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7BF" w:rsidRPr="0017614D" w:rsidRDefault="004C17BF" w:rsidP="004C17BF">
      <w:pPr>
        <w:autoSpaceDE w:val="0"/>
        <w:autoSpaceDN w:val="0"/>
        <w:adjustRightInd w:val="0"/>
        <w:jc w:val="center"/>
        <w:rPr>
          <w:rFonts w:ascii="Times New Roman" w:hAnsi="Times New Roman" w:cs="Times New Roman"/>
          <w:sz w:val="21"/>
          <w:szCs w:val="21"/>
        </w:rPr>
      </w:pPr>
      <w:r w:rsidRPr="0017614D">
        <w:rPr>
          <w:rFonts w:ascii="Times New Roman" w:hAnsi="Times New Roman" w:cs="Times New Roman"/>
          <w:b/>
          <w:bCs/>
          <w:sz w:val="32"/>
          <w:szCs w:val="32"/>
        </w:rPr>
        <w:t>MYKOLO ROMERIO UNIVERSITETAS</w:t>
      </w:r>
    </w:p>
    <w:p w:rsidR="004C17BF" w:rsidRPr="0017614D" w:rsidRDefault="004C17BF" w:rsidP="004C17BF">
      <w:pPr>
        <w:autoSpaceDE w:val="0"/>
        <w:autoSpaceDN w:val="0"/>
        <w:adjustRightInd w:val="0"/>
        <w:jc w:val="center"/>
        <w:rPr>
          <w:rFonts w:ascii="Times New Roman" w:hAnsi="Times New Roman" w:cs="Times New Roman"/>
          <w:sz w:val="21"/>
          <w:szCs w:val="21"/>
        </w:rPr>
      </w:pPr>
      <w:r w:rsidRPr="0017614D">
        <w:rPr>
          <w:rFonts w:ascii="Times New Roman" w:hAnsi="Times New Roman" w:cs="Times New Roman"/>
          <w:b/>
          <w:bCs/>
          <w:sz w:val="28"/>
          <w:szCs w:val="28"/>
        </w:rPr>
        <w:t>EKONOMIKOS IR FINANS</w:t>
      </w:r>
      <w:r w:rsidRPr="0017614D">
        <w:rPr>
          <w:rFonts w:ascii="TimesNewRomanPS-BoldMT" w:eastAsia="TimesNewRomanPS-BoldMT" w:hAnsi="Times New Roman" w:cs="TimesNewRomanPS-BoldMT"/>
          <w:b/>
          <w:bCs/>
          <w:sz w:val="28"/>
          <w:szCs w:val="28"/>
        </w:rPr>
        <w:t>Ų</w:t>
      </w:r>
      <w:r w:rsidRPr="0017614D">
        <w:rPr>
          <w:rFonts w:ascii="TimesNewRomanPS-BoldMT" w:eastAsia="TimesNewRomanPS-BoldMT" w:hAnsi="Times New Roman" w:cs="TimesNewRomanPS-BoldMT"/>
          <w:b/>
          <w:bCs/>
          <w:sz w:val="28"/>
          <w:szCs w:val="28"/>
        </w:rPr>
        <w:t xml:space="preserve"> </w:t>
      </w:r>
      <w:r w:rsidRPr="0017614D">
        <w:rPr>
          <w:rFonts w:ascii="Times New Roman" w:hAnsi="Times New Roman" w:cs="Times New Roman"/>
          <w:b/>
          <w:bCs/>
          <w:sz w:val="28"/>
          <w:szCs w:val="28"/>
        </w:rPr>
        <w:t>VALDYMO FAKULTETAS</w:t>
      </w:r>
    </w:p>
    <w:p w:rsidR="004C17BF" w:rsidRPr="0017614D" w:rsidRDefault="004C17BF" w:rsidP="004C17BF">
      <w:pPr>
        <w:autoSpaceDE w:val="0"/>
        <w:autoSpaceDN w:val="0"/>
        <w:adjustRightInd w:val="0"/>
        <w:jc w:val="center"/>
        <w:rPr>
          <w:rFonts w:ascii="Times New Roman" w:hAnsi="Times New Roman" w:cs="Times New Roman"/>
          <w:b/>
          <w:bCs/>
          <w:sz w:val="24"/>
          <w:szCs w:val="24"/>
        </w:rPr>
      </w:pPr>
      <w:r w:rsidRPr="0017614D">
        <w:rPr>
          <w:rFonts w:ascii="Times New Roman" w:hAnsi="Times New Roman" w:cs="Times New Roman"/>
          <w:b/>
          <w:bCs/>
          <w:sz w:val="24"/>
          <w:szCs w:val="24"/>
        </w:rPr>
        <w:t>BANKININKYST</w:t>
      </w:r>
      <w:r w:rsidRPr="0017614D">
        <w:rPr>
          <w:rFonts w:ascii="TimesNewRomanPS-BoldMT" w:eastAsia="TimesNewRomanPS-BoldMT" w:hAnsi="Times New Roman" w:cs="TimesNewRomanPS-BoldMT"/>
          <w:b/>
          <w:bCs/>
          <w:sz w:val="24"/>
          <w:szCs w:val="24"/>
        </w:rPr>
        <w:t>Ė</w:t>
      </w:r>
      <w:r w:rsidRPr="0017614D">
        <w:rPr>
          <w:rFonts w:ascii="Times New Roman" w:hAnsi="Times New Roman" w:cs="Times New Roman"/>
          <w:b/>
          <w:bCs/>
          <w:sz w:val="24"/>
          <w:szCs w:val="24"/>
        </w:rPr>
        <w:t>S IR INVESTICIJ</w:t>
      </w:r>
      <w:r w:rsidRPr="0017614D">
        <w:rPr>
          <w:rFonts w:ascii="TimesNewRomanPS-BoldMT" w:eastAsia="TimesNewRomanPS-BoldMT" w:hAnsi="Times New Roman" w:cs="TimesNewRomanPS-BoldMT"/>
          <w:b/>
          <w:bCs/>
          <w:sz w:val="24"/>
          <w:szCs w:val="24"/>
        </w:rPr>
        <w:t>Ų</w:t>
      </w:r>
      <w:r w:rsidRPr="0017614D">
        <w:rPr>
          <w:rFonts w:ascii="TimesNewRomanPS-BoldMT" w:eastAsia="TimesNewRomanPS-BoldMT" w:hAnsi="Times New Roman" w:cs="TimesNewRomanPS-BoldMT"/>
          <w:b/>
          <w:bCs/>
          <w:sz w:val="24"/>
          <w:szCs w:val="24"/>
        </w:rPr>
        <w:t xml:space="preserve"> </w:t>
      </w:r>
      <w:r w:rsidRPr="0017614D">
        <w:rPr>
          <w:rFonts w:ascii="Times New Roman" w:hAnsi="Times New Roman" w:cs="Times New Roman"/>
          <w:b/>
          <w:bCs/>
          <w:sz w:val="24"/>
          <w:szCs w:val="24"/>
        </w:rPr>
        <w:t>KATEDRA</w:t>
      </w:r>
    </w:p>
    <w:p w:rsidR="004C17BF" w:rsidRPr="0017614D" w:rsidRDefault="004C17BF" w:rsidP="004C17BF">
      <w:pPr>
        <w:autoSpaceDE w:val="0"/>
        <w:autoSpaceDN w:val="0"/>
        <w:adjustRightInd w:val="0"/>
        <w:jc w:val="center"/>
        <w:rPr>
          <w:rFonts w:ascii="Times New Roman" w:hAnsi="Times New Roman" w:cs="Times New Roman"/>
          <w:b/>
          <w:bCs/>
          <w:sz w:val="24"/>
          <w:szCs w:val="24"/>
        </w:rPr>
      </w:pPr>
    </w:p>
    <w:p w:rsidR="004C17BF" w:rsidRPr="0017614D" w:rsidRDefault="004C17BF" w:rsidP="004C17BF">
      <w:pPr>
        <w:autoSpaceDE w:val="0"/>
        <w:autoSpaceDN w:val="0"/>
        <w:adjustRightInd w:val="0"/>
        <w:jc w:val="center"/>
        <w:rPr>
          <w:rFonts w:ascii="Times New Roman" w:hAnsi="Times New Roman" w:cs="Times New Roman"/>
          <w:b/>
          <w:bCs/>
          <w:sz w:val="24"/>
          <w:szCs w:val="24"/>
        </w:rPr>
      </w:pPr>
    </w:p>
    <w:p w:rsidR="004C17BF" w:rsidRPr="0017614D" w:rsidRDefault="004C17BF" w:rsidP="004C17BF">
      <w:pPr>
        <w:autoSpaceDE w:val="0"/>
        <w:autoSpaceDN w:val="0"/>
        <w:adjustRightInd w:val="0"/>
        <w:jc w:val="center"/>
        <w:rPr>
          <w:rFonts w:ascii="Times New Roman" w:hAnsi="Times New Roman" w:cs="Times New Roman"/>
          <w:b/>
          <w:bCs/>
          <w:sz w:val="24"/>
          <w:szCs w:val="24"/>
        </w:rPr>
      </w:pPr>
    </w:p>
    <w:p w:rsidR="004C17BF" w:rsidRPr="0017614D" w:rsidRDefault="004C17BF" w:rsidP="004C17BF">
      <w:pPr>
        <w:autoSpaceDE w:val="0"/>
        <w:autoSpaceDN w:val="0"/>
        <w:adjustRightInd w:val="0"/>
        <w:jc w:val="center"/>
        <w:rPr>
          <w:rFonts w:ascii="Times New Roman" w:hAnsi="Times New Roman" w:cs="Times New Roman"/>
          <w:b/>
          <w:bCs/>
          <w:sz w:val="24"/>
          <w:szCs w:val="24"/>
        </w:rPr>
      </w:pPr>
    </w:p>
    <w:p w:rsidR="004C17BF" w:rsidRPr="0017614D" w:rsidRDefault="004C17BF" w:rsidP="004C17BF">
      <w:pPr>
        <w:autoSpaceDE w:val="0"/>
        <w:autoSpaceDN w:val="0"/>
        <w:adjustRightInd w:val="0"/>
        <w:jc w:val="center"/>
        <w:rPr>
          <w:rFonts w:ascii="Times New Roman" w:hAnsi="Times New Roman" w:cs="Times New Roman"/>
          <w:b/>
          <w:bCs/>
          <w:sz w:val="24"/>
          <w:szCs w:val="24"/>
        </w:rPr>
      </w:pPr>
    </w:p>
    <w:p w:rsidR="004C17BF" w:rsidRPr="0017614D" w:rsidRDefault="004C17BF" w:rsidP="004C17BF">
      <w:pPr>
        <w:autoSpaceDE w:val="0"/>
        <w:autoSpaceDN w:val="0"/>
        <w:adjustRightInd w:val="0"/>
        <w:jc w:val="center"/>
        <w:rPr>
          <w:rFonts w:ascii="Times New Roman" w:hAnsi="Times New Roman" w:cs="Times New Roman"/>
          <w:b/>
          <w:bCs/>
          <w:sz w:val="32"/>
          <w:szCs w:val="32"/>
        </w:rPr>
      </w:pPr>
      <w:r>
        <w:rPr>
          <w:rFonts w:ascii="Times New Roman" w:hAnsi="Times New Roman" w:cs="Times New Roman"/>
          <w:b/>
          <w:bCs/>
          <w:sz w:val="32"/>
          <w:szCs w:val="32"/>
        </w:rPr>
        <w:t>VYTAUTĖ SUKAČEVSKYTĖ</w:t>
      </w:r>
    </w:p>
    <w:p w:rsidR="004C17BF" w:rsidRPr="0017614D" w:rsidRDefault="004C17BF" w:rsidP="004C17BF">
      <w:pPr>
        <w:autoSpaceDE w:val="0"/>
        <w:autoSpaceDN w:val="0"/>
        <w:adjustRightInd w:val="0"/>
        <w:jc w:val="center"/>
        <w:rPr>
          <w:rFonts w:ascii="Times New Roman" w:hAnsi="Times New Roman" w:cs="Times New Roman"/>
          <w:b/>
          <w:bCs/>
          <w:sz w:val="32"/>
          <w:szCs w:val="32"/>
        </w:rPr>
      </w:pPr>
    </w:p>
    <w:p w:rsidR="004C17BF" w:rsidRPr="0017614D" w:rsidRDefault="004C17BF" w:rsidP="004C17BF">
      <w:pPr>
        <w:autoSpaceDE w:val="0"/>
        <w:autoSpaceDN w:val="0"/>
        <w:adjustRightInd w:val="0"/>
        <w:jc w:val="center"/>
        <w:rPr>
          <w:rFonts w:ascii="Times New Roman" w:hAnsi="Times New Roman" w:cs="Times New Roman"/>
          <w:b/>
          <w:bCs/>
          <w:sz w:val="32"/>
          <w:szCs w:val="32"/>
        </w:rPr>
      </w:pPr>
    </w:p>
    <w:p w:rsidR="004C17BF" w:rsidRPr="0017614D" w:rsidRDefault="004C17BF" w:rsidP="004C17BF">
      <w:pPr>
        <w:autoSpaceDE w:val="0"/>
        <w:autoSpaceDN w:val="0"/>
        <w:adjustRightInd w:val="0"/>
        <w:jc w:val="center"/>
        <w:rPr>
          <w:rFonts w:ascii="Times New Roman" w:hAnsi="Times New Roman" w:cs="Times New Roman"/>
          <w:b/>
          <w:bCs/>
          <w:sz w:val="32"/>
          <w:szCs w:val="32"/>
        </w:rPr>
      </w:pPr>
    </w:p>
    <w:p w:rsidR="004C17BF" w:rsidRPr="0017614D" w:rsidRDefault="004C17BF" w:rsidP="004C17BF">
      <w:pPr>
        <w:autoSpaceDE w:val="0"/>
        <w:autoSpaceDN w:val="0"/>
        <w:adjustRightInd w:val="0"/>
        <w:jc w:val="center"/>
        <w:rPr>
          <w:rFonts w:ascii="Times New Roman" w:hAnsi="Times New Roman" w:cs="Times New Roman"/>
          <w:b/>
          <w:bCs/>
          <w:sz w:val="40"/>
          <w:szCs w:val="40"/>
        </w:rPr>
      </w:pPr>
      <w:r>
        <w:rPr>
          <w:rFonts w:ascii="Times New Roman" w:hAnsi="Times New Roman" w:cs="Times New Roman"/>
          <w:b/>
          <w:bCs/>
          <w:sz w:val="40"/>
          <w:szCs w:val="40"/>
        </w:rPr>
        <w:t>FIZINIŲ ASMENŲ NEMOKUMĄ SĄLYGOJANČIŲ VEIKSNIŲ VERTINIMAS</w:t>
      </w:r>
    </w:p>
    <w:p w:rsidR="004C17BF" w:rsidRPr="0017614D" w:rsidRDefault="004C17BF" w:rsidP="004C17BF">
      <w:pPr>
        <w:autoSpaceDE w:val="0"/>
        <w:autoSpaceDN w:val="0"/>
        <w:adjustRightInd w:val="0"/>
        <w:jc w:val="center"/>
        <w:rPr>
          <w:rFonts w:ascii="Times New Roman" w:hAnsi="Times New Roman" w:cs="Times New Roman"/>
          <w:b/>
          <w:bCs/>
          <w:sz w:val="28"/>
          <w:szCs w:val="28"/>
        </w:rPr>
      </w:pPr>
      <w:r w:rsidRPr="0017614D">
        <w:rPr>
          <w:rFonts w:ascii="Times New Roman" w:hAnsi="Times New Roman" w:cs="Times New Roman"/>
          <w:b/>
          <w:bCs/>
          <w:sz w:val="28"/>
          <w:szCs w:val="28"/>
        </w:rPr>
        <w:t>Magistro baigiamasis darbas</w:t>
      </w:r>
    </w:p>
    <w:p w:rsidR="004C17BF" w:rsidRPr="0017614D" w:rsidRDefault="004C17BF" w:rsidP="004C17BF">
      <w:pPr>
        <w:autoSpaceDE w:val="0"/>
        <w:autoSpaceDN w:val="0"/>
        <w:adjustRightInd w:val="0"/>
        <w:jc w:val="center"/>
        <w:rPr>
          <w:rFonts w:ascii="Times New Roman" w:hAnsi="Times New Roman" w:cs="Times New Roman"/>
          <w:b/>
          <w:bCs/>
          <w:sz w:val="28"/>
          <w:szCs w:val="28"/>
        </w:rPr>
      </w:pPr>
    </w:p>
    <w:p w:rsidR="004C17BF" w:rsidRDefault="004C17BF" w:rsidP="004C17BF">
      <w:pPr>
        <w:autoSpaceDE w:val="0"/>
        <w:autoSpaceDN w:val="0"/>
        <w:adjustRightInd w:val="0"/>
        <w:jc w:val="center"/>
        <w:rPr>
          <w:rFonts w:ascii="Times New Roman" w:hAnsi="Times New Roman" w:cs="Times New Roman"/>
          <w:b/>
          <w:bCs/>
          <w:sz w:val="28"/>
          <w:szCs w:val="28"/>
        </w:rPr>
      </w:pPr>
    </w:p>
    <w:p w:rsidR="004C17BF" w:rsidRPr="0017614D" w:rsidRDefault="004C17BF" w:rsidP="004C17BF">
      <w:pPr>
        <w:autoSpaceDE w:val="0"/>
        <w:autoSpaceDN w:val="0"/>
        <w:adjustRightInd w:val="0"/>
        <w:jc w:val="center"/>
        <w:rPr>
          <w:rFonts w:ascii="Times New Roman" w:hAnsi="Times New Roman" w:cs="Times New Roman"/>
          <w:b/>
          <w:bCs/>
          <w:sz w:val="28"/>
          <w:szCs w:val="28"/>
        </w:rPr>
      </w:pPr>
    </w:p>
    <w:p w:rsidR="004C17BF" w:rsidRPr="0017614D" w:rsidRDefault="004C17BF" w:rsidP="004C17BF">
      <w:pPr>
        <w:autoSpaceDE w:val="0"/>
        <w:autoSpaceDN w:val="0"/>
        <w:adjustRightInd w:val="0"/>
        <w:ind w:left="3888" w:firstLine="1296"/>
        <w:jc w:val="center"/>
        <w:rPr>
          <w:rFonts w:ascii="Times New Roman" w:hAnsi="Times New Roman" w:cs="Times New Roman"/>
          <w:b/>
          <w:bCs/>
          <w:sz w:val="28"/>
          <w:szCs w:val="28"/>
        </w:rPr>
      </w:pPr>
      <w:r w:rsidRPr="0017614D">
        <w:rPr>
          <w:rFonts w:ascii="Times New Roman" w:hAnsi="Times New Roman" w:cs="Times New Roman"/>
          <w:b/>
          <w:bCs/>
          <w:sz w:val="28"/>
          <w:szCs w:val="28"/>
        </w:rPr>
        <w:t>Vadovė</w:t>
      </w:r>
    </w:p>
    <w:p w:rsidR="004C17BF" w:rsidRPr="0017614D" w:rsidRDefault="004C17BF" w:rsidP="004C17BF">
      <w:pPr>
        <w:autoSpaceDE w:val="0"/>
        <w:autoSpaceDN w:val="0"/>
        <w:adjustRightInd w:val="0"/>
        <w:jc w:val="right"/>
        <w:rPr>
          <w:rFonts w:ascii="Times New Roman" w:hAnsi="Times New Roman" w:cs="Times New Roman"/>
          <w:b/>
          <w:bCs/>
          <w:sz w:val="28"/>
          <w:szCs w:val="28"/>
        </w:rPr>
      </w:pPr>
      <w:r w:rsidRPr="0017614D">
        <w:rPr>
          <w:rFonts w:ascii="Times New Roman" w:hAnsi="Times New Roman" w:cs="Times New Roman"/>
          <w:b/>
          <w:bCs/>
          <w:sz w:val="28"/>
          <w:szCs w:val="28"/>
        </w:rPr>
        <w:t>prof. dr. D. Jurevičienė</w:t>
      </w:r>
    </w:p>
    <w:p w:rsidR="004C17BF" w:rsidRPr="0017614D" w:rsidRDefault="004C17BF" w:rsidP="004C17BF">
      <w:pPr>
        <w:autoSpaceDE w:val="0"/>
        <w:autoSpaceDN w:val="0"/>
        <w:adjustRightInd w:val="0"/>
        <w:rPr>
          <w:rFonts w:ascii="Times New Roman" w:hAnsi="Times New Roman" w:cs="Times New Roman"/>
          <w:b/>
          <w:bCs/>
          <w:sz w:val="28"/>
          <w:szCs w:val="28"/>
        </w:rPr>
      </w:pPr>
    </w:p>
    <w:p w:rsidR="004C17BF" w:rsidRPr="0017614D" w:rsidRDefault="004C17BF" w:rsidP="004C17BF">
      <w:pPr>
        <w:autoSpaceDE w:val="0"/>
        <w:autoSpaceDN w:val="0"/>
        <w:adjustRightInd w:val="0"/>
        <w:rPr>
          <w:rFonts w:ascii="Times New Roman" w:hAnsi="Times New Roman" w:cs="Times New Roman"/>
          <w:b/>
          <w:bCs/>
          <w:sz w:val="28"/>
          <w:szCs w:val="28"/>
        </w:rPr>
      </w:pPr>
    </w:p>
    <w:p w:rsidR="004C17BF" w:rsidRPr="0017614D" w:rsidRDefault="004C17BF" w:rsidP="004C17BF">
      <w:pPr>
        <w:autoSpaceDE w:val="0"/>
        <w:autoSpaceDN w:val="0"/>
        <w:adjustRightInd w:val="0"/>
        <w:rPr>
          <w:rFonts w:ascii="Times New Roman" w:hAnsi="Times New Roman" w:cs="Times New Roman"/>
          <w:b/>
          <w:bCs/>
          <w:sz w:val="28"/>
          <w:szCs w:val="28"/>
        </w:rPr>
      </w:pPr>
    </w:p>
    <w:p w:rsidR="004C17BF" w:rsidRDefault="004C17BF" w:rsidP="004C17BF">
      <w:pPr>
        <w:autoSpaceDE w:val="0"/>
        <w:autoSpaceDN w:val="0"/>
        <w:adjustRightInd w:val="0"/>
        <w:rPr>
          <w:rFonts w:ascii="Times New Roman" w:hAnsi="Times New Roman" w:cs="Times New Roman"/>
          <w:b/>
          <w:bCs/>
          <w:sz w:val="28"/>
          <w:szCs w:val="28"/>
        </w:rPr>
      </w:pPr>
    </w:p>
    <w:p w:rsidR="004C17BF" w:rsidRDefault="004C17BF" w:rsidP="004C17BF">
      <w:pPr>
        <w:autoSpaceDE w:val="0"/>
        <w:autoSpaceDN w:val="0"/>
        <w:adjustRightInd w:val="0"/>
        <w:rPr>
          <w:rFonts w:ascii="Times New Roman" w:hAnsi="Times New Roman" w:cs="Times New Roman"/>
          <w:b/>
          <w:bCs/>
          <w:sz w:val="28"/>
          <w:szCs w:val="28"/>
        </w:rPr>
      </w:pPr>
    </w:p>
    <w:p w:rsidR="004C17BF" w:rsidRDefault="004C17BF" w:rsidP="004C17BF">
      <w:pPr>
        <w:autoSpaceDE w:val="0"/>
        <w:autoSpaceDN w:val="0"/>
        <w:adjustRightInd w:val="0"/>
        <w:rPr>
          <w:rFonts w:ascii="Times New Roman" w:hAnsi="Times New Roman" w:cs="Times New Roman"/>
          <w:b/>
          <w:bCs/>
          <w:sz w:val="28"/>
          <w:szCs w:val="28"/>
        </w:rPr>
      </w:pPr>
    </w:p>
    <w:p w:rsidR="004C17BF" w:rsidRPr="0017614D" w:rsidRDefault="004C17BF" w:rsidP="004C17BF">
      <w:pPr>
        <w:autoSpaceDE w:val="0"/>
        <w:autoSpaceDN w:val="0"/>
        <w:adjustRightInd w:val="0"/>
        <w:rPr>
          <w:rFonts w:ascii="Times New Roman" w:hAnsi="Times New Roman" w:cs="Times New Roman"/>
          <w:b/>
          <w:bCs/>
          <w:sz w:val="28"/>
          <w:szCs w:val="28"/>
        </w:rPr>
      </w:pPr>
    </w:p>
    <w:p w:rsidR="004C17BF" w:rsidRPr="0017614D" w:rsidRDefault="004C17BF" w:rsidP="004C17BF">
      <w:pPr>
        <w:autoSpaceDE w:val="0"/>
        <w:autoSpaceDN w:val="0"/>
        <w:adjustRightInd w:val="0"/>
        <w:rPr>
          <w:rFonts w:ascii="Times New Roman" w:hAnsi="Times New Roman" w:cs="Times New Roman"/>
          <w:b/>
          <w:bCs/>
          <w:sz w:val="28"/>
          <w:szCs w:val="28"/>
        </w:rPr>
      </w:pPr>
    </w:p>
    <w:p w:rsidR="004C17BF" w:rsidRPr="0017614D" w:rsidRDefault="004C17BF" w:rsidP="004C17BF">
      <w:pPr>
        <w:autoSpaceDE w:val="0"/>
        <w:autoSpaceDN w:val="0"/>
        <w:adjustRightInd w:val="0"/>
        <w:rPr>
          <w:rFonts w:ascii="Times New Roman" w:hAnsi="Times New Roman" w:cs="Times New Roman"/>
          <w:b/>
          <w:bCs/>
          <w:sz w:val="21"/>
          <w:szCs w:val="21"/>
        </w:rPr>
      </w:pPr>
    </w:p>
    <w:p w:rsidR="004C17BF" w:rsidRPr="0017614D" w:rsidRDefault="004C17BF" w:rsidP="004C17BF">
      <w:pPr>
        <w:autoSpaceDE w:val="0"/>
        <w:autoSpaceDN w:val="0"/>
        <w:adjustRightInd w:val="0"/>
        <w:jc w:val="center"/>
        <w:rPr>
          <w:rFonts w:ascii="Times New Roman" w:hAnsi="Times New Roman" w:cs="Times New Roman"/>
          <w:sz w:val="21"/>
          <w:szCs w:val="21"/>
        </w:rPr>
      </w:pPr>
      <w:r w:rsidRPr="0017614D">
        <w:rPr>
          <w:rFonts w:ascii="Times New Roman" w:hAnsi="Times New Roman" w:cs="Times New Roman"/>
          <w:b/>
          <w:bCs/>
          <w:sz w:val="28"/>
          <w:szCs w:val="28"/>
        </w:rPr>
        <w:t>VILNIUS, 2013</w:t>
      </w:r>
    </w:p>
    <w:p w:rsidR="004C17BF" w:rsidRDefault="004C17BF" w:rsidP="00AF45A1">
      <w:pPr>
        <w:widowControl w:val="0"/>
        <w:tabs>
          <w:tab w:val="left" w:pos="0"/>
          <w:tab w:val="left" w:pos="3402"/>
        </w:tabs>
        <w:jc w:val="center"/>
        <w:rPr>
          <w:rFonts w:ascii="Times New Roman" w:hAnsi="Times New Roman"/>
          <w:b/>
          <w:color w:val="000000"/>
          <w:sz w:val="32"/>
          <w:szCs w:val="32"/>
        </w:rPr>
        <w:sectPr w:rsidR="004C17BF" w:rsidSect="00F82A09">
          <w:headerReference w:type="default" r:id="rId8"/>
          <w:pgSz w:w="11906" w:h="16838"/>
          <w:pgMar w:top="1134" w:right="567" w:bottom="1134" w:left="1418" w:header="567" w:footer="567" w:gutter="0"/>
          <w:cols w:space="1296"/>
          <w:titlePg/>
          <w:docGrid w:linePitch="360"/>
        </w:sectPr>
      </w:pPr>
    </w:p>
    <w:p w:rsidR="00AF45A1" w:rsidRPr="005A274A" w:rsidRDefault="00AF45A1" w:rsidP="00AF45A1">
      <w:pPr>
        <w:widowControl w:val="0"/>
        <w:tabs>
          <w:tab w:val="left" w:pos="0"/>
          <w:tab w:val="left" w:pos="3402"/>
        </w:tabs>
        <w:jc w:val="center"/>
        <w:rPr>
          <w:rFonts w:ascii="Times New Roman" w:hAnsi="Times New Roman"/>
          <w:color w:val="000000"/>
          <w:sz w:val="32"/>
          <w:szCs w:val="32"/>
        </w:rPr>
      </w:pPr>
      <w:r w:rsidRPr="005A274A">
        <w:rPr>
          <w:rFonts w:ascii="Times New Roman" w:hAnsi="Times New Roman"/>
          <w:b/>
          <w:color w:val="000000"/>
          <w:sz w:val="32"/>
          <w:szCs w:val="32"/>
        </w:rPr>
        <w:lastRenderedPageBreak/>
        <w:t xml:space="preserve">MYKOLO ROMERIO UNIVERSITETAS </w:t>
      </w:r>
    </w:p>
    <w:p w:rsidR="00AF45A1" w:rsidRPr="005A274A" w:rsidRDefault="00AF45A1" w:rsidP="00AF45A1">
      <w:pPr>
        <w:widowControl w:val="0"/>
        <w:tabs>
          <w:tab w:val="left" w:pos="0"/>
          <w:tab w:val="left" w:pos="3402"/>
        </w:tabs>
        <w:jc w:val="center"/>
        <w:rPr>
          <w:rFonts w:ascii="Times New Roman" w:hAnsi="Times New Roman"/>
          <w:b/>
          <w:bCs/>
          <w:color w:val="000000"/>
          <w:sz w:val="28"/>
          <w:szCs w:val="28"/>
        </w:rPr>
      </w:pPr>
      <w:r w:rsidRPr="005A274A">
        <w:rPr>
          <w:rFonts w:ascii="Times New Roman" w:hAnsi="Times New Roman"/>
          <w:b/>
          <w:bCs/>
          <w:color w:val="000000"/>
          <w:sz w:val="28"/>
          <w:szCs w:val="28"/>
        </w:rPr>
        <w:t xml:space="preserve">EKONOMIKOS IR FINANSŲ VALDYMO FAKULTETAS </w:t>
      </w:r>
    </w:p>
    <w:p w:rsidR="00AF45A1" w:rsidRPr="005A274A" w:rsidRDefault="00AF45A1" w:rsidP="00AF45A1">
      <w:pPr>
        <w:widowControl w:val="0"/>
        <w:tabs>
          <w:tab w:val="left" w:pos="0"/>
          <w:tab w:val="left" w:pos="3402"/>
        </w:tabs>
        <w:jc w:val="center"/>
        <w:rPr>
          <w:rFonts w:ascii="Times New Roman" w:hAnsi="Times New Roman"/>
          <w:b/>
          <w:color w:val="000000"/>
          <w:sz w:val="24"/>
          <w:szCs w:val="28"/>
        </w:rPr>
      </w:pPr>
      <w:r w:rsidRPr="005A274A">
        <w:rPr>
          <w:rFonts w:ascii="Times New Roman" w:hAnsi="Times New Roman"/>
          <w:b/>
          <w:color w:val="000000"/>
          <w:sz w:val="24"/>
          <w:szCs w:val="28"/>
        </w:rPr>
        <w:t xml:space="preserve">BANKININKYSTĖS IR INVESTICIJŲ KATEDRA </w:t>
      </w:r>
    </w:p>
    <w:p w:rsidR="00AF45A1" w:rsidRPr="005A274A" w:rsidRDefault="00AF45A1" w:rsidP="00AF45A1">
      <w:pPr>
        <w:widowControl w:val="0"/>
        <w:tabs>
          <w:tab w:val="left" w:pos="0"/>
          <w:tab w:val="left" w:pos="3402"/>
        </w:tabs>
        <w:jc w:val="center"/>
        <w:rPr>
          <w:rFonts w:ascii="Times New Roman" w:hAnsi="Times New Roman"/>
          <w:b/>
          <w:color w:val="000000"/>
          <w:szCs w:val="20"/>
        </w:rPr>
      </w:pPr>
    </w:p>
    <w:p w:rsidR="00AF45A1" w:rsidRPr="005A274A" w:rsidRDefault="00AF45A1" w:rsidP="00AF45A1">
      <w:pPr>
        <w:widowControl w:val="0"/>
        <w:tabs>
          <w:tab w:val="left" w:pos="0"/>
          <w:tab w:val="left" w:pos="3402"/>
        </w:tabs>
        <w:jc w:val="center"/>
        <w:rPr>
          <w:rFonts w:ascii="Times New Roman" w:hAnsi="Times New Roman"/>
          <w:b/>
          <w:color w:val="000000"/>
          <w:szCs w:val="20"/>
        </w:rPr>
      </w:pPr>
    </w:p>
    <w:p w:rsidR="00AF45A1" w:rsidRPr="005A274A" w:rsidRDefault="00AF45A1" w:rsidP="00AF45A1">
      <w:pPr>
        <w:widowControl w:val="0"/>
        <w:tabs>
          <w:tab w:val="left" w:pos="0"/>
          <w:tab w:val="left" w:pos="3402"/>
        </w:tabs>
        <w:jc w:val="center"/>
        <w:rPr>
          <w:rFonts w:ascii="Times New Roman" w:hAnsi="Times New Roman"/>
          <w:b/>
          <w:color w:val="000000"/>
          <w:szCs w:val="20"/>
        </w:rPr>
      </w:pPr>
    </w:p>
    <w:p w:rsidR="00AF45A1" w:rsidRPr="005A274A" w:rsidRDefault="00AF45A1" w:rsidP="00AF45A1">
      <w:pPr>
        <w:widowControl w:val="0"/>
        <w:tabs>
          <w:tab w:val="left" w:pos="0"/>
          <w:tab w:val="left" w:pos="3402"/>
        </w:tabs>
        <w:jc w:val="center"/>
        <w:rPr>
          <w:rFonts w:ascii="Times New Roman" w:hAnsi="Times New Roman"/>
          <w:b/>
          <w:color w:val="000000"/>
          <w:sz w:val="32"/>
          <w:szCs w:val="32"/>
        </w:rPr>
      </w:pPr>
    </w:p>
    <w:p w:rsidR="00AF45A1" w:rsidRPr="004C17BF" w:rsidRDefault="00AF45A1" w:rsidP="00AF45A1">
      <w:pPr>
        <w:widowControl w:val="0"/>
        <w:tabs>
          <w:tab w:val="left" w:pos="0"/>
          <w:tab w:val="left" w:pos="3402"/>
        </w:tabs>
        <w:jc w:val="center"/>
        <w:rPr>
          <w:rFonts w:ascii="Times New Roman" w:hAnsi="Times New Roman"/>
          <w:b/>
          <w:color w:val="000000"/>
          <w:sz w:val="24"/>
          <w:szCs w:val="32"/>
        </w:rPr>
      </w:pPr>
    </w:p>
    <w:p w:rsidR="00AF45A1" w:rsidRPr="005A274A" w:rsidRDefault="00AF45A1" w:rsidP="00AF45A1">
      <w:pPr>
        <w:widowControl w:val="0"/>
        <w:tabs>
          <w:tab w:val="left" w:pos="0"/>
          <w:tab w:val="left" w:pos="3402"/>
        </w:tabs>
        <w:jc w:val="center"/>
        <w:rPr>
          <w:rFonts w:ascii="Times New Roman" w:hAnsi="Times New Roman"/>
          <w:b/>
          <w:color w:val="000000"/>
          <w:sz w:val="32"/>
          <w:szCs w:val="32"/>
        </w:rPr>
      </w:pPr>
    </w:p>
    <w:p w:rsidR="00AF45A1" w:rsidRPr="005A274A" w:rsidRDefault="00AF45A1" w:rsidP="00AF45A1">
      <w:pPr>
        <w:widowControl w:val="0"/>
        <w:tabs>
          <w:tab w:val="left" w:pos="0"/>
          <w:tab w:val="left" w:pos="3402"/>
        </w:tabs>
        <w:ind w:right="-2"/>
        <w:jc w:val="center"/>
        <w:rPr>
          <w:rFonts w:ascii="Times New Roman" w:hAnsi="Times New Roman"/>
          <w:b/>
          <w:color w:val="000000"/>
          <w:sz w:val="40"/>
          <w:szCs w:val="40"/>
        </w:rPr>
      </w:pPr>
      <w:r>
        <w:rPr>
          <w:rFonts w:ascii="Times New Roman" w:hAnsi="Times New Roman"/>
          <w:b/>
          <w:color w:val="000000"/>
          <w:sz w:val="40"/>
          <w:szCs w:val="40"/>
        </w:rPr>
        <w:t xml:space="preserve">FIZINIŲ ASMENŲ NEMOKUMĄ SĄLYGOJANČIŲ VEIKSNIŲ VERTINIMAS </w:t>
      </w:r>
    </w:p>
    <w:p w:rsidR="00AF45A1" w:rsidRDefault="00AF45A1" w:rsidP="00AF45A1">
      <w:pPr>
        <w:widowControl w:val="0"/>
        <w:tabs>
          <w:tab w:val="left" w:pos="0"/>
        </w:tabs>
        <w:jc w:val="center"/>
        <w:rPr>
          <w:rFonts w:ascii="Times New Roman" w:hAnsi="Times New Roman"/>
          <w:b/>
          <w:color w:val="000000"/>
          <w:sz w:val="28"/>
          <w:szCs w:val="28"/>
        </w:rPr>
      </w:pPr>
      <w:r w:rsidRPr="005A274A">
        <w:rPr>
          <w:rFonts w:ascii="Times New Roman" w:hAnsi="Times New Roman"/>
          <w:b/>
          <w:color w:val="000000"/>
          <w:sz w:val="28"/>
          <w:szCs w:val="28"/>
        </w:rPr>
        <w:t>Finansų valdymo magistro baigiamasis darbas</w:t>
      </w:r>
    </w:p>
    <w:p w:rsidR="004C17BF" w:rsidRPr="00723EA0" w:rsidRDefault="004C17BF" w:rsidP="00AF45A1">
      <w:pPr>
        <w:widowControl w:val="0"/>
        <w:tabs>
          <w:tab w:val="left" w:pos="0"/>
        </w:tabs>
        <w:jc w:val="center"/>
        <w:rPr>
          <w:rFonts w:ascii="Times New Roman" w:hAnsi="Times New Roman" w:cs="Times New Roman"/>
          <w:b/>
          <w:color w:val="000000"/>
          <w:sz w:val="36"/>
          <w:szCs w:val="28"/>
        </w:rPr>
      </w:pPr>
      <w:r>
        <w:rPr>
          <w:rFonts w:ascii="Times New Roman" w:hAnsi="Times New Roman"/>
          <w:b/>
          <w:color w:val="000000"/>
          <w:sz w:val="28"/>
          <w:szCs w:val="28"/>
        </w:rPr>
        <w:t>Studijų programa</w:t>
      </w:r>
      <w:r w:rsidR="00723EA0">
        <w:rPr>
          <w:rFonts w:ascii="Times New Roman" w:hAnsi="Times New Roman"/>
          <w:b/>
          <w:color w:val="000000"/>
          <w:sz w:val="28"/>
          <w:szCs w:val="28"/>
        </w:rPr>
        <w:t xml:space="preserve"> </w:t>
      </w:r>
      <w:r w:rsidR="00723EA0" w:rsidRPr="00723EA0">
        <w:rPr>
          <w:rFonts w:ascii="Times New Roman" w:hAnsi="Times New Roman" w:cs="Times New Roman"/>
          <w:b/>
          <w:sz w:val="28"/>
        </w:rPr>
        <w:t>621N30005</w:t>
      </w:r>
    </w:p>
    <w:p w:rsidR="00AF45A1" w:rsidRPr="005A274A" w:rsidRDefault="00AF45A1" w:rsidP="00AF45A1">
      <w:pPr>
        <w:widowControl w:val="0"/>
        <w:tabs>
          <w:tab w:val="left" w:pos="0"/>
        </w:tabs>
        <w:jc w:val="center"/>
        <w:rPr>
          <w:rFonts w:ascii="Times New Roman" w:hAnsi="Times New Roman"/>
          <w:b/>
          <w:color w:val="000000"/>
          <w:szCs w:val="20"/>
        </w:rPr>
      </w:pPr>
    </w:p>
    <w:p w:rsidR="00AF45A1" w:rsidRPr="005A274A" w:rsidRDefault="00AF45A1" w:rsidP="00AF45A1">
      <w:pPr>
        <w:widowControl w:val="0"/>
        <w:tabs>
          <w:tab w:val="left" w:pos="0"/>
        </w:tabs>
        <w:jc w:val="center"/>
        <w:rPr>
          <w:rFonts w:ascii="Times New Roman" w:hAnsi="Times New Roman"/>
          <w:b/>
          <w:color w:val="000000"/>
          <w:szCs w:val="20"/>
        </w:rPr>
      </w:pPr>
    </w:p>
    <w:p w:rsidR="00AF45A1" w:rsidRPr="005A274A" w:rsidRDefault="00AF45A1" w:rsidP="00AF45A1">
      <w:pPr>
        <w:widowControl w:val="0"/>
        <w:tabs>
          <w:tab w:val="left" w:pos="0"/>
        </w:tabs>
        <w:jc w:val="center"/>
        <w:rPr>
          <w:rFonts w:ascii="Times New Roman" w:hAnsi="Times New Roman"/>
          <w:b/>
          <w:color w:val="000000"/>
          <w:szCs w:val="20"/>
        </w:rPr>
      </w:pPr>
    </w:p>
    <w:p w:rsidR="00723EA0" w:rsidRPr="005A274A" w:rsidRDefault="00723EA0" w:rsidP="00723EA0">
      <w:pPr>
        <w:widowControl w:val="0"/>
        <w:tabs>
          <w:tab w:val="left" w:pos="0"/>
        </w:tabs>
        <w:ind w:firstLine="6300"/>
        <w:rPr>
          <w:rFonts w:ascii="Times New Roman" w:hAnsi="Times New Roman"/>
          <w:b/>
          <w:color w:val="000000"/>
          <w:sz w:val="24"/>
          <w:szCs w:val="24"/>
        </w:rPr>
      </w:pPr>
      <w:r w:rsidRPr="005A274A">
        <w:rPr>
          <w:rFonts w:ascii="Times New Roman" w:hAnsi="Times New Roman"/>
          <w:b/>
          <w:color w:val="000000"/>
          <w:sz w:val="24"/>
          <w:szCs w:val="24"/>
        </w:rPr>
        <w:t>Vadovė</w:t>
      </w:r>
    </w:p>
    <w:p w:rsidR="00723EA0" w:rsidRPr="005A274A" w:rsidRDefault="00723EA0" w:rsidP="00723EA0">
      <w:pPr>
        <w:widowControl w:val="0"/>
        <w:tabs>
          <w:tab w:val="left" w:pos="0"/>
          <w:tab w:val="left" w:pos="7230"/>
        </w:tabs>
        <w:ind w:right="28" w:firstLine="6300"/>
        <w:rPr>
          <w:rFonts w:ascii="Times New Roman" w:hAnsi="Times New Roman"/>
          <w:b/>
          <w:color w:val="000000"/>
          <w:sz w:val="24"/>
          <w:szCs w:val="24"/>
        </w:rPr>
      </w:pPr>
      <w:r w:rsidRPr="005A274A">
        <w:rPr>
          <w:rFonts w:ascii="Times New Roman" w:hAnsi="Times New Roman"/>
          <w:b/>
          <w:color w:val="000000"/>
          <w:sz w:val="24"/>
          <w:szCs w:val="24"/>
        </w:rPr>
        <w:t xml:space="preserve">               prof. dr. D. Jurevičienė</w:t>
      </w:r>
    </w:p>
    <w:p w:rsidR="00723EA0" w:rsidRPr="005A274A" w:rsidRDefault="00723EA0" w:rsidP="00723EA0">
      <w:pPr>
        <w:widowControl w:val="0"/>
        <w:tabs>
          <w:tab w:val="left" w:pos="0"/>
        </w:tabs>
        <w:ind w:firstLine="6300"/>
        <w:rPr>
          <w:rFonts w:ascii="Times New Roman" w:hAnsi="Times New Roman"/>
          <w:b/>
          <w:color w:val="000000"/>
          <w:sz w:val="24"/>
          <w:szCs w:val="24"/>
        </w:rPr>
      </w:pPr>
      <w:r>
        <w:rPr>
          <w:rFonts w:ascii="Times New Roman" w:hAnsi="Times New Roman"/>
          <w:b/>
          <w:color w:val="000000"/>
          <w:sz w:val="24"/>
          <w:szCs w:val="24"/>
        </w:rPr>
        <w:t>2013</w:t>
      </w:r>
      <w:r w:rsidRPr="005A274A">
        <w:rPr>
          <w:rFonts w:ascii="Times New Roman" w:hAnsi="Times New Roman"/>
          <w:b/>
          <w:color w:val="000000"/>
          <w:sz w:val="24"/>
          <w:szCs w:val="24"/>
        </w:rPr>
        <w:t xml:space="preserve"> 12</w:t>
      </w:r>
    </w:p>
    <w:p w:rsidR="00723EA0" w:rsidRDefault="00723EA0" w:rsidP="00AF45A1">
      <w:pPr>
        <w:widowControl w:val="0"/>
        <w:tabs>
          <w:tab w:val="left" w:pos="0"/>
        </w:tabs>
        <w:ind w:firstLine="6300"/>
        <w:rPr>
          <w:rFonts w:ascii="Times New Roman" w:hAnsi="Times New Roman"/>
          <w:b/>
          <w:color w:val="000000"/>
          <w:sz w:val="24"/>
          <w:szCs w:val="24"/>
        </w:rPr>
      </w:pPr>
    </w:p>
    <w:p w:rsidR="00723EA0" w:rsidRDefault="00723EA0" w:rsidP="00AF45A1">
      <w:pPr>
        <w:widowControl w:val="0"/>
        <w:tabs>
          <w:tab w:val="left" w:pos="0"/>
        </w:tabs>
        <w:ind w:firstLine="6300"/>
        <w:rPr>
          <w:rFonts w:ascii="Times New Roman" w:hAnsi="Times New Roman"/>
          <w:b/>
          <w:color w:val="000000"/>
          <w:sz w:val="24"/>
          <w:szCs w:val="24"/>
        </w:rPr>
      </w:pPr>
    </w:p>
    <w:p w:rsidR="00723EA0" w:rsidRDefault="00723EA0" w:rsidP="00AF45A1">
      <w:pPr>
        <w:widowControl w:val="0"/>
        <w:tabs>
          <w:tab w:val="left" w:pos="0"/>
        </w:tabs>
        <w:ind w:firstLine="6300"/>
        <w:rPr>
          <w:rFonts w:ascii="Times New Roman" w:hAnsi="Times New Roman"/>
          <w:b/>
          <w:color w:val="000000"/>
          <w:sz w:val="24"/>
          <w:szCs w:val="24"/>
        </w:rPr>
      </w:pPr>
    </w:p>
    <w:p w:rsidR="00AF45A1" w:rsidRPr="005A274A" w:rsidRDefault="00723EA0" w:rsidP="00723EA0">
      <w:pPr>
        <w:widowControl w:val="0"/>
        <w:tabs>
          <w:tab w:val="left" w:pos="0"/>
        </w:tabs>
        <w:rPr>
          <w:rFonts w:ascii="Times New Roman" w:hAnsi="Times New Roman"/>
          <w:b/>
          <w:color w:val="000000"/>
          <w:sz w:val="24"/>
          <w:szCs w:val="24"/>
        </w:rPr>
      </w:pPr>
      <w:r>
        <w:rPr>
          <w:rFonts w:ascii="Times New Roman" w:hAnsi="Times New Roman"/>
          <w:b/>
          <w:color w:val="000000"/>
          <w:sz w:val="24"/>
          <w:szCs w:val="24"/>
        </w:rPr>
        <w:t>Recenzentas</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sidR="00AF45A1" w:rsidRPr="005A274A">
        <w:rPr>
          <w:rFonts w:ascii="Times New Roman" w:hAnsi="Times New Roman"/>
          <w:b/>
          <w:color w:val="000000"/>
          <w:sz w:val="24"/>
          <w:szCs w:val="24"/>
        </w:rPr>
        <w:t>Atliko</w:t>
      </w:r>
    </w:p>
    <w:p w:rsidR="00AF45A1" w:rsidRPr="005A274A" w:rsidRDefault="00AF45A1" w:rsidP="00AF45A1">
      <w:pPr>
        <w:widowControl w:val="0"/>
        <w:tabs>
          <w:tab w:val="left" w:pos="0"/>
        </w:tabs>
        <w:ind w:firstLine="6300"/>
        <w:rPr>
          <w:rFonts w:ascii="Times New Roman" w:hAnsi="Times New Roman"/>
          <w:b/>
          <w:color w:val="000000"/>
          <w:sz w:val="24"/>
          <w:szCs w:val="24"/>
        </w:rPr>
      </w:pPr>
      <w:r w:rsidRPr="005A274A">
        <w:rPr>
          <w:rFonts w:ascii="Times New Roman" w:hAnsi="Times New Roman"/>
          <w:b/>
          <w:color w:val="000000"/>
          <w:sz w:val="24"/>
          <w:szCs w:val="24"/>
        </w:rPr>
        <w:t>FVmns2-02 gr. stud.</w:t>
      </w:r>
    </w:p>
    <w:p w:rsidR="00AF45A1" w:rsidRPr="005A274A" w:rsidRDefault="00723EA0" w:rsidP="00723EA0">
      <w:pPr>
        <w:widowControl w:val="0"/>
        <w:tabs>
          <w:tab w:val="left" w:pos="0"/>
          <w:tab w:val="left" w:pos="7088"/>
          <w:tab w:val="left" w:pos="7371"/>
        </w:tabs>
        <w:rPr>
          <w:rFonts w:ascii="Times New Roman" w:hAnsi="Times New Roman"/>
          <w:b/>
          <w:color w:val="000000"/>
          <w:sz w:val="24"/>
          <w:szCs w:val="24"/>
        </w:rPr>
      </w:pPr>
      <w:r>
        <w:rPr>
          <w:rFonts w:ascii="Times New Roman" w:hAnsi="Times New Roman"/>
          <w:b/>
          <w:color w:val="000000"/>
          <w:sz w:val="24"/>
          <w:szCs w:val="24"/>
        </w:rPr>
        <w:t>2013 12</w:t>
      </w:r>
      <w:r>
        <w:rPr>
          <w:rFonts w:ascii="Times New Roman" w:hAnsi="Times New Roman"/>
          <w:b/>
          <w:color w:val="000000"/>
          <w:sz w:val="24"/>
          <w:szCs w:val="24"/>
        </w:rPr>
        <w:tab/>
        <w:t xml:space="preserve">  </w:t>
      </w:r>
      <w:r w:rsidR="00AF45A1" w:rsidRPr="005A274A">
        <w:rPr>
          <w:rFonts w:ascii="Times New Roman" w:hAnsi="Times New Roman"/>
          <w:b/>
          <w:color w:val="000000"/>
          <w:sz w:val="24"/>
          <w:szCs w:val="24"/>
        </w:rPr>
        <w:t>V. Sukačevskytė</w:t>
      </w:r>
    </w:p>
    <w:p w:rsidR="00AF45A1" w:rsidRPr="005A274A" w:rsidRDefault="00AF45A1" w:rsidP="00AF45A1">
      <w:pPr>
        <w:widowControl w:val="0"/>
        <w:tabs>
          <w:tab w:val="left" w:pos="0"/>
        </w:tabs>
        <w:ind w:firstLine="6300"/>
        <w:rPr>
          <w:rFonts w:ascii="Times New Roman" w:hAnsi="Times New Roman"/>
          <w:b/>
          <w:color w:val="000000"/>
          <w:sz w:val="24"/>
          <w:szCs w:val="24"/>
        </w:rPr>
      </w:pPr>
      <w:r w:rsidRPr="005A274A">
        <w:rPr>
          <w:rFonts w:ascii="Times New Roman" w:hAnsi="Times New Roman"/>
          <w:b/>
          <w:color w:val="000000"/>
          <w:sz w:val="24"/>
          <w:szCs w:val="24"/>
        </w:rPr>
        <w:t>201</w:t>
      </w:r>
      <w:r w:rsidRPr="005A274A">
        <w:rPr>
          <w:rFonts w:ascii="Times New Roman" w:hAnsi="Times New Roman"/>
          <w:b/>
          <w:color w:val="000000"/>
          <w:sz w:val="24"/>
          <w:szCs w:val="24"/>
          <w:lang w:val="en-US"/>
        </w:rPr>
        <w:t>3</w:t>
      </w:r>
      <w:r w:rsidR="00723EA0">
        <w:rPr>
          <w:rFonts w:ascii="Times New Roman" w:hAnsi="Times New Roman"/>
          <w:b/>
          <w:color w:val="000000"/>
          <w:sz w:val="24"/>
          <w:szCs w:val="24"/>
          <w:lang w:val="en-US"/>
        </w:rPr>
        <w:t xml:space="preserve"> 12</w:t>
      </w:r>
      <w:r w:rsidRPr="005A274A">
        <w:rPr>
          <w:rFonts w:ascii="Times New Roman" w:hAnsi="Times New Roman"/>
          <w:b/>
          <w:color w:val="000000"/>
          <w:sz w:val="24"/>
          <w:szCs w:val="24"/>
        </w:rPr>
        <w:t xml:space="preserve">  </w:t>
      </w:r>
    </w:p>
    <w:p w:rsidR="00AF45A1" w:rsidRPr="005A274A" w:rsidRDefault="00AF45A1" w:rsidP="00AF45A1">
      <w:pPr>
        <w:widowControl w:val="0"/>
        <w:tabs>
          <w:tab w:val="left" w:pos="0"/>
        </w:tabs>
        <w:ind w:firstLine="6300"/>
        <w:rPr>
          <w:rFonts w:ascii="Times New Roman" w:hAnsi="Times New Roman"/>
          <w:b/>
          <w:color w:val="000000"/>
          <w:sz w:val="24"/>
          <w:szCs w:val="24"/>
        </w:rPr>
      </w:pPr>
    </w:p>
    <w:p w:rsidR="00AF45A1" w:rsidRPr="005A274A" w:rsidRDefault="00AF45A1" w:rsidP="00AF45A1">
      <w:pPr>
        <w:widowControl w:val="0"/>
        <w:tabs>
          <w:tab w:val="left" w:pos="0"/>
        </w:tabs>
        <w:ind w:firstLine="6300"/>
        <w:rPr>
          <w:rFonts w:ascii="Times New Roman" w:hAnsi="Times New Roman"/>
          <w:b/>
          <w:color w:val="000000"/>
          <w:sz w:val="24"/>
          <w:szCs w:val="24"/>
        </w:rPr>
      </w:pPr>
    </w:p>
    <w:p w:rsidR="00AF45A1" w:rsidRPr="005A274A" w:rsidRDefault="00AF45A1" w:rsidP="00AF45A1">
      <w:pPr>
        <w:widowControl w:val="0"/>
        <w:tabs>
          <w:tab w:val="left" w:pos="0"/>
        </w:tabs>
        <w:ind w:firstLine="6300"/>
        <w:rPr>
          <w:rFonts w:ascii="Times New Roman" w:hAnsi="Times New Roman"/>
          <w:b/>
          <w:color w:val="000000"/>
          <w:sz w:val="24"/>
          <w:szCs w:val="24"/>
        </w:rPr>
      </w:pPr>
    </w:p>
    <w:p w:rsidR="00AF45A1" w:rsidRPr="00AF45A1" w:rsidRDefault="00AF45A1" w:rsidP="00AF45A1"/>
    <w:p w:rsidR="00AF45A1" w:rsidRDefault="00AF45A1" w:rsidP="00AF45A1"/>
    <w:p w:rsidR="007B6D46" w:rsidRPr="00AF45A1" w:rsidRDefault="007B6D46" w:rsidP="00AF45A1"/>
    <w:p w:rsidR="00AF45A1" w:rsidRDefault="00AF45A1" w:rsidP="00723EA0">
      <w:pPr>
        <w:tabs>
          <w:tab w:val="left" w:pos="4485"/>
        </w:tabs>
        <w:jc w:val="center"/>
      </w:pPr>
      <w:r w:rsidRPr="00AF45A1">
        <w:rPr>
          <w:rFonts w:ascii="Times New Roman" w:hAnsi="Times New Roman" w:cs="Times New Roman"/>
          <w:b/>
          <w:sz w:val="28"/>
        </w:rPr>
        <w:t>VILNIUS, 201</w:t>
      </w:r>
      <w:r w:rsidR="00AC19F8">
        <w:rPr>
          <w:rFonts w:ascii="Times New Roman" w:hAnsi="Times New Roman" w:cs="Times New Roman"/>
          <w:b/>
          <w:sz w:val="28"/>
          <w:lang w:val="en-US"/>
        </w:rPr>
        <w:t>3</w:t>
      </w:r>
    </w:p>
    <w:p w:rsidR="00AF45A1" w:rsidRPr="00AF45A1" w:rsidRDefault="00AF45A1" w:rsidP="00AF45A1">
      <w:pPr>
        <w:sectPr w:rsidR="00AF45A1" w:rsidRPr="00AF45A1" w:rsidSect="00F82A09">
          <w:pgSz w:w="11906" w:h="16838"/>
          <w:pgMar w:top="1134" w:right="567" w:bottom="1134" w:left="1418" w:header="567" w:footer="567" w:gutter="0"/>
          <w:cols w:space="1296"/>
          <w:titlePg/>
          <w:docGrid w:linePitch="360"/>
        </w:sectPr>
      </w:pPr>
    </w:p>
    <w:p w:rsidR="00AF45A1" w:rsidRDefault="00A52277" w:rsidP="00D06FAF">
      <w:pPr>
        <w:pStyle w:val="Heading1"/>
      </w:pPr>
      <w:bookmarkStart w:id="0" w:name="_Toc373186911"/>
      <w:r>
        <w:rPr>
          <w:sz w:val="24"/>
        </w:rPr>
        <w:lastRenderedPageBreak/>
        <w:br/>
      </w:r>
      <w:bookmarkStart w:id="1" w:name="_Toc373414678"/>
      <w:bookmarkStart w:id="2" w:name="_Toc374323812"/>
      <w:r w:rsidR="00AF45A1">
        <w:t>TURINYS</w:t>
      </w:r>
      <w:bookmarkEnd w:id="0"/>
      <w:bookmarkEnd w:id="1"/>
      <w:bookmarkEnd w:id="2"/>
    </w:p>
    <w:p w:rsidR="0010401C" w:rsidRPr="0010401C" w:rsidRDefault="00146FFE" w:rsidP="0010401C">
      <w:pPr>
        <w:pStyle w:val="TOC1"/>
        <w:tabs>
          <w:tab w:val="left" w:pos="1785"/>
        </w:tabs>
        <w:rPr>
          <w:rFonts w:ascii="Times New Roman" w:eastAsiaTheme="minorEastAsia" w:hAnsi="Times New Roman"/>
          <w:noProof/>
          <w:sz w:val="24"/>
        </w:rPr>
      </w:pPr>
      <w:r w:rsidRPr="00146FFE">
        <w:rPr>
          <w:rFonts w:ascii="Times New Roman" w:hAnsi="Times New Roman"/>
          <w:sz w:val="24"/>
          <w:szCs w:val="24"/>
        </w:rPr>
        <w:fldChar w:fldCharType="begin"/>
      </w:r>
      <w:r w:rsidR="00AF45A1" w:rsidRPr="00BB17BE">
        <w:rPr>
          <w:rFonts w:ascii="Times New Roman" w:hAnsi="Times New Roman"/>
          <w:sz w:val="24"/>
          <w:szCs w:val="24"/>
        </w:rPr>
        <w:instrText xml:space="preserve"> TOC \o "1-3" \h \z \u </w:instrText>
      </w:r>
      <w:r w:rsidRPr="00146FFE">
        <w:rPr>
          <w:rFonts w:ascii="Times New Roman" w:hAnsi="Times New Roman"/>
          <w:sz w:val="24"/>
          <w:szCs w:val="24"/>
        </w:rPr>
        <w:fldChar w:fldCharType="separate"/>
      </w:r>
    </w:p>
    <w:p w:rsidR="0010401C" w:rsidRPr="0010401C" w:rsidRDefault="00146FFE">
      <w:pPr>
        <w:pStyle w:val="TOC1"/>
        <w:tabs>
          <w:tab w:val="right" w:leader="dot" w:pos="9911"/>
        </w:tabs>
        <w:rPr>
          <w:rFonts w:ascii="Times New Roman" w:eastAsiaTheme="minorEastAsia" w:hAnsi="Times New Roman"/>
          <w:noProof/>
          <w:sz w:val="24"/>
        </w:rPr>
      </w:pPr>
      <w:hyperlink w:anchor="_Toc374323815" w:history="1">
        <w:r w:rsidR="0010401C" w:rsidRPr="0010401C">
          <w:rPr>
            <w:rStyle w:val="Hyperlink"/>
            <w:rFonts w:ascii="Times New Roman" w:hAnsi="Times New Roman"/>
            <w:noProof/>
            <w:sz w:val="24"/>
          </w:rPr>
          <w:t>ĮVADAS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_Toc374323815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6</w:t>
        </w:r>
        <w:r w:rsidRPr="0010401C">
          <w:rPr>
            <w:rFonts w:ascii="Times New Roman" w:hAnsi="Times New Roman"/>
            <w:noProof/>
            <w:webHidden/>
            <w:sz w:val="24"/>
          </w:rPr>
          <w:fldChar w:fldCharType="end"/>
        </w:r>
      </w:hyperlink>
    </w:p>
    <w:p w:rsidR="0010401C" w:rsidRPr="0010401C" w:rsidRDefault="00146FFE">
      <w:pPr>
        <w:pStyle w:val="TOC1"/>
        <w:tabs>
          <w:tab w:val="right" w:leader="dot" w:pos="9911"/>
        </w:tabs>
        <w:rPr>
          <w:rFonts w:ascii="Times New Roman" w:eastAsiaTheme="minorEastAsia" w:hAnsi="Times New Roman"/>
          <w:noProof/>
          <w:sz w:val="24"/>
        </w:rPr>
      </w:pPr>
      <w:hyperlink w:anchor="_Toc374323816" w:history="1">
        <w:r w:rsidR="0010401C" w:rsidRPr="0010401C">
          <w:rPr>
            <w:rStyle w:val="Hyperlink"/>
            <w:rFonts w:ascii="Times New Roman" w:hAnsi="Times New Roman"/>
            <w:noProof/>
            <w:sz w:val="24"/>
          </w:rPr>
          <w:t>1. FIZINIŲ ASMENŲ NEMOKUMO TEORIJA</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_Toc374323816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8</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17" w:history="1">
        <w:r w:rsidR="0010401C" w:rsidRPr="0010401C">
          <w:rPr>
            <w:rStyle w:val="Hyperlink"/>
            <w:rFonts w:ascii="Times New Roman" w:hAnsi="Times New Roman"/>
            <w:noProof/>
            <w:sz w:val="24"/>
          </w:rPr>
          <w:t>1.1. Fizinių asmenų nemokumo koncepcija</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_Toc374323817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8</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18" w:history="1">
        <w:r w:rsidR="0010401C" w:rsidRPr="0010401C">
          <w:rPr>
            <w:rStyle w:val="Hyperlink"/>
            <w:rFonts w:ascii="Times New Roman" w:hAnsi="Times New Roman"/>
            <w:noProof/>
            <w:sz w:val="24"/>
          </w:rPr>
          <w:t>1.2. Nemokių skolininkų klasifikavimas, integracija ir atskirtis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_Toc374323818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11</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19" w:history="1">
        <w:r w:rsidR="0010401C" w:rsidRPr="0010401C">
          <w:rPr>
            <w:rStyle w:val="Hyperlink"/>
            <w:rFonts w:ascii="Times New Roman" w:hAnsi="Times New Roman"/>
            <w:noProof/>
            <w:sz w:val="24"/>
          </w:rPr>
          <w:t>1.3. Pagrindinės fizinių asmenų nemokumo priežastys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_Toc374323819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13</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0" w:history="1">
        <w:r w:rsidR="0010401C" w:rsidRPr="0010401C">
          <w:rPr>
            <w:rStyle w:val="Hyperlink"/>
            <w:rFonts w:ascii="Times New Roman" w:hAnsi="Times New Roman"/>
            <w:noProof/>
            <w:sz w:val="24"/>
          </w:rPr>
          <w:t>1.4. Fizinio asmens nemokumo problemos sprendimo būdai</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_Toc374323820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18</w:t>
        </w:r>
        <w:r w:rsidRPr="0010401C">
          <w:rPr>
            <w:rFonts w:ascii="Times New Roman" w:hAnsi="Times New Roman"/>
            <w:noProof/>
            <w:webHidden/>
            <w:sz w:val="24"/>
          </w:rPr>
          <w:fldChar w:fldCharType="end"/>
        </w:r>
      </w:hyperlink>
    </w:p>
    <w:p w:rsidR="0010401C" w:rsidRPr="0010401C" w:rsidRDefault="00146FFE">
      <w:pPr>
        <w:pStyle w:val="TOC3"/>
        <w:tabs>
          <w:tab w:val="right" w:leader="dot" w:pos="9911"/>
        </w:tabs>
        <w:rPr>
          <w:rFonts w:ascii="Times New Roman" w:eastAsiaTheme="minorEastAsia" w:hAnsi="Times New Roman"/>
          <w:noProof/>
          <w:sz w:val="24"/>
        </w:rPr>
      </w:pPr>
      <w:hyperlink w:anchor="_Toc374323821" w:history="1">
        <w:r w:rsidR="0010401C" w:rsidRPr="0010401C">
          <w:rPr>
            <w:rStyle w:val="Hyperlink"/>
            <w:rFonts w:ascii="Times New Roman" w:eastAsia="TimesNewRomanPSMT" w:hAnsi="Times New Roman"/>
            <w:noProof/>
            <w:sz w:val="24"/>
            <w:lang w:val="en-US"/>
          </w:rPr>
          <w:t>1.4.1. Reabilitacini</w:t>
        </w:r>
        <w:r w:rsidR="0010401C" w:rsidRPr="0010401C">
          <w:rPr>
            <w:rStyle w:val="Hyperlink"/>
            <w:rFonts w:ascii="Times New Roman" w:eastAsia="TimesNewRomanPSMT" w:hAnsi="Times New Roman"/>
            <w:noProof/>
            <w:sz w:val="24"/>
          </w:rPr>
          <w:t>ų priemonių taikymas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_Toc374323821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19</w:t>
        </w:r>
        <w:r w:rsidRPr="0010401C">
          <w:rPr>
            <w:rFonts w:ascii="Times New Roman" w:hAnsi="Times New Roman"/>
            <w:noProof/>
            <w:webHidden/>
            <w:sz w:val="24"/>
          </w:rPr>
          <w:fldChar w:fldCharType="end"/>
        </w:r>
      </w:hyperlink>
    </w:p>
    <w:p w:rsidR="0010401C" w:rsidRPr="0010401C" w:rsidRDefault="00146FFE">
      <w:pPr>
        <w:pStyle w:val="TOC3"/>
        <w:tabs>
          <w:tab w:val="right" w:leader="dot" w:pos="9911"/>
        </w:tabs>
        <w:rPr>
          <w:rFonts w:ascii="Times New Roman" w:eastAsiaTheme="minorEastAsia" w:hAnsi="Times New Roman"/>
          <w:noProof/>
          <w:sz w:val="24"/>
        </w:rPr>
      </w:pPr>
      <w:hyperlink w:anchor="_Toc374323822" w:history="1">
        <w:r w:rsidR="0010401C" w:rsidRPr="0010401C">
          <w:rPr>
            <w:rStyle w:val="Hyperlink"/>
            <w:rFonts w:ascii="Times New Roman" w:hAnsi="Times New Roman"/>
            <w:noProof/>
            <w:sz w:val="24"/>
          </w:rPr>
          <w:t>1.4.2. Prevencinių priemonių taikymas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_Toc374323822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20</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3" w:history="1">
        <w:r w:rsidR="0010401C" w:rsidRPr="0010401C">
          <w:rPr>
            <w:rStyle w:val="Hyperlink"/>
            <w:rFonts w:ascii="Times New Roman" w:hAnsi="Times New Roman"/>
            <w:noProof/>
            <w:sz w:val="24"/>
            <w:lang w:val="en-US"/>
          </w:rPr>
          <w:t>1.5. Asmen</w:t>
        </w:r>
        <w:r w:rsidR="0010401C" w:rsidRPr="0010401C">
          <w:rPr>
            <w:rStyle w:val="Hyperlink"/>
            <w:rFonts w:ascii="Times New Roman" w:hAnsi="Times New Roman"/>
            <w:noProof/>
            <w:sz w:val="24"/>
          </w:rPr>
          <w:t>ų nemokumo vertinimas kredito reitingu</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_Toc374323823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24</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4" w:history="1">
        <w:r w:rsidR="0010401C" w:rsidRPr="0010401C">
          <w:rPr>
            <w:rStyle w:val="Hyperlink"/>
            <w:rFonts w:ascii="Times New Roman" w:hAnsi="Times New Roman"/>
            <w:noProof/>
            <w:sz w:val="24"/>
            <w:lang w:val="en-US"/>
          </w:rPr>
          <w:t xml:space="preserve">1.6. </w:t>
        </w:r>
        <w:r w:rsidR="0010401C" w:rsidRPr="0010401C">
          <w:rPr>
            <w:rStyle w:val="Hyperlink"/>
            <w:rFonts w:ascii="Times New Roman" w:hAnsi="Times New Roman"/>
            <w:noProof/>
            <w:sz w:val="24"/>
          </w:rPr>
          <w:t>Fizinių asmenų bankroto įteisinimo įtaka nemokumo problemos mastui</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_Toc374323824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27</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5" w:history="1">
        <w:r w:rsidR="0010401C">
          <w:rPr>
            <w:rStyle w:val="Hyperlink"/>
            <w:rFonts w:ascii="Times New Roman" w:hAnsi="Times New Roman"/>
            <w:noProof/>
            <w:sz w:val="24"/>
          </w:rPr>
          <w:t>1.7</w:t>
        </w:r>
        <w:r w:rsidR="0010401C" w:rsidRPr="0010401C">
          <w:rPr>
            <w:rStyle w:val="Hyperlink"/>
            <w:rFonts w:ascii="Times New Roman" w:hAnsi="Times New Roman"/>
            <w:noProof/>
            <w:sz w:val="24"/>
          </w:rPr>
          <w:t>. Nemokumo problema vartojimo kreditų rinkoje</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_Toc374323825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29</w:t>
        </w:r>
        <w:r w:rsidRPr="0010401C">
          <w:rPr>
            <w:rFonts w:ascii="Times New Roman" w:hAnsi="Times New Roman"/>
            <w:noProof/>
            <w:webHidden/>
            <w:sz w:val="24"/>
          </w:rPr>
          <w:fldChar w:fldCharType="end"/>
        </w:r>
      </w:hyperlink>
    </w:p>
    <w:p w:rsidR="0010401C" w:rsidRPr="0010401C" w:rsidRDefault="00146FFE">
      <w:pPr>
        <w:pStyle w:val="TOC1"/>
        <w:tabs>
          <w:tab w:val="right" w:leader="dot" w:pos="9911"/>
        </w:tabs>
        <w:rPr>
          <w:rFonts w:ascii="Times New Roman" w:eastAsiaTheme="minorEastAsia" w:hAnsi="Times New Roman"/>
          <w:noProof/>
          <w:sz w:val="24"/>
        </w:rPr>
      </w:pPr>
      <w:hyperlink w:anchor="_Toc374323826" w:history="1">
        <w:r w:rsidR="0010401C" w:rsidRPr="0010401C">
          <w:rPr>
            <w:rStyle w:val="Hyperlink"/>
            <w:rFonts w:ascii="Times New Roman" w:hAnsi="Times New Roman"/>
            <w:noProof/>
            <w:sz w:val="24"/>
          </w:rPr>
          <w:t>2. „NEMOKUMO PROBLEMĄ SĄLYGOJANČIŲ VEIKSNIŲ“ TYRIMO METODOLOGIJA</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_Toc374323826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32</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7" w:history="1">
        <w:r w:rsidR="0010401C" w:rsidRPr="0010401C">
          <w:rPr>
            <w:rStyle w:val="Hyperlink"/>
            <w:rFonts w:ascii="Times New Roman" w:hAnsi="Times New Roman"/>
            <w:noProof/>
            <w:sz w:val="24"/>
          </w:rPr>
          <w:t>2.1. Įsipareigojimų prisiėmimo pagrindinių priežasčių ir vartojimo kredito patrauklumą skatinančių veiksnių nustatymo metodologija</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_Toc374323827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34</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28" w:history="1">
        <w:r w:rsidR="0010401C" w:rsidRPr="0010401C">
          <w:rPr>
            <w:rStyle w:val="Hyperlink"/>
            <w:rFonts w:ascii="Times New Roman" w:hAnsi="Times New Roman"/>
            <w:noProof/>
            <w:sz w:val="24"/>
          </w:rPr>
          <w:t>2.2. Fizinių asmenų nemokumą sąlygojančių veiksnių nustatymo metodologija</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_Toc374323828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38</w:t>
        </w:r>
        <w:r w:rsidRPr="0010401C">
          <w:rPr>
            <w:rFonts w:ascii="Times New Roman" w:hAnsi="Times New Roman"/>
            <w:noProof/>
            <w:webHidden/>
            <w:sz w:val="24"/>
          </w:rPr>
          <w:fldChar w:fldCharType="end"/>
        </w:r>
      </w:hyperlink>
    </w:p>
    <w:p w:rsidR="0010401C" w:rsidRPr="0010401C" w:rsidRDefault="00146FFE">
      <w:pPr>
        <w:pStyle w:val="TOC1"/>
        <w:tabs>
          <w:tab w:val="right" w:leader="dot" w:pos="9911"/>
        </w:tabs>
        <w:rPr>
          <w:rFonts w:ascii="Times New Roman" w:eastAsiaTheme="minorEastAsia" w:hAnsi="Times New Roman"/>
          <w:noProof/>
          <w:sz w:val="24"/>
        </w:rPr>
      </w:pPr>
      <w:hyperlink w:anchor="_Toc374323829" w:history="1">
        <w:r w:rsidR="0010401C" w:rsidRPr="0010401C">
          <w:rPr>
            <w:rStyle w:val="Hyperlink"/>
            <w:rFonts w:ascii="Times New Roman" w:hAnsi="Times New Roman"/>
            <w:noProof/>
            <w:sz w:val="24"/>
          </w:rPr>
          <w:t>3. „NEMOKUMO PROBLEMĄ SĄLYGOJANČIŲ VEIKSNIŲ“ TYRIMAS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_Toc374323829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44</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30" w:history="1">
        <w:r w:rsidR="0010401C" w:rsidRPr="0010401C">
          <w:rPr>
            <w:rStyle w:val="Hyperlink"/>
            <w:rFonts w:ascii="Times New Roman" w:hAnsi="Times New Roman"/>
            <w:noProof/>
            <w:sz w:val="24"/>
          </w:rPr>
          <w:t>3.1. Įsipareigojimų prisiėmimo pagrindinių priežasčių nustatymas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_Toc374323830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44</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31" w:history="1">
        <w:r w:rsidR="0010401C" w:rsidRPr="0010401C">
          <w:rPr>
            <w:rStyle w:val="Hyperlink"/>
            <w:rFonts w:ascii="Times New Roman" w:hAnsi="Times New Roman"/>
            <w:noProof/>
            <w:sz w:val="24"/>
          </w:rPr>
          <w:t>3.2. Vartojimo kreditų patrauklumo veiksnių nustatymas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_Toc374323831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49</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32" w:history="1">
        <w:r w:rsidR="0010401C" w:rsidRPr="0010401C">
          <w:rPr>
            <w:rStyle w:val="Hyperlink"/>
            <w:rFonts w:ascii="Times New Roman" w:hAnsi="Times New Roman"/>
            <w:noProof/>
            <w:sz w:val="24"/>
          </w:rPr>
          <w:t xml:space="preserve">3.3. </w:t>
        </w:r>
        <w:r w:rsidR="0010401C" w:rsidRPr="0010401C">
          <w:rPr>
            <w:rStyle w:val="Hyperlink"/>
            <w:rFonts w:ascii="Times New Roman" w:eastAsia="TimesNewRoman" w:hAnsi="Times New Roman"/>
            <w:noProof/>
            <w:sz w:val="24"/>
          </w:rPr>
          <w:t>Fizinių asmenų bankroto poveikio rizikingų paskolų mastui nustatymas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_Toc374323832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54</w:t>
        </w:r>
        <w:r w:rsidRPr="0010401C">
          <w:rPr>
            <w:rFonts w:ascii="Times New Roman" w:hAnsi="Times New Roman"/>
            <w:noProof/>
            <w:webHidden/>
            <w:sz w:val="24"/>
          </w:rPr>
          <w:fldChar w:fldCharType="end"/>
        </w:r>
      </w:hyperlink>
    </w:p>
    <w:p w:rsidR="0010401C" w:rsidRPr="0010401C" w:rsidRDefault="00146FFE">
      <w:pPr>
        <w:pStyle w:val="TOC2"/>
        <w:tabs>
          <w:tab w:val="right" w:leader="dot" w:pos="9911"/>
        </w:tabs>
        <w:rPr>
          <w:rFonts w:ascii="Times New Roman" w:eastAsiaTheme="minorEastAsia" w:hAnsi="Times New Roman"/>
          <w:noProof/>
          <w:sz w:val="24"/>
        </w:rPr>
      </w:pPr>
      <w:hyperlink w:anchor="_Toc374323833" w:history="1">
        <w:r w:rsidR="0010401C" w:rsidRPr="0010401C">
          <w:rPr>
            <w:rStyle w:val="Hyperlink"/>
            <w:rFonts w:ascii="Times New Roman" w:hAnsi="Times New Roman"/>
            <w:noProof/>
            <w:sz w:val="24"/>
          </w:rPr>
          <w:t xml:space="preserve">3.4. </w:t>
        </w:r>
        <w:r w:rsidR="0010401C" w:rsidRPr="0010401C">
          <w:rPr>
            <w:rStyle w:val="Hyperlink"/>
            <w:rFonts w:ascii="Times New Roman" w:eastAsia="TimesNewRoman" w:hAnsi="Times New Roman"/>
            <w:noProof/>
            <w:sz w:val="24"/>
          </w:rPr>
          <w:t>Įsipareigojimų prisiėmimą ir vykdymą sąlygojančių veiksnių nustatymas</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_Toc374323833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55</w:t>
        </w:r>
        <w:r w:rsidRPr="0010401C">
          <w:rPr>
            <w:rFonts w:ascii="Times New Roman" w:hAnsi="Times New Roman"/>
            <w:noProof/>
            <w:webHidden/>
            <w:sz w:val="24"/>
          </w:rPr>
          <w:fldChar w:fldCharType="end"/>
        </w:r>
      </w:hyperlink>
    </w:p>
    <w:p w:rsidR="0010401C" w:rsidRPr="0010401C" w:rsidRDefault="00146FFE">
      <w:pPr>
        <w:pStyle w:val="TOC1"/>
        <w:tabs>
          <w:tab w:val="right" w:leader="dot" w:pos="9911"/>
        </w:tabs>
        <w:rPr>
          <w:rFonts w:ascii="Times New Roman" w:eastAsiaTheme="minorEastAsia" w:hAnsi="Times New Roman"/>
          <w:noProof/>
          <w:sz w:val="24"/>
        </w:rPr>
      </w:pPr>
      <w:hyperlink w:anchor="_Toc374323834" w:history="1">
        <w:r w:rsidR="0010401C" w:rsidRPr="0010401C">
          <w:rPr>
            <w:rStyle w:val="Hyperlink"/>
            <w:rFonts w:ascii="Times New Roman" w:hAnsi="Times New Roman"/>
            <w:noProof/>
            <w:sz w:val="24"/>
          </w:rPr>
          <w:t>IŠVADOS IR SIŪLYMAI</w:t>
        </w:r>
        <w:r w:rsidR="0010401C" w:rsidRPr="0010401C">
          <w:rPr>
            <w:rFonts w:ascii="Times New Roman" w:hAnsi="Times New Roman"/>
            <w:noProof/>
            <w:webHidden/>
            <w:sz w:val="24"/>
          </w:rPr>
          <w:tab/>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_Toc374323834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70</w:t>
        </w:r>
        <w:r w:rsidRPr="0010401C">
          <w:rPr>
            <w:rFonts w:ascii="Times New Roman" w:hAnsi="Times New Roman"/>
            <w:noProof/>
            <w:webHidden/>
            <w:sz w:val="24"/>
          </w:rPr>
          <w:fldChar w:fldCharType="end"/>
        </w:r>
      </w:hyperlink>
    </w:p>
    <w:p w:rsidR="0010401C" w:rsidRDefault="00146FFE">
      <w:pPr>
        <w:pStyle w:val="TOC1"/>
        <w:tabs>
          <w:tab w:val="right" w:leader="dot" w:pos="9911"/>
        </w:tabs>
        <w:rPr>
          <w:rStyle w:val="Hyperlink"/>
          <w:rFonts w:ascii="Times New Roman" w:hAnsi="Times New Roman"/>
          <w:noProof/>
          <w:color w:val="000000" w:themeColor="text1"/>
          <w:sz w:val="24"/>
          <w:u w:val="none"/>
        </w:rPr>
      </w:pPr>
      <w:hyperlink w:anchor="_Toc374323835" w:history="1">
        <w:r w:rsidR="0010401C" w:rsidRPr="0010401C">
          <w:rPr>
            <w:rStyle w:val="Hyperlink"/>
            <w:rFonts w:ascii="Times New Roman" w:hAnsi="Times New Roman"/>
            <w:noProof/>
            <w:sz w:val="24"/>
          </w:rPr>
          <w:t>LITERATŪRA</w:t>
        </w:r>
        <w:r w:rsidR="0010401C" w:rsidRPr="0010401C">
          <w:rPr>
            <w:rFonts w:ascii="Times New Roman" w:hAnsi="Times New Roman"/>
            <w:noProof/>
            <w:webHidden/>
            <w:sz w:val="24"/>
          </w:rPr>
          <w:tab/>
        </w:r>
        <w:r w:rsidR="000956B8">
          <w:rPr>
            <w:rFonts w:ascii="Times New Roman" w:hAnsi="Times New Roman"/>
            <w:noProof/>
            <w:webHidden/>
            <w:sz w:val="24"/>
          </w:rPr>
          <w:t>..........................................................................................................................</w:t>
        </w:r>
        <w:r w:rsidRPr="0010401C">
          <w:rPr>
            <w:rFonts w:ascii="Times New Roman" w:hAnsi="Times New Roman"/>
            <w:noProof/>
            <w:webHidden/>
            <w:sz w:val="24"/>
          </w:rPr>
          <w:fldChar w:fldCharType="begin"/>
        </w:r>
        <w:r w:rsidR="0010401C" w:rsidRPr="0010401C">
          <w:rPr>
            <w:rFonts w:ascii="Times New Roman" w:hAnsi="Times New Roman"/>
            <w:noProof/>
            <w:webHidden/>
            <w:sz w:val="24"/>
          </w:rPr>
          <w:instrText xml:space="preserve"> PAGEREF _Toc374323835 \h </w:instrText>
        </w:r>
        <w:r w:rsidRPr="0010401C">
          <w:rPr>
            <w:rFonts w:ascii="Times New Roman" w:hAnsi="Times New Roman"/>
            <w:noProof/>
            <w:webHidden/>
            <w:sz w:val="24"/>
          </w:rPr>
        </w:r>
        <w:r w:rsidRPr="0010401C">
          <w:rPr>
            <w:rFonts w:ascii="Times New Roman" w:hAnsi="Times New Roman"/>
            <w:noProof/>
            <w:webHidden/>
            <w:sz w:val="24"/>
          </w:rPr>
          <w:fldChar w:fldCharType="separate"/>
        </w:r>
        <w:r w:rsidR="000956B8">
          <w:rPr>
            <w:rFonts w:ascii="Times New Roman" w:hAnsi="Times New Roman"/>
            <w:noProof/>
            <w:webHidden/>
            <w:sz w:val="24"/>
          </w:rPr>
          <w:t>72</w:t>
        </w:r>
        <w:r w:rsidRPr="0010401C">
          <w:rPr>
            <w:rFonts w:ascii="Times New Roman" w:hAnsi="Times New Roman"/>
            <w:noProof/>
            <w:webHidden/>
            <w:sz w:val="24"/>
          </w:rPr>
          <w:fldChar w:fldCharType="end"/>
        </w:r>
      </w:hyperlink>
    </w:p>
    <w:p w:rsidR="0010401C" w:rsidRDefault="00D06FAF" w:rsidP="0010401C">
      <w:pPr>
        <w:rPr>
          <w:rFonts w:ascii="Times New Roman" w:hAnsi="Times New Roman" w:cs="Times New Roman"/>
          <w:sz w:val="24"/>
          <w:lang w:eastAsia="lt-LT"/>
        </w:rPr>
      </w:pPr>
      <w:r>
        <w:rPr>
          <w:rFonts w:ascii="Times New Roman" w:hAnsi="Times New Roman" w:cs="Times New Roman"/>
          <w:sz w:val="24"/>
          <w:lang w:eastAsia="lt-LT"/>
        </w:rPr>
        <w:t>ANOTACIJA............................................</w:t>
      </w:r>
      <w:r w:rsidR="000956B8">
        <w:rPr>
          <w:rFonts w:ascii="Times New Roman" w:hAnsi="Times New Roman" w:cs="Times New Roman"/>
          <w:sz w:val="24"/>
          <w:lang w:eastAsia="lt-LT"/>
        </w:rPr>
        <w:t>.............</w:t>
      </w:r>
      <w:r>
        <w:rPr>
          <w:rFonts w:ascii="Times New Roman" w:hAnsi="Times New Roman" w:cs="Times New Roman"/>
          <w:sz w:val="24"/>
          <w:lang w:eastAsia="lt-LT"/>
        </w:rPr>
        <w:t>.................................................................................78</w:t>
      </w:r>
    </w:p>
    <w:p w:rsidR="00D06FAF" w:rsidRDefault="00D06FAF" w:rsidP="0010401C">
      <w:pPr>
        <w:rPr>
          <w:rFonts w:ascii="Times New Roman" w:hAnsi="Times New Roman" w:cs="Times New Roman"/>
          <w:sz w:val="24"/>
          <w:lang w:eastAsia="lt-LT"/>
        </w:rPr>
      </w:pPr>
      <w:r>
        <w:rPr>
          <w:rFonts w:ascii="Times New Roman" w:hAnsi="Times New Roman" w:cs="Times New Roman"/>
          <w:sz w:val="24"/>
          <w:lang w:eastAsia="lt-LT"/>
        </w:rPr>
        <w:t>SANTRAUKA..................................................</w:t>
      </w:r>
      <w:r w:rsidR="000956B8">
        <w:rPr>
          <w:rFonts w:ascii="Times New Roman" w:hAnsi="Times New Roman" w:cs="Times New Roman"/>
          <w:sz w:val="24"/>
          <w:lang w:eastAsia="lt-LT"/>
        </w:rPr>
        <w:t>...........</w:t>
      </w:r>
      <w:r>
        <w:rPr>
          <w:rFonts w:ascii="Times New Roman" w:hAnsi="Times New Roman" w:cs="Times New Roman"/>
          <w:sz w:val="24"/>
          <w:lang w:eastAsia="lt-LT"/>
        </w:rPr>
        <w:t>...........................................................................79</w:t>
      </w:r>
    </w:p>
    <w:p w:rsidR="00D06FAF" w:rsidRDefault="00D06FAF" w:rsidP="0010401C">
      <w:pPr>
        <w:rPr>
          <w:rFonts w:ascii="Times New Roman" w:hAnsi="Times New Roman" w:cs="Times New Roman"/>
          <w:sz w:val="24"/>
          <w:lang w:eastAsia="lt-LT"/>
        </w:rPr>
      </w:pPr>
      <w:r>
        <w:rPr>
          <w:rFonts w:ascii="Times New Roman" w:hAnsi="Times New Roman" w:cs="Times New Roman"/>
          <w:sz w:val="24"/>
          <w:lang w:eastAsia="lt-LT"/>
        </w:rPr>
        <w:t>SUMMARY......................................</w:t>
      </w:r>
      <w:r w:rsidR="000956B8">
        <w:rPr>
          <w:rFonts w:ascii="Times New Roman" w:hAnsi="Times New Roman" w:cs="Times New Roman"/>
          <w:sz w:val="24"/>
          <w:lang w:eastAsia="lt-LT"/>
        </w:rPr>
        <w:t>............</w:t>
      </w:r>
      <w:r>
        <w:rPr>
          <w:rFonts w:ascii="Times New Roman" w:hAnsi="Times New Roman" w:cs="Times New Roman"/>
          <w:sz w:val="24"/>
          <w:lang w:eastAsia="lt-LT"/>
        </w:rPr>
        <w:t>..........................................................................................80</w:t>
      </w:r>
    </w:p>
    <w:p w:rsidR="00D06FAF" w:rsidRDefault="00D06FAF" w:rsidP="0010401C">
      <w:pPr>
        <w:rPr>
          <w:rFonts w:ascii="Times New Roman" w:hAnsi="Times New Roman" w:cs="Times New Roman"/>
          <w:sz w:val="24"/>
          <w:lang w:eastAsia="lt-LT"/>
        </w:rPr>
      </w:pPr>
      <w:r>
        <w:rPr>
          <w:rFonts w:ascii="Times New Roman" w:hAnsi="Times New Roman" w:cs="Times New Roman"/>
          <w:sz w:val="24"/>
          <w:lang w:eastAsia="lt-LT"/>
        </w:rPr>
        <w:t>PRIEDAI......................................................</w:t>
      </w:r>
      <w:r w:rsidR="000956B8">
        <w:rPr>
          <w:rFonts w:ascii="Times New Roman" w:hAnsi="Times New Roman" w:cs="Times New Roman"/>
          <w:sz w:val="24"/>
          <w:lang w:eastAsia="lt-LT"/>
        </w:rPr>
        <w:t>.............</w:t>
      </w:r>
      <w:r>
        <w:rPr>
          <w:rFonts w:ascii="Times New Roman" w:hAnsi="Times New Roman" w:cs="Times New Roman"/>
          <w:sz w:val="24"/>
          <w:lang w:eastAsia="lt-LT"/>
        </w:rPr>
        <w:t>..............................................................................81</w:t>
      </w:r>
    </w:p>
    <w:p w:rsidR="00AF45A1" w:rsidRDefault="00146FFE" w:rsidP="00AF45A1">
      <w:pPr>
        <w:pStyle w:val="Heading1"/>
      </w:pPr>
      <w:r w:rsidRPr="00BB17BE">
        <w:rPr>
          <w:rFonts w:cs="Times New Roman"/>
          <w:sz w:val="24"/>
          <w:szCs w:val="24"/>
        </w:rPr>
        <w:lastRenderedPageBreak/>
        <w:fldChar w:fldCharType="end"/>
      </w:r>
      <w:bookmarkStart w:id="3" w:name="_Toc359462992"/>
      <w:r w:rsidR="00AF45A1">
        <w:rPr>
          <w:sz w:val="24"/>
          <w:szCs w:val="24"/>
        </w:rPr>
        <w:br/>
      </w:r>
      <w:r w:rsidR="00AF45A1" w:rsidRPr="00AF45A1">
        <w:t xml:space="preserve"> </w:t>
      </w:r>
      <w:bookmarkStart w:id="4" w:name="_Toc373186912"/>
      <w:bookmarkStart w:id="5" w:name="_Toc373414679"/>
      <w:bookmarkStart w:id="6" w:name="_Toc374323813"/>
      <w:r w:rsidR="00AF45A1">
        <w:t>lentelės</w:t>
      </w:r>
      <w:bookmarkEnd w:id="3"/>
      <w:bookmarkEnd w:id="4"/>
      <w:bookmarkEnd w:id="5"/>
      <w:bookmarkEnd w:id="6"/>
    </w:p>
    <w:p w:rsidR="00AF45A1" w:rsidRDefault="00AF45A1" w:rsidP="00AF45A1">
      <w:pPr>
        <w:pStyle w:val="Default"/>
        <w:spacing w:line="360" w:lineRule="auto"/>
        <w:rPr>
          <w:lang w:val="en-US"/>
        </w:rPr>
      </w:pPr>
    </w:p>
    <w:p w:rsidR="000247A7" w:rsidRDefault="000247A7" w:rsidP="00A04E2B">
      <w:pPr>
        <w:autoSpaceDE w:val="0"/>
        <w:autoSpaceDN w:val="0"/>
        <w:adjustRightInd w:val="0"/>
        <w:rPr>
          <w:rFonts w:ascii="Times New Roman" w:eastAsia="TimesNewRomanPSMT" w:hAnsi="Times New Roman"/>
          <w:color w:val="000000" w:themeColor="text1"/>
          <w:sz w:val="24"/>
          <w:szCs w:val="24"/>
        </w:rPr>
      </w:pPr>
      <w:bookmarkStart w:id="7" w:name="_Toc359462993"/>
      <w:r w:rsidRPr="00A04E2B">
        <w:rPr>
          <w:rFonts w:ascii="Times New Roman" w:eastAsia="TimesNewRomanPSMT" w:hAnsi="Times New Roman"/>
          <w:color w:val="000000" w:themeColor="text1"/>
          <w:sz w:val="24"/>
          <w:szCs w:val="24"/>
        </w:rPr>
        <w:t>1 lentelė. Nemokumo problemos sprendimo būdų požymiai</w:t>
      </w:r>
      <w:r w:rsidR="00A04E2B">
        <w:rPr>
          <w:rFonts w:ascii="Times New Roman" w:eastAsia="TimesNewRomanPSMT" w:hAnsi="Times New Roman"/>
          <w:color w:val="000000" w:themeColor="text1"/>
          <w:sz w:val="24"/>
          <w:szCs w:val="24"/>
        </w:rPr>
        <w:t xml:space="preserve"> .................................................................19</w:t>
      </w:r>
    </w:p>
    <w:p w:rsidR="000247A7" w:rsidRPr="00A04E2B" w:rsidRDefault="000247A7" w:rsidP="00A04E2B">
      <w:pPr>
        <w:pStyle w:val="Default"/>
        <w:spacing w:line="360" w:lineRule="auto"/>
        <w:rPr>
          <w:color w:val="000000" w:themeColor="text1"/>
        </w:rPr>
      </w:pPr>
      <w:r w:rsidRPr="00A04E2B">
        <w:rPr>
          <w:color w:val="000000" w:themeColor="text1"/>
        </w:rPr>
        <w:t>2 lentelė. Asmeninį kredito reitingą sąlygojantys veiksniai</w:t>
      </w:r>
      <w:r w:rsidR="00A04E2B">
        <w:rPr>
          <w:color w:val="000000" w:themeColor="text1"/>
        </w:rPr>
        <w:t xml:space="preserve"> ...................................................................26</w:t>
      </w:r>
    </w:p>
    <w:p w:rsidR="000247A7" w:rsidRPr="00A04E2B" w:rsidRDefault="000247A7" w:rsidP="00A04E2B">
      <w:pPr>
        <w:pStyle w:val="Default"/>
        <w:spacing w:line="360" w:lineRule="auto"/>
        <w:rPr>
          <w:color w:val="000000" w:themeColor="text1"/>
        </w:rPr>
      </w:pPr>
      <w:r w:rsidRPr="00A04E2B">
        <w:rPr>
          <w:color w:val="000000" w:themeColor="text1"/>
        </w:rPr>
        <w:t>3 lentelė. Vartojimo kreditų rinkos dalyvių pasiskirstymas pagal išduotų paskolų vertę</w:t>
      </w:r>
      <w:r w:rsidR="00A04E2B">
        <w:rPr>
          <w:color w:val="000000" w:themeColor="text1"/>
        </w:rPr>
        <w:t xml:space="preserve"> </w:t>
      </w:r>
      <w:r w:rsidR="004C59DD">
        <w:rPr>
          <w:color w:val="000000" w:themeColor="text1"/>
        </w:rPr>
        <w:t>proc.</w:t>
      </w:r>
      <w:r w:rsidR="00A04E2B">
        <w:rPr>
          <w:color w:val="000000" w:themeColor="text1"/>
        </w:rPr>
        <w:t>..............30</w:t>
      </w:r>
    </w:p>
    <w:p w:rsidR="000247A7" w:rsidRPr="00A04E2B" w:rsidRDefault="000247A7" w:rsidP="00A04E2B">
      <w:pPr>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4 lentelė. Ekspertų anketoje pateikiamos vertinti alternatyvos</w:t>
      </w:r>
      <w:r w:rsidR="00A04E2B">
        <w:rPr>
          <w:rFonts w:ascii="Times New Roman" w:hAnsi="Times New Roman" w:cs="Times New Roman"/>
          <w:color w:val="000000" w:themeColor="text1"/>
          <w:sz w:val="24"/>
          <w:szCs w:val="24"/>
        </w:rPr>
        <w:t xml:space="preserve"> ..............................................................35</w:t>
      </w:r>
    </w:p>
    <w:p w:rsidR="000247A7" w:rsidRPr="00A04E2B" w:rsidRDefault="000247A7" w:rsidP="00A04E2B">
      <w:pPr>
        <w:pStyle w:val="Default"/>
        <w:spacing w:line="360" w:lineRule="auto"/>
        <w:rPr>
          <w:color w:val="000000" w:themeColor="text1"/>
        </w:rPr>
      </w:pPr>
      <w:r w:rsidRPr="00A04E2B">
        <w:rPr>
          <w:color w:val="000000" w:themeColor="text1"/>
        </w:rPr>
        <w:t>5</w:t>
      </w:r>
      <w:r w:rsidRPr="00A04E2B">
        <w:rPr>
          <w:rFonts w:eastAsia="Calibri"/>
          <w:color w:val="000000" w:themeColor="text1"/>
        </w:rPr>
        <w:t xml:space="preserve"> lentelė. </w:t>
      </w:r>
      <w:r w:rsidRPr="00A04E2B">
        <w:rPr>
          <w:color w:val="000000" w:themeColor="text1"/>
        </w:rPr>
        <w:t xml:space="preserve">Ekspertų charakteristika pagal pareigas ir darbo patirtį toje srityje </w:t>
      </w:r>
      <w:r w:rsidR="00A04E2B">
        <w:rPr>
          <w:color w:val="000000" w:themeColor="text1"/>
        </w:rPr>
        <w:t>.......................................37</w:t>
      </w:r>
    </w:p>
    <w:p w:rsidR="000247A7" w:rsidRPr="00A04E2B" w:rsidRDefault="000247A7" w:rsidP="00A04E2B">
      <w:pPr>
        <w:rPr>
          <w:color w:val="000000" w:themeColor="text1"/>
        </w:rPr>
      </w:pPr>
      <w:r w:rsidRPr="00A04E2B">
        <w:rPr>
          <w:rFonts w:ascii="Times New Roman" w:hAnsi="Times New Roman" w:cs="Times New Roman"/>
          <w:color w:val="000000" w:themeColor="text1"/>
          <w:sz w:val="24"/>
          <w:szCs w:val="24"/>
        </w:rPr>
        <w:t>6 lentelė. Imties sudarymo būdų tinkamumo (tyrimo imčiai nustatyti) palyginimas</w:t>
      </w:r>
      <w:r w:rsidR="00A04E2B">
        <w:rPr>
          <w:rFonts w:ascii="Times New Roman" w:hAnsi="Times New Roman" w:cs="Times New Roman"/>
          <w:color w:val="000000" w:themeColor="text1"/>
          <w:sz w:val="24"/>
          <w:szCs w:val="24"/>
        </w:rPr>
        <w:t xml:space="preserve"> ............................39</w:t>
      </w:r>
    </w:p>
    <w:p w:rsidR="000247A7" w:rsidRPr="00A04E2B" w:rsidRDefault="000247A7" w:rsidP="00A04E2B">
      <w:pPr>
        <w:rPr>
          <w:rFonts w:ascii="Times New Roman" w:eastAsia="TimesNewRomanPSMT" w:hAnsi="Times New Roman" w:cs="Times New Roman"/>
          <w:color w:val="000000" w:themeColor="text1"/>
          <w:sz w:val="24"/>
          <w:szCs w:val="24"/>
        </w:rPr>
      </w:pPr>
      <w:r w:rsidRPr="00A04E2B">
        <w:rPr>
          <w:rFonts w:ascii="Times New Roman" w:hAnsi="Times New Roman" w:cs="Times New Roman"/>
          <w:color w:val="000000" w:themeColor="text1"/>
          <w:sz w:val="24"/>
          <w:szCs w:val="24"/>
        </w:rPr>
        <w:t xml:space="preserve">7 lentelė. </w:t>
      </w:r>
      <w:r w:rsidRPr="00A04E2B">
        <w:rPr>
          <w:rFonts w:ascii="Times New Roman" w:eastAsia="TimesNewRomanPSMT" w:hAnsi="Times New Roman" w:cs="Times New Roman"/>
          <w:color w:val="000000" w:themeColor="text1"/>
          <w:sz w:val="24"/>
          <w:szCs w:val="24"/>
        </w:rPr>
        <w:t>Ekspertų vertinimo informacija apie įsipareigojimų prisiėmimą lemiančias priežastis</w:t>
      </w:r>
      <w:r w:rsidR="00A04E2B">
        <w:rPr>
          <w:rFonts w:ascii="Times New Roman" w:eastAsia="TimesNewRomanPSMT" w:hAnsi="Times New Roman" w:cs="Times New Roman"/>
          <w:color w:val="000000" w:themeColor="text1"/>
          <w:sz w:val="24"/>
          <w:szCs w:val="24"/>
        </w:rPr>
        <w:t xml:space="preserve"> .........44</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8 lentelė. SPSS duomenų analizės išvestis skaičiuojant 6 alternatyvų Cronbacho alfa koeficientą</w:t>
      </w:r>
      <w:r w:rsidR="00A04E2B">
        <w:rPr>
          <w:rFonts w:ascii="Times New Roman" w:hAnsi="Times New Roman" w:cs="Times New Roman"/>
          <w:color w:val="000000" w:themeColor="text1"/>
          <w:sz w:val="24"/>
          <w:szCs w:val="24"/>
        </w:rPr>
        <w:t xml:space="preserve"> ......45</w:t>
      </w:r>
      <w:r w:rsidRPr="00A04E2B">
        <w:rPr>
          <w:rFonts w:ascii="Times New Roman" w:hAnsi="Times New Roman" w:cs="Times New Roman"/>
          <w:color w:val="000000" w:themeColor="text1"/>
          <w:sz w:val="24"/>
          <w:szCs w:val="24"/>
        </w:rPr>
        <w:t xml:space="preserve"> </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9 lentelė. Alternatyvų įvertinimų variacinių eilučių pavyzdys</w:t>
      </w:r>
      <w:r w:rsidR="00A04E2B">
        <w:rPr>
          <w:rFonts w:ascii="Times New Roman" w:hAnsi="Times New Roman" w:cs="Times New Roman"/>
          <w:color w:val="000000" w:themeColor="text1"/>
          <w:sz w:val="24"/>
          <w:szCs w:val="24"/>
        </w:rPr>
        <w:t xml:space="preserve"> ..............................................................46</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10 lentelė. Visų ekspertų 6 alternatyvų vertinimai ir jų rangai</w:t>
      </w:r>
      <w:r w:rsidR="00A04E2B">
        <w:rPr>
          <w:rFonts w:ascii="Times New Roman" w:hAnsi="Times New Roman" w:cs="Times New Roman"/>
          <w:color w:val="000000" w:themeColor="text1"/>
          <w:sz w:val="24"/>
          <w:szCs w:val="24"/>
        </w:rPr>
        <w:t xml:space="preserve"> ..............................................................46</w:t>
      </w:r>
    </w:p>
    <w:p w:rsidR="00A04E2B" w:rsidRPr="00A04E2B" w:rsidRDefault="000247A7" w:rsidP="00A04E2B">
      <w:pPr>
        <w:autoSpaceDE w:val="0"/>
        <w:autoSpaceDN w:val="0"/>
        <w:adjustRightInd w:val="0"/>
        <w:rPr>
          <w:rFonts w:ascii="Times New Roman" w:hAnsi="Times New Roman" w:cs="Times New Roman"/>
          <w:bCs/>
          <w:color w:val="000000" w:themeColor="text1"/>
          <w:sz w:val="24"/>
          <w:szCs w:val="24"/>
        </w:rPr>
      </w:pPr>
      <w:r w:rsidRPr="00A04E2B">
        <w:rPr>
          <w:rFonts w:ascii="Times New Roman" w:hAnsi="Times New Roman" w:cs="Times New Roman"/>
          <w:bCs/>
          <w:color w:val="000000" w:themeColor="text1"/>
          <w:sz w:val="24"/>
          <w:szCs w:val="24"/>
        </w:rPr>
        <w:t>11 lentelė. Kendalo konkordancijos koeficiento reikšmingumo apskaičiavimas</w:t>
      </w:r>
      <w:r w:rsidR="00A04E2B">
        <w:rPr>
          <w:rFonts w:ascii="Times New Roman" w:hAnsi="Times New Roman" w:cs="Times New Roman"/>
          <w:bCs/>
          <w:color w:val="000000" w:themeColor="text1"/>
          <w:sz w:val="24"/>
          <w:szCs w:val="24"/>
        </w:rPr>
        <w:t xml:space="preserve"> ..................................47</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12 lentelė. Grupiniai alternatyvų įverčiai</w:t>
      </w:r>
      <w:r w:rsidR="00A04E2B">
        <w:rPr>
          <w:rFonts w:ascii="Times New Roman" w:hAnsi="Times New Roman" w:cs="Times New Roman"/>
          <w:color w:val="000000" w:themeColor="text1"/>
          <w:sz w:val="24"/>
          <w:szCs w:val="24"/>
        </w:rPr>
        <w:t xml:space="preserve"> ...............................................................................................48</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13 lentelė. Modifikuoti ekspertų 6 alternatyvų vertinimo rangai ir jų sumos</w:t>
      </w:r>
      <w:r w:rsidR="00A04E2B">
        <w:rPr>
          <w:rFonts w:ascii="Times New Roman" w:hAnsi="Times New Roman" w:cs="Times New Roman"/>
          <w:color w:val="000000" w:themeColor="text1"/>
          <w:sz w:val="24"/>
          <w:szCs w:val="24"/>
        </w:rPr>
        <w:t xml:space="preserve"> ........................................48</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14 lentelė. Ekspertų kompetencijos koeficientai mažėjimo tvarka</w:t>
      </w:r>
      <w:r w:rsidR="00A04E2B">
        <w:rPr>
          <w:rFonts w:ascii="Times New Roman" w:hAnsi="Times New Roman" w:cs="Times New Roman"/>
          <w:color w:val="000000" w:themeColor="text1"/>
          <w:sz w:val="24"/>
          <w:szCs w:val="24"/>
        </w:rPr>
        <w:t xml:space="preserve"> ........................................................48</w:t>
      </w:r>
    </w:p>
    <w:p w:rsidR="000247A7" w:rsidRPr="00A04E2B" w:rsidRDefault="000247A7" w:rsidP="00A04E2B">
      <w:pPr>
        <w:rPr>
          <w:rFonts w:ascii="Times New Roman" w:eastAsia="TimesNewRomanPSMT" w:hAnsi="Times New Roman" w:cs="Times New Roman"/>
          <w:color w:val="000000" w:themeColor="text1"/>
          <w:sz w:val="24"/>
          <w:szCs w:val="24"/>
        </w:rPr>
      </w:pPr>
      <w:r w:rsidRPr="00A04E2B">
        <w:rPr>
          <w:rFonts w:ascii="Times New Roman" w:hAnsi="Times New Roman" w:cs="Times New Roman"/>
          <w:color w:val="000000" w:themeColor="text1"/>
          <w:sz w:val="24"/>
          <w:szCs w:val="24"/>
        </w:rPr>
        <w:t xml:space="preserve">15 lentelė. </w:t>
      </w:r>
      <w:r w:rsidRPr="00A04E2B">
        <w:rPr>
          <w:rFonts w:ascii="Times New Roman" w:eastAsia="TimesNewRomanPSMT" w:hAnsi="Times New Roman" w:cs="Times New Roman"/>
          <w:color w:val="000000" w:themeColor="text1"/>
          <w:sz w:val="24"/>
          <w:szCs w:val="24"/>
        </w:rPr>
        <w:t>Ekspertų vertinimo informacija apie kreditų patrauklumą sąlygojančius veiksnius</w:t>
      </w:r>
      <w:r w:rsidR="00A04E2B">
        <w:rPr>
          <w:rFonts w:ascii="Times New Roman" w:eastAsia="TimesNewRomanPSMT" w:hAnsi="Times New Roman" w:cs="Times New Roman"/>
          <w:color w:val="000000" w:themeColor="text1"/>
          <w:sz w:val="24"/>
          <w:szCs w:val="24"/>
        </w:rPr>
        <w:t xml:space="preserve"> ............50</w:t>
      </w:r>
    </w:p>
    <w:p w:rsidR="000247A7" w:rsidRPr="00A04E2B" w:rsidRDefault="000247A7" w:rsidP="00A04E2B">
      <w:pPr>
        <w:rPr>
          <w:color w:val="000000" w:themeColor="text1"/>
        </w:rPr>
      </w:pPr>
      <w:r w:rsidRPr="00A04E2B">
        <w:rPr>
          <w:rFonts w:ascii="Times New Roman" w:hAnsi="Times New Roman" w:cs="Times New Roman"/>
          <w:color w:val="000000" w:themeColor="text1"/>
          <w:sz w:val="24"/>
          <w:szCs w:val="24"/>
        </w:rPr>
        <w:t>16 lentelė. SPSS duomenų analizės išvestis skaičiuojant 4 alternatyvų Cronbacho alfa koeficientą</w:t>
      </w:r>
      <w:r w:rsidR="00A04E2B">
        <w:rPr>
          <w:rFonts w:ascii="Times New Roman" w:hAnsi="Times New Roman" w:cs="Times New Roman"/>
          <w:color w:val="000000" w:themeColor="text1"/>
          <w:sz w:val="24"/>
          <w:szCs w:val="24"/>
        </w:rPr>
        <w:t xml:space="preserve"> ....50</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17 lentelė. Visų ekspertų 4 alternatyvų vertinimai ir jų rangai</w:t>
      </w:r>
      <w:r w:rsidR="00A04E2B">
        <w:rPr>
          <w:rFonts w:ascii="Times New Roman" w:hAnsi="Times New Roman" w:cs="Times New Roman"/>
          <w:color w:val="000000" w:themeColor="text1"/>
          <w:sz w:val="24"/>
          <w:szCs w:val="24"/>
        </w:rPr>
        <w:t>...............................................................51</w:t>
      </w:r>
    </w:p>
    <w:p w:rsidR="000247A7" w:rsidRPr="00A04E2B" w:rsidRDefault="000247A7" w:rsidP="00A04E2B">
      <w:pPr>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18 lentelė. Dispersijai skaičiuoti reikalingi duomenys</w:t>
      </w:r>
      <w:r w:rsidR="00A04E2B">
        <w:rPr>
          <w:rFonts w:ascii="Times New Roman" w:hAnsi="Times New Roman" w:cs="Times New Roman"/>
          <w:color w:val="000000" w:themeColor="text1"/>
          <w:sz w:val="24"/>
          <w:szCs w:val="24"/>
        </w:rPr>
        <w:t xml:space="preserve"> ..........................................................................51</w:t>
      </w:r>
    </w:p>
    <w:p w:rsidR="000247A7" w:rsidRPr="00A04E2B" w:rsidRDefault="000247A7" w:rsidP="00A04E2B">
      <w:pPr>
        <w:autoSpaceDE w:val="0"/>
        <w:autoSpaceDN w:val="0"/>
        <w:adjustRightInd w:val="0"/>
        <w:rPr>
          <w:rFonts w:ascii="Times New Roman" w:hAnsi="Times New Roman" w:cs="Times New Roman"/>
          <w:bCs/>
          <w:color w:val="000000" w:themeColor="text1"/>
          <w:sz w:val="24"/>
          <w:szCs w:val="24"/>
        </w:rPr>
      </w:pPr>
      <w:r w:rsidRPr="00A04E2B">
        <w:rPr>
          <w:rFonts w:ascii="Times New Roman" w:hAnsi="Times New Roman" w:cs="Times New Roman"/>
          <w:bCs/>
          <w:color w:val="000000" w:themeColor="text1"/>
          <w:sz w:val="24"/>
          <w:szCs w:val="24"/>
        </w:rPr>
        <w:t>19 lentelė. Kendalo konkordancijos koeficiento reikšmingumo apskaičiavimas</w:t>
      </w:r>
      <w:r w:rsidR="00A04E2B">
        <w:rPr>
          <w:rFonts w:ascii="Times New Roman" w:hAnsi="Times New Roman" w:cs="Times New Roman"/>
          <w:bCs/>
          <w:color w:val="000000" w:themeColor="text1"/>
          <w:sz w:val="24"/>
          <w:szCs w:val="24"/>
        </w:rPr>
        <w:t xml:space="preserve"> ..................................52</w:t>
      </w:r>
    </w:p>
    <w:p w:rsidR="000247A7" w:rsidRPr="00A04E2B" w:rsidRDefault="000247A7" w:rsidP="00A04E2B">
      <w:pPr>
        <w:pStyle w:val="Default"/>
        <w:spacing w:line="360" w:lineRule="auto"/>
        <w:rPr>
          <w:color w:val="000000" w:themeColor="text1"/>
        </w:rPr>
      </w:pPr>
      <w:r w:rsidRPr="00A04E2B">
        <w:rPr>
          <w:color w:val="000000" w:themeColor="text1"/>
        </w:rPr>
        <w:t>20 lentelė. Grupiniai alternatyvų įverčiai</w:t>
      </w:r>
      <w:r w:rsidR="00A04E2B">
        <w:rPr>
          <w:color w:val="000000" w:themeColor="text1"/>
        </w:rPr>
        <w:t>................................................................................................52</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21 lentelė. Modifikuoti ekspertų 4 alternatyvų vertinimo rangai ir jų sumos</w:t>
      </w:r>
      <w:r w:rsidR="00A04E2B">
        <w:rPr>
          <w:rFonts w:ascii="Times New Roman" w:hAnsi="Times New Roman" w:cs="Times New Roman"/>
          <w:color w:val="000000" w:themeColor="text1"/>
          <w:sz w:val="24"/>
          <w:szCs w:val="24"/>
        </w:rPr>
        <w:t>.........................................53</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22 lentelė. Ekspertų kompetencijos koeficientai mažėjimo tvarka</w:t>
      </w:r>
      <w:r w:rsidR="00A04E2B">
        <w:rPr>
          <w:rFonts w:ascii="Times New Roman" w:hAnsi="Times New Roman" w:cs="Times New Roman"/>
          <w:color w:val="000000" w:themeColor="text1"/>
          <w:sz w:val="24"/>
          <w:szCs w:val="24"/>
        </w:rPr>
        <w:t>.........................................................53</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 xml:space="preserve">23 lentelė. </w:t>
      </w:r>
      <w:r w:rsidRPr="00A04E2B">
        <w:rPr>
          <w:rFonts w:ascii="Times New Roman" w:eastAsia="TimesNewRomanPSMT" w:hAnsi="Times New Roman" w:cs="Times New Roman"/>
          <w:color w:val="000000" w:themeColor="text1"/>
          <w:sz w:val="24"/>
          <w:szCs w:val="24"/>
        </w:rPr>
        <w:t>Ekspertų vertinimo informacija fizinių asmenų bankroto įstatymo poveikio klausimu</w:t>
      </w:r>
      <w:r w:rsidR="00A04E2B">
        <w:rPr>
          <w:rFonts w:ascii="Times New Roman" w:eastAsia="TimesNewRomanPSMT" w:hAnsi="Times New Roman" w:cs="Times New Roman"/>
          <w:color w:val="000000" w:themeColor="text1"/>
          <w:sz w:val="24"/>
          <w:szCs w:val="24"/>
        </w:rPr>
        <w:t>........54</w:t>
      </w:r>
      <w:r w:rsidRPr="00A04E2B">
        <w:rPr>
          <w:rFonts w:ascii="Times New Roman" w:eastAsia="TimesNewRomanPSMT" w:hAnsi="Times New Roman" w:cs="Times New Roman"/>
          <w:color w:val="000000" w:themeColor="text1"/>
          <w:sz w:val="24"/>
          <w:szCs w:val="24"/>
        </w:rPr>
        <w:t xml:space="preserve"> </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24 lentelė. Imties ir Lietuvos statistikos departamento duomenų pasiskirstymas pagal lytį proc.</w:t>
      </w:r>
      <w:r w:rsidR="00A04E2B">
        <w:rPr>
          <w:rFonts w:ascii="Times New Roman" w:hAnsi="Times New Roman" w:cs="Times New Roman"/>
          <w:color w:val="000000" w:themeColor="text1"/>
          <w:sz w:val="24"/>
          <w:szCs w:val="24"/>
        </w:rPr>
        <w:t xml:space="preserve"> ........56</w:t>
      </w:r>
    </w:p>
    <w:p w:rsidR="000247A7" w:rsidRPr="00A04E2B" w:rsidRDefault="000247A7" w:rsidP="00A04E2B">
      <w:pPr>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25 lentelė. Asmenų pasiskirstymas pagal amžiaus grupes proc.</w:t>
      </w:r>
      <w:r w:rsidR="00A04E2B">
        <w:rPr>
          <w:rFonts w:ascii="Times New Roman" w:hAnsi="Times New Roman" w:cs="Times New Roman"/>
          <w:color w:val="000000" w:themeColor="text1"/>
          <w:sz w:val="24"/>
          <w:szCs w:val="24"/>
        </w:rPr>
        <w:t>.............................................................58</w:t>
      </w:r>
    </w:p>
    <w:p w:rsidR="000247A7" w:rsidRPr="00A04E2B" w:rsidRDefault="000247A7" w:rsidP="00A04E2B">
      <w:pPr>
        <w:autoSpaceDE w:val="0"/>
        <w:autoSpaceDN w:val="0"/>
        <w:adjustRightInd w:val="0"/>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24"/>
        </w:rPr>
        <w:t>26 lentelė. Imties ir LSD duomenų pasiskirstymas pagal gyvenamąją vietą proc.</w:t>
      </w:r>
      <w:r w:rsidR="00A04E2B">
        <w:rPr>
          <w:rFonts w:ascii="Times New Roman" w:hAnsi="Times New Roman" w:cs="Times New Roman"/>
          <w:color w:val="000000" w:themeColor="text1"/>
          <w:sz w:val="24"/>
          <w:szCs w:val="24"/>
        </w:rPr>
        <w:t>.................................60</w:t>
      </w:r>
    </w:p>
    <w:p w:rsidR="000247A7" w:rsidRPr="00A04E2B" w:rsidRDefault="000247A7" w:rsidP="00A04E2B">
      <w:pPr>
        <w:tabs>
          <w:tab w:val="left" w:pos="5301"/>
        </w:tabs>
        <w:rPr>
          <w:rFonts w:ascii="Times New Roman" w:hAnsi="Times New Roman" w:cs="Times New Roman"/>
          <w:color w:val="000000" w:themeColor="text1"/>
          <w:sz w:val="24"/>
          <w:szCs w:val="18"/>
        </w:rPr>
      </w:pPr>
      <w:r w:rsidRPr="00A04E2B">
        <w:rPr>
          <w:rFonts w:ascii="Times New Roman" w:hAnsi="Times New Roman" w:cs="Times New Roman"/>
          <w:color w:val="000000" w:themeColor="text1"/>
          <w:sz w:val="24"/>
          <w:szCs w:val="18"/>
        </w:rPr>
        <w:t>27 lentelė. Pirsono koreliacijos koeficiento skaičiavimo rezultatai tikrinant lyties ir įsipareigojimų vykdymo ryšį</w:t>
      </w:r>
      <w:r w:rsidR="00A04E2B">
        <w:rPr>
          <w:rFonts w:ascii="Times New Roman" w:hAnsi="Times New Roman" w:cs="Times New Roman"/>
          <w:color w:val="000000" w:themeColor="text1"/>
          <w:sz w:val="24"/>
          <w:szCs w:val="18"/>
        </w:rPr>
        <w:t>...........................................................................................................................................61</w:t>
      </w:r>
    </w:p>
    <w:p w:rsidR="000247A7" w:rsidRPr="00A04E2B" w:rsidRDefault="000247A7" w:rsidP="00A04E2B">
      <w:pPr>
        <w:rPr>
          <w:rFonts w:cs="Times New Roman"/>
          <w:color w:val="000000" w:themeColor="text1"/>
          <w:szCs w:val="24"/>
        </w:rPr>
      </w:pPr>
      <w:r w:rsidRPr="00A04E2B">
        <w:rPr>
          <w:rFonts w:ascii="Times New Roman" w:hAnsi="Times New Roman" w:cs="Times New Roman"/>
          <w:color w:val="000000" w:themeColor="text1"/>
          <w:sz w:val="24"/>
          <w:szCs w:val="18"/>
        </w:rPr>
        <w:t>28 lentelė. Spirmeno koreliacijos koeficiento skaičiavimo rezultatai tikrinant gyvenamosios vietos, pajamų, šeiminės padėties ir įsipareigojimų vykdymo ryšį</w:t>
      </w:r>
      <w:r w:rsidR="00A04E2B">
        <w:rPr>
          <w:rFonts w:ascii="Times New Roman" w:hAnsi="Times New Roman" w:cs="Times New Roman"/>
          <w:color w:val="000000" w:themeColor="text1"/>
          <w:sz w:val="24"/>
          <w:szCs w:val="18"/>
        </w:rPr>
        <w:t>....................................................................63</w:t>
      </w:r>
    </w:p>
    <w:p w:rsidR="000247A7" w:rsidRPr="00A04E2B" w:rsidRDefault="000247A7" w:rsidP="00A04E2B">
      <w:pPr>
        <w:rPr>
          <w:rFonts w:ascii="Times New Roman" w:hAnsi="Times New Roman" w:cs="Times New Roman"/>
          <w:color w:val="000000" w:themeColor="text1"/>
          <w:sz w:val="24"/>
          <w:szCs w:val="24"/>
        </w:rPr>
      </w:pPr>
      <w:r w:rsidRPr="00A04E2B">
        <w:rPr>
          <w:rFonts w:ascii="Times New Roman" w:hAnsi="Times New Roman" w:cs="Times New Roman"/>
          <w:color w:val="000000" w:themeColor="text1"/>
          <w:sz w:val="24"/>
          <w:szCs w:val="18"/>
        </w:rPr>
        <w:t>29 lentelė. Koreliacijos koeficiento skaičiavimo rezultatai tikrinant paskolos dydžio, termino, skaičiaus, paskirties ir įsipareigojimų vykdymo ryšį</w:t>
      </w:r>
      <w:r w:rsidR="00A04E2B">
        <w:rPr>
          <w:rFonts w:ascii="Times New Roman" w:hAnsi="Times New Roman" w:cs="Times New Roman"/>
          <w:color w:val="000000" w:themeColor="text1"/>
          <w:sz w:val="24"/>
          <w:szCs w:val="18"/>
        </w:rPr>
        <w:t>..............................................................................65</w:t>
      </w:r>
    </w:p>
    <w:p w:rsidR="00AF45A1" w:rsidRDefault="00AF45A1" w:rsidP="00AF45A1">
      <w:pPr>
        <w:pStyle w:val="Heading1"/>
      </w:pPr>
      <w:r>
        <w:lastRenderedPageBreak/>
        <w:br/>
      </w:r>
      <w:bookmarkStart w:id="8" w:name="_Toc373186913"/>
      <w:bookmarkStart w:id="9" w:name="_Toc373414680"/>
      <w:bookmarkStart w:id="10" w:name="_Toc374323814"/>
      <w:r>
        <w:t>Paveikslai</w:t>
      </w:r>
      <w:bookmarkEnd w:id="7"/>
      <w:bookmarkEnd w:id="8"/>
      <w:bookmarkEnd w:id="9"/>
      <w:bookmarkEnd w:id="10"/>
    </w:p>
    <w:p w:rsidR="002E6DD0" w:rsidRDefault="002E6DD0" w:rsidP="002E6DD0">
      <w:pPr>
        <w:autoSpaceDE w:val="0"/>
        <w:autoSpaceDN w:val="0"/>
        <w:adjustRightInd w:val="0"/>
        <w:rPr>
          <w:rFonts w:ascii="Times New Roman" w:hAnsi="Times New Roman"/>
          <w:noProof/>
          <w:sz w:val="24"/>
          <w:szCs w:val="24"/>
        </w:rPr>
      </w:pPr>
    </w:p>
    <w:p w:rsidR="002E6DD0" w:rsidRPr="002E6DD0" w:rsidRDefault="002E6DD0" w:rsidP="002E6DD0">
      <w:pPr>
        <w:autoSpaceDE w:val="0"/>
        <w:autoSpaceDN w:val="0"/>
        <w:adjustRightInd w:val="0"/>
        <w:rPr>
          <w:rFonts w:ascii="Times New Roman" w:hAnsi="Times New Roman"/>
          <w:noProof/>
          <w:sz w:val="24"/>
          <w:szCs w:val="24"/>
        </w:rPr>
      </w:pPr>
      <w:r w:rsidRPr="002E6DD0">
        <w:rPr>
          <w:rFonts w:ascii="Times New Roman" w:hAnsi="Times New Roman"/>
          <w:noProof/>
          <w:sz w:val="24"/>
          <w:szCs w:val="24"/>
        </w:rPr>
        <w:t>1 pav. Skolininkų grupės pagal nemokumo priežastis</w:t>
      </w:r>
      <w:r>
        <w:rPr>
          <w:rFonts w:ascii="Times New Roman" w:hAnsi="Times New Roman"/>
          <w:noProof/>
          <w:sz w:val="24"/>
          <w:szCs w:val="24"/>
        </w:rPr>
        <w:t>........................................................................</w:t>
      </w:r>
      <w:r w:rsidR="000247A7">
        <w:rPr>
          <w:rFonts w:ascii="Times New Roman" w:hAnsi="Times New Roman"/>
          <w:noProof/>
          <w:sz w:val="24"/>
          <w:szCs w:val="24"/>
        </w:rPr>
        <w:t>....11</w:t>
      </w:r>
    </w:p>
    <w:p w:rsidR="002E6DD0" w:rsidRPr="002E6DD0" w:rsidRDefault="002E6DD0" w:rsidP="002E6DD0">
      <w:pPr>
        <w:autoSpaceDE w:val="0"/>
        <w:autoSpaceDN w:val="0"/>
        <w:adjustRightInd w:val="0"/>
        <w:rPr>
          <w:rFonts w:ascii="Times New Roman" w:hAnsi="Times New Roman"/>
          <w:noProof/>
          <w:sz w:val="24"/>
          <w:szCs w:val="24"/>
        </w:rPr>
      </w:pPr>
      <w:bookmarkStart w:id="11" w:name="_Toc373186914"/>
      <w:r w:rsidRPr="002E6DD0">
        <w:rPr>
          <w:rFonts w:ascii="Times New Roman" w:hAnsi="Times New Roman"/>
          <w:noProof/>
          <w:sz w:val="24"/>
          <w:szCs w:val="24"/>
        </w:rPr>
        <w:t>2 pav. Įsipareigojimų nevykdymo priežastys vertinant keturiais aspektais</w:t>
      </w:r>
      <w:r>
        <w:rPr>
          <w:rFonts w:ascii="Times New Roman" w:hAnsi="Times New Roman"/>
          <w:noProof/>
          <w:sz w:val="24"/>
          <w:szCs w:val="24"/>
        </w:rPr>
        <w:t>.......................................</w:t>
      </w:r>
      <w:r w:rsidR="000247A7">
        <w:rPr>
          <w:rFonts w:ascii="Times New Roman" w:hAnsi="Times New Roman"/>
          <w:noProof/>
          <w:sz w:val="24"/>
          <w:szCs w:val="24"/>
        </w:rPr>
        <w:t>.....14</w:t>
      </w:r>
    </w:p>
    <w:p w:rsidR="002E6DD0" w:rsidRPr="002E6DD0" w:rsidRDefault="002E6DD0" w:rsidP="002E6DD0">
      <w:pPr>
        <w:rPr>
          <w:rFonts w:ascii="Times New Roman" w:eastAsia="TimesNewRomanPSMT" w:hAnsi="Times New Roman"/>
          <w:sz w:val="24"/>
          <w:szCs w:val="24"/>
        </w:rPr>
      </w:pPr>
      <w:r w:rsidRPr="002E6DD0">
        <w:rPr>
          <w:rFonts w:ascii="Times New Roman" w:eastAsia="TimesNewRomanPSMT" w:hAnsi="Times New Roman"/>
          <w:sz w:val="24"/>
          <w:szCs w:val="24"/>
        </w:rPr>
        <w:t>3 pav. Skolų kategorijos pagal susidariusių skolų pobūdį</w:t>
      </w:r>
      <w:r w:rsidR="000247A7">
        <w:rPr>
          <w:rFonts w:ascii="Times New Roman" w:eastAsia="TimesNewRomanPSMT" w:hAnsi="Times New Roman"/>
          <w:sz w:val="24"/>
          <w:szCs w:val="24"/>
        </w:rPr>
        <w:t>......................................................................15</w:t>
      </w:r>
    </w:p>
    <w:p w:rsidR="002E6DD0" w:rsidRPr="002E6DD0" w:rsidRDefault="002E6DD0" w:rsidP="002E6DD0">
      <w:pPr>
        <w:autoSpaceDE w:val="0"/>
        <w:autoSpaceDN w:val="0"/>
        <w:adjustRightInd w:val="0"/>
        <w:rPr>
          <w:rFonts w:ascii="Times New Roman" w:eastAsia="TimesNewRomanPSMT" w:hAnsi="Times New Roman"/>
          <w:sz w:val="24"/>
          <w:szCs w:val="24"/>
        </w:rPr>
      </w:pPr>
      <w:r w:rsidRPr="002E6DD0">
        <w:rPr>
          <w:rFonts w:ascii="Times New Roman" w:eastAsia="TimesNewRomanPSMT" w:hAnsi="Times New Roman"/>
          <w:sz w:val="24"/>
          <w:szCs w:val="24"/>
        </w:rPr>
        <w:t>4 pav. Fizinių asmenų nemokumo priežastys</w:t>
      </w:r>
      <w:r w:rsidR="000247A7">
        <w:rPr>
          <w:rFonts w:ascii="Times New Roman" w:eastAsia="TimesNewRomanPSMT" w:hAnsi="Times New Roman"/>
          <w:sz w:val="24"/>
          <w:szCs w:val="24"/>
        </w:rPr>
        <w:t>..........................................................................................16</w:t>
      </w:r>
    </w:p>
    <w:p w:rsidR="002E6DD0" w:rsidRPr="002E6DD0" w:rsidRDefault="002E6DD0" w:rsidP="002E6DD0">
      <w:pPr>
        <w:autoSpaceDE w:val="0"/>
        <w:autoSpaceDN w:val="0"/>
        <w:adjustRightInd w:val="0"/>
        <w:rPr>
          <w:rFonts w:ascii="Times New Roman" w:eastAsia="TimesNewRomanPSMT" w:hAnsi="Times New Roman"/>
          <w:sz w:val="24"/>
          <w:szCs w:val="24"/>
        </w:rPr>
      </w:pPr>
      <w:r w:rsidRPr="002E6DD0">
        <w:rPr>
          <w:rFonts w:ascii="Times New Roman" w:eastAsia="TimesNewRomanPSMT" w:hAnsi="Times New Roman"/>
          <w:sz w:val="24"/>
          <w:szCs w:val="24"/>
        </w:rPr>
        <w:t>5 pav. Pagrindinės prevencinės priemonės ir jų skirstymas</w:t>
      </w:r>
      <w:r w:rsidR="000247A7">
        <w:rPr>
          <w:rFonts w:ascii="Times New Roman" w:eastAsia="TimesNewRomanPSMT" w:hAnsi="Times New Roman"/>
          <w:sz w:val="24"/>
          <w:szCs w:val="24"/>
        </w:rPr>
        <w:t>....................................................................20</w:t>
      </w:r>
    </w:p>
    <w:p w:rsidR="002E6DD0" w:rsidRPr="002E6DD0" w:rsidRDefault="002E6DD0" w:rsidP="002E6DD0">
      <w:pPr>
        <w:rPr>
          <w:rFonts w:ascii="Times New Roman" w:eastAsia="TimesNewRomanPSMT" w:hAnsi="Times New Roman"/>
          <w:sz w:val="24"/>
          <w:szCs w:val="24"/>
        </w:rPr>
      </w:pPr>
      <w:r w:rsidRPr="002E6DD0">
        <w:rPr>
          <w:rFonts w:ascii="Times New Roman" w:eastAsia="TimesNewRomanPSMT" w:hAnsi="Times New Roman"/>
          <w:sz w:val="24"/>
          <w:szCs w:val="24"/>
        </w:rPr>
        <w:t>6 pav. Nemokumo problemos mažinimo būdai</w:t>
      </w:r>
      <w:r w:rsidR="000247A7">
        <w:rPr>
          <w:rFonts w:ascii="Times New Roman" w:eastAsia="TimesNewRomanPSMT" w:hAnsi="Times New Roman"/>
          <w:sz w:val="24"/>
          <w:szCs w:val="24"/>
        </w:rPr>
        <w:t>......................................................................................23</w:t>
      </w:r>
      <w:r w:rsidRPr="002E6DD0">
        <w:rPr>
          <w:rFonts w:ascii="Times New Roman" w:eastAsia="TimesNewRomanPSMT" w:hAnsi="Times New Roman"/>
          <w:sz w:val="24"/>
          <w:szCs w:val="24"/>
        </w:rPr>
        <w:t xml:space="preserve"> </w:t>
      </w:r>
    </w:p>
    <w:p w:rsidR="002E6DD0" w:rsidRPr="002E6DD0" w:rsidRDefault="002E6DD0" w:rsidP="002E6DD0">
      <w:pPr>
        <w:pStyle w:val="Default"/>
        <w:spacing w:line="360" w:lineRule="auto"/>
      </w:pPr>
      <w:r w:rsidRPr="002E6DD0">
        <w:t>7 pav. Pagrindinės kredito reitingo ir mokumo valdymo taisyklės</w:t>
      </w:r>
      <w:r w:rsidR="000247A7">
        <w:t>.........................................................27</w:t>
      </w:r>
    </w:p>
    <w:p w:rsidR="002E6DD0" w:rsidRPr="002E6DD0" w:rsidRDefault="002E6DD0" w:rsidP="002E6DD0">
      <w:pPr>
        <w:autoSpaceDE w:val="0"/>
        <w:autoSpaceDN w:val="0"/>
        <w:adjustRightInd w:val="0"/>
        <w:rPr>
          <w:rFonts w:ascii="Times New Roman" w:hAnsi="Times New Roman" w:cs="Times New Roman"/>
          <w:color w:val="000000" w:themeColor="text1"/>
          <w:sz w:val="24"/>
          <w:szCs w:val="24"/>
        </w:rPr>
      </w:pPr>
      <w:r w:rsidRPr="002E6DD0">
        <w:rPr>
          <w:rFonts w:ascii="Times New Roman" w:hAnsi="Times New Roman" w:cs="Times New Roman"/>
          <w:color w:val="000000" w:themeColor="text1"/>
          <w:sz w:val="24"/>
          <w:szCs w:val="24"/>
        </w:rPr>
        <w:t>8 pav. Vertinimo patikimumo priklausomybė nuo ekspertų skaičiaus</w:t>
      </w:r>
      <w:r w:rsidR="000247A7">
        <w:rPr>
          <w:rFonts w:ascii="Times New Roman" w:hAnsi="Times New Roman" w:cs="Times New Roman"/>
          <w:color w:val="000000" w:themeColor="text1"/>
          <w:sz w:val="24"/>
          <w:szCs w:val="24"/>
        </w:rPr>
        <w:t>...................................................36</w:t>
      </w:r>
    </w:p>
    <w:p w:rsidR="002E6DD0" w:rsidRPr="002E6DD0" w:rsidRDefault="002E6DD0" w:rsidP="002E6DD0">
      <w:pPr>
        <w:autoSpaceDE w:val="0"/>
        <w:autoSpaceDN w:val="0"/>
        <w:adjustRightInd w:val="0"/>
        <w:rPr>
          <w:rFonts w:ascii="Times New Roman" w:hAnsi="Times New Roman" w:cs="Times New Roman"/>
          <w:color w:val="000000" w:themeColor="text1"/>
          <w:sz w:val="24"/>
          <w:szCs w:val="24"/>
        </w:rPr>
      </w:pPr>
      <w:r w:rsidRPr="002E6DD0">
        <w:rPr>
          <w:rFonts w:ascii="Times New Roman" w:hAnsi="Times New Roman" w:cs="Times New Roman"/>
          <w:sz w:val="24"/>
          <w:szCs w:val="24"/>
        </w:rPr>
        <w:t>9 pav. Pasirinkto atlikti tyrimo eiga</w:t>
      </w:r>
      <w:r w:rsidR="000247A7">
        <w:rPr>
          <w:rFonts w:ascii="Times New Roman" w:hAnsi="Times New Roman" w:cs="Times New Roman"/>
          <w:sz w:val="24"/>
          <w:szCs w:val="24"/>
        </w:rPr>
        <w:t>........................................................................................................43</w:t>
      </w:r>
    </w:p>
    <w:p w:rsidR="002E6DD0" w:rsidRPr="002E6DD0" w:rsidRDefault="002E6DD0" w:rsidP="002E6DD0">
      <w:pPr>
        <w:autoSpaceDE w:val="0"/>
        <w:autoSpaceDN w:val="0"/>
        <w:adjustRightInd w:val="0"/>
        <w:rPr>
          <w:rFonts w:ascii="Times New Roman" w:hAnsi="Times New Roman" w:cs="Times New Roman"/>
          <w:sz w:val="24"/>
          <w:szCs w:val="24"/>
        </w:rPr>
      </w:pPr>
      <w:r w:rsidRPr="002E6DD0">
        <w:rPr>
          <w:rFonts w:ascii="Times New Roman" w:hAnsi="Times New Roman" w:cs="Times New Roman"/>
          <w:sz w:val="24"/>
          <w:szCs w:val="24"/>
        </w:rPr>
        <w:t>10 pav. Skirtingų amžiaus grupių vartojimo kreditų paklausa pagal lytį, proc.</w:t>
      </w:r>
      <w:r w:rsidR="000247A7">
        <w:rPr>
          <w:rFonts w:ascii="Times New Roman" w:hAnsi="Times New Roman" w:cs="Times New Roman"/>
          <w:sz w:val="24"/>
          <w:szCs w:val="24"/>
        </w:rPr>
        <w:t>.....................................59</w:t>
      </w:r>
    </w:p>
    <w:p w:rsidR="002E6DD0" w:rsidRPr="002E6DD0" w:rsidRDefault="002E6DD0" w:rsidP="002E6DD0">
      <w:pPr>
        <w:rPr>
          <w:rFonts w:ascii="Times New Roman" w:hAnsi="Times New Roman" w:cs="Times New Roman"/>
          <w:bCs/>
          <w:sz w:val="24"/>
          <w:szCs w:val="24"/>
          <w:lang w:eastAsia="lt-LT"/>
        </w:rPr>
      </w:pPr>
      <w:r w:rsidRPr="002E6DD0">
        <w:rPr>
          <w:rFonts w:ascii="Times New Roman" w:hAnsi="Times New Roman" w:cs="Times New Roman"/>
          <w:bCs/>
          <w:sz w:val="24"/>
          <w:szCs w:val="24"/>
          <w:lang w:eastAsia="lt-LT"/>
        </w:rPr>
        <w:t>11 pav. Kredito vartotojų procentinis pasiskirstymas pagal įsipareigojimų vykdymą proc.</w:t>
      </w:r>
      <w:r w:rsidR="000247A7">
        <w:rPr>
          <w:rFonts w:ascii="Times New Roman" w:hAnsi="Times New Roman" w:cs="Times New Roman"/>
          <w:bCs/>
          <w:sz w:val="24"/>
          <w:szCs w:val="24"/>
          <w:lang w:eastAsia="lt-LT"/>
        </w:rPr>
        <w:t>..................60</w:t>
      </w:r>
    </w:p>
    <w:p w:rsidR="002E6DD0" w:rsidRPr="002E6DD0" w:rsidRDefault="002E6DD0" w:rsidP="002E6DD0">
      <w:pPr>
        <w:rPr>
          <w:rFonts w:ascii="Times New Roman" w:hAnsi="Times New Roman" w:cs="Times New Roman"/>
          <w:bCs/>
          <w:sz w:val="24"/>
          <w:szCs w:val="24"/>
          <w:lang w:eastAsia="lt-LT"/>
        </w:rPr>
      </w:pPr>
      <w:r w:rsidRPr="002E6DD0">
        <w:rPr>
          <w:rFonts w:ascii="Times New Roman" w:hAnsi="Times New Roman" w:cs="Times New Roman"/>
          <w:bCs/>
          <w:sz w:val="24"/>
          <w:szCs w:val="24"/>
          <w:lang w:eastAsia="lt-LT"/>
        </w:rPr>
        <w:t>12 pav. Įsipareigojimų nevykdymo procentinis pasiskirstymas pagal amžiaus grupes proc.</w:t>
      </w:r>
      <w:r w:rsidR="000247A7">
        <w:rPr>
          <w:rFonts w:ascii="Times New Roman" w:hAnsi="Times New Roman" w:cs="Times New Roman"/>
          <w:bCs/>
          <w:sz w:val="24"/>
          <w:szCs w:val="24"/>
          <w:lang w:eastAsia="lt-LT"/>
        </w:rPr>
        <w:t>.................62</w:t>
      </w:r>
    </w:p>
    <w:p w:rsidR="002E6DD0" w:rsidRPr="002E6DD0" w:rsidRDefault="002E6DD0" w:rsidP="002E6DD0">
      <w:r w:rsidRPr="002E6DD0">
        <w:rPr>
          <w:rFonts w:ascii="Times New Roman" w:hAnsi="Times New Roman" w:cs="Times New Roman"/>
          <w:sz w:val="24"/>
          <w:szCs w:val="24"/>
        </w:rPr>
        <w:t>13 pav. Asmenų šeiminės padėties pasiskirstymas pagal įsipareigojimų vykdymą proc.</w:t>
      </w:r>
      <w:r w:rsidR="000247A7">
        <w:rPr>
          <w:rFonts w:ascii="Times New Roman" w:hAnsi="Times New Roman" w:cs="Times New Roman"/>
          <w:sz w:val="24"/>
          <w:szCs w:val="24"/>
        </w:rPr>
        <w:t>......................64</w:t>
      </w:r>
    </w:p>
    <w:p w:rsidR="002E6DD0" w:rsidRPr="002E6DD0" w:rsidRDefault="002E6DD0" w:rsidP="002E6DD0">
      <w:pPr>
        <w:rPr>
          <w:rFonts w:ascii="Times New Roman" w:hAnsi="Times New Roman" w:cs="Times New Roman"/>
          <w:color w:val="000000"/>
          <w:sz w:val="24"/>
          <w:szCs w:val="24"/>
        </w:rPr>
      </w:pPr>
      <w:r w:rsidRPr="002E6DD0">
        <w:rPr>
          <w:rFonts w:ascii="Times New Roman" w:hAnsi="Times New Roman" w:cs="Times New Roman"/>
          <w:color w:val="000000"/>
          <w:sz w:val="24"/>
          <w:szCs w:val="24"/>
        </w:rPr>
        <w:t>14 pav. Įsipareigojimų vykdymas pagal asmenų tu</w:t>
      </w:r>
      <w:r w:rsidR="000247A7">
        <w:rPr>
          <w:rFonts w:ascii="Times New Roman" w:hAnsi="Times New Roman" w:cs="Times New Roman"/>
          <w:color w:val="000000"/>
          <w:sz w:val="24"/>
          <w:szCs w:val="24"/>
        </w:rPr>
        <w:t>rimos paskolos dydį ir terminą proc.......................65</w:t>
      </w:r>
    </w:p>
    <w:p w:rsidR="002E6DD0" w:rsidRPr="002E6DD0" w:rsidRDefault="002E6DD0" w:rsidP="002E6DD0">
      <w:pPr>
        <w:rPr>
          <w:rFonts w:ascii="Times New Roman" w:hAnsi="Times New Roman" w:cs="Times New Roman"/>
          <w:sz w:val="24"/>
          <w:szCs w:val="24"/>
        </w:rPr>
      </w:pPr>
      <w:r w:rsidRPr="002E6DD0">
        <w:rPr>
          <w:rFonts w:ascii="Times New Roman" w:hAnsi="Times New Roman" w:cs="Times New Roman"/>
          <w:sz w:val="24"/>
          <w:szCs w:val="24"/>
        </w:rPr>
        <w:t>15 pav. Vartojimo kreditų pasiskirstymas pagal skolinimosi paskirtį proc.</w:t>
      </w:r>
      <w:r w:rsidR="000247A7">
        <w:rPr>
          <w:rFonts w:ascii="Times New Roman" w:hAnsi="Times New Roman" w:cs="Times New Roman"/>
          <w:sz w:val="24"/>
          <w:szCs w:val="24"/>
        </w:rPr>
        <w:t>...........................................66</w:t>
      </w:r>
    </w:p>
    <w:p w:rsidR="002E6DD0" w:rsidRPr="002E6DD0" w:rsidRDefault="002E6DD0" w:rsidP="002E6DD0">
      <w:pPr>
        <w:rPr>
          <w:rFonts w:ascii="Times New Roman" w:hAnsi="Times New Roman" w:cs="Times New Roman"/>
          <w:sz w:val="24"/>
          <w:szCs w:val="24"/>
        </w:rPr>
      </w:pPr>
      <w:r w:rsidRPr="002E6DD0">
        <w:rPr>
          <w:rFonts w:ascii="Times New Roman" w:hAnsi="Times New Roman" w:cs="Times New Roman"/>
          <w:color w:val="000000" w:themeColor="text1"/>
          <w:sz w:val="24"/>
          <w:szCs w:val="24"/>
        </w:rPr>
        <w:t>16 pav. „Fizinių</w:t>
      </w:r>
      <w:r w:rsidRPr="002E6DD0">
        <w:rPr>
          <w:rFonts w:ascii="Times New Roman" w:hAnsi="Times New Roman" w:cs="Times New Roman"/>
          <w:sz w:val="24"/>
          <w:szCs w:val="24"/>
        </w:rPr>
        <w:t xml:space="preserve"> asmenų nemokumą sąlygojantys veiksniai“ tyrimo apibendrinti rezultatai</w:t>
      </w:r>
      <w:r w:rsidR="000247A7">
        <w:rPr>
          <w:rFonts w:ascii="Times New Roman" w:hAnsi="Times New Roman" w:cs="Times New Roman"/>
          <w:sz w:val="24"/>
          <w:szCs w:val="24"/>
        </w:rPr>
        <w:t>.................67</w:t>
      </w:r>
    </w:p>
    <w:p w:rsidR="00AF45A1" w:rsidRDefault="00AF45A1" w:rsidP="00AF45A1">
      <w:pPr>
        <w:pStyle w:val="Heading1"/>
      </w:pPr>
      <w:bookmarkStart w:id="12" w:name="_Toc374323815"/>
      <w:r>
        <w:lastRenderedPageBreak/>
        <w:t>Įvadas</w:t>
      </w:r>
      <w:bookmarkEnd w:id="11"/>
      <w:bookmarkEnd w:id="12"/>
    </w:p>
    <w:p w:rsidR="00AF45A1" w:rsidRDefault="00AF45A1" w:rsidP="00AF45A1">
      <w:pPr>
        <w:widowControl w:val="0"/>
        <w:autoSpaceDE w:val="0"/>
        <w:autoSpaceDN w:val="0"/>
        <w:adjustRightInd w:val="0"/>
        <w:ind w:firstLine="567"/>
        <w:rPr>
          <w:rFonts w:ascii="Times New Roman" w:eastAsia="Calibri" w:hAnsi="Times New Roman"/>
          <w:b/>
          <w:sz w:val="24"/>
          <w:szCs w:val="24"/>
        </w:rPr>
      </w:pPr>
    </w:p>
    <w:p w:rsidR="001F3DB0" w:rsidRDefault="00AF45A1" w:rsidP="00425FD4">
      <w:pPr>
        <w:widowControl w:val="0"/>
        <w:autoSpaceDE w:val="0"/>
        <w:autoSpaceDN w:val="0"/>
        <w:adjustRightInd w:val="0"/>
        <w:spacing w:line="348" w:lineRule="auto"/>
        <w:ind w:firstLine="567"/>
        <w:rPr>
          <w:rFonts w:ascii="Times New Roman" w:eastAsia="Calibri" w:hAnsi="Times New Roman"/>
          <w:b/>
          <w:sz w:val="24"/>
          <w:szCs w:val="24"/>
        </w:rPr>
      </w:pPr>
      <w:r>
        <w:rPr>
          <w:rFonts w:ascii="Times New Roman" w:eastAsia="Calibri" w:hAnsi="Times New Roman"/>
          <w:b/>
          <w:sz w:val="24"/>
          <w:szCs w:val="24"/>
        </w:rPr>
        <w:t>Tyrimo aktualumas.</w:t>
      </w:r>
      <w:r w:rsidR="00E93C5D">
        <w:rPr>
          <w:rFonts w:ascii="Times New Roman" w:eastAsia="Calibri" w:hAnsi="Times New Roman"/>
          <w:b/>
          <w:sz w:val="24"/>
          <w:szCs w:val="24"/>
        </w:rPr>
        <w:t xml:space="preserve"> </w:t>
      </w:r>
      <w:r w:rsidR="007B393A" w:rsidRPr="000C6B69">
        <w:rPr>
          <w:rFonts w:ascii="Times New Roman" w:hAnsi="Times New Roman"/>
          <w:sz w:val="24"/>
        </w:rPr>
        <w:t>Pastaraisiais dešimtmečiais fizinių asmenų skolų lygis</w:t>
      </w:r>
      <w:r w:rsidR="007B393A">
        <w:rPr>
          <w:rFonts w:ascii="Times New Roman" w:hAnsi="Times New Roman"/>
          <w:sz w:val="24"/>
        </w:rPr>
        <w:t>, kreditų prieinamumas</w:t>
      </w:r>
      <w:r w:rsidR="007B393A" w:rsidRPr="000C6B69">
        <w:rPr>
          <w:rFonts w:ascii="Times New Roman" w:hAnsi="Times New Roman"/>
          <w:sz w:val="24"/>
        </w:rPr>
        <w:t xml:space="preserve"> s</w:t>
      </w:r>
      <w:r w:rsidR="007B393A">
        <w:rPr>
          <w:rFonts w:ascii="Times New Roman" w:hAnsi="Times New Roman"/>
          <w:sz w:val="24"/>
        </w:rPr>
        <w:t>parčiai auga visame pasaulyje ir pastebima, jog daugeliui namų ūkių tai tampa problema, nes vis dažniau</w:t>
      </w:r>
      <w:r w:rsidR="00C5538A">
        <w:rPr>
          <w:rFonts w:ascii="Times New Roman" w:hAnsi="Times New Roman"/>
          <w:sz w:val="24"/>
        </w:rPr>
        <w:t xml:space="preserve"> reikia </w:t>
      </w:r>
      <w:r w:rsidR="007B393A">
        <w:rPr>
          <w:rFonts w:ascii="Times New Roman" w:hAnsi="Times New Roman"/>
          <w:sz w:val="24"/>
        </w:rPr>
        <w:t xml:space="preserve">padėti asmenims, nebepajėgiantiems grąžinti kredito. Taip atsitinka, nes </w:t>
      </w:r>
      <w:r w:rsidR="00C5538A">
        <w:rPr>
          <w:rFonts w:ascii="Times New Roman" w:hAnsi="Times New Roman"/>
          <w:sz w:val="24"/>
        </w:rPr>
        <w:t>y</w:t>
      </w:r>
      <w:r w:rsidR="007B393A" w:rsidRPr="000C6B69">
        <w:rPr>
          <w:rFonts w:ascii="Times New Roman" w:hAnsi="Times New Roman"/>
          <w:sz w:val="24"/>
          <w:szCs w:val="24"/>
        </w:rPr>
        <w:t>ra susiformavusi skolinimosi rinka</w:t>
      </w:r>
      <w:r w:rsidR="007B393A">
        <w:rPr>
          <w:rFonts w:ascii="Times New Roman" w:hAnsi="Times New Roman"/>
          <w:sz w:val="24"/>
          <w:szCs w:val="24"/>
        </w:rPr>
        <w:t xml:space="preserve">, kuri vartotojišką visuomenę </w:t>
      </w:r>
      <w:r w:rsidR="007B393A" w:rsidRPr="000C6B69">
        <w:rPr>
          <w:rFonts w:ascii="Times New Roman" w:hAnsi="Times New Roman"/>
          <w:sz w:val="24"/>
        </w:rPr>
        <w:t>skatina skolintis ir leisti pinigus, o kreditorius skolinti</w:t>
      </w:r>
      <w:r w:rsidR="00287B75">
        <w:rPr>
          <w:rFonts w:ascii="Times New Roman" w:hAnsi="Times New Roman"/>
          <w:sz w:val="24"/>
        </w:rPr>
        <w:t>. L</w:t>
      </w:r>
      <w:r w:rsidR="007B393A" w:rsidRPr="000C6B69">
        <w:rPr>
          <w:rFonts w:ascii="Times New Roman" w:hAnsi="Times New Roman"/>
          <w:color w:val="000000"/>
          <w:sz w:val="24"/>
          <w:szCs w:val="24"/>
        </w:rPr>
        <w:t>anks</w:t>
      </w:r>
      <w:r w:rsidR="007B393A">
        <w:rPr>
          <w:rFonts w:ascii="Times New Roman" w:hAnsi="Times New Roman"/>
          <w:color w:val="000000"/>
          <w:sz w:val="24"/>
          <w:szCs w:val="24"/>
        </w:rPr>
        <w:t>tesni kreditavimo standartai skatina</w:t>
      </w:r>
      <w:r w:rsidR="007B393A" w:rsidRPr="000C6B69">
        <w:rPr>
          <w:rFonts w:ascii="Times New Roman" w:hAnsi="Times New Roman"/>
          <w:color w:val="000000"/>
          <w:sz w:val="24"/>
          <w:szCs w:val="24"/>
        </w:rPr>
        <w:t xml:space="preserve"> dides</w:t>
      </w:r>
      <w:r w:rsidR="007B393A">
        <w:rPr>
          <w:rFonts w:ascii="Times New Roman" w:hAnsi="Times New Roman"/>
          <w:color w:val="000000"/>
          <w:sz w:val="24"/>
          <w:szCs w:val="24"/>
        </w:rPr>
        <w:t>nę konkurenciją tarp kreditorių, kas</w:t>
      </w:r>
      <w:r w:rsidR="006138BD">
        <w:rPr>
          <w:rFonts w:ascii="Times New Roman" w:hAnsi="Times New Roman"/>
          <w:color w:val="000000"/>
          <w:sz w:val="24"/>
          <w:szCs w:val="24"/>
        </w:rPr>
        <w:t xml:space="preserve"> sąlygoja</w:t>
      </w:r>
      <w:r w:rsidR="007B393A" w:rsidRPr="000C6B69">
        <w:rPr>
          <w:rFonts w:ascii="Times New Roman" w:hAnsi="Times New Roman"/>
          <w:color w:val="000000"/>
          <w:sz w:val="24"/>
          <w:szCs w:val="24"/>
        </w:rPr>
        <w:t xml:space="preserve"> didesnę įvairių kredito formų p</w:t>
      </w:r>
      <w:r w:rsidR="00C5538A">
        <w:rPr>
          <w:rFonts w:ascii="Times New Roman" w:hAnsi="Times New Roman"/>
          <w:color w:val="000000"/>
          <w:sz w:val="24"/>
          <w:szCs w:val="24"/>
        </w:rPr>
        <w:t xml:space="preserve">aklausą ir jų teikimą. </w:t>
      </w:r>
      <w:r w:rsidR="00287B75">
        <w:rPr>
          <w:rFonts w:ascii="Times New Roman" w:hAnsi="Times New Roman"/>
          <w:color w:val="000000"/>
          <w:sz w:val="24"/>
          <w:szCs w:val="24"/>
        </w:rPr>
        <w:t>M</w:t>
      </w:r>
      <w:r w:rsidR="007B393A" w:rsidRPr="000C6B69">
        <w:rPr>
          <w:rFonts w:ascii="Times New Roman" w:hAnsi="Times New Roman"/>
          <w:color w:val="000000"/>
          <w:sz w:val="24"/>
          <w:szCs w:val="24"/>
        </w:rPr>
        <w:t>ažai</w:t>
      </w:r>
      <w:r w:rsidR="006138BD">
        <w:rPr>
          <w:rFonts w:ascii="Times New Roman" w:hAnsi="Times New Roman"/>
          <w:color w:val="000000"/>
          <w:sz w:val="24"/>
          <w:szCs w:val="24"/>
        </w:rPr>
        <w:t xml:space="preserve"> dėmesio</w:t>
      </w:r>
      <w:r w:rsidR="007B393A" w:rsidRPr="000C6B69">
        <w:rPr>
          <w:rFonts w:ascii="Times New Roman" w:hAnsi="Times New Roman"/>
          <w:color w:val="000000"/>
          <w:sz w:val="24"/>
          <w:szCs w:val="24"/>
        </w:rPr>
        <w:t xml:space="preserve"> </w:t>
      </w:r>
      <w:r w:rsidR="00C5538A">
        <w:rPr>
          <w:rFonts w:ascii="Times New Roman" w:hAnsi="Times New Roman"/>
          <w:color w:val="000000"/>
          <w:sz w:val="24"/>
          <w:szCs w:val="24"/>
        </w:rPr>
        <w:t>per dideliai</w:t>
      </w:r>
      <w:r w:rsidR="007B393A" w:rsidRPr="000C6B69">
        <w:rPr>
          <w:rFonts w:ascii="Times New Roman" w:hAnsi="Times New Roman"/>
          <w:color w:val="000000"/>
          <w:sz w:val="24"/>
          <w:szCs w:val="24"/>
        </w:rPr>
        <w:t xml:space="preserve"> kredito </w:t>
      </w:r>
      <w:r w:rsidR="00C5538A">
        <w:rPr>
          <w:rFonts w:ascii="Times New Roman" w:hAnsi="Times New Roman"/>
          <w:color w:val="000000"/>
          <w:sz w:val="24"/>
          <w:szCs w:val="24"/>
        </w:rPr>
        <w:t>pasiūlai</w:t>
      </w:r>
      <w:r w:rsidR="007B393A" w:rsidRPr="000C6B69">
        <w:rPr>
          <w:rFonts w:ascii="Times New Roman" w:hAnsi="Times New Roman"/>
          <w:color w:val="000000"/>
          <w:sz w:val="24"/>
          <w:szCs w:val="24"/>
        </w:rPr>
        <w:t xml:space="preserve"> privedė prie to, jog šiomis dienomis</w:t>
      </w:r>
      <w:r w:rsidR="007B393A">
        <w:rPr>
          <w:rFonts w:ascii="Times New Roman" w:hAnsi="Times New Roman"/>
          <w:color w:val="000000"/>
          <w:sz w:val="24"/>
          <w:szCs w:val="24"/>
        </w:rPr>
        <w:t xml:space="preserve"> asmenys gali gauti </w:t>
      </w:r>
      <w:r w:rsidR="007B393A" w:rsidRPr="000C6B69">
        <w:rPr>
          <w:rFonts w:ascii="Times New Roman" w:hAnsi="Times New Roman"/>
          <w:color w:val="000000"/>
          <w:sz w:val="24"/>
          <w:szCs w:val="24"/>
        </w:rPr>
        <w:t>kreditą įvairiausiais būdais</w:t>
      </w:r>
      <w:r w:rsidR="006138BD">
        <w:rPr>
          <w:rFonts w:ascii="Times New Roman" w:hAnsi="Times New Roman"/>
          <w:color w:val="000000"/>
          <w:sz w:val="24"/>
          <w:szCs w:val="24"/>
        </w:rPr>
        <w:t>, kas jiems yra labai patogu. Vis dėlto</w:t>
      </w:r>
      <w:r w:rsidR="007B393A" w:rsidRPr="000C6B69">
        <w:rPr>
          <w:rFonts w:ascii="Times New Roman" w:hAnsi="Times New Roman"/>
          <w:color w:val="000000"/>
          <w:sz w:val="24"/>
          <w:szCs w:val="24"/>
        </w:rPr>
        <w:t xml:space="preserve"> yra ir blogoji</w:t>
      </w:r>
      <w:r w:rsidR="006138BD">
        <w:rPr>
          <w:rFonts w:ascii="Times New Roman" w:hAnsi="Times New Roman"/>
          <w:color w:val="000000"/>
          <w:sz w:val="24"/>
          <w:szCs w:val="24"/>
        </w:rPr>
        <w:t xml:space="preserve"> to</w:t>
      </w:r>
      <w:r w:rsidR="007B393A" w:rsidRPr="000C6B69">
        <w:rPr>
          <w:rFonts w:ascii="Times New Roman" w:hAnsi="Times New Roman"/>
          <w:color w:val="000000"/>
          <w:sz w:val="24"/>
          <w:szCs w:val="24"/>
        </w:rPr>
        <w:t xml:space="preserve"> pusė, kuri lėmė rekordi</w:t>
      </w:r>
      <w:r w:rsidR="007B393A">
        <w:rPr>
          <w:rFonts w:ascii="Times New Roman" w:hAnsi="Times New Roman"/>
          <w:color w:val="000000"/>
          <w:sz w:val="24"/>
          <w:szCs w:val="24"/>
        </w:rPr>
        <w:t>nio masto fizinių asmenų skolas bei</w:t>
      </w:r>
      <w:r w:rsidR="007B393A" w:rsidRPr="000C6B69">
        <w:rPr>
          <w:rFonts w:ascii="Times New Roman" w:hAnsi="Times New Roman"/>
          <w:color w:val="000000"/>
          <w:sz w:val="24"/>
          <w:szCs w:val="24"/>
        </w:rPr>
        <w:t xml:space="preserve"> nea</w:t>
      </w:r>
      <w:r w:rsidR="007B393A">
        <w:rPr>
          <w:rFonts w:ascii="Times New Roman" w:hAnsi="Times New Roman"/>
          <w:color w:val="000000"/>
          <w:sz w:val="24"/>
          <w:szCs w:val="24"/>
        </w:rPr>
        <w:t xml:space="preserve">tsakingo skolinimo(si) praktiką. </w:t>
      </w:r>
      <w:r w:rsidR="007B393A" w:rsidRPr="000C6B69">
        <w:rPr>
          <w:rFonts w:ascii="Times New Roman" w:hAnsi="Times New Roman"/>
          <w:color w:val="000000"/>
          <w:sz w:val="24"/>
        </w:rPr>
        <w:t>Kol autoriai savo moksliniuose darbuose nagrinėjo kredito</w:t>
      </w:r>
      <w:r w:rsidR="007B393A">
        <w:rPr>
          <w:rFonts w:ascii="Times New Roman" w:hAnsi="Times New Roman"/>
          <w:color w:val="000000"/>
          <w:sz w:val="24"/>
        </w:rPr>
        <w:t xml:space="preserve"> prieinamumo</w:t>
      </w:r>
      <w:r w:rsidR="007B393A" w:rsidRPr="000C6B69">
        <w:rPr>
          <w:rFonts w:ascii="Times New Roman" w:hAnsi="Times New Roman"/>
          <w:color w:val="000000"/>
          <w:sz w:val="24"/>
        </w:rPr>
        <w:t xml:space="preserve"> </w:t>
      </w:r>
      <w:r w:rsidR="007B393A">
        <w:rPr>
          <w:rFonts w:ascii="Times New Roman" w:hAnsi="Times New Roman"/>
          <w:color w:val="000000"/>
          <w:sz w:val="24"/>
        </w:rPr>
        <w:t xml:space="preserve">suvaržymus, </w:t>
      </w:r>
      <w:r w:rsidR="00E04570">
        <w:rPr>
          <w:rFonts w:ascii="Times New Roman" w:hAnsi="Times New Roman"/>
          <w:color w:val="000000"/>
          <w:sz w:val="24"/>
        </w:rPr>
        <w:t>kaip kredito</w:t>
      </w:r>
      <w:r w:rsidR="007B393A" w:rsidRPr="000C6B69">
        <w:rPr>
          <w:rFonts w:ascii="Times New Roman" w:hAnsi="Times New Roman"/>
          <w:color w:val="000000"/>
          <w:sz w:val="24"/>
        </w:rPr>
        <w:t xml:space="preserve"> rinkos netobulumo ženklą, </w:t>
      </w:r>
      <w:r w:rsidR="007B393A">
        <w:rPr>
          <w:rFonts w:ascii="Times New Roman" w:hAnsi="Times New Roman"/>
          <w:color w:val="000000"/>
          <w:sz w:val="24"/>
        </w:rPr>
        <w:t xml:space="preserve">įsipareigojimų nevykdymo </w:t>
      </w:r>
      <w:r w:rsidR="00E04570">
        <w:rPr>
          <w:rFonts w:ascii="Times New Roman" w:hAnsi="Times New Roman"/>
          <w:color w:val="000000"/>
          <w:sz w:val="24"/>
        </w:rPr>
        <w:t>tempai ėmė sparčiai</w:t>
      </w:r>
      <w:r w:rsidR="007B393A" w:rsidRPr="000C6B69">
        <w:rPr>
          <w:rFonts w:ascii="Times New Roman" w:hAnsi="Times New Roman"/>
          <w:color w:val="000000"/>
          <w:sz w:val="24"/>
        </w:rPr>
        <w:t xml:space="preserve"> didėti </w:t>
      </w:r>
      <w:r w:rsidR="007B393A">
        <w:rPr>
          <w:rFonts w:ascii="Times New Roman" w:hAnsi="Times New Roman"/>
          <w:color w:val="000000"/>
          <w:sz w:val="24"/>
        </w:rPr>
        <w:t>nuo 1980 m.,</w:t>
      </w:r>
      <w:r w:rsidR="007B393A" w:rsidRPr="000C6B69">
        <w:rPr>
          <w:rFonts w:ascii="Times New Roman" w:hAnsi="Times New Roman"/>
          <w:color w:val="000000"/>
          <w:sz w:val="24"/>
        </w:rPr>
        <w:t xml:space="preserve"> kartu su kredito „demokratizacija“ ir suvaržymų liberalizavimu JAV bei Europoje. </w:t>
      </w:r>
      <w:r w:rsidR="00E04570">
        <w:rPr>
          <w:rFonts w:ascii="Times New Roman" w:hAnsi="Times New Roman" w:cs="Times New Roman"/>
          <w:sz w:val="24"/>
          <w:szCs w:val="24"/>
        </w:rPr>
        <w:t>Nuo to momento</w:t>
      </w:r>
      <w:r w:rsidR="007B393A">
        <w:rPr>
          <w:rFonts w:ascii="Times New Roman" w:hAnsi="Times New Roman" w:cs="Times New Roman"/>
          <w:sz w:val="24"/>
          <w:szCs w:val="24"/>
        </w:rPr>
        <w:t xml:space="preserve"> bankrotą paskelbusių asmenų sąrašas ėmė po truputį augti, kol galiausiai pasiekė </w:t>
      </w:r>
      <w:r w:rsidR="006138BD">
        <w:rPr>
          <w:rFonts w:ascii="Times New Roman" w:hAnsi="Times New Roman" w:cs="Times New Roman"/>
          <w:sz w:val="24"/>
          <w:szCs w:val="24"/>
        </w:rPr>
        <w:t>tokį</w:t>
      </w:r>
      <w:r w:rsidR="007B393A">
        <w:rPr>
          <w:rFonts w:ascii="Times New Roman" w:hAnsi="Times New Roman" w:cs="Times New Roman"/>
          <w:sz w:val="24"/>
          <w:szCs w:val="24"/>
        </w:rPr>
        <w:t xml:space="preserve"> greitį</w:t>
      </w:r>
      <w:r w:rsidR="006138BD">
        <w:rPr>
          <w:rFonts w:ascii="Times New Roman" w:hAnsi="Times New Roman" w:cs="Times New Roman"/>
          <w:sz w:val="24"/>
          <w:szCs w:val="24"/>
        </w:rPr>
        <w:t>, kad</w:t>
      </w:r>
      <w:r w:rsidR="007B393A">
        <w:rPr>
          <w:rFonts w:ascii="Times New Roman" w:hAnsi="Times New Roman" w:cs="Times New Roman"/>
          <w:sz w:val="24"/>
          <w:szCs w:val="24"/>
        </w:rPr>
        <w:t xml:space="preserve"> šiomis dienomis milijonai žmonių kasmet pasirašo bankroto aktą. </w:t>
      </w:r>
      <w:r w:rsidR="007B393A" w:rsidRPr="00F9223B">
        <w:rPr>
          <w:rFonts w:ascii="Times New Roman" w:hAnsi="Times New Roman" w:cs="Times New Roman"/>
          <w:color w:val="000000"/>
          <w:sz w:val="24"/>
          <w:szCs w:val="24"/>
        </w:rPr>
        <w:t xml:space="preserve">Augant </w:t>
      </w:r>
      <w:r w:rsidR="007B393A">
        <w:rPr>
          <w:rFonts w:ascii="Times New Roman" w:hAnsi="Times New Roman" w:cs="Times New Roman"/>
          <w:color w:val="000000"/>
          <w:sz w:val="24"/>
          <w:szCs w:val="24"/>
        </w:rPr>
        <w:t>gy</w:t>
      </w:r>
      <w:r w:rsidR="00F10B6B">
        <w:rPr>
          <w:rFonts w:ascii="Times New Roman" w:hAnsi="Times New Roman" w:cs="Times New Roman"/>
          <w:color w:val="000000"/>
          <w:sz w:val="24"/>
          <w:szCs w:val="24"/>
        </w:rPr>
        <w:t>v</w:t>
      </w:r>
      <w:r w:rsidR="007B393A">
        <w:rPr>
          <w:rFonts w:ascii="Times New Roman" w:hAnsi="Times New Roman" w:cs="Times New Roman"/>
          <w:color w:val="000000"/>
          <w:sz w:val="24"/>
          <w:szCs w:val="24"/>
        </w:rPr>
        <w:t xml:space="preserve">entojų pradelstų mokėjimų skaičiui, </w:t>
      </w:r>
      <w:r w:rsidR="007B393A" w:rsidRPr="00F9223B">
        <w:rPr>
          <w:rFonts w:ascii="Times New Roman" w:hAnsi="Times New Roman" w:cs="Times New Roman"/>
          <w:color w:val="000000"/>
          <w:sz w:val="24"/>
          <w:szCs w:val="24"/>
        </w:rPr>
        <w:t xml:space="preserve">Lietuvoje </w:t>
      </w:r>
      <w:r w:rsidR="007B393A">
        <w:rPr>
          <w:rFonts w:ascii="Times New Roman" w:hAnsi="Times New Roman" w:cs="Times New Roman"/>
          <w:color w:val="000000"/>
          <w:sz w:val="24"/>
          <w:szCs w:val="24"/>
        </w:rPr>
        <w:t xml:space="preserve">irgi </w:t>
      </w:r>
      <w:r w:rsidR="006138BD">
        <w:rPr>
          <w:rFonts w:ascii="Times New Roman" w:hAnsi="Times New Roman" w:cs="Times New Roman"/>
          <w:color w:val="000000"/>
          <w:sz w:val="24"/>
          <w:szCs w:val="24"/>
        </w:rPr>
        <w:t>atsirado poreikis</w:t>
      </w:r>
      <w:r w:rsidR="007B393A">
        <w:rPr>
          <w:rFonts w:ascii="Times New Roman" w:hAnsi="Times New Roman" w:cs="Times New Roman"/>
          <w:color w:val="000000"/>
          <w:sz w:val="24"/>
          <w:szCs w:val="24"/>
        </w:rPr>
        <w:t xml:space="preserve"> padėti nemokiems asmenims</w:t>
      </w:r>
      <w:r w:rsidR="00287B75">
        <w:rPr>
          <w:rFonts w:ascii="Times New Roman" w:hAnsi="Times New Roman" w:cs="Times New Roman"/>
          <w:color w:val="000000"/>
          <w:sz w:val="24"/>
          <w:szCs w:val="24"/>
        </w:rPr>
        <w:t xml:space="preserve">, todėl </w:t>
      </w:r>
      <w:r w:rsidR="007B393A" w:rsidRPr="00F9223B">
        <w:rPr>
          <w:rFonts w:ascii="Times New Roman" w:hAnsi="Times New Roman" w:cs="Times New Roman"/>
          <w:sz w:val="24"/>
          <w:szCs w:val="24"/>
        </w:rPr>
        <w:t xml:space="preserve">Seimas priėmė Fizinių asmenų bankroto įstatymą, </w:t>
      </w:r>
      <w:r w:rsidR="006138BD">
        <w:rPr>
          <w:rFonts w:ascii="Times New Roman" w:hAnsi="Times New Roman" w:cs="Times New Roman"/>
          <w:sz w:val="24"/>
          <w:szCs w:val="24"/>
        </w:rPr>
        <w:t>įsigaliojusį</w:t>
      </w:r>
      <w:r w:rsidR="007B393A" w:rsidRPr="00F9223B">
        <w:rPr>
          <w:rFonts w:ascii="Times New Roman" w:hAnsi="Times New Roman" w:cs="Times New Roman"/>
          <w:sz w:val="24"/>
          <w:szCs w:val="24"/>
        </w:rPr>
        <w:t xml:space="preserve"> </w:t>
      </w:r>
      <w:r w:rsidR="006138BD">
        <w:rPr>
          <w:rFonts w:ascii="Times New Roman" w:hAnsi="Times New Roman" w:cs="Times New Roman"/>
          <w:sz w:val="24"/>
          <w:szCs w:val="24"/>
        </w:rPr>
        <w:t>2013 m. kovo 1 dieną</w:t>
      </w:r>
      <w:r w:rsidR="007B393A" w:rsidRPr="00F9223B">
        <w:rPr>
          <w:rFonts w:ascii="Times New Roman" w:hAnsi="Times New Roman" w:cs="Times New Roman"/>
          <w:sz w:val="24"/>
          <w:szCs w:val="24"/>
        </w:rPr>
        <w:t>.</w:t>
      </w:r>
      <w:r w:rsidR="007B393A">
        <w:rPr>
          <w:rFonts w:ascii="Times New Roman" w:hAnsi="Times New Roman" w:cs="Times New Roman"/>
          <w:sz w:val="24"/>
          <w:szCs w:val="24"/>
        </w:rPr>
        <w:t xml:space="preserve"> Tačiau </w:t>
      </w:r>
      <w:r w:rsidR="00E04570">
        <w:rPr>
          <w:rFonts w:ascii="Times New Roman" w:eastAsiaTheme="minorEastAsia" w:hAnsi="Times New Roman" w:cs="Times New Roman"/>
          <w:color w:val="000000" w:themeColor="text1"/>
          <w:sz w:val="24"/>
          <w:szCs w:val="24"/>
        </w:rPr>
        <w:t xml:space="preserve">sunku </w:t>
      </w:r>
      <w:r w:rsidR="007B393A">
        <w:rPr>
          <w:rFonts w:ascii="Times New Roman" w:eastAsiaTheme="minorEastAsia" w:hAnsi="Times New Roman" w:cs="Times New Roman"/>
          <w:color w:val="000000" w:themeColor="text1"/>
          <w:sz w:val="24"/>
          <w:szCs w:val="24"/>
        </w:rPr>
        <w:t xml:space="preserve">vertinti, ar bankroto įteisinimas yra tinkamas sprendimas asmenims padėti sukontroliuoti nevaldomas skolas, nesuvokiant pagrindinių priežasčių, dėl kurių žmonės priima neapgalvotus sprendimus ir taip didina nemokumo riziką, t.y. </w:t>
      </w:r>
      <w:r w:rsidR="00287B75">
        <w:rPr>
          <w:rFonts w:ascii="Times New Roman" w:eastAsiaTheme="minorEastAsia" w:hAnsi="Times New Roman" w:cs="Times New Roman"/>
          <w:color w:val="000000" w:themeColor="text1"/>
          <w:sz w:val="24"/>
          <w:szCs w:val="24"/>
        </w:rPr>
        <w:t>šis</w:t>
      </w:r>
      <w:r w:rsidR="007B393A">
        <w:rPr>
          <w:rFonts w:ascii="Times New Roman" w:eastAsiaTheme="minorEastAsia" w:hAnsi="Times New Roman" w:cs="Times New Roman"/>
          <w:color w:val="000000" w:themeColor="text1"/>
          <w:sz w:val="24"/>
          <w:szCs w:val="24"/>
        </w:rPr>
        <w:t xml:space="preserve"> įstatymas neišspręs nemokumo problemos, kol nebus išaiškinti veiksniai, kurie skatina žmones priimti sprendimus „įklampinančius“ į nemokumą. </w:t>
      </w:r>
      <w:r w:rsidR="007B393A" w:rsidRPr="005E503D">
        <w:rPr>
          <w:rFonts w:ascii="Times New Roman" w:hAnsi="Times New Roman" w:cs="Times New Roman"/>
          <w:color w:val="000000" w:themeColor="text1"/>
          <w:sz w:val="24"/>
          <w:szCs w:val="24"/>
        </w:rPr>
        <w:t>Аsmuo, sugebаnt</w:t>
      </w:r>
      <w:r w:rsidR="00287B75">
        <w:rPr>
          <w:rFonts w:ascii="Times New Roman" w:hAnsi="Times New Roman" w:cs="Times New Roman"/>
          <w:color w:val="000000" w:themeColor="text1"/>
          <w:sz w:val="24"/>
          <w:szCs w:val="24"/>
        </w:rPr>
        <w:t>is аtsаkingаi vykdyti</w:t>
      </w:r>
      <w:r w:rsidR="007B393A" w:rsidRPr="005E503D">
        <w:rPr>
          <w:rFonts w:ascii="Times New Roman" w:hAnsi="Times New Roman" w:cs="Times New Roman"/>
          <w:color w:val="000000" w:themeColor="text1"/>
          <w:sz w:val="24"/>
          <w:szCs w:val="24"/>
        </w:rPr>
        <w:t xml:space="preserve"> įsipаreigojimus, kuriа sаvo finansinę gerovę, kai tuo tarpu vėluodаmаs аpmokėti sąskаitаs rizikuojа аteityje nepаsiekti finаnsinių tikslų. Аsmenų</w:t>
      </w:r>
      <w:r w:rsidR="00287B75">
        <w:rPr>
          <w:rFonts w:ascii="Times New Roman" w:hAnsi="Times New Roman" w:cs="Times New Roman"/>
          <w:color w:val="000000" w:themeColor="text1"/>
          <w:sz w:val="24"/>
          <w:szCs w:val="24"/>
        </w:rPr>
        <w:t xml:space="preserve"> įsipаreigojimų nevykdymаs ne</w:t>
      </w:r>
      <w:r w:rsidR="007B393A" w:rsidRPr="005E503D">
        <w:rPr>
          <w:rFonts w:ascii="Times New Roman" w:hAnsi="Times New Roman" w:cs="Times New Roman"/>
          <w:color w:val="000000" w:themeColor="text1"/>
          <w:sz w:val="24"/>
          <w:szCs w:val="24"/>
        </w:rPr>
        <w:t xml:space="preserve">nаudingаs nei </w:t>
      </w:r>
      <w:r w:rsidR="00287B75">
        <w:rPr>
          <w:rFonts w:ascii="Times New Roman" w:hAnsi="Times New Roman" w:cs="Times New Roman"/>
          <w:color w:val="000000" w:themeColor="text1"/>
          <w:sz w:val="24"/>
          <w:szCs w:val="24"/>
        </w:rPr>
        <w:t>jiems patiems</w:t>
      </w:r>
      <w:r w:rsidR="007B393A" w:rsidRPr="005E503D">
        <w:rPr>
          <w:rFonts w:ascii="Times New Roman" w:hAnsi="Times New Roman" w:cs="Times New Roman"/>
          <w:color w:val="000000" w:themeColor="text1"/>
          <w:sz w:val="24"/>
          <w:szCs w:val="24"/>
        </w:rPr>
        <w:t>, nei kreditoriui, todėl norint sumаžinti nemokumo riziką, ji turi būti vertinаmа pirmiаusiа nustаtаnt</w:t>
      </w:r>
      <w:r w:rsidR="00E04570">
        <w:rPr>
          <w:rFonts w:ascii="Times New Roman" w:hAnsi="Times New Roman" w:cs="Times New Roman"/>
          <w:color w:val="000000" w:themeColor="text1"/>
          <w:sz w:val="24"/>
          <w:szCs w:val="24"/>
        </w:rPr>
        <w:t xml:space="preserve"> veiksnius sąlygojančius</w:t>
      </w:r>
      <w:r w:rsidR="007B393A" w:rsidRPr="005E503D">
        <w:rPr>
          <w:rFonts w:ascii="Times New Roman" w:hAnsi="Times New Roman" w:cs="Times New Roman"/>
          <w:color w:val="000000" w:themeColor="text1"/>
          <w:sz w:val="24"/>
          <w:szCs w:val="24"/>
        </w:rPr>
        <w:t xml:space="preserve"> аsmenų tаpimą nemokiаis bei kаip gаlimа šią riziką sumа</w:t>
      </w:r>
      <w:r w:rsidR="007B393A">
        <w:rPr>
          <w:rFonts w:ascii="Times New Roman" w:hAnsi="Times New Roman" w:cs="Times New Roman"/>
          <w:color w:val="000000" w:themeColor="text1"/>
          <w:sz w:val="24"/>
          <w:szCs w:val="24"/>
        </w:rPr>
        <w:t>žinti, kad</w:t>
      </w:r>
      <w:r w:rsidR="007B393A" w:rsidRPr="00E24B76">
        <w:rPr>
          <w:rFonts w:ascii="Times New Roman" w:hAnsi="Times New Roman"/>
          <w:iCs/>
          <w:sz w:val="24"/>
          <w:szCs w:val="24"/>
        </w:rPr>
        <w:t xml:space="preserve"> </w:t>
      </w:r>
      <w:r w:rsidR="007B393A">
        <w:rPr>
          <w:rFonts w:ascii="Times New Roman" w:hAnsi="Times New Roman"/>
          <w:iCs/>
          <w:sz w:val="24"/>
          <w:szCs w:val="24"/>
        </w:rPr>
        <w:t>skolininkai netaptų nešančiais nevaldomą skolų naštą.</w:t>
      </w:r>
    </w:p>
    <w:p w:rsidR="001F3DB0" w:rsidRDefault="001F3DB0" w:rsidP="00425FD4">
      <w:pPr>
        <w:widowControl w:val="0"/>
        <w:tabs>
          <w:tab w:val="left" w:pos="0"/>
          <w:tab w:val="left" w:pos="3402"/>
        </w:tabs>
        <w:spacing w:line="336" w:lineRule="auto"/>
        <w:ind w:right="-2" w:firstLine="567"/>
        <w:rPr>
          <w:rFonts w:ascii="Times New Roman" w:hAnsi="Times New Roman"/>
          <w:color w:val="365F91"/>
          <w:sz w:val="24"/>
          <w:szCs w:val="40"/>
        </w:rPr>
      </w:pPr>
      <w:r w:rsidRPr="00396848">
        <w:rPr>
          <w:rFonts w:ascii="Times New Roman" w:eastAsia="Calibri" w:hAnsi="Times New Roman"/>
          <w:b/>
          <w:sz w:val="24"/>
          <w:szCs w:val="24"/>
        </w:rPr>
        <w:t>Tyrimo problema</w:t>
      </w:r>
      <w:r w:rsidRPr="00396848">
        <w:rPr>
          <w:rFonts w:ascii="Times New Roman" w:eastAsia="Calibri" w:hAnsi="Times New Roman"/>
          <w:sz w:val="24"/>
          <w:szCs w:val="24"/>
        </w:rPr>
        <w:t>.</w:t>
      </w:r>
      <w:r>
        <w:rPr>
          <w:rFonts w:ascii="Times New Roman" w:eastAsia="Calibri" w:hAnsi="Times New Roman"/>
          <w:sz w:val="24"/>
          <w:szCs w:val="24"/>
        </w:rPr>
        <w:t xml:space="preserve"> </w:t>
      </w:r>
      <w:r w:rsidR="00C5538A">
        <w:rPr>
          <w:rFonts w:ascii="Times New Roman" w:eastAsia="Calibri" w:hAnsi="Times New Roman"/>
          <w:sz w:val="24"/>
          <w:szCs w:val="24"/>
        </w:rPr>
        <w:t>S</w:t>
      </w:r>
      <w:r>
        <w:rPr>
          <w:rFonts w:ascii="Times New Roman" w:eastAsia="Calibri" w:hAnsi="Times New Roman"/>
          <w:sz w:val="24"/>
          <w:szCs w:val="24"/>
        </w:rPr>
        <w:t xml:space="preserve">ugriežtintos </w:t>
      </w:r>
      <w:r w:rsidR="00C5538A">
        <w:rPr>
          <w:rFonts w:ascii="Times New Roman" w:eastAsia="Calibri" w:hAnsi="Times New Roman"/>
          <w:sz w:val="24"/>
          <w:szCs w:val="24"/>
        </w:rPr>
        <w:t xml:space="preserve">Lietuvoje </w:t>
      </w:r>
      <w:r>
        <w:rPr>
          <w:rFonts w:ascii="Times New Roman" w:eastAsia="Calibri" w:hAnsi="Times New Roman"/>
          <w:sz w:val="24"/>
          <w:szCs w:val="24"/>
        </w:rPr>
        <w:t>paskolų išdavi</w:t>
      </w:r>
      <w:r w:rsidR="00C5538A">
        <w:rPr>
          <w:rFonts w:ascii="Times New Roman" w:eastAsia="Calibri" w:hAnsi="Times New Roman"/>
          <w:sz w:val="24"/>
          <w:szCs w:val="24"/>
        </w:rPr>
        <w:t>mo rizikingiems asmenis sąlygos</w:t>
      </w:r>
      <w:r>
        <w:rPr>
          <w:rFonts w:ascii="Times New Roman" w:eastAsia="Calibri" w:hAnsi="Times New Roman"/>
          <w:sz w:val="24"/>
          <w:szCs w:val="24"/>
        </w:rPr>
        <w:t xml:space="preserve"> </w:t>
      </w:r>
      <w:r w:rsidR="00C5538A">
        <w:rPr>
          <w:rFonts w:ascii="Times New Roman" w:eastAsia="Calibri" w:hAnsi="Times New Roman"/>
          <w:sz w:val="24"/>
          <w:szCs w:val="24"/>
        </w:rPr>
        <w:t>nepašalina</w:t>
      </w:r>
      <w:r>
        <w:rPr>
          <w:rFonts w:ascii="Times New Roman" w:eastAsia="Calibri" w:hAnsi="Times New Roman"/>
          <w:sz w:val="24"/>
          <w:szCs w:val="24"/>
        </w:rPr>
        <w:t xml:space="preserve"> iš kreditų rinkos galimo žmonių neatsakingo skolinimosi, kuris </w:t>
      </w:r>
      <w:r w:rsidR="00C5538A">
        <w:rPr>
          <w:rFonts w:ascii="Times New Roman" w:eastAsia="Calibri" w:hAnsi="Times New Roman"/>
          <w:sz w:val="24"/>
          <w:szCs w:val="24"/>
        </w:rPr>
        <w:t>gali</w:t>
      </w:r>
      <w:r>
        <w:rPr>
          <w:rFonts w:ascii="Times New Roman" w:eastAsia="Calibri" w:hAnsi="Times New Roman"/>
          <w:sz w:val="24"/>
          <w:szCs w:val="24"/>
        </w:rPr>
        <w:t xml:space="preserve"> pasireišk</w:t>
      </w:r>
      <w:r w:rsidR="00C5538A">
        <w:rPr>
          <w:rFonts w:ascii="Times New Roman" w:eastAsia="Calibri" w:hAnsi="Times New Roman"/>
          <w:sz w:val="24"/>
          <w:szCs w:val="24"/>
        </w:rPr>
        <w:t>ti ban</w:t>
      </w:r>
      <w:r>
        <w:rPr>
          <w:rFonts w:ascii="Times New Roman" w:eastAsia="Calibri" w:hAnsi="Times New Roman"/>
          <w:sz w:val="24"/>
          <w:szCs w:val="24"/>
        </w:rPr>
        <w:t>krutavimu. Lietuvoje įsigaliojus fizinių</w:t>
      </w:r>
      <w:r w:rsidR="00C5538A">
        <w:rPr>
          <w:rFonts w:ascii="Times New Roman" w:eastAsia="Calibri" w:hAnsi="Times New Roman"/>
          <w:sz w:val="24"/>
          <w:szCs w:val="24"/>
        </w:rPr>
        <w:t xml:space="preserve"> asmenų bankroto įstatymui,</w:t>
      </w:r>
      <w:r>
        <w:rPr>
          <w:rFonts w:ascii="Times New Roman" w:eastAsia="Calibri" w:hAnsi="Times New Roman"/>
          <w:sz w:val="24"/>
          <w:szCs w:val="24"/>
        </w:rPr>
        <w:t xml:space="preserve"> svarbu nustatyti, kodėl žmonės linkę neapdairiai skolintis ir kokie veiksniai sąlygoja jų tapimą nemokiais? </w:t>
      </w:r>
    </w:p>
    <w:p w:rsidR="00AF45A1" w:rsidRPr="00191385" w:rsidRDefault="00AF45A1" w:rsidP="00425FD4">
      <w:pPr>
        <w:widowControl w:val="0"/>
        <w:spacing w:line="348" w:lineRule="auto"/>
        <w:ind w:firstLine="567"/>
        <w:rPr>
          <w:rFonts w:ascii="Times New Roman" w:eastAsia="Calibri" w:hAnsi="Times New Roman"/>
          <w:color w:val="000000" w:themeColor="text1"/>
          <w:sz w:val="24"/>
          <w:szCs w:val="24"/>
        </w:rPr>
      </w:pPr>
      <w:r w:rsidRPr="00396848">
        <w:rPr>
          <w:rFonts w:ascii="Times New Roman" w:eastAsia="Calibri" w:hAnsi="Times New Roman"/>
          <w:b/>
          <w:sz w:val="24"/>
          <w:szCs w:val="24"/>
        </w:rPr>
        <w:t>Tyrimo objektas</w:t>
      </w:r>
      <w:r w:rsidRPr="00396848">
        <w:rPr>
          <w:rFonts w:ascii="Times New Roman" w:eastAsia="Calibri" w:hAnsi="Times New Roman"/>
          <w:sz w:val="24"/>
          <w:szCs w:val="24"/>
        </w:rPr>
        <w:t xml:space="preserve">. </w:t>
      </w:r>
      <w:r w:rsidR="00191385" w:rsidRPr="00191385">
        <w:rPr>
          <w:rFonts w:ascii="Times New Roman" w:eastAsia="Calibri" w:hAnsi="Times New Roman"/>
          <w:color w:val="000000" w:themeColor="text1"/>
          <w:sz w:val="24"/>
          <w:szCs w:val="24"/>
        </w:rPr>
        <w:t>Fizinių asmenų nemokumą sąlygojantys veiksniai</w:t>
      </w:r>
      <w:r w:rsidRPr="00191385">
        <w:rPr>
          <w:rFonts w:ascii="Times New Roman" w:eastAsia="Calibri" w:hAnsi="Times New Roman"/>
          <w:color w:val="000000" w:themeColor="text1"/>
          <w:sz w:val="24"/>
          <w:szCs w:val="24"/>
        </w:rPr>
        <w:t>.</w:t>
      </w:r>
    </w:p>
    <w:p w:rsidR="00AF45A1" w:rsidRPr="00396848" w:rsidRDefault="00AF45A1" w:rsidP="00425FD4">
      <w:pPr>
        <w:widowControl w:val="0"/>
        <w:spacing w:line="348" w:lineRule="auto"/>
        <w:ind w:firstLine="567"/>
        <w:rPr>
          <w:rFonts w:ascii="Times New Roman" w:eastAsia="Calibri" w:hAnsi="Times New Roman"/>
          <w:color w:val="365F91"/>
          <w:sz w:val="24"/>
          <w:szCs w:val="24"/>
        </w:rPr>
      </w:pPr>
      <w:r w:rsidRPr="00396848">
        <w:rPr>
          <w:rFonts w:ascii="Times New Roman" w:eastAsia="Calibri" w:hAnsi="Times New Roman"/>
          <w:b/>
          <w:sz w:val="24"/>
          <w:szCs w:val="24"/>
        </w:rPr>
        <w:t>Tyrimo tikslas.</w:t>
      </w:r>
      <w:r>
        <w:rPr>
          <w:rFonts w:ascii="Times New Roman" w:eastAsia="Calibri" w:hAnsi="Times New Roman"/>
          <w:b/>
          <w:sz w:val="24"/>
          <w:szCs w:val="24"/>
        </w:rPr>
        <w:t xml:space="preserve"> </w:t>
      </w:r>
      <w:r w:rsidR="00E04570">
        <w:rPr>
          <w:rFonts w:ascii="Times New Roman" w:eastAsia="Calibri" w:hAnsi="Times New Roman" w:cs="Times New Roman"/>
          <w:color w:val="000000" w:themeColor="text1"/>
          <w:sz w:val="24"/>
          <w:szCs w:val="24"/>
        </w:rPr>
        <w:t>Nustatyti pagrindinius fizinių asmenų nemokumą</w:t>
      </w:r>
      <w:r w:rsidR="00191385" w:rsidRPr="00191385">
        <w:rPr>
          <w:rFonts w:ascii="Times New Roman" w:eastAsia="Calibri" w:hAnsi="Times New Roman" w:cs="Times New Roman"/>
          <w:color w:val="000000" w:themeColor="text1"/>
          <w:sz w:val="24"/>
          <w:szCs w:val="24"/>
        </w:rPr>
        <w:t xml:space="preserve"> </w:t>
      </w:r>
      <w:r w:rsidR="00E04570">
        <w:rPr>
          <w:rFonts w:ascii="Times New Roman" w:eastAsia="Calibri" w:hAnsi="Times New Roman" w:cs="Times New Roman"/>
          <w:color w:val="000000" w:themeColor="text1"/>
          <w:sz w:val="24"/>
          <w:szCs w:val="24"/>
        </w:rPr>
        <w:t>sąlygojančius veiksnius.</w:t>
      </w:r>
      <w:r w:rsidRPr="00396848">
        <w:rPr>
          <w:rFonts w:ascii="Times New Roman" w:eastAsia="Calibri" w:hAnsi="Times New Roman"/>
          <w:color w:val="365F91"/>
          <w:sz w:val="24"/>
          <w:szCs w:val="24"/>
        </w:rPr>
        <w:t xml:space="preserve"> </w:t>
      </w:r>
    </w:p>
    <w:p w:rsidR="00AF45A1" w:rsidRDefault="00AF45A1" w:rsidP="00425FD4">
      <w:pPr>
        <w:widowControl w:val="0"/>
        <w:spacing w:line="348" w:lineRule="auto"/>
        <w:ind w:firstLine="567"/>
        <w:rPr>
          <w:rFonts w:ascii="Times New Roman" w:eastAsia="Calibri" w:hAnsi="Times New Roman"/>
          <w:sz w:val="24"/>
          <w:szCs w:val="24"/>
        </w:rPr>
      </w:pPr>
      <w:r w:rsidRPr="00396848">
        <w:rPr>
          <w:rFonts w:ascii="Times New Roman" w:eastAsia="Calibri" w:hAnsi="Times New Roman"/>
          <w:b/>
          <w:sz w:val="24"/>
          <w:szCs w:val="24"/>
        </w:rPr>
        <w:t>Tyrimo uždaviniai</w:t>
      </w:r>
      <w:r w:rsidRPr="00396848">
        <w:rPr>
          <w:rFonts w:ascii="Times New Roman" w:eastAsia="Calibri" w:hAnsi="Times New Roman"/>
          <w:sz w:val="24"/>
          <w:szCs w:val="24"/>
        </w:rPr>
        <w:t xml:space="preserve">: </w:t>
      </w:r>
    </w:p>
    <w:p w:rsidR="00AF45A1" w:rsidRPr="00420946" w:rsidRDefault="00CA18F5" w:rsidP="00425FD4">
      <w:pPr>
        <w:widowControl w:val="0"/>
        <w:numPr>
          <w:ilvl w:val="0"/>
          <w:numId w:val="11"/>
        </w:numPr>
        <w:tabs>
          <w:tab w:val="left" w:pos="851"/>
        </w:tabs>
        <w:spacing w:line="348" w:lineRule="auto"/>
        <w:ind w:left="567" w:firstLine="0"/>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Išnagrinėti</w:t>
      </w:r>
      <w:r w:rsidR="00AF45A1" w:rsidRPr="00420946">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 xml:space="preserve">teorinius </w:t>
      </w:r>
      <w:r w:rsidR="00AF45A1" w:rsidRPr="00420946">
        <w:rPr>
          <w:rFonts w:ascii="Times New Roman" w:eastAsia="Calibri" w:hAnsi="Times New Roman"/>
          <w:color w:val="000000" w:themeColor="text1"/>
          <w:sz w:val="24"/>
          <w:szCs w:val="24"/>
        </w:rPr>
        <w:t>fizinių asmenų nemokumo</w:t>
      </w:r>
      <w:r w:rsidR="004A407A" w:rsidRPr="00420946">
        <w:rPr>
          <w:rFonts w:ascii="Times New Roman" w:eastAsia="Calibri" w:hAnsi="Times New Roman"/>
          <w:color w:val="000000" w:themeColor="text1"/>
          <w:sz w:val="24"/>
          <w:szCs w:val="24"/>
        </w:rPr>
        <w:t xml:space="preserve"> pr</w:t>
      </w:r>
      <w:r>
        <w:rPr>
          <w:rFonts w:ascii="Times New Roman" w:eastAsia="Calibri" w:hAnsi="Times New Roman"/>
          <w:color w:val="000000" w:themeColor="text1"/>
          <w:sz w:val="24"/>
          <w:szCs w:val="24"/>
        </w:rPr>
        <w:t>oblemos aspektus</w:t>
      </w:r>
      <w:r w:rsidR="00AF45A1" w:rsidRPr="00420946">
        <w:rPr>
          <w:rFonts w:ascii="Times New Roman" w:eastAsia="Calibri" w:hAnsi="Times New Roman"/>
          <w:color w:val="000000" w:themeColor="text1"/>
          <w:sz w:val="24"/>
          <w:szCs w:val="24"/>
        </w:rPr>
        <w:t>;</w:t>
      </w:r>
    </w:p>
    <w:p w:rsidR="004A407A" w:rsidRPr="00420946" w:rsidRDefault="004A407A" w:rsidP="00425FD4">
      <w:pPr>
        <w:widowControl w:val="0"/>
        <w:numPr>
          <w:ilvl w:val="0"/>
          <w:numId w:val="11"/>
        </w:numPr>
        <w:tabs>
          <w:tab w:val="left" w:pos="851"/>
        </w:tabs>
        <w:spacing w:line="348" w:lineRule="auto"/>
        <w:ind w:left="567" w:firstLine="0"/>
        <w:rPr>
          <w:rFonts w:ascii="Times New Roman" w:eastAsia="Calibri" w:hAnsi="Times New Roman"/>
          <w:color w:val="000000" w:themeColor="text1"/>
          <w:sz w:val="24"/>
          <w:szCs w:val="24"/>
        </w:rPr>
      </w:pPr>
      <w:r w:rsidRPr="00420946">
        <w:rPr>
          <w:rFonts w:ascii="Times New Roman" w:eastAsia="Calibri" w:hAnsi="Times New Roman"/>
          <w:color w:val="000000" w:themeColor="text1"/>
          <w:sz w:val="24"/>
          <w:szCs w:val="24"/>
        </w:rPr>
        <w:t>Parengti fizinių asmenų nemokumą sąlygojančių veiksnių tyrimo metodologiją.</w:t>
      </w:r>
    </w:p>
    <w:p w:rsidR="004A407A" w:rsidRPr="00420946" w:rsidRDefault="00CA18F5" w:rsidP="00425FD4">
      <w:pPr>
        <w:widowControl w:val="0"/>
        <w:numPr>
          <w:ilvl w:val="0"/>
          <w:numId w:val="11"/>
        </w:numPr>
        <w:tabs>
          <w:tab w:val="left" w:pos="851"/>
          <w:tab w:val="left" w:pos="1701"/>
        </w:tabs>
        <w:spacing w:line="348" w:lineRule="auto"/>
        <w:ind w:left="567" w:firstLine="0"/>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Išanalizuoti</w:t>
      </w:r>
      <w:r w:rsidR="004A407A" w:rsidRPr="00420946">
        <w:rPr>
          <w:rFonts w:ascii="Times New Roman" w:eastAsia="Calibri" w:hAnsi="Times New Roman"/>
          <w:color w:val="000000" w:themeColor="text1"/>
          <w:sz w:val="24"/>
          <w:szCs w:val="24"/>
        </w:rPr>
        <w:t xml:space="preserve"> fizinių asmenų nemokumą sąlygojančių veiksnių</w:t>
      </w:r>
      <w:r>
        <w:rPr>
          <w:rFonts w:ascii="Times New Roman" w:eastAsia="Calibri" w:hAnsi="Times New Roman"/>
          <w:color w:val="000000" w:themeColor="text1"/>
          <w:sz w:val="24"/>
          <w:szCs w:val="24"/>
        </w:rPr>
        <w:t xml:space="preserve"> tyrimo duomenis</w:t>
      </w:r>
      <w:r w:rsidR="00AF45A1" w:rsidRPr="00420946">
        <w:rPr>
          <w:rFonts w:ascii="Times New Roman" w:eastAsia="Calibri" w:hAnsi="Times New Roman"/>
          <w:color w:val="000000" w:themeColor="text1"/>
          <w:sz w:val="24"/>
          <w:szCs w:val="24"/>
        </w:rPr>
        <w:t>;</w:t>
      </w:r>
    </w:p>
    <w:p w:rsidR="004A407A" w:rsidRPr="004A407A" w:rsidRDefault="00CA18F5" w:rsidP="00425FD4">
      <w:pPr>
        <w:widowControl w:val="0"/>
        <w:numPr>
          <w:ilvl w:val="0"/>
          <w:numId w:val="11"/>
        </w:numPr>
        <w:tabs>
          <w:tab w:val="left" w:pos="851"/>
          <w:tab w:val="left" w:pos="1701"/>
        </w:tabs>
        <w:spacing w:line="348" w:lineRule="auto"/>
        <w:ind w:left="567" w:firstLine="0"/>
        <w:rPr>
          <w:rFonts w:ascii="Times New Roman" w:eastAsia="Calibri" w:hAnsi="Times New Roman"/>
          <w:color w:val="365F91"/>
          <w:sz w:val="24"/>
          <w:szCs w:val="24"/>
        </w:rPr>
      </w:pPr>
      <w:r>
        <w:rPr>
          <w:rFonts w:ascii="Times New Roman" w:eastAsia="Calibri" w:hAnsi="Times New Roman" w:cs="Times New Roman"/>
          <w:color w:val="000000"/>
          <w:sz w:val="24"/>
          <w:szCs w:val="24"/>
        </w:rPr>
        <w:lastRenderedPageBreak/>
        <w:t xml:space="preserve">Apibendrinus tyrimo rezultatus, </w:t>
      </w:r>
      <w:r w:rsidR="00630421">
        <w:rPr>
          <w:rFonts w:ascii="Times New Roman" w:eastAsia="Calibri" w:hAnsi="Times New Roman" w:cs="Times New Roman"/>
          <w:color w:val="000000"/>
          <w:sz w:val="24"/>
          <w:szCs w:val="24"/>
        </w:rPr>
        <w:t>nustatyti</w:t>
      </w:r>
      <w:r w:rsidR="004A407A" w:rsidRPr="004A407A">
        <w:rPr>
          <w:rFonts w:ascii="Times New Roman" w:eastAsia="Calibri" w:hAnsi="Times New Roman" w:cs="Times New Roman"/>
          <w:color w:val="000000"/>
          <w:sz w:val="24"/>
          <w:szCs w:val="24"/>
        </w:rPr>
        <w:t xml:space="preserve"> pagrindinius veiksnius sąlygojančius Lietuvos gyventojų </w:t>
      </w:r>
      <w:r w:rsidR="00420946">
        <w:rPr>
          <w:rFonts w:ascii="Times New Roman" w:eastAsia="Calibri" w:hAnsi="Times New Roman" w:cs="Times New Roman"/>
          <w:color w:val="000000"/>
          <w:sz w:val="24"/>
          <w:szCs w:val="24"/>
        </w:rPr>
        <w:t xml:space="preserve">nemokumą </w:t>
      </w:r>
      <w:r w:rsidR="00193195">
        <w:rPr>
          <w:rFonts w:ascii="Times New Roman" w:eastAsia="Calibri" w:hAnsi="Times New Roman" w:cs="Times New Roman"/>
          <w:color w:val="000000"/>
          <w:sz w:val="24"/>
          <w:szCs w:val="24"/>
        </w:rPr>
        <w:t>ir pateikti siūlymus efektyviam įsipareigojimų valdymui</w:t>
      </w:r>
      <w:r w:rsidR="004A407A" w:rsidRPr="004A407A">
        <w:rPr>
          <w:rFonts w:ascii="Times New Roman" w:eastAsia="Calibri" w:hAnsi="Times New Roman" w:cs="Times New Roman"/>
          <w:color w:val="000000"/>
          <w:sz w:val="24"/>
          <w:szCs w:val="24"/>
        </w:rPr>
        <w:t xml:space="preserve">. </w:t>
      </w:r>
    </w:p>
    <w:p w:rsidR="00420946" w:rsidRPr="00791BC2" w:rsidRDefault="00AF45A1" w:rsidP="00425FD4">
      <w:pPr>
        <w:widowControl w:val="0"/>
        <w:spacing w:line="348" w:lineRule="auto"/>
        <w:ind w:firstLine="567"/>
        <w:rPr>
          <w:rFonts w:ascii="Times New Roman" w:eastAsia="Calibri" w:hAnsi="Times New Roman" w:cs="Times New Roman"/>
          <w:color w:val="FF0000"/>
          <w:sz w:val="24"/>
          <w:szCs w:val="24"/>
        </w:rPr>
      </w:pPr>
      <w:r w:rsidRPr="00396848">
        <w:rPr>
          <w:rFonts w:ascii="Times New Roman" w:eastAsia="Calibri" w:hAnsi="Times New Roman"/>
          <w:b/>
          <w:sz w:val="24"/>
          <w:szCs w:val="24"/>
        </w:rPr>
        <w:t>Tyrimo metodai</w:t>
      </w:r>
      <w:r w:rsidRPr="00396848">
        <w:rPr>
          <w:rFonts w:ascii="Times New Roman" w:eastAsia="Calibri" w:hAnsi="Times New Roman"/>
          <w:sz w:val="24"/>
          <w:szCs w:val="24"/>
        </w:rPr>
        <w:t xml:space="preserve">. </w:t>
      </w:r>
      <w:r w:rsidR="00420946" w:rsidRPr="00420946">
        <w:rPr>
          <w:rFonts w:ascii="Times New Roman" w:eastAsia="Calibri" w:hAnsi="Times New Roman" w:cs="Times New Roman"/>
          <w:color w:val="000000" w:themeColor="text1"/>
          <w:sz w:val="24"/>
          <w:szCs w:val="24"/>
        </w:rPr>
        <w:t>Sisteminė mokslinės li</w:t>
      </w:r>
      <w:r w:rsidR="00420946">
        <w:rPr>
          <w:rFonts w:ascii="Times New Roman" w:eastAsia="Calibri" w:hAnsi="Times New Roman" w:cs="Times New Roman"/>
          <w:color w:val="000000" w:themeColor="text1"/>
          <w:sz w:val="24"/>
          <w:szCs w:val="24"/>
        </w:rPr>
        <w:t>teratūros ir lyginamoji analizė; statistinių duomenų analizė;</w:t>
      </w:r>
      <w:r w:rsidR="007B393A">
        <w:rPr>
          <w:rFonts w:ascii="Times New Roman" w:eastAsia="Calibri" w:hAnsi="Times New Roman" w:cs="Times New Roman"/>
          <w:color w:val="000000" w:themeColor="text1"/>
          <w:sz w:val="24"/>
          <w:szCs w:val="24"/>
        </w:rPr>
        <w:t xml:space="preserve"> </w:t>
      </w:r>
      <w:r w:rsidR="00791BC2">
        <w:rPr>
          <w:rFonts w:ascii="Times New Roman" w:eastAsia="Calibri" w:hAnsi="Times New Roman" w:cs="Times New Roman"/>
          <w:color w:val="000000" w:themeColor="text1"/>
          <w:sz w:val="24"/>
          <w:szCs w:val="24"/>
        </w:rPr>
        <w:t>empirinis kokybinis tyrimas – ekspertinis vertinimas: anketos patikimumo, ekspertų nuomonių suderinamumo ir ekspertų kompetencijos koeficientai;</w:t>
      </w:r>
      <w:r w:rsidR="00420946">
        <w:rPr>
          <w:rFonts w:ascii="Times New Roman" w:eastAsia="Calibri" w:hAnsi="Times New Roman" w:cs="Times New Roman"/>
          <w:color w:val="000000" w:themeColor="text1"/>
          <w:sz w:val="24"/>
          <w:szCs w:val="24"/>
        </w:rPr>
        <w:t xml:space="preserve"> empirinis kiekybinis</w:t>
      </w:r>
      <w:r w:rsidR="00420946" w:rsidRPr="00420946">
        <w:rPr>
          <w:rFonts w:ascii="Times New Roman" w:eastAsia="Calibri" w:hAnsi="Times New Roman" w:cs="Times New Roman"/>
          <w:color w:val="000000" w:themeColor="text1"/>
          <w:sz w:val="24"/>
          <w:szCs w:val="24"/>
        </w:rPr>
        <w:t xml:space="preserve"> tyrimas</w:t>
      </w:r>
      <w:r w:rsidR="00420946">
        <w:rPr>
          <w:rFonts w:ascii="Times New Roman" w:eastAsia="Calibri" w:hAnsi="Times New Roman" w:cs="Times New Roman"/>
          <w:color w:val="000000" w:themeColor="text1"/>
          <w:sz w:val="24"/>
          <w:szCs w:val="24"/>
        </w:rPr>
        <w:t xml:space="preserve"> </w:t>
      </w:r>
      <w:r w:rsidR="009B5AC6">
        <w:rPr>
          <w:rFonts w:ascii="Times New Roman" w:eastAsia="Calibri" w:hAnsi="Times New Roman" w:cs="Times New Roman"/>
          <w:color w:val="000000" w:themeColor="text1"/>
          <w:sz w:val="24"/>
          <w:szCs w:val="24"/>
        </w:rPr>
        <w:t>–</w:t>
      </w:r>
      <w:r w:rsidR="00420946">
        <w:rPr>
          <w:rFonts w:ascii="Times New Roman" w:eastAsia="Calibri" w:hAnsi="Times New Roman" w:cs="Times New Roman"/>
          <w:color w:val="000000" w:themeColor="text1"/>
          <w:sz w:val="24"/>
          <w:szCs w:val="24"/>
        </w:rPr>
        <w:t xml:space="preserve"> </w:t>
      </w:r>
      <w:r w:rsidR="00420946" w:rsidRPr="00420946">
        <w:rPr>
          <w:rFonts w:ascii="Times New Roman" w:eastAsia="Calibri" w:hAnsi="Times New Roman" w:cs="Times New Roman"/>
          <w:color w:val="000000" w:themeColor="text1"/>
          <w:sz w:val="24"/>
          <w:szCs w:val="24"/>
        </w:rPr>
        <w:t>kintamųjų</w:t>
      </w:r>
      <w:r w:rsidR="009B5AC6">
        <w:rPr>
          <w:rFonts w:ascii="Times New Roman" w:eastAsia="Calibri" w:hAnsi="Times New Roman" w:cs="Times New Roman"/>
          <w:color w:val="000000" w:themeColor="text1"/>
          <w:sz w:val="24"/>
          <w:szCs w:val="24"/>
        </w:rPr>
        <w:t xml:space="preserve">, gautų iš finansinės institucijos atsitiktinai parinktų </w:t>
      </w:r>
      <w:r w:rsidR="0017035E">
        <w:rPr>
          <w:rFonts w:ascii="Times New Roman" w:eastAsia="Calibri" w:hAnsi="Times New Roman" w:cs="Times New Roman"/>
          <w:color w:val="000000" w:themeColor="text1"/>
          <w:sz w:val="24"/>
          <w:szCs w:val="24"/>
        </w:rPr>
        <w:t>keturių šimtų</w:t>
      </w:r>
      <w:r w:rsidR="009B5AC6">
        <w:rPr>
          <w:rFonts w:ascii="Times New Roman" w:eastAsia="Calibri" w:hAnsi="Times New Roman" w:cs="Times New Roman"/>
          <w:color w:val="000000" w:themeColor="text1"/>
          <w:sz w:val="24"/>
          <w:szCs w:val="24"/>
        </w:rPr>
        <w:t xml:space="preserve"> vartojimo kreditais besinaudojančių asmenų </w:t>
      </w:r>
      <w:r w:rsidR="0017035E">
        <w:rPr>
          <w:rFonts w:ascii="Times New Roman" w:eastAsia="Calibri" w:hAnsi="Times New Roman" w:cs="Times New Roman"/>
          <w:color w:val="000000" w:themeColor="text1"/>
          <w:sz w:val="24"/>
          <w:szCs w:val="24"/>
        </w:rPr>
        <w:t>įrašų</w:t>
      </w:r>
      <w:r w:rsidR="009B5AC6">
        <w:rPr>
          <w:rFonts w:ascii="Times New Roman" w:eastAsia="Calibri" w:hAnsi="Times New Roman" w:cs="Times New Roman"/>
          <w:color w:val="000000" w:themeColor="text1"/>
          <w:sz w:val="24"/>
          <w:szCs w:val="24"/>
        </w:rPr>
        <w:t>,</w:t>
      </w:r>
      <w:r w:rsidR="00420946" w:rsidRPr="00420946">
        <w:rPr>
          <w:rFonts w:ascii="Times New Roman" w:eastAsia="Calibri" w:hAnsi="Times New Roman" w:cs="Times New Roman"/>
          <w:color w:val="000000" w:themeColor="text1"/>
          <w:sz w:val="24"/>
          <w:szCs w:val="24"/>
        </w:rPr>
        <w:t xml:space="preserve"> tarpusavio ryšių koreliacinė analizė,</w:t>
      </w:r>
      <w:r w:rsidR="00420946">
        <w:rPr>
          <w:rFonts w:ascii="Times New Roman" w:eastAsia="Calibri" w:hAnsi="Times New Roman" w:cs="Times New Roman"/>
          <w:color w:val="000000" w:themeColor="text1"/>
          <w:sz w:val="24"/>
          <w:szCs w:val="24"/>
        </w:rPr>
        <w:t xml:space="preserve"> neparametrinis Stjudento t-test kriterijus hipotezei apie nepriklausomų imčių vidurkių lygybę tikrinti</w:t>
      </w:r>
      <w:r w:rsidR="00791BC2">
        <w:rPr>
          <w:rFonts w:ascii="Times New Roman" w:eastAsia="Calibri" w:hAnsi="Times New Roman" w:cs="Times New Roman"/>
          <w:color w:val="000000" w:themeColor="text1"/>
          <w:sz w:val="24"/>
          <w:szCs w:val="24"/>
        </w:rPr>
        <w:t>;</w:t>
      </w:r>
      <w:r w:rsidR="00420946" w:rsidRPr="00420946">
        <w:rPr>
          <w:rFonts w:ascii="Times New Roman" w:eastAsia="Calibri" w:hAnsi="Times New Roman" w:cs="Times New Roman"/>
          <w:color w:val="000000" w:themeColor="text1"/>
          <w:sz w:val="24"/>
          <w:szCs w:val="24"/>
        </w:rPr>
        <w:t xml:space="preserve"> statistiniam tyrimui atlikti naudojama SPSS Statistics statistinių duomenų apdorojimo programa, aprašomoji statistika, grafinis duomenų vaizdavimas</w:t>
      </w:r>
      <w:r w:rsidR="00791BC2">
        <w:rPr>
          <w:rFonts w:ascii="Times New Roman" w:eastAsia="Calibri" w:hAnsi="Times New Roman" w:cs="Times New Roman"/>
          <w:color w:val="000000" w:themeColor="text1"/>
          <w:sz w:val="24"/>
          <w:szCs w:val="24"/>
        </w:rPr>
        <w:t>.</w:t>
      </w:r>
      <w:r w:rsidR="00420946">
        <w:rPr>
          <w:rFonts w:ascii="Times New Roman" w:hAnsi="Times New Roman" w:cs="Times New Roman"/>
          <w:sz w:val="24"/>
          <w:szCs w:val="24"/>
        </w:rPr>
        <w:t xml:space="preserve"> </w:t>
      </w:r>
    </w:p>
    <w:p w:rsidR="00C57654" w:rsidRPr="00C57654" w:rsidRDefault="00AF45A1" w:rsidP="00425FD4">
      <w:pPr>
        <w:spacing w:line="348" w:lineRule="auto"/>
        <w:ind w:firstLine="567"/>
        <w:rPr>
          <w:rFonts w:ascii="Times New Roman" w:eastAsia="Calibri" w:hAnsi="Times New Roman" w:cs="Times New Roman"/>
          <w:b/>
          <w:sz w:val="24"/>
          <w:szCs w:val="24"/>
        </w:rPr>
      </w:pPr>
      <w:r w:rsidRPr="00C57654">
        <w:rPr>
          <w:rFonts w:ascii="Times New Roman" w:hAnsi="Times New Roman" w:cs="Times New Roman"/>
          <w:b/>
          <w:sz w:val="24"/>
          <w:szCs w:val="32"/>
        </w:rPr>
        <w:t>Tyrimo reikšmingumas ir naujumas</w:t>
      </w:r>
      <w:r w:rsidR="00C57654" w:rsidRPr="00C57654">
        <w:rPr>
          <w:rFonts w:ascii="Times New Roman" w:hAnsi="Times New Roman" w:cs="Times New Roman"/>
          <w:b/>
          <w:sz w:val="24"/>
          <w:szCs w:val="32"/>
        </w:rPr>
        <w:t xml:space="preserve">. </w:t>
      </w:r>
      <w:r w:rsidR="00C57654" w:rsidRPr="00C57654">
        <w:rPr>
          <w:rFonts w:ascii="Times New Roman" w:hAnsi="Times New Roman" w:cs="Times New Roman"/>
          <w:iCs/>
          <w:color w:val="000000" w:themeColor="text1"/>
          <w:sz w:val="24"/>
        </w:rPr>
        <w:t xml:space="preserve">Siekiant </w:t>
      </w:r>
      <w:r w:rsidR="00C57654">
        <w:rPr>
          <w:rFonts w:ascii="Times New Roman" w:hAnsi="Times New Roman" w:cs="Times New Roman"/>
          <w:iCs/>
          <w:color w:val="000000" w:themeColor="text1"/>
          <w:sz w:val="24"/>
        </w:rPr>
        <w:t xml:space="preserve">nustatyti nemokumo problemą sąlygojančius veiksnius, </w:t>
      </w:r>
      <w:r w:rsidR="00C57654" w:rsidRPr="00C57654">
        <w:rPr>
          <w:rFonts w:ascii="Times New Roman" w:hAnsi="Times New Roman" w:cs="Times New Roman"/>
          <w:iCs/>
          <w:color w:val="000000" w:themeColor="text1"/>
          <w:sz w:val="24"/>
        </w:rPr>
        <w:t xml:space="preserve">matomos, tolimesnės tyrimo rezultatų galimybės, kuriant statistiškai pagrįstą </w:t>
      </w:r>
      <w:r w:rsidR="00C57654">
        <w:rPr>
          <w:rFonts w:ascii="Times New Roman" w:hAnsi="Times New Roman" w:cs="Times New Roman"/>
          <w:iCs/>
          <w:color w:val="000000" w:themeColor="text1"/>
          <w:sz w:val="24"/>
        </w:rPr>
        <w:t>nemokumo</w:t>
      </w:r>
      <w:r w:rsidR="00C57654" w:rsidRPr="00C57654">
        <w:rPr>
          <w:rFonts w:ascii="Times New Roman" w:hAnsi="Times New Roman" w:cs="Times New Roman"/>
          <w:iCs/>
          <w:color w:val="000000" w:themeColor="text1"/>
          <w:sz w:val="24"/>
        </w:rPr>
        <w:t xml:space="preserve"> valdymo modelį, kuris atskleistų asmenų </w:t>
      </w:r>
      <w:r w:rsidR="00800234">
        <w:rPr>
          <w:rFonts w:ascii="Times New Roman" w:hAnsi="Times New Roman" w:cs="Times New Roman"/>
          <w:iCs/>
          <w:color w:val="000000" w:themeColor="text1"/>
          <w:sz w:val="24"/>
        </w:rPr>
        <w:t xml:space="preserve">skolinių </w:t>
      </w:r>
      <w:r w:rsidR="00C57654" w:rsidRPr="00C57654">
        <w:rPr>
          <w:rFonts w:ascii="Times New Roman" w:hAnsi="Times New Roman" w:cs="Times New Roman"/>
          <w:iCs/>
          <w:color w:val="000000" w:themeColor="text1"/>
          <w:sz w:val="24"/>
        </w:rPr>
        <w:t xml:space="preserve">įsipareigojimų valdymo </w:t>
      </w:r>
      <w:r w:rsidR="00800234">
        <w:rPr>
          <w:rFonts w:ascii="Times New Roman" w:hAnsi="Times New Roman" w:cs="Times New Roman"/>
          <w:iCs/>
          <w:color w:val="000000" w:themeColor="text1"/>
          <w:sz w:val="24"/>
        </w:rPr>
        <w:t>įpročius</w:t>
      </w:r>
      <w:r w:rsidR="00C57654" w:rsidRPr="00C57654">
        <w:rPr>
          <w:rFonts w:ascii="Times New Roman" w:hAnsi="Times New Roman" w:cs="Times New Roman"/>
          <w:iCs/>
          <w:color w:val="000000" w:themeColor="text1"/>
          <w:sz w:val="24"/>
        </w:rPr>
        <w:t xml:space="preserve"> ir padėtų vertinti </w:t>
      </w:r>
      <w:r w:rsidR="00800234">
        <w:rPr>
          <w:rFonts w:ascii="Times New Roman" w:hAnsi="Times New Roman" w:cs="Times New Roman"/>
          <w:iCs/>
          <w:color w:val="000000" w:themeColor="text1"/>
          <w:sz w:val="24"/>
        </w:rPr>
        <w:t>jų</w:t>
      </w:r>
      <w:r w:rsidR="00C57654" w:rsidRPr="00C57654">
        <w:rPr>
          <w:rFonts w:ascii="Times New Roman" w:hAnsi="Times New Roman" w:cs="Times New Roman"/>
          <w:iCs/>
          <w:color w:val="000000" w:themeColor="text1"/>
          <w:sz w:val="24"/>
        </w:rPr>
        <w:t xml:space="preserve"> valdymo sprendimus. Toks modelis galėtų būti realybę atitinkančio ir </w:t>
      </w:r>
      <w:r w:rsidR="00800234">
        <w:rPr>
          <w:rFonts w:ascii="Times New Roman" w:hAnsi="Times New Roman" w:cs="Times New Roman"/>
          <w:iCs/>
          <w:color w:val="000000" w:themeColor="text1"/>
          <w:sz w:val="24"/>
        </w:rPr>
        <w:t>nemokumo</w:t>
      </w:r>
      <w:r w:rsidR="00C57654" w:rsidRPr="00C57654">
        <w:rPr>
          <w:rFonts w:ascii="Times New Roman" w:hAnsi="Times New Roman" w:cs="Times New Roman"/>
          <w:iCs/>
          <w:color w:val="000000" w:themeColor="text1"/>
          <w:sz w:val="24"/>
        </w:rPr>
        <w:t xml:space="preserve"> rizikai vertinti tinkančio tikslesnio metodo pagrindas. </w:t>
      </w:r>
      <w:r w:rsidR="00345AF1">
        <w:rPr>
          <w:rFonts w:ascii="Times New Roman" w:hAnsi="Times New Roman" w:cs="Times New Roman"/>
          <w:iCs/>
          <w:color w:val="000000" w:themeColor="text1"/>
          <w:sz w:val="24"/>
        </w:rPr>
        <w:t xml:space="preserve">Tyrimas pasižymi </w:t>
      </w:r>
      <w:r w:rsidR="00800234">
        <w:rPr>
          <w:rFonts w:ascii="Times New Roman" w:hAnsi="Times New Roman" w:cs="Times New Roman"/>
          <w:iCs/>
          <w:color w:val="000000" w:themeColor="text1"/>
          <w:sz w:val="24"/>
        </w:rPr>
        <w:t xml:space="preserve">naujumo aspektu, nes </w:t>
      </w:r>
      <w:r w:rsidR="00800234">
        <w:rPr>
          <w:rFonts w:ascii="Times New Roman" w:hAnsi="Times New Roman"/>
          <w:color w:val="000000"/>
          <w:sz w:val="24"/>
          <w:szCs w:val="24"/>
        </w:rPr>
        <w:t>n</w:t>
      </w:r>
      <w:r w:rsidR="00800234" w:rsidRPr="00FF309B">
        <w:rPr>
          <w:rFonts w:ascii="Times New Roman" w:hAnsi="Times New Roman"/>
          <w:color w:val="000000"/>
          <w:sz w:val="24"/>
          <w:szCs w:val="24"/>
        </w:rPr>
        <w:t xml:space="preserve">agrinėjant </w:t>
      </w:r>
      <w:r w:rsidR="00800234">
        <w:rPr>
          <w:rFonts w:ascii="Times New Roman" w:hAnsi="Times New Roman"/>
          <w:color w:val="000000"/>
          <w:sz w:val="24"/>
          <w:szCs w:val="24"/>
        </w:rPr>
        <w:t xml:space="preserve">lietuvių </w:t>
      </w:r>
      <w:r w:rsidR="00345AF1">
        <w:rPr>
          <w:rFonts w:ascii="Times New Roman" w:hAnsi="Times New Roman"/>
          <w:color w:val="000000"/>
          <w:sz w:val="24"/>
          <w:szCs w:val="24"/>
        </w:rPr>
        <w:t xml:space="preserve">mokslinę </w:t>
      </w:r>
      <w:r w:rsidR="00800234" w:rsidRPr="00FF309B">
        <w:rPr>
          <w:rFonts w:ascii="Times New Roman" w:hAnsi="Times New Roman"/>
          <w:color w:val="000000"/>
          <w:sz w:val="24"/>
          <w:szCs w:val="24"/>
        </w:rPr>
        <w:t xml:space="preserve">literatūrą apie galimas nemokumo priežastis, </w:t>
      </w:r>
      <w:r w:rsidR="005A3CBA">
        <w:rPr>
          <w:rFonts w:ascii="Times New Roman" w:hAnsi="Times New Roman"/>
          <w:color w:val="000000"/>
          <w:sz w:val="24"/>
          <w:szCs w:val="24"/>
        </w:rPr>
        <w:t>susiduriama</w:t>
      </w:r>
      <w:r w:rsidR="00800234" w:rsidRPr="00FF309B">
        <w:rPr>
          <w:rFonts w:ascii="Times New Roman" w:hAnsi="Times New Roman"/>
          <w:color w:val="000000"/>
          <w:sz w:val="24"/>
          <w:szCs w:val="24"/>
        </w:rPr>
        <w:t xml:space="preserve"> su problema, kad nėra sisteminių duomenų (statistikos) konkrečiai įvertinančių fizinių asmenų nemokumo prielaidas.</w:t>
      </w:r>
    </w:p>
    <w:p w:rsidR="007D3E58" w:rsidRPr="001F3DB0" w:rsidRDefault="00AF45A1" w:rsidP="00425FD4">
      <w:pPr>
        <w:widowControl w:val="0"/>
        <w:spacing w:line="336" w:lineRule="auto"/>
        <w:ind w:firstLine="567"/>
        <w:rPr>
          <w:rFonts w:ascii="Times New Roman" w:eastAsia="Calibri" w:hAnsi="Times New Roman" w:cs="Times New Roman"/>
          <w:sz w:val="24"/>
          <w:szCs w:val="24"/>
        </w:rPr>
      </w:pPr>
      <w:r w:rsidRPr="00396848">
        <w:rPr>
          <w:rFonts w:ascii="Times New Roman" w:eastAsia="Calibri" w:hAnsi="Times New Roman"/>
          <w:b/>
          <w:sz w:val="24"/>
          <w:szCs w:val="24"/>
        </w:rPr>
        <w:t xml:space="preserve">Darbo struktūra. </w:t>
      </w:r>
      <w:r w:rsidRPr="00396848">
        <w:rPr>
          <w:rFonts w:ascii="Times New Roman" w:eastAsia="Calibri" w:hAnsi="Times New Roman"/>
          <w:color w:val="000000"/>
          <w:sz w:val="24"/>
          <w:szCs w:val="24"/>
        </w:rPr>
        <w:t xml:space="preserve">Darbą sudaro </w:t>
      </w:r>
      <w:r w:rsidR="005A3CBA" w:rsidRPr="005A3CBA">
        <w:rPr>
          <w:rFonts w:ascii="Times New Roman" w:eastAsia="Calibri" w:hAnsi="Times New Roman"/>
          <w:color w:val="000000"/>
          <w:sz w:val="24"/>
          <w:szCs w:val="24"/>
        </w:rPr>
        <w:t>tr</w:t>
      </w:r>
      <w:r w:rsidR="005A3CBA">
        <w:rPr>
          <w:rFonts w:ascii="Times New Roman" w:eastAsia="Calibri" w:hAnsi="Times New Roman"/>
          <w:color w:val="000000"/>
          <w:sz w:val="24"/>
          <w:szCs w:val="24"/>
        </w:rPr>
        <w:t xml:space="preserve">ys skyriai. </w:t>
      </w:r>
      <w:r w:rsidR="001A6A95" w:rsidRPr="006F3FDB">
        <w:rPr>
          <w:rFonts w:ascii="Times New Roman" w:hAnsi="Times New Roman" w:cs="Times New Roman"/>
          <w:i/>
          <w:sz w:val="24"/>
          <w:szCs w:val="24"/>
        </w:rPr>
        <w:t>Pirmame skyriuje</w:t>
      </w:r>
      <w:r w:rsidR="001A6A95" w:rsidRPr="001A6A95">
        <w:rPr>
          <w:rFonts w:ascii="Times New Roman" w:hAnsi="Times New Roman" w:cs="Times New Roman"/>
          <w:sz w:val="24"/>
          <w:szCs w:val="24"/>
        </w:rPr>
        <w:t xml:space="preserve"> tiriama asmenų nemokumo problemos </w:t>
      </w:r>
      <w:r w:rsidR="0013298B">
        <w:rPr>
          <w:rFonts w:ascii="Times New Roman" w:hAnsi="Times New Roman" w:cs="Times New Roman"/>
          <w:sz w:val="24"/>
          <w:szCs w:val="24"/>
        </w:rPr>
        <w:t>valdymo</w:t>
      </w:r>
      <w:r w:rsidR="00300813">
        <w:rPr>
          <w:rFonts w:ascii="Times New Roman" w:hAnsi="Times New Roman" w:cs="Times New Roman"/>
          <w:sz w:val="24"/>
          <w:szCs w:val="24"/>
        </w:rPr>
        <w:t xml:space="preserve"> svarba teoriniu aspektu – palyginama užsienio ir lietuvos mokslininkų pateikiama </w:t>
      </w:r>
      <w:r w:rsidR="001A6A95" w:rsidRPr="001A6A95">
        <w:rPr>
          <w:rFonts w:ascii="Times New Roman" w:hAnsi="Times New Roman" w:cs="Times New Roman"/>
          <w:sz w:val="24"/>
          <w:szCs w:val="24"/>
        </w:rPr>
        <w:t>f</w:t>
      </w:r>
      <w:r w:rsidR="00300813">
        <w:rPr>
          <w:rFonts w:ascii="Times New Roman" w:hAnsi="Times New Roman" w:cs="Times New Roman"/>
          <w:sz w:val="24"/>
          <w:szCs w:val="24"/>
        </w:rPr>
        <w:t xml:space="preserve">izinio asmens nemokumo samprata, </w:t>
      </w:r>
      <w:r w:rsidR="007D3E58">
        <w:rPr>
          <w:rFonts w:ascii="Times New Roman" w:hAnsi="Times New Roman" w:cs="Times New Roman"/>
          <w:sz w:val="24"/>
          <w:szCs w:val="24"/>
        </w:rPr>
        <w:t>aptariamos</w:t>
      </w:r>
      <w:r w:rsidR="001A6A95" w:rsidRPr="001A6A95">
        <w:rPr>
          <w:rFonts w:ascii="Times New Roman" w:hAnsi="Times New Roman" w:cs="Times New Roman"/>
          <w:sz w:val="24"/>
          <w:szCs w:val="24"/>
        </w:rPr>
        <w:t xml:space="preserve"> nemokių skolininkų rūšys</w:t>
      </w:r>
      <w:r w:rsidR="007D3E58">
        <w:rPr>
          <w:rFonts w:ascii="Times New Roman" w:hAnsi="Times New Roman" w:cs="Times New Roman"/>
          <w:sz w:val="24"/>
          <w:szCs w:val="24"/>
        </w:rPr>
        <w:t xml:space="preserve"> ir </w:t>
      </w:r>
      <w:r w:rsidR="001A6A95" w:rsidRPr="001A6A95">
        <w:rPr>
          <w:rFonts w:ascii="Times New Roman" w:hAnsi="Times New Roman" w:cs="Times New Roman"/>
          <w:sz w:val="24"/>
          <w:szCs w:val="24"/>
        </w:rPr>
        <w:t xml:space="preserve">jų klasifikacija, </w:t>
      </w:r>
      <w:r w:rsidR="007D3E58">
        <w:rPr>
          <w:rFonts w:ascii="Times New Roman" w:hAnsi="Times New Roman" w:cs="Times New Roman"/>
          <w:sz w:val="24"/>
          <w:szCs w:val="24"/>
        </w:rPr>
        <w:t>išanalizuojama</w:t>
      </w:r>
      <w:r w:rsidR="001A6A95" w:rsidRPr="001A6A95">
        <w:rPr>
          <w:rFonts w:ascii="Times New Roman" w:hAnsi="Times New Roman" w:cs="Times New Roman"/>
          <w:sz w:val="24"/>
          <w:szCs w:val="24"/>
        </w:rPr>
        <w:t xml:space="preserve"> tokių asmenų integ</w:t>
      </w:r>
      <w:r w:rsidR="007D3E58">
        <w:rPr>
          <w:rFonts w:ascii="Times New Roman" w:hAnsi="Times New Roman" w:cs="Times New Roman"/>
          <w:sz w:val="24"/>
          <w:szCs w:val="24"/>
        </w:rPr>
        <w:t xml:space="preserve">racija ir atskirtis visuomenėje, identifikuojamos </w:t>
      </w:r>
      <w:r w:rsidR="001A6A95" w:rsidRPr="001A6A95">
        <w:rPr>
          <w:rFonts w:ascii="Times New Roman" w:hAnsi="Times New Roman" w:cs="Times New Roman"/>
          <w:sz w:val="24"/>
          <w:szCs w:val="24"/>
        </w:rPr>
        <w:t xml:space="preserve">pagrindinės fizinių asmenų nemokumo priežastys ir </w:t>
      </w:r>
      <w:r w:rsidR="007D3E58">
        <w:rPr>
          <w:rFonts w:ascii="Times New Roman" w:hAnsi="Times New Roman" w:cs="Times New Roman"/>
          <w:sz w:val="24"/>
          <w:szCs w:val="24"/>
        </w:rPr>
        <w:t>a</w:t>
      </w:r>
      <w:r w:rsidR="001A6A95" w:rsidRPr="001A6A95">
        <w:rPr>
          <w:rFonts w:ascii="Times New Roman" w:hAnsi="Times New Roman" w:cs="Times New Roman"/>
          <w:sz w:val="24"/>
          <w:szCs w:val="24"/>
        </w:rPr>
        <w:t>smenų nemokumo proble</w:t>
      </w:r>
      <w:r w:rsidR="00425FD4">
        <w:rPr>
          <w:rFonts w:ascii="Times New Roman" w:hAnsi="Times New Roman" w:cs="Times New Roman"/>
          <w:sz w:val="24"/>
          <w:szCs w:val="24"/>
        </w:rPr>
        <w:t>mos sprendimo praktika. R</w:t>
      </w:r>
      <w:r w:rsidR="00060ED9">
        <w:rPr>
          <w:rFonts w:ascii="Times New Roman" w:hAnsi="Times New Roman" w:cs="Times New Roman"/>
          <w:sz w:val="24"/>
          <w:szCs w:val="24"/>
        </w:rPr>
        <w:t xml:space="preserve">emiantis šio darbo autorės </w:t>
      </w:r>
      <w:r w:rsidR="00C907B2">
        <w:rPr>
          <w:rFonts w:ascii="Times New Roman" w:hAnsi="Times New Roman" w:cs="Times New Roman"/>
          <w:sz w:val="24"/>
          <w:szCs w:val="24"/>
        </w:rPr>
        <w:t>bei</w:t>
      </w:r>
      <w:r w:rsidR="00060ED9">
        <w:rPr>
          <w:rFonts w:ascii="Times New Roman" w:hAnsi="Times New Roman" w:cs="Times New Roman"/>
          <w:sz w:val="24"/>
          <w:szCs w:val="24"/>
        </w:rPr>
        <w:t xml:space="preserve"> prof. dr. D. Jurevičienės mokslinėmis publikacijomis – „Default and personal credit rating“ publikuot</w:t>
      </w:r>
      <w:r w:rsidR="00841F30">
        <w:rPr>
          <w:rFonts w:ascii="Times New Roman" w:hAnsi="Times New Roman" w:cs="Times New Roman"/>
          <w:sz w:val="24"/>
          <w:szCs w:val="24"/>
        </w:rPr>
        <w:t>as</w:t>
      </w:r>
      <w:r w:rsidR="00060ED9">
        <w:rPr>
          <w:rFonts w:ascii="Times New Roman" w:hAnsi="Times New Roman" w:cs="Times New Roman"/>
          <w:sz w:val="24"/>
          <w:szCs w:val="24"/>
        </w:rPr>
        <w:t xml:space="preserve"> </w:t>
      </w:r>
      <w:r w:rsidR="00060ED9">
        <w:rPr>
          <w:rFonts w:ascii="Times New Roman" w:hAnsi="Times New Roman" w:cs="Times New Roman"/>
          <w:sz w:val="24"/>
          <w:szCs w:val="24"/>
          <w:lang w:val="en-US"/>
        </w:rPr>
        <w:t>2012 m.</w:t>
      </w:r>
      <w:r w:rsidR="00C907B2">
        <w:rPr>
          <w:rFonts w:ascii="Times New Roman" w:hAnsi="Times New Roman" w:cs="Times New Roman"/>
          <w:sz w:val="24"/>
          <w:szCs w:val="24"/>
          <w:lang w:val="en-US"/>
        </w:rPr>
        <w:t xml:space="preserve"> Sofijos </w:t>
      </w:r>
      <w:r w:rsidR="00C907B2">
        <w:rPr>
          <w:rFonts w:ascii="Times New Roman" w:hAnsi="Times New Roman" w:cs="Times New Roman"/>
          <w:sz w:val="24"/>
          <w:szCs w:val="24"/>
        </w:rPr>
        <w:t>Žinių visuomenės instituto tarptautiniame mokslo darbų žurnale „KSI transactions on knowledge society“ bei „</w:t>
      </w:r>
      <w:r w:rsidR="00C907B2" w:rsidRPr="003220AD">
        <w:rPr>
          <w:rFonts w:ascii="Times New Roman" w:hAnsi="Times New Roman" w:cs="Times New Roman"/>
          <w:sz w:val="24"/>
          <w:szCs w:val="24"/>
        </w:rPr>
        <w:t>Faktory domácností</w:t>
      </w:r>
      <w:r w:rsidR="00C907B2">
        <w:rPr>
          <w:rFonts w:ascii="Times New Roman" w:hAnsi="Times New Roman" w:cs="Times New Roman"/>
          <w:sz w:val="24"/>
          <w:szCs w:val="24"/>
        </w:rPr>
        <w:t xml:space="preserve"> factors of households‘ default“ publikuot</w:t>
      </w:r>
      <w:r w:rsidR="00841F30">
        <w:rPr>
          <w:rFonts w:ascii="Times New Roman" w:hAnsi="Times New Roman" w:cs="Times New Roman"/>
          <w:sz w:val="24"/>
          <w:szCs w:val="24"/>
        </w:rPr>
        <w:t>as</w:t>
      </w:r>
      <w:r w:rsidR="00C907B2">
        <w:rPr>
          <w:rFonts w:ascii="Times New Roman" w:hAnsi="Times New Roman" w:cs="Times New Roman"/>
          <w:sz w:val="24"/>
          <w:szCs w:val="24"/>
        </w:rPr>
        <w:t xml:space="preserve"> </w:t>
      </w:r>
      <w:r w:rsidR="00C907B2">
        <w:rPr>
          <w:rFonts w:ascii="Times New Roman" w:hAnsi="Times New Roman" w:cs="Times New Roman"/>
          <w:sz w:val="24"/>
          <w:szCs w:val="24"/>
          <w:lang w:val="en-US"/>
        </w:rPr>
        <w:t>2013 m.</w:t>
      </w:r>
      <w:r w:rsidR="00841F30">
        <w:rPr>
          <w:rFonts w:ascii="Times New Roman" w:hAnsi="Times New Roman" w:cs="Times New Roman"/>
          <w:sz w:val="24"/>
          <w:szCs w:val="24"/>
          <w:lang w:val="en-US"/>
        </w:rPr>
        <w:t xml:space="preserve"> Komarno J.Selye universiteto leidinyje </w:t>
      </w:r>
      <w:r w:rsidR="00841F30">
        <w:rPr>
          <w:rFonts w:ascii="Times New Roman" w:hAnsi="Times New Roman" w:cs="Times New Roman"/>
          <w:sz w:val="24"/>
          <w:szCs w:val="24"/>
        </w:rPr>
        <w:t>„Acta Oeconomica Universitatis Selye“ –</w:t>
      </w:r>
      <w:r w:rsidR="00C907B2">
        <w:rPr>
          <w:rFonts w:ascii="Times New Roman" w:hAnsi="Times New Roman" w:cs="Times New Roman"/>
          <w:sz w:val="24"/>
          <w:szCs w:val="24"/>
        </w:rPr>
        <w:t xml:space="preserve"> </w:t>
      </w:r>
      <w:r w:rsidR="00060ED9">
        <w:rPr>
          <w:rFonts w:ascii="Times New Roman" w:hAnsi="Times New Roman" w:cs="Times New Roman"/>
          <w:sz w:val="24"/>
          <w:szCs w:val="24"/>
        </w:rPr>
        <w:t>apibendrinamas</w:t>
      </w:r>
      <w:r w:rsidR="001A6A95" w:rsidRPr="001A6A95">
        <w:rPr>
          <w:rFonts w:ascii="Times New Roman" w:hAnsi="Times New Roman" w:cs="Times New Roman"/>
          <w:sz w:val="24"/>
          <w:szCs w:val="24"/>
        </w:rPr>
        <w:t xml:space="preserve"> individų nemokumo vertinimas </w:t>
      </w:r>
      <w:r w:rsidR="001A6A95">
        <w:rPr>
          <w:rFonts w:ascii="Times New Roman" w:hAnsi="Times New Roman" w:cs="Times New Roman"/>
          <w:sz w:val="24"/>
          <w:szCs w:val="24"/>
        </w:rPr>
        <w:t xml:space="preserve">asmeniniu </w:t>
      </w:r>
      <w:r w:rsidR="006F3FDB">
        <w:rPr>
          <w:rFonts w:ascii="Times New Roman" w:hAnsi="Times New Roman" w:cs="Times New Roman"/>
          <w:sz w:val="24"/>
          <w:szCs w:val="24"/>
        </w:rPr>
        <w:t>kredito reitingu</w:t>
      </w:r>
      <w:r w:rsidR="00060ED9">
        <w:rPr>
          <w:rFonts w:ascii="Times New Roman" w:hAnsi="Times New Roman" w:cs="Times New Roman"/>
          <w:sz w:val="24"/>
          <w:szCs w:val="24"/>
        </w:rPr>
        <w:t>.</w:t>
      </w:r>
      <w:r w:rsidR="006F3FDB">
        <w:rPr>
          <w:rFonts w:ascii="Times New Roman" w:hAnsi="Times New Roman" w:cs="Times New Roman"/>
          <w:sz w:val="24"/>
          <w:szCs w:val="24"/>
        </w:rPr>
        <w:t xml:space="preserve"> </w:t>
      </w:r>
      <w:r w:rsidR="001A6A95" w:rsidRPr="006F3FDB">
        <w:rPr>
          <w:rFonts w:ascii="Times New Roman" w:eastAsia="Calibri" w:hAnsi="Times New Roman" w:cs="Times New Roman"/>
          <w:i/>
          <w:sz w:val="24"/>
          <w:szCs w:val="24"/>
        </w:rPr>
        <w:t>Antrame skyriuje</w:t>
      </w:r>
      <w:r w:rsidR="001A6A95" w:rsidRPr="0013298B">
        <w:rPr>
          <w:rFonts w:ascii="Times New Roman" w:eastAsia="Calibri" w:hAnsi="Times New Roman" w:cs="Times New Roman"/>
          <w:sz w:val="24"/>
          <w:szCs w:val="24"/>
        </w:rPr>
        <w:t xml:space="preserve"> </w:t>
      </w:r>
      <w:r w:rsidR="0013298B" w:rsidRPr="0013298B">
        <w:rPr>
          <w:rFonts w:ascii="Times New Roman" w:eastAsia="Calibri" w:hAnsi="Times New Roman" w:cs="Times New Roman"/>
          <w:sz w:val="24"/>
          <w:szCs w:val="24"/>
        </w:rPr>
        <w:t xml:space="preserve">išanalizuojami panašius tyrimus atlikusių autorių gauti rezultatai ir naudotos metodikos. Pateikiama įsipareigojimų prisiėmimo pagrindinių priežasčių ir vartojimo kredito patrauklumą skatinančių veiksnių nustatymo metodologija taikant ekspertinį vertinimą. Taip pat pateikiamas imties dydžio skaičiavimas ir nustatoma </w:t>
      </w:r>
      <w:r w:rsidR="00E06FF5">
        <w:rPr>
          <w:rFonts w:ascii="Times New Roman" w:eastAsia="Calibri" w:hAnsi="Times New Roman" w:cs="Times New Roman"/>
          <w:sz w:val="24"/>
          <w:szCs w:val="24"/>
        </w:rPr>
        <w:t xml:space="preserve">kiekybinio </w:t>
      </w:r>
      <w:r w:rsidR="0013298B" w:rsidRPr="0013298B">
        <w:rPr>
          <w:rFonts w:ascii="Times New Roman" w:eastAsia="Calibri" w:hAnsi="Times New Roman" w:cs="Times New Roman"/>
          <w:sz w:val="24"/>
          <w:szCs w:val="24"/>
        </w:rPr>
        <w:t>tyrimo</w:t>
      </w:r>
      <w:r w:rsidR="00E06FF5">
        <w:rPr>
          <w:rFonts w:ascii="Times New Roman" w:eastAsia="Calibri" w:hAnsi="Times New Roman" w:cs="Times New Roman"/>
          <w:sz w:val="24"/>
          <w:szCs w:val="24"/>
        </w:rPr>
        <w:t xml:space="preserve"> (</w:t>
      </w:r>
      <w:r w:rsidR="00B45395">
        <w:rPr>
          <w:rFonts w:ascii="Times New Roman" w:eastAsia="Calibri" w:hAnsi="Times New Roman" w:cs="Times New Roman"/>
          <w:sz w:val="24"/>
          <w:szCs w:val="24"/>
        </w:rPr>
        <w:t xml:space="preserve">kai remiantis </w:t>
      </w:r>
      <w:r w:rsidR="00E06FF5">
        <w:rPr>
          <w:rFonts w:ascii="Times New Roman" w:eastAsia="Calibri" w:hAnsi="Times New Roman" w:cs="Times New Roman"/>
          <w:sz w:val="24"/>
          <w:szCs w:val="24"/>
        </w:rPr>
        <w:t xml:space="preserve">vienos finansinės institucijos </w:t>
      </w:r>
      <w:r w:rsidR="00B45395">
        <w:rPr>
          <w:rFonts w:ascii="Times New Roman" w:eastAsia="Calibri" w:hAnsi="Times New Roman" w:cs="Times New Roman"/>
          <w:sz w:val="24"/>
          <w:szCs w:val="24"/>
        </w:rPr>
        <w:t xml:space="preserve">atrinktais duomenimis tiriama </w:t>
      </w:r>
      <w:r w:rsidR="00E06FF5">
        <w:rPr>
          <w:rFonts w:ascii="Times New Roman" w:eastAsia="Calibri" w:hAnsi="Times New Roman" w:cs="Times New Roman"/>
          <w:sz w:val="24"/>
          <w:szCs w:val="24"/>
        </w:rPr>
        <w:t>vartojimo kreditais besinaudoja</w:t>
      </w:r>
      <w:r w:rsidR="00B45395">
        <w:rPr>
          <w:rFonts w:ascii="Times New Roman" w:eastAsia="Calibri" w:hAnsi="Times New Roman" w:cs="Times New Roman"/>
          <w:sz w:val="24"/>
          <w:szCs w:val="24"/>
        </w:rPr>
        <w:t>n</w:t>
      </w:r>
      <w:r w:rsidR="00E06FF5">
        <w:rPr>
          <w:rFonts w:ascii="Times New Roman" w:eastAsia="Calibri" w:hAnsi="Times New Roman" w:cs="Times New Roman"/>
          <w:sz w:val="24"/>
          <w:szCs w:val="24"/>
        </w:rPr>
        <w:t xml:space="preserve">čių asmenų </w:t>
      </w:r>
      <w:r w:rsidR="00B45395">
        <w:rPr>
          <w:rFonts w:ascii="Times New Roman" w:eastAsia="Calibri" w:hAnsi="Times New Roman" w:cs="Times New Roman"/>
          <w:sz w:val="24"/>
          <w:szCs w:val="24"/>
        </w:rPr>
        <w:t>populiacija</w:t>
      </w:r>
      <w:r w:rsidR="00E06FF5">
        <w:rPr>
          <w:rFonts w:ascii="Times New Roman" w:eastAsia="Calibri" w:hAnsi="Times New Roman" w:cs="Times New Roman"/>
          <w:sz w:val="24"/>
          <w:szCs w:val="24"/>
        </w:rPr>
        <w:t xml:space="preserve">) imtis. </w:t>
      </w:r>
      <w:r w:rsidR="007B393A">
        <w:rPr>
          <w:rFonts w:ascii="Times New Roman" w:eastAsia="Calibri" w:hAnsi="Times New Roman" w:cs="Times New Roman"/>
          <w:sz w:val="24"/>
          <w:szCs w:val="24"/>
        </w:rPr>
        <w:t xml:space="preserve">Aprašoma </w:t>
      </w:r>
      <w:r w:rsidR="0013298B" w:rsidRPr="0013298B">
        <w:rPr>
          <w:rFonts w:ascii="Times New Roman" w:eastAsia="Calibri" w:hAnsi="Times New Roman" w:cs="Times New Roman"/>
          <w:sz w:val="24"/>
          <w:szCs w:val="24"/>
        </w:rPr>
        <w:t>koreliacinė analizė, kurios dėka įvertinami nemokumą sąlygojan</w:t>
      </w:r>
      <w:r w:rsidR="00B45395">
        <w:rPr>
          <w:rFonts w:ascii="Times New Roman" w:eastAsia="Calibri" w:hAnsi="Times New Roman" w:cs="Times New Roman"/>
          <w:sz w:val="24"/>
          <w:szCs w:val="24"/>
        </w:rPr>
        <w:t xml:space="preserve">čių veiksnių tarpusavio ryšiai. </w:t>
      </w:r>
      <w:r w:rsidR="0013298B" w:rsidRPr="0013298B">
        <w:rPr>
          <w:rFonts w:ascii="Times New Roman" w:eastAsia="Calibri" w:hAnsi="Times New Roman" w:cs="Times New Roman"/>
          <w:sz w:val="24"/>
          <w:szCs w:val="24"/>
        </w:rPr>
        <w:t>Išnagrinėjamas Stjudento t-test kriterijaus taikymas kintamųjų vidurkių lygybei tikrinti.</w:t>
      </w:r>
      <w:r w:rsidR="006F3FDB">
        <w:rPr>
          <w:rFonts w:ascii="Times New Roman" w:eastAsia="Calibri" w:hAnsi="Times New Roman" w:cs="Times New Roman"/>
          <w:sz w:val="24"/>
          <w:szCs w:val="24"/>
        </w:rPr>
        <w:t xml:space="preserve"> </w:t>
      </w:r>
      <w:r w:rsidR="006F3FDB" w:rsidRPr="006F3FDB">
        <w:rPr>
          <w:rFonts w:ascii="Times New Roman" w:eastAsia="Calibri" w:hAnsi="Times New Roman" w:cs="Times New Roman"/>
          <w:i/>
          <w:sz w:val="24"/>
          <w:szCs w:val="24"/>
        </w:rPr>
        <w:t>Trečiame skyriuje</w:t>
      </w:r>
      <w:r w:rsidR="006F3FDB" w:rsidRPr="006F3FDB">
        <w:rPr>
          <w:rFonts w:ascii="Times New Roman" w:eastAsia="Calibri" w:hAnsi="Times New Roman" w:cs="Times New Roman"/>
          <w:sz w:val="24"/>
          <w:szCs w:val="24"/>
        </w:rPr>
        <w:t xml:space="preserve"> apskaičiuojami tyrimo metodologijoje aptarti </w:t>
      </w:r>
      <w:r w:rsidR="00CC35B3">
        <w:rPr>
          <w:rFonts w:ascii="Times New Roman" w:eastAsia="Calibri" w:hAnsi="Times New Roman" w:cs="Times New Roman"/>
          <w:sz w:val="24"/>
          <w:szCs w:val="24"/>
        </w:rPr>
        <w:t xml:space="preserve">ekspertinio vertinimo </w:t>
      </w:r>
      <w:r w:rsidR="006F3FDB" w:rsidRPr="006F3FDB">
        <w:rPr>
          <w:rFonts w:ascii="Times New Roman" w:eastAsia="Calibri" w:hAnsi="Times New Roman" w:cs="Times New Roman"/>
          <w:sz w:val="24"/>
          <w:szCs w:val="24"/>
        </w:rPr>
        <w:t>dydžiai.</w:t>
      </w:r>
      <w:r w:rsidR="00CC35B3">
        <w:rPr>
          <w:rFonts w:ascii="Times New Roman" w:eastAsia="Calibri" w:hAnsi="Times New Roman" w:cs="Times New Roman"/>
          <w:sz w:val="24"/>
          <w:szCs w:val="24"/>
        </w:rPr>
        <w:t xml:space="preserve"> Kiekybiniu tyrimu</w:t>
      </w:r>
      <w:r w:rsidR="00DA61C5">
        <w:rPr>
          <w:rFonts w:ascii="Times New Roman" w:eastAsia="Calibri" w:hAnsi="Times New Roman" w:cs="Times New Roman"/>
          <w:sz w:val="24"/>
          <w:szCs w:val="24"/>
        </w:rPr>
        <w:t xml:space="preserve"> </w:t>
      </w:r>
      <w:r w:rsidR="00CC35B3">
        <w:rPr>
          <w:rFonts w:ascii="Times New Roman" w:eastAsia="Calibri" w:hAnsi="Times New Roman" w:cs="Times New Roman"/>
          <w:sz w:val="24"/>
          <w:szCs w:val="24"/>
        </w:rPr>
        <w:t>n</w:t>
      </w:r>
      <w:r w:rsidR="002A1D29">
        <w:rPr>
          <w:rFonts w:ascii="Times New Roman" w:eastAsia="Calibri" w:hAnsi="Times New Roman" w:cs="Times New Roman"/>
          <w:sz w:val="24"/>
          <w:szCs w:val="24"/>
        </w:rPr>
        <w:t xml:space="preserve">ustatoma individo lyties, amžiaus, gyvenamosios vietos įtaka vartojimo kreditų paklausai bei lyties, amžiaus, šeiminės padėties, paskolos dydžio ir termino įtaka įsipareigojimų </w:t>
      </w:r>
      <w:r w:rsidR="00425FD4">
        <w:rPr>
          <w:rFonts w:ascii="Times New Roman" w:eastAsia="Calibri" w:hAnsi="Times New Roman" w:cs="Times New Roman"/>
          <w:sz w:val="24"/>
          <w:szCs w:val="24"/>
        </w:rPr>
        <w:t>ne</w:t>
      </w:r>
      <w:r w:rsidR="002A1D29">
        <w:rPr>
          <w:rFonts w:ascii="Times New Roman" w:eastAsia="Calibri" w:hAnsi="Times New Roman" w:cs="Times New Roman"/>
          <w:sz w:val="24"/>
          <w:szCs w:val="24"/>
        </w:rPr>
        <w:t xml:space="preserve">vykdymui. </w:t>
      </w:r>
      <w:r w:rsidR="00DA61C5">
        <w:rPr>
          <w:rFonts w:ascii="Times New Roman" w:eastAsia="Calibri" w:hAnsi="Times New Roman" w:cs="Times New Roman"/>
          <w:sz w:val="24"/>
          <w:szCs w:val="24"/>
        </w:rPr>
        <w:t>Apibendrinant rezultatus, p</w:t>
      </w:r>
      <w:r w:rsidR="00B45395">
        <w:rPr>
          <w:rFonts w:ascii="Times New Roman" w:eastAsia="Calibri" w:hAnsi="Times New Roman" w:cs="Times New Roman"/>
          <w:sz w:val="24"/>
          <w:szCs w:val="24"/>
        </w:rPr>
        <w:t>ateikiami siūlymai</w:t>
      </w:r>
      <w:r w:rsidR="006F3FDB" w:rsidRPr="006F3FDB">
        <w:rPr>
          <w:rFonts w:ascii="Times New Roman" w:eastAsia="Calibri" w:hAnsi="Times New Roman" w:cs="Times New Roman"/>
          <w:sz w:val="24"/>
          <w:szCs w:val="24"/>
        </w:rPr>
        <w:t xml:space="preserve"> skolinių įsipareigojimų efektyviam valdymui. </w:t>
      </w:r>
      <w:r w:rsidR="007D3E58" w:rsidRPr="0017614D">
        <w:rPr>
          <w:rFonts w:ascii="Times New Roman" w:hAnsi="Times New Roman" w:cs="Times New Roman"/>
          <w:sz w:val="24"/>
          <w:szCs w:val="24"/>
        </w:rPr>
        <w:t xml:space="preserve"> </w:t>
      </w:r>
    </w:p>
    <w:p w:rsidR="00513575" w:rsidRPr="000C6B69" w:rsidRDefault="000D544C" w:rsidP="00513575">
      <w:pPr>
        <w:pStyle w:val="Heading1"/>
      </w:pPr>
      <w:r>
        <w:rPr>
          <w:sz w:val="24"/>
        </w:rPr>
        <w:lastRenderedPageBreak/>
        <w:br/>
      </w:r>
      <w:bookmarkStart w:id="13" w:name="_Toc374323816"/>
      <w:r w:rsidR="00513575" w:rsidRPr="000C6B69">
        <w:t>1. fizinių asmenų nemokumo teorija</w:t>
      </w:r>
      <w:bookmarkEnd w:id="13"/>
    </w:p>
    <w:p w:rsidR="00513575" w:rsidRPr="000C6B69" w:rsidRDefault="00513575" w:rsidP="00513575">
      <w:pPr>
        <w:rPr>
          <w:rFonts w:ascii="Times New Roman" w:hAnsi="Times New Roman"/>
          <w:sz w:val="24"/>
        </w:rPr>
      </w:pPr>
    </w:p>
    <w:p w:rsidR="00513575" w:rsidRPr="00513575" w:rsidRDefault="00513575" w:rsidP="00513575">
      <w:pPr>
        <w:pStyle w:val="Heading2"/>
        <w:spacing w:before="0"/>
        <w:ind w:firstLine="567"/>
      </w:pPr>
      <w:bookmarkStart w:id="14" w:name="_Toc374323817"/>
      <w:r w:rsidRPr="00513575">
        <w:t>1.1. Fizinių asmenų nemokumo koncepcija</w:t>
      </w:r>
      <w:bookmarkEnd w:id="14"/>
    </w:p>
    <w:p w:rsidR="00513575" w:rsidRPr="000C6B69" w:rsidRDefault="00513575" w:rsidP="00513575">
      <w:pPr>
        <w:ind w:firstLine="567"/>
        <w:rPr>
          <w:rFonts w:ascii="Times New Roman" w:hAnsi="Times New Roman"/>
          <w:sz w:val="24"/>
          <w:szCs w:val="24"/>
        </w:rPr>
      </w:pPr>
    </w:p>
    <w:p w:rsidR="00513575" w:rsidRPr="00363090" w:rsidRDefault="004B1EE2" w:rsidP="00513575">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Ne tik ūkio subjektai</w:t>
      </w:r>
      <w:r w:rsidR="00513575" w:rsidRPr="00363090">
        <w:rPr>
          <w:rFonts w:ascii="Times New Roman" w:hAnsi="Times New Roman"/>
          <w:color w:val="000000" w:themeColor="text1"/>
          <w:sz w:val="24"/>
          <w:szCs w:val="24"/>
        </w:rPr>
        <w:t xml:space="preserve"> bet ir </w:t>
      </w:r>
      <w:r w:rsidRPr="00363090">
        <w:rPr>
          <w:rFonts w:ascii="Times New Roman" w:hAnsi="Times New Roman"/>
          <w:color w:val="000000" w:themeColor="text1"/>
          <w:sz w:val="24"/>
          <w:szCs w:val="24"/>
        </w:rPr>
        <w:t>žmonės</w:t>
      </w:r>
      <w:r w:rsidR="00513575"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dažnai nori</w:t>
      </w:r>
      <w:r w:rsidR="00513575" w:rsidRPr="00363090">
        <w:rPr>
          <w:rFonts w:ascii="Times New Roman" w:hAnsi="Times New Roman"/>
          <w:color w:val="000000" w:themeColor="text1"/>
          <w:sz w:val="24"/>
          <w:szCs w:val="24"/>
        </w:rPr>
        <w:t xml:space="preserve"> patenkinti didesnius poreikius nei turima tam išteklių, kitaip sakant, reikia išleisti daugiau pinigų nei jų uždirbama. </w:t>
      </w:r>
      <w:r w:rsidRPr="00363090">
        <w:rPr>
          <w:rFonts w:ascii="Times New Roman" w:hAnsi="Times New Roman"/>
          <w:color w:val="000000" w:themeColor="text1"/>
          <w:sz w:val="24"/>
          <w:szCs w:val="24"/>
        </w:rPr>
        <w:t>A</w:t>
      </w:r>
      <w:r w:rsidR="00513575" w:rsidRPr="00363090">
        <w:rPr>
          <w:rFonts w:ascii="Times New Roman" w:hAnsi="Times New Roman"/>
          <w:color w:val="000000" w:themeColor="text1"/>
          <w:sz w:val="24"/>
          <w:szCs w:val="24"/>
        </w:rPr>
        <w:t xml:space="preserve">smeniui ar šeimai tenka priimti tam tikrus sprendimus, siekiant išspręsti lėšų trūkumo problemą, ir </w:t>
      </w:r>
      <w:r w:rsidRPr="00363090">
        <w:rPr>
          <w:rFonts w:ascii="Times New Roman" w:hAnsi="Times New Roman"/>
          <w:color w:val="000000" w:themeColor="text1"/>
          <w:sz w:val="24"/>
          <w:szCs w:val="24"/>
        </w:rPr>
        <w:t>tokiu atveju</w:t>
      </w:r>
      <w:r w:rsidR="00513575" w:rsidRPr="00363090">
        <w:rPr>
          <w:rFonts w:ascii="Times New Roman" w:hAnsi="Times New Roman"/>
          <w:color w:val="000000" w:themeColor="text1"/>
          <w:sz w:val="24"/>
          <w:szCs w:val="24"/>
        </w:rPr>
        <w:t xml:space="preserve"> dažniausiai pasirenkamas sprendimas trūkumą dengti skolintomis lėšomis, kai prisiimami skoliniai įsipareigojimai. </w:t>
      </w:r>
    </w:p>
    <w:p w:rsidR="00513575" w:rsidRPr="00363090" w:rsidRDefault="00513575" w:rsidP="00513575">
      <w:pPr>
        <w:autoSpaceDE w:val="0"/>
        <w:autoSpaceDN w:val="0"/>
        <w:adjustRightInd w:val="0"/>
        <w:ind w:firstLine="567"/>
        <w:rPr>
          <w:rFonts w:ascii="Times New Roman" w:hAnsi="Times New Roman"/>
          <w:color w:val="000000" w:themeColor="text1"/>
          <w:sz w:val="24"/>
        </w:rPr>
      </w:pPr>
      <w:r w:rsidRPr="00363090">
        <w:rPr>
          <w:rFonts w:ascii="Times New Roman" w:hAnsi="Times New Roman"/>
          <w:color w:val="000000" w:themeColor="text1"/>
          <w:sz w:val="24"/>
          <w:szCs w:val="24"/>
        </w:rPr>
        <w:t>Kalbant apie patį skolinimo</w:t>
      </w:r>
      <w:r w:rsidR="00B710D5" w:rsidRPr="00363090">
        <w:rPr>
          <w:rFonts w:ascii="Times New Roman" w:hAnsi="Times New Roman"/>
          <w:color w:val="000000" w:themeColor="text1"/>
          <w:sz w:val="24"/>
          <w:szCs w:val="24"/>
        </w:rPr>
        <w:t>(si)</w:t>
      </w:r>
      <w:r w:rsidRPr="00363090">
        <w:rPr>
          <w:rFonts w:ascii="Times New Roman" w:hAnsi="Times New Roman"/>
          <w:color w:val="000000" w:themeColor="text1"/>
          <w:sz w:val="24"/>
          <w:szCs w:val="24"/>
        </w:rPr>
        <w:t xml:space="preserve"> reiškinį, jis turi ilgą istoriją, susijusią su žmogaus elgesiu, </w:t>
      </w:r>
      <w:r w:rsidR="00B710D5" w:rsidRPr="00363090">
        <w:rPr>
          <w:rFonts w:ascii="Times New Roman" w:hAnsi="Times New Roman"/>
          <w:color w:val="000000" w:themeColor="text1"/>
          <w:sz w:val="24"/>
          <w:szCs w:val="24"/>
        </w:rPr>
        <w:t>todėl</w:t>
      </w:r>
      <w:r w:rsidRPr="00363090">
        <w:rPr>
          <w:rFonts w:ascii="Times New Roman" w:hAnsi="Times New Roman"/>
          <w:color w:val="000000" w:themeColor="text1"/>
          <w:sz w:val="24"/>
          <w:szCs w:val="24"/>
        </w:rPr>
        <w:t xml:space="preserve"> kreditas gali būti toks pat senas reiškinys kaip prekyba ar komercija, dėl to</w:t>
      </w:r>
      <w:r w:rsidR="00B710D5" w:rsidRPr="00363090">
        <w:rPr>
          <w:rFonts w:ascii="Times New Roman" w:hAnsi="Times New Roman"/>
          <w:color w:val="000000" w:themeColor="text1"/>
          <w:sz w:val="24"/>
          <w:szCs w:val="24"/>
        </w:rPr>
        <w:t xml:space="preserve"> nenuostabu, kad</w:t>
      </w:r>
      <w:r w:rsidRPr="00363090">
        <w:rPr>
          <w:rFonts w:ascii="Times New Roman" w:hAnsi="Times New Roman"/>
          <w:color w:val="000000" w:themeColor="text1"/>
          <w:sz w:val="24"/>
          <w:szCs w:val="24"/>
        </w:rPr>
        <w:t xml:space="preserve"> šiuo metu </w:t>
      </w:r>
      <w:r w:rsidR="00B710D5" w:rsidRPr="00363090">
        <w:rPr>
          <w:rFonts w:ascii="Times New Roman" w:hAnsi="Times New Roman"/>
          <w:color w:val="000000" w:themeColor="text1"/>
          <w:sz w:val="24"/>
          <w:szCs w:val="24"/>
        </w:rPr>
        <w:t>skolinimosi rinka yra</w:t>
      </w:r>
      <w:r w:rsidRPr="00363090">
        <w:rPr>
          <w:rFonts w:ascii="Times New Roman" w:hAnsi="Times New Roman"/>
          <w:color w:val="000000" w:themeColor="text1"/>
          <w:sz w:val="24"/>
          <w:szCs w:val="24"/>
        </w:rPr>
        <w:t xml:space="preserve"> pakankamai išvystyta</w:t>
      </w:r>
      <w:r w:rsidR="00B710D5"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 xml:space="preserve">(Thomas, 2000). </w:t>
      </w:r>
      <w:r w:rsidR="00B710D5" w:rsidRPr="00363090">
        <w:rPr>
          <w:rFonts w:ascii="Times New Roman" w:hAnsi="Times New Roman"/>
          <w:color w:val="000000" w:themeColor="text1"/>
          <w:sz w:val="24"/>
        </w:rPr>
        <w:t>Pasak</w:t>
      </w:r>
      <w:r w:rsidRPr="00363090">
        <w:rPr>
          <w:rFonts w:ascii="Times New Roman" w:hAnsi="Times New Roman"/>
          <w:color w:val="000000" w:themeColor="text1"/>
          <w:sz w:val="24"/>
        </w:rPr>
        <w:t xml:space="preserve"> Lander (2004), dabartinė kredito sistema žmones skatina skolintis ir leisti pinigus, o kreditor</w:t>
      </w:r>
      <w:r w:rsidR="00B710D5" w:rsidRPr="00363090">
        <w:rPr>
          <w:rFonts w:ascii="Times New Roman" w:hAnsi="Times New Roman"/>
          <w:color w:val="000000" w:themeColor="text1"/>
          <w:sz w:val="24"/>
        </w:rPr>
        <w:t>ius skolinti, kad skolininkai bei skolintojai ir</w:t>
      </w:r>
      <w:r w:rsidRPr="00363090">
        <w:rPr>
          <w:rFonts w:ascii="Times New Roman" w:hAnsi="Times New Roman"/>
          <w:color w:val="000000" w:themeColor="text1"/>
          <w:sz w:val="24"/>
        </w:rPr>
        <w:t xml:space="preserve"> eko</w:t>
      </w:r>
      <w:r w:rsidR="00B710D5" w:rsidRPr="00363090">
        <w:rPr>
          <w:rFonts w:ascii="Times New Roman" w:hAnsi="Times New Roman"/>
          <w:color w:val="000000" w:themeColor="text1"/>
          <w:sz w:val="24"/>
        </w:rPr>
        <w:t>nomika galėtų klestėti. K</w:t>
      </w:r>
      <w:r w:rsidRPr="00363090">
        <w:rPr>
          <w:rFonts w:ascii="Times New Roman" w:hAnsi="Times New Roman"/>
          <w:color w:val="000000" w:themeColor="text1"/>
          <w:sz w:val="24"/>
        </w:rPr>
        <w:t>ai kurie vartotojai naudoja skolintus pinigus, kad pagerintų savo gyvenimo lygį, kiti susiduria su įvairiomis nelaimėmis ar sudauž</w:t>
      </w:r>
      <w:r w:rsidR="00B710D5" w:rsidRPr="00363090">
        <w:rPr>
          <w:rFonts w:ascii="Times New Roman" w:hAnsi="Times New Roman"/>
          <w:color w:val="000000" w:themeColor="text1"/>
          <w:sz w:val="24"/>
        </w:rPr>
        <w:t>ytomis svajonėmis, kurias lydi</w:t>
      </w:r>
      <w:r w:rsidRPr="00363090">
        <w:rPr>
          <w:rFonts w:ascii="Times New Roman" w:hAnsi="Times New Roman"/>
          <w:color w:val="000000" w:themeColor="text1"/>
          <w:sz w:val="24"/>
        </w:rPr>
        <w:t xml:space="preserve"> didelės skolos. Tuo tarpu skolintojai sugeba pelningai paskolinti tokioje sistemoje ir n</w:t>
      </w:r>
      <w:r w:rsidR="00B710D5" w:rsidRPr="00363090">
        <w:rPr>
          <w:rFonts w:ascii="Times New Roman" w:hAnsi="Times New Roman"/>
          <w:color w:val="000000" w:themeColor="text1"/>
          <w:sz w:val="24"/>
        </w:rPr>
        <w:t>esiruošia mažinti skolinimo, kol</w:t>
      </w:r>
      <w:r w:rsidRPr="00363090">
        <w:rPr>
          <w:rFonts w:ascii="Times New Roman" w:hAnsi="Times New Roman"/>
          <w:color w:val="000000" w:themeColor="text1"/>
          <w:sz w:val="24"/>
        </w:rPr>
        <w:t xml:space="preserve"> tai neprieštarauja įstatymams ir </w:t>
      </w:r>
      <w:r w:rsidR="00B710D5" w:rsidRPr="00363090">
        <w:rPr>
          <w:rFonts w:ascii="Times New Roman" w:hAnsi="Times New Roman"/>
          <w:color w:val="000000" w:themeColor="text1"/>
          <w:sz w:val="24"/>
        </w:rPr>
        <w:t xml:space="preserve">yra </w:t>
      </w:r>
      <w:r w:rsidRPr="00363090">
        <w:rPr>
          <w:rFonts w:ascii="Times New Roman" w:hAnsi="Times New Roman"/>
          <w:color w:val="000000" w:themeColor="text1"/>
          <w:sz w:val="24"/>
        </w:rPr>
        <w:t xml:space="preserve">naudinga </w:t>
      </w:r>
      <w:r w:rsidR="00E62FFE" w:rsidRPr="00363090">
        <w:rPr>
          <w:rFonts w:ascii="Times New Roman" w:hAnsi="Times New Roman"/>
          <w:color w:val="000000" w:themeColor="text1"/>
          <w:sz w:val="24"/>
        </w:rPr>
        <w:t>(</w:t>
      </w:r>
      <w:r w:rsidRPr="00363090">
        <w:rPr>
          <w:rFonts w:ascii="Times New Roman" w:hAnsi="Times New Roman"/>
          <w:color w:val="000000" w:themeColor="text1"/>
          <w:sz w:val="24"/>
          <w:szCs w:val="24"/>
        </w:rPr>
        <w:t>Getter, 2006</w:t>
      </w:r>
      <w:r w:rsidRPr="00363090">
        <w:rPr>
          <w:rFonts w:ascii="Times New Roman" w:hAnsi="Times New Roman"/>
          <w:color w:val="000000" w:themeColor="text1"/>
          <w:sz w:val="24"/>
        </w:rPr>
        <w:t xml:space="preserve">). </w:t>
      </w:r>
    </w:p>
    <w:p w:rsidR="00513575" w:rsidRPr="00363090" w:rsidRDefault="00B710D5" w:rsidP="00513575">
      <w:pPr>
        <w:autoSpaceDE w:val="0"/>
        <w:autoSpaceDN w:val="0"/>
        <w:adjustRightInd w:val="0"/>
        <w:ind w:firstLine="567"/>
        <w:rPr>
          <w:rFonts w:ascii="Times New Roman" w:hAnsi="Times New Roman"/>
          <w:color w:val="000000" w:themeColor="text1"/>
          <w:sz w:val="24"/>
        </w:rPr>
      </w:pPr>
      <w:r w:rsidRPr="00363090">
        <w:rPr>
          <w:rFonts w:ascii="Times New Roman" w:hAnsi="Times New Roman"/>
          <w:color w:val="000000" w:themeColor="text1"/>
          <w:sz w:val="24"/>
        </w:rPr>
        <w:t>S</w:t>
      </w:r>
      <w:r w:rsidR="00513575" w:rsidRPr="00363090">
        <w:rPr>
          <w:rFonts w:ascii="Times New Roman" w:hAnsi="Times New Roman"/>
          <w:color w:val="000000" w:themeColor="text1"/>
          <w:sz w:val="24"/>
        </w:rPr>
        <w:t>kolos suteikimas yra naudingas, nes tam tikrą laikotarpį padeda išspręsti lėšų trūkumo problemą, o ir padidėjęs vartojimas skatina ekonomikos augimą. Tačiau mažiau sutariama dėl to, ar lengvesnis priėjimas prie kredito yra iš tiesų naudingas pačiam skolininkui, ypač tada, kai jis įsipareigoja mokėti aukštas palūkanas (</w:t>
      </w:r>
      <w:r w:rsidR="00E62FFE" w:rsidRPr="00363090">
        <w:rPr>
          <w:rFonts w:ascii="Times New Roman" w:hAnsi="Times New Roman"/>
          <w:color w:val="000000" w:themeColor="text1"/>
          <w:sz w:val="24"/>
        </w:rPr>
        <w:t xml:space="preserve">Karlan, </w:t>
      </w:r>
      <w:r w:rsidR="00513575" w:rsidRPr="00363090">
        <w:rPr>
          <w:rFonts w:ascii="Times New Roman" w:hAnsi="Times New Roman"/>
          <w:color w:val="000000" w:themeColor="text1"/>
          <w:sz w:val="24"/>
        </w:rPr>
        <w:t xml:space="preserve">Zingman 2009). Paprasta pirminė logika kaip ir sako, jog taip turėtų būti, nes asmuo turėtų skolintis tik tada, jei jis turės iš to naudos (mažos, laukiamos). Tačiau bihevioristinis modelis sako, kad nebūtinai - polinkis tenkinti poreikius ir nepakankamas supratimas gali privesti prie neapgalvoto įsipareigojimų prisiėmimo. Be to kaip teigia </w:t>
      </w:r>
      <w:r w:rsidR="00E62FFE" w:rsidRPr="00363090">
        <w:rPr>
          <w:rFonts w:ascii="Times New Roman" w:hAnsi="Times New Roman"/>
          <w:color w:val="000000" w:themeColor="text1"/>
          <w:sz w:val="24"/>
        </w:rPr>
        <w:t xml:space="preserve">Karlan, </w:t>
      </w:r>
      <w:r w:rsidR="00513575" w:rsidRPr="00363090">
        <w:rPr>
          <w:rFonts w:ascii="Times New Roman" w:hAnsi="Times New Roman"/>
          <w:color w:val="000000" w:themeColor="text1"/>
          <w:sz w:val="24"/>
        </w:rPr>
        <w:t xml:space="preserve">Zingman (2009), neproduktyvus, lupikiškas skolinimas yra vertinamas kritiškai, nes dažniausiai sąlygoja būtent fizinių asmenų įsipareigojimų nevykdymo problemą.    </w:t>
      </w:r>
    </w:p>
    <w:p w:rsidR="00513575" w:rsidRPr="00363090" w:rsidRDefault="00E62FFE"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Brennan, </w:t>
      </w:r>
      <w:r w:rsidR="00513575" w:rsidRPr="00363090">
        <w:rPr>
          <w:rFonts w:ascii="Times New Roman" w:hAnsi="Times New Roman"/>
          <w:color w:val="000000" w:themeColor="text1"/>
          <w:sz w:val="24"/>
          <w:szCs w:val="24"/>
        </w:rPr>
        <w:t xml:space="preserve">Gallagher (2007) pastebi, kad tarptautiniame moksliniame projekte, kuriame buvo nagrinėjamos </w:t>
      </w:r>
      <w:r w:rsidR="00513575" w:rsidRPr="00363090">
        <w:rPr>
          <w:rFonts w:ascii="Times New Roman" w:hAnsi="Times New Roman"/>
          <w:bCs/>
          <w:color w:val="000000" w:themeColor="text1"/>
          <w:sz w:val="24"/>
          <w:szCs w:val="24"/>
        </w:rPr>
        <w:t xml:space="preserve">Tarptautinės ekonominio bendradarbiavimo ir plėtros organizacijos šalys, </w:t>
      </w:r>
      <w:r w:rsidR="00986A3F" w:rsidRPr="00363090">
        <w:rPr>
          <w:rFonts w:ascii="Times New Roman" w:hAnsi="Times New Roman"/>
          <w:bCs/>
          <w:color w:val="000000" w:themeColor="text1"/>
          <w:sz w:val="24"/>
          <w:szCs w:val="24"/>
        </w:rPr>
        <w:t>nustatyta</w:t>
      </w:r>
      <w:r w:rsidR="00513575" w:rsidRPr="00363090">
        <w:rPr>
          <w:rFonts w:ascii="Times New Roman" w:hAnsi="Times New Roman"/>
          <w:bCs/>
          <w:color w:val="000000" w:themeColor="text1"/>
          <w:sz w:val="24"/>
          <w:szCs w:val="24"/>
        </w:rPr>
        <w:t>, jog</w:t>
      </w:r>
      <w:r w:rsidR="00513575" w:rsidRPr="00363090">
        <w:rPr>
          <w:rFonts w:ascii="Times New Roman" w:hAnsi="Times New Roman"/>
          <w:color w:val="000000" w:themeColor="text1"/>
          <w:sz w:val="24"/>
          <w:szCs w:val="24"/>
        </w:rPr>
        <w:t xml:space="preserve"> per pastaruosius dešimtmečius bendras namų ūkio skolinimasis, kaip bendrojo vidaus produkto dalis, žymiai padidėjo ir namų ūkių skola vis dar sparčiai auga daugelyje šalių (išskyrus Japoniją ir Vokietiją). Toks skolinimosi lygis daugeliui namų ūkių nėra problema, jeigu jie turi turto, kurio grynoji vertė taip pat gerokai auga, arba jie yra iš tų asmenų, kurie gauna vidurkį viršijančias pajamas</w:t>
      </w:r>
      <w:r w:rsidR="004B1EE2" w:rsidRPr="00363090">
        <w:rPr>
          <w:rFonts w:ascii="Times New Roman" w:hAnsi="Times New Roman"/>
          <w:color w:val="000000" w:themeColor="text1"/>
          <w:sz w:val="24"/>
          <w:szCs w:val="24"/>
        </w:rPr>
        <w:t xml:space="preserve"> (Brennan, Gallagher, 2007)</w:t>
      </w:r>
      <w:r w:rsidR="006F213E" w:rsidRPr="00363090">
        <w:rPr>
          <w:rFonts w:ascii="Times New Roman" w:hAnsi="Times New Roman"/>
          <w:color w:val="000000" w:themeColor="text1"/>
          <w:sz w:val="24"/>
          <w:szCs w:val="24"/>
        </w:rPr>
        <w:t>. Namų ūkiams</w:t>
      </w:r>
      <w:r w:rsidR="00513575" w:rsidRPr="00363090">
        <w:rPr>
          <w:rFonts w:ascii="Times New Roman" w:hAnsi="Times New Roman"/>
          <w:color w:val="000000" w:themeColor="text1"/>
          <w:sz w:val="24"/>
          <w:szCs w:val="24"/>
        </w:rPr>
        <w:t xml:space="preserve">, kurie gali būti laikomi gaunantys vidutines arba mažas </w:t>
      </w:r>
      <w:r w:rsidR="006F213E" w:rsidRPr="00363090">
        <w:rPr>
          <w:rFonts w:ascii="Times New Roman" w:hAnsi="Times New Roman"/>
          <w:color w:val="000000" w:themeColor="text1"/>
          <w:sz w:val="24"/>
          <w:szCs w:val="24"/>
        </w:rPr>
        <w:t>pajamas,</w:t>
      </w:r>
      <w:r w:rsidR="00513575" w:rsidRPr="00363090">
        <w:rPr>
          <w:rFonts w:ascii="Times New Roman" w:hAnsi="Times New Roman"/>
          <w:color w:val="000000" w:themeColor="text1"/>
          <w:sz w:val="24"/>
          <w:szCs w:val="24"/>
        </w:rPr>
        <w:t xml:space="preserve"> iki 1970 m. apskritai buvo smarkiai apribotos skolinimosi galimybės (Getter, 2006). Todėl nagrinėjant mokslinę literatūrą, pastebima, kad daugelis autorių (Getter, 2006; </w:t>
      </w:r>
      <w:r w:rsidR="00513575" w:rsidRPr="00363090">
        <w:rPr>
          <w:rFonts w:ascii="Times New Roman" w:hAnsi="Times New Roman"/>
          <w:color w:val="000000" w:themeColor="text1"/>
          <w:sz w:val="24"/>
        </w:rPr>
        <w:t xml:space="preserve">Kilborn, 2005; </w:t>
      </w:r>
      <w:r w:rsidR="000C3F2D" w:rsidRPr="00363090">
        <w:rPr>
          <w:rFonts w:ascii="Times New Roman" w:hAnsi="Times New Roman"/>
          <w:color w:val="000000" w:themeColor="text1"/>
          <w:sz w:val="24"/>
          <w:szCs w:val="24"/>
        </w:rPr>
        <w:t xml:space="preserve">Reifner </w:t>
      </w:r>
      <w:r w:rsidR="000C3F2D" w:rsidRPr="00363090">
        <w:rPr>
          <w:rFonts w:ascii="Times New Roman" w:hAnsi="Times New Roman"/>
          <w:color w:val="000000" w:themeColor="text1"/>
          <w:sz w:val="24"/>
          <w:szCs w:val="24"/>
        </w:rPr>
        <w:lastRenderedPageBreak/>
        <w:t>et al</w:t>
      </w:r>
      <w:r w:rsidR="00513575" w:rsidRPr="00363090">
        <w:rPr>
          <w:rFonts w:ascii="Times New Roman" w:hAnsi="Times New Roman"/>
          <w:color w:val="000000" w:themeColor="text1"/>
          <w:sz w:val="24"/>
          <w:szCs w:val="24"/>
        </w:rPr>
        <w:t xml:space="preserve">., 2003 ir kt.) sutaria, jog dėl šios priežasties iki 1980 m. daugelyje šalių nebuvo taip dažnai susiduriama su fizinių asmenų įsipareigojimų nevykdymo problema. </w:t>
      </w:r>
    </w:p>
    <w:p w:rsidR="00513575" w:rsidRPr="00363090" w:rsidRDefault="00513575" w:rsidP="00513575">
      <w:pPr>
        <w:autoSpaceDE w:val="0"/>
        <w:autoSpaceDN w:val="0"/>
        <w:adjustRightInd w:val="0"/>
        <w:ind w:firstLine="567"/>
        <w:rPr>
          <w:rFonts w:ascii="Times New Roman" w:hAnsi="Times New Roman"/>
          <w:color w:val="000000" w:themeColor="text1"/>
          <w:sz w:val="24"/>
        </w:rPr>
      </w:pPr>
      <w:r w:rsidRPr="00363090">
        <w:rPr>
          <w:rFonts w:ascii="Times New Roman" w:hAnsi="Times New Roman"/>
          <w:color w:val="000000" w:themeColor="text1"/>
          <w:sz w:val="24"/>
        </w:rPr>
        <w:t xml:space="preserve">Lendol Calder nagrinėdamas XX a. kredito sistemą tiek JAV, tiek Europoje, ją apibūdino taip: žmonės, kurie turi pinigų, gali lengvai skolintis ir daug, o pinigų neturintiems </w:t>
      </w:r>
      <w:r w:rsidR="00914FD3" w:rsidRPr="00363090">
        <w:rPr>
          <w:rFonts w:ascii="Times New Roman" w:hAnsi="Times New Roman"/>
          <w:color w:val="000000" w:themeColor="text1"/>
          <w:sz w:val="24"/>
        </w:rPr>
        <w:t>tai</w:t>
      </w:r>
      <w:r w:rsidRPr="00363090">
        <w:rPr>
          <w:rFonts w:ascii="Times New Roman" w:hAnsi="Times New Roman"/>
          <w:color w:val="000000" w:themeColor="text1"/>
          <w:sz w:val="24"/>
        </w:rPr>
        <w:t xml:space="preserve"> beveik neįmanomas (Kilborn, 2005</w:t>
      </w:r>
      <w:r w:rsidR="006F213E" w:rsidRPr="00363090">
        <w:rPr>
          <w:rFonts w:ascii="Times New Roman" w:hAnsi="Times New Roman"/>
          <w:color w:val="000000" w:themeColor="text1"/>
          <w:sz w:val="24"/>
        </w:rPr>
        <w:t xml:space="preserve">). Kol autoriai </w:t>
      </w:r>
      <w:r w:rsidRPr="00363090">
        <w:rPr>
          <w:rFonts w:ascii="Times New Roman" w:hAnsi="Times New Roman"/>
          <w:color w:val="000000" w:themeColor="text1"/>
          <w:sz w:val="24"/>
        </w:rPr>
        <w:t>nagrinėjo kredito naudojimo problemą ir į skolininkų atmetimą žiūrėjo, kaip į kredito rinkos netobulumo ženklą (Getter, 2006), kredito rin</w:t>
      </w:r>
      <w:r w:rsidR="00986A3F" w:rsidRPr="00363090">
        <w:rPr>
          <w:rFonts w:ascii="Times New Roman" w:hAnsi="Times New Roman"/>
          <w:color w:val="000000" w:themeColor="text1"/>
          <w:sz w:val="24"/>
        </w:rPr>
        <w:t xml:space="preserve">kos plėtros tempai ėmė sparčiai </w:t>
      </w:r>
      <w:r w:rsidRPr="00363090">
        <w:rPr>
          <w:rFonts w:ascii="Times New Roman" w:hAnsi="Times New Roman"/>
          <w:color w:val="000000" w:themeColor="text1"/>
          <w:sz w:val="24"/>
        </w:rPr>
        <w:t xml:space="preserve">didėti 1970 m. pabaigoje – 1980 m. pradžioje,  kartu su kredito „demokratizacija“ ir </w:t>
      </w:r>
      <w:r w:rsidR="006F213E" w:rsidRPr="00363090">
        <w:rPr>
          <w:rFonts w:ascii="Times New Roman" w:hAnsi="Times New Roman"/>
          <w:color w:val="000000" w:themeColor="text1"/>
          <w:sz w:val="24"/>
        </w:rPr>
        <w:t>jo</w:t>
      </w:r>
      <w:r w:rsidRPr="00363090">
        <w:rPr>
          <w:rFonts w:ascii="Times New Roman" w:hAnsi="Times New Roman"/>
          <w:color w:val="000000" w:themeColor="text1"/>
          <w:sz w:val="24"/>
        </w:rPr>
        <w:t xml:space="preserve"> vartojimo suvaržymų liberalizavimu JAV bei Europoje. </w:t>
      </w:r>
      <w:r w:rsidR="00986A3F" w:rsidRPr="00363090">
        <w:rPr>
          <w:rFonts w:ascii="Times New Roman" w:hAnsi="Times New Roman"/>
          <w:color w:val="000000" w:themeColor="text1"/>
          <w:sz w:val="24"/>
        </w:rPr>
        <w:t>A</w:t>
      </w:r>
      <w:r w:rsidRPr="00363090">
        <w:rPr>
          <w:rFonts w:ascii="Times New Roman" w:hAnsi="Times New Roman"/>
          <w:color w:val="000000" w:themeColor="text1"/>
          <w:sz w:val="24"/>
        </w:rPr>
        <w:t xml:space="preserve">smens sprendimas, ar ir kokiu mastu prisiimti įsipareigojimus, buvo paliktas visiškai vartotojo valiai. </w:t>
      </w:r>
      <w:r w:rsidR="00914FD3" w:rsidRPr="00363090">
        <w:rPr>
          <w:rFonts w:ascii="Times New Roman" w:hAnsi="Times New Roman"/>
          <w:color w:val="000000" w:themeColor="text1"/>
          <w:sz w:val="24"/>
        </w:rPr>
        <w:t xml:space="preserve">Taip atvėrus kredito rinką </w:t>
      </w:r>
      <w:r w:rsidRPr="00363090">
        <w:rPr>
          <w:rFonts w:ascii="Times New Roman" w:hAnsi="Times New Roman"/>
          <w:color w:val="000000" w:themeColor="text1"/>
          <w:sz w:val="24"/>
        </w:rPr>
        <w:t>paskatinta konkurencija tarp norinčių tiekti</w:t>
      </w:r>
      <w:r w:rsidR="006F213E" w:rsidRPr="00363090">
        <w:rPr>
          <w:rFonts w:ascii="Times New Roman" w:hAnsi="Times New Roman"/>
          <w:color w:val="000000" w:themeColor="text1"/>
          <w:sz w:val="24"/>
        </w:rPr>
        <w:t xml:space="preserve"> tokį </w:t>
      </w:r>
      <w:r w:rsidR="00914FD3" w:rsidRPr="00363090">
        <w:rPr>
          <w:rFonts w:ascii="Times New Roman" w:hAnsi="Times New Roman"/>
          <w:color w:val="000000" w:themeColor="text1"/>
          <w:sz w:val="24"/>
        </w:rPr>
        <w:t>p</w:t>
      </w:r>
      <w:r w:rsidR="006F213E" w:rsidRPr="00363090">
        <w:rPr>
          <w:rFonts w:ascii="Times New Roman" w:hAnsi="Times New Roman"/>
          <w:color w:val="000000" w:themeColor="text1"/>
          <w:sz w:val="24"/>
        </w:rPr>
        <w:t>elning</w:t>
      </w:r>
      <w:r w:rsidR="00914FD3" w:rsidRPr="00363090">
        <w:rPr>
          <w:rFonts w:ascii="Times New Roman" w:hAnsi="Times New Roman"/>
          <w:color w:val="000000" w:themeColor="text1"/>
          <w:sz w:val="24"/>
        </w:rPr>
        <w:t>ą</w:t>
      </w:r>
      <w:r w:rsidR="006F213E" w:rsidRPr="00363090">
        <w:rPr>
          <w:rFonts w:ascii="Times New Roman" w:hAnsi="Times New Roman"/>
          <w:color w:val="000000" w:themeColor="text1"/>
          <w:sz w:val="24"/>
        </w:rPr>
        <w:t xml:space="preserve"> produktą. K</w:t>
      </w:r>
      <w:r w:rsidRPr="00363090">
        <w:rPr>
          <w:rFonts w:ascii="Times New Roman" w:hAnsi="Times New Roman"/>
          <w:color w:val="000000" w:themeColor="text1"/>
          <w:sz w:val="24"/>
        </w:rPr>
        <w:t>onkurencinis spaudimas privertė kreditorius reklamuoti ir struktūrizuoti produktus taip, kad gautų naudos (sąmoningai ar nesąmoningai) iš stiprių konkurencinių jėgų – psichologinių faktorių ir klientų silpnybių. Tuo metu, kai įstatymų leidėjai tarsi sumetė žmones į „naujų skolinimosi galimybių vandenyną, kupiną ryklių“, bihevioralizmo šalininkai</w:t>
      </w:r>
      <w:r w:rsidR="006F213E" w:rsidRPr="00363090">
        <w:rPr>
          <w:rFonts w:ascii="Times New Roman" w:hAnsi="Times New Roman"/>
          <w:color w:val="000000" w:themeColor="text1"/>
          <w:sz w:val="24"/>
        </w:rPr>
        <w:t xml:space="preserve"> </w:t>
      </w:r>
      <w:r w:rsidRPr="00363090">
        <w:rPr>
          <w:rFonts w:ascii="Times New Roman" w:hAnsi="Times New Roman"/>
          <w:color w:val="000000" w:themeColor="text1"/>
          <w:sz w:val="24"/>
        </w:rPr>
        <w:t>bandė atskleisti tokio „pasiplaukiojimo“ grėsmes ir skatino elgtis racionaliai (</w:t>
      </w:r>
      <w:r w:rsidRPr="00363090">
        <w:rPr>
          <w:rFonts w:ascii="Times New Roman" w:hAnsi="Times New Roman"/>
          <w:color w:val="000000" w:themeColor="text1"/>
          <w:sz w:val="24"/>
          <w:szCs w:val="14"/>
        </w:rPr>
        <w:t>Langevoort, 1998</w:t>
      </w:r>
      <w:r w:rsidRPr="00363090">
        <w:rPr>
          <w:rFonts w:ascii="Times New Roman" w:hAnsi="Times New Roman"/>
          <w:color w:val="000000" w:themeColor="text1"/>
          <w:sz w:val="24"/>
        </w:rPr>
        <w:t xml:space="preserve">). </w:t>
      </w: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Kadangi įsiskolinusių namų ūkių skaičius labiausiai pradėjo didėti 1980 m. pabaigoje, Lander (2004) išskiria dvi pagrindines </w:t>
      </w:r>
      <w:r w:rsidR="00F404E8" w:rsidRPr="00363090">
        <w:rPr>
          <w:rFonts w:ascii="Times New Roman" w:hAnsi="Times New Roman"/>
          <w:color w:val="000000" w:themeColor="text1"/>
          <w:sz w:val="24"/>
          <w:szCs w:val="24"/>
        </w:rPr>
        <w:t xml:space="preserve">to </w:t>
      </w:r>
      <w:r w:rsidRPr="00363090">
        <w:rPr>
          <w:rFonts w:ascii="Times New Roman" w:hAnsi="Times New Roman"/>
          <w:color w:val="000000" w:themeColor="text1"/>
          <w:sz w:val="24"/>
          <w:szCs w:val="24"/>
        </w:rPr>
        <w:t>priežastis: pirma, buvo panaikinti likvidumo apribojimai skolinantis ir antra, pa</w:t>
      </w:r>
      <w:r w:rsidR="00F404E8" w:rsidRPr="00363090">
        <w:rPr>
          <w:rFonts w:ascii="Times New Roman" w:hAnsi="Times New Roman"/>
          <w:color w:val="000000" w:themeColor="text1"/>
          <w:sz w:val="24"/>
          <w:szCs w:val="24"/>
        </w:rPr>
        <w:t>lūkanų normos sumažėjimas. Šie</w:t>
      </w:r>
      <w:r w:rsidRPr="00363090">
        <w:rPr>
          <w:rFonts w:ascii="Times New Roman" w:hAnsi="Times New Roman"/>
          <w:color w:val="000000" w:themeColor="text1"/>
          <w:sz w:val="24"/>
          <w:szCs w:val="24"/>
        </w:rPr>
        <w:t xml:space="preserve"> įvykiai padarė namų ūkius labiau priklausomus nuo ekonominės aplinkos pokyčių ir padidino tvarios skolos riziką tapti</w:t>
      </w:r>
      <w:r w:rsidR="00F404E8" w:rsidRPr="00363090">
        <w:rPr>
          <w:rFonts w:ascii="Times New Roman" w:hAnsi="Times New Roman"/>
          <w:color w:val="000000" w:themeColor="text1"/>
          <w:sz w:val="24"/>
          <w:szCs w:val="24"/>
        </w:rPr>
        <w:t xml:space="preserve"> netvaria. Įsiskolinę asmenys</w:t>
      </w:r>
      <w:r w:rsidRPr="00363090">
        <w:rPr>
          <w:rFonts w:ascii="Times New Roman" w:hAnsi="Times New Roman"/>
          <w:color w:val="000000" w:themeColor="text1"/>
          <w:sz w:val="24"/>
          <w:szCs w:val="24"/>
        </w:rPr>
        <w:t xml:space="preserve"> tapo priklausomi nuo palūkanų normos, pajamų, turto vertės pok</w:t>
      </w:r>
      <w:r w:rsidR="00914FD3" w:rsidRPr="00363090">
        <w:rPr>
          <w:rFonts w:ascii="Times New Roman" w:hAnsi="Times New Roman"/>
          <w:color w:val="000000" w:themeColor="text1"/>
          <w:sz w:val="24"/>
          <w:szCs w:val="24"/>
        </w:rPr>
        <w:t>yčių, naudojamų</w:t>
      </w:r>
      <w:r w:rsidRPr="00363090">
        <w:rPr>
          <w:rFonts w:ascii="Times New Roman" w:hAnsi="Times New Roman"/>
          <w:color w:val="000000" w:themeColor="text1"/>
          <w:sz w:val="24"/>
          <w:szCs w:val="24"/>
        </w:rPr>
        <w:t xml:space="preserve"> </w:t>
      </w:r>
      <w:r w:rsidR="00914FD3" w:rsidRPr="00363090">
        <w:rPr>
          <w:rFonts w:ascii="Times New Roman" w:hAnsi="Times New Roman"/>
          <w:color w:val="000000" w:themeColor="text1"/>
          <w:sz w:val="24"/>
          <w:szCs w:val="24"/>
        </w:rPr>
        <w:t>skolų grąžinimui užtikrinti</w:t>
      </w:r>
      <w:r w:rsidRPr="00363090">
        <w:rPr>
          <w:rFonts w:ascii="Times New Roman" w:hAnsi="Times New Roman"/>
          <w:color w:val="000000" w:themeColor="text1"/>
          <w:sz w:val="24"/>
          <w:szCs w:val="24"/>
        </w:rPr>
        <w:t xml:space="preserve"> (Lander, 2004). </w:t>
      </w:r>
      <w:r w:rsidR="006F213E" w:rsidRPr="00363090">
        <w:rPr>
          <w:rFonts w:ascii="Times New Roman" w:hAnsi="Times New Roman"/>
          <w:color w:val="000000" w:themeColor="text1"/>
          <w:sz w:val="24"/>
          <w:szCs w:val="24"/>
        </w:rPr>
        <w:t>L</w:t>
      </w:r>
      <w:r w:rsidRPr="00363090">
        <w:rPr>
          <w:rFonts w:ascii="Times New Roman" w:hAnsi="Times New Roman"/>
          <w:color w:val="000000" w:themeColor="text1"/>
          <w:sz w:val="24"/>
          <w:szCs w:val="24"/>
        </w:rPr>
        <w:t>a</w:t>
      </w:r>
      <w:r w:rsidR="006F213E" w:rsidRPr="00363090">
        <w:rPr>
          <w:rFonts w:ascii="Times New Roman" w:hAnsi="Times New Roman"/>
          <w:color w:val="000000" w:themeColor="text1"/>
          <w:sz w:val="24"/>
          <w:szCs w:val="24"/>
        </w:rPr>
        <w:t>nkstesni kreditavimo standartai</w:t>
      </w:r>
      <w:r w:rsidR="00F404E8" w:rsidRPr="00363090">
        <w:rPr>
          <w:rFonts w:ascii="Times New Roman" w:hAnsi="Times New Roman"/>
          <w:color w:val="000000" w:themeColor="text1"/>
          <w:sz w:val="24"/>
          <w:szCs w:val="24"/>
        </w:rPr>
        <w:t xml:space="preserve"> paskatino</w:t>
      </w:r>
      <w:r w:rsidRPr="00363090">
        <w:rPr>
          <w:rFonts w:ascii="Times New Roman" w:hAnsi="Times New Roman"/>
          <w:color w:val="000000" w:themeColor="text1"/>
          <w:sz w:val="24"/>
          <w:szCs w:val="24"/>
        </w:rPr>
        <w:t xml:space="preserve"> konkurenciją tarp kreditorių tiekiančių kreditą, o spartus ekonomikos augimas sąlygojo didesnę įvairių kredito formų paklausą</w:t>
      </w:r>
      <w:r w:rsidR="00F404E8"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(Getter, 2006</w:t>
      </w:r>
      <w:r w:rsidR="00F404E8" w:rsidRPr="00363090">
        <w:rPr>
          <w:rFonts w:ascii="Times New Roman" w:hAnsi="Times New Roman"/>
          <w:color w:val="000000" w:themeColor="text1"/>
          <w:sz w:val="24"/>
          <w:szCs w:val="24"/>
        </w:rPr>
        <w:t>). Daug</w:t>
      </w:r>
      <w:r w:rsidRPr="00363090">
        <w:rPr>
          <w:rFonts w:ascii="Times New Roman" w:hAnsi="Times New Roman"/>
          <w:color w:val="000000" w:themeColor="text1"/>
          <w:sz w:val="24"/>
          <w:szCs w:val="24"/>
        </w:rPr>
        <w:t xml:space="preserve"> dėmes</w:t>
      </w:r>
      <w:r w:rsidR="00F404E8" w:rsidRPr="00363090">
        <w:rPr>
          <w:rFonts w:ascii="Times New Roman" w:hAnsi="Times New Roman"/>
          <w:color w:val="000000" w:themeColor="text1"/>
          <w:sz w:val="24"/>
          <w:szCs w:val="24"/>
        </w:rPr>
        <w:t>io</w:t>
      </w:r>
      <w:r w:rsidRPr="00363090">
        <w:rPr>
          <w:rFonts w:ascii="Times New Roman" w:hAnsi="Times New Roman"/>
          <w:color w:val="000000" w:themeColor="text1"/>
          <w:sz w:val="24"/>
          <w:szCs w:val="24"/>
        </w:rPr>
        <w:t xml:space="preserve"> kredito suvaržymams ir </w:t>
      </w:r>
      <w:r w:rsidR="00F404E8" w:rsidRPr="00363090">
        <w:rPr>
          <w:rFonts w:ascii="Times New Roman" w:hAnsi="Times New Roman"/>
          <w:color w:val="000000" w:themeColor="text1"/>
          <w:sz w:val="24"/>
          <w:szCs w:val="24"/>
        </w:rPr>
        <w:t xml:space="preserve">per </w:t>
      </w:r>
      <w:r w:rsidR="006F213E" w:rsidRPr="00363090">
        <w:rPr>
          <w:rFonts w:ascii="Times New Roman" w:hAnsi="Times New Roman"/>
          <w:color w:val="000000" w:themeColor="text1"/>
          <w:sz w:val="24"/>
          <w:szCs w:val="24"/>
        </w:rPr>
        <w:t xml:space="preserve">mažai </w:t>
      </w:r>
      <w:r w:rsidRPr="00363090">
        <w:rPr>
          <w:rFonts w:ascii="Times New Roman" w:hAnsi="Times New Roman"/>
          <w:color w:val="000000" w:themeColor="text1"/>
          <w:sz w:val="24"/>
          <w:szCs w:val="24"/>
        </w:rPr>
        <w:t>kredito p</w:t>
      </w:r>
      <w:r w:rsidR="006F213E" w:rsidRPr="00363090">
        <w:rPr>
          <w:rFonts w:ascii="Times New Roman" w:hAnsi="Times New Roman"/>
          <w:color w:val="000000" w:themeColor="text1"/>
          <w:sz w:val="24"/>
          <w:szCs w:val="24"/>
        </w:rPr>
        <w:t>asiūlai</w:t>
      </w:r>
      <w:r w:rsidRPr="00363090">
        <w:rPr>
          <w:rFonts w:ascii="Times New Roman" w:hAnsi="Times New Roman"/>
          <w:color w:val="000000" w:themeColor="text1"/>
          <w:sz w:val="24"/>
          <w:szCs w:val="24"/>
        </w:rPr>
        <w:t>, privedė prie to, jog ne tik finansinės institucijos, bet ir kiti kre</w:t>
      </w:r>
      <w:r w:rsidR="00417C68" w:rsidRPr="00363090">
        <w:rPr>
          <w:rFonts w:ascii="Times New Roman" w:hAnsi="Times New Roman"/>
          <w:color w:val="000000" w:themeColor="text1"/>
          <w:sz w:val="24"/>
          <w:szCs w:val="24"/>
        </w:rPr>
        <w:t xml:space="preserve">dito tiekėjai leidžia </w:t>
      </w:r>
      <w:r w:rsidRPr="00363090">
        <w:rPr>
          <w:rFonts w:ascii="Times New Roman" w:hAnsi="Times New Roman"/>
          <w:color w:val="000000" w:themeColor="text1"/>
          <w:sz w:val="24"/>
          <w:szCs w:val="24"/>
        </w:rPr>
        <w:t>asmenims gauti kreditą įvairiausiais būdais: internetu, naudojant t</w:t>
      </w:r>
      <w:r w:rsidR="006F213E" w:rsidRPr="00363090">
        <w:rPr>
          <w:rFonts w:ascii="Times New Roman" w:hAnsi="Times New Roman"/>
          <w:color w:val="000000" w:themeColor="text1"/>
          <w:sz w:val="24"/>
          <w:szCs w:val="24"/>
        </w:rPr>
        <w:t>rumpųjų žinučių paslaugą</w:t>
      </w:r>
      <w:r w:rsidR="00F404E8" w:rsidRPr="00363090">
        <w:rPr>
          <w:rFonts w:ascii="Times New Roman" w:hAnsi="Times New Roman"/>
          <w:color w:val="000000" w:themeColor="text1"/>
          <w:sz w:val="24"/>
          <w:szCs w:val="24"/>
        </w:rPr>
        <w:t xml:space="preserve"> ir pan</w:t>
      </w:r>
      <w:r w:rsidR="006F213E" w:rsidRPr="00363090">
        <w:rPr>
          <w:rFonts w:ascii="Times New Roman" w:hAnsi="Times New Roman"/>
          <w:color w:val="000000" w:themeColor="text1"/>
          <w:sz w:val="24"/>
          <w:szCs w:val="24"/>
        </w:rPr>
        <w:t>. Šios</w:t>
      </w:r>
      <w:r w:rsidRPr="00363090">
        <w:rPr>
          <w:rFonts w:ascii="Times New Roman" w:hAnsi="Times New Roman"/>
          <w:color w:val="000000" w:themeColor="text1"/>
          <w:sz w:val="24"/>
          <w:szCs w:val="24"/>
        </w:rPr>
        <w:t xml:space="preserve"> naujovės</w:t>
      </w:r>
      <w:r w:rsidR="006F213E" w:rsidRPr="00363090">
        <w:rPr>
          <w:rFonts w:ascii="Times New Roman" w:hAnsi="Times New Roman"/>
          <w:color w:val="000000" w:themeColor="text1"/>
          <w:sz w:val="24"/>
          <w:szCs w:val="24"/>
        </w:rPr>
        <w:t xml:space="preserve"> kredito prieinamumą padarė patogesnį</w:t>
      </w:r>
      <w:r w:rsidR="00F404E8" w:rsidRPr="00363090">
        <w:rPr>
          <w:rFonts w:ascii="Times New Roman" w:hAnsi="Times New Roman"/>
          <w:color w:val="000000" w:themeColor="text1"/>
          <w:sz w:val="24"/>
          <w:szCs w:val="24"/>
        </w:rPr>
        <w:t xml:space="preserve">, tačiau </w:t>
      </w:r>
      <w:r w:rsidRPr="00363090">
        <w:rPr>
          <w:rFonts w:ascii="Times New Roman" w:hAnsi="Times New Roman"/>
          <w:color w:val="000000" w:themeColor="text1"/>
          <w:sz w:val="24"/>
          <w:szCs w:val="24"/>
        </w:rPr>
        <w:t>blogoji viso to pusė lėmė rekordinio masto skolas, neatsa</w:t>
      </w:r>
      <w:r w:rsidR="00F404E8" w:rsidRPr="00363090">
        <w:rPr>
          <w:rFonts w:ascii="Times New Roman" w:hAnsi="Times New Roman"/>
          <w:color w:val="000000" w:themeColor="text1"/>
          <w:sz w:val="24"/>
          <w:szCs w:val="24"/>
        </w:rPr>
        <w:t xml:space="preserve">kingo skolinimo(si) praktiką, </w:t>
      </w:r>
      <w:r w:rsidRPr="00363090">
        <w:rPr>
          <w:rFonts w:ascii="Times New Roman" w:hAnsi="Times New Roman"/>
          <w:color w:val="000000" w:themeColor="text1"/>
          <w:sz w:val="24"/>
          <w:szCs w:val="24"/>
        </w:rPr>
        <w:t xml:space="preserve">„plėšikiškas“ palūkanų normas ir neveiksmingą teisinę vartotojų apsaugą (McDonald, 2005).   </w:t>
      </w:r>
    </w:p>
    <w:p w:rsidR="00513575" w:rsidRPr="00363090" w:rsidRDefault="00513575" w:rsidP="00513575">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Išanalizavus skirtingų autorių darbus, galima apibendrinti, kad pastaruosius keletą dešimtmečių stebimas spartus kreditų tiek prieinamumo, tiek naudojimo augimas</w:t>
      </w:r>
      <w:r w:rsidR="006F213E"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 xml:space="preserve">Taip atsitinka, nes bankai atveria plačias </w:t>
      </w:r>
      <w:r w:rsidR="00700A9F" w:rsidRPr="00363090">
        <w:rPr>
          <w:rFonts w:ascii="Times New Roman" w:hAnsi="Times New Roman"/>
          <w:color w:val="000000" w:themeColor="text1"/>
          <w:sz w:val="24"/>
          <w:szCs w:val="24"/>
        </w:rPr>
        <w:t>skolinimosi galimybes, o žmonės</w:t>
      </w:r>
      <w:r w:rsidRPr="00363090">
        <w:rPr>
          <w:rFonts w:ascii="Times New Roman" w:hAnsi="Times New Roman"/>
          <w:color w:val="000000" w:themeColor="text1"/>
          <w:sz w:val="24"/>
          <w:szCs w:val="24"/>
        </w:rPr>
        <w:t xml:space="preserve"> taupymą iškeičia į vartojimą, todėl vis dažniau priima neapgalvotus skolinimosi sprendimus, kurie vėliau juos „įklampina“ į taip vadinamą nemokumą. Esant tokiai kredito rinkai, neišvengiamai atsiranda vartotojų, kurie supranta esantys nemokūs, kas reiškia finansinę padėtį, kai asmuo nebesugeba grąžinti skolų ir vykdyti kitų finansinių įsipareigojimų, nesumažinęs savo išlaidų iki normalaus minimalaus lygio. Toks nevaldomas įsiskolinimas gali nemažai kainuoti tiek skolininkui, kreditoriui, tiek ir visuomenei bendrai bei prisidėti prie socialinės, finansinės atskirties ar skurdo.   </w:t>
      </w:r>
    </w:p>
    <w:p w:rsidR="00513575" w:rsidRPr="00363090" w:rsidRDefault="00513575" w:rsidP="00513575">
      <w:pPr>
        <w:ind w:firstLine="567"/>
        <w:rPr>
          <w:rFonts w:ascii="Times New Roman" w:hAnsi="Times New Roman"/>
          <w:color w:val="000000" w:themeColor="text1"/>
          <w:sz w:val="24"/>
          <w:szCs w:val="24"/>
        </w:rPr>
      </w:pPr>
      <w:r w:rsidRPr="00363090">
        <w:rPr>
          <w:rFonts w:ascii="Times New Roman" w:hAnsi="Times New Roman"/>
          <w:b/>
          <w:color w:val="000000" w:themeColor="text1"/>
          <w:sz w:val="24"/>
          <w:szCs w:val="24"/>
        </w:rPr>
        <w:lastRenderedPageBreak/>
        <w:t>Nemokumo sąvoka ir jos taikymas.</w:t>
      </w:r>
      <w:r w:rsidRPr="00363090">
        <w:rPr>
          <w:rFonts w:ascii="Times New Roman" w:hAnsi="Times New Roman"/>
          <w:color w:val="000000" w:themeColor="text1"/>
          <w:sz w:val="24"/>
          <w:szCs w:val="24"/>
        </w:rPr>
        <w:t xml:space="preserve"> </w:t>
      </w:r>
      <w:r w:rsidR="00700A9F" w:rsidRPr="00363090">
        <w:rPr>
          <w:rFonts w:ascii="Times New Roman" w:hAnsi="Times New Roman"/>
          <w:color w:val="000000" w:themeColor="text1"/>
          <w:sz w:val="24"/>
          <w:szCs w:val="24"/>
        </w:rPr>
        <w:t>N</w:t>
      </w:r>
      <w:r w:rsidR="004B1EE2" w:rsidRPr="00363090">
        <w:rPr>
          <w:rFonts w:ascii="Times New Roman" w:hAnsi="Times New Roman"/>
          <w:color w:val="000000" w:themeColor="text1"/>
          <w:sz w:val="24"/>
          <w:szCs w:val="24"/>
        </w:rPr>
        <w:t xml:space="preserve">eapgalvotas </w:t>
      </w:r>
      <w:r w:rsidRPr="00363090">
        <w:rPr>
          <w:rFonts w:ascii="Times New Roman" w:hAnsi="Times New Roman"/>
          <w:color w:val="000000" w:themeColor="text1"/>
          <w:sz w:val="24"/>
          <w:szCs w:val="24"/>
        </w:rPr>
        <w:t xml:space="preserve">skolinimasis tampa </w:t>
      </w:r>
      <w:r w:rsidR="00700A9F" w:rsidRPr="00363090">
        <w:rPr>
          <w:rFonts w:ascii="Times New Roman" w:hAnsi="Times New Roman"/>
          <w:color w:val="000000" w:themeColor="text1"/>
          <w:sz w:val="24"/>
          <w:szCs w:val="24"/>
        </w:rPr>
        <w:t>didele</w:t>
      </w:r>
      <w:r w:rsidRPr="00363090">
        <w:rPr>
          <w:rFonts w:ascii="Times New Roman" w:hAnsi="Times New Roman"/>
          <w:color w:val="000000" w:themeColor="text1"/>
          <w:sz w:val="24"/>
          <w:szCs w:val="24"/>
        </w:rPr>
        <w:t xml:space="preserve"> problema šiuol</w:t>
      </w:r>
      <w:r w:rsidR="006F213E" w:rsidRPr="00363090">
        <w:rPr>
          <w:rFonts w:ascii="Times New Roman" w:hAnsi="Times New Roman"/>
          <w:color w:val="000000" w:themeColor="text1"/>
          <w:sz w:val="24"/>
          <w:szCs w:val="24"/>
        </w:rPr>
        <w:t>aikinėje visuomenėje, todėl dažnai</w:t>
      </w:r>
      <w:r w:rsidR="004B1EE2" w:rsidRPr="00363090">
        <w:rPr>
          <w:rFonts w:ascii="Times New Roman" w:hAnsi="Times New Roman"/>
          <w:color w:val="000000" w:themeColor="text1"/>
          <w:sz w:val="24"/>
          <w:szCs w:val="24"/>
        </w:rPr>
        <w:t xml:space="preserve"> mokslinėje</w:t>
      </w:r>
      <w:r w:rsidRPr="00363090">
        <w:rPr>
          <w:rFonts w:ascii="Times New Roman" w:hAnsi="Times New Roman"/>
          <w:color w:val="000000" w:themeColor="text1"/>
          <w:sz w:val="24"/>
          <w:szCs w:val="24"/>
        </w:rPr>
        <w:t xml:space="preserve"> literatūroje, nagrinėjančioje</w:t>
      </w:r>
      <w:r w:rsidR="00417C68" w:rsidRPr="00363090">
        <w:rPr>
          <w:rFonts w:ascii="Times New Roman" w:hAnsi="Times New Roman"/>
          <w:color w:val="000000" w:themeColor="text1"/>
          <w:sz w:val="24"/>
          <w:szCs w:val="24"/>
        </w:rPr>
        <w:t xml:space="preserve"> įsiskolinimą, galima</w:t>
      </w:r>
      <w:r w:rsidRPr="00363090">
        <w:rPr>
          <w:rFonts w:ascii="Times New Roman" w:hAnsi="Times New Roman"/>
          <w:color w:val="000000" w:themeColor="text1"/>
          <w:sz w:val="24"/>
          <w:szCs w:val="24"/>
        </w:rPr>
        <w:t xml:space="preserve"> rasti „fizinių asmenų nemokumo“ terminą, kurį</w:t>
      </w:r>
      <w:r w:rsidR="00417C68" w:rsidRPr="00363090">
        <w:rPr>
          <w:rFonts w:ascii="Times New Roman" w:hAnsi="Times New Roman"/>
          <w:color w:val="000000" w:themeColor="text1"/>
          <w:sz w:val="24"/>
          <w:szCs w:val="24"/>
        </w:rPr>
        <w:t xml:space="preserve"> svarbu aps</w:t>
      </w:r>
      <w:r w:rsidRPr="00363090">
        <w:rPr>
          <w:rFonts w:ascii="Times New Roman" w:hAnsi="Times New Roman"/>
          <w:color w:val="000000" w:themeColor="text1"/>
          <w:sz w:val="24"/>
          <w:szCs w:val="24"/>
        </w:rPr>
        <w:t>ibrėžti kalbant apie įsi</w:t>
      </w:r>
      <w:r w:rsidR="007E6A97" w:rsidRPr="00363090">
        <w:rPr>
          <w:rFonts w:ascii="Times New Roman" w:hAnsi="Times New Roman"/>
          <w:color w:val="000000" w:themeColor="text1"/>
          <w:sz w:val="24"/>
          <w:szCs w:val="24"/>
        </w:rPr>
        <w:t>pareigojimų nevykdymą. Apibrėždami</w:t>
      </w:r>
      <w:r w:rsidRPr="00363090">
        <w:rPr>
          <w:rFonts w:ascii="Times New Roman" w:hAnsi="Times New Roman"/>
          <w:color w:val="000000" w:themeColor="text1"/>
          <w:sz w:val="24"/>
          <w:szCs w:val="24"/>
        </w:rPr>
        <w:t xml:space="preserve"> „nemokumo“ sąvoką </w:t>
      </w:r>
      <w:r w:rsidR="000C3F2D" w:rsidRPr="00363090">
        <w:rPr>
          <w:rFonts w:ascii="Times New Roman" w:hAnsi="Times New Roman"/>
          <w:color w:val="000000" w:themeColor="text1"/>
          <w:sz w:val="24"/>
          <w:szCs w:val="24"/>
        </w:rPr>
        <w:t xml:space="preserve"> Reifner et al</w:t>
      </w:r>
      <w:r w:rsidRPr="00363090">
        <w:rPr>
          <w:rFonts w:ascii="Times New Roman" w:hAnsi="Times New Roman"/>
          <w:color w:val="000000" w:themeColor="text1"/>
          <w:sz w:val="24"/>
          <w:szCs w:val="24"/>
        </w:rPr>
        <w:t>. (2003) teigia, kad kaip socialinis reiškinys, fizinių asmenų nemokumas gali būti suprantamas, kaip padėtis, kai asmuo tikrai negalės įvykdyti savo prisiimtų finansinių įsipareigojimų netolimoje ateityje. Taip yra apibrėžiama visaapimanti pablogėjusi asmenų ir jų išlaikytinių finansinė situacija, kuri palaipsniui nulem</w:t>
      </w:r>
      <w:r w:rsidR="00417C68" w:rsidRPr="00363090">
        <w:rPr>
          <w:rFonts w:ascii="Times New Roman" w:hAnsi="Times New Roman"/>
          <w:color w:val="000000" w:themeColor="text1"/>
          <w:sz w:val="24"/>
          <w:szCs w:val="24"/>
        </w:rPr>
        <w:t>ia socialinę atskirtį, didesnes</w:t>
      </w:r>
      <w:r w:rsidRPr="00363090">
        <w:rPr>
          <w:rFonts w:ascii="Times New Roman" w:hAnsi="Times New Roman"/>
          <w:color w:val="000000" w:themeColor="text1"/>
          <w:sz w:val="24"/>
          <w:szCs w:val="24"/>
        </w:rPr>
        <w:t xml:space="preserve"> pragyvenimo išlaidas („skurdesni moka daugia</w:t>
      </w:r>
      <w:r w:rsidR="00417C68" w:rsidRPr="00363090">
        <w:rPr>
          <w:rFonts w:ascii="Times New Roman" w:hAnsi="Times New Roman"/>
          <w:color w:val="000000" w:themeColor="text1"/>
          <w:sz w:val="24"/>
          <w:szCs w:val="24"/>
        </w:rPr>
        <w:t xml:space="preserve">u“) ir pasyvesnį dalyvavimą bendroje ekonomikos plėtroje </w:t>
      </w:r>
      <w:r w:rsidRPr="00363090">
        <w:rPr>
          <w:rFonts w:ascii="Times New Roman" w:hAnsi="Times New Roman"/>
          <w:color w:val="000000" w:themeColor="text1"/>
          <w:sz w:val="24"/>
          <w:szCs w:val="24"/>
        </w:rPr>
        <w:t xml:space="preserve">ir socialiniame progrese ( Reifner ir kt., 2003). </w:t>
      </w:r>
    </w:p>
    <w:p w:rsidR="00513575" w:rsidRPr="00363090" w:rsidRDefault="00513575" w:rsidP="00513575">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Tuo tarpu Barry (2004) ir Butkus ir kt. (2005) teigia, jog „nemokumo“ sąvoką reikia skirti nuo teisinio termino „bankrotas“, kuris apibrėžiamas labiau iš kreditorių pusės, kaip negalėjimas atgauti paskolintų sumų dėl skolininko neigiamo skolų bei turto santykio ir lik</w:t>
      </w:r>
      <w:r w:rsidR="007E6A97" w:rsidRPr="00363090">
        <w:rPr>
          <w:rFonts w:ascii="Times New Roman" w:hAnsi="Times New Roman"/>
          <w:color w:val="000000" w:themeColor="text1"/>
          <w:sz w:val="24"/>
          <w:szCs w:val="24"/>
        </w:rPr>
        <w:t xml:space="preserve">vidumo trūkumo. Nemokus </w:t>
      </w:r>
      <w:r w:rsidRPr="00363090">
        <w:rPr>
          <w:rFonts w:ascii="Times New Roman" w:hAnsi="Times New Roman"/>
          <w:color w:val="000000" w:themeColor="text1"/>
          <w:sz w:val="24"/>
          <w:szCs w:val="24"/>
        </w:rPr>
        <w:t>asmuo negali būti l</w:t>
      </w:r>
      <w:r w:rsidR="007E6A97" w:rsidRPr="00363090">
        <w:rPr>
          <w:rFonts w:ascii="Times New Roman" w:hAnsi="Times New Roman"/>
          <w:color w:val="000000" w:themeColor="text1"/>
          <w:sz w:val="24"/>
          <w:szCs w:val="24"/>
        </w:rPr>
        <w:t xml:space="preserve">aikomas bankrutavusiu, jeigu </w:t>
      </w:r>
      <w:r w:rsidRPr="00363090">
        <w:rPr>
          <w:rFonts w:ascii="Times New Roman" w:hAnsi="Times New Roman"/>
          <w:color w:val="000000" w:themeColor="text1"/>
          <w:sz w:val="24"/>
          <w:szCs w:val="24"/>
        </w:rPr>
        <w:t xml:space="preserve">šeimos nariai gali jam padėti, jeigu jis vis dar turi galimybę pasinaudoti nauju kreditu ar kreiptis pagalbos dėl kitų išteklių ir jeigu asmuo nori visa tai išnaudoti, siekdamas įvykdyti įsipareigojimus (Barry, 2004). Tačiau mokus asmuo visada gali tapti nemokiu, nes </w:t>
      </w:r>
      <w:r w:rsidR="007E6A97" w:rsidRPr="00363090">
        <w:rPr>
          <w:rFonts w:ascii="Times New Roman" w:hAnsi="Times New Roman"/>
          <w:color w:val="000000" w:themeColor="text1"/>
          <w:sz w:val="24"/>
          <w:szCs w:val="24"/>
        </w:rPr>
        <w:t xml:space="preserve">dabartinė </w:t>
      </w:r>
      <w:r w:rsidRPr="00363090">
        <w:rPr>
          <w:rFonts w:ascii="Times New Roman" w:hAnsi="Times New Roman"/>
          <w:color w:val="000000" w:themeColor="text1"/>
          <w:sz w:val="24"/>
          <w:szCs w:val="24"/>
        </w:rPr>
        <w:t>skolų našta gali palaipsniui privesti prie gyvenimo sąlygų blogėjimo</w:t>
      </w:r>
      <w:r w:rsidR="002F5BE2" w:rsidRPr="00363090">
        <w:rPr>
          <w:rFonts w:ascii="Times New Roman" w:hAnsi="Times New Roman"/>
          <w:color w:val="000000" w:themeColor="text1"/>
          <w:sz w:val="24"/>
          <w:szCs w:val="24"/>
        </w:rPr>
        <w:t xml:space="preserve"> ateityje</w:t>
      </w:r>
      <w:r w:rsidRPr="00363090">
        <w:rPr>
          <w:rFonts w:ascii="Times New Roman" w:hAnsi="Times New Roman"/>
          <w:color w:val="000000" w:themeColor="text1"/>
          <w:sz w:val="24"/>
          <w:szCs w:val="24"/>
        </w:rPr>
        <w:t xml:space="preserve">. </w:t>
      </w:r>
    </w:p>
    <w:p w:rsidR="00365BCE" w:rsidRPr="00363090" w:rsidRDefault="00513575" w:rsidP="00365BCE">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Nors šiuo metu nėra visuotinai priimto „nemokumo“ sąvokos apibrėžimo, daugelis valstybių sutelkia dėmesį į tradicinį nemokumo apibrėžimą (nesugebėjimas vykdyti įsipareigojimų laiku), o kai kurios šalys, pavyzdžiui, Prancūzija ir Skandinavija, naudoja apibrėžimą, atsižvelgia</w:t>
      </w:r>
      <w:r w:rsidR="00567C11" w:rsidRPr="00363090">
        <w:rPr>
          <w:rFonts w:ascii="Times New Roman" w:hAnsi="Times New Roman"/>
          <w:color w:val="000000" w:themeColor="text1"/>
          <w:sz w:val="24"/>
          <w:szCs w:val="24"/>
        </w:rPr>
        <w:t>ntį</w:t>
      </w:r>
      <w:r w:rsidRPr="00363090">
        <w:rPr>
          <w:rFonts w:ascii="Times New Roman" w:hAnsi="Times New Roman"/>
          <w:color w:val="000000" w:themeColor="text1"/>
          <w:sz w:val="24"/>
          <w:szCs w:val="24"/>
        </w:rPr>
        <w:t xml:space="preserve"> į socialines skolininko perspektyvas. Kaip skirtingose valstybėse supr</w:t>
      </w:r>
      <w:r w:rsidR="002F5BE2" w:rsidRPr="00363090">
        <w:rPr>
          <w:rFonts w:ascii="Times New Roman" w:hAnsi="Times New Roman"/>
          <w:color w:val="000000" w:themeColor="text1"/>
          <w:sz w:val="24"/>
          <w:szCs w:val="24"/>
        </w:rPr>
        <w:t>antama „nemokumo“ sąvoka</w:t>
      </w:r>
      <w:r w:rsidR="00567C11" w:rsidRPr="00363090">
        <w:rPr>
          <w:rFonts w:ascii="Times New Roman" w:hAnsi="Times New Roman"/>
          <w:color w:val="000000" w:themeColor="text1"/>
          <w:sz w:val="24"/>
          <w:szCs w:val="24"/>
        </w:rPr>
        <w:t xml:space="preserve"> nurodyta</w:t>
      </w:r>
      <w:r w:rsidRPr="00363090">
        <w:rPr>
          <w:rFonts w:ascii="Times New Roman" w:hAnsi="Times New Roman"/>
          <w:color w:val="000000" w:themeColor="text1"/>
          <w:sz w:val="24"/>
          <w:szCs w:val="24"/>
        </w:rPr>
        <w:t xml:space="preserve"> apibendrintoje </w:t>
      </w:r>
      <w:r w:rsidR="002F5BE2" w:rsidRPr="00363090">
        <w:rPr>
          <w:rFonts w:ascii="Times New Roman" w:hAnsi="Times New Roman"/>
          <w:color w:val="000000" w:themeColor="text1"/>
          <w:sz w:val="24"/>
          <w:szCs w:val="24"/>
        </w:rPr>
        <w:t xml:space="preserve">1 priedo 1 </w:t>
      </w:r>
      <w:r w:rsidRPr="00363090">
        <w:rPr>
          <w:rFonts w:ascii="Times New Roman" w:hAnsi="Times New Roman"/>
          <w:color w:val="000000" w:themeColor="text1"/>
          <w:sz w:val="24"/>
          <w:szCs w:val="24"/>
        </w:rPr>
        <w:t>lentelėje.</w:t>
      </w:r>
      <w:r w:rsidR="00365BCE"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 xml:space="preserve">Lietuvoje fizinio asmens nemokumo terminas pradėtas vartoti tik įsigaliojus Civiliniam kodeksui, kur nemokumas siejamas su fizinio asmens ūkine ir komercine būkle. Tačiau atkreiptinas dėmesys, kad Civilinio kodekso normose „fizinio asmens nemokumo“ sąvoka neapibrėžta, net nėra tiesiogiai paminėta (Bernotaitė, 2005). </w:t>
      </w:r>
    </w:p>
    <w:p w:rsidR="00513575" w:rsidRPr="00363090" w:rsidRDefault="00513575" w:rsidP="00513575">
      <w:pPr>
        <w:autoSpaceDE w:val="0"/>
        <w:autoSpaceDN w:val="0"/>
        <w:adjustRightInd w:val="0"/>
        <w:ind w:firstLine="567"/>
        <w:rPr>
          <w:rFonts w:ascii="Times New Roman" w:hAnsi="Times New Roman"/>
          <w:color w:val="000000" w:themeColor="text1"/>
          <w:sz w:val="24"/>
          <w:szCs w:val="16"/>
        </w:rPr>
      </w:pPr>
      <w:r w:rsidRPr="00363090">
        <w:rPr>
          <w:rFonts w:ascii="Times New Roman" w:hAnsi="Times New Roman"/>
          <w:color w:val="000000" w:themeColor="text1"/>
          <w:sz w:val="24"/>
          <w:szCs w:val="24"/>
        </w:rPr>
        <w:t>Taigi Lietuvos teisės terminijoje ši sąvoka yra pakankamai nauja ir tiksliai apibrėžta tik nuo 2013 m., kai įsigaliojo Fizinių asmenų bankroto įstatymas, kuriame aiškiai nustatyta, jog f</w:t>
      </w:r>
      <w:r w:rsidRPr="00363090">
        <w:rPr>
          <w:rFonts w:ascii="Times New Roman" w:hAnsi="Times New Roman"/>
          <w:bCs/>
          <w:color w:val="000000" w:themeColor="text1"/>
          <w:sz w:val="24"/>
          <w:szCs w:val="24"/>
        </w:rPr>
        <w:t>izinio asmens nemokumas</w:t>
      </w:r>
      <w:r w:rsidRPr="00363090">
        <w:rPr>
          <w:rFonts w:ascii="Times New Roman" w:hAnsi="Times New Roman"/>
          <w:b/>
          <w:bCs/>
          <w:color w:val="000000" w:themeColor="text1"/>
          <w:sz w:val="24"/>
          <w:szCs w:val="24"/>
        </w:rPr>
        <w:t xml:space="preserve"> </w:t>
      </w:r>
      <w:r w:rsidRPr="00363090">
        <w:rPr>
          <w:rFonts w:ascii="Times New Roman" w:hAnsi="Times New Roman"/>
          <w:color w:val="000000" w:themeColor="text1"/>
          <w:sz w:val="24"/>
          <w:szCs w:val="24"/>
        </w:rPr>
        <w:t>– būklė, kai jis negali įvykdyti skolinių įsipareigojimų, kurių mokėjimo terminai suėję ir kurių suma viršija 25 LR Vyriausybės patvirtintas minimaliąsias mėnesines algas (</w:t>
      </w:r>
      <w:r w:rsidRPr="00363090">
        <w:rPr>
          <w:rFonts w:ascii="Times New Roman" w:hAnsi="Times New Roman"/>
          <w:color w:val="000000" w:themeColor="text1"/>
          <w:sz w:val="24"/>
          <w:szCs w:val="16"/>
        </w:rPr>
        <w:t xml:space="preserve">šiuo metu reikėtų būti neįvykdžius prievolių, kurių vertė viršytų 25 000 litų, kad būtų galima asmenį vadinti nemokiu). Tačiau tai grynai teisinis </w:t>
      </w:r>
      <w:r w:rsidR="00417C68" w:rsidRPr="00363090">
        <w:rPr>
          <w:rFonts w:ascii="Times New Roman" w:hAnsi="Times New Roman"/>
          <w:color w:val="000000" w:themeColor="text1"/>
          <w:sz w:val="24"/>
          <w:szCs w:val="16"/>
        </w:rPr>
        <w:t>požiūris į nemokumą,</w:t>
      </w:r>
      <w:r w:rsidRPr="00363090">
        <w:rPr>
          <w:rFonts w:ascii="Times New Roman" w:hAnsi="Times New Roman"/>
          <w:color w:val="000000" w:themeColor="text1"/>
          <w:sz w:val="24"/>
          <w:szCs w:val="16"/>
        </w:rPr>
        <w:t xml:space="preserve"> pavyzdžiui, kreditų biuras „Creditinfo“ (2013) skolininką pripažįsta </w:t>
      </w:r>
      <w:r w:rsidR="00567C11" w:rsidRPr="00363090">
        <w:rPr>
          <w:rFonts w:ascii="Times New Roman" w:hAnsi="Times New Roman"/>
          <w:color w:val="000000" w:themeColor="text1"/>
          <w:sz w:val="24"/>
          <w:szCs w:val="16"/>
        </w:rPr>
        <w:t>nemokiu</w:t>
      </w:r>
      <w:r w:rsidRPr="00363090">
        <w:rPr>
          <w:rFonts w:ascii="Times New Roman" w:hAnsi="Times New Roman"/>
          <w:color w:val="000000" w:themeColor="text1"/>
          <w:sz w:val="24"/>
          <w:szCs w:val="16"/>
        </w:rPr>
        <w:t xml:space="preserve">, jeigu atsiskaitymų pradelsimas vyksta daugiau nei 90 dienų.  </w:t>
      </w:r>
    </w:p>
    <w:p w:rsidR="00513575" w:rsidRPr="00363090" w:rsidRDefault="00365BCE" w:rsidP="00513575">
      <w:pPr>
        <w:autoSpaceDE w:val="0"/>
        <w:autoSpaceDN w:val="0"/>
        <w:adjustRightInd w:val="0"/>
        <w:ind w:firstLine="567"/>
        <w:rPr>
          <w:color w:val="000000" w:themeColor="text1"/>
          <w:szCs w:val="18"/>
        </w:rPr>
      </w:pPr>
      <w:r w:rsidRPr="00363090">
        <w:rPr>
          <w:rFonts w:ascii="Times New Roman" w:hAnsi="Times New Roman"/>
          <w:color w:val="000000" w:themeColor="text1"/>
          <w:sz w:val="24"/>
          <w:szCs w:val="24"/>
        </w:rPr>
        <w:t>I</w:t>
      </w:r>
      <w:r w:rsidR="00513575" w:rsidRPr="00363090">
        <w:rPr>
          <w:rFonts w:ascii="Times New Roman" w:hAnsi="Times New Roman"/>
          <w:color w:val="000000" w:themeColor="text1"/>
          <w:sz w:val="24"/>
          <w:szCs w:val="24"/>
        </w:rPr>
        <w:t xml:space="preserve">šanalizavus skirtingų autorių nuomonę ir įvairiose šalyse naudojamus nemokumo apibrėžimus, galima daryti išvadą, jog plačiąja prasme nemokumas – tai tokia skolininko finansinė padėtis, kai jis nebesugeba vykdyti prisiimtų finansinių įsipareigojimų laiku, nesumažinęs savo minimalių išlaidų ir nepabloginęs gyvenimo lygio. </w:t>
      </w:r>
      <w:r w:rsidR="00513575" w:rsidRPr="00363090">
        <w:rPr>
          <w:color w:val="000000" w:themeColor="text1"/>
          <w:szCs w:val="18"/>
        </w:rPr>
        <w:t xml:space="preserve"> </w:t>
      </w:r>
    </w:p>
    <w:p w:rsidR="00513575" w:rsidRDefault="00513575" w:rsidP="00513575">
      <w:pPr>
        <w:pStyle w:val="Heading2"/>
        <w:spacing w:before="0"/>
        <w:ind w:firstLine="567"/>
      </w:pPr>
      <w:bookmarkStart w:id="15" w:name="_Toc374323818"/>
      <w:r w:rsidRPr="002A5FC8">
        <w:lastRenderedPageBreak/>
        <w:t xml:space="preserve">1.2. Nemokių skolininkų </w:t>
      </w:r>
      <w:r>
        <w:t>klasifikavimas, integracija ir atskirtis</w:t>
      </w:r>
      <w:bookmarkEnd w:id="15"/>
    </w:p>
    <w:p w:rsidR="00513575" w:rsidRDefault="00513575" w:rsidP="00513575">
      <w:pPr>
        <w:autoSpaceDE w:val="0"/>
        <w:autoSpaceDN w:val="0"/>
        <w:adjustRightInd w:val="0"/>
        <w:ind w:firstLine="567"/>
        <w:rPr>
          <w:rFonts w:ascii="Times New Roman" w:hAnsi="Times New Roman"/>
          <w:sz w:val="24"/>
          <w:szCs w:val="24"/>
        </w:rPr>
      </w:pP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Dauguma ekspertų, nagrinėdami</w:t>
      </w:r>
      <w:r w:rsidR="004B1EE2" w:rsidRPr="00363090">
        <w:rPr>
          <w:rFonts w:ascii="Times New Roman" w:hAnsi="Times New Roman"/>
          <w:color w:val="000000" w:themeColor="text1"/>
          <w:sz w:val="24"/>
          <w:szCs w:val="24"/>
        </w:rPr>
        <w:t xml:space="preserve"> asmenų įsipareigojimų nevykdymą</w:t>
      </w:r>
      <w:r w:rsidRPr="00363090">
        <w:rPr>
          <w:rFonts w:ascii="Times New Roman" w:hAnsi="Times New Roman"/>
          <w:color w:val="000000" w:themeColor="text1"/>
          <w:sz w:val="24"/>
          <w:szCs w:val="24"/>
        </w:rPr>
        <w:t xml:space="preserve">, sutaria, kad pagrindinė – bet ne vienintelė – per didelio įsiskolinimo priežastis yra kreditai. Kaip teigia Huls (1997), </w:t>
      </w:r>
      <w:r w:rsidR="004B1EE2" w:rsidRPr="00363090">
        <w:rPr>
          <w:rFonts w:ascii="Times New Roman" w:hAnsi="Times New Roman"/>
          <w:color w:val="000000" w:themeColor="text1"/>
          <w:sz w:val="24"/>
          <w:szCs w:val="24"/>
        </w:rPr>
        <w:t xml:space="preserve">su </w:t>
      </w:r>
      <w:r w:rsidR="00723370" w:rsidRPr="00363090">
        <w:rPr>
          <w:rFonts w:ascii="Times New Roman" w:hAnsi="Times New Roman"/>
          <w:color w:val="000000" w:themeColor="text1"/>
          <w:sz w:val="24"/>
          <w:szCs w:val="24"/>
        </w:rPr>
        <w:t>nevaldomu įsiskolinimu</w:t>
      </w:r>
      <w:r w:rsidR="008D3983" w:rsidRPr="00363090">
        <w:rPr>
          <w:rFonts w:ascii="Times New Roman" w:hAnsi="Times New Roman"/>
          <w:color w:val="000000" w:themeColor="text1"/>
          <w:sz w:val="24"/>
          <w:szCs w:val="24"/>
        </w:rPr>
        <w:t xml:space="preserve"> </w:t>
      </w:r>
      <w:r w:rsidR="004B1EE2" w:rsidRPr="00363090">
        <w:rPr>
          <w:rFonts w:ascii="Times New Roman" w:hAnsi="Times New Roman"/>
          <w:color w:val="000000" w:themeColor="text1"/>
          <w:sz w:val="24"/>
          <w:szCs w:val="24"/>
        </w:rPr>
        <w:t>susiduria nebūtinai tik tam tikros socialinės ar ekonominės</w:t>
      </w:r>
      <w:r w:rsidRPr="00363090">
        <w:rPr>
          <w:rFonts w:ascii="Times New Roman" w:hAnsi="Times New Roman"/>
          <w:color w:val="000000" w:themeColor="text1"/>
          <w:sz w:val="24"/>
          <w:szCs w:val="24"/>
        </w:rPr>
        <w:t xml:space="preserve"> grupės, bet </w:t>
      </w:r>
      <w:r w:rsidR="00C35467" w:rsidRPr="00363090">
        <w:rPr>
          <w:rFonts w:ascii="Times New Roman" w:hAnsi="Times New Roman"/>
          <w:color w:val="000000" w:themeColor="text1"/>
          <w:sz w:val="24"/>
          <w:szCs w:val="24"/>
        </w:rPr>
        <w:t xml:space="preserve">tai </w:t>
      </w:r>
      <w:r w:rsidRPr="00363090">
        <w:rPr>
          <w:rFonts w:ascii="Times New Roman" w:hAnsi="Times New Roman"/>
          <w:color w:val="000000" w:themeColor="text1"/>
          <w:sz w:val="24"/>
          <w:szCs w:val="24"/>
        </w:rPr>
        <w:t>gali atsitikti beveik kiekvie</w:t>
      </w:r>
      <w:r w:rsidR="008D3983" w:rsidRPr="00363090">
        <w:rPr>
          <w:rFonts w:ascii="Times New Roman" w:hAnsi="Times New Roman"/>
          <w:color w:val="000000" w:themeColor="text1"/>
          <w:sz w:val="24"/>
          <w:szCs w:val="24"/>
        </w:rPr>
        <w:t>nam kredito vartotojui. V</w:t>
      </w:r>
      <w:r w:rsidRPr="00363090">
        <w:rPr>
          <w:rFonts w:ascii="Times New Roman" w:hAnsi="Times New Roman"/>
          <w:color w:val="000000" w:themeColor="text1"/>
          <w:sz w:val="24"/>
          <w:szCs w:val="24"/>
        </w:rPr>
        <w:t xml:space="preserve">adovaujantis panašia prielaida, Reifner et al. (2003), atsižvelgdami į asmenų tapimo nemokiais priežastis, išskiria keturias skirtingas skolininkų grupes: </w:t>
      </w:r>
    </w:p>
    <w:p w:rsidR="00513575" w:rsidRPr="00016CD4" w:rsidRDefault="00513575" w:rsidP="00513575">
      <w:pPr>
        <w:autoSpaceDE w:val="0"/>
        <w:autoSpaceDN w:val="0"/>
        <w:adjustRightInd w:val="0"/>
        <w:ind w:firstLine="567"/>
        <w:rPr>
          <w:rFonts w:ascii="Times New Roman" w:hAnsi="Times New Roman"/>
          <w:sz w:val="16"/>
          <w:szCs w:val="24"/>
        </w:rPr>
      </w:pPr>
    </w:p>
    <w:p w:rsidR="00513575" w:rsidRDefault="00513575" w:rsidP="00513575">
      <w:pPr>
        <w:autoSpaceDE w:val="0"/>
        <w:autoSpaceDN w:val="0"/>
        <w:adjustRightInd w:val="0"/>
        <w:jc w:val="center"/>
        <w:rPr>
          <w:rFonts w:ascii="Times New Roman" w:hAnsi="Times New Roman"/>
          <w:noProof/>
          <w:sz w:val="24"/>
          <w:szCs w:val="24"/>
        </w:rPr>
      </w:pPr>
      <w:r>
        <w:rPr>
          <w:rFonts w:ascii="Times New Roman" w:hAnsi="Times New Roman"/>
          <w:noProof/>
          <w:sz w:val="24"/>
          <w:szCs w:val="24"/>
          <w:lang w:eastAsia="lt-LT"/>
        </w:rPr>
        <w:drawing>
          <wp:inline distT="0" distB="0" distL="0" distR="0">
            <wp:extent cx="4993005" cy="2181225"/>
            <wp:effectExtent l="76200" t="38100" r="74295" b="28575"/>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13575" w:rsidRDefault="00947D3D" w:rsidP="00513575">
      <w:pPr>
        <w:autoSpaceDE w:val="0"/>
        <w:autoSpaceDN w:val="0"/>
        <w:adjustRightInd w:val="0"/>
        <w:ind w:firstLine="567"/>
        <w:rPr>
          <w:rFonts w:ascii="Times New Roman" w:eastAsia="Calibri" w:hAnsi="Times New Roman"/>
          <w:color w:val="000000"/>
          <w:sz w:val="20"/>
          <w:szCs w:val="24"/>
          <w:lang w:val="en-US"/>
        </w:rPr>
      </w:pPr>
      <w:r>
        <w:rPr>
          <w:rFonts w:ascii="Times New Roman" w:eastAsia="Calibri" w:hAnsi="Times New Roman"/>
          <w:b/>
          <w:color w:val="000000"/>
          <w:sz w:val="20"/>
          <w:szCs w:val="24"/>
        </w:rPr>
        <w:t>Š</w:t>
      </w:r>
      <w:r w:rsidR="00513575" w:rsidRPr="001C5088">
        <w:rPr>
          <w:rFonts w:ascii="Times New Roman" w:eastAsia="Calibri" w:hAnsi="Times New Roman"/>
          <w:b/>
          <w:color w:val="000000"/>
          <w:sz w:val="20"/>
          <w:szCs w:val="24"/>
        </w:rPr>
        <w:t>altinis</w:t>
      </w:r>
      <w:r w:rsidR="00513575" w:rsidRPr="001C5088">
        <w:rPr>
          <w:rFonts w:ascii="Times New Roman" w:eastAsia="Calibri" w:hAnsi="Times New Roman"/>
          <w:color w:val="000000"/>
          <w:sz w:val="20"/>
          <w:szCs w:val="24"/>
        </w:rPr>
        <w:t xml:space="preserve">: </w:t>
      </w:r>
      <w:r w:rsidR="003631C5">
        <w:rPr>
          <w:rFonts w:ascii="Times New Roman" w:eastAsia="Calibri" w:hAnsi="Times New Roman"/>
          <w:color w:val="000000"/>
          <w:sz w:val="20"/>
          <w:szCs w:val="24"/>
        </w:rPr>
        <w:t>sudaryta</w:t>
      </w:r>
      <w:r w:rsidR="00513575" w:rsidRPr="001C5088">
        <w:rPr>
          <w:rFonts w:ascii="Times New Roman" w:eastAsia="Calibri" w:hAnsi="Times New Roman"/>
          <w:color w:val="000000"/>
          <w:sz w:val="20"/>
          <w:szCs w:val="24"/>
        </w:rPr>
        <w:t xml:space="preserve"> pagal </w:t>
      </w:r>
      <w:r w:rsidR="00513575">
        <w:rPr>
          <w:rFonts w:ascii="Times New Roman" w:eastAsia="Calibri" w:hAnsi="Times New Roman"/>
          <w:color w:val="000000"/>
          <w:sz w:val="20"/>
          <w:szCs w:val="24"/>
        </w:rPr>
        <w:t>U. Reifner et al, 200</w:t>
      </w:r>
      <w:r w:rsidR="00513575">
        <w:rPr>
          <w:rFonts w:ascii="Times New Roman" w:eastAsia="Calibri" w:hAnsi="Times New Roman"/>
          <w:color w:val="000000"/>
          <w:sz w:val="20"/>
          <w:szCs w:val="24"/>
          <w:lang w:val="en-US"/>
        </w:rPr>
        <w:t>3</w:t>
      </w:r>
    </w:p>
    <w:p w:rsidR="00513575" w:rsidRDefault="00513575" w:rsidP="00513575">
      <w:pPr>
        <w:autoSpaceDE w:val="0"/>
        <w:autoSpaceDN w:val="0"/>
        <w:adjustRightInd w:val="0"/>
        <w:jc w:val="center"/>
        <w:rPr>
          <w:rFonts w:ascii="Times New Roman" w:hAnsi="Times New Roman"/>
          <w:b/>
          <w:noProof/>
          <w:sz w:val="24"/>
          <w:szCs w:val="24"/>
        </w:rPr>
      </w:pPr>
      <w:r>
        <w:rPr>
          <w:rFonts w:ascii="Times New Roman" w:hAnsi="Times New Roman"/>
          <w:noProof/>
          <w:sz w:val="24"/>
          <w:szCs w:val="24"/>
        </w:rPr>
        <w:t xml:space="preserve">1 pav. </w:t>
      </w:r>
      <w:r w:rsidRPr="00016CD4">
        <w:rPr>
          <w:rFonts w:ascii="Times New Roman" w:hAnsi="Times New Roman"/>
          <w:b/>
          <w:noProof/>
          <w:sz w:val="24"/>
          <w:szCs w:val="24"/>
        </w:rPr>
        <w:t>Skolininkų grupės pagal nemokumo priežastis</w:t>
      </w:r>
    </w:p>
    <w:p w:rsidR="00513575" w:rsidRPr="00861684" w:rsidRDefault="00513575" w:rsidP="00513575">
      <w:pPr>
        <w:autoSpaceDE w:val="0"/>
        <w:autoSpaceDN w:val="0"/>
        <w:adjustRightInd w:val="0"/>
        <w:jc w:val="center"/>
        <w:rPr>
          <w:rFonts w:ascii="Times New Roman" w:hAnsi="Times New Roman"/>
          <w:sz w:val="18"/>
          <w:szCs w:val="24"/>
        </w:rPr>
      </w:pP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Visas šias žmonių grupes sieja ne tik tai, kad jie nesugeba vykdyti savo prisiimtų įsipareigojimų, bet ir nemokumo jausmas</w:t>
      </w:r>
      <w:r w:rsidR="008D3983" w:rsidRPr="00363090">
        <w:rPr>
          <w:rFonts w:ascii="Times New Roman" w:hAnsi="Times New Roman"/>
          <w:color w:val="000000" w:themeColor="text1"/>
          <w:sz w:val="24"/>
          <w:szCs w:val="24"/>
        </w:rPr>
        <w:t>,</w:t>
      </w:r>
      <w:r w:rsidRPr="00363090">
        <w:rPr>
          <w:rFonts w:ascii="Times New Roman" w:hAnsi="Times New Roman"/>
          <w:color w:val="000000" w:themeColor="text1"/>
          <w:sz w:val="24"/>
          <w:szCs w:val="24"/>
        </w:rPr>
        <w:t xml:space="preserve"> gali</w:t>
      </w:r>
      <w:r w:rsidR="008D3983" w:rsidRPr="00363090">
        <w:rPr>
          <w:rFonts w:ascii="Times New Roman" w:hAnsi="Times New Roman"/>
          <w:color w:val="000000" w:themeColor="text1"/>
          <w:sz w:val="24"/>
          <w:szCs w:val="24"/>
        </w:rPr>
        <w:t>ntis</w:t>
      </w:r>
      <w:r w:rsidRPr="00363090">
        <w:rPr>
          <w:rFonts w:ascii="Times New Roman" w:hAnsi="Times New Roman"/>
          <w:color w:val="000000" w:themeColor="text1"/>
          <w:sz w:val="24"/>
          <w:szCs w:val="24"/>
        </w:rPr>
        <w:t xml:space="preserve"> sumažinti pasitikėjimą savimi dėl kitų žmonių neigiamo požiūrio į juos. Mintis, jog nemokiems asmenims reikia suteikti </w:t>
      </w:r>
      <w:r w:rsidR="008D3983" w:rsidRPr="00363090">
        <w:rPr>
          <w:rFonts w:ascii="Times New Roman" w:hAnsi="Times New Roman"/>
          <w:color w:val="000000" w:themeColor="text1"/>
          <w:sz w:val="24"/>
          <w:szCs w:val="24"/>
        </w:rPr>
        <w:t>nepamirštamą</w:t>
      </w:r>
      <w:r w:rsidRPr="00363090">
        <w:rPr>
          <w:rFonts w:ascii="Times New Roman" w:hAnsi="Times New Roman"/>
          <w:color w:val="000000" w:themeColor="text1"/>
          <w:sz w:val="24"/>
          <w:szCs w:val="24"/>
        </w:rPr>
        <w:t xml:space="preserve"> pamoką, netinka siekiant ekonomiškai išspręsti jų skolinimosi problemas (</w:t>
      </w:r>
      <w:r w:rsidR="004D054B" w:rsidRPr="00363090">
        <w:rPr>
          <w:rFonts w:ascii="Times New Roman" w:hAnsi="Times New Roman"/>
          <w:color w:val="000000" w:themeColor="text1"/>
          <w:sz w:val="24"/>
          <w:szCs w:val="24"/>
        </w:rPr>
        <w:t>Huls</w:t>
      </w:r>
      <w:r w:rsidRPr="00363090">
        <w:rPr>
          <w:rFonts w:ascii="Times New Roman" w:hAnsi="Times New Roman"/>
          <w:color w:val="000000" w:themeColor="text1"/>
          <w:sz w:val="24"/>
          <w:szCs w:val="24"/>
        </w:rPr>
        <w:t>, 1997). Tokiam požiūriui pritaria ir Reifner et al. (2003), kurie teigia, jog skolininkų bau</w:t>
      </w:r>
      <w:r w:rsidR="008D3983" w:rsidRPr="00363090">
        <w:rPr>
          <w:rFonts w:ascii="Times New Roman" w:hAnsi="Times New Roman"/>
          <w:color w:val="000000" w:themeColor="text1"/>
          <w:sz w:val="24"/>
          <w:szCs w:val="24"/>
        </w:rPr>
        <w:t>dimo požiūris nėra teisingas</w:t>
      </w:r>
      <w:r w:rsidRPr="00363090">
        <w:rPr>
          <w:rFonts w:ascii="Times New Roman" w:hAnsi="Times New Roman"/>
          <w:color w:val="000000" w:themeColor="text1"/>
          <w:sz w:val="24"/>
          <w:szCs w:val="24"/>
        </w:rPr>
        <w:t>, nes jis veda į kai kurių skolininkų grupių atskirtį, todėl žmonės, kurie turi dideli</w:t>
      </w:r>
      <w:r w:rsidR="008D3983" w:rsidRPr="00363090">
        <w:rPr>
          <w:rFonts w:ascii="Times New Roman" w:hAnsi="Times New Roman"/>
          <w:color w:val="000000" w:themeColor="text1"/>
          <w:sz w:val="24"/>
          <w:szCs w:val="24"/>
        </w:rPr>
        <w:t xml:space="preserve">ų finansinių problemų ir </w:t>
      </w:r>
      <w:r w:rsidRPr="00363090">
        <w:rPr>
          <w:rFonts w:ascii="Times New Roman" w:hAnsi="Times New Roman"/>
          <w:color w:val="000000" w:themeColor="text1"/>
          <w:sz w:val="24"/>
          <w:szCs w:val="24"/>
        </w:rPr>
        <w:t xml:space="preserve">negali vykdyti įsipareigojimų, neturėtų būti laikomi nusikaltėliais. Nėra teisinga, kai visuomenė pirmiausia pati skatina žmones prisiimti įsipareigojimus, o kai viskas pradeda blogėti ir skolininkui ima nebesisekti – palieka jį vieną.   </w:t>
      </w: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Išnagrinėjus susijusią mokslinę literatūrą, </w:t>
      </w:r>
      <w:r w:rsidR="008D3983" w:rsidRPr="00363090">
        <w:rPr>
          <w:rFonts w:ascii="Times New Roman" w:hAnsi="Times New Roman"/>
          <w:color w:val="000000" w:themeColor="text1"/>
          <w:sz w:val="24"/>
          <w:szCs w:val="24"/>
        </w:rPr>
        <w:t>nustatyta</w:t>
      </w:r>
      <w:r w:rsidRPr="00363090">
        <w:rPr>
          <w:rFonts w:ascii="Times New Roman" w:hAnsi="Times New Roman"/>
          <w:color w:val="000000" w:themeColor="text1"/>
          <w:sz w:val="24"/>
          <w:szCs w:val="24"/>
        </w:rPr>
        <w:t>, jog nuostata, kad skolinin</w:t>
      </w:r>
      <w:r w:rsidR="00417C68" w:rsidRPr="00363090">
        <w:rPr>
          <w:rFonts w:ascii="Times New Roman" w:hAnsi="Times New Roman"/>
          <w:color w:val="000000" w:themeColor="text1"/>
          <w:sz w:val="24"/>
          <w:szCs w:val="24"/>
        </w:rPr>
        <w:t>kas</w:t>
      </w:r>
      <w:r w:rsidR="008D3983"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 xml:space="preserve">visą likusį gyvenimą turėtų kentėti, dėl to, kad tapo nemokus, daugiau nėra priimtina kredito visuomenėje, kuri skatina skolintis </w:t>
      </w:r>
      <w:r w:rsidR="00226B85" w:rsidRPr="00363090">
        <w:rPr>
          <w:rFonts w:ascii="Times New Roman" w:hAnsi="Times New Roman"/>
          <w:color w:val="000000" w:themeColor="text1"/>
          <w:sz w:val="24"/>
          <w:szCs w:val="24"/>
        </w:rPr>
        <w:t>i</w:t>
      </w:r>
      <w:r w:rsidRPr="00363090">
        <w:rPr>
          <w:rFonts w:ascii="Times New Roman" w:hAnsi="Times New Roman"/>
          <w:color w:val="000000" w:themeColor="text1"/>
          <w:sz w:val="24"/>
          <w:szCs w:val="24"/>
        </w:rPr>
        <w:t>r teigiamai vertina rizikos prisiėmimą fina</w:t>
      </w:r>
      <w:r w:rsidR="00226B85" w:rsidRPr="00363090">
        <w:rPr>
          <w:rFonts w:ascii="Times New Roman" w:hAnsi="Times New Roman"/>
          <w:color w:val="000000" w:themeColor="text1"/>
          <w:sz w:val="24"/>
          <w:szCs w:val="24"/>
        </w:rPr>
        <w:t>nsiniuos reikaluose. Pagal</w:t>
      </w:r>
      <w:r w:rsidRPr="00363090">
        <w:rPr>
          <w:rFonts w:ascii="Times New Roman" w:hAnsi="Times New Roman"/>
          <w:color w:val="000000" w:themeColor="text1"/>
          <w:sz w:val="24"/>
          <w:szCs w:val="24"/>
        </w:rPr>
        <w:t xml:space="preserve"> </w:t>
      </w:r>
      <w:r w:rsidR="00417C68" w:rsidRPr="00363090">
        <w:rPr>
          <w:rFonts w:ascii="Times New Roman" w:hAnsi="Times New Roman"/>
          <w:color w:val="000000" w:themeColor="text1"/>
          <w:sz w:val="24"/>
          <w:szCs w:val="24"/>
        </w:rPr>
        <w:t>Barry</w:t>
      </w:r>
      <w:r w:rsidRPr="00363090">
        <w:rPr>
          <w:rFonts w:ascii="Times New Roman" w:hAnsi="Times New Roman"/>
          <w:color w:val="000000" w:themeColor="text1"/>
          <w:sz w:val="24"/>
          <w:szCs w:val="24"/>
        </w:rPr>
        <w:t xml:space="preserve"> (2004), nesėkmingas skolinimas(is) yra tiek pat rinkos proceso dalis, kiek ir sėkmė, todėl kreditoriai turėtų iš anksto įvertinti galimą skolinimo riziką</w:t>
      </w:r>
      <w:r w:rsidR="00226B85"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 xml:space="preserve">Tą dažniausiai kreditoriai ir daro, nes per daug įsiskolinę klientai yra tam tikra kreditoriaus kredito suteikimo kaina (Huls, 1997). Visuomenė, kuri priima kredito pasiūlymą iš rinkos, taip pat turėtų, kaip neatsiejamą šalutinį poveikį, priimti </w:t>
      </w:r>
      <w:r w:rsidR="00C35467" w:rsidRPr="00363090">
        <w:rPr>
          <w:rFonts w:ascii="Times New Roman" w:hAnsi="Times New Roman"/>
          <w:color w:val="000000" w:themeColor="text1"/>
          <w:sz w:val="24"/>
          <w:szCs w:val="24"/>
        </w:rPr>
        <w:t>ir įsiskolinimą. Be to, faktas</w:t>
      </w:r>
      <w:r w:rsidRPr="00363090">
        <w:rPr>
          <w:rFonts w:ascii="Times New Roman" w:hAnsi="Times New Roman"/>
          <w:color w:val="000000" w:themeColor="text1"/>
          <w:sz w:val="24"/>
          <w:szCs w:val="24"/>
        </w:rPr>
        <w:t xml:space="preserve"> apie nukent</w:t>
      </w:r>
      <w:r w:rsidR="00C35467" w:rsidRPr="00363090">
        <w:rPr>
          <w:rFonts w:ascii="Times New Roman" w:hAnsi="Times New Roman"/>
          <w:color w:val="000000" w:themeColor="text1"/>
          <w:sz w:val="24"/>
          <w:szCs w:val="24"/>
        </w:rPr>
        <w:t>ėjusius</w:t>
      </w:r>
      <w:r w:rsidRPr="00363090">
        <w:rPr>
          <w:rFonts w:ascii="Times New Roman" w:hAnsi="Times New Roman"/>
          <w:color w:val="000000" w:themeColor="text1"/>
          <w:sz w:val="24"/>
          <w:szCs w:val="24"/>
        </w:rPr>
        <w:t xml:space="preserve"> dėl skolinimosi rodo, kad rinka veikia, nes pelnas ir nuostolis yra </w:t>
      </w:r>
      <w:r w:rsidRPr="00363090">
        <w:rPr>
          <w:rFonts w:ascii="Times New Roman" w:hAnsi="Times New Roman"/>
          <w:color w:val="000000" w:themeColor="text1"/>
          <w:sz w:val="24"/>
          <w:szCs w:val="24"/>
        </w:rPr>
        <w:lastRenderedPageBreak/>
        <w:t>neatskiriamai susiję su konkurencingos rinkos pro</w:t>
      </w:r>
      <w:r w:rsidR="00417C68" w:rsidRPr="00363090">
        <w:rPr>
          <w:rFonts w:ascii="Times New Roman" w:hAnsi="Times New Roman"/>
          <w:color w:val="000000" w:themeColor="text1"/>
          <w:sz w:val="24"/>
          <w:szCs w:val="24"/>
        </w:rPr>
        <w:t xml:space="preserve">cesais, o laimėtojai,  </w:t>
      </w:r>
      <w:r w:rsidRPr="00363090">
        <w:rPr>
          <w:rFonts w:ascii="Times New Roman" w:hAnsi="Times New Roman"/>
          <w:color w:val="000000" w:themeColor="text1"/>
          <w:sz w:val="24"/>
          <w:szCs w:val="24"/>
        </w:rPr>
        <w:t xml:space="preserve">kaip ir pralaimėtojai, yra tokių procesų rezultatas. </w:t>
      </w: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Reifner et al. (2003) išskirdami skolininkų grupes, pažymi, kad visos keturios skolininkų grupės ir kreditoriai turėtų būti vertinami kaip finansų sistemos dalis. Su nemokiais fiziniais asmenimis neturėtų būti elgiamasi kaip su kaltais (nebent įrodomas jų kaltumas [4 grupė]), ypač tada, kai tokių asmenų tapimo nemokiais tikrosios priežastys gali būti</w:t>
      </w:r>
      <w:r w:rsidR="00226B85" w:rsidRPr="00363090">
        <w:rPr>
          <w:rFonts w:ascii="Times New Roman" w:hAnsi="Times New Roman"/>
          <w:color w:val="000000" w:themeColor="text1"/>
          <w:sz w:val="24"/>
          <w:szCs w:val="24"/>
        </w:rPr>
        <w:t xml:space="preserve"> pateisinamos. D</w:t>
      </w:r>
      <w:r w:rsidRPr="00363090">
        <w:rPr>
          <w:rFonts w:ascii="Times New Roman" w:hAnsi="Times New Roman"/>
          <w:color w:val="000000" w:themeColor="text1"/>
          <w:sz w:val="24"/>
          <w:szCs w:val="24"/>
        </w:rPr>
        <w:t xml:space="preserve">augelis skolininkų patiria finansinius sunkumus dėl </w:t>
      </w:r>
      <w:r w:rsidR="00226B85" w:rsidRPr="00363090">
        <w:rPr>
          <w:rFonts w:ascii="Times New Roman" w:hAnsi="Times New Roman"/>
          <w:color w:val="000000" w:themeColor="text1"/>
          <w:sz w:val="24"/>
          <w:szCs w:val="24"/>
        </w:rPr>
        <w:t>i</w:t>
      </w:r>
      <w:r w:rsidRPr="00363090">
        <w:rPr>
          <w:rFonts w:ascii="Times New Roman" w:hAnsi="Times New Roman"/>
          <w:color w:val="000000" w:themeColor="text1"/>
          <w:sz w:val="24"/>
          <w:szCs w:val="24"/>
        </w:rPr>
        <w:t xml:space="preserve">šorinių priežasčių, įskaitant </w:t>
      </w:r>
      <w:r w:rsidR="00226B85" w:rsidRPr="00363090">
        <w:rPr>
          <w:rFonts w:ascii="Times New Roman" w:hAnsi="Times New Roman"/>
          <w:color w:val="000000" w:themeColor="text1"/>
          <w:sz w:val="24"/>
          <w:szCs w:val="24"/>
        </w:rPr>
        <w:t>nedarbą, skyrybas ar</w:t>
      </w:r>
      <w:r w:rsidRPr="00363090">
        <w:rPr>
          <w:rFonts w:ascii="Times New Roman" w:hAnsi="Times New Roman"/>
          <w:color w:val="000000" w:themeColor="text1"/>
          <w:sz w:val="24"/>
          <w:szCs w:val="24"/>
        </w:rPr>
        <w:t xml:space="preserve"> mažėjančias nekilnojamo turto kainas (1 grupė). Be viso to, namų ūkiai gali patekti į bėdą dėl prasto finansų valdymo, pervertinamų grąžinimo galimybių arba materialinės gerovės noro (</w:t>
      </w:r>
      <w:r w:rsidRPr="00363090">
        <w:rPr>
          <w:rFonts w:ascii="Times New Roman" w:hAnsi="Times New Roman"/>
          <w:color w:val="000000" w:themeColor="text1"/>
          <w:sz w:val="24"/>
          <w:szCs w:val="24"/>
          <w:lang w:val="en-US"/>
        </w:rPr>
        <w:t>2 grup</w:t>
      </w:r>
      <w:r w:rsidR="00226B85" w:rsidRPr="00363090">
        <w:rPr>
          <w:rFonts w:ascii="Times New Roman" w:hAnsi="Times New Roman"/>
          <w:color w:val="000000" w:themeColor="text1"/>
          <w:sz w:val="24"/>
          <w:szCs w:val="24"/>
        </w:rPr>
        <w:t xml:space="preserve">ė). Taip pat </w:t>
      </w:r>
      <w:r w:rsidRPr="00363090">
        <w:rPr>
          <w:rFonts w:ascii="Times New Roman" w:hAnsi="Times New Roman"/>
          <w:color w:val="000000" w:themeColor="text1"/>
          <w:sz w:val="24"/>
          <w:szCs w:val="24"/>
        </w:rPr>
        <w:t>manoma (</w:t>
      </w:r>
      <w:r w:rsidR="004D054B" w:rsidRPr="00363090">
        <w:rPr>
          <w:rFonts w:ascii="Times New Roman" w:hAnsi="Times New Roman"/>
          <w:color w:val="000000" w:themeColor="text1"/>
          <w:sz w:val="24"/>
          <w:szCs w:val="24"/>
        </w:rPr>
        <w:t>Huls</w:t>
      </w:r>
      <w:r w:rsidRPr="00363090">
        <w:rPr>
          <w:rFonts w:ascii="Times New Roman" w:hAnsi="Times New Roman"/>
          <w:color w:val="000000" w:themeColor="text1"/>
          <w:sz w:val="24"/>
          <w:szCs w:val="24"/>
        </w:rPr>
        <w:t>, 1997), kad dalis šeimų patiria finansinius sunkumus dėl Vyriausybės politikos, nutaikytos į gerovės valstybės ir socialinio sektoriaus stumimą atgal. Keliose Europos šalyse, pasikeitimai iš tikrųjų vyksta keliose srityse nuo viešojo į privatų finansavimą, kuris sukelia padarinius</w:t>
      </w:r>
      <w:r w:rsidR="00226B85" w:rsidRPr="00363090">
        <w:rPr>
          <w:rFonts w:ascii="Times New Roman" w:hAnsi="Times New Roman"/>
          <w:color w:val="000000" w:themeColor="text1"/>
          <w:sz w:val="24"/>
          <w:szCs w:val="24"/>
        </w:rPr>
        <w:t xml:space="preserve"> privačiajame sektoriuje. Nors v</w:t>
      </w:r>
      <w:r w:rsidRPr="00363090">
        <w:rPr>
          <w:rFonts w:ascii="Times New Roman" w:hAnsi="Times New Roman"/>
          <w:color w:val="000000" w:themeColor="text1"/>
          <w:sz w:val="24"/>
          <w:szCs w:val="24"/>
        </w:rPr>
        <w:t>isuomenės dė</w:t>
      </w:r>
      <w:r w:rsidR="00226B85" w:rsidRPr="00363090">
        <w:rPr>
          <w:rFonts w:ascii="Times New Roman" w:hAnsi="Times New Roman"/>
          <w:color w:val="000000" w:themeColor="text1"/>
          <w:sz w:val="24"/>
          <w:szCs w:val="24"/>
        </w:rPr>
        <w:t xml:space="preserve">mesys dažnai </w:t>
      </w:r>
      <w:r w:rsidRPr="00363090">
        <w:rPr>
          <w:rFonts w:ascii="Times New Roman" w:hAnsi="Times New Roman"/>
          <w:color w:val="000000" w:themeColor="text1"/>
          <w:sz w:val="24"/>
          <w:szCs w:val="24"/>
        </w:rPr>
        <w:t>sutelktas į tokius mažiausias pajamas gaunančių</w:t>
      </w:r>
      <w:r w:rsidR="00226B85" w:rsidRPr="00363090">
        <w:rPr>
          <w:rFonts w:ascii="Times New Roman" w:hAnsi="Times New Roman"/>
          <w:color w:val="000000" w:themeColor="text1"/>
          <w:sz w:val="24"/>
          <w:szCs w:val="24"/>
        </w:rPr>
        <w:t xml:space="preserve"> grupių pokyčius</w:t>
      </w:r>
      <w:r w:rsidRPr="00363090">
        <w:rPr>
          <w:rFonts w:ascii="Times New Roman" w:hAnsi="Times New Roman"/>
          <w:color w:val="000000" w:themeColor="text1"/>
          <w:sz w:val="24"/>
          <w:szCs w:val="24"/>
        </w:rPr>
        <w:t xml:space="preserve">, bet viešojo sektoriaus susitraukimas </w:t>
      </w:r>
      <w:r w:rsidR="00226B85" w:rsidRPr="00363090">
        <w:rPr>
          <w:rFonts w:ascii="Times New Roman" w:hAnsi="Times New Roman"/>
          <w:color w:val="000000" w:themeColor="text1"/>
          <w:sz w:val="24"/>
          <w:szCs w:val="24"/>
        </w:rPr>
        <w:t>irgi</w:t>
      </w:r>
      <w:r w:rsidRPr="00363090">
        <w:rPr>
          <w:rFonts w:ascii="Times New Roman" w:hAnsi="Times New Roman"/>
          <w:color w:val="000000" w:themeColor="text1"/>
          <w:sz w:val="24"/>
          <w:szCs w:val="24"/>
        </w:rPr>
        <w:t xml:space="preserve"> veikia vidurines ir aukš</w:t>
      </w:r>
      <w:r w:rsidR="00226B85" w:rsidRPr="00363090">
        <w:rPr>
          <w:rFonts w:ascii="Times New Roman" w:hAnsi="Times New Roman"/>
          <w:color w:val="000000" w:themeColor="text1"/>
          <w:sz w:val="24"/>
          <w:szCs w:val="24"/>
        </w:rPr>
        <w:t xml:space="preserve">tesnes pajamas gaunančias </w:t>
      </w:r>
      <w:r w:rsidRPr="00363090">
        <w:rPr>
          <w:rFonts w:ascii="Times New Roman" w:hAnsi="Times New Roman"/>
          <w:color w:val="000000" w:themeColor="text1"/>
          <w:sz w:val="24"/>
          <w:szCs w:val="24"/>
        </w:rPr>
        <w:t xml:space="preserve">grupes. </w:t>
      </w:r>
    </w:p>
    <w:p w:rsidR="00513575" w:rsidRPr="00363090" w:rsidRDefault="00226B85" w:rsidP="00513575">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K</w:t>
      </w:r>
      <w:r w:rsidR="00513575" w:rsidRPr="00363090">
        <w:rPr>
          <w:rFonts w:ascii="Times New Roman" w:hAnsi="Times New Roman"/>
          <w:color w:val="000000" w:themeColor="text1"/>
          <w:sz w:val="24"/>
          <w:szCs w:val="24"/>
        </w:rPr>
        <w:t>iti panašių tyrimų autoriai, nagrinėjantys skolininkų integraciją visuomenėje, aiškina, kad į skolinimosi procesą galima žiūrėti kaip į socialinę problemą, nors socialiniai bei psichologiniai įsiskolinimo padariniai ir nėra taip lengvai pastebimi. Skolos grąžinimo problemos gali turėti labai neigiamą poveikį šeimos gyvenimui, be to, gali atsirasti socialinių ir psichologinių  sutrikimų, kurie pasireiškia atitrūkimu nuo tikrovės arba visišku pasitraukimu iš visuomeninio gyvenimo dėl gėdos jausmo (</w:t>
      </w:r>
      <w:r w:rsidR="00513575" w:rsidRPr="00363090">
        <w:rPr>
          <w:rFonts w:ascii="Times New Roman" w:hAnsi="Times New Roman"/>
          <w:color w:val="000000" w:themeColor="text1"/>
          <w:sz w:val="24"/>
        </w:rPr>
        <w:t>Lander, 2004)</w:t>
      </w:r>
      <w:r w:rsidR="00513575" w:rsidRPr="00363090">
        <w:rPr>
          <w:rFonts w:ascii="Times New Roman" w:hAnsi="Times New Roman"/>
          <w:color w:val="000000" w:themeColor="text1"/>
          <w:sz w:val="24"/>
          <w:szCs w:val="24"/>
        </w:rPr>
        <w:t>. Kadangi teisiškai tokių nemokių žmonių padėtis yra silpna, jie yra neapsaugoti nuo kreditorių ir skolų išieškojimo agentūrų grasinimų</w:t>
      </w:r>
      <w:r w:rsidR="001F7082" w:rsidRPr="00363090">
        <w:rPr>
          <w:rFonts w:ascii="Times New Roman" w:hAnsi="Times New Roman"/>
          <w:color w:val="000000" w:themeColor="text1"/>
          <w:sz w:val="24"/>
          <w:szCs w:val="24"/>
        </w:rPr>
        <w:t xml:space="preserve">. </w:t>
      </w:r>
      <w:r w:rsidR="00513575" w:rsidRPr="00363090">
        <w:rPr>
          <w:rFonts w:ascii="Times New Roman" w:hAnsi="Times New Roman"/>
          <w:color w:val="000000" w:themeColor="text1"/>
          <w:sz w:val="24"/>
          <w:szCs w:val="24"/>
        </w:rPr>
        <w:t>Nors, kaip rodo statistika, tikrasis iškel</w:t>
      </w:r>
      <w:r w:rsidR="001F7082" w:rsidRPr="00363090">
        <w:rPr>
          <w:rFonts w:ascii="Times New Roman" w:hAnsi="Times New Roman"/>
          <w:color w:val="000000" w:themeColor="text1"/>
          <w:sz w:val="24"/>
          <w:szCs w:val="24"/>
        </w:rPr>
        <w:t>dinimų, atjungimo ir pan.</w:t>
      </w:r>
      <w:r w:rsidR="00513575" w:rsidRPr="00363090">
        <w:rPr>
          <w:rFonts w:ascii="Times New Roman" w:hAnsi="Times New Roman"/>
          <w:color w:val="000000" w:themeColor="text1"/>
          <w:sz w:val="24"/>
          <w:szCs w:val="24"/>
        </w:rPr>
        <w:t xml:space="preserve"> skaičius yra palyginti mažas, bet tokių priemonių įgyvendinimo laukimas gali būti jaučiamas kaip nuolat gresiantis pavojus. Esant tokioms aplinkybėms, jaučiamas nevilties, nesaugumo jausmas, nes skolininkai nemato jokių perspektyvų kurti naują gyvenimą </w:t>
      </w:r>
      <w:r w:rsidR="00513575" w:rsidRPr="00363090">
        <w:rPr>
          <w:rFonts w:ascii="Times New Roman" w:hAnsi="Times New Roman"/>
          <w:color w:val="000000" w:themeColor="text1"/>
          <w:sz w:val="24"/>
        </w:rPr>
        <w:t>(</w:t>
      </w:r>
      <w:r w:rsidR="001F7082" w:rsidRPr="00363090">
        <w:rPr>
          <w:rFonts w:ascii="Times New Roman" w:hAnsi="Times New Roman"/>
          <w:color w:val="000000" w:themeColor="text1"/>
          <w:sz w:val="24"/>
        </w:rPr>
        <w:t xml:space="preserve">Karlan, </w:t>
      </w:r>
      <w:r w:rsidR="00513575" w:rsidRPr="00363090">
        <w:rPr>
          <w:rFonts w:ascii="Times New Roman" w:hAnsi="Times New Roman"/>
          <w:color w:val="000000" w:themeColor="text1"/>
          <w:sz w:val="24"/>
        </w:rPr>
        <w:t>Zingman 2009)</w:t>
      </w:r>
      <w:r w:rsidR="00513575" w:rsidRPr="00363090">
        <w:rPr>
          <w:rFonts w:ascii="Times New Roman" w:hAnsi="Times New Roman"/>
          <w:color w:val="000000" w:themeColor="text1"/>
          <w:sz w:val="24"/>
          <w:szCs w:val="24"/>
        </w:rPr>
        <w:t xml:space="preserve">.  </w:t>
      </w:r>
    </w:p>
    <w:p w:rsidR="00513575" w:rsidRPr="00363090" w:rsidRDefault="00513575" w:rsidP="00513575">
      <w:pPr>
        <w:autoSpaceDE w:val="0"/>
        <w:autoSpaceDN w:val="0"/>
        <w:adjustRightInd w:val="0"/>
        <w:ind w:firstLine="567"/>
        <w:rPr>
          <w:rStyle w:val="hps"/>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 Analizuojant </w:t>
      </w:r>
      <w:r w:rsidR="00236E8A" w:rsidRPr="00363090">
        <w:rPr>
          <w:rFonts w:ascii="Times New Roman" w:hAnsi="Times New Roman"/>
          <w:color w:val="000000" w:themeColor="text1"/>
          <w:sz w:val="24"/>
          <w:szCs w:val="24"/>
        </w:rPr>
        <w:t>nemokumą</w:t>
      </w:r>
      <w:r w:rsidRPr="00363090">
        <w:rPr>
          <w:rFonts w:ascii="Times New Roman" w:hAnsi="Times New Roman"/>
          <w:color w:val="000000" w:themeColor="text1"/>
          <w:sz w:val="24"/>
          <w:szCs w:val="24"/>
        </w:rPr>
        <w:t xml:space="preserve"> kaip socialinę problemą, labiausiai iš visų nagrinėtų autorių pasižymėjo Reifner et al. (2003)</w:t>
      </w:r>
      <w:r w:rsidR="00236E8A"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tvirtina</w:t>
      </w:r>
      <w:r w:rsidR="00236E8A" w:rsidRPr="00363090">
        <w:rPr>
          <w:rFonts w:ascii="Times New Roman" w:hAnsi="Times New Roman"/>
          <w:color w:val="000000" w:themeColor="text1"/>
          <w:sz w:val="24"/>
          <w:szCs w:val="24"/>
        </w:rPr>
        <w:t>ntys</w:t>
      </w:r>
      <w:r w:rsidRPr="00363090">
        <w:rPr>
          <w:rFonts w:ascii="Times New Roman" w:hAnsi="Times New Roman"/>
          <w:color w:val="000000" w:themeColor="text1"/>
          <w:sz w:val="24"/>
          <w:szCs w:val="24"/>
        </w:rPr>
        <w:t xml:space="preserve">, kad </w:t>
      </w:r>
      <w:r w:rsidR="00236E8A" w:rsidRPr="00363090">
        <w:rPr>
          <w:rFonts w:ascii="Times New Roman" w:hAnsi="Times New Roman"/>
          <w:color w:val="000000" w:themeColor="text1"/>
          <w:sz w:val="24"/>
          <w:szCs w:val="24"/>
        </w:rPr>
        <w:t>daugelis valstybių</w:t>
      </w:r>
      <w:r w:rsidRPr="00363090">
        <w:rPr>
          <w:rFonts w:ascii="Times New Roman" w:hAnsi="Times New Roman"/>
          <w:color w:val="000000" w:themeColor="text1"/>
          <w:sz w:val="24"/>
          <w:szCs w:val="24"/>
        </w:rPr>
        <w:t xml:space="preserve"> savo gyventojams garantuoja minimalų pragyvenimo lygį, k</w:t>
      </w:r>
      <w:r w:rsidR="00236E8A" w:rsidRPr="00363090">
        <w:rPr>
          <w:rFonts w:ascii="Times New Roman" w:hAnsi="Times New Roman"/>
          <w:color w:val="000000" w:themeColor="text1"/>
          <w:sz w:val="24"/>
          <w:szCs w:val="24"/>
        </w:rPr>
        <w:t xml:space="preserve">as reiškia, jog valstybė </w:t>
      </w:r>
      <w:r w:rsidRPr="00363090">
        <w:rPr>
          <w:rFonts w:ascii="Times New Roman" w:hAnsi="Times New Roman"/>
          <w:color w:val="000000" w:themeColor="text1"/>
          <w:sz w:val="24"/>
          <w:szCs w:val="24"/>
        </w:rPr>
        <w:t>netiesiogiai turi padengti nuostolius, atsiranda</w:t>
      </w:r>
      <w:r w:rsidR="00236E8A" w:rsidRPr="00363090">
        <w:rPr>
          <w:rFonts w:ascii="Times New Roman" w:hAnsi="Times New Roman"/>
          <w:color w:val="000000" w:themeColor="text1"/>
          <w:sz w:val="24"/>
          <w:szCs w:val="24"/>
        </w:rPr>
        <w:t>nčius</w:t>
      </w:r>
      <w:r w:rsidRPr="00363090">
        <w:rPr>
          <w:rFonts w:ascii="Times New Roman" w:hAnsi="Times New Roman"/>
          <w:color w:val="000000" w:themeColor="text1"/>
          <w:sz w:val="24"/>
          <w:szCs w:val="24"/>
        </w:rPr>
        <w:t xml:space="preserve"> kaip neapgalvoto įsiskolinimo rezultatas. </w:t>
      </w:r>
      <w:r w:rsidR="00236E8A" w:rsidRPr="00363090">
        <w:rPr>
          <w:rFonts w:ascii="Times New Roman" w:hAnsi="Times New Roman"/>
          <w:color w:val="000000" w:themeColor="text1"/>
          <w:sz w:val="24"/>
          <w:szCs w:val="24"/>
        </w:rPr>
        <w:t xml:space="preserve">Kai </w:t>
      </w:r>
      <w:r w:rsidRPr="00363090">
        <w:rPr>
          <w:rFonts w:ascii="Times New Roman" w:hAnsi="Times New Roman"/>
          <w:color w:val="000000" w:themeColor="text1"/>
          <w:sz w:val="24"/>
          <w:szCs w:val="24"/>
        </w:rPr>
        <w:t>privatūs kreditoriai tiesiog gali nebeteikti kreditų ir prisiimti savo nuostolius, valstybė turi ilgalaikę atsakomybę</w:t>
      </w:r>
      <w:r w:rsidR="00236E8A" w:rsidRPr="00363090">
        <w:rPr>
          <w:rFonts w:ascii="Times New Roman" w:hAnsi="Times New Roman"/>
          <w:color w:val="000000" w:themeColor="text1"/>
          <w:sz w:val="24"/>
          <w:szCs w:val="24"/>
        </w:rPr>
        <w:t xml:space="preserve"> ne</w:t>
      </w:r>
      <w:r w:rsidRPr="00363090">
        <w:rPr>
          <w:rFonts w:ascii="Times New Roman" w:hAnsi="Times New Roman"/>
          <w:color w:val="000000" w:themeColor="text1"/>
          <w:sz w:val="24"/>
          <w:szCs w:val="24"/>
        </w:rPr>
        <w:t>palikti savo gyventojų</w:t>
      </w:r>
      <w:r w:rsidR="00236E8A" w:rsidRPr="00363090">
        <w:rPr>
          <w:rFonts w:ascii="Times New Roman" w:hAnsi="Times New Roman"/>
          <w:color w:val="000000" w:themeColor="text1"/>
          <w:sz w:val="24"/>
          <w:szCs w:val="24"/>
        </w:rPr>
        <w:t xml:space="preserve"> vienų</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Pavyzdžiui,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kai žmonės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iškeldinami iš namų</w:t>
      </w:r>
      <w:r w:rsidRPr="00363090">
        <w:rPr>
          <w:rFonts w:ascii="Times New Roman" w:hAnsi="Times New Roman"/>
          <w:color w:val="000000" w:themeColor="text1"/>
          <w:sz w:val="24"/>
          <w:szCs w:val="24"/>
        </w:rPr>
        <w:t xml:space="preserve">, nes </w:t>
      </w:r>
      <w:r w:rsidRPr="00363090">
        <w:rPr>
          <w:rStyle w:val="hps"/>
          <w:rFonts w:ascii="Times New Roman" w:hAnsi="Times New Roman"/>
          <w:color w:val="000000" w:themeColor="text1"/>
          <w:sz w:val="24"/>
          <w:szCs w:val="24"/>
        </w:rPr>
        <w:t>jie nebeišgali</w:t>
      </w:r>
      <w:r w:rsidRPr="00363090">
        <w:rPr>
          <w:rFonts w:ascii="Times New Roman" w:hAnsi="Times New Roman"/>
          <w:color w:val="000000" w:themeColor="text1"/>
          <w:sz w:val="24"/>
          <w:szCs w:val="24"/>
        </w:rPr>
        <w:t xml:space="preserve"> susi</w:t>
      </w:r>
      <w:r w:rsidRPr="00363090">
        <w:rPr>
          <w:rStyle w:val="hps"/>
          <w:rFonts w:ascii="Times New Roman" w:hAnsi="Times New Roman"/>
          <w:color w:val="000000" w:themeColor="text1"/>
          <w:sz w:val="24"/>
          <w:szCs w:val="24"/>
        </w:rPr>
        <w:t>mokėti nuomos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valstybė turi suteikti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alternatyvų būstą</w:t>
      </w:r>
      <w:r w:rsidRPr="00363090">
        <w:rPr>
          <w:rFonts w:ascii="Times New Roman" w:hAnsi="Times New Roman"/>
          <w:color w:val="000000" w:themeColor="text1"/>
          <w:sz w:val="24"/>
          <w:szCs w:val="24"/>
        </w:rPr>
        <w:t xml:space="preserve">, kadangi žmonių palikimas gatvėje </w:t>
      </w:r>
      <w:r w:rsidRPr="00363090">
        <w:rPr>
          <w:rStyle w:val="hps"/>
          <w:rFonts w:ascii="Times New Roman" w:hAnsi="Times New Roman"/>
          <w:color w:val="000000" w:themeColor="text1"/>
          <w:sz w:val="24"/>
          <w:szCs w:val="24"/>
        </w:rPr>
        <w:t>laikomas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nepriimtinu</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 xml:space="preserve">daugelyje šalių. </w:t>
      </w:r>
    </w:p>
    <w:p w:rsidR="00513575" w:rsidRPr="00363090" w:rsidRDefault="00513575" w:rsidP="00513575">
      <w:pPr>
        <w:autoSpaceDE w:val="0"/>
        <w:autoSpaceDN w:val="0"/>
        <w:adjustRightInd w:val="0"/>
        <w:ind w:firstLine="567"/>
        <w:rPr>
          <w:rFonts w:ascii="Times New Roman" w:hAnsi="Times New Roman"/>
          <w:color w:val="000000" w:themeColor="text1"/>
          <w:sz w:val="24"/>
          <w:szCs w:val="24"/>
        </w:rPr>
      </w:pPr>
      <w:r w:rsidRPr="00363090">
        <w:rPr>
          <w:rStyle w:val="hps"/>
          <w:rFonts w:ascii="Times New Roman" w:hAnsi="Times New Roman"/>
          <w:color w:val="000000" w:themeColor="text1"/>
          <w:sz w:val="24"/>
          <w:szCs w:val="24"/>
        </w:rPr>
        <w:t>Be to,</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visuomenė</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suteikia</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kreditoriams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įsipareigojimų</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vykdymo užtikrinimo priemones (įstatymai, nurodymai), taip pat atskirų skolų surinkimo sąnaudos tampa visos visuomenės lėšų švaistymu, jei paaiškėja, kad skolininkas neturi jokių galimybių sumokėti (</w:t>
      </w:r>
      <w:r w:rsidRPr="00363090">
        <w:rPr>
          <w:rFonts w:ascii="Times New Roman" w:hAnsi="Times New Roman"/>
          <w:color w:val="000000" w:themeColor="text1"/>
          <w:sz w:val="24"/>
          <w:szCs w:val="24"/>
        </w:rPr>
        <w:t>Reifner et al., 2003</w:t>
      </w:r>
      <w:r w:rsidRPr="00363090">
        <w:rPr>
          <w:rStyle w:val="hps"/>
          <w:rFonts w:ascii="Times New Roman" w:hAnsi="Times New Roman"/>
          <w:color w:val="000000" w:themeColor="text1"/>
          <w:sz w:val="24"/>
          <w:szCs w:val="24"/>
        </w:rPr>
        <w:t xml:space="preserve">). Dėl visą gyvenimą trunkančios atsakomybės už skolas, </w:t>
      </w:r>
      <w:r w:rsidR="00236E8A" w:rsidRPr="00363090">
        <w:rPr>
          <w:rStyle w:val="hps"/>
          <w:rFonts w:ascii="Times New Roman" w:hAnsi="Times New Roman"/>
          <w:color w:val="000000" w:themeColor="text1"/>
          <w:sz w:val="24"/>
          <w:szCs w:val="24"/>
        </w:rPr>
        <w:t xml:space="preserve">nemokūs asmenys </w:t>
      </w:r>
      <w:r w:rsidRPr="00363090">
        <w:rPr>
          <w:rStyle w:val="hps"/>
          <w:rFonts w:ascii="Times New Roman" w:hAnsi="Times New Roman"/>
          <w:color w:val="000000" w:themeColor="text1"/>
          <w:sz w:val="24"/>
          <w:szCs w:val="24"/>
        </w:rPr>
        <w:t xml:space="preserve">praranda finansinius stimulus </w:t>
      </w:r>
      <w:r w:rsidRPr="00363090">
        <w:rPr>
          <w:rStyle w:val="hps"/>
          <w:rFonts w:ascii="Times New Roman" w:hAnsi="Times New Roman"/>
          <w:color w:val="000000" w:themeColor="text1"/>
          <w:sz w:val="24"/>
          <w:szCs w:val="24"/>
        </w:rPr>
        <w:lastRenderedPageBreak/>
        <w:t xml:space="preserve">aktyviai dalyvauti </w:t>
      </w:r>
      <w:r w:rsidR="00236E8A" w:rsidRPr="00363090">
        <w:rPr>
          <w:rStyle w:val="hps"/>
          <w:rFonts w:ascii="Times New Roman" w:hAnsi="Times New Roman"/>
          <w:color w:val="000000" w:themeColor="text1"/>
          <w:sz w:val="24"/>
          <w:szCs w:val="24"/>
        </w:rPr>
        <w:t>visuomenėje, jiems</w:t>
      </w:r>
      <w:r w:rsidRPr="00363090">
        <w:rPr>
          <w:rStyle w:val="hps"/>
          <w:rFonts w:ascii="Times New Roman" w:hAnsi="Times New Roman"/>
          <w:color w:val="000000" w:themeColor="text1"/>
          <w:sz w:val="24"/>
          <w:szCs w:val="24"/>
        </w:rPr>
        <w:t xml:space="preserve"> </w:t>
      </w:r>
      <w:r w:rsidR="00236E8A" w:rsidRPr="00363090">
        <w:rPr>
          <w:rStyle w:val="hps"/>
          <w:rFonts w:ascii="Times New Roman" w:hAnsi="Times New Roman"/>
          <w:color w:val="000000" w:themeColor="text1"/>
          <w:sz w:val="24"/>
          <w:szCs w:val="24"/>
        </w:rPr>
        <w:t>a</w:t>
      </w:r>
      <w:r w:rsidRPr="00363090">
        <w:rPr>
          <w:rStyle w:val="hps"/>
          <w:rFonts w:ascii="Times New Roman" w:hAnsi="Times New Roman"/>
          <w:color w:val="000000" w:themeColor="text1"/>
          <w:sz w:val="24"/>
          <w:szCs w:val="24"/>
        </w:rPr>
        <w:t>tsiranda didžiulė pagunda pasitraukti iš darbo rinkos, pasislėpti nuo kreditorių, piktnaudžiauti teismais ar dirbti juodojoje rinkoje (</w:t>
      </w:r>
      <w:r w:rsidR="001F7082" w:rsidRPr="00363090">
        <w:rPr>
          <w:rFonts w:ascii="Times New Roman" w:hAnsi="Times New Roman"/>
          <w:color w:val="000000" w:themeColor="text1"/>
          <w:sz w:val="24"/>
          <w:szCs w:val="24"/>
        </w:rPr>
        <w:t>Huls</w:t>
      </w:r>
      <w:r w:rsidRPr="00363090">
        <w:rPr>
          <w:rFonts w:ascii="Times New Roman" w:hAnsi="Times New Roman"/>
          <w:color w:val="000000" w:themeColor="text1"/>
          <w:sz w:val="24"/>
          <w:szCs w:val="24"/>
        </w:rPr>
        <w:t>, 1997</w:t>
      </w:r>
      <w:r w:rsidRPr="00363090">
        <w:rPr>
          <w:rStyle w:val="hps"/>
          <w:rFonts w:ascii="Times New Roman" w:hAnsi="Times New Roman"/>
          <w:color w:val="000000" w:themeColor="text1"/>
          <w:sz w:val="24"/>
          <w:szCs w:val="24"/>
        </w:rPr>
        <w:t>).</w:t>
      </w:r>
      <w:r w:rsidR="004453CE" w:rsidRPr="00363090">
        <w:rPr>
          <w:rStyle w:val="hps"/>
          <w:rFonts w:ascii="Times New Roman" w:hAnsi="Times New Roman"/>
          <w:color w:val="000000" w:themeColor="text1"/>
          <w:sz w:val="24"/>
          <w:szCs w:val="24"/>
        </w:rPr>
        <w:t xml:space="preserve"> Taigi, padidėjus nemokių</w:t>
      </w:r>
      <w:r w:rsidRPr="00363090">
        <w:rPr>
          <w:rStyle w:val="hps"/>
          <w:rFonts w:ascii="Times New Roman" w:hAnsi="Times New Roman"/>
          <w:color w:val="000000" w:themeColor="text1"/>
          <w:sz w:val="24"/>
          <w:szCs w:val="24"/>
        </w:rPr>
        <w:t xml:space="preserve"> žmonių skaičiui, visuomenėje situacija taip pa</w:t>
      </w:r>
      <w:r w:rsidR="00236E8A" w:rsidRPr="00363090">
        <w:rPr>
          <w:rStyle w:val="hps"/>
          <w:rFonts w:ascii="Times New Roman" w:hAnsi="Times New Roman"/>
          <w:color w:val="000000" w:themeColor="text1"/>
          <w:sz w:val="24"/>
          <w:szCs w:val="24"/>
        </w:rPr>
        <w:t>t pablogėja, o jei valstybė</w:t>
      </w:r>
      <w:r w:rsidR="004453CE" w:rsidRPr="00363090">
        <w:rPr>
          <w:rStyle w:val="hps"/>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 xml:space="preserve">palengvina </w:t>
      </w:r>
      <w:r w:rsidR="004453CE" w:rsidRPr="00363090">
        <w:rPr>
          <w:rStyle w:val="hps"/>
          <w:rFonts w:ascii="Times New Roman" w:hAnsi="Times New Roman"/>
          <w:color w:val="000000" w:themeColor="text1"/>
          <w:sz w:val="24"/>
          <w:szCs w:val="24"/>
        </w:rPr>
        <w:t xml:space="preserve">ir </w:t>
      </w:r>
      <w:r w:rsidRPr="00363090">
        <w:rPr>
          <w:rStyle w:val="hps"/>
          <w:rFonts w:ascii="Times New Roman" w:hAnsi="Times New Roman"/>
          <w:color w:val="000000" w:themeColor="text1"/>
          <w:sz w:val="24"/>
          <w:szCs w:val="24"/>
        </w:rPr>
        <w:t xml:space="preserve">bankrutavimo sąlygas, tai </w:t>
      </w:r>
      <w:r w:rsidR="00236E8A" w:rsidRPr="00363090">
        <w:rPr>
          <w:rStyle w:val="hps"/>
          <w:rFonts w:ascii="Times New Roman" w:hAnsi="Times New Roman"/>
          <w:color w:val="000000" w:themeColor="text1"/>
          <w:sz w:val="24"/>
          <w:szCs w:val="24"/>
        </w:rPr>
        <w:t>pradeda kilti dar ir skolinimosi kaina</w:t>
      </w:r>
      <w:r w:rsidRPr="00363090">
        <w:rPr>
          <w:rStyle w:val="hps"/>
          <w:rFonts w:ascii="Times New Roman" w:hAnsi="Times New Roman"/>
          <w:color w:val="000000" w:themeColor="text1"/>
          <w:sz w:val="24"/>
          <w:szCs w:val="24"/>
        </w:rPr>
        <w:t>.</w:t>
      </w:r>
      <w:r w:rsidR="004453CE" w:rsidRPr="00363090">
        <w:rPr>
          <w:rStyle w:val="hps"/>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Kai asmuo prad</w:t>
      </w:r>
      <w:r w:rsidR="004453CE" w:rsidRPr="00363090">
        <w:rPr>
          <w:rStyle w:val="hps"/>
          <w:rFonts w:ascii="Times New Roman" w:hAnsi="Times New Roman"/>
          <w:color w:val="000000" w:themeColor="text1"/>
          <w:sz w:val="24"/>
          <w:szCs w:val="24"/>
        </w:rPr>
        <w:t>eda nebesugebėti grąžinti skolų,</w:t>
      </w:r>
      <w:r w:rsidRPr="00363090">
        <w:rPr>
          <w:rStyle w:val="hps"/>
          <w:rFonts w:ascii="Times New Roman" w:hAnsi="Times New Roman"/>
          <w:color w:val="000000" w:themeColor="text1"/>
          <w:sz w:val="24"/>
          <w:szCs w:val="24"/>
        </w:rPr>
        <w:t xml:space="preserve"> </w:t>
      </w:r>
      <w:r w:rsidR="004453CE" w:rsidRPr="00363090">
        <w:rPr>
          <w:rStyle w:val="hps"/>
          <w:rFonts w:ascii="Times New Roman" w:hAnsi="Times New Roman"/>
          <w:color w:val="000000" w:themeColor="text1"/>
          <w:sz w:val="24"/>
          <w:szCs w:val="24"/>
        </w:rPr>
        <w:t xml:space="preserve">į šį procesą yra įtraukiami </w:t>
      </w:r>
      <w:r w:rsidRPr="00363090">
        <w:rPr>
          <w:rStyle w:val="hps"/>
          <w:rFonts w:ascii="Times New Roman" w:hAnsi="Times New Roman"/>
          <w:color w:val="000000" w:themeColor="text1"/>
          <w:sz w:val="24"/>
          <w:szCs w:val="24"/>
        </w:rPr>
        <w:t>kreditoriai, ypač bloga situacija susidaro</w:t>
      </w:r>
      <w:r w:rsidR="004453CE" w:rsidRPr="00363090">
        <w:rPr>
          <w:rStyle w:val="hps"/>
          <w:rFonts w:ascii="Times New Roman" w:hAnsi="Times New Roman"/>
          <w:color w:val="000000" w:themeColor="text1"/>
          <w:sz w:val="24"/>
          <w:szCs w:val="24"/>
        </w:rPr>
        <w:t>,</w:t>
      </w:r>
      <w:r w:rsidRPr="00363090">
        <w:rPr>
          <w:rStyle w:val="hps"/>
          <w:rFonts w:ascii="Times New Roman" w:hAnsi="Times New Roman"/>
          <w:color w:val="000000" w:themeColor="text1"/>
          <w:sz w:val="24"/>
          <w:szCs w:val="24"/>
        </w:rPr>
        <w:t xml:space="preserve"> </w:t>
      </w:r>
      <w:r w:rsidR="004453CE" w:rsidRPr="00363090">
        <w:rPr>
          <w:rStyle w:val="hps"/>
          <w:rFonts w:ascii="Times New Roman" w:hAnsi="Times New Roman"/>
          <w:color w:val="000000" w:themeColor="text1"/>
          <w:sz w:val="24"/>
          <w:szCs w:val="24"/>
        </w:rPr>
        <w:t xml:space="preserve">kai </w:t>
      </w:r>
      <w:r w:rsidRPr="00363090">
        <w:rPr>
          <w:rStyle w:val="hps"/>
          <w:rFonts w:ascii="Times New Roman" w:hAnsi="Times New Roman"/>
          <w:color w:val="000000" w:themeColor="text1"/>
          <w:sz w:val="24"/>
          <w:szCs w:val="24"/>
        </w:rPr>
        <w:t>nusprendžia</w:t>
      </w:r>
      <w:r w:rsidR="004453CE" w:rsidRPr="00363090">
        <w:rPr>
          <w:rStyle w:val="hps"/>
          <w:rFonts w:ascii="Times New Roman" w:hAnsi="Times New Roman"/>
          <w:color w:val="000000" w:themeColor="text1"/>
          <w:sz w:val="24"/>
          <w:szCs w:val="24"/>
        </w:rPr>
        <w:t>ma</w:t>
      </w:r>
      <w:r w:rsidRPr="00363090">
        <w:rPr>
          <w:rStyle w:val="hps"/>
          <w:rFonts w:ascii="Times New Roman" w:hAnsi="Times New Roman"/>
          <w:color w:val="000000" w:themeColor="text1"/>
          <w:sz w:val="24"/>
          <w:szCs w:val="24"/>
        </w:rPr>
        <w:t xml:space="preserve"> sustabdyti mokėji</w:t>
      </w:r>
      <w:r w:rsidR="004453CE" w:rsidRPr="00363090">
        <w:rPr>
          <w:rStyle w:val="hps"/>
          <w:rFonts w:ascii="Times New Roman" w:hAnsi="Times New Roman"/>
          <w:color w:val="000000" w:themeColor="text1"/>
          <w:sz w:val="24"/>
          <w:szCs w:val="24"/>
        </w:rPr>
        <w:t>mus vienam kreditoriui siekiant</w:t>
      </w:r>
      <w:r w:rsidRPr="00363090">
        <w:rPr>
          <w:rStyle w:val="hps"/>
          <w:rFonts w:ascii="Times New Roman" w:hAnsi="Times New Roman"/>
          <w:color w:val="000000" w:themeColor="text1"/>
          <w:sz w:val="24"/>
          <w:szCs w:val="24"/>
        </w:rPr>
        <w:t xml:space="preserve"> sumokėti kitam, tokią situaciją </w:t>
      </w:r>
      <w:r w:rsidRPr="00363090">
        <w:rPr>
          <w:rFonts w:ascii="Times New Roman" w:hAnsi="Times New Roman"/>
          <w:color w:val="000000" w:themeColor="text1"/>
          <w:sz w:val="24"/>
          <w:szCs w:val="24"/>
        </w:rPr>
        <w:t>N. Huls (1997) pavadino „apiplėšt</w:t>
      </w:r>
      <w:r w:rsidR="004453CE" w:rsidRPr="00363090">
        <w:rPr>
          <w:rFonts w:ascii="Times New Roman" w:hAnsi="Times New Roman"/>
          <w:color w:val="000000" w:themeColor="text1"/>
          <w:sz w:val="24"/>
          <w:szCs w:val="24"/>
        </w:rPr>
        <w:t>i Petrą, kad sumokėti Pauliui“. Toks elgesys</w:t>
      </w:r>
      <w:r w:rsidRPr="00363090">
        <w:rPr>
          <w:rFonts w:ascii="Times New Roman" w:hAnsi="Times New Roman"/>
          <w:color w:val="000000" w:themeColor="text1"/>
          <w:sz w:val="24"/>
          <w:szCs w:val="24"/>
        </w:rPr>
        <w:t xml:space="preserve"> yra nulinės sumos žaidimas, kai</w:t>
      </w:r>
      <w:r w:rsidR="004453CE" w:rsidRPr="00363090">
        <w:rPr>
          <w:rFonts w:ascii="Times New Roman" w:hAnsi="Times New Roman"/>
          <w:color w:val="000000" w:themeColor="text1"/>
          <w:sz w:val="24"/>
          <w:szCs w:val="24"/>
        </w:rPr>
        <w:t xml:space="preserve"> vienu atveju gaunama nauda yra </w:t>
      </w:r>
      <w:r w:rsidRPr="00363090">
        <w:rPr>
          <w:rFonts w:ascii="Times New Roman" w:hAnsi="Times New Roman"/>
          <w:color w:val="000000" w:themeColor="text1"/>
          <w:sz w:val="24"/>
          <w:szCs w:val="24"/>
        </w:rPr>
        <w:t xml:space="preserve">panaikinama atsiradusiu didesniu nuostoliu kitam kreditoriui. </w:t>
      </w:r>
    </w:p>
    <w:p w:rsidR="00513575" w:rsidRPr="00363090" w:rsidRDefault="00513575" w:rsidP="000D544C">
      <w:pPr>
        <w:autoSpaceDE w:val="0"/>
        <w:autoSpaceDN w:val="0"/>
        <w:adjustRightInd w:val="0"/>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Taigi, norint suvaldyti įsipareigojimų nevykdymo lygį, būtina atsižvelgti į skolininkų integraciją visuomenėje. Jie turi būti „perdirbti“ taip, kad dar kartą galėtų dalyvauti finansų sistemoje ir negali būti atskirti nuo visuomenės. Dėl šios priežasties </w:t>
      </w:r>
      <w:r w:rsidR="00BE6258" w:rsidRPr="00363090">
        <w:rPr>
          <w:rFonts w:ascii="Times New Roman" w:hAnsi="Times New Roman"/>
          <w:color w:val="000000" w:themeColor="text1"/>
          <w:sz w:val="24"/>
          <w:szCs w:val="24"/>
        </w:rPr>
        <w:t>nemokumą lemiančių</w:t>
      </w:r>
      <w:r w:rsidRPr="00363090">
        <w:rPr>
          <w:rFonts w:ascii="Times New Roman" w:hAnsi="Times New Roman"/>
          <w:color w:val="000000" w:themeColor="text1"/>
          <w:sz w:val="24"/>
          <w:szCs w:val="24"/>
        </w:rPr>
        <w:t xml:space="preserve"> veiksnių </w:t>
      </w:r>
      <w:r w:rsidR="00BE6258" w:rsidRPr="00363090">
        <w:rPr>
          <w:rFonts w:ascii="Times New Roman" w:hAnsi="Times New Roman"/>
          <w:color w:val="000000" w:themeColor="text1"/>
          <w:sz w:val="24"/>
          <w:szCs w:val="24"/>
        </w:rPr>
        <w:t>nustatymas</w:t>
      </w:r>
      <w:r w:rsidRPr="00363090">
        <w:rPr>
          <w:rFonts w:ascii="Times New Roman" w:hAnsi="Times New Roman"/>
          <w:color w:val="000000" w:themeColor="text1"/>
          <w:sz w:val="24"/>
          <w:szCs w:val="24"/>
        </w:rPr>
        <w:t xml:space="preserve">, pagalba sprendžiant finansines problemas, tampa labai svarbūs visų pirma patiems asmenims, bet kartu ir visai visuomenei, kurios tikslas skolininko visapusė integracija, kad jis išspręstų ne tik savo asmenines finansines problemas, bet ir būtų produktyvus, aktyvus, nešantis pridėtinę vertę pilietis. Kiekvienas fizinis asmuo, kuris neapgalvotai prisiėmė įsipareigojimus, neturi gailėtis visą likusį gyvenimą, bet turi suprasti savo finansų valdymo klaidas ir žinoti, ką ir kaip keisti, kad tai nebesikartotų ateityje. </w:t>
      </w:r>
    </w:p>
    <w:p w:rsidR="000D544C" w:rsidRPr="00363090" w:rsidRDefault="000D544C" w:rsidP="000D544C">
      <w:pPr>
        <w:autoSpaceDE w:val="0"/>
        <w:autoSpaceDN w:val="0"/>
        <w:adjustRightInd w:val="0"/>
        <w:ind w:firstLine="567"/>
        <w:rPr>
          <w:rStyle w:val="hps"/>
          <w:rFonts w:ascii="Times New Roman" w:hAnsi="Times New Roman"/>
          <w:color w:val="000000" w:themeColor="text1"/>
          <w:sz w:val="24"/>
          <w:szCs w:val="24"/>
        </w:rPr>
      </w:pPr>
    </w:p>
    <w:p w:rsidR="000D544C" w:rsidRPr="00363090" w:rsidRDefault="000D544C" w:rsidP="000D544C">
      <w:pPr>
        <w:pStyle w:val="Heading2"/>
        <w:spacing w:before="0"/>
        <w:ind w:firstLine="567"/>
      </w:pPr>
      <w:bookmarkStart w:id="16" w:name="_Toc374323819"/>
      <w:r w:rsidRPr="00363090">
        <w:t>1.3. Pagrindinės fizinių asmenų nemokumo priežastys</w:t>
      </w:r>
      <w:bookmarkEnd w:id="16"/>
    </w:p>
    <w:p w:rsidR="000D544C" w:rsidRPr="00363090" w:rsidRDefault="000D544C" w:rsidP="000D544C">
      <w:pPr>
        <w:ind w:firstLine="550"/>
        <w:rPr>
          <w:rFonts w:ascii="Times New Roman" w:hAnsi="Times New Roman"/>
          <w:b/>
          <w:color w:val="000000" w:themeColor="text1"/>
          <w:sz w:val="24"/>
          <w:szCs w:val="24"/>
        </w:rPr>
      </w:pPr>
    </w:p>
    <w:p w:rsidR="000D544C" w:rsidRPr="00363090" w:rsidRDefault="00BE6258" w:rsidP="000D544C">
      <w:pPr>
        <w:ind w:firstLine="550"/>
        <w:rPr>
          <w:rFonts w:ascii="Times New Roman" w:hAnsi="Times New Roman"/>
          <w:color w:val="000000" w:themeColor="text1"/>
          <w:sz w:val="24"/>
          <w:szCs w:val="24"/>
        </w:rPr>
      </w:pPr>
      <w:r w:rsidRPr="00363090">
        <w:rPr>
          <w:rFonts w:ascii="Times New Roman" w:hAnsi="Times New Roman"/>
          <w:color w:val="000000" w:themeColor="text1"/>
          <w:sz w:val="24"/>
          <w:szCs w:val="24"/>
        </w:rPr>
        <w:t>Jei p</w:t>
      </w:r>
      <w:r w:rsidR="000D544C" w:rsidRPr="00363090">
        <w:rPr>
          <w:rFonts w:ascii="Times New Roman" w:hAnsi="Times New Roman"/>
          <w:color w:val="000000" w:themeColor="text1"/>
          <w:sz w:val="24"/>
          <w:szCs w:val="24"/>
        </w:rPr>
        <w:t xml:space="preserve">ernelyg didelis ir neapgalvotas įsiskolinimas vertinamas kaip socialinis procesas, </w:t>
      </w:r>
      <w:r w:rsidRPr="00363090">
        <w:rPr>
          <w:rFonts w:ascii="Times New Roman" w:hAnsi="Times New Roman"/>
          <w:color w:val="000000" w:themeColor="text1"/>
          <w:sz w:val="24"/>
          <w:szCs w:val="24"/>
        </w:rPr>
        <w:t xml:space="preserve">tai </w:t>
      </w:r>
      <w:r w:rsidR="000D544C" w:rsidRPr="00363090">
        <w:rPr>
          <w:rFonts w:ascii="Times New Roman" w:hAnsi="Times New Roman"/>
          <w:color w:val="000000" w:themeColor="text1"/>
          <w:sz w:val="24"/>
          <w:szCs w:val="24"/>
        </w:rPr>
        <w:t>pagrindinės įsiskolinimo priežastys gali būti suvokiamos labai įvairiai: nedarbas, turimo verslo nesėkmės, asmeninės problemos</w:t>
      </w:r>
      <w:r w:rsidRPr="00363090">
        <w:rPr>
          <w:rFonts w:ascii="Times New Roman" w:hAnsi="Times New Roman"/>
          <w:color w:val="000000" w:themeColor="text1"/>
          <w:sz w:val="24"/>
          <w:szCs w:val="24"/>
        </w:rPr>
        <w:t xml:space="preserve"> (</w:t>
      </w:r>
      <w:r w:rsidR="000D544C" w:rsidRPr="00363090">
        <w:rPr>
          <w:rFonts w:ascii="Times New Roman" w:hAnsi="Times New Roman"/>
          <w:color w:val="000000" w:themeColor="text1"/>
          <w:sz w:val="24"/>
          <w:szCs w:val="24"/>
        </w:rPr>
        <w:t>liga, skyrybos</w:t>
      </w:r>
      <w:r w:rsidRPr="00363090">
        <w:rPr>
          <w:rFonts w:ascii="Times New Roman" w:hAnsi="Times New Roman"/>
          <w:color w:val="000000" w:themeColor="text1"/>
          <w:sz w:val="24"/>
          <w:szCs w:val="24"/>
        </w:rPr>
        <w:t>)</w:t>
      </w:r>
      <w:r w:rsidR="000D544C" w:rsidRPr="00363090">
        <w:rPr>
          <w:rFonts w:ascii="Times New Roman" w:hAnsi="Times New Roman"/>
          <w:color w:val="000000" w:themeColor="text1"/>
          <w:sz w:val="24"/>
          <w:szCs w:val="24"/>
        </w:rPr>
        <w:t xml:space="preserve"> ar pernelyg didelis vartojimas. Tokie įvykiai per vieną naktį</w:t>
      </w:r>
      <w:r w:rsidRPr="00363090">
        <w:rPr>
          <w:rFonts w:ascii="Times New Roman" w:hAnsi="Times New Roman"/>
          <w:color w:val="000000" w:themeColor="text1"/>
          <w:sz w:val="24"/>
          <w:szCs w:val="24"/>
        </w:rPr>
        <w:t xml:space="preserve"> dažniausiai nepaverčia </w:t>
      </w:r>
      <w:r w:rsidR="000D544C" w:rsidRPr="00363090">
        <w:rPr>
          <w:rFonts w:ascii="Times New Roman" w:hAnsi="Times New Roman"/>
          <w:color w:val="000000" w:themeColor="text1"/>
          <w:sz w:val="24"/>
          <w:szCs w:val="24"/>
        </w:rPr>
        <w:t>asmen</w:t>
      </w:r>
      <w:r w:rsidRPr="00363090">
        <w:rPr>
          <w:rFonts w:ascii="Times New Roman" w:hAnsi="Times New Roman"/>
          <w:color w:val="000000" w:themeColor="text1"/>
          <w:sz w:val="24"/>
          <w:szCs w:val="24"/>
        </w:rPr>
        <w:t>ų nemokiais kredito vartotojais, g</w:t>
      </w:r>
      <w:r w:rsidR="000D544C" w:rsidRPr="00363090">
        <w:rPr>
          <w:rFonts w:ascii="Times New Roman" w:hAnsi="Times New Roman"/>
          <w:color w:val="000000" w:themeColor="text1"/>
          <w:sz w:val="24"/>
          <w:szCs w:val="24"/>
        </w:rPr>
        <w:t>reičiau atvirkščiai, procesas praeina tam tikrus etapus ir tam tikri sprendimai yra priimami anksčiau, nei asmuo tampa nemokus (</w:t>
      </w:r>
      <w:r w:rsidR="004D054B" w:rsidRPr="00363090">
        <w:rPr>
          <w:rFonts w:ascii="Times New Roman" w:hAnsi="Times New Roman"/>
          <w:color w:val="000000" w:themeColor="text1"/>
          <w:sz w:val="24"/>
          <w:szCs w:val="24"/>
        </w:rPr>
        <w:t>Reifner et al</w:t>
      </w:r>
      <w:r w:rsidR="000D544C" w:rsidRPr="00363090">
        <w:rPr>
          <w:rFonts w:ascii="Times New Roman" w:hAnsi="Times New Roman"/>
          <w:color w:val="000000" w:themeColor="text1"/>
          <w:sz w:val="24"/>
          <w:szCs w:val="24"/>
        </w:rPr>
        <w:t>., 2003). Skolininko elgesio strategijos yra labai svarbios siekiant išvengti nemokumo, tačiau ir kreditorių veiksmai yra vienodai svarbūs. Skolinimo praktika dažnai prisideda prie didelio įsiskolinimo masto, kaip ir skolos išieškojimo praktika turi lemiamą vaidmenį leisdama skolininkui išgyventi ir sudurti galą su galu arba pasukdama situaciją taip, kad su ja sudėtinga susidoroti</w:t>
      </w:r>
      <w:r w:rsidRPr="00363090">
        <w:rPr>
          <w:rFonts w:ascii="Times New Roman" w:hAnsi="Times New Roman"/>
          <w:color w:val="000000" w:themeColor="text1"/>
          <w:sz w:val="24"/>
          <w:szCs w:val="24"/>
        </w:rPr>
        <w:t xml:space="preserve">. </w:t>
      </w:r>
      <w:r w:rsidR="000D544C" w:rsidRPr="00363090">
        <w:rPr>
          <w:rFonts w:ascii="Times New Roman" w:hAnsi="Times New Roman"/>
          <w:color w:val="000000" w:themeColor="text1"/>
          <w:sz w:val="24"/>
          <w:szCs w:val="24"/>
        </w:rPr>
        <w:t xml:space="preserve"> </w:t>
      </w:r>
    </w:p>
    <w:p w:rsidR="000D544C" w:rsidRPr="00363090" w:rsidRDefault="000D544C" w:rsidP="000D544C">
      <w:pPr>
        <w:ind w:firstLine="720"/>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Nagrinėjant </w:t>
      </w:r>
      <w:r w:rsidR="00BE6258" w:rsidRPr="00363090">
        <w:rPr>
          <w:rFonts w:ascii="Times New Roman" w:hAnsi="Times New Roman"/>
          <w:color w:val="000000" w:themeColor="text1"/>
          <w:sz w:val="24"/>
          <w:szCs w:val="24"/>
        </w:rPr>
        <w:t>mokslinius šaltinius susiduriama</w:t>
      </w:r>
      <w:r w:rsidRPr="00363090">
        <w:rPr>
          <w:rFonts w:ascii="Times New Roman" w:hAnsi="Times New Roman"/>
          <w:color w:val="000000" w:themeColor="text1"/>
          <w:sz w:val="24"/>
          <w:szCs w:val="24"/>
        </w:rPr>
        <w:t xml:space="preserve"> su problema, kad nėra s</w:t>
      </w:r>
      <w:r w:rsidR="00334A1B" w:rsidRPr="00363090">
        <w:rPr>
          <w:rFonts w:ascii="Times New Roman" w:hAnsi="Times New Roman"/>
          <w:color w:val="000000" w:themeColor="text1"/>
          <w:sz w:val="24"/>
          <w:szCs w:val="24"/>
        </w:rPr>
        <w:t xml:space="preserve">isteminių duomenų </w:t>
      </w:r>
      <w:r w:rsidRPr="00363090">
        <w:rPr>
          <w:rFonts w:ascii="Times New Roman" w:hAnsi="Times New Roman"/>
          <w:color w:val="000000" w:themeColor="text1"/>
          <w:sz w:val="24"/>
          <w:szCs w:val="24"/>
        </w:rPr>
        <w:t xml:space="preserve">konkrečiai įvertinančių asmenų ar </w:t>
      </w:r>
      <w:r w:rsidR="00334A1B" w:rsidRPr="00363090">
        <w:rPr>
          <w:rFonts w:ascii="Times New Roman" w:hAnsi="Times New Roman"/>
          <w:color w:val="000000" w:themeColor="text1"/>
          <w:sz w:val="24"/>
          <w:szCs w:val="24"/>
        </w:rPr>
        <w:t>jų</w:t>
      </w:r>
      <w:r w:rsidRPr="00363090">
        <w:rPr>
          <w:rFonts w:ascii="Times New Roman" w:hAnsi="Times New Roman"/>
          <w:color w:val="000000" w:themeColor="text1"/>
          <w:sz w:val="24"/>
          <w:szCs w:val="24"/>
        </w:rPr>
        <w:t xml:space="preserve"> atskirų socialinių grupių nemokumo prielaidas. Butkus ir kt. (2005), nagrinėdami nemokumo problemų sprendimo būdus</w:t>
      </w:r>
      <w:r w:rsidR="00334A1B" w:rsidRPr="00363090">
        <w:rPr>
          <w:rFonts w:ascii="Times New Roman" w:hAnsi="Times New Roman"/>
          <w:color w:val="000000" w:themeColor="text1"/>
          <w:sz w:val="24"/>
          <w:szCs w:val="24"/>
        </w:rPr>
        <w:t>,</w:t>
      </w:r>
      <w:r w:rsidRPr="00363090">
        <w:rPr>
          <w:rFonts w:ascii="Times New Roman" w:hAnsi="Times New Roman"/>
          <w:color w:val="000000" w:themeColor="text1"/>
          <w:sz w:val="24"/>
          <w:szCs w:val="24"/>
        </w:rPr>
        <w:t xml:space="preserve"> pripažįsta, jog objektyviai vertinant ir fizinis asmuo, ir sąlyginai tas pats juridinis a</w:t>
      </w:r>
      <w:r w:rsidR="00BE6258" w:rsidRPr="00363090">
        <w:rPr>
          <w:rFonts w:ascii="Times New Roman" w:hAnsi="Times New Roman"/>
          <w:color w:val="000000" w:themeColor="text1"/>
          <w:sz w:val="24"/>
          <w:szCs w:val="24"/>
        </w:rPr>
        <w:t xml:space="preserve">smuo </w:t>
      </w:r>
      <w:r w:rsidRPr="00363090">
        <w:rPr>
          <w:rFonts w:ascii="Times New Roman" w:hAnsi="Times New Roman"/>
          <w:color w:val="000000" w:themeColor="text1"/>
          <w:sz w:val="24"/>
          <w:szCs w:val="24"/>
        </w:rPr>
        <w:t>priimdami sprendimus tam tikrais finansų, teisės, moralės klausimais savo esme neturėtų skirtis dėl požiūrių. Toks te</w:t>
      </w:r>
      <w:r w:rsidR="00334A1B" w:rsidRPr="00363090">
        <w:rPr>
          <w:rFonts w:ascii="Times New Roman" w:hAnsi="Times New Roman"/>
          <w:color w:val="000000" w:themeColor="text1"/>
          <w:sz w:val="24"/>
          <w:szCs w:val="24"/>
        </w:rPr>
        <w:t>iginys galėtų būti pagrįstas esama teisinių normų sistema</w:t>
      </w:r>
      <w:r w:rsidRPr="00363090">
        <w:rPr>
          <w:rFonts w:ascii="Times New Roman" w:hAnsi="Times New Roman"/>
          <w:color w:val="000000" w:themeColor="text1"/>
          <w:sz w:val="24"/>
          <w:szCs w:val="24"/>
        </w:rPr>
        <w:t xml:space="preserve">, </w:t>
      </w:r>
      <w:r w:rsidR="00334A1B" w:rsidRPr="00363090">
        <w:rPr>
          <w:rFonts w:ascii="Times New Roman" w:hAnsi="Times New Roman"/>
          <w:color w:val="000000" w:themeColor="text1"/>
          <w:sz w:val="24"/>
          <w:szCs w:val="24"/>
        </w:rPr>
        <w:t>įtvirtinančia</w:t>
      </w:r>
      <w:r w:rsidRPr="00363090">
        <w:rPr>
          <w:rFonts w:ascii="Times New Roman" w:hAnsi="Times New Roman"/>
          <w:color w:val="000000" w:themeColor="text1"/>
          <w:sz w:val="24"/>
          <w:szCs w:val="24"/>
        </w:rPr>
        <w:t xml:space="preserve"> personali</w:t>
      </w:r>
      <w:r w:rsidR="00334A1B" w:rsidRPr="00363090">
        <w:rPr>
          <w:rFonts w:ascii="Times New Roman" w:hAnsi="Times New Roman"/>
          <w:color w:val="000000" w:themeColor="text1"/>
          <w:sz w:val="24"/>
          <w:szCs w:val="24"/>
        </w:rPr>
        <w:t>ą</w:t>
      </w:r>
      <w:r w:rsidRPr="00363090">
        <w:rPr>
          <w:rFonts w:ascii="Times New Roman" w:hAnsi="Times New Roman"/>
          <w:color w:val="000000" w:themeColor="text1"/>
          <w:sz w:val="24"/>
          <w:szCs w:val="24"/>
        </w:rPr>
        <w:t xml:space="preserve"> atsakomy</w:t>
      </w:r>
      <w:r w:rsidR="00334A1B" w:rsidRPr="00363090">
        <w:rPr>
          <w:rFonts w:ascii="Times New Roman" w:hAnsi="Times New Roman"/>
          <w:color w:val="000000" w:themeColor="text1"/>
          <w:sz w:val="24"/>
          <w:szCs w:val="24"/>
        </w:rPr>
        <w:t>bę</w:t>
      </w:r>
      <w:r w:rsidRPr="00363090">
        <w:rPr>
          <w:rFonts w:ascii="Times New Roman" w:hAnsi="Times New Roman"/>
          <w:color w:val="000000" w:themeColor="text1"/>
          <w:sz w:val="24"/>
          <w:szCs w:val="24"/>
        </w:rPr>
        <w:t xml:space="preserve"> kiekvienu atveju. </w:t>
      </w:r>
      <w:r w:rsidR="00334A1B" w:rsidRPr="00363090">
        <w:rPr>
          <w:rFonts w:ascii="Times New Roman" w:hAnsi="Times New Roman"/>
          <w:color w:val="000000" w:themeColor="text1"/>
          <w:sz w:val="24"/>
          <w:szCs w:val="24"/>
        </w:rPr>
        <w:t>V</w:t>
      </w:r>
      <w:r w:rsidRPr="00363090">
        <w:rPr>
          <w:rFonts w:ascii="Times New Roman" w:hAnsi="Times New Roman"/>
          <w:color w:val="000000" w:themeColor="text1"/>
          <w:sz w:val="24"/>
          <w:szCs w:val="24"/>
        </w:rPr>
        <w:t xml:space="preserve">ertindami nemokumą salygojančius veiksnius plačiąją prasme, autoriai (Butkus ir kt., 2005) išskiria tokias priežastis:   </w:t>
      </w:r>
    </w:p>
    <w:p w:rsidR="000D544C" w:rsidRPr="00363090" w:rsidRDefault="000D544C" w:rsidP="008264EB">
      <w:pPr>
        <w:numPr>
          <w:ilvl w:val="0"/>
          <w:numId w:val="12"/>
        </w:numPr>
        <w:tabs>
          <w:tab w:val="clear" w:pos="1120"/>
          <w:tab w:val="num" w:pos="993"/>
        </w:tabs>
        <w:ind w:left="993" w:hanging="426"/>
        <w:rPr>
          <w:rFonts w:ascii="Times New Roman" w:hAnsi="Times New Roman"/>
          <w:color w:val="000000" w:themeColor="text1"/>
          <w:sz w:val="24"/>
          <w:szCs w:val="24"/>
        </w:rPr>
      </w:pPr>
      <w:r w:rsidRPr="00363090">
        <w:rPr>
          <w:rFonts w:ascii="Times New Roman" w:hAnsi="Times New Roman"/>
          <w:color w:val="000000" w:themeColor="text1"/>
          <w:sz w:val="24"/>
          <w:szCs w:val="24"/>
        </w:rPr>
        <w:lastRenderedPageBreak/>
        <w:t>netinkama (neatsargi) asmeninių finansų ir jų veiklos (gautinų lėšų ir būtinų mokėjimų apimčių) vadyba, nesugebėjimas tinkamai valdyti piniginius srautus;</w:t>
      </w:r>
    </w:p>
    <w:p w:rsidR="000D544C" w:rsidRPr="00363090" w:rsidRDefault="000D544C" w:rsidP="008264EB">
      <w:pPr>
        <w:numPr>
          <w:ilvl w:val="0"/>
          <w:numId w:val="12"/>
        </w:numPr>
        <w:tabs>
          <w:tab w:val="clear" w:pos="1120"/>
          <w:tab w:val="num" w:pos="993"/>
        </w:tabs>
        <w:ind w:left="993" w:hanging="426"/>
        <w:rPr>
          <w:rFonts w:ascii="Times New Roman" w:hAnsi="Times New Roman"/>
          <w:color w:val="000000" w:themeColor="text1"/>
          <w:sz w:val="24"/>
          <w:szCs w:val="24"/>
        </w:rPr>
      </w:pPr>
      <w:r w:rsidRPr="00363090">
        <w:rPr>
          <w:rFonts w:ascii="Times New Roman" w:hAnsi="Times New Roman"/>
          <w:color w:val="000000" w:themeColor="text1"/>
          <w:sz w:val="24"/>
          <w:szCs w:val="24"/>
        </w:rPr>
        <w:t>nepakankamai pagrįstas kreditinių lėšų poreikis (skolinamasi per daug arba per mažai) ir nesugebėjimas aptarnauti paskolos (nesavalaikis kreditų gražinimas</w:t>
      </w:r>
      <w:r w:rsidR="005F5238"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palūkanų mokėjimas);</w:t>
      </w:r>
    </w:p>
    <w:p w:rsidR="000D544C" w:rsidRPr="00363090" w:rsidRDefault="000D544C" w:rsidP="008264EB">
      <w:pPr>
        <w:numPr>
          <w:ilvl w:val="0"/>
          <w:numId w:val="12"/>
        </w:numPr>
        <w:tabs>
          <w:tab w:val="clear" w:pos="1120"/>
          <w:tab w:val="num" w:pos="993"/>
        </w:tabs>
        <w:ind w:left="993" w:hanging="426"/>
        <w:rPr>
          <w:rFonts w:ascii="Times New Roman" w:hAnsi="Times New Roman"/>
          <w:color w:val="000000" w:themeColor="text1"/>
          <w:sz w:val="24"/>
          <w:szCs w:val="24"/>
        </w:rPr>
      </w:pPr>
      <w:r w:rsidRPr="00363090">
        <w:rPr>
          <w:rFonts w:ascii="Times New Roman" w:hAnsi="Times New Roman"/>
          <w:color w:val="000000" w:themeColor="text1"/>
          <w:sz w:val="24"/>
          <w:szCs w:val="24"/>
        </w:rPr>
        <w:t>neįvertinti supančios aplinkos ir pačios veiklos rizikos faktoriai (darbas tik su vienu tiekėju</w:t>
      </w:r>
      <w:r w:rsidR="005F5238"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pirkėju, negebėjimas konkuruoti darbo rinkoje</w:t>
      </w:r>
      <w:r w:rsidR="005F5238" w:rsidRPr="00363090">
        <w:rPr>
          <w:rFonts w:ascii="Times New Roman" w:hAnsi="Times New Roman"/>
          <w:color w:val="000000" w:themeColor="text1"/>
          <w:sz w:val="24"/>
          <w:szCs w:val="24"/>
        </w:rPr>
        <w:t>)</w:t>
      </w:r>
      <w:r w:rsidRPr="00363090">
        <w:rPr>
          <w:rFonts w:ascii="Times New Roman" w:hAnsi="Times New Roman"/>
          <w:color w:val="000000" w:themeColor="text1"/>
          <w:sz w:val="24"/>
          <w:szCs w:val="24"/>
        </w:rPr>
        <w:t xml:space="preserve"> arba tiesiog neatsargus (rizikingas) elgesys;</w:t>
      </w:r>
    </w:p>
    <w:p w:rsidR="000D544C" w:rsidRPr="00363090" w:rsidRDefault="000D544C" w:rsidP="008264EB">
      <w:pPr>
        <w:numPr>
          <w:ilvl w:val="0"/>
          <w:numId w:val="12"/>
        </w:numPr>
        <w:tabs>
          <w:tab w:val="clear" w:pos="1120"/>
          <w:tab w:val="num" w:pos="993"/>
        </w:tabs>
        <w:ind w:left="993" w:hanging="426"/>
        <w:rPr>
          <w:rFonts w:ascii="Times New Roman" w:hAnsi="Times New Roman"/>
          <w:color w:val="000000" w:themeColor="text1"/>
          <w:sz w:val="24"/>
          <w:szCs w:val="24"/>
        </w:rPr>
      </w:pPr>
      <w:r w:rsidRPr="00363090">
        <w:rPr>
          <w:rFonts w:ascii="Times New Roman" w:hAnsi="Times New Roman"/>
          <w:color w:val="000000" w:themeColor="text1"/>
          <w:sz w:val="24"/>
          <w:szCs w:val="24"/>
        </w:rPr>
        <w:t>blogas finansų administravimas (</w:t>
      </w:r>
      <w:r w:rsidR="005F5238" w:rsidRPr="00363090">
        <w:rPr>
          <w:rFonts w:ascii="Times New Roman" w:hAnsi="Times New Roman"/>
          <w:color w:val="000000" w:themeColor="text1"/>
          <w:sz w:val="24"/>
          <w:szCs w:val="24"/>
        </w:rPr>
        <w:t>neturima instrumentų, generuojančių pasyvias įplaukas</w:t>
      </w:r>
      <w:r w:rsidRPr="00363090">
        <w:rPr>
          <w:rFonts w:ascii="Times New Roman" w:hAnsi="Times New Roman"/>
          <w:color w:val="000000" w:themeColor="text1"/>
          <w:sz w:val="24"/>
          <w:szCs w:val="24"/>
        </w:rPr>
        <w:t xml:space="preserve">); </w:t>
      </w:r>
    </w:p>
    <w:p w:rsidR="000D544C" w:rsidRPr="00363090" w:rsidRDefault="000D544C" w:rsidP="008264EB">
      <w:pPr>
        <w:numPr>
          <w:ilvl w:val="0"/>
          <w:numId w:val="12"/>
        </w:numPr>
        <w:tabs>
          <w:tab w:val="clear" w:pos="1120"/>
          <w:tab w:val="num" w:pos="993"/>
        </w:tabs>
        <w:ind w:left="993" w:hanging="426"/>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“sąmoningo savęs žlugdymo”, sukčiavimo atvejai (lėšų panaudojimas ne pagal paskirtį, manipuliacijos turtu/lėšomis siekiant savanaudiškų tikslų). </w:t>
      </w:r>
    </w:p>
    <w:p w:rsidR="000D544C" w:rsidRPr="00363090" w:rsidRDefault="00C03898" w:rsidP="000D544C">
      <w:pPr>
        <w:ind w:firstLine="567"/>
        <w:rPr>
          <w:rFonts w:ascii="Times New Roman" w:hAnsi="Times New Roman"/>
          <w:color w:val="000000" w:themeColor="text1"/>
          <w:sz w:val="24"/>
          <w:szCs w:val="24"/>
        </w:rPr>
      </w:pPr>
      <w:r w:rsidRPr="00363090">
        <w:rPr>
          <w:rFonts w:ascii="Times New Roman" w:hAnsi="Times New Roman"/>
          <w:noProof/>
          <w:color w:val="000000" w:themeColor="text1"/>
          <w:sz w:val="24"/>
          <w:szCs w:val="24"/>
          <w:lang w:eastAsia="lt-LT"/>
        </w:rPr>
        <w:drawing>
          <wp:anchor distT="0" distB="0" distL="114300" distR="114300" simplePos="0" relativeHeight="251827200" behindDoc="0" locked="0" layoutInCell="1" allowOverlap="1">
            <wp:simplePos x="0" y="0"/>
            <wp:positionH relativeFrom="column">
              <wp:posOffset>99695</wp:posOffset>
            </wp:positionH>
            <wp:positionV relativeFrom="paragraph">
              <wp:posOffset>2269490</wp:posOffset>
            </wp:positionV>
            <wp:extent cx="6203950" cy="2847975"/>
            <wp:effectExtent l="57150" t="0" r="4445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5F5238" w:rsidRPr="00363090">
        <w:rPr>
          <w:rFonts w:ascii="Times New Roman" w:hAnsi="Times New Roman"/>
          <w:color w:val="000000" w:themeColor="text1"/>
          <w:sz w:val="24"/>
          <w:szCs w:val="24"/>
        </w:rPr>
        <w:t>Tam tikras tikėtinas</w:t>
      </w:r>
      <w:r w:rsidR="000D544C" w:rsidRPr="00363090">
        <w:rPr>
          <w:rFonts w:ascii="Times New Roman" w:hAnsi="Times New Roman"/>
          <w:color w:val="000000" w:themeColor="text1"/>
          <w:sz w:val="24"/>
          <w:szCs w:val="24"/>
        </w:rPr>
        <w:t xml:space="preserve"> fi</w:t>
      </w:r>
      <w:r w:rsidR="005F5238" w:rsidRPr="00363090">
        <w:rPr>
          <w:rFonts w:ascii="Times New Roman" w:hAnsi="Times New Roman"/>
          <w:color w:val="000000" w:themeColor="text1"/>
          <w:sz w:val="24"/>
          <w:szCs w:val="24"/>
        </w:rPr>
        <w:t>zinių asmenų nemokumo padidėjimas gali būti</w:t>
      </w:r>
      <w:r w:rsidR="000D544C" w:rsidRPr="00363090">
        <w:rPr>
          <w:rFonts w:ascii="Times New Roman" w:hAnsi="Times New Roman"/>
          <w:color w:val="000000" w:themeColor="text1"/>
          <w:sz w:val="24"/>
          <w:szCs w:val="24"/>
        </w:rPr>
        <w:t xml:space="preserve"> </w:t>
      </w:r>
      <w:r w:rsidR="005F5238" w:rsidRPr="00363090">
        <w:rPr>
          <w:rFonts w:ascii="Times New Roman" w:hAnsi="Times New Roman"/>
          <w:color w:val="000000" w:themeColor="text1"/>
          <w:sz w:val="24"/>
          <w:szCs w:val="24"/>
        </w:rPr>
        <w:t>siejamas</w:t>
      </w:r>
      <w:r w:rsidR="000D544C" w:rsidRPr="00363090">
        <w:rPr>
          <w:rFonts w:ascii="Times New Roman" w:hAnsi="Times New Roman"/>
          <w:color w:val="000000" w:themeColor="text1"/>
          <w:sz w:val="24"/>
          <w:szCs w:val="24"/>
        </w:rPr>
        <w:t xml:space="preserve"> su ateityje numatomu paskolų brangimu. Jeigu rinkoje susidarytų to</w:t>
      </w:r>
      <w:r w:rsidR="005F5238" w:rsidRPr="00363090">
        <w:rPr>
          <w:rFonts w:ascii="Times New Roman" w:hAnsi="Times New Roman"/>
          <w:color w:val="000000" w:themeColor="text1"/>
          <w:sz w:val="24"/>
          <w:szCs w:val="24"/>
        </w:rPr>
        <w:t>kia</w:t>
      </w:r>
      <w:r w:rsidR="000D544C" w:rsidRPr="00363090">
        <w:rPr>
          <w:rFonts w:ascii="Times New Roman" w:hAnsi="Times New Roman"/>
          <w:color w:val="000000" w:themeColor="text1"/>
          <w:sz w:val="24"/>
          <w:szCs w:val="24"/>
        </w:rPr>
        <w:t xml:space="preserve"> situacija, turintieji paskolų kintamomis palūkanomis turėtų pasirengti didesnėms išlaidoms, nenorint </w:t>
      </w:r>
      <w:r w:rsidR="005F5238" w:rsidRPr="00363090">
        <w:rPr>
          <w:rFonts w:ascii="Times New Roman" w:hAnsi="Times New Roman"/>
          <w:color w:val="000000" w:themeColor="text1"/>
          <w:sz w:val="24"/>
          <w:szCs w:val="24"/>
        </w:rPr>
        <w:t>„</w:t>
      </w:r>
      <w:r w:rsidR="000D544C" w:rsidRPr="00363090">
        <w:rPr>
          <w:rFonts w:ascii="Times New Roman" w:hAnsi="Times New Roman"/>
          <w:color w:val="000000" w:themeColor="text1"/>
          <w:sz w:val="24"/>
          <w:szCs w:val="24"/>
        </w:rPr>
        <w:t>įklimpti</w:t>
      </w:r>
      <w:r w:rsidR="005F5238" w:rsidRPr="00363090">
        <w:rPr>
          <w:rFonts w:ascii="Times New Roman" w:hAnsi="Times New Roman"/>
          <w:color w:val="000000" w:themeColor="text1"/>
          <w:sz w:val="24"/>
          <w:szCs w:val="24"/>
        </w:rPr>
        <w:t>“</w:t>
      </w:r>
      <w:r w:rsidR="000D544C" w:rsidRPr="00363090">
        <w:rPr>
          <w:rFonts w:ascii="Times New Roman" w:hAnsi="Times New Roman"/>
          <w:color w:val="000000" w:themeColor="text1"/>
          <w:sz w:val="24"/>
          <w:szCs w:val="24"/>
        </w:rPr>
        <w:t xml:space="preserve"> į skolas (Butkus ir kt., 2005).</w:t>
      </w:r>
      <w:r w:rsidR="005F5238" w:rsidRPr="00363090">
        <w:rPr>
          <w:rFonts w:ascii="Times New Roman" w:hAnsi="Times New Roman"/>
          <w:color w:val="000000" w:themeColor="text1"/>
          <w:sz w:val="24"/>
          <w:szCs w:val="24"/>
        </w:rPr>
        <w:t xml:space="preserve"> Daroma išvada</w:t>
      </w:r>
      <w:r w:rsidR="000D544C" w:rsidRPr="00363090">
        <w:rPr>
          <w:rFonts w:ascii="Times New Roman" w:hAnsi="Times New Roman"/>
          <w:color w:val="000000" w:themeColor="text1"/>
          <w:sz w:val="24"/>
          <w:szCs w:val="24"/>
        </w:rPr>
        <w:t>, kad didėjant besiskolinančiųjų skaičiui bei paskolų sumoms</w:t>
      </w:r>
      <w:r w:rsidRPr="00363090">
        <w:rPr>
          <w:rFonts w:ascii="Times New Roman" w:hAnsi="Times New Roman"/>
          <w:color w:val="000000" w:themeColor="text1"/>
          <w:sz w:val="24"/>
          <w:szCs w:val="24"/>
        </w:rPr>
        <w:t>, tiesiog proporcingai didėja</w:t>
      </w:r>
      <w:r w:rsidR="000D544C" w:rsidRPr="00363090">
        <w:rPr>
          <w:rFonts w:ascii="Times New Roman" w:hAnsi="Times New Roman"/>
          <w:color w:val="000000" w:themeColor="text1"/>
          <w:sz w:val="24"/>
          <w:szCs w:val="24"/>
        </w:rPr>
        <w:t xml:space="preserve"> ir ne</w:t>
      </w:r>
      <w:r w:rsidR="005F5238" w:rsidRPr="00363090">
        <w:rPr>
          <w:rFonts w:ascii="Times New Roman" w:hAnsi="Times New Roman"/>
          <w:color w:val="000000" w:themeColor="text1"/>
          <w:sz w:val="24"/>
          <w:szCs w:val="24"/>
        </w:rPr>
        <w:t xml:space="preserve">mokių </w:t>
      </w:r>
      <w:r w:rsidR="000D544C" w:rsidRPr="00363090">
        <w:rPr>
          <w:rFonts w:ascii="Times New Roman" w:hAnsi="Times New Roman"/>
          <w:color w:val="000000" w:themeColor="text1"/>
          <w:sz w:val="24"/>
          <w:szCs w:val="24"/>
        </w:rPr>
        <w:t>asmenų skaičius bei ne</w:t>
      </w:r>
      <w:r w:rsidR="001F7082" w:rsidRPr="00363090">
        <w:rPr>
          <w:rFonts w:ascii="Times New Roman" w:hAnsi="Times New Roman"/>
          <w:color w:val="000000" w:themeColor="text1"/>
          <w:sz w:val="24"/>
          <w:szCs w:val="24"/>
        </w:rPr>
        <w:t>mokumo mastai pinigine išraiška, nes tarp</w:t>
      </w:r>
      <w:r w:rsidR="000D544C" w:rsidRPr="00363090">
        <w:rPr>
          <w:rFonts w:ascii="Times New Roman" w:hAnsi="Times New Roman"/>
          <w:color w:val="000000" w:themeColor="text1"/>
          <w:sz w:val="24"/>
          <w:szCs w:val="24"/>
        </w:rPr>
        <w:t xml:space="preserve"> asmenų yra tam tikras procentas skolininkų, kurie dėl vienos ar kitos priežasties neišgali arba </w:t>
      </w:r>
      <w:r w:rsidR="001F7082" w:rsidRPr="00363090">
        <w:rPr>
          <w:rFonts w:ascii="Times New Roman" w:hAnsi="Times New Roman"/>
          <w:color w:val="000000" w:themeColor="text1"/>
          <w:sz w:val="24"/>
          <w:szCs w:val="24"/>
        </w:rPr>
        <w:t>nenori grą</w:t>
      </w:r>
      <w:r w:rsidR="000D544C" w:rsidRPr="00363090">
        <w:rPr>
          <w:rFonts w:ascii="Times New Roman" w:hAnsi="Times New Roman"/>
          <w:color w:val="000000" w:themeColor="text1"/>
          <w:sz w:val="24"/>
          <w:szCs w:val="24"/>
        </w:rPr>
        <w:t>žinti skolų.</w:t>
      </w:r>
      <w:r w:rsidR="005F5238" w:rsidRPr="00363090">
        <w:rPr>
          <w:rFonts w:ascii="Times New Roman" w:hAnsi="Times New Roman"/>
          <w:color w:val="000000" w:themeColor="text1"/>
          <w:sz w:val="24"/>
          <w:szCs w:val="24"/>
        </w:rPr>
        <w:t xml:space="preserve"> </w:t>
      </w:r>
      <w:r w:rsidR="000D544C" w:rsidRPr="00363090">
        <w:rPr>
          <w:rFonts w:ascii="Times New Roman" w:hAnsi="Times New Roman"/>
          <w:color w:val="000000" w:themeColor="text1"/>
          <w:sz w:val="24"/>
          <w:szCs w:val="24"/>
        </w:rPr>
        <w:t>Europos Sąjungos 2001 m. deklaracijoje dėl vartojimo kredito ir skolų</w:t>
      </w:r>
      <w:r w:rsidR="005F5238" w:rsidRPr="00363090">
        <w:rPr>
          <w:rFonts w:ascii="Times New Roman" w:hAnsi="Times New Roman"/>
          <w:color w:val="000000" w:themeColor="text1"/>
          <w:sz w:val="24"/>
          <w:szCs w:val="24"/>
        </w:rPr>
        <w:t xml:space="preserve"> nustatytos kiek kitokios apibendrintos priežastys ir priemonės</w:t>
      </w:r>
      <w:r w:rsidR="000D544C" w:rsidRPr="00363090">
        <w:rPr>
          <w:rFonts w:ascii="Times New Roman" w:hAnsi="Times New Roman"/>
          <w:color w:val="000000" w:themeColor="text1"/>
          <w:sz w:val="24"/>
          <w:szCs w:val="24"/>
        </w:rPr>
        <w:t xml:space="preserve"> dėl per didelio </w:t>
      </w:r>
      <w:r w:rsidRPr="00363090">
        <w:rPr>
          <w:rFonts w:ascii="Times New Roman" w:hAnsi="Times New Roman"/>
          <w:color w:val="000000" w:themeColor="text1"/>
          <w:sz w:val="24"/>
          <w:szCs w:val="24"/>
        </w:rPr>
        <w:t>įsiskolinimo</w:t>
      </w:r>
      <w:r w:rsidR="000D544C" w:rsidRPr="00363090">
        <w:rPr>
          <w:rFonts w:ascii="Times New Roman" w:hAnsi="Times New Roman"/>
          <w:color w:val="000000" w:themeColor="text1"/>
          <w:sz w:val="24"/>
          <w:szCs w:val="24"/>
        </w:rPr>
        <w:t xml:space="preserve">, kurios </w:t>
      </w:r>
      <w:r w:rsidR="005F5238" w:rsidRPr="00363090">
        <w:rPr>
          <w:rFonts w:ascii="Times New Roman" w:hAnsi="Times New Roman"/>
          <w:color w:val="000000" w:themeColor="text1"/>
          <w:sz w:val="24"/>
          <w:szCs w:val="24"/>
        </w:rPr>
        <w:t>yra</w:t>
      </w:r>
      <w:r w:rsidR="000D544C" w:rsidRPr="00363090">
        <w:rPr>
          <w:rFonts w:ascii="Times New Roman" w:hAnsi="Times New Roman"/>
          <w:color w:val="000000" w:themeColor="text1"/>
          <w:sz w:val="24"/>
          <w:szCs w:val="24"/>
        </w:rPr>
        <w:t xml:space="preserve"> išdėstytos įvairiuose mokslinių tyrimų projektuose visame pasaulyje. Vartotojų pernelyg didelis įsiskolinimas šioje deklaracijoje yra vertinamas keturiais aspektais </w:t>
      </w:r>
      <w:r w:rsidR="001F7082" w:rsidRPr="00363090">
        <w:rPr>
          <w:rFonts w:ascii="Times New Roman" w:hAnsi="Times New Roman"/>
          <w:color w:val="000000" w:themeColor="text1"/>
          <w:sz w:val="24"/>
          <w:szCs w:val="24"/>
        </w:rPr>
        <w:t>(</w:t>
      </w:r>
      <w:r w:rsidR="004D054B" w:rsidRPr="00363090">
        <w:rPr>
          <w:rFonts w:ascii="Times New Roman" w:hAnsi="Times New Roman"/>
          <w:color w:val="000000" w:themeColor="text1"/>
          <w:sz w:val="24"/>
          <w:szCs w:val="24"/>
        </w:rPr>
        <w:t>Reifner et al</w:t>
      </w:r>
      <w:r w:rsidR="000D544C" w:rsidRPr="00363090">
        <w:rPr>
          <w:rFonts w:ascii="Times New Roman" w:hAnsi="Times New Roman"/>
          <w:color w:val="000000" w:themeColor="text1"/>
          <w:sz w:val="24"/>
          <w:szCs w:val="24"/>
        </w:rPr>
        <w:t>., 2003):</w:t>
      </w:r>
    </w:p>
    <w:p w:rsidR="000C3CDC" w:rsidRDefault="000C3CDC" w:rsidP="000D544C">
      <w:pPr>
        <w:ind w:firstLine="567"/>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6C03CE" w:rsidRDefault="006C03CE" w:rsidP="006C03CE">
      <w:pPr>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0C3CDC" w:rsidRDefault="000C3CDC" w:rsidP="000D544C">
      <w:pPr>
        <w:ind w:firstLine="567"/>
        <w:rPr>
          <w:rFonts w:ascii="Times New Roman" w:hAnsi="Times New Roman"/>
          <w:color w:val="000000"/>
          <w:sz w:val="24"/>
          <w:szCs w:val="24"/>
        </w:rPr>
      </w:pPr>
    </w:p>
    <w:p w:rsidR="00BF1903" w:rsidRDefault="00BF1903" w:rsidP="00BF1903">
      <w:pPr>
        <w:autoSpaceDE w:val="0"/>
        <w:autoSpaceDN w:val="0"/>
        <w:adjustRightInd w:val="0"/>
        <w:ind w:firstLine="567"/>
        <w:rPr>
          <w:rFonts w:ascii="Times New Roman" w:eastAsia="Calibri" w:hAnsi="Times New Roman"/>
          <w:color w:val="000000"/>
          <w:sz w:val="20"/>
          <w:szCs w:val="24"/>
          <w:lang w:val="en-US"/>
        </w:rPr>
      </w:pPr>
      <w:r w:rsidRPr="001C5088">
        <w:rPr>
          <w:rFonts w:ascii="Times New Roman" w:eastAsia="Calibri" w:hAnsi="Times New Roman"/>
          <w:b/>
          <w:color w:val="000000"/>
          <w:sz w:val="20"/>
          <w:szCs w:val="24"/>
        </w:rPr>
        <w:t>Šaltinis</w:t>
      </w:r>
      <w:r w:rsidRPr="001C5088">
        <w:rPr>
          <w:rFonts w:ascii="Times New Roman" w:eastAsia="Calibri" w:hAnsi="Times New Roman"/>
          <w:color w:val="000000"/>
          <w:sz w:val="20"/>
          <w:szCs w:val="24"/>
        </w:rPr>
        <w:t xml:space="preserve">: </w:t>
      </w:r>
      <w:r w:rsidR="002F137B">
        <w:rPr>
          <w:rFonts w:ascii="Times New Roman" w:eastAsia="Calibri" w:hAnsi="Times New Roman"/>
          <w:color w:val="000000"/>
          <w:sz w:val="20"/>
          <w:szCs w:val="24"/>
        </w:rPr>
        <w:t>sudaryta</w:t>
      </w:r>
      <w:r w:rsidRPr="001C5088">
        <w:rPr>
          <w:rFonts w:ascii="Times New Roman" w:eastAsia="Calibri" w:hAnsi="Times New Roman"/>
          <w:color w:val="000000"/>
          <w:sz w:val="20"/>
          <w:szCs w:val="24"/>
        </w:rPr>
        <w:t xml:space="preserve"> pagal </w:t>
      </w:r>
      <w:r>
        <w:rPr>
          <w:rFonts w:ascii="Times New Roman" w:eastAsia="Calibri" w:hAnsi="Times New Roman"/>
          <w:color w:val="000000"/>
          <w:sz w:val="20"/>
          <w:szCs w:val="24"/>
        </w:rPr>
        <w:t>U. Reifner et al, 200</w:t>
      </w:r>
      <w:r>
        <w:rPr>
          <w:rFonts w:ascii="Times New Roman" w:eastAsia="Calibri" w:hAnsi="Times New Roman"/>
          <w:color w:val="000000"/>
          <w:sz w:val="20"/>
          <w:szCs w:val="24"/>
          <w:lang w:val="en-US"/>
        </w:rPr>
        <w:t>3</w:t>
      </w:r>
    </w:p>
    <w:p w:rsidR="00BF1903" w:rsidRDefault="0011690C" w:rsidP="00BF1903">
      <w:pPr>
        <w:autoSpaceDE w:val="0"/>
        <w:autoSpaceDN w:val="0"/>
        <w:adjustRightInd w:val="0"/>
        <w:jc w:val="center"/>
        <w:rPr>
          <w:rFonts w:ascii="Times New Roman" w:hAnsi="Times New Roman"/>
          <w:b/>
          <w:noProof/>
          <w:sz w:val="24"/>
          <w:szCs w:val="24"/>
        </w:rPr>
      </w:pPr>
      <w:r>
        <w:rPr>
          <w:rFonts w:ascii="Times New Roman" w:hAnsi="Times New Roman"/>
          <w:noProof/>
          <w:sz w:val="24"/>
          <w:szCs w:val="24"/>
          <w:lang w:val="en-US"/>
        </w:rPr>
        <w:t>2</w:t>
      </w:r>
      <w:r w:rsidR="00BF1903">
        <w:rPr>
          <w:rFonts w:ascii="Times New Roman" w:hAnsi="Times New Roman"/>
          <w:noProof/>
          <w:sz w:val="24"/>
          <w:szCs w:val="24"/>
        </w:rPr>
        <w:t xml:space="preserve"> pav. </w:t>
      </w:r>
      <w:r w:rsidR="003115E1">
        <w:rPr>
          <w:rFonts w:ascii="Times New Roman" w:hAnsi="Times New Roman"/>
          <w:b/>
          <w:noProof/>
          <w:sz w:val="24"/>
          <w:szCs w:val="24"/>
        </w:rPr>
        <w:t>Įsipareigojimų nevykdymo priežastys vertinant keturiais aspektais</w:t>
      </w:r>
    </w:p>
    <w:p w:rsidR="00BF1903" w:rsidRDefault="00BF1903" w:rsidP="000D544C">
      <w:pPr>
        <w:ind w:firstLine="567"/>
        <w:rPr>
          <w:rFonts w:ascii="Times New Roman" w:hAnsi="Times New Roman"/>
          <w:color w:val="000000"/>
          <w:sz w:val="24"/>
          <w:szCs w:val="24"/>
        </w:rPr>
      </w:pPr>
    </w:p>
    <w:p w:rsidR="000D544C" w:rsidRPr="00363090" w:rsidRDefault="000D544C" w:rsidP="000D544C">
      <w:pPr>
        <w:ind w:firstLine="567"/>
        <w:rPr>
          <w:rFonts w:ascii="Times New Roman" w:eastAsia="TimesNewRomanPSMT" w:hAnsi="Times New Roman"/>
          <w:color w:val="000000" w:themeColor="text1"/>
          <w:sz w:val="24"/>
          <w:szCs w:val="24"/>
        </w:rPr>
      </w:pPr>
      <w:r w:rsidRPr="00363090">
        <w:rPr>
          <w:rFonts w:ascii="Times New Roman" w:hAnsi="Times New Roman"/>
          <w:color w:val="000000" w:themeColor="text1"/>
          <w:sz w:val="24"/>
          <w:szCs w:val="24"/>
        </w:rPr>
        <w:t xml:space="preserve">Tuo tarpu, Gruodytė ir kt. (2010), nagrinėdami fizinio asmens bankroto problemą Lietuvoje,  tvirtina, kad </w:t>
      </w:r>
      <w:r w:rsidRPr="00363090">
        <w:rPr>
          <w:rFonts w:ascii="Times New Roman" w:eastAsia="TimesNewRomanPSMT" w:hAnsi="Times New Roman"/>
          <w:color w:val="000000" w:themeColor="text1"/>
          <w:sz w:val="24"/>
          <w:szCs w:val="24"/>
        </w:rPr>
        <w:t>tiesioginė nemokumo priežastis tarsi yra pats kreditas, nes savaime aišku, jog asmuo gali tapti nemokus tik tuomet, jeigu jis turi paėmęs paskolų ir nebegali jų tinkamai bei laiku grąžinti</w:t>
      </w:r>
      <w:r w:rsidR="001F7082" w:rsidRPr="00363090">
        <w:rPr>
          <w:rFonts w:ascii="Times New Roman" w:eastAsia="TimesNewRomanPSMT" w:hAnsi="Times New Roman"/>
          <w:color w:val="000000" w:themeColor="text1"/>
          <w:sz w:val="24"/>
          <w:szCs w:val="24"/>
        </w:rPr>
        <w:t xml:space="preserve">. </w:t>
      </w:r>
      <w:r w:rsidR="00C03898" w:rsidRPr="00363090">
        <w:rPr>
          <w:rFonts w:ascii="Times New Roman" w:eastAsia="TimesNewRomanPSMT" w:hAnsi="Times New Roman"/>
          <w:color w:val="000000" w:themeColor="text1"/>
          <w:sz w:val="24"/>
          <w:szCs w:val="24"/>
        </w:rPr>
        <w:t>P</w:t>
      </w:r>
      <w:r w:rsidRPr="00363090">
        <w:rPr>
          <w:rFonts w:ascii="Times New Roman" w:eastAsia="TimesNewRomanPSMT" w:hAnsi="Times New Roman"/>
          <w:color w:val="000000" w:themeColor="text1"/>
          <w:sz w:val="24"/>
          <w:szCs w:val="24"/>
        </w:rPr>
        <w:t xml:space="preserve">ažymima, kad kai kreditas yra lengvai prieinamas daugeliui žmonių, tai gali tapti </w:t>
      </w:r>
      <w:r w:rsidR="00C03898" w:rsidRPr="00363090">
        <w:rPr>
          <w:rFonts w:ascii="Times New Roman" w:eastAsia="TimesNewRomanPSMT" w:hAnsi="Times New Roman"/>
          <w:color w:val="000000" w:themeColor="text1"/>
          <w:sz w:val="24"/>
          <w:szCs w:val="24"/>
        </w:rPr>
        <w:t>n</w:t>
      </w:r>
      <w:r w:rsidRPr="00363090">
        <w:rPr>
          <w:rFonts w:ascii="Times New Roman" w:eastAsia="TimesNewRomanPSMT" w:hAnsi="Times New Roman"/>
          <w:color w:val="000000" w:themeColor="text1"/>
          <w:sz w:val="24"/>
          <w:szCs w:val="24"/>
        </w:rPr>
        <w:t xml:space="preserve">emokumo priežastimi. Tarptautinė Restruktūrizavimo, nemokumo ir bankroto profesionalų asociacija pagal </w:t>
      </w:r>
      <w:r w:rsidRPr="00363090">
        <w:rPr>
          <w:rFonts w:ascii="Times New Roman" w:eastAsia="TimesNewRomanPSMT" w:hAnsi="Times New Roman"/>
          <w:color w:val="000000" w:themeColor="text1"/>
          <w:sz w:val="24"/>
          <w:szCs w:val="24"/>
        </w:rPr>
        <w:lastRenderedPageBreak/>
        <w:t>susidariusių skolų pobūdį išskiria 6 skolų kategorijas</w:t>
      </w:r>
      <w:r w:rsidR="001F7082" w:rsidRPr="00363090">
        <w:rPr>
          <w:rFonts w:ascii="Times New Roman" w:eastAsia="TimesNewRomanPSMT" w:hAnsi="Times New Roman"/>
          <w:color w:val="000000" w:themeColor="text1"/>
          <w:sz w:val="24"/>
          <w:szCs w:val="24"/>
        </w:rPr>
        <w:t>, kurias galima matyti žemiau pateiktame paveikslėlyje</w:t>
      </w:r>
      <w:r w:rsidRPr="00363090">
        <w:rPr>
          <w:rFonts w:ascii="Times New Roman" w:eastAsia="TimesNewRomanPSMT" w:hAnsi="Times New Roman"/>
          <w:color w:val="000000" w:themeColor="text1"/>
          <w:sz w:val="24"/>
          <w:szCs w:val="24"/>
        </w:rPr>
        <w:t xml:space="preserve">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 xml:space="preserve">): </w:t>
      </w:r>
    </w:p>
    <w:p w:rsidR="00C03898" w:rsidRPr="00C03898" w:rsidRDefault="00C03898" w:rsidP="000D544C">
      <w:pPr>
        <w:ind w:firstLine="567"/>
        <w:rPr>
          <w:rFonts w:ascii="Times New Roman" w:eastAsia="TimesNewRomanPSMT" w:hAnsi="Times New Roman"/>
          <w:sz w:val="10"/>
          <w:szCs w:val="24"/>
        </w:rPr>
      </w:pPr>
    </w:p>
    <w:p w:rsidR="00FD2298" w:rsidRDefault="00146FFE" w:rsidP="000D544C">
      <w:pPr>
        <w:ind w:firstLine="567"/>
        <w:rPr>
          <w:rFonts w:ascii="Times New Roman" w:eastAsia="TimesNewRomanPSMT" w:hAnsi="Times New Roman"/>
          <w:sz w:val="24"/>
          <w:szCs w:val="24"/>
        </w:rPr>
      </w:pPr>
      <w:r w:rsidRPr="00146FFE">
        <w:rPr>
          <w:rFonts w:ascii="Times New Roman" w:eastAsia="TimesNewRomanPSMT" w:hAnsi="Times New Roman"/>
          <w:b/>
          <w:noProof/>
          <w:sz w:val="24"/>
          <w:szCs w:val="24"/>
          <w:lang w:eastAsia="lt-LT"/>
        </w:rPr>
        <w:pict>
          <v:group id="_x0000_s1263" style="position:absolute;left:0;text-align:left;margin-left:1.45pt;margin-top:3.6pt;width:490.25pt;height:81.05pt;z-index:251836416" coordorigin="1447,1206" coordsize="9805,1621">
            <v:roundrect id="_x0000_s1255" style="position:absolute;left:1447;top:1488;width:1249;height:1339;mso-width-relative:margin;mso-height-relative:margin" arcsize="10923f" fillcolor="white [3201]" strokecolor="#b2a1c7 [1943]" strokeweight="1pt">
              <v:fill color2="#ccc0d9 [1303]" focusposition="1" focussize="" focus="100%" type="gradient"/>
              <v:shadow on="t" type="perspective" color="#3f3151 [1607]" opacity=".5" offset="1pt" offset2="-3pt"/>
              <v:textbox style="mso-next-textbox:#_x0000_s1255">
                <w:txbxContent>
                  <w:p w:rsidR="003B315A" w:rsidRDefault="003B315A" w:rsidP="000C474D">
                    <w:pPr>
                      <w:spacing w:line="240" w:lineRule="auto"/>
                      <w:ind w:left="-142" w:right="-204"/>
                      <w:jc w:val="center"/>
                      <w:rPr>
                        <w:rFonts w:ascii="Times New Roman" w:eastAsia="TimesNewRomanPSMT" w:hAnsi="Times New Roman"/>
                        <w:sz w:val="24"/>
                        <w:szCs w:val="24"/>
                      </w:rPr>
                    </w:pPr>
                  </w:p>
                  <w:p w:rsidR="003B315A" w:rsidRPr="00FD2298" w:rsidRDefault="003B315A" w:rsidP="00C03898">
                    <w:pPr>
                      <w:spacing w:line="240" w:lineRule="auto"/>
                      <w:ind w:left="-142" w:right="-153"/>
                      <w:jc w:val="center"/>
                    </w:pPr>
                    <w:r>
                      <w:rPr>
                        <w:rFonts w:ascii="Times New Roman" w:eastAsia="TimesNewRomanPSMT" w:hAnsi="Times New Roman"/>
                        <w:sz w:val="24"/>
                        <w:szCs w:val="24"/>
                      </w:rPr>
                      <w:t>I</w:t>
                    </w:r>
                    <w:r w:rsidRPr="00FD2298">
                      <w:rPr>
                        <w:rFonts w:ascii="Times New Roman" w:eastAsia="TimesNewRomanPSMT" w:hAnsi="Times New Roman"/>
                        <w:sz w:val="24"/>
                        <w:szCs w:val="24"/>
                      </w:rPr>
                      <w:t>šgyvenimo skolos</w:t>
                    </w:r>
                  </w:p>
                </w:txbxContent>
              </v:textbox>
            </v:roundrect>
            <v:roundrect id="_x0000_s1256" style="position:absolute;left:2831;top:1488;width:1539;height:1339;mso-width-relative:margin;mso-height-relative:margin" arcsize="10923f" fillcolor="white [3201]" strokecolor="#92cddc [1944]" strokeweight="1pt">
              <v:fill color2="#b6dde8 [1304]" focusposition="1" focussize="" focus="100%" type="gradient"/>
              <v:shadow on="t" type="perspective" color="#205867 [1608]" opacity=".5" offset="1pt" offset2="-3pt"/>
              <v:textbox style="mso-next-textbox:#_x0000_s1256">
                <w:txbxContent>
                  <w:p w:rsidR="003B315A" w:rsidRPr="00FD2298" w:rsidRDefault="003B315A" w:rsidP="000C474D">
                    <w:pPr>
                      <w:spacing w:line="240" w:lineRule="auto"/>
                      <w:ind w:left="-142" w:right="-120"/>
                      <w:jc w:val="center"/>
                    </w:pPr>
                    <w:r>
                      <w:rPr>
                        <w:rFonts w:ascii="Times New Roman" w:eastAsia="TimesNewRomanPSMT" w:hAnsi="Times New Roman"/>
                        <w:sz w:val="24"/>
                        <w:szCs w:val="24"/>
                      </w:rPr>
                      <w:t>„Gyvenimo ne pagal kišenę“ skolos</w:t>
                    </w:r>
                  </w:p>
                </w:txbxContent>
              </v:textbox>
            </v:roundrect>
            <v:roundrect id="_x0000_s1257" style="position:absolute;left:4529;top:1488;width:1691;height:1339;mso-width-relative:margin;mso-height-relative:margin" arcsize="10923f" fillcolor="white [3201]" strokecolor="#c2d69b [1942]" strokeweight="1pt">
              <v:fill color2="#d6e3bc [1302]" focusposition="1" focussize="" focus="100%" type="gradient"/>
              <v:shadow on="t" type="perspective" color="#4e6128 [1606]" opacity=".5" offset="1pt" offset2="-3pt"/>
              <v:textbox style="mso-next-textbox:#_x0000_s1257">
                <w:txbxContent>
                  <w:p w:rsidR="003B315A" w:rsidRPr="00947D3D" w:rsidRDefault="003B315A" w:rsidP="00593615">
                    <w:pPr>
                      <w:spacing w:line="240" w:lineRule="auto"/>
                      <w:ind w:left="-142" w:right="-120"/>
                      <w:jc w:val="center"/>
                      <w:rPr>
                        <w:sz w:val="20"/>
                      </w:rPr>
                    </w:pPr>
                    <w:r>
                      <w:rPr>
                        <w:rFonts w:ascii="Times New Roman" w:eastAsia="TimesNewRomanPSMT" w:hAnsi="Times New Roman"/>
                        <w:sz w:val="24"/>
                        <w:szCs w:val="24"/>
                      </w:rPr>
                      <w:t>K</w:t>
                    </w:r>
                    <w:r w:rsidRPr="001A7F40">
                      <w:rPr>
                        <w:rFonts w:ascii="Times New Roman" w:eastAsia="TimesNewRomanPSMT" w:hAnsi="Times New Roman"/>
                        <w:sz w:val="24"/>
                        <w:szCs w:val="24"/>
                      </w:rPr>
                      <w:t xml:space="preserve">ompensacinės skolos </w:t>
                    </w:r>
                    <w:r w:rsidRPr="00947D3D">
                      <w:rPr>
                        <w:rFonts w:ascii="Times New Roman" w:eastAsia="TimesNewRomanPSMT" w:hAnsi="Times New Roman"/>
                        <w:szCs w:val="24"/>
                      </w:rPr>
                      <w:t>(dėl nepritekliaus/ atskirties)</w:t>
                    </w:r>
                  </w:p>
                </w:txbxContent>
              </v:textbox>
            </v:roundrect>
            <v:roundrect id="_x0000_s1258" style="position:absolute;left:8214;top:1488;width:1380;height:1339;mso-width-relative:margin;mso-height-relative:margin" arcsize="10923f" fillcolor="white [3201]" strokecolor="#b2a1c7 [1943]" strokeweight="1pt">
              <v:fill color2="#ccc0d9 [1303]" focusposition="1" focussize="" focus="100%" type="gradient"/>
              <v:shadow on="t" type="perspective" color="#3f3151 [1607]" opacity=".5" offset="1pt" offset2="-3pt"/>
              <v:textbox style="mso-next-textbox:#_x0000_s1258">
                <w:txbxContent>
                  <w:p w:rsidR="003B315A" w:rsidRPr="004467EB" w:rsidRDefault="003B315A" w:rsidP="00947D3D">
                    <w:pPr>
                      <w:spacing w:line="240" w:lineRule="auto"/>
                      <w:ind w:left="-142" w:right="-103"/>
                      <w:jc w:val="center"/>
                      <w:rPr>
                        <w:rFonts w:ascii="Times New Roman" w:eastAsia="TimesNewRomanPSMT" w:hAnsi="Times New Roman"/>
                        <w:sz w:val="10"/>
                        <w:szCs w:val="24"/>
                      </w:rPr>
                    </w:pPr>
                  </w:p>
                  <w:p w:rsidR="003B315A" w:rsidRPr="00FD2298" w:rsidRDefault="003B315A" w:rsidP="00947D3D">
                    <w:pPr>
                      <w:spacing w:line="240" w:lineRule="auto"/>
                      <w:ind w:left="-142" w:right="-103"/>
                      <w:jc w:val="center"/>
                    </w:pPr>
                    <w:r>
                      <w:rPr>
                        <w:rFonts w:ascii="Times New Roman" w:eastAsia="TimesNewRomanPSMT" w:hAnsi="Times New Roman"/>
                        <w:sz w:val="24"/>
                        <w:szCs w:val="24"/>
                      </w:rPr>
                      <w:t>Patogumų (patalpų) skolos</w:t>
                    </w:r>
                  </w:p>
                </w:txbxContent>
              </v:textbox>
            </v:roundrect>
            <v:roundrect id="_x0000_s1259" style="position:absolute;left:9761;top:1488;width:1491;height:1339;mso-width-relative:margin;mso-height-relative:margin" arcsize="10923f" fillcolor="white [3201]" strokecolor="#92cddc [1944]" strokeweight="1pt">
              <v:fill color2="#b6dde8 [1304]" focusposition="1" focussize="" focus="100%" type="gradient"/>
              <v:shadow on="t" type="perspective" color="#205867 [1608]" opacity=".5" offset="1pt" offset2="-3pt"/>
              <v:textbox style="mso-next-textbox:#_x0000_s1259">
                <w:txbxContent>
                  <w:p w:rsidR="003B315A" w:rsidRDefault="003B315A" w:rsidP="00947D3D">
                    <w:pPr>
                      <w:spacing w:line="240" w:lineRule="auto"/>
                      <w:ind w:left="-142" w:right="-154"/>
                      <w:jc w:val="center"/>
                      <w:rPr>
                        <w:rFonts w:ascii="Times New Roman" w:eastAsia="TimesNewRomanPSMT" w:hAnsi="Times New Roman"/>
                        <w:sz w:val="24"/>
                        <w:szCs w:val="24"/>
                      </w:rPr>
                    </w:pPr>
                  </w:p>
                  <w:p w:rsidR="003B315A" w:rsidRPr="00FD2298" w:rsidRDefault="003B315A" w:rsidP="00947D3D">
                    <w:pPr>
                      <w:spacing w:line="240" w:lineRule="auto"/>
                      <w:ind w:left="-142" w:right="-154"/>
                      <w:jc w:val="center"/>
                    </w:pPr>
                    <w:r>
                      <w:rPr>
                        <w:rFonts w:ascii="Times New Roman" w:eastAsia="TimesNewRomanPSMT" w:hAnsi="Times New Roman"/>
                        <w:sz w:val="24"/>
                        <w:szCs w:val="24"/>
                      </w:rPr>
                      <w:t>Nesąžiningos</w:t>
                    </w:r>
                    <w:r w:rsidRPr="00FD2298">
                      <w:rPr>
                        <w:rFonts w:ascii="Times New Roman" w:eastAsia="TimesNewRomanPSMT" w:hAnsi="Times New Roman"/>
                        <w:sz w:val="24"/>
                        <w:szCs w:val="24"/>
                      </w:rPr>
                      <w:t xml:space="preserve"> skolos</w:t>
                    </w:r>
                  </w:p>
                </w:txbxContent>
              </v:textbox>
            </v:roundrect>
            <v:roundrect id="_x0000_s1260" style="position:absolute;left:6369;top:1488;width:1685;height:1339;mso-width-relative:margin;mso-height-relative:margin" arcsize="10923f" fillcolor="white [3201]" strokecolor="#95b3d7 [1940]" strokeweight="1pt">
              <v:fill color2="#b8cce4 [1300]" focusposition="1" focussize="" focus="100%" type="gradient"/>
              <v:shadow on="t" type="perspective" color="#243f60 [1604]" opacity=".5" offset="1pt" offset2="-3pt"/>
              <v:textbox style="mso-next-textbox:#_x0000_s1260">
                <w:txbxContent>
                  <w:p w:rsidR="003B315A" w:rsidRDefault="003B315A" w:rsidP="00C03898">
                    <w:pPr>
                      <w:spacing w:line="240" w:lineRule="auto"/>
                      <w:ind w:left="-142" w:right="-137"/>
                      <w:jc w:val="center"/>
                      <w:rPr>
                        <w:rFonts w:ascii="Times New Roman" w:eastAsia="TimesNewRomanPSMT" w:hAnsi="Times New Roman"/>
                        <w:sz w:val="24"/>
                        <w:szCs w:val="24"/>
                      </w:rPr>
                    </w:pPr>
                    <w:r>
                      <w:rPr>
                        <w:rFonts w:ascii="Times New Roman" w:eastAsia="TimesNewRomanPSMT" w:hAnsi="Times New Roman"/>
                        <w:sz w:val="24"/>
                        <w:szCs w:val="24"/>
                      </w:rPr>
                      <w:t>S</w:t>
                    </w:r>
                    <w:r w:rsidRPr="001A7F40">
                      <w:rPr>
                        <w:rFonts w:ascii="Times New Roman" w:eastAsia="TimesNewRomanPSMT" w:hAnsi="Times New Roman"/>
                        <w:sz w:val="24"/>
                        <w:szCs w:val="24"/>
                      </w:rPr>
                      <w:t xml:space="preserve">antykių skolos </w:t>
                    </w:r>
                    <w:r w:rsidRPr="00593615">
                      <w:rPr>
                        <w:rFonts w:ascii="Times New Roman" w:eastAsia="TimesNewRomanPSMT" w:hAnsi="Times New Roman"/>
                        <w:szCs w:val="24"/>
                      </w:rPr>
                      <w:t>(</w:t>
                    </w:r>
                    <w:r>
                      <w:rPr>
                        <w:rFonts w:ascii="Times New Roman" w:eastAsia="TimesNewRomanPSMT" w:hAnsi="Times New Roman"/>
                        <w:szCs w:val="24"/>
                      </w:rPr>
                      <w:t xml:space="preserve">dėl </w:t>
                    </w:r>
                    <w:r w:rsidRPr="00593615">
                      <w:rPr>
                        <w:rFonts w:ascii="Times New Roman" w:eastAsia="TimesNewRomanPSMT" w:hAnsi="Times New Roman"/>
                        <w:szCs w:val="24"/>
                      </w:rPr>
                      <w:t xml:space="preserve">santuokos, mirties, </w:t>
                    </w:r>
                    <w:r>
                      <w:rPr>
                        <w:rFonts w:ascii="Times New Roman" w:eastAsia="TimesNewRomanPSMT" w:hAnsi="Times New Roman"/>
                        <w:szCs w:val="24"/>
                      </w:rPr>
                      <w:t xml:space="preserve"> kito asmens </w:t>
                    </w:r>
                    <w:r w:rsidRPr="00593615">
                      <w:rPr>
                        <w:rFonts w:ascii="Times New Roman" w:eastAsia="TimesNewRomanPSMT" w:hAnsi="Times New Roman"/>
                        <w:szCs w:val="24"/>
                      </w:rPr>
                      <w:t xml:space="preserve"> skolų)</w:t>
                    </w:r>
                  </w:p>
                  <w:p w:rsidR="003B315A" w:rsidRPr="00FD2298" w:rsidRDefault="003B315A" w:rsidP="00593615">
                    <w:pPr>
                      <w:spacing w:line="240" w:lineRule="auto"/>
                      <w:ind w:right="-137"/>
                      <w:jc w:val="center"/>
                    </w:pPr>
                  </w:p>
                </w:txbxContent>
              </v:textbox>
            </v:roundre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261" type="#_x0000_t95" style="position:absolute;left:1592;top:1206;width:9359;height:721" adj="10574300,9650" fillcolor="#b2a1c7 [1943]" strokecolor="#8064a2 [3207]" strokeweight="1pt">
              <v:fill color2="#8064a2 [3207]" focus="50%" type="gradient"/>
              <v:shadow on="t" type="perspective" color="#3f3151 [1607]" offset="1pt" offset2="-3pt"/>
            </v:shape>
          </v:group>
        </w:pict>
      </w:r>
    </w:p>
    <w:p w:rsidR="00FD2298" w:rsidRDefault="00FD2298" w:rsidP="000D544C">
      <w:pPr>
        <w:ind w:firstLine="567"/>
        <w:rPr>
          <w:rFonts w:ascii="Times New Roman" w:eastAsia="TimesNewRomanPSMT" w:hAnsi="Times New Roman"/>
          <w:sz w:val="24"/>
          <w:szCs w:val="24"/>
        </w:rPr>
      </w:pPr>
    </w:p>
    <w:p w:rsidR="00FD2298" w:rsidRDefault="00FD2298" w:rsidP="000D544C">
      <w:pPr>
        <w:ind w:firstLine="567"/>
        <w:rPr>
          <w:rFonts w:ascii="Times New Roman" w:eastAsia="TimesNewRomanPSMT" w:hAnsi="Times New Roman"/>
          <w:sz w:val="24"/>
          <w:szCs w:val="24"/>
        </w:rPr>
      </w:pPr>
    </w:p>
    <w:p w:rsidR="00FD2298" w:rsidRDefault="00FD2298" w:rsidP="000D544C">
      <w:pPr>
        <w:ind w:firstLine="567"/>
        <w:rPr>
          <w:rFonts w:ascii="Times New Roman" w:eastAsia="TimesNewRomanPSMT" w:hAnsi="Times New Roman"/>
          <w:sz w:val="24"/>
          <w:szCs w:val="24"/>
        </w:rPr>
      </w:pPr>
    </w:p>
    <w:p w:rsidR="00FD2298" w:rsidRDefault="00FD2298" w:rsidP="000D544C">
      <w:pPr>
        <w:ind w:firstLine="567"/>
        <w:rPr>
          <w:rFonts w:ascii="Times New Roman" w:eastAsia="TimesNewRomanPSMT" w:hAnsi="Times New Roman"/>
          <w:sz w:val="24"/>
          <w:szCs w:val="24"/>
        </w:rPr>
      </w:pPr>
    </w:p>
    <w:p w:rsidR="00947D3D" w:rsidRPr="00947D3D" w:rsidRDefault="00947D3D" w:rsidP="00947D3D">
      <w:pPr>
        <w:autoSpaceDE w:val="0"/>
        <w:autoSpaceDN w:val="0"/>
        <w:adjustRightInd w:val="0"/>
        <w:ind w:firstLine="567"/>
        <w:rPr>
          <w:rFonts w:ascii="Times New Roman" w:eastAsia="Calibri" w:hAnsi="Times New Roman"/>
          <w:color w:val="000000"/>
          <w:sz w:val="20"/>
          <w:szCs w:val="24"/>
          <w:lang w:val="en-US"/>
        </w:rPr>
      </w:pPr>
      <w:r w:rsidRPr="001C5088">
        <w:rPr>
          <w:rFonts w:ascii="Times New Roman" w:eastAsia="Calibri" w:hAnsi="Times New Roman"/>
          <w:b/>
          <w:color w:val="000000"/>
          <w:sz w:val="20"/>
          <w:szCs w:val="24"/>
        </w:rPr>
        <w:t>Šaltinis</w:t>
      </w:r>
      <w:r w:rsidRPr="001C5088">
        <w:rPr>
          <w:rFonts w:ascii="Times New Roman" w:eastAsia="Calibri" w:hAnsi="Times New Roman"/>
          <w:color w:val="000000"/>
          <w:sz w:val="20"/>
          <w:szCs w:val="24"/>
        </w:rPr>
        <w:t xml:space="preserve">: </w:t>
      </w:r>
      <w:r w:rsidR="002F137B">
        <w:rPr>
          <w:rFonts w:ascii="Times New Roman" w:eastAsia="Calibri" w:hAnsi="Times New Roman"/>
          <w:color w:val="000000"/>
          <w:sz w:val="20"/>
          <w:szCs w:val="24"/>
        </w:rPr>
        <w:t>sudaryta</w:t>
      </w:r>
      <w:r w:rsidRPr="001C5088">
        <w:rPr>
          <w:rFonts w:ascii="Times New Roman" w:eastAsia="Calibri" w:hAnsi="Times New Roman"/>
          <w:color w:val="000000"/>
          <w:sz w:val="20"/>
          <w:szCs w:val="24"/>
        </w:rPr>
        <w:t xml:space="preserve"> pagal</w:t>
      </w:r>
      <w:r>
        <w:rPr>
          <w:rFonts w:ascii="Times New Roman" w:eastAsia="Calibri" w:hAnsi="Times New Roman"/>
          <w:color w:val="000000"/>
          <w:sz w:val="20"/>
          <w:szCs w:val="24"/>
        </w:rPr>
        <w:t xml:space="preserve"> Gruodytė ir kt., 20</w:t>
      </w:r>
      <w:r>
        <w:rPr>
          <w:rFonts w:ascii="Times New Roman" w:eastAsia="Calibri" w:hAnsi="Times New Roman"/>
          <w:color w:val="000000"/>
          <w:sz w:val="20"/>
          <w:szCs w:val="24"/>
          <w:lang w:val="en-US"/>
        </w:rPr>
        <w:t>10</w:t>
      </w:r>
    </w:p>
    <w:p w:rsidR="00947D3D" w:rsidRDefault="00947D3D" w:rsidP="00947D3D">
      <w:pPr>
        <w:jc w:val="center"/>
        <w:rPr>
          <w:rFonts w:ascii="Times New Roman" w:eastAsia="TimesNewRomanPSMT" w:hAnsi="Times New Roman"/>
          <w:b/>
          <w:sz w:val="24"/>
          <w:szCs w:val="24"/>
        </w:rPr>
      </w:pPr>
      <w:r>
        <w:rPr>
          <w:rFonts w:ascii="Times New Roman" w:eastAsia="TimesNewRomanPSMT" w:hAnsi="Times New Roman"/>
          <w:sz w:val="24"/>
          <w:szCs w:val="24"/>
        </w:rPr>
        <w:t xml:space="preserve">3 pav. </w:t>
      </w:r>
      <w:r w:rsidRPr="00947D3D">
        <w:rPr>
          <w:rFonts w:ascii="Times New Roman" w:eastAsia="TimesNewRomanPSMT" w:hAnsi="Times New Roman"/>
          <w:b/>
          <w:sz w:val="24"/>
          <w:szCs w:val="24"/>
        </w:rPr>
        <w:t>Skolų kategorijos pagal susidariusių skolų pobūdį</w:t>
      </w:r>
    </w:p>
    <w:p w:rsidR="00947D3D" w:rsidRPr="00947D3D" w:rsidRDefault="00947D3D" w:rsidP="00947D3D">
      <w:pPr>
        <w:jc w:val="center"/>
        <w:rPr>
          <w:rFonts w:ascii="Times New Roman" w:eastAsia="TimesNewRomanPSMT" w:hAnsi="Times New Roman"/>
          <w:b/>
          <w:sz w:val="24"/>
          <w:szCs w:val="24"/>
        </w:rPr>
      </w:pPr>
    </w:p>
    <w:p w:rsidR="000D544C" w:rsidRPr="00363090" w:rsidRDefault="00FF612D" w:rsidP="000D544C">
      <w:pPr>
        <w:autoSpaceDE w:val="0"/>
        <w:autoSpaceDN w:val="0"/>
        <w:adjustRightInd w:val="0"/>
        <w:ind w:firstLine="550"/>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A</w:t>
      </w:r>
      <w:r w:rsidR="000D544C" w:rsidRPr="00363090">
        <w:rPr>
          <w:rFonts w:ascii="Times New Roman" w:eastAsia="TimesNewRomanPSMT" w:hAnsi="Times New Roman"/>
          <w:color w:val="000000" w:themeColor="text1"/>
          <w:sz w:val="24"/>
          <w:szCs w:val="24"/>
        </w:rPr>
        <w:t>tsižve</w:t>
      </w:r>
      <w:r w:rsidR="00DF5598" w:rsidRPr="00363090">
        <w:rPr>
          <w:rFonts w:ascii="Times New Roman" w:eastAsia="TimesNewRomanPSMT" w:hAnsi="Times New Roman"/>
          <w:color w:val="000000" w:themeColor="text1"/>
          <w:sz w:val="24"/>
          <w:szCs w:val="24"/>
        </w:rPr>
        <w:t>lgiant į skirtingų skolų pobūdį</w:t>
      </w:r>
      <w:r w:rsidR="000D544C" w:rsidRPr="00363090">
        <w:rPr>
          <w:rFonts w:ascii="Times New Roman" w:eastAsia="TimesNewRomanPSMT" w:hAnsi="Times New Roman"/>
          <w:color w:val="000000" w:themeColor="text1"/>
          <w:sz w:val="24"/>
          <w:szCs w:val="24"/>
        </w:rPr>
        <w:t>, turėtų būti taikomos atitinkamos skolų grąžinimo užtikrinimo priemonės bei pašalinamos nemokumo priežastys. Iš tiesų</w:t>
      </w:r>
      <w:r w:rsidR="00DF5598" w:rsidRPr="00363090">
        <w:rPr>
          <w:rFonts w:ascii="Times New Roman" w:eastAsia="TimesNewRomanPSMT" w:hAnsi="Times New Roman"/>
          <w:color w:val="000000" w:themeColor="text1"/>
          <w:sz w:val="24"/>
          <w:szCs w:val="24"/>
        </w:rPr>
        <w:t xml:space="preserve"> teorijoje</w:t>
      </w:r>
      <w:r w:rsidR="000D544C" w:rsidRPr="00363090">
        <w:rPr>
          <w:rFonts w:ascii="Times New Roman" w:eastAsia="TimesNewRomanPSMT" w:hAnsi="Times New Roman"/>
          <w:color w:val="000000" w:themeColor="text1"/>
          <w:sz w:val="24"/>
          <w:szCs w:val="24"/>
        </w:rPr>
        <w:t xml:space="preserve"> </w:t>
      </w:r>
      <w:r w:rsidR="000D544C" w:rsidRPr="00363090">
        <w:rPr>
          <w:rFonts w:ascii="Times New Roman" w:hAnsi="Times New Roman"/>
          <w:color w:val="000000" w:themeColor="text1"/>
          <w:sz w:val="24"/>
          <w:szCs w:val="24"/>
        </w:rPr>
        <w:t xml:space="preserve">vyrauja </w:t>
      </w:r>
      <w:r w:rsidR="000D544C" w:rsidRPr="00363090">
        <w:rPr>
          <w:rFonts w:ascii="Times New Roman" w:eastAsia="TimesNewRomanPS-ItalicMT" w:hAnsi="Times New Roman"/>
          <w:iCs/>
          <w:color w:val="000000" w:themeColor="text1"/>
          <w:sz w:val="24"/>
          <w:szCs w:val="24"/>
        </w:rPr>
        <w:t>du asmens tapimo nemokiu požiūriai</w:t>
      </w:r>
      <w:r w:rsidR="00DF5598" w:rsidRPr="00363090">
        <w:rPr>
          <w:rFonts w:ascii="Times New Roman" w:eastAsia="TimesNewRomanPS-ItalicMT" w:hAnsi="Times New Roman"/>
          <w:iCs/>
          <w:color w:val="000000" w:themeColor="text1"/>
          <w:sz w:val="24"/>
          <w:szCs w:val="24"/>
        </w:rPr>
        <w:t xml:space="preserve">: </w:t>
      </w:r>
      <w:r w:rsidR="00DF5598" w:rsidRPr="00363090">
        <w:rPr>
          <w:rFonts w:ascii="Times New Roman" w:eastAsia="TimesNewRomanPS-ItalicMT" w:hAnsi="Times New Roman"/>
          <w:i/>
          <w:iCs/>
          <w:color w:val="000000" w:themeColor="text1"/>
          <w:sz w:val="24"/>
          <w:szCs w:val="24"/>
        </w:rPr>
        <w:t>ekonominis ir socialinis</w:t>
      </w:r>
      <w:r w:rsidRPr="00363090">
        <w:rPr>
          <w:rFonts w:ascii="Times New Roman" w:eastAsia="TimesNewRomanPS-ItalicMT" w:hAnsi="Times New Roman"/>
          <w:i/>
          <w:iCs/>
          <w:color w:val="000000" w:themeColor="text1"/>
          <w:sz w:val="24"/>
          <w:szCs w:val="24"/>
        </w:rPr>
        <w:t xml:space="preserve"> </w:t>
      </w:r>
      <w:r w:rsidRPr="00363090">
        <w:rPr>
          <w:rFonts w:ascii="Times New Roman" w:eastAsia="TimesNewRomanPSMT" w:hAnsi="Times New Roman"/>
          <w:color w:val="000000" w:themeColor="text1"/>
          <w:sz w:val="24"/>
          <w:szCs w:val="24"/>
        </w:rPr>
        <w:t>(Kiesilainen, Henrikon, 2005)</w:t>
      </w:r>
      <w:r w:rsidR="000D544C" w:rsidRPr="00363090">
        <w:rPr>
          <w:rFonts w:ascii="Times New Roman" w:eastAsia="TimesNewRomanPS-ItalicMT" w:hAnsi="Times New Roman"/>
          <w:iCs/>
          <w:color w:val="000000" w:themeColor="text1"/>
          <w:sz w:val="24"/>
          <w:szCs w:val="24"/>
        </w:rPr>
        <w:t>.</w:t>
      </w:r>
      <w:r w:rsidR="000D544C" w:rsidRPr="00363090">
        <w:rPr>
          <w:rFonts w:ascii="Times New Roman" w:eastAsia="TimesNewRomanPS-ItalicMT" w:hAnsi="Times New Roman"/>
          <w:i/>
          <w:iCs/>
          <w:color w:val="000000" w:themeColor="text1"/>
          <w:sz w:val="24"/>
          <w:szCs w:val="24"/>
        </w:rPr>
        <w:t xml:space="preserve"> </w:t>
      </w:r>
      <w:r w:rsidR="000D544C" w:rsidRPr="00363090">
        <w:rPr>
          <w:rFonts w:ascii="Times New Roman" w:eastAsia="TimesNewRomanPSMT" w:hAnsi="Times New Roman"/>
          <w:color w:val="000000" w:themeColor="text1"/>
          <w:sz w:val="24"/>
          <w:szCs w:val="24"/>
        </w:rPr>
        <w:t>Ekonominiu požiūriu</w:t>
      </w:r>
      <w:r w:rsidR="00DF5598" w:rsidRPr="00363090">
        <w:rPr>
          <w:rFonts w:ascii="Times New Roman" w:eastAsia="TimesNewRomanPSMT" w:hAnsi="Times New Roman"/>
          <w:color w:val="000000" w:themeColor="text1"/>
          <w:sz w:val="24"/>
          <w:szCs w:val="24"/>
        </w:rPr>
        <w:t xml:space="preserve"> </w:t>
      </w:r>
      <w:r w:rsidR="000D544C" w:rsidRPr="00363090">
        <w:rPr>
          <w:rFonts w:ascii="Times New Roman" w:hAnsi="Times New Roman"/>
          <w:color w:val="000000" w:themeColor="text1"/>
          <w:sz w:val="24"/>
          <w:szCs w:val="24"/>
        </w:rPr>
        <w:t>akcentuoja</w:t>
      </w:r>
      <w:r w:rsidR="00DF5598" w:rsidRPr="00363090">
        <w:rPr>
          <w:rFonts w:ascii="Times New Roman" w:hAnsi="Times New Roman"/>
          <w:color w:val="000000" w:themeColor="text1"/>
          <w:sz w:val="24"/>
          <w:szCs w:val="24"/>
        </w:rPr>
        <w:t>mi</w:t>
      </w:r>
      <w:r w:rsidR="000D544C" w:rsidRPr="00363090">
        <w:rPr>
          <w:rFonts w:ascii="Times New Roman" w:hAnsi="Times New Roman"/>
          <w:color w:val="000000" w:themeColor="text1"/>
          <w:sz w:val="24"/>
          <w:szCs w:val="24"/>
        </w:rPr>
        <w:t xml:space="preserve"> vartotojų </w:t>
      </w:r>
      <w:r w:rsidR="00DF5598" w:rsidRPr="00363090">
        <w:rPr>
          <w:rFonts w:ascii="Times New Roman" w:hAnsi="Times New Roman"/>
          <w:color w:val="000000" w:themeColor="text1"/>
          <w:sz w:val="24"/>
          <w:szCs w:val="24"/>
        </w:rPr>
        <w:t>kredito panaudojimas</w:t>
      </w:r>
      <w:r w:rsidR="000D544C" w:rsidRPr="00363090">
        <w:rPr>
          <w:rFonts w:ascii="Times New Roman" w:hAnsi="Times New Roman"/>
          <w:color w:val="000000" w:themeColor="text1"/>
          <w:sz w:val="24"/>
          <w:szCs w:val="24"/>
        </w:rPr>
        <w:t xml:space="preserve"> </w:t>
      </w:r>
      <w:r w:rsidR="00DF5598" w:rsidRPr="00363090">
        <w:rPr>
          <w:rFonts w:ascii="Times New Roman" w:hAnsi="Times New Roman"/>
          <w:color w:val="000000" w:themeColor="text1"/>
          <w:sz w:val="24"/>
          <w:szCs w:val="24"/>
        </w:rPr>
        <w:t>ir elgsena</w:t>
      </w:r>
      <w:r w:rsidR="000D544C" w:rsidRPr="00363090">
        <w:rPr>
          <w:rFonts w:ascii="Times New Roman" w:hAnsi="Times New Roman"/>
          <w:color w:val="000000" w:themeColor="text1"/>
          <w:sz w:val="24"/>
          <w:szCs w:val="24"/>
        </w:rPr>
        <w:t xml:space="preserve"> kredito rinkose. Toks požiūris remia idėją, kad </w:t>
      </w:r>
      <w:r w:rsidR="000D544C" w:rsidRPr="00363090">
        <w:rPr>
          <w:rFonts w:ascii="Times New Roman" w:eastAsia="TimesNewRomanPSMT" w:hAnsi="Times New Roman"/>
          <w:color w:val="000000" w:themeColor="text1"/>
          <w:sz w:val="24"/>
          <w:szCs w:val="24"/>
        </w:rPr>
        <w:t xml:space="preserve">viena vertus, vartotojas neįvertina savo poreikių ir galimybių, kita vertus, </w:t>
      </w:r>
      <w:r w:rsidR="00DF5598" w:rsidRPr="00363090">
        <w:rPr>
          <w:rFonts w:ascii="Times New Roman" w:eastAsia="TimesNewRomanPSMT" w:hAnsi="Times New Roman"/>
          <w:color w:val="000000" w:themeColor="text1"/>
          <w:sz w:val="24"/>
          <w:szCs w:val="24"/>
        </w:rPr>
        <w:t>kreditorius</w:t>
      </w:r>
      <w:r w:rsidR="000D544C" w:rsidRPr="00363090">
        <w:rPr>
          <w:rFonts w:ascii="Times New Roman" w:eastAsia="TimesNewRomanPSMT" w:hAnsi="Times New Roman"/>
          <w:color w:val="000000" w:themeColor="text1"/>
          <w:sz w:val="24"/>
          <w:szCs w:val="24"/>
        </w:rPr>
        <w:t xml:space="preserve"> neįvertina asmens galimybių vykdyti įsipareigojimus ateityje. Analizuojant gebėjimą įvertinti skolinimo(si) riziką bei ją kontroliuoti</w:t>
      </w:r>
      <w:r w:rsidRPr="00363090">
        <w:rPr>
          <w:rFonts w:ascii="Times New Roman" w:eastAsia="TimesNewRomanPSMT" w:hAnsi="Times New Roman"/>
          <w:color w:val="000000" w:themeColor="text1"/>
          <w:sz w:val="24"/>
          <w:szCs w:val="24"/>
        </w:rPr>
        <w:t xml:space="preserve"> </w:t>
      </w:r>
      <w:r w:rsidR="000D544C" w:rsidRPr="00363090">
        <w:rPr>
          <w:rFonts w:ascii="Times New Roman" w:eastAsia="TimesNewRomanPSMT" w:hAnsi="Times New Roman"/>
          <w:color w:val="000000" w:themeColor="text1"/>
          <w:sz w:val="24"/>
          <w:szCs w:val="24"/>
        </w:rPr>
        <w:t>kreditorių padėtis yra kur kas geresnė nei skolininkų. Nors esant agresyviai konkurencijai tarp kreditorių didėja „blogų“ skolų portfelis, tačiau</w:t>
      </w:r>
      <w:r w:rsidR="00C272BA" w:rsidRPr="00363090">
        <w:rPr>
          <w:rFonts w:ascii="Times New Roman" w:eastAsia="TimesNewRomanPSMT" w:hAnsi="Times New Roman"/>
          <w:color w:val="000000" w:themeColor="text1"/>
          <w:sz w:val="24"/>
          <w:szCs w:val="24"/>
        </w:rPr>
        <w:t xml:space="preserve"> </w:t>
      </w:r>
      <w:r w:rsidR="000D544C" w:rsidRPr="00363090">
        <w:rPr>
          <w:rFonts w:ascii="Times New Roman" w:eastAsia="TimesNewRomanPSMT" w:hAnsi="Times New Roman"/>
          <w:color w:val="000000" w:themeColor="text1"/>
          <w:sz w:val="24"/>
          <w:szCs w:val="24"/>
        </w:rPr>
        <w:t>tai yra neišvengiama kreditavimo verslo kaina</w:t>
      </w:r>
      <w:r w:rsidR="000C474D" w:rsidRPr="00363090">
        <w:rPr>
          <w:rFonts w:ascii="Times New Roman" w:eastAsia="TimesNewRomanPSMT" w:hAnsi="Times New Roman"/>
          <w:color w:val="000000" w:themeColor="text1"/>
          <w:sz w:val="24"/>
          <w:szCs w:val="24"/>
        </w:rPr>
        <w:t>, kuri</w:t>
      </w:r>
      <w:r w:rsidR="000D544C" w:rsidRPr="00363090">
        <w:rPr>
          <w:rFonts w:ascii="Times New Roman" w:eastAsia="TimesNewRomanPSMT" w:hAnsi="Times New Roman"/>
          <w:color w:val="000000" w:themeColor="text1"/>
          <w:sz w:val="24"/>
          <w:szCs w:val="24"/>
        </w:rPr>
        <w:t xml:space="preserve"> gali būti įvertinama dar prieš suteikiant kreditą </w:t>
      </w:r>
      <w:r w:rsidR="001F7082" w:rsidRPr="00363090">
        <w:rPr>
          <w:rFonts w:ascii="Times New Roman" w:eastAsia="TimesNewRomanPSMT" w:hAnsi="Times New Roman"/>
          <w:color w:val="000000" w:themeColor="text1"/>
          <w:sz w:val="24"/>
          <w:szCs w:val="24"/>
        </w:rPr>
        <w:t>(</w:t>
      </w:r>
      <w:r w:rsidR="000D544C" w:rsidRPr="00363090">
        <w:rPr>
          <w:rFonts w:ascii="Times New Roman" w:hAnsi="Times New Roman"/>
          <w:color w:val="000000" w:themeColor="text1"/>
          <w:sz w:val="24"/>
          <w:szCs w:val="24"/>
        </w:rPr>
        <w:t>Gruodytė ir kt., 2010</w:t>
      </w:r>
      <w:r w:rsidR="00DF5598" w:rsidRPr="00363090">
        <w:rPr>
          <w:rFonts w:ascii="Times New Roman" w:eastAsia="TimesNewRomanPSMT" w:hAnsi="Times New Roman"/>
          <w:color w:val="000000" w:themeColor="text1"/>
          <w:sz w:val="24"/>
          <w:szCs w:val="24"/>
        </w:rPr>
        <w:t xml:space="preserve">). Skolininkui nesugebėjimas grąžinti skolų </w:t>
      </w:r>
      <w:r w:rsidR="000D544C" w:rsidRPr="00363090">
        <w:rPr>
          <w:rFonts w:ascii="Times New Roman" w:eastAsia="TimesNewRomanPSMT" w:hAnsi="Times New Roman"/>
          <w:color w:val="000000" w:themeColor="text1"/>
          <w:sz w:val="24"/>
          <w:szCs w:val="24"/>
        </w:rPr>
        <w:t xml:space="preserve">neretai tampa asmenine finansų </w:t>
      </w:r>
      <w:r w:rsidR="00DF5598" w:rsidRPr="00363090">
        <w:rPr>
          <w:rFonts w:ascii="Times New Roman" w:eastAsia="TimesNewRomanPSMT" w:hAnsi="Times New Roman"/>
          <w:color w:val="000000" w:themeColor="text1"/>
          <w:sz w:val="24"/>
          <w:szCs w:val="24"/>
        </w:rPr>
        <w:t>tragedija, t</w:t>
      </w:r>
      <w:r w:rsidR="000D544C" w:rsidRPr="00363090">
        <w:rPr>
          <w:rFonts w:ascii="Times New Roman" w:eastAsia="TimesNewRomanPSMT" w:hAnsi="Times New Roman"/>
          <w:color w:val="000000" w:themeColor="text1"/>
          <w:sz w:val="24"/>
          <w:szCs w:val="24"/>
        </w:rPr>
        <w:t>odėl griežtinant skolinimo sąlygas nors ir lėtėtų skolinimosi tempai, bet taip pat mažėtų rizikingų</w:t>
      </w:r>
      <w:r w:rsidR="00DF5598" w:rsidRPr="00363090">
        <w:rPr>
          <w:rFonts w:ascii="Times New Roman" w:eastAsia="TimesNewRomanPSMT" w:hAnsi="Times New Roman"/>
          <w:color w:val="000000" w:themeColor="text1"/>
          <w:sz w:val="24"/>
          <w:szCs w:val="24"/>
        </w:rPr>
        <w:t xml:space="preserve"> </w:t>
      </w:r>
      <w:r w:rsidR="000D544C" w:rsidRPr="00363090">
        <w:rPr>
          <w:rFonts w:ascii="Times New Roman" w:eastAsia="TimesNewRomanPSMT" w:hAnsi="Times New Roman"/>
          <w:color w:val="000000" w:themeColor="text1"/>
          <w:sz w:val="24"/>
          <w:szCs w:val="24"/>
        </w:rPr>
        <w:t xml:space="preserve">paskolų apimtis. </w:t>
      </w:r>
    </w:p>
    <w:p w:rsidR="000D544C" w:rsidRPr="00363090" w:rsidRDefault="00DF5598" w:rsidP="000D544C">
      <w:pPr>
        <w:autoSpaceDE w:val="0"/>
        <w:autoSpaceDN w:val="0"/>
        <w:adjustRightInd w:val="0"/>
        <w:ind w:firstLine="550"/>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 xml:space="preserve">Socialiniu požiūriu, </w:t>
      </w:r>
      <w:r w:rsidR="000D544C" w:rsidRPr="00363090">
        <w:rPr>
          <w:rFonts w:ascii="Times New Roman" w:eastAsia="TimesNewRomanPSMT" w:hAnsi="Times New Roman"/>
          <w:color w:val="000000" w:themeColor="text1"/>
          <w:sz w:val="24"/>
          <w:szCs w:val="24"/>
        </w:rPr>
        <w:t xml:space="preserve">mokslininkai didžiausią dėmesį skiria nemokių skolininkų analizei bei nustato, kad daugeliu atvejų prie nemokumo prisideda koks nors nenumatytas </w:t>
      </w:r>
      <w:r w:rsidR="00840CF5" w:rsidRPr="00363090">
        <w:rPr>
          <w:rFonts w:ascii="Times New Roman" w:eastAsia="TimesNewRomanPSMT" w:hAnsi="Times New Roman"/>
          <w:color w:val="000000" w:themeColor="text1"/>
          <w:sz w:val="24"/>
          <w:szCs w:val="24"/>
        </w:rPr>
        <w:t>veiksnys</w:t>
      </w:r>
      <w:r w:rsidR="00D70D83" w:rsidRPr="00363090">
        <w:rPr>
          <w:rFonts w:ascii="Times New Roman" w:eastAsia="TimesNewRomanPSMT" w:hAnsi="Times New Roman"/>
          <w:color w:val="000000" w:themeColor="text1"/>
          <w:sz w:val="24"/>
          <w:szCs w:val="24"/>
        </w:rPr>
        <w:t xml:space="preserve"> (liga, neplanuoti pasikeitimai šeimoje, darbo praradimas ir kt.)</w:t>
      </w:r>
      <w:r w:rsidR="00840CF5" w:rsidRPr="00363090">
        <w:rPr>
          <w:rFonts w:ascii="Times New Roman" w:eastAsia="TimesNewRomanPSMT" w:hAnsi="Times New Roman"/>
          <w:color w:val="000000" w:themeColor="text1"/>
          <w:sz w:val="24"/>
          <w:szCs w:val="24"/>
        </w:rPr>
        <w:t xml:space="preserve">, </w:t>
      </w:r>
      <w:r w:rsidR="000D544C" w:rsidRPr="00363090">
        <w:rPr>
          <w:rFonts w:ascii="Times New Roman" w:eastAsia="TimesNewRomanPSMT" w:hAnsi="Times New Roman"/>
          <w:color w:val="000000" w:themeColor="text1"/>
          <w:sz w:val="24"/>
          <w:szCs w:val="24"/>
        </w:rPr>
        <w:t>su</w:t>
      </w:r>
      <w:r w:rsidR="004F4F7A" w:rsidRPr="00363090">
        <w:rPr>
          <w:rFonts w:ascii="Times New Roman" w:eastAsia="TimesNewRomanPSMT" w:hAnsi="Times New Roman"/>
          <w:color w:val="000000" w:themeColor="text1"/>
          <w:sz w:val="24"/>
          <w:szCs w:val="24"/>
        </w:rPr>
        <w:t>silpnina</w:t>
      </w:r>
      <w:r w:rsidR="00840CF5" w:rsidRPr="00363090">
        <w:rPr>
          <w:rFonts w:ascii="Times New Roman" w:eastAsia="TimesNewRomanPSMT" w:hAnsi="Times New Roman"/>
          <w:color w:val="000000" w:themeColor="text1"/>
          <w:sz w:val="24"/>
          <w:szCs w:val="24"/>
        </w:rPr>
        <w:t>ntis</w:t>
      </w:r>
      <w:r w:rsidR="004F4F7A" w:rsidRPr="00363090">
        <w:rPr>
          <w:rFonts w:ascii="Times New Roman" w:eastAsia="TimesNewRomanPSMT" w:hAnsi="Times New Roman"/>
          <w:color w:val="000000" w:themeColor="text1"/>
          <w:sz w:val="24"/>
          <w:szCs w:val="24"/>
        </w:rPr>
        <w:t xml:space="preserve"> asmens finansinę padėtį</w:t>
      </w:r>
      <w:r w:rsidR="000D544C" w:rsidRPr="00363090">
        <w:rPr>
          <w:rFonts w:ascii="Times New Roman" w:eastAsia="TimesNewRomanPSMT" w:hAnsi="Times New Roman"/>
          <w:color w:val="000000" w:themeColor="text1"/>
          <w:sz w:val="24"/>
          <w:szCs w:val="24"/>
        </w:rPr>
        <w:t xml:space="preserve"> (</w:t>
      </w:r>
      <w:r w:rsidR="00840CF5" w:rsidRPr="00363090">
        <w:rPr>
          <w:rFonts w:ascii="Times New Roman" w:eastAsia="TimesNewRomanPSMT" w:hAnsi="Times New Roman"/>
          <w:color w:val="000000" w:themeColor="text1"/>
          <w:sz w:val="24"/>
          <w:szCs w:val="24"/>
        </w:rPr>
        <w:t xml:space="preserve">Kiesilainen, </w:t>
      </w:r>
      <w:r w:rsidR="000D544C" w:rsidRPr="00363090">
        <w:rPr>
          <w:rFonts w:ascii="Times New Roman" w:eastAsia="TimesNewRomanPSMT" w:hAnsi="Times New Roman"/>
          <w:color w:val="000000" w:themeColor="text1"/>
          <w:sz w:val="24"/>
          <w:szCs w:val="24"/>
        </w:rPr>
        <w:t>Henrikon, 2005). Tokie individualių aplinkybių pokyčiai</w:t>
      </w:r>
      <w:r w:rsidR="00D70D83" w:rsidRPr="00363090">
        <w:rPr>
          <w:rFonts w:ascii="Times New Roman" w:eastAsia="TimesNewRomanPSMT" w:hAnsi="Times New Roman"/>
          <w:color w:val="000000" w:themeColor="text1"/>
          <w:sz w:val="24"/>
          <w:szCs w:val="24"/>
        </w:rPr>
        <w:t>, ypač bedarbystė ar kiti sutrikimai darbo rinkoje,</w:t>
      </w:r>
      <w:r w:rsidR="000D544C" w:rsidRPr="00363090">
        <w:rPr>
          <w:rFonts w:ascii="Times New Roman" w:eastAsia="TimesNewRomanPSMT" w:hAnsi="Times New Roman"/>
          <w:color w:val="000000" w:themeColor="text1"/>
          <w:sz w:val="24"/>
          <w:szCs w:val="24"/>
        </w:rPr>
        <w:t xml:space="preserve"> sąlygoja apie 10 proc. nemokumo avejų</w:t>
      </w:r>
      <w:r w:rsidR="00D70D83" w:rsidRPr="00363090">
        <w:rPr>
          <w:rFonts w:ascii="Times New Roman" w:eastAsia="TimesNewRomanPSMT" w:hAnsi="Times New Roman"/>
          <w:color w:val="000000" w:themeColor="text1"/>
          <w:sz w:val="24"/>
          <w:szCs w:val="24"/>
        </w:rPr>
        <w:t xml:space="preserve">. </w:t>
      </w:r>
      <w:r w:rsidR="00840CF5" w:rsidRPr="00363090">
        <w:rPr>
          <w:rFonts w:ascii="Times New Roman" w:eastAsia="TimesNewRomanPSMT" w:hAnsi="Times New Roman"/>
          <w:color w:val="000000" w:themeColor="text1"/>
          <w:sz w:val="24"/>
          <w:szCs w:val="24"/>
        </w:rPr>
        <w:t>Į</w:t>
      </w:r>
      <w:r w:rsidR="000D544C" w:rsidRPr="00363090">
        <w:rPr>
          <w:rFonts w:ascii="Times New Roman" w:eastAsia="TimesNewRomanPSMT" w:hAnsi="Times New Roman"/>
          <w:color w:val="000000" w:themeColor="text1"/>
          <w:sz w:val="24"/>
          <w:szCs w:val="24"/>
        </w:rPr>
        <w:t>siskolinimo p</w:t>
      </w:r>
      <w:r w:rsidR="00D70D83" w:rsidRPr="00363090">
        <w:rPr>
          <w:rFonts w:ascii="Times New Roman" w:eastAsia="TimesNewRomanPSMT" w:hAnsi="Times New Roman"/>
          <w:color w:val="000000" w:themeColor="text1"/>
          <w:sz w:val="24"/>
          <w:szCs w:val="24"/>
        </w:rPr>
        <w:t xml:space="preserve">roblemų padidėjimas taip pat </w:t>
      </w:r>
      <w:r w:rsidR="000D544C" w:rsidRPr="00363090">
        <w:rPr>
          <w:rFonts w:ascii="Times New Roman" w:eastAsia="TimesNewRomanPSMT" w:hAnsi="Times New Roman"/>
          <w:color w:val="000000" w:themeColor="text1"/>
          <w:sz w:val="24"/>
          <w:szCs w:val="24"/>
        </w:rPr>
        <w:t>būna susijęs</w:t>
      </w:r>
      <w:r w:rsidR="00840CF5" w:rsidRPr="00363090">
        <w:rPr>
          <w:rFonts w:ascii="Times New Roman" w:eastAsia="TimesNewRomanPSMT" w:hAnsi="Times New Roman"/>
          <w:color w:val="000000" w:themeColor="text1"/>
          <w:sz w:val="24"/>
          <w:szCs w:val="24"/>
        </w:rPr>
        <w:t xml:space="preserve"> </w:t>
      </w:r>
      <w:r w:rsidR="000D544C" w:rsidRPr="00363090">
        <w:rPr>
          <w:rFonts w:ascii="Times New Roman" w:eastAsia="TimesNewRomanPSMT" w:hAnsi="Times New Roman"/>
          <w:color w:val="000000" w:themeColor="text1"/>
          <w:sz w:val="24"/>
          <w:szCs w:val="24"/>
        </w:rPr>
        <w:t>su ekonomikos nuosmukiu. Siekiant išsiaiškinti, kokie namų ūkiai gali susidurti su nemokumo rizika, buvo atlikti tyrimai ir prieita išvados</w:t>
      </w:r>
      <w:r w:rsidR="00840CF5" w:rsidRPr="00363090">
        <w:rPr>
          <w:rFonts w:ascii="Times New Roman" w:eastAsia="TimesNewRomanPSMT" w:hAnsi="Times New Roman"/>
          <w:color w:val="000000" w:themeColor="text1"/>
          <w:sz w:val="24"/>
          <w:szCs w:val="24"/>
        </w:rPr>
        <w:t xml:space="preserve">, kad tai yra problema, </w:t>
      </w:r>
      <w:r w:rsidR="000D544C" w:rsidRPr="00363090">
        <w:rPr>
          <w:rFonts w:ascii="Times New Roman" w:eastAsia="TimesNewRomanPSMT" w:hAnsi="Times New Roman"/>
          <w:color w:val="000000" w:themeColor="text1"/>
          <w:sz w:val="24"/>
          <w:szCs w:val="24"/>
        </w:rPr>
        <w:t>gali</w:t>
      </w:r>
      <w:r w:rsidR="00840CF5" w:rsidRPr="00363090">
        <w:rPr>
          <w:rFonts w:ascii="Times New Roman" w:eastAsia="TimesNewRomanPSMT" w:hAnsi="Times New Roman"/>
          <w:color w:val="000000" w:themeColor="text1"/>
          <w:sz w:val="24"/>
          <w:szCs w:val="24"/>
        </w:rPr>
        <w:t>nti</w:t>
      </w:r>
      <w:r w:rsidR="000D544C" w:rsidRPr="00363090">
        <w:rPr>
          <w:rFonts w:ascii="Times New Roman" w:eastAsia="TimesNewRomanPSMT" w:hAnsi="Times New Roman"/>
          <w:color w:val="000000" w:themeColor="text1"/>
          <w:sz w:val="24"/>
          <w:szCs w:val="24"/>
        </w:rPr>
        <w:t xml:space="preserve"> smogti labai skirtingiems namų ūkio tipams</w:t>
      </w:r>
      <w:r w:rsidR="00D70D83" w:rsidRPr="00363090">
        <w:rPr>
          <w:rFonts w:ascii="Times New Roman" w:eastAsia="TimesNewRomanPSMT" w:hAnsi="Times New Roman"/>
          <w:color w:val="000000" w:themeColor="text1"/>
          <w:sz w:val="24"/>
          <w:szCs w:val="24"/>
        </w:rPr>
        <w:t xml:space="preserve">. </w:t>
      </w:r>
      <w:r w:rsidR="00840CF5" w:rsidRPr="00363090">
        <w:rPr>
          <w:rFonts w:ascii="Times New Roman" w:eastAsia="TimesNewRomanPSMT" w:hAnsi="Times New Roman"/>
          <w:color w:val="000000" w:themeColor="text1"/>
          <w:sz w:val="24"/>
          <w:szCs w:val="24"/>
        </w:rPr>
        <w:t>N</w:t>
      </w:r>
      <w:r w:rsidR="000D544C" w:rsidRPr="00363090">
        <w:rPr>
          <w:rFonts w:ascii="Times New Roman" w:eastAsia="TimesNewRomanPSMT" w:hAnsi="Times New Roman"/>
          <w:color w:val="000000" w:themeColor="text1"/>
          <w:sz w:val="24"/>
          <w:szCs w:val="24"/>
        </w:rPr>
        <w:t xml:space="preserve">emokumas nėra skurdo ženklas, </w:t>
      </w:r>
      <w:r w:rsidR="00840CF5" w:rsidRPr="00363090">
        <w:rPr>
          <w:rFonts w:ascii="Times New Roman" w:eastAsia="TimesNewRomanPSMT" w:hAnsi="Times New Roman"/>
          <w:color w:val="000000" w:themeColor="text1"/>
          <w:sz w:val="24"/>
          <w:szCs w:val="24"/>
        </w:rPr>
        <w:t>jis</w:t>
      </w:r>
      <w:r w:rsidR="000D544C" w:rsidRPr="00363090">
        <w:rPr>
          <w:rFonts w:ascii="Times New Roman" w:eastAsia="TimesNewRomanPSMT" w:hAnsi="Times New Roman"/>
          <w:color w:val="000000" w:themeColor="text1"/>
          <w:sz w:val="24"/>
          <w:szCs w:val="24"/>
        </w:rPr>
        <w:t xml:space="preserve"> gali būti tiek viduriniosios klasės, tiek mažas pajamas gaunančių asmenų problema (Kiesilainen, A.S. Henrikon, 2005).   </w:t>
      </w:r>
    </w:p>
    <w:p w:rsidR="000D544C" w:rsidRPr="00363090" w:rsidRDefault="000D544C" w:rsidP="000D544C">
      <w:pPr>
        <w:autoSpaceDE w:val="0"/>
        <w:autoSpaceDN w:val="0"/>
        <w:adjustRightInd w:val="0"/>
        <w:ind w:firstLine="550"/>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Kito mok</w:t>
      </w:r>
      <w:r w:rsidR="00D70D83" w:rsidRPr="00363090">
        <w:rPr>
          <w:rFonts w:ascii="Times New Roman" w:eastAsia="TimesNewRomanPSMT" w:hAnsi="Times New Roman"/>
          <w:color w:val="000000" w:themeColor="text1"/>
          <w:sz w:val="24"/>
          <w:szCs w:val="24"/>
        </w:rPr>
        <w:t xml:space="preserve">slinio tyrimo autoriai </w:t>
      </w:r>
      <w:r w:rsidRPr="00363090">
        <w:rPr>
          <w:rFonts w:ascii="Times New Roman" w:eastAsia="TimesNewRomanPSMT" w:hAnsi="Times New Roman"/>
          <w:color w:val="000000" w:themeColor="text1"/>
          <w:sz w:val="24"/>
          <w:szCs w:val="24"/>
        </w:rPr>
        <w:t>vienareikšmiškai pripažino, kad asmens gyvenimo sukrėtimai arba nenumatytas esminis aplinkybių pasikeitimas yra pagrindinė nemokumo priežastis. Iš dalies tokio pobūdžio rizikas, kaip galimas darbo praradimas arba pajamų sumažėjimas, liga, autorių nuomone, galima numatyti ir imt</w:t>
      </w:r>
      <w:r w:rsidR="00141264" w:rsidRPr="00363090">
        <w:rPr>
          <w:rFonts w:ascii="Times New Roman" w:eastAsia="TimesNewRomanPSMT" w:hAnsi="Times New Roman"/>
          <w:color w:val="000000" w:themeColor="text1"/>
          <w:sz w:val="24"/>
          <w:szCs w:val="24"/>
        </w:rPr>
        <w:t xml:space="preserve">is tam tikrų apsaugos priemonių </w:t>
      </w:r>
      <w:r w:rsidR="00137A72"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draustis</w:t>
      </w:r>
      <w:r w:rsidR="00137A72"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bet šių priemonių efektyvumas t</w:t>
      </w:r>
      <w:r w:rsidR="00137A72" w:rsidRPr="00363090">
        <w:rPr>
          <w:rFonts w:ascii="Times New Roman" w:eastAsia="TimesNewRomanPSMT" w:hAnsi="Times New Roman"/>
          <w:color w:val="000000" w:themeColor="text1"/>
          <w:sz w:val="24"/>
          <w:szCs w:val="24"/>
        </w:rPr>
        <w:t xml:space="preserve">aip pat priklauso nuo draudimo patikimumo bei </w:t>
      </w:r>
      <w:r w:rsidRPr="00363090">
        <w:rPr>
          <w:rFonts w:ascii="Times New Roman" w:eastAsia="TimesNewRomanPSMT" w:hAnsi="Times New Roman"/>
          <w:color w:val="000000" w:themeColor="text1"/>
          <w:sz w:val="24"/>
          <w:szCs w:val="24"/>
        </w:rPr>
        <w:t>nuspėjamumo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w:t>
      </w:r>
    </w:p>
    <w:p w:rsidR="000D544C" w:rsidRPr="00363090" w:rsidRDefault="000D544C" w:rsidP="000D544C">
      <w:pPr>
        <w:autoSpaceDE w:val="0"/>
        <w:autoSpaceDN w:val="0"/>
        <w:adjustRightInd w:val="0"/>
        <w:ind w:firstLine="550"/>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lastRenderedPageBreak/>
        <w:t xml:space="preserve">Kalbant apie nemokumo priežastis, svarbu paminėti, kad </w:t>
      </w:r>
      <w:r w:rsidR="00D70D83" w:rsidRPr="00363090">
        <w:rPr>
          <w:rFonts w:ascii="Times New Roman" w:eastAsia="TimesNewRomanPSMT" w:hAnsi="Times New Roman"/>
          <w:color w:val="000000" w:themeColor="text1"/>
          <w:sz w:val="24"/>
          <w:szCs w:val="24"/>
        </w:rPr>
        <w:t>yra</w:t>
      </w:r>
      <w:r w:rsidRPr="00363090">
        <w:rPr>
          <w:rFonts w:ascii="Times New Roman" w:eastAsia="TimesNewRomanPSMT" w:hAnsi="Times New Roman"/>
          <w:color w:val="000000" w:themeColor="text1"/>
          <w:sz w:val="24"/>
          <w:szCs w:val="24"/>
        </w:rPr>
        <w:t xml:space="preserve"> autorių (</w:t>
      </w:r>
      <w:r w:rsidR="00274712" w:rsidRPr="00363090">
        <w:rPr>
          <w:rFonts w:ascii="Times New Roman" w:eastAsia="TimesNewRomanPSMT" w:hAnsi="Times New Roman"/>
          <w:color w:val="000000" w:themeColor="text1"/>
          <w:sz w:val="24"/>
          <w:szCs w:val="24"/>
        </w:rPr>
        <w:t>Betti et al</w:t>
      </w:r>
      <w:r w:rsidRPr="00363090">
        <w:rPr>
          <w:rFonts w:ascii="Times New Roman" w:eastAsia="TimesNewRomanPSMT" w:hAnsi="Times New Roman"/>
          <w:color w:val="000000" w:themeColor="text1"/>
          <w:sz w:val="24"/>
          <w:szCs w:val="24"/>
        </w:rPr>
        <w:t>. 2001), kurie nemano, jog dėl atsiradusio nemokumo skolininkai turėtų kaltinti tik save, nes tai padaryti lengviausia. Tokį teiginį jie argumentuoja</w:t>
      </w:r>
      <w:r w:rsidR="00D70D83"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kad praktiškai labai sunku nustatyti ar įsipareigojimų nebesugebama vykdyti dėl asmens strateginio elgesio, ar dėl beviltiškų pastangų išgyventi sunkmetį. Dažnai daugeliui šeimų kreditas yra kaip išsigelbėjimo priemonė siekiant išgyventi finansiškai sunkų laikotarpį ir jeigu per laiką situacija dar labiau pablogėja, asmeniui tai baigiasi</w:t>
      </w:r>
      <w:r w:rsidR="00D70D83" w:rsidRPr="00363090">
        <w:rPr>
          <w:rFonts w:ascii="Times New Roman" w:eastAsia="TimesNewRomanPSMT" w:hAnsi="Times New Roman"/>
          <w:color w:val="000000" w:themeColor="text1"/>
          <w:sz w:val="24"/>
          <w:szCs w:val="24"/>
        </w:rPr>
        <w:t xml:space="preserve"> nesuvaldomu</w:t>
      </w:r>
      <w:r w:rsidRPr="00363090">
        <w:rPr>
          <w:rFonts w:ascii="Times New Roman" w:eastAsia="TimesNewRomanPSMT" w:hAnsi="Times New Roman"/>
          <w:color w:val="000000" w:themeColor="text1"/>
          <w:sz w:val="24"/>
          <w:szCs w:val="24"/>
        </w:rPr>
        <w:t xml:space="preserve"> įsiskolinimu</w:t>
      </w:r>
      <w:r w:rsidR="00D70D83"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 xml:space="preserve">      </w:t>
      </w:r>
    </w:p>
    <w:p w:rsidR="00840CF5" w:rsidRPr="00363090" w:rsidRDefault="000D544C" w:rsidP="000D544C">
      <w:pPr>
        <w:autoSpaceDE w:val="0"/>
        <w:autoSpaceDN w:val="0"/>
        <w:adjustRightInd w:val="0"/>
        <w:ind w:firstLine="550"/>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Europos sąjungos valstybėse buvo atliktas tyrimas, kuriu</w:t>
      </w:r>
      <w:r w:rsidR="00887B11" w:rsidRPr="00363090">
        <w:rPr>
          <w:rFonts w:ascii="Times New Roman" w:eastAsia="TimesNewRomanPSMT" w:hAnsi="Times New Roman"/>
          <w:color w:val="000000" w:themeColor="text1"/>
          <w:sz w:val="24"/>
          <w:szCs w:val="24"/>
        </w:rPr>
        <w:t>o</w:t>
      </w:r>
      <w:r w:rsidRPr="00363090">
        <w:rPr>
          <w:rFonts w:ascii="Times New Roman" w:eastAsia="TimesNewRomanPSMT" w:hAnsi="Times New Roman"/>
          <w:color w:val="000000" w:themeColor="text1"/>
          <w:sz w:val="24"/>
          <w:szCs w:val="24"/>
        </w:rPr>
        <w:t xml:space="preserve"> nustatyta, kad dėl netinkamo išteklių valdymo arba nerūpestingo elgesio kyla apie 25–30 procentų visų fizinių asmenų bankrotų. Tuo tarpu </w:t>
      </w:r>
      <w:r w:rsidR="00887B11" w:rsidRPr="00363090">
        <w:rPr>
          <w:rFonts w:ascii="Times New Roman" w:eastAsia="TimesNewRomanPSMT" w:hAnsi="Times New Roman"/>
          <w:color w:val="000000" w:themeColor="text1"/>
          <w:sz w:val="24"/>
          <w:szCs w:val="24"/>
        </w:rPr>
        <w:t>didžioji dalis (apie 70 proc.</w:t>
      </w:r>
      <w:r w:rsidRPr="00363090">
        <w:rPr>
          <w:rFonts w:ascii="Times New Roman" w:eastAsia="TimesNewRomanPSMT" w:hAnsi="Times New Roman"/>
          <w:color w:val="000000" w:themeColor="text1"/>
          <w:sz w:val="24"/>
          <w:szCs w:val="24"/>
        </w:rPr>
        <w:t xml:space="preserve">) visų nemokumo atvejų yra padidėjusių finansinių įsipareigojimų grąžinant paskolą ar sumažėjusių pajamų pasėkmė. </w:t>
      </w:r>
      <w:r w:rsidR="00887B11" w:rsidRPr="00363090">
        <w:rPr>
          <w:rFonts w:ascii="Times New Roman" w:eastAsia="TimesNewRomanPSMT" w:hAnsi="Times New Roman"/>
          <w:color w:val="000000" w:themeColor="text1"/>
          <w:sz w:val="24"/>
          <w:szCs w:val="24"/>
        </w:rPr>
        <w:t xml:space="preserve">Be to įrodyta, </w:t>
      </w:r>
      <w:r w:rsidRPr="00363090">
        <w:rPr>
          <w:rFonts w:ascii="Times New Roman" w:eastAsia="TimesNewRomanPSMT" w:hAnsi="Times New Roman"/>
          <w:color w:val="000000" w:themeColor="text1"/>
          <w:sz w:val="24"/>
          <w:szCs w:val="24"/>
        </w:rPr>
        <w:t xml:space="preserve">kad nemokių asmenų yra daugiau valstybėse, kuriose prasčiau išvystyta vartojimo paskolų sistema, nei tose, kur ši sistema </w:t>
      </w:r>
      <w:r w:rsidR="00D70DDF" w:rsidRPr="00363090">
        <w:rPr>
          <w:rFonts w:ascii="Times New Roman" w:eastAsia="TimesNewRomanPSMT" w:hAnsi="Times New Roman"/>
          <w:color w:val="000000" w:themeColor="text1"/>
          <w:sz w:val="24"/>
          <w:szCs w:val="24"/>
        </w:rPr>
        <w:t>funkcionuoja gerai</w:t>
      </w:r>
      <w:r w:rsidRPr="00363090">
        <w:rPr>
          <w:rFonts w:ascii="Times New Roman" w:eastAsia="TimesNewRomanPSMT" w:hAnsi="Times New Roman"/>
          <w:color w:val="000000" w:themeColor="text1"/>
          <w:sz w:val="24"/>
          <w:szCs w:val="24"/>
        </w:rPr>
        <w:t>, todėl</w:t>
      </w:r>
      <w:r w:rsidR="00887B11"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siūlo</w:t>
      </w:r>
      <w:r w:rsidR="00887B11" w:rsidRPr="00363090">
        <w:rPr>
          <w:rFonts w:ascii="Times New Roman" w:eastAsia="TimesNewRomanPSMT" w:hAnsi="Times New Roman"/>
          <w:color w:val="000000" w:themeColor="text1"/>
          <w:sz w:val="24"/>
          <w:szCs w:val="24"/>
        </w:rPr>
        <w:t>ma</w:t>
      </w:r>
      <w:r w:rsidRPr="00363090">
        <w:rPr>
          <w:rFonts w:ascii="Times New Roman" w:eastAsia="TimesNewRomanPSMT" w:hAnsi="Times New Roman"/>
          <w:color w:val="000000" w:themeColor="text1"/>
          <w:sz w:val="24"/>
          <w:szCs w:val="24"/>
        </w:rPr>
        <w:t xml:space="preserve"> plėtoti vartojimo kreditų rinką, </w:t>
      </w:r>
      <w:r w:rsidR="00887B11" w:rsidRPr="00363090">
        <w:rPr>
          <w:rFonts w:ascii="Times New Roman" w:eastAsia="TimesNewRomanPSMT" w:hAnsi="Times New Roman"/>
          <w:color w:val="000000" w:themeColor="text1"/>
          <w:sz w:val="24"/>
          <w:szCs w:val="24"/>
        </w:rPr>
        <w:t>kas</w:t>
      </w:r>
      <w:r w:rsidRPr="00363090">
        <w:rPr>
          <w:rFonts w:ascii="Times New Roman" w:eastAsia="TimesNewRomanPSMT" w:hAnsi="Times New Roman"/>
          <w:color w:val="000000" w:themeColor="text1"/>
          <w:sz w:val="24"/>
          <w:szCs w:val="24"/>
        </w:rPr>
        <w:t xml:space="preserve"> skatintų</w:t>
      </w:r>
      <w:r w:rsidR="00887B11" w:rsidRPr="00363090">
        <w:rPr>
          <w:rFonts w:ascii="Times New Roman" w:eastAsia="TimesNewRomanPSMT" w:hAnsi="Times New Roman"/>
          <w:color w:val="000000" w:themeColor="text1"/>
          <w:sz w:val="24"/>
          <w:szCs w:val="24"/>
        </w:rPr>
        <w:t xml:space="preserve"> ir</w:t>
      </w:r>
      <w:r w:rsidRPr="00363090">
        <w:rPr>
          <w:rFonts w:ascii="Times New Roman" w:eastAsia="TimesNewRomanPSMT" w:hAnsi="Times New Roman"/>
          <w:color w:val="000000" w:themeColor="text1"/>
          <w:sz w:val="24"/>
          <w:szCs w:val="24"/>
        </w:rPr>
        <w:t xml:space="preserve"> ekonomikos augimą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w:t>
      </w:r>
      <w:r w:rsidR="00887B11" w:rsidRPr="00363090">
        <w:rPr>
          <w:rFonts w:ascii="Times New Roman" w:eastAsia="TimesNewRomanPSMT" w:hAnsi="Times New Roman"/>
          <w:color w:val="000000" w:themeColor="text1"/>
          <w:sz w:val="24"/>
          <w:szCs w:val="24"/>
        </w:rPr>
        <w:t xml:space="preserve"> A</w:t>
      </w:r>
      <w:r w:rsidR="00D70DDF" w:rsidRPr="00363090">
        <w:rPr>
          <w:rFonts w:ascii="Times New Roman" w:eastAsia="TimesNewRomanPSMT" w:hAnsi="Times New Roman"/>
          <w:color w:val="000000" w:themeColor="text1"/>
          <w:sz w:val="24"/>
          <w:szCs w:val="24"/>
        </w:rPr>
        <w:t xml:space="preserve">utorių išskirtas nemokumo priežastis galima apibendrinti ir atvaizduoti pateikta schema (žr. 4 pav.): </w: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roundrect id="_x0000_s1266" style="position:absolute;left:0;text-align:left;margin-left:290.25pt;margin-top:18.2pt;width:158.2pt;height:27.6pt;z-index:251839488;mso-width-relative:margin;mso-height-relative:margin" arcsize="10923f" fillcolor="white [3201]" strokecolor="#92cddc [1944]" strokeweight="1pt">
            <v:fill color2="#b6dde8 [1304]" focusposition="1" focussize="" focus="100%" type="gradient"/>
            <v:shadow on="t" type="perspective" color="#205867 [1608]" opacity=".5" offset="1pt" offset2="-3pt"/>
            <v:textbox>
              <w:txbxContent>
                <w:p w:rsidR="003B315A" w:rsidRPr="00C639FE" w:rsidRDefault="003B315A" w:rsidP="00C639FE">
                  <w:pPr>
                    <w:jc w:val="center"/>
                    <w:rPr>
                      <w:rFonts w:ascii="Times New Roman" w:hAnsi="Times New Roman" w:cs="Times New Roman"/>
                      <w:b/>
                      <w:sz w:val="26"/>
                      <w:szCs w:val="26"/>
                    </w:rPr>
                  </w:pPr>
                  <w:r w:rsidRPr="00C639FE">
                    <w:rPr>
                      <w:rFonts w:ascii="Times New Roman" w:hAnsi="Times New Roman" w:cs="Times New Roman"/>
                      <w:b/>
                      <w:sz w:val="26"/>
                      <w:szCs w:val="26"/>
                    </w:rPr>
                    <w:t>Socialinis požiūris</w:t>
                  </w:r>
                </w:p>
              </w:txbxContent>
            </v:textbox>
          </v:roundrect>
        </w:pict>
      </w:r>
      <w:r>
        <w:rPr>
          <w:rFonts w:ascii="Times New Roman" w:eastAsia="TimesNewRomanPSMT" w:hAnsi="Times New Roman"/>
          <w:noProof/>
          <w:sz w:val="24"/>
          <w:szCs w:val="24"/>
          <w:lang w:eastAsia="lt-LT"/>
        </w:rPr>
        <w:pict>
          <v:roundrect id="_x0000_s1265" style="position:absolute;left:0;text-align:left;margin-left:55.55pt;margin-top:18.2pt;width:158.2pt;height:27.6pt;z-index:251838464;mso-width-relative:margin;mso-height-relative:margin" arcsize="10923f" fillcolor="white [3201]" strokecolor="#b2a1c7 [1943]" strokeweight="1pt">
            <v:fill color2="#ccc0d9 [1303]" focusposition="1" focussize="" focus="100%" type="gradient"/>
            <v:shadow on="t" type="perspective" color="#3f3151 [1607]" opacity=".5" offset="1pt" offset2="-3pt"/>
            <v:textbox>
              <w:txbxContent>
                <w:p w:rsidR="003B315A" w:rsidRPr="00C639FE" w:rsidRDefault="003B315A" w:rsidP="00C639FE">
                  <w:pPr>
                    <w:jc w:val="center"/>
                    <w:rPr>
                      <w:rFonts w:ascii="Times New Roman" w:hAnsi="Times New Roman" w:cs="Times New Roman"/>
                      <w:b/>
                      <w:sz w:val="26"/>
                      <w:szCs w:val="26"/>
                    </w:rPr>
                  </w:pPr>
                  <w:r w:rsidRPr="00C639FE">
                    <w:rPr>
                      <w:rFonts w:ascii="Times New Roman" w:hAnsi="Times New Roman" w:cs="Times New Roman"/>
                      <w:b/>
                      <w:sz w:val="26"/>
                      <w:szCs w:val="26"/>
                    </w:rPr>
                    <w:t>Ekonominis požiūris</w:t>
                  </w:r>
                </w:p>
              </w:txbxContent>
            </v:textbox>
          </v:roundrect>
        </w:pict>
      </w:r>
      <w:r>
        <w:rPr>
          <w:rFonts w:ascii="Times New Roman" w:eastAsia="TimesNewRomanPSMT" w:hAnsi="Times New Roman"/>
          <w:noProof/>
          <w:sz w:val="24"/>
          <w:szCs w:val="24"/>
          <w:lang w:eastAsia="lt-LT"/>
        </w:rPr>
        <w:pict>
          <v:shape id="_x0000_s1264" type="#_x0000_t95" style="position:absolute;left:0;text-align:left;margin-left:17.55pt;margin-top:9.75pt;width:467.95pt;height:36.05pt;z-index:251837440" adj="10574300,9650" fillcolor="#b2a1c7 [1943]" strokecolor="#8064a2 [3207]" strokeweight="1pt">
            <v:fill color2="#8064a2 [3207]" focus="50%" type="gradient"/>
            <v:shadow on="t" type="perspective" color="#3f3151 [1607]" offset="1pt" offset2="-3pt"/>
          </v:shape>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shapetype id="_x0000_t32" coordsize="21600,21600" o:spt="32" o:oned="t" path="m,l21600,21600e" filled="f">
            <v:path arrowok="t" fillok="f" o:connecttype="none"/>
            <o:lock v:ext="edit" shapetype="t"/>
          </v:shapetype>
          <v:shape id="_x0000_s1273" type="#_x0000_t32" style="position:absolute;left:0;text-align:left;margin-left:256.45pt;margin-top:4.15pt;width:.05pt;height:180pt;z-index:251844608;mso-width-relative:margin;mso-height-relative:margin" o:connectortype="straight" strokecolor="#5f497a [2407]" strokeweight="1pt">
            <v:stroke dashstyle="dash"/>
          </v:shape>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3" style="position:absolute;left:0;text-align:left;margin-left:162.05pt;margin-top:9.95pt;width:89.45pt;height:57.5pt;z-index:251653114" fillcolor="white [3201]" strokecolor="#b2a1c7 [1943]" strokeweight="1pt">
            <v:fill color2="#ccc0d9 [1303]" focusposition="1" focussize="" focus="100%" type="gradient"/>
            <v:shadow on="t" type="perspective" color="#3f3151 [1607]" opacity=".5" offset="1pt" offset2="-3pt"/>
            <v:textbox style="mso-next-textbox:#_x0000_s1283">
              <w:txbxContent>
                <w:p w:rsidR="003B315A" w:rsidRPr="003C3D19" w:rsidRDefault="003B315A" w:rsidP="00A078CA">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Nepagrįstas kreditinių lėšų poreikis</w:t>
                  </w:r>
                </w:p>
              </w:txbxContent>
            </v:textbox>
          </v:oval>
        </w:pict>
      </w:r>
      <w:r>
        <w:rPr>
          <w:rFonts w:ascii="Times New Roman" w:eastAsia="TimesNewRomanPSMT" w:hAnsi="Times New Roman"/>
          <w:noProof/>
          <w:sz w:val="24"/>
          <w:szCs w:val="24"/>
          <w:lang w:eastAsia="lt-LT"/>
        </w:rPr>
        <w:pict>
          <v:oval id="_x0000_s1276" style="position:absolute;left:0;text-align:left;margin-left:105.75pt;margin-top:9.95pt;width:72.15pt;height:42.8pt;z-index:251847680" strokecolor="black [3213]">
            <v:textbox style="mso-next-textbox:#_x0000_s1276">
              <w:txbxContent>
                <w:p w:rsidR="003B315A" w:rsidRPr="003C3D19" w:rsidRDefault="003B315A" w:rsidP="002362BB">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Skolinimo praktika</w:t>
                  </w:r>
                </w:p>
              </w:txbxContent>
            </v:textbox>
          </v:oval>
        </w:pict>
      </w:r>
      <w:r>
        <w:rPr>
          <w:rFonts w:ascii="Times New Roman" w:eastAsia="TimesNewRomanPSMT" w:hAnsi="Times New Roman"/>
          <w:noProof/>
          <w:sz w:val="24"/>
          <w:szCs w:val="24"/>
          <w:lang w:eastAsia="lt-LT"/>
        </w:rPr>
        <w:pict>
          <v:oval id="_x0000_s1290" style="position:absolute;left:0;text-align:left;margin-left:26pt;margin-top:6.3pt;width:89.45pt;height:54.95pt;z-index:251650039" fillcolor="white [3201]" strokecolor="#b2a1c7 [1943]" strokeweight="1pt">
            <v:fill color2="#ccc0d9 [1303]" focusposition="1" focussize="" focus="100%" type="gradient"/>
            <v:shadow on="t" type="perspective" color="#3f3151 [1607]" opacity=".5" offset="1pt" offset2="-3pt"/>
            <v:textbox style="mso-next-textbox:#_x0000_s1290">
              <w:txbxContent>
                <w:p w:rsidR="003B315A" w:rsidRPr="003C3D19" w:rsidRDefault="003B315A" w:rsidP="00EB66A5">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Neišplėtota vartojimo kreditų  rinka</w:t>
                  </w:r>
                </w:p>
              </w:txbxContent>
            </v:textbox>
          </v:oval>
        </w:pict>
      </w:r>
      <w:r>
        <w:rPr>
          <w:rFonts w:ascii="Times New Roman" w:eastAsia="TimesNewRomanPSMT" w:hAnsi="Times New Roman"/>
          <w:noProof/>
          <w:sz w:val="24"/>
          <w:szCs w:val="24"/>
          <w:lang w:eastAsia="lt-LT"/>
        </w:rPr>
        <w:pict>
          <v:oval id="_x0000_s1268" style="position:absolute;left:0;text-align:left;margin-left:366.7pt;margin-top:18.3pt;width:90.1pt;height:41.25pt;z-index:251841536" fillcolor="white [3201]" strokecolor="#92cddc [1944]" strokeweight="1pt">
            <v:fill color2="#b6dde8 [1304]" focusposition="1" focussize="" focus="100%" type="gradient"/>
            <v:shadow on="t" type="perspective" color="#205867 [1608]" opacity=".5" offset="1pt" offset2="-3pt"/>
            <v:textbox style="mso-next-textbox:#_x0000_s1268">
              <w:txbxContent>
                <w:p w:rsidR="003B315A" w:rsidRPr="003C3D19" w:rsidRDefault="003B315A" w:rsidP="003C3D19">
                  <w:pPr>
                    <w:spacing w:line="240" w:lineRule="auto"/>
                    <w:ind w:left="-284" w:right="-301"/>
                    <w:jc w:val="center"/>
                    <w:rPr>
                      <w:rFonts w:ascii="Times New Roman" w:hAnsi="Times New Roman" w:cs="Times New Roman"/>
                      <w:sz w:val="20"/>
                      <w:szCs w:val="20"/>
                      <w:lang w:val="en-US"/>
                    </w:rPr>
                  </w:pPr>
                  <w:r>
                    <w:rPr>
                      <w:rFonts w:ascii="Times New Roman" w:hAnsi="Times New Roman" w:cs="Times New Roman"/>
                      <w:sz w:val="20"/>
                      <w:szCs w:val="20"/>
                      <w:lang w:val="en-US"/>
                    </w:rPr>
                    <w:t>Ekonomikos nuosmukis</w:t>
                  </w:r>
                </w:p>
              </w:txbxContent>
            </v:textbox>
          </v:oval>
        </w:pict>
      </w:r>
      <w:r>
        <w:rPr>
          <w:rFonts w:ascii="Times New Roman" w:eastAsia="TimesNewRomanPSMT" w:hAnsi="Times New Roman"/>
          <w:noProof/>
          <w:sz w:val="24"/>
          <w:szCs w:val="24"/>
          <w:lang w:eastAsia="lt-LT"/>
        </w:rPr>
        <w:pict>
          <v:oval id="_x0000_s1267" style="position:absolute;left:0;text-align:left;margin-left:290.25pt;margin-top:15pt;width:90.1pt;height:41.25pt;z-index:251840512" fillcolor="white [3201]" strokecolor="#92cddc [1944]" strokeweight="1pt">
            <v:fill color2="#b6dde8 [1304]" focusposition="1" focussize="" focus="100%" type="gradient"/>
            <v:shadow on="t" type="perspective" color="#205867 [1608]" opacity=".5" offset="1pt" offset2="-3pt"/>
            <v:textbox style="mso-next-textbox:#_x0000_s1267">
              <w:txbxContent>
                <w:p w:rsidR="003B315A" w:rsidRPr="003C3D19" w:rsidRDefault="003B315A" w:rsidP="003C3D19">
                  <w:pPr>
                    <w:spacing w:line="240" w:lineRule="auto"/>
                    <w:ind w:left="-284" w:right="-301"/>
                    <w:jc w:val="center"/>
                    <w:rPr>
                      <w:rFonts w:ascii="Times New Roman" w:hAnsi="Times New Roman" w:cs="Times New Roman"/>
                      <w:sz w:val="20"/>
                      <w:szCs w:val="20"/>
                      <w:lang w:val="en-US"/>
                    </w:rPr>
                  </w:pPr>
                  <w:r w:rsidRPr="003C3D19">
                    <w:rPr>
                      <w:rFonts w:ascii="Times New Roman" w:hAnsi="Times New Roman" w:cs="Times New Roman"/>
                      <w:sz w:val="20"/>
                      <w:szCs w:val="20"/>
                      <w:lang w:val="en-US"/>
                    </w:rPr>
                    <w:t>Sutrikimai darbo rinkoje</w:t>
                  </w:r>
                </w:p>
              </w:txbxContent>
            </v:textbox>
          </v:oval>
        </w:pict>
      </w:r>
    </w:p>
    <w:p w:rsidR="003B7A77" w:rsidRDefault="003B7A77" w:rsidP="000D544C">
      <w:pPr>
        <w:autoSpaceDE w:val="0"/>
        <w:autoSpaceDN w:val="0"/>
        <w:adjustRightInd w:val="0"/>
        <w:ind w:firstLine="550"/>
        <w:rPr>
          <w:rFonts w:ascii="Times New Roman" w:eastAsia="TimesNewRomanPSMT" w:hAnsi="Times New Roman"/>
          <w:sz w:val="24"/>
          <w:szCs w:val="24"/>
        </w:rPr>
      </w:pP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6" style="position:absolute;left:0;text-align:left;margin-left:165.2pt;margin-top:16.95pt;width:83.75pt;height:42.8pt;z-index:251852800" strokecolor="black [3213]">
            <v:textbox style="mso-next-textbox:#_x0000_s1286">
              <w:txbxContent>
                <w:p w:rsidR="003B315A" w:rsidRDefault="003B315A" w:rsidP="00C35E74">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 xml:space="preserve">Neįvertinti </w:t>
                  </w:r>
                </w:p>
                <w:p w:rsidR="003B315A" w:rsidRPr="003C3D19" w:rsidRDefault="003B315A" w:rsidP="00C35E74">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rizikos faktoriai</w:t>
                  </w:r>
                </w:p>
              </w:txbxContent>
            </v:textbox>
          </v:oval>
        </w:pict>
      </w:r>
      <w:r>
        <w:rPr>
          <w:rFonts w:ascii="Times New Roman" w:eastAsia="TimesNewRomanPSMT" w:hAnsi="Times New Roman"/>
          <w:noProof/>
          <w:sz w:val="24"/>
          <w:szCs w:val="24"/>
          <w:lang w:eastAsia="lt-LT"/>
        </w:rPr>
        <w:pict>
          <v:oval id="_x0000_s1277" style="position:absolute;left:0;text-align:left;margin-left:88.15pt;margin-top:2.4pt;width:100.3pt;height:42.8pt;z-index:251656189" fillcolor="white [3201]" strokecolor="#b2a1c7 [1943]" strokeweight="1pt">
            <v:fill color2="#ccc0d9 [1303]" focusposition="1" focussize="" focus="100%" type="gradient"/>
            <v:shadow on="t" type="perspective" color="#3f3151 [1607]" opacity=".5" offset="1pt" offset2="-3pt"/>
            <v:textbox style="mso-next-textbox:#_x0000_s1277">
              <w:txbxContent>
                <w:p w:rsidR="003B315A" w:rsidRPr="003C3D19" w:rsidRDefault="003B315A" w:rsidP="00973BAD">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Skolos išieškojimo praktika</w:t>
                  </w:r>
                </w:p>
              </w:txbxContent>
            </v:textbox>
          </v:oval>
        </w:pict>
      </w:r>
      <w:r>
        <w:rPr>
          <w:rFonts w:ascii="Times New Roman" w:eastAsia="TimesNewRomanPSMT" w:hAnsi="Times New Roman"/>
          <w:noProof/>
          <w:sz w:val="24"/>
          <w:szCs w:val="24"/>
          <w:lang w:eastAsia="lt-LT"/>
        </w:rPr>
        <w:pict>
          <v:oval id="_x0000_s1278" style="position:absolute;left:0;text-align:left;margin-left:2.95pt;margin-top:10.6pt;width:104.5pt;height:42.45pt;z-index:251848704" strokecolor="black [3213]">
            <v:textbox style="mso-next-textbox:#_x0000_s1278">
              <w:txbxContent>
                <w:p w:rsidR="003B315A" w:rsidRPr="003C3D19" w:rsidRDefault="003B315A" w:rsidP="006A122E">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Paskolos brangimas ateityje</w:t>
                  </w:r>
                </w:p>
              </w:txbxContent>
            </v:textbox>
          </v:oval>
        </w:pict>
      </w:r>
      <w:r>
        <w:rPr>
          <w:rFonts w:ascii="Times New Roman" w:eastAsia="TimesNewRomanPSMT" w:hAnsi="Times New Roman"/>
          <w:noProof/>
          <w:sz w:val="24"/>
          <w:szCs w:val="24"/>
          <w:lang w:eastAsia="lt-LT"/>
        </w:rPr>
        <w:pict>
          <v:oval id="_x0000_s1272" style="position:absolute;left:0;text-align:left;margin-left:264pt;margin-top:10.6pt;width:73.05pt;height:42.8pt;z-index:251843584" fillcolor="white [3201]" strokecolor="#92cddc [1944]" strokeweight="1pt">
            <v:fill color2="#b6dde8 [1304]" focusposition="1" focussize="" focus="100%" type="gradient"/>
            <v:shadow on="t" type="perspective" color="#205867 [1608]" opacity=".5" offset="1pt" offset2="-3pt"/>
            <v:textbox style="mso-next-textbox:#_x0000_s1272">
              <w:txbxContent>
                <w:p w:rsidR="003B315A" w:rsidRPr="003C3D19" w:rsidRDefault="003B315A" w:rsidP="003C3D19">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Darbo praradimas</w:t>
                  </w:r>
                </w:p>
              </w:txbxContent>
            </v:textbox>
          </v:oval>
        </w:pict>
      </w:r>
      <w:r>
        <w:rPr>
          <w:rFonts w:ascii="Times New Roman" w:eastAsia="TimesNewRomanPSMT" w:hAnsi="Times New Roman"/>
          <w:noProof/>
          <w:sz w:val="24"/>
          <w:szCs w:val="24"/>
          <w:lang w:eastAsia="lt-LT"/>
        </w:rPr>
        <w:pict>
          <v:oval id="_x0000_s1270" style="position:absolute;left:0;text-align:left;margin-left:399.35pt;margin-top:18.15pt;width:71.4pt;height:27.4pt;z-index:251658239" strokecolor="black [3213]">
            <v:textbox style="mso-next-textbox:#_x0000_s1270">
              <w:txbxContent>
                <w:p w:rsidR="003B315A" w:rsidRPr="003C3D19" w:rsidRDefault="003B315A" w:rsidP="003C3D19">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Liga</w:t>
                  </w:r>
                </w:p>
              </w:txbxContent>
            </v:textbox>
          </v:oval>
        </w:pict>
      </w:r>
      <w:r>
        <w:rPr>
          <w:rFonts w:ascii="Times New Roman" w:eastAsia="TimesNewRomanPSMT" w:hAnsi="Times New Roman"/>
          <w:noProof/>
          <w:sz w:val="24"/>
          <w:szCs w:val="24"/>
          <w:lang w:eastAsia="lt-LT"/>
        </w:rPr>
        <w:pict>
          <v:oval id="_x0000_s1269" style="position:absolute;left:0;text-align:left;margin-left:322.65pt;margin-top:6.5pt;width:90.1pt;height:41.25pt;z-index:251842560" strokecolor="black [3213]">
            <v:textbox style="mso-next-textbox:#_x0000_s1269">
              <w:txbxContent>
                <w:p w:rsidR="003B315A" w:rsidRPr="003C3D19" w:rsidRDefault="003B315A" w:rsidP="003C3D19">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lang w:val="en-US"/>
                    </w:rPr>
                    <w:t>Turimo verslo nes</w:t>
                  </w:r>
                  <w:r>
                    <w:rPr>
                      <w:rFonts w:ascii="Times New Roman" w:hAnsi="Times New Roman" w:cs="Times New Roman"/>
                      <w:sz w:val="20"/>
                      <w:szCs w:val="20"/>
                    </w:rPr>
                    <w:t>ėkmės</w:t>
                  </w:r>
                </w:p>
              </w:txbxContent>
            </v:textbox>
          </v:oval>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2" style="position:absolute;left:0;text-align:left;margin-left:65.75pt;margin-top:14.75pt;width:123.55pt;height:41.05pt;z-index:251850752" strokecolor="black [3213]">
            <v:textbox style="mso-next-textbox:#_x0000_s1282">
              <w:txbxContent>
                <w:p w:rsidR="003B315A" w:rsidRDefault="003B315A" w:rsidP="00A078CA">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 xml:space="preserve">Netinkama asmeninių </w:t>
                  </w:r>
                </w:p>
                <w:p w:rsidR="003B315A" w:rsidRPr="003C3D19" w:rsidRDefault="003B315A" w:rsidP="00A078CA">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 xml:space="preserve">     finansų vadyba</w:t>
                  </w:r>
                </w:p>
              </w:txbxContent>
            </v:textbox>
          </v:oval>
        </w:pict>
      </w:r>
      <w:r>
        <w:rPr>
          <w:rFonts w:ascii="Times New Roman" w:eastAsia="TimesNewRomanPSMT" w:hAnsi="Times New Roman"/>
          <w:noProof/>
          <w:sz w:val="24"/>
          <w:szCs w:val="24"/>
          <w:lang w:eastAsia="lt-LT"/>
        </w:rPr>
        <w:pict>
          <v:oval id="_x0000_s1271" style="position:absolute;left:0;text-align:left;margin-left:349.35pt;margin-top:17.3pt;width:121.4pt;height:45.5pt;z-index:251657214" fillcolor="white [3201]" strokecolor="#92cddc [1944]" strokeweight="1pt">
            <v:fill color2="#b6dde8 [1304]" focusposition="1" focussize="" focus="100%" type="gradient"/>
            <v:shadow on="t" type="perspective" color="#205867 [1608]" opacity=".5" offset="1pt" offset2="-3pt"/>
            <v:textbox style="mso-next-textbox:#_x0000_s1271">
              <w:txbxContent>
                <w:p w:rsidR="003B315A" w:rsidRDefault="003B315A" w:rsidP="003C3D19">
                  <w:pPr>
                    <w:spacing w:line="240" w:lineRule="auto"/>
                    <w:ind w:left="-284" w:right="-445"/>
                    <w:jc w:val="center"/>
                    <w:rPr>
                      <w:rFonts w:ascii="Times New Roman" w:hAnsi="Times New Roman" w:cs="Times New Roman"/>
                      <w:sz w:val="20"/>
                      <w:szCs w:val="20"/>
                    </w:rPr>
                  </w:pPr>
                  <w:r>
                    <w:rPr>
                      <w:rFonts w:ascii="Times New Roman" w:hAnsi="Times New Roman" w:cs="Times New Roman"/>
                      <w:sz w:val="20"/>
                      <w:szCs w:val="20"/>
                    </w:rPr>
                    <w:t xml:space="preserve">Neplanuoti </w:t>
                  </w:r>
                </w:p>
                <w:p w:rsidR="003B315A" w:rsidRPr="003C3D19" w:rsidRDefault="003B315A" w:rsidP="003C3D19">
                  <w:pPr>
                    <w:spacing w:line="240" w:lineRule="auto"/>
                    <w:ind w:left="-284" w:right="-445"/>
                    <w:jc w:val="center"/>
                    <w:rPr>
                      <w:rFonts w:ascii="Times New Roman" w:hAnsi="Times New Roman" w:cs="Times New Roman"/>
                      <w:sz w:val="20"/>
                      <w:szCs w:val="20"/>
                    </w:rPr>
                  </w:pPr>
                  <w:r>
                    <w:rPr>
                      <w:rFonts w:ascii="Times New Roman" w:hAnsi="Times New Roman" w:cs="Times New Roman"/>
                      <w:sz w:val="20"/>
                      <w:szCs w:val="20"/>
                    </w:rPr>
                    <w:t>pasikeitimai šeimoje</w:t>
                  </w:r>
                </w:p>
              </w:txbxContent>
            </v:textbox>
          </v:oval>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7" style="position:absolute;left:0;text-align:left;margin-left:169.45pt;margin-top:8.75pt;width:83.75pt;height:39.9pt;z-index:251853824" fillcolor="white [3201]" strokecolor="#b2a1c7 [1943]" strokeweight="1pt">
            <v:fill color2="#ccc0d9 [1303]" focusposition="1" focussize="" focus="100%" type="gradient"/>
            <v:shadow on="t" type="perspective" color="#3f3151 [1607]" opacity=".5" offset="1pt" offset2="-3pt"/>
            <v:textbox style="mso-next-textbox:#_x0000_s1287">
              <w:txbxContent>
                <w:p w:rsidR="003B315A" w:rsidRPr="003C3D19" w:rsidRDefault="003B315A" w:rsidP="00EB66A5">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Neapgalvotas elgesys</w:t>
                  </w:r>
                </w:p>
              </w:txbxContent>
            </v:textbox>
          </v:oval>
        </w:pict>
      </w:r>
      <w:r>
        <w:rPr>
          <w:rFonts w:ascii="Times New Roman" w:eastAsia="TimesNewRomanPSMT" w:hAnsi="Times New Roman"/>
          <w:noProof/>
          <w:sz w:val="24"/>
          <w:szCs w:val="24"/>
          <w:lang w:eastAsia="lt-LT"/>
        </w:rPr>
        <w:pict>
          <v:oval id="_x0000_s1285" style="position:absolute;left:0;text-align:left;margin-left:1.5pt;margin-top:7.4pt;width:104.25pt;height:42.45pt;z-index:251851776" fillcolor="white [3201]" strokecolor="#b2a1c7 [1943]" strokeweight="1pt">
            <v:fill color2="#ccc0d9 [1303]" focusposition="1" focussize="" focus="100%" type="gradient"/>
            <v:shadow on="t" type="perspective" color="#3f3151 [1607]" opacity=".5" offset="1pt" offset2="-3pt"/>
            <v:textbox style="mso-next-textbox:#_x0000_s1285">
              <w:txbxContent>
                <w:p w:rsidR="003B315A" w:rsidRPr="003C3D19" w:rsidRDefault="003B315A" w:rsidP="00A078CA">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Nesugebėjimas aptarnauti paskolos</w:t>
                  </w:r>
                </w:p>
              </w:txbxContent>
            </v:textbox>
          </v:oval>
        </w:pict>
      </w:r>
      <w:r>
        <w:rPr>
          <w:rFonts w:ascii="Times New Roman" w:eastAsia="TimesNewRomanPSMT" w:hAnsi="Times New Roman"/>
          <w:noProof/>
          <w:sz w:val="24"/>
          <w:szCs w:val="24"/>
          <w:lang w:eastAsia="lt-LT"/>
        </w:rPr>
        <w:pict>
          <v:oval id="_x0000_s1275" style="position:absolute;left:0;text-align:left;margin-left:298.65pt;margin-top:.15pt;width:73.05pt;height:42.8pt;z-index:251846656" strokecolor="black [3213]">
            <v:textbox style="mso-next-textbox:#_x0000_s1275">
              <w:txbxContent>
                <w:p w:rsidR="003B315A" w:rsidRPr="003C3D19" w:rsidRDefault="003B315A" w:rsidP="002362BB">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Asmeninės problemos</w:t>
                  </w:r>
                </w:p>
              </w:txbxContent>
            </v:textbox>
          </v:oval>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91" style="position:absolute;left:0;text-align:left;margin-left:2.95pt;margin-top:18.5pt;width:94.5pt;height:55.55pt;z-index:251647989" fillcolor="white [3201]" strokecolor="#b2a1c7 [1943]" strokeweight="1pt">
            <v:fill color2="#ccc0d9 [1303]" focusposition="1" focussize="" focus="100%" type="gradient"/>
            <v:shadow on="t" type="perspective" color="#3f3151 [1607]" opacity=".5" offset="1pt" offset2="-3pt"/>
            <v:textbox style="mso-next-textbox:#_x0000_s1291">
              <w:txbxContent>
                <w:p w:rsidR="003B315A" w:rsidRPr="003C3D19" w:rsidRDefault="003B315A" w:rsidP="00141264">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Asmeninių galimybių pervertinimas</w:t>
                  </w:r>
                </w:p>
              </w:txbxContent>
            </v:textbox>
          </v:oval>
        </w:pict>
      </w:r>
      <w:r>
        <w:rPr>
          <w:rFonts w:ascii="Times New Roman" w:eastAsia="TimesNewRomanPSMT" w:hAnsi="Times New Roman"/>
          <w:noProof/>
          <w:sz w:val="24"/>
          <w:szCs w:val="24"/>
          <w:lang w:eastAsia="lt-LT"/>
        </w:rPr>
        <w:pict>
          <v:oval id="_x0000_s1274" style="position:absolute;left:0;text-align:left;margin-left:170.9pt;margin-top:18.15pt;width:81.45pt;height:42.8pt;z-index:251649014" strokecolor="black [3213]">
            <v:textbox style="mso-next-textbox:#_x0000_s1274">
              <w:txbxContent>
                <w:p w:rsidR="003B315A" w:rsidRPr="003C3D19" w:rsidRDefault="003B315A" w:rsidP="002362BB">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Pernelyg didelis vartojimas</w:t>
                  </w:r>
                </w:p>
              </w:txbxContent>
            </v:textbox>
          </v:oval>
        </w:pict>
      </w:r>
      <w:r>
        <w:rPr>
          <w:rFonts w:ascii="Times New Roman" w:eastAsia="TimesNewRomanPSMT" w:hAnsi="Times New Roman"/>
          <w:noProof/>
          <w:sz w:val="24"/>
          <w:szCs w:val="24"/>
          <w:lang w:eastAsia="lt-LT"/>
        </w:rPr>
        <w:pict>
          <v:oval id="_x0000_s1288" style="position:absolute;left:0;text-align:left;margin-left:88.15pt;margin-top:6.25pt;width:89.75pt;height:40.1pt;z-index:251652089" fillcolor="white [3201]" strokecolor="#b2a1c7 [1943]" strokeweight="1pt">
            <v:fill color2="#ccc0d9 [1303]" focusposition="1" focussize="" focus="100%" type="gradient"/>
            <v:shadow on="t" type="perspective" color="#3f3151 [1607]" opacity=".5" offset="1pt" offset2="-3pt"/>
            <v:textbox style="mso-next-textbox:#_x0000_s1288">
              <w:txbxContent>
                <w:p w:rsidR="003B315A" w:rsidRDefault="003B315A" w:rsidP="00EB66A5">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 xml:space="preserve">Sąmoningas </w:t>
                  </w:r>
                </w:p>
                <w:p w:rsidR="003B315A" w:rsidRPr="003C3D19" w:rsidRDefault="003B315A" w:rsidP="00EB66A5">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savęs žlugdymas</w:t>
                  </w:r>
                </w:p>
              </w:txbxContent>
            </v:textbox>
          </v:oval>
        </w:pict>
      </w:r>
      <w:r>
        <w:rPr>
          <w:rFonts w:ascii="Times New Roman" w:eastAsia="TimesNewRomanPSMT" w:hAnsi="Times New Roman"/>
          <w:noProof/>
          <w:sz w:val="24"/>
          <w:szCs w:val="24"/>
          <w:lang w:eastAsia="lt-LT"/>
        </w:rPr>
        <w:pict>
          <v:oval id="_x0000_s1279" style="position:absolute;left:0;text-align:left;margin-left:316.55pt;margin-top:14.15pt;width:73.05pt;height:42.8pt;z-index:251655164" fillcolor="white [3201]" strokecolor="#92cddc [1944]" strokeweight="1pt">
            <v:fill color2="#b6dde8 [1304]" focusposition="1" focussize="" focus="100%" type="gradient"/>
            <v:shadow on="t" type="perspective" color="#205867 [1608]" opacity=".5" offset="1pt" offset2="-3pt"/>
            <v:textbox style="mso-next-textbox:#_x0000_s1279">
              <w:txbxContent>
                <w:p w:rsidR="003B315A" w:rsidRPr="003C3D19" w:rsidRDefault="003B315A" w:rsidP="006A122E">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Kitų pajamų sumažėjimas</w:t>
                  </w:r>
                </w:p>
              </w:txbxContent>
            </v:textbox>
          </v:oval>
        </w:pict>
      </w:r>
      <w:r>
        <w:rPr>
          <w:rFonts w:ascii="Times New Roman" w:eastAsia="TimesNewRomanPSMT" w:hAnsi="Times New Roman"/>
          <w:noProof/>
          <w:sz w:val="24"/>
          <w:szCs w:val="24"/>
          <w:lang w:eastAsia="lt-LT"/>
        </w:rPr>
        <w:pict>
          <v:oval id="_x0000_s1280" style="position:absolute;left:0;text-align:left;margin-left:264pt;margin-top:7.85pt;width:59.7pt;height:34.55pt;z-index:251849728" fillcolor="white [3201]" strokecolor="#92cddc [1944]" strokeweight="1pt">
            <v:fill color2="#b6dde8 [1304]" focusposition="1" focussize="" focus="100%" type="gradient"/>
            <v:shadow on="t" type="perspective" color="#205867 [1608]" opacity=".5" offset="1pt" offset2="-3pt"/>
            <v:textbox style="mso-next-textbox:#_x0000_s1280">
              <w:txbxContent>
                <w:p w:rsidR="003B315A" w:rsidRPr="003C3D19" w:rsidRDefault="003B315A" w:rsidP="00A078CA">
                  <w:pPr>
                    <w:spacing w:line="240" w:lineRule="auto"/>
                    <w:ind w:left="-284" w:right="-301"/>
                    <w:jc w:val="center"/>
                    <w:rPr>
                      <w:rFonts w:ascii="Times New Roman" w:hAnsi="Times New Roman" w:cs="Times New Roman"/>
                      <w:sz w:val="20"/>
                      <w:szCs w:val="20"/>
                    </w:rPr>
                  </w:pPr>
                  <w:r>
                    <w:rPr>
                      <w:rFonts w:ascii="Times New Roman" w:hAnsi="Times New Roman" w:cs="Times New Roman"/>
                      <w:sz w:val="20"/>
                      <w:szCs w:val="20"/>
                    </w:rPr>
                    <w:t>Skyrybos</w:t>
                  </w:r>
                </w:p>
              </w:txbxContent>
            </v:textbox>
          </v:oval>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1" style="position:absolute;left:0;text-align:left;margin-left:369.15pt;margin-top:1.55pt;width:113.8pt;height:42.7pt;z-index:251654139" strokecolor="black [3213]">
            <v:textbox style="mso-next-textbox:#_x0000_s1281">
              <w:txbxContent>
                <w:p w:rsidR="003B315A" w:rsidRPr="003C3D19" w:rsidRDefault="003B315A" w:rsidP="00A078CA">
                  <w:pPr>
                    <w:spacing w:line="240" w:lineRule="auto"/>
                    <w:ind w:right="-445"/>
                    <w:jc w:val="left"/>
                    <w:rPr>
                      <w:rFonts w:ascii="Times New Roman" w:hAnsi="Times New Roman" w:cs="Times New Roman"/>
                      <w:sz w:val="20"/>
                      <w:szCs w:val="20"/>
                    </w:rPr>
                  </w:pPr>
                  <w:r>
                    <w:rPr>
                      <w:rFonts w:ascii="Times New Roman" w:hAnsi="Times New Roman" w:cs="Times New Roman"/>
                      <w:sz w:val="20"/>
                      <w:szCs w:val="20"/>
                    </w:rPr>
                    <w:t>Esminis aplinkybių pasikeitimas</w:t>
                  </w:r>
                </w:p>
              </w:txbxContent>
            </v:textbox>
          </v:oval>
        </w:pict>
      </w:r>
    </w:p>
    <w:p w:rsidR="003B7A77" w:rsidRDefault="00146FFE" w:rsidP="000D544C">
      <w:pPr>
        <w:autoSpaceDE w:val="0"/>
        <w:autoSpaceDN w:val="0"/>
        <w:adjustRightInd w:val="0"/>
        <w:ind w:firstLine="550"/>
        <w:rPr>
          <w:rFonts w:ascii="Times New Roman" w:eastAsia="TimesNewRomanPSMT" w:hAnsi="Times New Roman"/>
          <w:sz w:val="24"/>
          <w:szCs w:val="24"/>
        </w:rPr>
      </w:pPr>
      <w:r>
        <w:rPr>
          <w:rFonts w:ascii="Times New Roman" w:eastAsia="TimesNewRomanPSMT" w:hAnsi="Times New Roman"/>
          <w:noProof/>
          <w:sz w:val="24"/>
          <w:szCs w:val="24"/>
          <w:lang w:eastAsia="lt-LT"/>
        </w:rPr>
        <w:pict>
          <v:oval id="_x0000_s1289" style="position:absolute;left:0;text-align:left;margin-left:77.5pt;margin-top:0;width:121.7pt;height:27.65pt;z-index:251651064" strokecolor="black [3213]">
            <v:textbox style="mso-next-textbox:#_x0000_s1289">
              <w:txbxContent>
                <w:p w:rsidR="003B315A" w:rsidRPr="003C3D19" w:rsidRDefault="003B315A" w:rsidP="00EB66A5">
                  <w:pPr>
                    <w:spacing w:line="240" w:lineRule="auto"/>
                    <w:ind w:left="-142" w:right="-301"/>
                    <w:jc w:val="left"/>
                    <w:rPr>
                      <w:rFonts w:ascii="Times New Roman" w:hAnsi="Times New Roman" w:cs="Times New Roman"/>
                      <w:sz w:val="20"/>
                      <w:szCs w:val="20"/>
                    </w:rPr>
                  </w:pPr>
                  <w:r>
                    <w:rPr>
                      <w:rFonts w:ascii="Times New Roman" w:hAnsi="Times New Roman" w:cs="Times New Roman"/>
                      <w:sz w:val="20"/>
                      <w:szCs w:val="20"/>
                    </w:rPr>
                    <w:t>Poreikių neįvertinimas</w:t>
                  </w:r>
                </w:p>
              </w:txbxContent>
            </v:textbox>
          </v:oval>
        </w:pict>
      </w:r>
    </w:p>
    <w:p w:rsidR="003B7A77" w:rsidRDefault="003B7A77" w:rsidP="000D544C">
      <w:pPr>
        <w:autoSpaceDE w:val="0"/>
        <w:autoSpaceDN w:val="0"/>
        <w:adjustRightInd w:val="0"/>
        <w:ind w:firstLine="550"/>
        <w:rPr>
          <w:rFonts w:ascii="Times New Roman" w:eastAsia="TimesNewRomanPSMT" w:hAnsi="Times New Roman"/>
          <w:sz w:val="24"/>
          <w:szCs w:val="24"/>
        </w:rPr>
      </w:pPr>
    </w:p>
    <w:p w:rsidR="00137A72" w:rsidRPr="00947D3D" w:rsidRDefault="00C66F97" w:rsidP="00137A72">
      <w:pPr>
        <w:autoSpaceDE w:val="0"/>
        <w:autoSpaceDN w:val="0"/>
        <w:adjustRightInd w:val="0"/>
        <w:ind w:firstLine="567"/>
        <w:rPr>
          <w:rFonts w:ascii="Times New Roman" w:eastAsia="Calibri" w:hAnsi="Times New Roman"/>
          <w:color w:val="000000"/>
          <w:sz w:val="20"/>
          <w:szCs w:val="24"/>
          <w:lang w:val="en-US"/>
        </w:rPr>
      </w:pPr>
      <w:r w:rsidRPr="00C66F97">
        <w:rPr>
          <w:rFonts w:ascii="Times New Roman" w:eastAsia="Calibri" w:hAnsi="Times New Roman"/>
          <w:b/>
          <w:color w:val="000000"/>
          <w:sz w:val="20"/>
          <w:szCs w:val="24"/>
        </w:rPr>
        <w:t>Š</w:t>
      </w:r>
      <w:r w:rsidR="00137A72" w:rsidRPr="001C5088">
        <w:rPr>
          <w:rFonts w:ascii="Times New Roman" w:eastAsia="Calibri" w:hAnsi="Times New Roman"/>
          <w:b/>
          <w:color w:val="000000"/>
          <w:sz w:val="20"/>
          <w:szCs w:val="24"/>
        </w:rPr>
        <w:t>altinis</w:t>
      </w:r>
      <w:r w:rsidR="00137A72" w:rsidRPr="001C5088">
        <w:rPr>
          <w:rFonts w:ascii="Times New Roman" w:eastAsia="Calibri" w:hAnsi="Times New Roman"/>
          <w:color w:val="000000"/>
          <w:sz w:val="20"/>
          <w:szCs w:val="24"/>
        </w:rPr>
        <w:t xml:space="preserve">: </w:t>
      </w:r>
      <w:r w:rsidR="00137A72">
        <w:rPr>
          <w:rFonts w:ascii="Times New Roman" w:eastAsia="Calibri" w:hAnsi="Times New Roman"/>
          <w:color w:val="000000"/>
          <w:sz w:val="20"/>
          <w:szCs w:val="24"/>
        </w:rPr>
        <w:t>sudaryta</w:t>
      </w:r>
      <w:r w:rsidR="00137A72" w:rsidRPr="001C5088">
        <w:rPr>
          <w:rFonts w:ascii="Times New Roman" w:eastAsia="Calibri" w:hAnsi="Times New Roman"/>
          <w:color w:val="000000"/>
          <w:sz w:val="20"/>
          <w:szCs w:val="24"/>
        </w:rPr>
        <w:t xml:space="preserve"> pagal</w:t>
      </w:r>
      <w:r w:rsidR="00137A72">
        <w:rPr>
          <w:rFonts w:ascii="Times New Roman" w:eastAsia="Calibri" w:hAnsi="Times New Roman"/>
          <w:color w:val="000000"/>
          <w:sz w:val="20"/>
          <w:szCs w:val="24"/>
        </w:rPr>
        <w:t xml:space="preserve"> </w:t>
      </w:r>
      <w:r w:rsidR="00FC0DFD">
        <w:rPr>
          <w:rFonts w:ascii="Times New Roman" w:eastAsia="Calibri" w:hAnsi="Times New Roman"/>
          <w:color w:val="000000"/>
          <w:sz w:val="20"/>
          <w:szCs w:val="24"/>
        </w:rPr>
        <w:t xml:space="preserve">Reifner ir kt, </w:t>
      </w:r>
      <w:r w:rsidR="00D70DDF">
        <w:rPr>
          <w:rFonts w:ascii="Times New Roman" w:eastAsia="Calibri" w:hAnsi="Times New Roman"/>
          <w:color w:val="000000"/>
          <w:sz w:val="20"/>
          <w:szCs w:val="24"/>
          <w:lang w:val="en-US"/>
        </w:rPr>
        <w:t>2003, Butkus ir kt., 2005, Gruodyt</w:t>
      </w:r>
      <w:r w:rsidR="00D70DDF">
        <w:rPr>
          <w:rFonts w:ascii="Times New Roman" w:eastAsia="Calibri" w:hAnsi="Times New Roman"/>
          <w:color w:val="000000"/>
          <w:sz w:val="20"/>
          <w:szCs w:val="24"/>
        </w:rPr>
        <w:t xml:space="preserve">ė ir kt., </w:t>
      </w:r>
      <w:r w:rsidR="00D70DDF">
        <w:rPr>
          <w:rFonts w:ascii="Times New Roman" w:eastAsia="Calibri" w:hAnsi="Times New Roman"/>
          <w:color w:val="000000"/>
          <w:sz w:val="20"/>
          <w:szCs w:val="24"/>
          <w:lang w:val="en-US"/>
        </w:rPr>
        <w:t>2010, Kiesilainen, Henrikon, 2005</w:t>
      </w:r>
      <w:r w:rsidR="00137A72">
        <w:rPr>
          <w:rFonts w:ascii="Times New Roman" w:eastAsia="Calibri" w:hAnsi="Times New Roman"/>
          <w:color w:val="000000"/>
          <w:sz w:val="20"/>
          <w:szCs w:val="24"/>
          <w:lang w:val="en-US"/>
        </w:rPr>
        <w:t xml:space="preserve"> </w:t>
      </w:r>
    </w:p>
    <w:p w:rsidR="003B7A77" w:rsidRDefault="003B7A77" w:rsidP="00137A72">
      <w:pPr>
        <w:autoSpaceDE w:val="0"/>
        <w:autoSpaceDN w:val="0"/>
        <w:adjustRightInd w:val="0"/>
        <w:jc w:val="center"/>
        <w:rPr>
          <w:rFonts w:ascii="Times New Roman" w:eastAsia="TimesNewRomanPSMT" w:hAnsi="Times New Roman"/>
          <w:b/>
          <w:sz w:val="24"/>
          <w:szCs w:val="24"/>
        </w:rPr>
      </w:pPr>
      <w:r>
        <w:rPr>
          <w:rFonts w:ascii="Times New Roman" w:eastAsia="TimesNewRomanPSMT" w:hAnsi="Times New Roman"/>
          <w:sz w:val="24"/>
          <w:szCs w:val="24"/>
        </w:rPr>
        <w:t xml:space="preserve">4 pav. </w:t>
      </w:r>
      <w:r w:rsidRPr="003B7A77">
        <w:rPr>
          <w:rFonts w:ascii="Times New Roman" w:eastAsia="TimesNewRomanPSMT" w:hAnsi="Times New Roman"/>
          <w:b/>
          <w:sz w:val="24"/>
          <w:szCs w:val="24"/>
        </w:rPr>
        <w:t>Fizinių asmenų nemokumo priežastys</w:t>
      </w:r>
    </w:p>
    <w:p w:rsidR="00887B11" w:rsidRPr="003B7A77" w:rsidRDefault="00887B11" w:rsidP="00137A72">
      <w:pPr>
        <w:autoSpaceDE w:val="0"/>
        <w:autoSpaceDN w:val="0"/>
        <w:adjustRightInd w:val="0"/>
        <w:jc w:val="center"/>
        <w:rPr>
          <w:rFonts w:ascii="Times New Roman" w:eastAsia="TimesNewRomanPSMT" w:hAnsi="Times New Roman"/>
          <w:b/>
          <w:sz w:val="24"/>
          <w:szCs w:val="24"/>
        </w:rPr>
      </w:pPr>
    </w:p>
    <w:p w:rsidR="000D544C" w:rsidRPr="00363090" w:rsidRDefault="00887B11" w:rsidP="00487E18">
      <w:pPr>
        <w:autoSpaceDE w:val="0"/>
        <w:autoSpaceDN w:val="0"/>
        <w:adjustRightInd w:val="0"/>
        <w:ind w:firstLine="550"/>
        <w:rPr>
          <w:color w:val="000000" w:themeColor="text1"/>
        </w:rPr>
      </w:pPr>
      <w:r w:rsidRPr="00363090">
        <w:rPr>
          <w:rFonts w:ascii="Times New Roman" w:eastAsia="TimesNewRomanPSMT" w:hAnsi="Times New Roman"/>
          <w:color w:val="000000" w:themeColor="text1"/>
          <w:sz w:val="24"/>
          <w:szCs w:val="24"/>
        </w:rPr>
        <w:t>P</w:t>
      </w:r>
      <w:r w:rsidR="000D544C" w:rsidRPr="00363090">
        <w:rPr>
          <w:rFonts w:ascii="Times New Roman" w:hAnsi="Times New Roman"/>
          <w:iCs/>
          <w:color w:val="000000" w:themeColor="text1"/>
          <w:sz w:val="24"/>
          <w:szCs w:val="24"/>
        </w:rPr>
        <w:t>astaruosius dešimtmečius įvairių sričių mokslininkai ypač domėjosi įsiskolinimo problema, bandydami nustatyti svarbiausius su didesne įsiskolinimų rizika susijusius demografinius, socialinius,</w:t>
      </w:r>
      <w:r w:rsidR="00D70DDF" w:rsidRPr="00363090">
        <w:rPr>
          <w:rFonts w:ascii="Times New Roman" w:hAnsi="Times New Roman"/>
          <w:iCs/>
          <w:color w:val="000000" w:themeColor="text1"/>
          <w:sz w:val="24"/>
          <w:szCs w:val="24"/>
        </w:rPr>
        <w:t xml:space="preserve"> ekonominius,</w:t>
      </w:r>
      <w:r w:rsidR="000D544C" w:rsidRPr="00363090">
        <w:rPr>
          <w:rFonts w:ascii="Times New Roman" w:hAnsi="Times New Roman"/>
          <w:iCs/>
          <w:color w:val="000000" w:themeColor="text1"/>
          <w:sz w:val="24"/>
          <w:szCs w:val="24"/>
        </w:rPr>
        <w:t xml:space="preserve"> psichologinius veiksnius. Vienas iš dažniausiai su didesne įsiskolinimų rizika siejamų psichologinių faktorių yra palankios nuostatos skolinimosi atžvilgiu ir skolininkų asmeninių galimybių pervertinimas, kurį, kalbant apie nemokumo priežastis, labai svarbu paanalizuoti plačiau. </w:t>
      </w:r>
    </w:p>
    <w:p w:rsidR="000D544C" w:rsidRPr="00363090" w:rsidRDefault="00487E18" w:rsidP="00840CF5">
      <w:pPr>
        <w:autoSpaceDE w:val="0"/>
        <w:autoSpaceDN w:val="0"/>
        <w:adjustRightInd w:val="0"/>
        <w:ind w:firstLine="550"/>
        <w:rPr>
          <w:rFonts w:ascii="Times New Roman" w:hAnsi="Times New Roman"/>
          <w:b/>
          <w:iCs/>
          <w:color w:val="000000" w:themeColor="text1"/>
          <w:sz w:val="24"/>
          <w:szCs w:val="24"/>
        </w:rPr>
      </w:pPr>
      <w:r w:rsidRPr="00363090">
        <w:rPr>
          <w:rFonts w:ascii="Times New Roman" w:hAnsi="Times New Roman"/>
          <w:b/>
          <w:iCs/>
          <w:color w:val="000000" w:themeColor="text1"/>
          <w:sz w:val="24"/>
          <w:szCs w:val="24"/>
        </w:rPr>
        <w:t>Skolininkų asmeninių galimybių pervertinimas</w:t>
      </w:r>
      <w:r w:rsidR="00840CF5" w:rsidRPr="00363090">
        <w:rPr>
          <w:rFonts w:ascii="Times New Roman" w:hAnsi="Times New Roman"/>
          <w:b/>
          <w:iCs/>
          <w:color w:val="000000" w:themeColor="text1"/>
          <w:sz w:val="24"/>
          <w:szCs w:val="24"/>
        </w:rPr>
        <w:t xml:space="preserve"> –</w:t>
      </w:r>
      <w:r w:rsidRPr="00363090">
        <w:rPr>
          <w:rFonts w:ascii="Times New Roman" w:hAnsi="Times New Roman"/>
          <w:b/>
          <w:iCs/>
          <w:color w:val="000000" w:themeColor="text1"/>
          <w:sz w:val="24"/>
          <w:szCs w:val="24"/>
        </w:rPr>
        <w:t xml:space="preserve"> kaip pagrindinė nemokumo priežastis.</w:t>
      </w:r>
      <w:r w:rsidRPr="00363090">
        <w:rPr>
          <w:rFonts w:ascii="Times New Roman" w:hAnsi="Times New Roman"/>
          <w:iCs/>
          <w:color w:val="000000" w:themeColor="text1"/>
          <w:sz w:val="24"/>
          <w:szCs w:val="24"/>
        </w:rPr>
        <w:t xml:space="preserve"> </w:t>
      </w:r>
      <w:r w:rsidR="000D544C" w:rsidRPr="00363090">
        <w:rPr>
          <w:rFonts w:ascii="Times New Roman" w:hAnsi="Times New Roman"/>
          <w:iCs/>
          <w:color w:val="000000" w:themeColor="text1"/>
          <w:sz w:val="24"/>
          <w:szCs w:val="24"/>
        </w:rPr>
        <w:t>Žmonės yra linkę būti optimista</w:t>
      </w:r>
      <w:r w:rsidR="00156F04" w:rsidRPr="00363090">
        <w:rPr>
          <w:rFonts w:ascii="Times New Roman" w:hAnsi="Times New Roman"/>
          <w:iCs/>
          <w:color w:val="000000" w:themeColor="text1"/>
          <w:sz w:val="24"/>
          <w:szCs w:val="24"/>
        </w:rPr>
        <w:t>is ir pernelyg savimi pasitikėti</w:t>
      </w:r>
      <w:r w:rsidR="000D544C" w:rsidRPr="00363090">
        <w:rPr>
          <w:rFonts w:ascii="Times New Roman" w:hAnsi="Times New Roman"/>
          <w:iCs/>
          <w:color w:val="000000" w:themeColor="text1"/>
          <w:sz w:val="24"/>
          <w:szCs w:val="24"/>
        </w:rPr>
        <w:t>, kai kalba</w:t>
      </w:r>
      <w:r w:rsidR="00156F04" w:rsidRPr="00363090">
        <w:rPr>
          <w:rFonts w:ascii="Times New Roman" w:hAnsi="Times New Roman"/>
          <w:iCs/>
          <w:color w:val="000000" w:themeColor="text1"/>
          <w:sz w:val="24"/>
          <w:szCs w:val="24"/>
        </w:rPr>
        <w:t>ma</w:t>
      </w:r>
      <w:r w:rsidR="000D544C" w:rsidRPr="00363090">
        <w:rPr>
          <w:rFonts w:ascii="Times New Roman" w:hAnsi="Times New Roman"/>
          <w:iCs/>
          <w:color w:val="000000" w:themeColor="text1"/>
          <w:sz w:val="24"/>
          <w:szCs w:val="24"/>
        </w:rPr>
        <w:t xml:space="preserve"> apie j</w:t>
      </w:r>
      <w:r w:rsidR="002F348A" w:rsidRPr="00363090">
        <w:rPr>
          <w:rFonts w:ascii="Times New Roman" w:hAnsi="Times New Roman"/>
          <w:iCs/>
          <w:color w:val="000000" w:themeColor="text1"/>
          <w:sz w:val="24"/>
          <w:szCs w:val="24"/>
        </w:rPr>
        <w:t>ų polinkį rizikuoti. Jie</w:t>
      </w:r>
      <w:r w:rsidR="000D544C" w:rsidRPr="00363090">
        <w:rPr>
          <w:rFonts w:ascii="Times New Roman" w:hAnsi="Times New Roman"/>
          <w:iCs/>
          <w:color w:val="000000" w:themeColor="text1"/>
          <w:sz w:val="24"/>
          <w:szCs w:val="24"/>
        </w:rPr>
        <w:t xml:space="preserve"> nepakankamai tiksliai įvertina savo galimybes išspręsti nepageidaujamu</w:t>
      </w:r>
      <w:r w:rsidR="00156F04" w:rsidRPr="00363090">
        <w:rPr>
          <w:rFonts w:ascii="Times New Roman" w:hAnsi="Times New Roman"/>
          <w:iCs/>
          <w:color w:val="000000" w:themeColor="text1"/>
          <w:sz w:val="24"/>
          <w:szCs w:val="24"/>
        </w:rPr>
        <w:t xml:space="preserve">s reiškinius, net tada, kai </w:t>
      </w:r>
      <w:r w:rsidR="000D544C" w:rsidRPr="00363090">
        <w:rPr>
          <w:rFonts w:ascii="Times New Roman" w:hAnsi="Times New Roman"/>
          <w:iCs/>
          <w:color w:val="000000" w:themeColor="text1"/>
          <w:sz w:val="24"/>
          <w:szCs w:val="24"/>
        </w:rPr>
        <w:lastRenderedPageBreak/>
        <w:t xml:space="preserve">puikiai supranta </w:t>
      </w:r>
      <w:r w:rsidR="00156F04" w:rsidRPr="00363090">
        <w:rPr>
          <w:rFonts w:ascii="Times New Roman" w:hAnsi="Times New Roman"/>
          <w:iCs/>
          <w:color w:val="000000" w:themeColor="text1"/>
          <w:sz w:val="24"/>
          <w:szCs w:val="24"/>
        </w:rPr>
        <w:t>kitų asmenų tikimybę</w:t>
      </w:r>
      <w:r w:rsidR="000D544C" w:rsidRPr="00363090">
        <w:rPr>
          <w:rFonts w:ascii="Times New Roman" w:hAnsi="Times New Roman"/>
          <w:iCs/>
          <w:color w:val="000000" w:themeColor="text1"/>
          <w:sz w:val="24"/>
          <w:szCs w:val="24"/>
        </w:rPr>
        <w:t xml:space="preserve"> išgyventi tas pačias nesėkmes (tai pasireiškia požiūriu „</w:t>
      </w:r>
      <w:r w:rsidR="000D544C" w:rsidRPr="00363090">
        <w:rPr>
          <w:rFonts w:ascii="Times New Roman" w:hAnsi="Times New Roman"/>
          <w:i/>
          <w:iCs/>
          <w:color w:val="000000" w:themeColor="text1"/>
          <w:sz w:val="24"/>
          <w:szCs w:val="24"/>
        </w:rPr>
        <w:t>Tai g</w:t>
      </w:r>
      <w:r w:rsidR="00156F04" w:rsidRPr="00363090">
        <w:rPr>
          <w:rFonts w:ascii="Times New Roman" w:hAnsi="Times New Roman"/>
          <w:i/>
          <w:iCs/>
          <w:color w:val="000000" w:themeColor="text1"/>
          <w:sz w:val="24"/>
          <w:szCs w:val="24"/>
        </w:rPr>
        <w:t xml:space="preserve">ali atsitikti kitam, bet </w:t>
      </w:r>
      <w:r w:rsidR="000D544C" w:rsidRPr="00363090">
        <w:rPr>
          <w:rFonts w:ascii="Times New Roman" w:hAnsi="Times New Roman"/>
          <w:i/>
          <w:iCs/>
          <w:color w:val="000000" w:themeColor="text1"/>
          <w:sz w:val="24"/>
          <w:szCs w:val="24"/>
        </w:rPr>
        <w:t>ne man</w:t>
      </w:r>
      <w:r w:rsidR="000D544C" w:rsidRPr="00363090">
        <w:rPr>
          <w:rFonts w:ascii="Times New Roman" w:hAnsi="Times New Roman"/>
          <w:iCs/>
          <w:color w:val="000000" w:themeColor="text1"/>
          <w:sz w:val="24"/>
          <w:szCs w:val="24"/>
        </w:rPr>
        <w:t>“) (Kilborn, 2005). Visų socialinių kategorijų žmonės per daug pasitiki savo sprendimų teisingumu ir jautrumu ri</w:t>
      </w:r>
      <w:r w:rsidR="00E62FFE" w:rsidRPr="00363090">
        <w:rPr>
          <w:rFonts w:ascii="Times New Roman" w:hAnsi="Times New Roman"/>
          <w:iCs/>
          <w:color w:val="000000" w:themeColor="text1"/>
          <w:sz w:val="24"/>
          <w:szCs w:val="24"/>
        </w:rPr>
        <w:t xml:space="preserve">zikai, </w:t>
      </w:r>
      <w:r w:rsidR="00156F04" w:rsidRPr="00363090">
        <w:rPr>
          <w:rFonts w:ascii="Times New Roman" w:hAnsi="Times New Roman"/>
          <w:iCs/>
          <w:color w:val="000000" w:themeColor="text1"/>
          <w:sz w:val="24"/>
          <w:szCs w:val="24"/>
        </w:rPr>
        <w:t>net ir tie</w:t>
      </w:r>
      <w:r w:rsidR="000D544C" w:rsidRPr="00363090">
        <w:rPr>
          <w:rFonts w:ascii="Times New Roman" w:hAnsi="Times New Roman"/>
          <w:iCs/>
          <w:color w:val="000000" w:themeColor="text1"/>
          <w:sz w:val="24"/>
          <w:szCs w:val="24"/>
        </w:rPr>
        <w:t>, kurie yra labiau informuoti apie faktinę nepalankių įvykių statistinę tikimybę (</w:t>
      </w:r>
      <w:r w:rsidR="000C3F2D" w:rsidRPr="00363090">
        <w:rPr>
          <w:rFonts w:ascii="Times New Roman" w:hAnsi="Times New Roman"/>
          <w:iCs/>
          <w:color w:val="000000" w:themeColor="text1"/>
          <w:sz w:val="24"/>
          <w:szCs w:val="24"/>
        </w:rPr>
        <w:t>Manning,2000</w:t>
      </w:r>
      <w:r w:rsidR="00156F04" w:rsidRPr="00363090">
        <w:rPr>
          <w:rFonts w:ascii="Times New Roman" w:hAnsi="Times New Roman"/>
          <w:iCs/>
          <w:color w:val="000000" w:themeColor="text1"/>
          <w:sz w:val="24"/>
          <w:szCs w:val="24"/>
        </w:rPr>
        <w:t>). P</w:t>
      </w:r>
      <w:r w:rsidR="000D544C" w:rsidRPr="00363090">
        <w:rPr>
          <w:rFonts w:ascii="Times New Roman" w:hAnsi="Times New Roman"/>
          <w:iCs/>
          <w:color w:val="000000" w:themeColor="text1"/>
          <w:sz w:val="24"/>
          <w:szCs w:val="24"/>
        </w:rPr>
        <w:t xml:space="preserve">er didelis pasitikėjimas </w:t>
      </w:r>
      <w:r w:rsidR="00156F04" w:rsidRPr="00363090">
        <w:rPr>
          <w:rFonts w:ascii="Times New Roman" w:hAnsi="Times New Roman"/>
          <w:iCs/>
          <w:color w:val="000000" w:themeColor="text1"/>
          <w:sz w:val="24"/>
          <w:szCs w:val="24"/>
        </w:rPr>
        <w:t xml:space="preserve">savo galimybėmis </w:t>
      </w:r>
      <w:r w:rsidR="000D544C" w:rsidRPr="00363090">
        <w:rPr>
          <w:rFonts w:ascii="Times New Roman" w:hAnsi="Times New Roman"/>
          <w:iCs/>
          <w:color w:val="000000" w:themeColor="text1"/>
          <w:sz w:val="24"/>
          <w:szCs w:val="24"/>
        </w:rPr>
        <w:t>dar labiau padidinamas dėl „kontrolės iliuzijos“, kad galima išvengti neigiamų įvykių kontroli</w:t>
      </w:r>
      <w:r w:rsidR="00840CF5" w:rsidRPr="00363090">
        <w:rPr>
          <w:rFonts w:ascii="Times New Roman" w:hAnsi="Times New Roman"/>
          <w:iCs/>
          <w:color w:val="000000" w:themeColor="text1"/>
          <w:sz w:val="24"/>
          <w:szCs w:val="24"/>
        </w:rPr>
        <w:t>uojant savo elgesį</w:t>
      </w:r>
      <w:r w:rsidR="002F348A" w:rsidRPr="00363090">
        <w:rPr>
          <w:rFonts w:ascii="Times New Roman" w:hAnsi="Times New Roman"/>
          <w:iCs/>
          <w:color w:val="000000" w:themeColor="text1"/>
          <w:sz w:val="24"/>
          <w:szCs w:val="24"/>
        </w:rPr>
        <w:t xml:space="preserve">. </w:t>
      </w:r>
      <w:r w:rsidR="000D544C" w:rsidRPr="00363090">
        <w:rPr>
          <w:rFonts w:ascii="Times New Roman" w:hAnsi="Times New Roman"/>
          <w:iCs/>
          <w:color w:val="000000" w:themeColor="text1"/>
          <w:sz w:val="24"/>
          <w:szCs w:val="24"/>
        </w:rPr>
        <w:t xml:space="preserve">  </w:t>
      </w:r>
    </w:p>
    <w:p w:rsidR="000D544C" w:rsidRPr="00363090" w:rsidRDefault="000D544C" w:rsidP="000D544C">
      <w:pPr>
        <w:autoSpaceDE w:val="0"/>
        <w:autoSpaceDN w:val="0"/>
        <w:adjustRightInd w:val="0"/>
        <w:ind w:firstLine="550"/>
        <w:rPr>
          <w:rStyle w:val="hps"/>
          <w:rFonts w:ascii="Times New Roman" w:hAnsi="Times New Roman"/>
          <w:color w:val="000000" w:themeColor="text1"/>
          <w:sz w:val="24"/>
          <w:szCs w:val="24"/>
        </w:rPr>
      </w:pPr>
      <w:r w:rsidRPr="00363090">
        <w:rPr>
          <w:rFonts w:ascii="Times New Roman" w:hAnsi="Times New Roman"/>
          <w:color w:val="000000" w:themeColor="text1"/>
          <w:sz w:val="24"/>
          <w:szCs w:val="24"/>
        </w:rPr>
        <w:t>Per didelis pasitikėjimas, kad „</w:t>
      </w:r>
      <w:r w:rsidRPr="00363090">
        <w:rPr>
          <w:rFonts w:ascii="Times New Roman" w:hAnsi="Times New Roman"/>
          <w:i/>
          <w:color w:val="000000" w:themeColor="text1"/>
          <w:sz w:val="24"/>
          <w:szCs w:val="24"/>
        </w:rPr>
        <w:t>Tai negali atsitikti man</w:t>
      </w:r>
      <w:r w:rsidRPr="00363090">
        <w:rPr>
          <w:rFonts w:ascii="Times New Roman" w:hAnsi="Times New Roman"/>
          <w:color w:val="000000" w:themeColor="text1"/>
          <w:sz w:val="24"/>
          <w:szCs w:val="24"/>
        </w:rPr>
        <w:t>“ galų gale priverčia</w:t>
      </w:r>
      <w:r w:rsidR="008A3869" w:rsidRPr="00363090">
        <w:rPr>
          <w:rFonts w:ascii="Times New Roman" w:hAnsi="Times New Roman"/>
          <w:color w:val="000000" w:themeColor="text1"/>
          <w:sz w:val="24"/>
          <w:szCs w:val="24"/>
        </w:rPr>
        <w:t xml:space="preserve"> vartotojus</w:t>
      </w:r>
      <w:r w:rsidRPr="00363090">
        <w:rPr>
          <w:rFonts w:ascii="Times New Roman" w:hAnsi="Times New Roman"/>
          <w:color w:val="000000" w:themeColor="text1"/>
          <w:sz w:val="24"/>
          <w:szCs w:val="24"/>
        </w:rPr>
        <w:t xml:space="preserve"> neįvertinti tikimybės apie galimą likvidumo krizę arba </w:t>
      </w:r>
      <w:r w:rsidR="006C6699" w:rsidRPr="00363090">
        <w:rPr>
          <w:rFonts w:ascii="Times New Roman" w:hAnsi="Times New Roman"/>
          <w:color w:val="000000" w:themeColor="text1"/>
          <w:sz w:val="24"/>
          <w:szCs w:val="24"/>
        </w:rPr>
        <w:t>nemokumo t</w:t>
      </w:r>
      <w:r w:rsidRPr="00363090">
        <w:rPr>
          <w:rFonts w:ascii="Times New Roman" w:hAnsi="Times New Roman"/>
          <w:color w:val="000000" w:themeColor="text1"/>
          <w:sz w:val="24"/>
          <w:szCs w:val="24"/>
        </w:rPr>
        <w:t>ikimybę, kuri gali atsirasti dėl paprasčiausio neatitikimo tarp dabartinio įsiskolinimo ir būsimųjų pajamų. Atsižvelgiant į palūkanų normos skaičiavimų sudėtingumą ir šeimos biudžeto užgaidas</w:t>
      </w:r>
      <w:r w:rsidR="006C6699" w:rsidRPr="00363090">
        <w:rPr>
          <w:rFonts w:ascii="Times New Roman" w:hAnsi="Times New Roman"/>
          <w:color w:val="000000" w:themeColor="text1"/>
          <w:sz w:val="24"/>
          <w:szCs w:val="24"/>
        </w:rPr>
        <w:t>, ne</w:t>
      </w:r>
      <w:r w:rsidRPr="00363090">
        <w:rPr>
          <w:rFonts w:ascii="Times New Roman" w:hAnsi="Times New Roman"/>
          <w:color w:val="000000" w:themeColor="text1"/>
          <w:sz w:val="24"/>
          <w:szCs w:val="24"/>
        </w:rPr>
        <w:t xml:space="preserve">sudėtinga pamatyti, kaip per didelis pasitikėjimas daugelį vartotojų priveda prie finansinio </w:t>
      </w:r>
      <w:r w:rsidR="008A3869" w:rsidRPr="00363090">
        <w:rPr>
          <w:rFonts w:ascii="Times New Roman" w:hAnsi="Times New Roman"/>
          <w:color w:val="000000" w:themeColor="text1"/>
          <w:sz w:val="24"/>
          <w:szCs w:val="24"/>
        </w:rPr>
        <w:t>ne</w:t>
      </w:r>
      <w:r w:rsidRPr="00363090">
        <w:rPr>
          <w:rFonts w:ascii="Times New Roman" w:hAnsi="Times New Roman"/>
          <w:color w:val="000000" w:themeColor="text1"/>
          <w:sz w:val="24"/>
          <w:szCs w:val="24"/>
        </w:rPr>
        <w:t>stabilumo ir kad tikroji finansinių būsimųjų sandorių „kontrolė“ iš tikrųjų yra silpna (</w:t>
      </w:r>
      <w:r w:rsidRPr="00363090">
        <w:rPr>
          <w:rFonts w:ascii="Times New Roman" w:hAnsi="Times New Roman"/>
          <w:iCs/>
          <w:color w:val="000000" w:themeColor="text1"/>
          <w:sz w:val="24"/>
          <w:szCs w:val="24"/>
        </w:rPr>
        <w:t>Kilborn, 2005</w:t>
      </w:r>
      <w:r w:rsidR="008A3869"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Studijuodami,</w:t>
      </w:r>
      <w:r w:rsidRPr="00363090">
        <w:rPr>
          <w:rFonts w:ascii="Times New Roman" w:hAnsi="Times New Roman"/>
          <w:color w:val="000000" w:themeColor="text1"/>
          <w:sz w:val="24"/>
          <w:szCs w:val="24"/>
        </w:rPr>
        <w:t xml:space="preserve"> kaip asmenys </w:t>
      </w:r>
      <w:r w:rsidRPr="00363090">
        <w:rPr>
          <w:rStyle w:val="hps"/>
          <w:rFonts w:ascii="Times New Roman" w:hAnsi="Times New Roman"/>
          <w:color w:val="000000" w:themeColor="text1"/>
          <w:sz w:val="24"/>
          <w:szCs w:val="24"/>
        </w:rPr>
        <w:t>naudoja psichikos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nuorodas, kad</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supaprastintų</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ateities įvykių</w:t>
      </w:r>
      <w:r w:rsidR="008A3869" w:rsidRPr="00363090">
        <w:rPr>
          <w:rStyle w:val="hps"/>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tikimybės prognozes, mokslininkai atrado, jog žmonės tai daro labai neracionaliai. Pavyzdžiui, asmenys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vertin</w:t>
      </w:r>
      <w:r w:rsidR="008A3869" w:rsidRPr="00363090">
        <w:rPr>
          <w:rStyle w:val="hps"/>
          <w:rFonts w:ascii="Times New Roman" w:hAnsi="Times New Roman"/>
          <w:color w:val="000000" w:themeColor="text1"/>
          <w:sz w:val="24"/>
          <w:szCs w:val="24"/>
        </w:rPr>
        <w:t>a</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būsimo</w:t>
      </w:r>
      <w:r w:rsidRPr="00363090">
        <w:rPr>
          <w:rFonts w:ascii="Times New Roman" w:hAnsi="Times New Roman"/>
          <w:color w:val="000000" w:themeColor="text1"/>
          <w:sz w:val="24"/>
          <w:szCs w:val="24"/>
        </w:rPr>
        <w:t xml:space="preserve"> įvykio </w:t>
      </w:r>
      <w:r w:rsidRPr="00363090">
        <w:rPr>
          <w:rStyle w:val="hps"/>
          <w:rFonts w:ascii="Times New Roman" w:hAnsi="Times New Roman"/>
          <w:color w:val="000000" w:themeColor="text1"/>
          <w:sz w:val="24"/>
          <w:szCs w:val="24"/>
        </w:rPr>
        <w:t>tikimybę</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remdamiesi tuo, kaip</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lengvai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panašūs įvykiai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gali būti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prisimenami</w:t>
      </w:r>
      <w:r w:rsidR="008A3869" w:rsidRPr="00363090">
        <w:rPr>
          <w:rStyle w:val="hps"/>
          <w:rFonts w:ascii="Times New Roman" w:hAnsi="Times New Roman"/>
          <w:color w:val="000000" w:themeColor="text1"/>
          <w:sz w:val="24"/>
          <w:szCs w:val="24"/>
        </w:rPr>
        <w:t xml:space="preserve">. </w:t>
      </w:r>
      <w:r w:rsidR="003453D5" w:rsidRPr="00363090">
        <w:rPr>
          <w:rFonts w:ascii="Times New Roman" w:hAnsi="Times New Roman"/>
          <w:color w:val="000000" w:themeColor="text1"/>
          <w:sz w:val="24"/>
          <w:szCs w:val="24"/>
        </w:rPr>
        <w:t>Taip pat</w:t>
      </w:r>
      <w:r w:rsidRPr="00363090">
        <w:rPr>
          <w:rFonts w:ascii="Times New Roman" w:hAnsi="Times New Roman"/>
          <w:color w:val="000000" w:themeColor="text1"/>
          <w:sz w:val="24"/>
          <w:szCs w:val="24"/>
        </w:rPr>
        <w:t xml:space="preserve"> nustatyta, kad neigiamo įvykio „pasiekiamumas“ labiausiai priklauso nuo </w:t>
      </w:r>
      <w:r w:rsidRPr="00363090">
        <w:rPr>
          <w:rStyle w:val="hps"/>
          <w:rFonts w:ascii="Times New Roman" w:hAnsi="Times New Roman"/>
          <w:color w:val="000000" w:themeColor="text1"/>
          <w:sz w:val="24"/>
          <w:szCs w:val="24"/>
        </w:rPr>
        <w:t xml:space="preserve">pasikartojimo, naujumo ir svarbumo. Jeigu asmuo </w:t>
      </w:r>
      <w:r w:rsidR="006C6699" w:rsidRPr="00363090">
        <w:rPr>
          <w:rStyle w:val="hps"/>
          <w:rFonts w:ascii="Times New Roman" w:hAnsi="Times New Roman"/>
          <w:color w:val="000000" w:themeColor="text1"/>
          <w:sz w:val="24"/>
          <w:szCs w:val="24"/>
        </w:rPr>
        <w:t>įvykį</w:t>
      </w:r>
      <w:r w:rsidRPr="00363090">
        <w:rPr>
          <w:rStyle w:val="hps"/>
          <w:rFonts w:ascii="Times New Roman" w:hAnsi="Times New Roman"/>
          <w:color w:val="000000" w:themeColor="text1"/>
          <w:sz w:val="24"/>
          <w:szCs w:val="24"/>
        </w:rPr>
        <w:t xml:space="preserve"> patiria dažnai</w:t>
      </w:r>
      <w:r w:rsidR="006C6699" w:rsidRPr="00363090">
        <w:rPr>
          <w:rStyle w:val="hps"/>
          <w:rFonts w:ascii="Times New Roman" w:hAnsi="Times New Roman"/>
          <w:color w:val="000000" w:themeColor="text1"/>
          <w:sz w:val="24"/>
          <w:szCs w:val="24"/>
        </w:rPr>
        <w:t>, tai</w:t>
      </w:r>
      <w:r w:rsidRPr="00363090">
        <w:rPr>
          <w:rStyle w:val="hps"/>
          <w:rFonts w:ascii="Times New Roman" w:hAnsi="Times New Roman"/>
          <w:color w:val="000000" w:themeColor="text1"/>
          <w:sz w:val="24"/>
          <w:szCs w:val="24"/>
        </w:rPr>
        <w:t xml:space="preserve"> bus linkęs pervertinti pa</w:t>
      </w:r>
      <w:r w:rsidR="008A3869" w:rsidRPr="00363090">
        <w:rPr>
          <w:rStyle w:val="hps"/>
          <w:rFonts w:ascii="Times New Roman" w:hAnsi="Times New Roman"/>
          <w:color w:val="000000" w:themeColor="text1"/>
          <w:sz w:val="24"/>
          <w:szCs w:val="24"/>
        </w:rPr>
        <w:t>našaus įvykio tikimybę ateityje</w:t>
      </w:r>
      <w:r w:rsidRPr="00363090">
        <w:rPr>
          <w:rStyle w:val="hps"/>
          <w:rFonts w:ascii="Times New Roman" w:hAnsi="Times New Roman"/>
          <w:color w:val="000000" w:themeColor="text1"/>
          <w:sz w:val="24"/>
          <w:szCs w:val="24"/>
        </w:rPr>
        <w:t xml:space="preserve"> (</w:t>
      </w:r>
      <w:r w:rsidR="003453D5" w:rsidRPr="00363090">
        <w:rPr>
          <w:rFonts w:ascii="Times New Roman" w:hAnsi="Times New Roman"/>
          <w:color w:val="000000" w:themeColor="text1"/>
          <w:sz w:val="24"/>
          <w:szCs w:val="24"/>
        </w:rPr>
        <w:t xml:space="preserve">Hanson, </w:t>
      </w:r>
      <w:r w:rsidRPr="00363090">
        <w:rPr>
          <w:rFonts w:ascii="Times New Roman" w:hAnsi="Times New Roman"/>
          <w:color w:val="000000" w:themeColor="text1"/>
          <w:sz w:val="24"/>
          <w:szCs w:val="24"/>
        </w:rPr>
        <w:t>Kysar, 2000</w:t>
      </w:r>
      <w:r w:rsidRPr="00363090">
        <w:rPr>
          <w:rStyle w:val="hps"/>
          <w:rFonts w:ascii="Times New Roman" w:hAnsi="Times New Roman"/>
          <w:color w:val="000000" w:themeColor="text1"/>
          <w:sz w:val="24"/>
          <w:szCs w:val="24"/>
        </w:rPr>
        <w:t>).</w:t>
      </w:r>
      <w:r w:rsidR="008A3869" w:rsidRPr="00363090">
        <w:rPr>
          <w:rStyle w:val="hps"/>
          <w:rFonts w:ascii="Times New Roman" w:hAnsi="Times New Roman"/>
          <w:color w:val="000000" w:themeColor="text1"/>
          <w:sz w:val="24"/>
          <w:szCs w:val="24"/>
        </w:rPr>
        <w:t xml:space="preserve"> </w:t>
      </w:r>
    </w:p>
    <w:p w:rsidR="000D544C" w:rsidRPr="00363090" w:rsidRDefault="00C86E13" w:rsidP="000D544C">
      <w:pPr>
        <w:autoSpaceDE w:val="0"/>
        <w:autoSpaceDN w:val="0"/>
        <w:adjustRightInd w:val="0"/>
        <w:ind w:firstLine="550"/>
        <w:rPr>
          <w:rFonts w:ascii="Times New Roman" w:hAnsi="Times New Roman"/>
          <w:color w:val="000000" w:themeColor="text1"/>
          <w:sz w:val="24"/>
          <w:szCs w:val="24"/>
        </w:rPr>
      </w:pPr>
      <w:r w:rsidRPr="00363090">
        <w:rPr>
          <w:rStyle w:val="hps"/>
          <w:rFonts w:ascii="Times New Roman" w:hAnsi="Times New Roman"/>
          <w:color w:val="000000" w:themeColor="text1"/>
          <w:sz w:val="24"/>
          <w:szCs w:val="24"/>
        </w:rPr>
        <w:t>K</w:t>
      </w:r>
      <w:r w:rsidR="000D544C" w:rsidRPr="00363090">
        <w:rPr>
          <w:rStyle w:val="hps"/>
          <w:rFonts w:ascii="Times New Roman" w:hAnsi="Times New Roman"/>
          <w:color w:val="000000" w:themeColor="text1"/>
          <w:sz w:val="24"/>
          <w:szCs w:val="24"/>
        </w:rPr>
        <w:t xml:space="preserve">albant apie </w:t>
      </w:r>
      <w:r w:rsidR="00156F04" w:rsidRPr="00363090">
        <w:rPr>
          <w:rStyle w:val="hps"/>
          <w:rFonts w:ascii="Times New Roman" w:hAnsi="Times New Roman"/>
          <w:color w:val="000000" w:themeColor="text1"/>
          <w:sz w:val="24"/>
          <w:szCs w:val="24"/>
        </w:rPr>
        <w:t>nemokumą</w:t>
      </w:r>
      <w:r w:rsidR="000D544C" w:rsidRPr="00363090">
        <w:rPr>
          <w:rStyle w:val="hps"/>
          <w:rFonts w:ascii="Times New Roman" w:hAnsi="Times New Roman"/>
          <w:color w:val="000000" w:themeColor="text1"/>
          <w:sz w:val="24"/>
          <w:szCs w:val="24"/>
        </w:rPr>
        <w:t xml:space="preserve">, daugeliui kredito vartotojų trūksta informacijos apie nemokius asmenis </w:t>
      </w:r>
      <w:r w:rsidR="000D544C" w:rsidRPr="00363090">
        <w:rPr>
          <w:rFonts w:ascii="Times New Roman" w:hAnsi="Times New Roman"/>
          <w:color w:val="000000" w:themeColor="text1"/>
          <w:sz w:val="24"/>
          <w:szCs w:val="24"/>
        </w:rPr>
        <w:t xml:space="preserve">„pasiekiamumo“, </w:t>
      </w:r>
      <w:r w:rsidRPr="00363090">
        <w:rPr>
          <w:rFonts w:ascii="Times New Roman" w:hAnsi="Times New Roman"/>
          <w:color w:val="000000" w:themeColor="text1"/>
          <w:sz w:val="24"/>
          <w:szCs w:val="24"/>
        </w:rPr>
        <w:t>to</w:t>
      </w:r>
      <w:r w:rsidR="000D544C" w:rsidRPr="00363090">
        <w:rPr>
          <w:rFonts w:ascii="Times New Roman" w:hAnsi="Times New Roman"/>
          <w:color w:val="000000" w:themeColor="text1"/>
          <w:sz w:val="24"/>
          <w:szCs w:val="24"/>
        </w:rPr>
        <w:t>dėl jie netinkamai įvertina įsisikolinimo pavojų</w:t>
      </w:r>
      <w:r w:rsidR="00156F04" w:rsidRPr="00363090">
        <w:rPr>
          <w:rFonts w:ascii="Times New Roman" w:hAnsi="Times New Roman"/>
          <w:color w:val="000000" w:themeColor="text1"/>
          <w:sz w:val="24"/>
          <w:szCs w:val="24"/>
        </w:rPr>
        <w:t xml:space="preserve">. </w:t>
      </w:r>
      <w:r w:rsidR="000D544C" w:rsidRPr="00363090">
        <w:rPr>
          <w:rFonts w:ascii="Times New Roman" w:hAnsi="Times New Roman"/>
          <w:color w:val="000000" w:themeColor="text1"/>
          <w:sz w:val="24"/>
          <w:szCs w:val="24"/>
        </w:rPr>
        <w:t>J</w:t>
      </w:r>
      <w:r w:rsidR="000D544C" w:rsidRPr="00363090">
        <w:rPr>
          <w:rStyle w:val="hps"/>
          <w:rFonts w:ascii="Times New Roman" w:hAnsi="Times New Roman"/>
          <w:color w:val="000000" w:themeColor="text1"/>
          <w:sz w:val="24"/>
          <w:szCs w:val="24"/>
        </w:rPr>
        <w:t>ei asmenys</w:t>
      </w:r>
      <w:r w:rsidR="000D544C" w:rsidRPr="00363090">
        <w:rPr>
          <w:rFonts w:ascii="Times New Roman" w:hAnsi="Times New Roman"/>
          <w:color w:val="000000" w:themeColor="text1"/>
          <w:sz w:val="24"/>
          <w:szCs w:val="24"/>
        </w:rPr>
        <w:t xml:space="preserve"> </w:t>
      </w:r>
      <w:r w:rsidR="000D544C" w:rsidRPr="00363090">
        <w:rPr>
          <w:rStyle w:val="hps"/>
          <w:rFonts w:ascii="Times New Roman" w:hAnsi="Times New Roman"/>
          <w:color w:val="000000" w:themeColor="text1"/>
          <w:sz w:val="24"/>
          <w:szCs w:val="24"/>
        </w:rPr>
        <w:t>nebuvo dažnai arba neseniai paveikti likvidumo krizės</w:t>
      </w:r>
      <w:r w:rsidR="000D544C" w:rsidRPr="00363090">
        <w:rPr>
          <w:rFonts w:ascii="Times New Roman" w:hAnsi="Times New Roman"/>
          <w:color w:val="000000" w:themeColor="text1"/>
          <w:sz w:val="24"/>
          <w:szCs w:val="24"/>
        </w:rPr>
        <w:t xml:space="preserve">, jie žinoma </w:t>
      </w:r>
      <w:r w:rsidR="000D544C" w:rsidRPr="00363090">
        <w:rPr>
          <w:rStyle w:val="hps"/>
          <w:rFonts w:ascii="Times New Roman" w:hAnsi="Times New Roman"/>
          <w:color w:val="000000" w:themeColor="text1"/>
          <w:sz w:val="24"/>
          <w:szCs w:val="24"/>
        </w:rPr>
        <w:t>nuvertins</w:t>
      </w:r>
      <w:r w:rsidRPr="00363090">
        <w:rPr>
          <w:rStyle w:val="hps"/>
          <w:rFonts w:ascii="Times New Roman" w:hAnsi="Times New Roman"/>
          <w:color w:val="000000" w:themeColor="text1"/>
          <w:sz w:val="24"/>
          <w:szCs w:val="24"/>
        </w:rPr>
        <w:t xml:space="preserve"> </w:t>
      </w:r>
      <w:r w:rsidR="000D544C" w:rsidRPr="00363090">
        <w:rPr>
          <w:rStyle w:val="hps"/>
          <w:rFonts w:ascii="Times New Roman" w:hAnsi="Times New Roman"/>
          <w:color w:val="000000" w:themeColor="text1"/>
          <w:sz w:val="24"/>
          <w:szCs w:val="24"/>
        </w:rPr>
        <w:t>tokios</w:t>
      </w:r>
      <w:r w:rsidR="000D544C" w:rsidRPr="00363090">
        <w:rPr>
          <w:rFonts w:ascii="Times New Roman" w:hAnsi="Times New Roman"/>
          <w:color w:val="000000" w:themeColor="text1"/>
          <w:sz w:val="24"/>
          <w:szCs w:val="24"/>
        </w:rPr>
        <w:t xml:space="preserve"> </w:t>
      </w:r>
      <w:r w:rsidR="000D544C" w:rsidRPr="00363090">
        <w:rPr>
          <w:rStyle w:val="hps"/>
          <w:rFonts w:ascii="Times New Roman" w:hAnsi="Times New Roman"/>
          <w:color w:val="000000" w:themeColor="text1"/>
          <w:sz w:val="24"/>
          <w:szCs w:val="24"/>
        </w:rPr>
        <w:t>problemos</w:t>
      </w:r>
      <w:r w:rsidR="000D544C" w:rsidRPr="00363090">
        <w:rPr>
          <w:rFonts w:ascii="Times New Roman" w:hAnsi="Times New Roman"/>
          <w:color w:val="000000" w:themeColor="text1"/>
          <w:sz w:val="24"/>
          <w:szCs w:val="24"/>
        </w:rPr>
        <w:t xml:space="preserve"> </w:t>
      </w:r>
      <w:r w:rsidR="000D544C" w:rsidRPr="00363090">
        <w:rPr>
          <w:rStyle w:val="hps"/>
          <w:rFonts w:ascii="Times New Roman" w:hAnsi="Times New Roman"/>
          <w:color w:val="000000" w:themeColor="text1"/>
          <w:sz w:val="24"/>
          <w:szCs w:val="24"/>
        </w:rPr>
        <w:t>galimybę ateityje (</w:t>
      </w:r>
      <w:r w:rsidR="003453D5" w:rsidRPr="00363090">
        <w:rPr>
          <w:rFonts w:ascii="Times New Roman" w:hAnsi="Times New Roman"/>
          <w:color w:val="000000" w:themeColor="text1"/>
          <w:sz w:val="24"/>
          <w:szCs w:val="24"/>
        </w:rPr>
        <w:t xml:space="preserve">Hanson, </w:t>
      </w:r>
      <w:r w:rsidR="000D544C" w:rsidRPr="00363090">
        <w:rPr>
          <w:rFonts w:ascii="Times New Roman" w:hAnsi="Times New Roman"/>
          <w:color w:val="000000" w:themeColor="text1"/>
          <w:sz w:val="24"/>
          <w:szCs w:val="24"/>
        </w:rPr>
        <w:t>Kysar, 2000</w:t>
      </w:r>
      <w:r w:rsidR="000D544C" w:rsidRPr="00363090">
        <w:rPr>
          <w:rStyle w:val="hps"/>
          <w:rFonts w:ascii="Times New Roman" w:hAnsi="Times New Roman"/>
          <w:color w:val="000000" w:themeColor="text1"/>
          <w:sz w:val="24"/>
          <w:szCs w:val="24"/>
        </w:rPr>
        <w:t>).</w:t>
      </w:r>
      <w:r w:rsidRPr="00363090">
        <w:rPr>
          <w:rStyle w:val="hps"/>
          <w:rFonts w:ascii="Times New Roman" w:hAnsi="Times New Roman"/>
          <w:color w:val="000000" w:themeColor="text1"/>
          <w:sz w:val="24"/>
          <w:szCs w:val="24"/>
        </w:rPr>
        <w:t xml:space="preserve"> Net ir tokiu atveju, jei</w:t>
      </w:r>
      <w:r w:rsidR="000D544C" w:rsidRPr="00363090">
        <w:rPr>
          <w:rStyle w:val="hps"/>
          <w:rFonts w:ascii="Times New Roman" w:hAnsi="Times New Roman"/>
          <w:color w:val="000000" w:themeColor="text1"/>
          <w:sz w:val="24"/>
          <w:szCs w:val="24"/>
        </w:rPr>
        <w:t xml:space="preserve"> asmenys kiekvieną dieną yra įspėjami apie kitų nemokumo grėsmes ar ba</w:t>
      </w:r>
      <w:r w:rsidRPr="00363090">
        <w:rPr>
          <w:rStyle w:val="hps"/>
          <w:rFonts w:ascii="Times New Roman" w:hAnsi="Times New Roman"/>
          <w:color w:val="000000" w:themeColor="text1"/>
          <w:sz w:val="24"/>
          <w:szCs w:val="24"/>
        </w:rPr>
        <w:t>nkrotų skaičiaus didėjimą, ši</w:t>
      </w:r>
      <w:r w:rsidR="000D544C" w:rsidRPr="00363090">
        <w:rPr>
          <w:rStyle w:val="hps"/>
          <w:rFonts w:ascii="Times New Roman" w:hAnsi="Times New Roman"/>
          <w:color w:val="000000" w:themeColor="text1"/>
          <w:sz w:val="24"/>
          <w:szCs w:val="24"/>
        </w:rPr>
        <w:t xml:space="preserve"> informacija gali atrodyti nereikšminga asm</w:t>
      </w:r>
      <w:r w:rsidR="00156F04" w:rsidRPr="00363090">
        <w:rPr>
          <w:rStyle w:val="hps"/>
          <w:rFonts w:ascii="Times New Roman" w:hAnsi="Times New Roman"/>
          <w:color w:val="000000" w:themeColor="text1"/>
          <w:sz w:val="24"/>
          <w:szCs w:val="24"/>
        </w:rPr>
        <w:t>eniui, jei ji nėra suasmeninta.</w:t>
      </w:r>
      <w:r w:rsidR="000D544C" w:rsidRPr="00363090">
        <w:rPr>
          <w:rStyle w:val="hps"/>
          <w:rFonts w:ascii="Times New Roman" w:hAnsi="Times New Roman"/>
          <w:color w:val="000000" w:themeColor="text1"/>
          <w:sz w:val="24"/>
          <w:szCs w:val="24"/>
        </w:rPr>
        <w:t xml:space="preserve"> Kaip žmonės neįvertina vienos surukytos cigaretės rizikos dėl svarumo trūkumo, taip</w:t>
      </w:r>
      <w:r w:rsidRPr="00363090">
        <w:rPr>
          <w:rStyle w:val="hps"/>
          <w:rFonts w:ascii="Times New Roman" w:hAnsi="Times New Roman"/>
          <w:color w:val="000000" w:themeColor="text1"/>
          <w:sz w:val="24"/>
          <w:szCs w:val="24"/>
        </w:rPr>
        <w:t xml:space="preserve"> pat</w:t>
      </w:r>
      <w:r w:rsidR="000D544C" w:rsidRPr="00363090">
        <w:rPr>
          <w:rStyle w:val="hps"/>
          <w:rFonts w:ascii="Times New Roman" w:hAnsi="Times New Roman"/>
          <w:color w:val="000000" w:themeColor="text1"/>
          <w:sz w:val="24"/>
          <w:szCs w:val="24"/>
        </w:rPr>
        <w:t xml:space="preserve"> yra neįvertinama augančių, bet mažų skolų rizika ir jos poveikis didelėms finansinėms problemoms.  </w:t>
      </w:r>
    </w:p>
    <w:p w:rsidR="000D544C" w:rsidRPr="00363090" w:rsidRDefault="000D544C" w:rsidP="000D544C">
      <w:pPr>
        <w:autoSpaceDE w:val="0"/>
        <w:autoSpaceDN w:val="0"/>
        <w:adjustRightInd w:val="0"/>
        <w:ind w:firstLine="550"/>
        <w:rPr>
          <w:rFonts w:ascii="Times New Roman" w:hAnsi="Times New Roman"/>
          <w:color w:val="000000" w:themeColor="text1"/>
          <w:sz w:val="24"/>
          <w:szCs w:val="24"/>
        </w:rPr>
      </w:pPr>
      <w:r w:rsidRPr="00363090">
        <w:rPr>
          <w:rFonts w:ascii="Times New Roman" w:hAnsi="Times New Roman"/>
          <w:color w:val="000000" w:themeColor="text1"/>
          <w:sz w:val="24"/>
          <w:szCs w:val="24"/>
        </w:rPr>
        <w:t>Hanson, Kysar (2000)</w:t>
      </w:r>
      <w:r w:rsidR="00C86E13" w:rsidRPr="00363090">
        <w:rPr>
          <w:rFonts w:ascii="Times New Roman" w:hAnsi="Times New Roman"/>
          <w:color w:val="000000" w:themeColor="text1"/>
          <w:sz w:val="24"/>
          <w:szCs w:val="24"/>
        </w:rPr>
        <w:t xml:space="preserve"> </w:t>
      </w:r>
      <w:r w:rsidR="002101E7" w:rsidRPr="00363090">
        <w:rPr>
          <w:rFonts w:ascii="Times New Roman" w:hAnsi="Times New Roman"/>
          <w:color w:val="000000" w:themeColor="text1"/>
          <w:sz w:val="24"/>
          <w:szCs w:val="24"/>
        </w:rPr>
        <w:t xml:space="preserve">pažymi, kad </w:t>
      </w:r>
      <w:r w:rsidRPr="00363090">
        <w:rPr>
          <w:rFonts w:ascii="Times New Roman" w:hAnsi="Times New Roman"/>
          <w:color w:val="000000" w:themeColor="text1"/>
          <w:sz w:val="24"/>
          <w:szCs w:val="24"/>
        </w:rPr>
        <w:t>galimybių pervertinimas gali puikiai įveikti net ir gerai „pasiekiamus“ neigiamus įvykius, taip padėdamas asmenims nuvertinti praeities nesėkmės įvykimo tikimybę ateityje („</w:t>
      </w:r>
      <w:r w:rsidRPr="00363090">
        <w:rPr>
          <w:rFonts w:ascii="Times New Roman" w:hAnsi="Times New Roman"/>
          <w:i/>
          <w:color w:val="000000" w:themeColor="text1"/>
          <w:sz w:val="24"/>
          <w:szCs w:val="24"/>
        </w:rPr>
        <w:t>neįmanoma, kad man nutiks tai dar kartą</w:t>
      </w:r>
      <w:r w:rsidRPr="00363090">
        <w:rPr>
          <w:rFonts w:ascii="Times New Roman" w:hAnsi="Times New Roman"/>
          <w:color w:val="000000" w:themeColor="text1"/>
          <w:sz w:val="24"/>
          <w:szCs w:val="24"/>
        </w:rPr>
        <w:t xml:space="preserve">“). Nors asmuo dažnai supranta potencialią dabartinio skolinimosi kainą ateityje, vis tiek, kai ateina laikas rinktis ar pirkti daiktą iš skolintų pinigų ar taupyti ir įsigyti vėliau, </w:t>
      </w:r>
      <w:r w:rsidR="002101E7" w:rsidRPr="00363090">
        <w:rPr>
          <w:rFonts w:ascii="Times New Roman" w:hAnsi="Times New Roman"/>
          <w:color w:val="000000" w:themeColor="text1"/>
          <w:sz w:val="24"/>
          <w:szCs w:val="24"/>
        </w:rPr>
        <w:t>dėl hiperbolizuoto diskontavimo priimamas</w:t>
      </w:r>
      <w:r w:rsidRPr="00363090">
        <w:rPr>
          <w:rFonts w:ascii="Times New Roman" w:hAnsi="Times New Roman"/>
          <w:color w:val="000000" w:themeColor="text1"/>
          <w:sz w:val="24"/>
          <w:szCs w:val="24"/>
        </w:rPr>
        <w:t xml:space="preserve"> </w:t>
      </w:r>
      <w:r w:rsidR="002101E7" w:rsidRPr="00363090">
        <w:rPr>
          <w:rFonts w:ascii="Times New Roman" w:hAnsi="Times New Roman"/>
          <w:color w:val="000000" w:themeColor="text1"/>
          <w:sz w:val="24"/>
          <w:szCs w:val="24"/>
        </w:rPr>
        <w:t>sprendimas palankus</w:t>
      </w:r>
      <w:r w:rsidR="00C86E13" w:rsidRPr="00363090">
        <w:rPr>
          <w:rFonts w:ascii="Times New Roman" w:hAnsi="Times New Roman"/>
          <w:color w:val="000000" w:themeColor="text1"/>
          <w:sz w:val="24"/>
          <w:szCs w:val="24"/>
        </w:rPr>
        <w:t xml:space="preserve"> skolinimuisi </w:t>
      </w:r>
      <w:r w:rsidRPr="00363090">
        <w:rPr>
          <w:rFonts w:ascii="Times New Roman" w:hAnsi="Times New Roman"/>
          <w:color w:val="000000" w:themeColor="text1"/>
          <w:sz w:val="24"/>
          <w:szCs w:val="24"/>
        </w:rPr>
        <w:t xml:space="preserve">(Manning, 2000). </w:t>
      </w:r>
      <w:r w:rsidR="002101E7" w:rsidRPr="00363090">
        <w:rPr>
          <w:rFonts w:ascii="Times New Roman" w:hAnsi="Times New Roman"/>
          <w:color w:val="000000" w:themeColor="text1"/>
          <w:sz w:val="24"/>
          <w:szCs w:val="24"/>
        </w:rPr>
        <w:t>N</w:t>
      </w:r>
      <w:r w:rsidRPr="00363090">
        <w:rPr>
          <w:rFonts w:ascii="Times New Roman" w:hAnsi="Times New Roman"/>
          <w:color w:val="000000" w:themeColor="text1"/>
          <w:sz w:val="24"/>
          <w:szCs w:val="24"/>
        </w:rPr>
        <w:t>et tuomet, jeigu tiksliai pamatuotos objek</w:t>
      </w:r>
      <w:r w:rsidR="00C86E13" w:rsidRPr="00363090">
        <w:rPr>
          <w:rFonts w:ascii="Times New Roman" w:hAnsi="Times New Roman"/>
          <w:color w:val="000000" w:themeColor="text1"/>
          <w:sz w:val="24"/>
          <w:szCs w:val="24"/>
        </w:rPr>
        <w:t>tyvios būsimosios išlaidos ir nemokumo</w:t>
      </w:r>
      <w:r w:rsidRPr="00363090">
        <w:rPr>
          <w:rFonts w:ascii="Times New Roman" w:hAnsi="Times New Roman"/>
          <w:color w:val="000000" w:themeColor="text1"/>
          <w:sz w:val="24"/>
          <w:szCs w:val="24"/>
        </w:rPr>
        <w:t xml:space="preserve"> rizika ateityje nusveria dabartinę naudą, hiperboliškas diskontavimas iškreipia asmens</w:t>
      </w:r>
      <w:r w:rsidR="00C86E13" w:rsidRPr="00363090">
        <w:rPr>
          <w:rFonts w:ascii="Times New Roman" w:hAnsi="Times New Roman"/>
          <w:color w:val="000000" w:themeColor="text1"/>
          <w:sz w:val="24"/>
          <w:szCs w:val="24"/>
        </w:rPr>
        <w:t xml:space="preserve"> sprendimų priėmimo procesą ir taip </w:t>
      </w:r>
      <w:r w:rsidRPr="00363090">
        <w:rPr>
          <w:rFonts w:ascii="Times New Roman" w:hAnsi="Times New Roman"/>
          <w:color w:val="000000" w:themeColor="text1"/>
          <w:sz w:val="24"/>
          <w:szCs w:val="24"/>
        </w:rPr>
        <w:t>priima</w:t>
      </w:r>
      <w:r w:rsidR="00C86E13" w:rsidRPr="00363090">
        <w:rPr>
          <w:rFonts w:ascii="Times New Roman" w:hAnsi="Times New Roman"/>
          <w:color w:val="000000" w:themeColor="text1"/>
          <w:sz w:val="24"/>
          <w:szCs w:val="24"/>
        </w:rPr>
        <w:t>mas finansiškai nenaudingas sprendimas</w:t>
      </w:r>
      <w:r w:rsidRPr="00363090">
        <w:rPr>
          <w:rFonts w:ascii="Times New Roman" w:hAnsi="Times New Roman"/>
          <w:color w:val="000000" w:themeColor="text1"/>
          <w:sz w:val="24"/>
          <w:szCs w:val="24"/>
        </w:rPr>
        <w:t>.</w:t>
      </w:r>
    </w:p>
    <w:p w:rsidR="00513575" w:rsidRPr="00363090" w:rsidRDefault="000D544C" w:rsidP="00487E18">
      <w:pPr>
        <w:autoSpaceDE w:val="0"/>
        <w:autoSpaceDN w:val="0"/>
        <w:adjustRightInd w:val="0"/>
        <w:ind w:firstLine="567"/>
        <w:rPr>
          <w:rFonts w:ascii="Times New Roman" w:hAnsi="Times New Roman" w:cs="Times New Roman"/>
          <w:iCs/>
          <w:color w:val="000000" w:themeColor="text1"/>
          <w:sz w:val="24"/>
          <w:szCs w:val="24"/>
        </w:rPr>
      </w:pPr>
      <w:r w:rsidRPr="00363090">
        <w:rPr>
          <w:rFonts w:ascii="Times New Roman" w:hAnsi="Times New Roman"/>
          <w:iCs/>
          <w:color w:val="000000" w:themeColor="text1"/>
          <w:sz w:val="24"/>
          <w:szCs w:val="24"/>
        </w:rPr>
        <w:t>Apibendrinant, autoriai sutaria, kad nuo tada, kai kreditas buvo "demokratizuotas", vartotojai</w:t>
      </w:r>
      <w:r w:rsidR="00F902EF" w:rsidRPr="00363090">
        <w:rPr>
          <w:rFonts w:ascii="Times New Roman" w:hAnsi="Times New Roman"/>
          <w:iCs/>
          <w:color w:val="000000" w:themeColor="text1"/>
          <w:sz w:val="24"/>
          <w:szCs w:val="24"/>
        </w:rPr>
        <w:t>,</w:t>
      </w:r>
      <w:r w:rsidRPr="00363090">
        <w:rPr>
          <w:rFonts w:ascii="Times New Roman" w:hAnsi="Times New Roman"/>
          <w:iCs/>
          <w:color w:val="000000" w:themeColor="text1"/>
          <w:sz w:val="24"/>
          <w:szCs w:val="24"/>
        </w:rPr>
        <w:t xml:space="preserve"> </w:t>
      </w:r>
      <w:r w:rsidR="00F902EF" w:rsidRPr="00363090">
        <w:rPr>
          <w:rFonts w:ascii="Times New Roman" w:hAnsi="Times New Roman"/>
          <w:iCs/>
          <w:color w:val="000000" w:themeColor="text1"/>
          <w:sz w:val="24"/>
          <w:szCs w:val="24"/>
        </w:rPr>
        <w:t>pervertindami savo galimybes grąžinti skolas, prisiima nepamatuotus įsipareigojimus, galinčius ateityje tapti našta.</w:t>
      </w:r>
      <w:r w:rsidRPr="00363090">
        <w:rPr>
          <w:rFonts w:ascii="Times New Roman" w:hAnsi="Times New Roman"/>
          <w:iCs/>
          <w:color w:val="000000" w:themeColor="text1"/>
          <w:sz w:val="24"/>
          <w:szCs w:val="24"/>
        </w:rPr>
        <w:t xml:space="preserve"> Skirtingai nei verslo pasaulyje, „rinkos pataisymai“ negali pašalinti asmenų, išgyvenančių </w:t>
      </w:r>
      <w:r w:rsidR="00487E18" w:rsidRPr="00363090">
        <w:rPr>
          <w:rFonts w:ascii="Times New Roman" w:hAnsi="Times New Roman"/>
          <w:iCs/>
          <w:color w:val="000000" w:themeColor="text1"/>
          <w:sz w:val="24"/>
          <w:szCs w:val="24"/>
        </w:rPr>
        <w:t>nemokumo</w:t>
      </w:r>
      <w:r w:rsidRPr="00363090">
        <w:rPr>
          <w:rFonts w:ascii="Times New Roman" w:hAnsi="Times New Roman"/>
          <w:iCs/>
          <w:color w:val="000000" w:themeColor="text1"/>
          <w:sz w:val="24"/>
          <w:szCs w:val="24"/>
        </w:rPr>
        <w:t xml:space="preserve"> problemas, paliekant tik pačius stipriausius</w:t>
      </w:r>
      <w:r w:rsidR="00F902EF" w:rsidRPr="00363090">
        <w:rPr>
          <w:rFonts w:ascii="Times New Roman" w:hAnsi="Times New Roman"/>
          <w:iCs/>
          <w:color w:val="000000" w:themeColor="text1"/>
          <w:sz w:val="24"/>
          <w:szCs w:val="24"/>
        </w:rPr>
        <w:t xml:space="preserve">. </w:t>
      </w:r>
      <w:r w:rsidR="001438DA" w:rsidRPr="00363090">
        <w:rPr>
          <w:rFonts w:ascii="Times New Roman" w:hAnsi="Times New Roman"/>
          <w:iCs/>
          <w:color w:val="000000" w:themeColor="text1"/>
          <w:sz w:val="24"/>
          <w:szCs w:val="24"/>
        </w:rPr>
        <w:t>Taigi</w:t>
      </w:r>
      <w:r w:rsidR="00156F04" w:rsidRPr="00363090">
        <w:rPr>
          <w:rFonts w:ascii="Times New Roman" w:hAnsi="Times New Roman"/>
          <w:iCs/>
          <w:color w:val="000000" w:themeColor="text1"/>
          <w:sz w:val="24"/>
          <w:szCs w:val="24"/>
        </w:rPr>
        <w:t xml:space="preserve"> </w:t>
      </w:r>
      <w:r w:rsidRPr="00363090">
        <w:rPr>
          <w:rFonts w:ascii="Times New Roman" w:hAnsi="Times New Roman"/>
          <w:iCs/>
          <w:color w:val="000000" w:themeColor="text1"/>
          <w:sz w:val="24"/>
          <w:szCs w:val="24"/>
        </w:rPr>
        <w:t xml:space="preserve">priimtina nuostata, kad </w:t>
      </w:r>
      <w:r w:rsidRPr="00363090">
        <w:rPr>
          <w:rFonts w:ascii="Times New Roman" w:hAnsi="Times New Roman"/>
          <w:iCs/>
          <w:color w:val="000000" w:themeColor="text1"/>
          <w:sz w:val="24"/>
          <w:szCs w:val="24"/>
        </w:rPr>
        <w:lastRenderedPageBreak/>
        <w:t>visuomenė negali palikti nemokių asmenų likimo valiai</w:t>
      </w:r>
      <w:r w:rsidR="001438DA" w:rsidRPr="00363090">
        <w:rPr>
          <w:rFonts w:ascii="Times New Roman" w:hAnsi="Times New Roman"/>
          <w:iCs/>
          <w:color w:val="000000" w:themeColor="text1"/>
          <w:sz w:val="24"/>
          <w:szCs w:val="24"/>
        </w:rPr>
        <w:t>, todėl</w:t>
      </w:r>
      <w:r w:rsidRPr="00363090">
        <w:rPr>
          <w:rFonts w:ascii="Times New Roman" w:hAnsi="Times New Roman"/>
          <w:iCs/>
          <w:color w:val="000000" w:themeColor="text1"/>
          <w:sz w:val="24"/>
          <w:szCs w:val="24"/>
        </w:rPr>
        <w:t xml:space="preserve"> klausimas, kaip susidoroti su fizinių asmenų nemokumo problema ir kokių imtis priemonių, kad skolininkai netaptų tais, kurie neša nevaldomą įsiskolinimų naštą, tampa vis aktualesne </w:t>
      </w:r>
      <w:r w:rsidRPr="00363090">
        <w:rPr>
          <w:rFonts w:ascii="Times New Roman" w:hAnsi="Times New Roman" w:cs="Times New Roman"/>
          <w:iCs/>
          <w:color w:val="000000" w:themeColor="text1"/>
          <w:sz w:val="24"/>
          <w:szCs w:val="24"/>
        </w:rPr>
        <w:t>asmeninių finansų valdymo diskusijų tema.</w:t>
      </w:r>
    </w:p>
    <w:p w:rsidR="00887B11" w:rsidRPr="00363090" w:rsidRDefault="00887B11" w:rsidP="00487E18">
      <w:pPr>
        <w:autoSpaceDE w:val="0"/>
        <w:autoSpaceDN w:val="0"/>
        <w:adjustRightInd w:val="0"/>
        <w:ind w:firstLine="567"/>
        <w:rPr>
          <w:rFonts w:ascii="Times New Roman" w:hAnsi="Times New Roman" w:cs="Times New Roman"/>
          <w:iCs/>
          <w:color w:val="000000" w:themeColor="text1"/>
          <w:sz w:val="24"/>
          <w:szCs w:val="24"/>
        </w:rPr>
      </w:pPr>
    </w:p>
    <w:p w:rsidR="00487E18" w:rsidRPr="00363090" w:rsidRDefault="00487E18" w:rsidP="00487E18">
      <w:pPr>
        <w:pStyle w:val="Heading2"/>
        <w:spacing w:before="0"/>
        <w:ind w:firstLine="567"/>
      </w:pPr>
      <w:bookmarkStart w:id="17" w:name="_Toc374323820"/>
      <w:r w:rsidRPr="00363090">
        <w:t>1.4. Fizinio asmens nemokumo problemos sprendimo būdai</w:t>
      </w:r>
      <w:bookmarkEnd w:id="17"/>
      <w:r w:rsidRPr="00363090">
        <w:t xml:space="preserve">   </w:t>
      </w:r>
    </w:p>
    <w:p w:rsidR="00487E18" w:rsidRPr="00363090" w:rsidRDefault="00487E18" w:rsidP="00487E18">
      <w:pPr>
        <w:autoSpaceDE w:val="0"/>
        <w:autoSpaceDN w:val="0"/>
        <w:adjustRightInd w:val="0"/>
        <w:rPr>
          <w:rFonts w:ascii="Times New Roman" w:hAnsi="Times New Roman"/>
          <w:b/>
          <w:bCs/>
          <w:color w:val="000000" w:themeColor="text1"/>
          <w:sz w:val="20"/>
          <w:szCs w:val="20"/>
        </w:rPr>
      </w:pPr>
    </w:p>
    <w:p w:rsidR="00D051A5"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 xml:space="preserve">Šiuolaikinės ekonomikos sąlygomis, asmens pripažinimo nemokiu tikslai nebus pasiekti ir mokslinės literatūros autorių darbai bus beverčiai, jei skolininkas bus paliktas vienas su tomis priežastimis ir veiksniais, kurie jį atvedė prie nemokumo būsenos. Dėl </w:t>
      </w:r>
      <w:r w:rsidR="00D051A5" w:rsidRPr="00363090">
        <w:rPr>
          <w:rFonts w:ascii="Times New Roman" w:eastAsia="TimesNewRomanPSMT" w:hAnsi="Times New Roman"/>
          <w:color w:val="000000" w:themeColor="text1"/>
          <w:sz w:val="24"/>
          <w:szCs w:val="24"/>
        </w:rPr>
        <w:t>to</w:t>
      </w:r>
      <w:r w:rsidRPr="00363090">
        <w:rPr>
          <w:rFonts w:ascii="Times New Roman" w:eastAsia="TimesNewRomanPSMT" w:hAnsi="Times New Roman"/>
          <w:color w:val="000000" w:themeColor="text1"/>
          <w:sz w:val="24"/>
          <w:szCs w:val="24"/>
        </w:rPr>
        <w:t xml:space="preserve"> ypač svarbu, kad pripažinus skolininką nemokiu jam būtų užtikrinta pagalba</w:t>
      </w:r>
      <w:r w:rsidR="00D051A5"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w:t>
      </w:r>
      <w:r w:rsidR="00D051A5" w:rsidRPr="00363090">
        <w:rPr>
          <w:rFonts w:ascii="Times New Roman" w:eastAsia="TimesNewRomanPSMT" w:hAnsi="Times New Roman"/>
          <w:color w:val="000000" w:themeColor="text1"/>
          <w:sz w:val="24"/>
          <w:szCs w:val="24"/>
        </w:rPr>
        <w:t>tokia</w:t>
      </w:r>
      <w:r w:rsidRPr="00363090">
        <w:rPr>
          <w:rFonts w:ascii="Times New Roman" w:eastAsia="TimesNewRomanPSMT" w:hAnsi="Times New Roman"/>
          <w:color w:val="000000" w:themeColor="text1"/>
          <w:sz w:val="24"/>
          <w:szCs w:val="24"/>
        </w:rPr>
        <w:t xml:space="preserve"> kaip švietimas apie kreditavimo sistemą, finansų ekspertų patarimai, reabilitacijos proceso kontrolė, socialinė pagalba, </w:t>
      </w:r>
      <w:r w:rsidR="00D051A5" w:rsidRPr="00363090">
        <w:rPr>
          <w:rFonts w:ascii="Times New Roman" w:eastAsia="TimesNewRomanPSMT" w:hAnsi="Times New Roman"/>
          <w:color w:val="000000" w:themeColor="text1"/>
          <w:sz w:val="24"/>
          <w:szCs w:val="24"/>
        </w:rPr>
        <w:t xml:space="preserve">nes šios priemonės </w:t>
      </w:r>
      <w:r w:rsidRPr="00363090">
        <w:rPr>
          <w:rFonts w:ascii="Times New Roman" w:eastAsia="TimesNewRomanPSMT" w:hAnsi="Times New Roman"/>
          <w:color w:val="000000" w:themeColor="text1"/>
          <w:sz w:val="24"/>
          <w:szCs w:val="24"/>
        </w:rPr>
        <w:t>svarbios si</w:t>
      </w:r>
      <w:r w:rsidR="00D051A5" w:rsidRPr="00363090">
        <w:rPr>
          <w:rFonts w:ascii="Times New Roman" w:eastAsia="TimesNewRomanPSMT" w:hAnsi="Times New Roman"/>
          <w:color w:val="000000" w:themeColor="text1"/>
          <w:sz w:val="24"/>
          <w:szCs w:val="24"/>
        </w:rPr>
        <w:t xml:space="preserve">ekiant išspręsti </w:t>
      </w:r>
      <w:r w:rsidRPr="00363090">
        <w:rPr>
          <w:rFonts w:ascii="Times New Roman" w:eastAsia="TimesNewRomanPSMT" w:hAnsi="Times New Roman"/>
          <w:color w:val="000000" w:themeColor="text1"/>
          <w:sz w:val="24"/>
          <w:szCs w:val="24"/>
        </w:rPr>
        <w:t>nemokumo problemą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w:t>
      </w:r>
      <w:r w:rsidR="00D051A5" w:rsidRPr="00363090">
        <w:rPr>
          <w:rFonts w:ascii="Times New Roman" w:eastAsia="TimesNewRomanPSMT" w:hAnsi="Times New Roman"/>
          <w:color w:val="000000" w:themeColor="text1"/>
          <w:sz w:val="24"/>
          <w:szCs w:val="24"/>
        </w:rPr>
        <w:t xml:space="preserve"> </w:t>
      </w:r>
      <w:r w:rsidR="00D051A5" w:rsidRPr="00363090">
        <w:rPr>
          <w:rFonts w:ascii="Times New Roman" w:hAnsi="Times New Roman"/>
          <w:color w:val="000000" w:themeColor="text1"/>
          <w:sz w:val="24"/>
          <w:szCs w:val="24"/>
        </w:rPr>
        <w:t>Reifner et al</w:t>
      </w:r>
      <w:r w:rsidRPr="00363090">
        <w:rPr>
          <w:rFonts w:ascii="Times New Roman" w:hAnsi="Times New Roman"/>
          <w:color w:val="000000" w:themeColor="text1"/>
          <w:sz w:val="24"/>
          <w:szCs w:val="24"/>
        </w:rPr>
        <w:t>. (2003)</w:t>
      </w:r>
      <w:r w:rsidRPr="00363090">
        <w:rPr>
          <w:rFonts w:ascii="Times New Roman" w:eastAsia="TimesNewRomanPSMT" w:hAnsi="Times New Roman"/>
          <w:color w:val="000000" w:themeColor="text1"/>
          <w:sz w:val="24"/>
          <w:szCs w:val="24"/>
        </w:rPr>
        <w:t xml:space="preserve"> nuomone, asmenų nemokumo d</w:t>
      </w:r>
      <w:r w:rsidR="00D051A5" w:rsidRPr="00363090">
        <w:rPr>
          <w:rFonts w:ascii="Times New Roman" w:eastAsia="TimesNewRomanPSMT" w:hAnsi="Times New Roman"/>
          <w:color w:val="000000" w:themeColor="text1"/>
          <w:sz w:val="24"/>
          <w:szCs w:val="24"/>
        </w:rPr>
        <w:t>ažniausiai</w:t>
      </w:r>
      <w:r w:rsidRPr="00363090">
        <w:rPr>
          <w:rFonts w:ascii="Times New Roman" w:eastAsia="TimesNewRomanPSMT" w:hAnsi="Times New Roman"/>
          <w:color w:val="000000" w:themeColor="text1"/>
          <w:sz w:val="24"/>
          <w:szCs w:val="24"/>
        </w:rPr>
        <w:t xml:space="preserve"> galima išvengti bendromis įstatymų leidėjo, valstybės institucijų, skolininkų ir kreditorių pastangomis. Akivaizdu, kad nemokumo, kaip socialiai nepageidaujamo reiškinio, prevencija praktikoje yra daug efektyvesnė negu įsipareigojimų nevykdymo padarinių šalinimas.</w:t>
      </w:r>
    </w:p>
    <w:p w:rsidR="00487E18" w:rsidRPr="00363090" w:rsidRDefault="00A05731"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A</w:t>
      </w:r>
      <w:r w:rsidR="00487E18" w:rsidRPr="00363090">
        <w:rPr>
          <w:rFonts w:ascii="Times New Roman" w:eastAsia="TimesNewRomanPSMT" w:hAnsi="Times New Roman"/>
          <w:color w:val="000000" w:themeColor="text1"/>
          <w:sz w:val="24"/>
          <w:szCs w:val="24"/>
        </w:rPr>
        <w:t xml:space="preserve">smuo tampa nemokus tik tada, jeigu turi paėmęs paskolų ir nebegali </w:t>
      </w:r>
      <w:r w:rsidR="00D051A5" w:rsidRPr="00363090">
        <w:rPr>
          <w:rFonts w:ascii="Times New Roman" w:eastAsia="TimesNewRomanPSMT" w:hAnsi="Times New Roman"/>
          <w:color w:val="000000" w:themeColor="text1"/>
          <w:sz w:val="24"/>
          <w:szCs w:val="24"/>
        </w:rPr>
        <w:t>jų grąžinti</w:t>
      </w:r>
      <w:r w:rsidR="00487E18" w:rsidRPr="00363090">
        <w:rPr>
          <w:rFonts w:ascii="Times New Roman" w:eastAsia="TimesNewRomanPSMT" w:hAnsi="Times New Roman"/>
          <w:color w:val="000000" w:themeColor="text1"/>
          <w:sz w:val="24"/>
          <w:szCs w:val="24"/>
        </w:rPr>
        <w:t xml:space="preserve">, todėl paskola, kurią išduodamas kreditorius prisiima tam tikrą riziką, yra tiesioginė nemokumo priežastis. Atsižvelgdami į tokią prielaidą, </w:t>
      </w:r>
      <w:r w:rsidR="00D051A5" w:rsidRPr="00363090">
        <w:rPr>
          <w:rFonts w:ascii="Times New Roman" w:eastAsia="TimesNewRomanPSMT" w:hAnsi="Times New Roman"/>
          <w:color w:val="000000" w:themeColor="text1"/>
          <w:sz w:val="24"/>
          <w:szCs w:val="24"/>
        </w:rPr>
        <w:t xml:space="preserve">Kiesilainen, </w:t>
      </w:r>
      <w:r w:rsidR="00487E18" w:rsidRPr="00363090">
        <w:rPr>
          <w:rFonts w:ascii="Times New Roman" w:eastAsia="TimesNewRomanPSMT" w:hAnsi="Times New Roman"/>
          <w:color w:val="000000" w:themeColor="text1"/>
          <w:sz w:val="24"/>
          <w:szCs w:val="24"/>
        </w:rPr>
        <w:t>Henrikon (2005) atliko lyginamąją Europos ir Jungtinių Amerikos Valstijų kreditų rinkų analizę, kuri atskleidė, kad JAV namų ūkiai yra paėmę daugiau kreditų, nes kreditų sistema yra liberalesnė, palyginti su europietiška, todėl JAV yra ir daugiau problem</w:t>
      </w:r>
      <w:r w:rsidR="00D051A5" w:rsidRPr="00363090">
        <w:rPr>
          <w:rFonts w:ascii="Times New Roman" w:eastAsia="TimesNewRomanPSMT" w:hAnsi="Times New Roman"/>
          <w:color w:val="000000" w:themeColor="text1"/>
          <w:sz w:val="24"/>
          <w:szCs w:val="24"/>
        </w:rPr>
        <w:t>ų dėl laiku negrąžinamų skolų. Taigi</w:t>
      </w:r>
      <w:r w:rsidRPr="00363090">
        <w:rPr>
          <w:rFonts w:ascii="Times New Roman" w:eastAsia="TimesNewRomanPSMT" w:hAnsi="Times New Roman"/>
          <w:color w:val="000000" w:themeColor="text1"/>
          <w:sz w:val="24"/>
          <w:szCs w:val="24"/>
        </w:rPr>
        <w:t xml:space="preserve">, </w:t>
      </w:r>
      <w:r w:rsidR="00487E18" w:rsidRPr="00363090">
        <w:rPr>
          <w:rFonts w:ascii="Times New Roman" w:eastAsia="TimesNewRomanPSMT" w:hAnsi="Times New Roman"/>
          <w:color w:val="000000" w:themeColor="text1"/>
          <w:sz w:val="24"/>
          <w:szCs w:val="24"/>
        </w:rPr>
        <w:t xml:space="preserve">kreditorius, būdamas kreditų rinkos profesionalas, kur kas pajėgesnis įvertinti paskolos išdavimo riziką ir ją valdyti, nei paskolos gavėjas. Dėl </w:t>
      </w:r>
      <w:r w:rsidRPr="00363090">
        <w:rPr>
          <w:rFonts w:ascii="Times New Roman" w:eastAsia="TimesNewRomanPSMT" w:hAnsi="Times New Roman"/>
          <w:color w:val="000000" w:themeColor="text1"/>
          <w:sz w:val="24"/>
          <w:szCs w:val="24"/>
        </w:rPr>
        <w:t>to</w:t>
      </w:r>
      <w:r w:rsidR="00487E18" w:rsidRPr="00363090">
        <w:rPr>
          <w:rFonts w:ascii="Times New Roman" w:eastAsia="TimesNewRomanPSMT" w:hAnsi="Times New Roman"/>
          <w:color w:val="000000" w:themeColor="text1"/>
          <w:sz w:val="24"/>
          <w:szCs w:val="24"/>
        </w:rPr>
        <w:t xml:space="preserve">, sekiant sumažinti įsipareigojimų nevykdymo tikimybę, čia svarbų vaidmenį turi atlikti kreditoriai. </w:t>
      </w:r>
    </w:p>
    <w:p w:rsidR="00487E18"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 xml:space="preserve">Kaip teigia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 xml:space="preserve"> kitų šalių patirtis rodo, kad kreditorių elgesį, teikiant paskolas, turėtų reguliuoti sąžiningo ir etiško elgesio kodeksas, kuris turėtų būti peržiūrimas kas kart pasikeitus rinkos sąlygoms. Be to, tiek kreditoriams, tiek skolininkams neabejotinai būtų naudinga sudaryti instituciją iš abiejų sandorių dalyvių teises ginančių organizacijų atstovų, kuri nuosekliai stebėtų paskolų rinkoje vykstančius reiškinius, identifikuotų ir spręstų kylančias problemas. </w:t>
      </w:r>
    </w:p>
    <w:p w:rsidR="00487E18" w:rsidRPr="00363090" w:rsidRDefault="00A05731"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Išanalizavus mokslinę literatūrą, nustatyta</w:t>
      </w:r>
      <w:r w:rsidR="00487E18"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kad</w:t>
      </w:r>
      <w:r w:rsidR="00487E18" w:rsidRPr="00363090">
        <w:rPr>
          <w:rFonts w:ascii="Times New Roman" w:eastAsia="TimesNewRomanPSMT" w:hAnsi="Times New Roman"/>
          <w:color w:val="000000" w:themeColor="text1"/>
          <w:sz w:val="24"/>
          <w:szCs w:val="24"/>
        </w:rPr>
        <w:t xml:space="preserve"> atsakas į fizinio asmens nemokumą skiriamas į tris kategorijas</w:t>
      </w:r>
      <w:r w:rsidR="00E56A4B" w:rsidRPr="00363090">
        <w:rPr>
          <w:rFonts w:ascii="Times New Roman" w:eastAsia="TimesNewRomanPSMT" w:hAnsi="Times New Roman"/>
          <w:color w:val="000000" w:themeColor="text1"/>
          <w:sz w:val="24"/>
          <w:szCs w:val="24"/>
        </w:rPr>
        <w:t xml:space="preserve"> (žr. 1 lent.)</w:t>
      </w:r>
      <w:r w:rsidR="00487E18" w:rsidRPr="00363090">
        <w:rPr>
          <w:rFonts w:ascii="Times New Roman" w:eastAsia="TimesNewRomanPSMT" w:hAnsi="Times New Roman"/>
          <w:color w:val="000000" w:themeColor="text1"/>
          <w:sz w:val="24"/>
          <w:szCs w:val="24"/>
        </w:rPr>
        <w:t xml:space="preserve">: </w:t>
      </w:r>
      <w:r w:rsidR="004B7CD7" w:rsidRPr="00363090">
        <w:rPr>
          <w:rFonts w:ascii="Times New Roman" w:eastAsia="TimesNewRomanPSMT" w:hAnsi="Times New Roman"/>
          <w:b/>
          <w:color w:val="000000" w:themeColor="text1"/>
          <w:sz w:val="24"/>
          <w:szCs w:val="24"/>
        </w:rPr>
        <w:t>reabilitaciją</w:t>
      </w:r>
      <w:r w:rsidR="00487E18" w:rsidRPr="00363090">
        <w:rPr>
          <w:rFonts w:ascii="Times New Roman" w:eastAsia="TimesNewRomanPSMT" w:hAnsi="Times New Roman"/>
          <w:b/>
          <w:color w:val="000000" w:themeColor="text1"/>
          <w:sz w:val="24"/>
          <w:szCs w:val="24"/>
        </w:rPr>
        <w:t>,</w:t>
      </w:r>
      <w:r w:rsidR="004B7CD7" w:rsidRPr="00363090">
        <w:rPr>
          <w:rFonts w:ascii="Times New Roman" w:eastAsia="TimesNewRomanPSMT" w:hAnsi="Times New Roman"/>
          <w:b/>
          <w:color w:val="000000" w:themeColor="text1"/>
          <w:sz w:val="24"/>
          <w:szCs w:val="24"/>
        </w:rPr>
        <w:t xml:space="preserve"> prevenciją ir</w:t>
      </w:r>
      <w:r w:rsidR="00487E18" w:rsidRPr="00363090">
        <w:rPr>
          <w:rFonts w:ascii="Times New Roman" w:eastAsia="TimesNewRomanPSMT" w:hAnsi="Times New Roman"/>
          <w:b/>
          <w:color w:val="000000" w:themeColor="text1"/>
          <w:sz w:val="24"/>
          <w:szCs w:val="24"/>
        </w:rPr>
        <w:t xml:space="preserve"> skolininko padėties sušvelninimą</w:t>
      </w:r>
      <w:r w:rsidR="00487E18" w:rsidRPr="00363090">
        <w:rPr>
          <w:rFonts w:ascii="Times New Roman" w:eastAsia="TimesNewRomanPSMT" w:hAnsi="Times New Roman"/>
          <w:color w:val="000000" w:themeColor="text1"/>
          <w:sz w:val="24"/>
          <w:szCs w:val="24"/>
        </w:rPr>
        <w:t xml:space="preserve"> (angl. </w:t>
      </w:r>
      <w:r w:rsidR="00487E18" w:rsidRPr="00363090">
        <w:rPr>
          <w:rFonts w:ascii="Times New Roman" w:eastAsia="TimesNewRomanPS-ItalicMT" w:hAnsi="Times New Roman"/>
          <w:i/>
          <w:iCs/>
          <w:color w:val="000000" w:themeColor="text1"/>
          <w:sz w:val="24"/>
          <w:szCs w:val="24"/>
        </w:rPr>
        <w:t>alleviation</w:t>
      </w:r>
      <w:r w:rsidR="00487E18" w:rsidRPr="00363090">
        <w:rPr>
          <w:rFonts w:ascii="Times New Roman" w:eastAsia="TimesNewRomanPSMT" w:hAnsi="Times New Roman"/>
          <w:color w:val="000000" w:themeColor="text1"/>
          <w:sz w:val="24"/>
          <w:szCs w:val="24"/>
        </w:rPr>
        <w:t>) (</w:t>
      </w:r>
      <w:r w:rsidR="00D051A5" w:rsidRPr="00363090">
        <w:rPr>
          <w:rFonts w:ascii="Times New Roman" w:eastAsia="TimesNewRomanPSMT" w:hAnsi="Times New Roman"/>
          <w:color w:val="000000" w:themeColor="text1"/>
          <w:sz w:val="24"/>
          <w:szCs w:val="24"/>
        </w:rPr>
        <w:t xml:space="preserve">Kiesilainen, </w:t>
      </w:r>
      <w:r w:rsidR="00487E18" w:rsidRPr="00363090">
        <w:rPr>
          <w:rFonts w:ascii="Times New Roman" w:eastAsia="TimesNewRomanPSMT" w:hAnsi="Times New Roman"/>
          <w:color w:val="000000" w:themeColor="text1"/>
          <w:sz w:val="24"/>
          <w:szCs w:val="24"/>
        </w:rPr>
        <w:t>Henrikon, 2005</w:t>
      </w:r>
      <w:r w:rsidR="00D76494" w:rsidRPr="00363090">
        <w:rPr>
          <w:rFonts w:ascii="Times New Roman" w:eastAsia="TimesNewRomanPSMT" w:hAnsi="Times New Roman"/>
          <w:color w:val="000000" w:themeColor="text1"/>
          <w:sz w:val="24"/>
          <w:szCs w:val="24"/>
        </w:rPr>
        <w:t>). P</w:t>
      </w:r>
      <w:r w:rsidR="00487E18" w:rsidRPr="00363090">
        <w:rPr>
          <w:rFonts w:ascii="Times New Roman" w:eastAsia="TimesNewRomanPSMT" w:hAnsi="Times New Roman"/>
          <w:color w:val="000000" w:themeColor="text1"/>
          <w:sz w:val="24"/>
          <w:szCs w:val="24"/>
        </w:rPr>
        <w:t xml:space="preserve">irmenybė teikiama prevencijai, kai yra siekiama tam tikromis priemonėmis užkirsti kelią fizinio asmens nemokumui. Kitos dvi priemonės – skolininko padėties sušvelninimas, reabilitacija – </w:t>
      </w:r>
      <w:r w:rsidR="00D76494" w:rsidRPr="00363090">
        <w:rPr>
          <w:rFonts w:ascii="Times New Roman" w:eastAsia="TimesNewRomanPSMT" w:hAnsi="Times New Roman"/>
          <w:color w:val="000000" w:themeColor="text1"/>
          <w:sz w:val="24"/>
          <w:szCs w:val="24"/>
        </w:rPr>
        <w:t xml:space="preserve">iš esmės </w:t>
      </w:r>
      <w:r w:rsidR="00487E18" w:rsidRPr="00363090">
        <w:rPr>
          <w:rFonts w:ascii="Times New Roman" w:eastAsia="TimesNewRomanPSMT" w:hAnsi="Times New Roman"/>
          <w:color w:val="000000" w:themeColor="text1"/>
          <w:sz w:val="24"/>
          <w:szCs w:val="24"/>
        </w:rPr>
        <w:t xml:space="preserve">skirtos palengvinti skolininko situaciją, užtikrinti kreditorių ir skolininko interesų pusiausvyrą bei taikyti priemones, </w:t>
      </w:r>
      <w:r w:rsidR="00D76494" w:rsidRPr="00363090">
        <w:rPr>
          <w:rFonts w:ascii="Times New Roman" w:eastAsia="TimesNewRomanPSMT" w:hAnsi="Times New Roman"/>
          <w:color w:val="000000" w:themeColor="text1"/>
          <w:sz w:val="24"/>
          <w:szCs w:val="24"/>
        </w:rPr>
        <w:t>kad skolininkas nepiktnaudžiautų</w:t>
      </w:r>
      <w:r w:rsidR="00487E18" w:rsidRPr="00363090">
        <w:rPr>
          <w:rFonts w:ascii="Times New Roman" w:eastAsia="TimesNewRomanPSMT" w:hAnsi="Times New Roman"/>
          <w:color w:val="000000" w:themeColor="text1"/>
          <w:sz w:val="24"/>
          <w:szCs w:val="24"/>
        </w:rPr>
        <w:t xml:space="preserve"> kreditais bei užtikrintų, kad </w:t>
      </w:r>
      <w:r w:rsidR="00D76494" w:rsidRPr="00363090">
        <w:rPr>
          <w:rFonts w:ascii="Times New Roman" w:eastAsia="TimesNewRomanPSMT" w:hAnsi="Times New Roman"/>
          <w:color w:val="000000" w:themeColor="text1"/>
          <w:sz w:val="24"/>
          <w:szCs w:val="24"/>
        </w:rPr>
        <w:t>jo nemokumas</w:t>
      </w:r>
      <w:r w:rsidR="00487E18" w:rsidRPr="00363090">
        <w:rPr>
          <w:rFonts w:ascii="Times New Roman" w:eastAsia="TimesNewRomanPSMT" w:hAnsi="Times New Roman"/>
          <w:color w:val="000000" w:themeColor="text1"/>
          <w:sz w:val="24"/>
          <w:szCs w:val="24"/>
        </w:rPr>
        <w:t xml:space="preserve"> nepasikartotų ateityje (</w:t>
      </w:r>
      <w:r w:rsidR="00487E18" w:rsidRPr="00363090">
        <w:rPr>
          <w:rFonts w:ascii="Times New Roman" w:hAnsi="Times New Roman"/>
          <w:color w:val="000000" w:themeColor="text1"/>
          <w:sz w:val="24"/>
          <w:szCs w:val="24"/>
        </w:rPr>
        <w:t>Gruodytė ir kt., 2010</w:t>
      </w:r>
      <w:r w:rsidR="00487E18" w:rsidRPr="00363090">
        <w:rPr>
          <w:rFonts w:ascii="Times New Roman" w:eastAsia="TimesNewRomanPSMT" w:hAnsi="Times New Roman"/>
          <w:color w:val="000000" w:themeColor="text1"/>
          <w:sz w:val="24"/>
          <w:szCs w:val="24"/>
        </w:rPr>
        <w:t xml:space="preserve">). </w:t>
      </w:r>
    </w:p>
    <w:p w:rsidR="005F7166" w:rsidRDefault="005F7166" w:rsidP="005F7166">
      <w:pPr>
        <w:autoSpaceDE w:val="0"/>
        <w:autoSpaceDN w:val="0"/>
        <w:adjustRightInd w:val="0"/>
        <w:jc w:val="center"/>
        <w:rPr>
          <w:rFonts w:ascii="Times New Roman" w:eastAsia="TimesNewRomanPSMT" w:hAnsi="Times New Roman"/>
          <w:b/>
          <w:sz w:val="24"/>
          <w:szCs w:val="24"/>
        </w:rPr>
      </w:pPr>
      <w:proofErr w:type="gramStart"/>
      <w:r w:rsidRPr="00363090">
        <w:rPr>
          <w:rFonts w:ascii="Times New Roman" w:eastAsia="TimesNewRomanPSMT" w:hAnsi="Times New Roman"/>
          <w:b/>
          <w:sz w:val="24"/>
          <w:szCs w:val="24"/>
          <w:lang w:val="en-US"/>
        </w:rPr>
        <w:lastRenderedPageBreak/>
        <w:t>1 lentel</w:t>
      </w:r>
      <w:r w:rsidRPr="00363090">
        <w:rPr>
          <w:rFonts w:ascii="Times New Roman" w:eastAsia="TimesNewRomanPSMT" w:hAnsi="Times New Roman"/>
          <w:b/>
          <w:sz w:val="24"/>
          <w:szCs w:val="24"/>
        </w:rPr>
        <w:t>ė.</w:t>
      </w:r>
      <w:proofErr w:type="gramEnd"/>
      <w:r w:rsidRPr="005F7166">
        <w:rPr>
          <w:rFonts w:ascii="Times New Roman" w:eastAsia="TimesNewRomanPSMT" w:hAnsi="Times New Roman"/>
          <w:b/>
          <w:sz w:val="24"/>
          <w:szCs w:val="24"/>
        </w:rPr>
        <w:t xml:space="preserve"> Nemokumo problemos sprendimo</w:t>
      </w:r>
      <w:r w:rsidR="006B5989">
        <w:rPr>
          <w:rFonts w:ascii="Times New Roman" w:eastAsia="TimesNewRomanPSMT" w:hAnsi="Times New Roman"/>
          <w:b/>
          <w:sz w:val="24"/>
          <w:szCs w:val="24"/>
        </w:rPr>
        <w:t xml:space="preserve"> būd</w:t>
      </w:r>
      <w:r w:rsidR="00D93330">
        <w:rPr>
          <w:rFonts w:ascii="Times New Roman" w:eastAsia="TimesNewRomanPSMT" w:hAnsi="Times New Roman"/>
          <w:b/>
          <w:sz w:val="24"/>
          <w:szCs w:val="24"/>
        </w:rPr>
        <w:t>ų požymiai</w:t>
      </w:r>
    </w:p>
    <w:tbl>
      <w:tblPr>
        <w:tblStyle w:val="LightGrid-Accent4"/>
        <w:tblW w:w="0" w:type="auto"/>
        <w:tblInd w:w="108" w:type="dxa"/>
        <w:tblLook w:val="04A0"/>
      </w:tblPr>
      <w:tblGrid>
        <w:gridCol w:w="3686"/>
        <w:gridCol w:w="3685"/>
        <w:gridCol w:w="2552"/>
      </w:tblGrid>
      <w:tr w:rsidR="005F7166" w:rsidTr="006B5989">
        <w:trPr>
          <w:cnfStyle w:val="100000000000"/>
        </w:trPr>
        <w:tc>
          <w:tcPr>
            <w:cnfStyle w:val="001000000000"/>
            <w:tcW w:w="9923" w:type="dxa"/>
            <w:gridSpan w:val="3"/>
            <w:shd w:val="clear" w:color="auto" w:fill="B2A1C7" w:themeFill="accent4" w:themeFillTint="99"/>
          </w:tcPr>
          <w:p w:rsidR="005F7166" w:rsidRPr="005F7166" w:rsidRDefault="005F7166" w:rsidP="005F7166">
            <w:pPr>
              <w:autoSpaceDE w:val="0"/>
              <w:autoSpaceDN w:val="0"/>
              <w:adjustRightInd w:val="0"/>
              <w:jc w:val="center"/>
              <w:rPr>
                <w:rFonts w:ascii="Times New Roman" w:eastAsia="TimesNewRomanPSMT" w:hAnsi="Times New Roman"/>
                <w:color w:val="FFFFFF" w:themeColor="background1"/>
                <w:sz w:val="24"/>
                <w:szCs w:val="24"/>
              </w:rPr>
            </w:pPr>
            <w:r w:rsidRPr="005F7166">
              <w:rPr>
                <w:rFonts w:ascii="Times New Roman" w:eastAsia="TimesNewRomanPSMT" w:hAnsi="Times New Roman"/>
                <w:color w:val="FFFFFF" w:themeColor="background1"/>
                <w:szCs w:val="24"/>
              </w:rPr>
              <w:t>NEMOKUMO SPRENDIMO BŪDAI</w:t>
            </w:r>
          </w:p>
        </w:tc>
      </w:tr>
      <w:tr w:rsidR="006B5989" w:rsidTr="006E759E">
        <w:trPr>
          <w:cnfStyle w:val="000000100000"/>
        </w:trPr>
        <w:tc>
          <w:tcPr>
            <w:cnfStyle w:val="001000000000"/>
            <w:tcW w:w="3686" w:type="dxa"/>
            <w:shd w:val="clear" w:color="auto" w:fill="CCC0D9" w:themeFill="accent4" w:themeFillTint="66"/>
          </w:tcPr>
          <w:p w:rsidR="005F7166" w:rsidRPr="005F7166" w:rsidRDefault="005F7166" w:rsidP="005F7166">
            <w:pPr>
              <w:autoSpaceDE w:val="0"/>
              <w:autoSpaceDN w:val="0"/>
              <w:adjustRightInd w:val="0"/>
              <w:jc w:val="center"/>
              <w:rPr>
                <w:rFonts w:ascii="Times New Roman" w:eastAsia="TimesNewRomanPSMT" w:hAnsi="Times New Roman"/>
                <w:b w:val="0"/>
                <w:i/>
                <w:sz w:val="24"/>
                <w:szCs w:val="24"/>
              </w:rPr>
            </w:pPr>
            <w:r w:rsidRPr="005F7166">
              <w:rPr>
                <w:rFonts w:ascii="Times New Roman" w:eastAsia="TimesNewRomanPSMT" w:hAnsi="Times New Roman"/>
                <w:b w:val="0"/>
                <w:i/>
                <w:sz w:val="24"/>
                <w:szCs w:val="24"/>
              </w:rPr>
              <w:t>Reabilitacija</w:t>
            </w:r>
          </w:p>
        </w:tc>
        <w:tc>
          <w:tcPr>
            <w:tcW w:w="3685" w:type="dxa"/>
            <w:shd w:val="clear" w:color="auto" w:fill="CCC0D9" w:themeFill="accent4" w:themeFillTint="66"/>
          </w:tcPr>
          <w:p w:rsidR="005F7166" w:rsidRPr="005F7166" w:rsidRDefault="005F7166" w:rsidP="005F7166">
            <w:pPr>
              <w:autoSpaceDE w:val="0"/>
              <w:autoSpaceDN w:val="0"/>
              <w:adjustRightInd w:val="0"/>
              <w:jc w:val="center"/>
              <w:cnfStyle w:val="000000100000"/>
              <w:rPr>
                <w:rFonts w:ascii="Times New Roman" w:eastAsia="TimesNewRomanPSMT" w:hAnsi="Times New Roman"/>
                <w:i/>
                <w:sz w:val="24"/>
                <w:szCs w:val="24"/>
              </w:rPr>
            </w:pPr>
            <w:r w:rsidRPr="005F7166">
              <w:rPr>
                <w:rFonts w:ascii="Times New Roman" w:eastAsia="TimesNewRomanPSMT" w:hAnsi="Times New Roman"/>
                <w:i/>
                <w:sz w:val="24"/>
                <w:szCs w:val="24"/>
              </w:rPr>
              <w:t>Prevencija</w:t>
            </w:r>
          </w:p>
        </w:tc>
        <w:tc>
          <w:tcPr>
            <w:tcW w:w="2552" w:type="dxa"/>
            <w:shd w:val="clear" w:color="auto" w:fill="CCC0D9" w:themeFill="accent4" w:themeFillTint="66"/>
          </w:tcPr>
          <w:p w:rsidR="005F7166" w:rsidRPr="005F7166" w:rsidRDefault="005F7166" w:rsidP="005F7166">
            <w:pPr>
              <w:autoSpaceDE w:val="0"/>
              <w:autoSpaceDN w:val="0"/>
              <w:adjustRightInd w:val="0"/>
              <w:jc w:val="center"/>
              <w:cnfStyle w:val="000000100000"/>
              <w:rPr>
                <w:rFonts w:ascii="Times New Roman" w:eastAsia="TimesNewRomanPSMT" w:hAnsi="Times New Roman"/>
                <w:i/>
                <w:sz w:val="24"/>
                <w:szCs w:val="24"/>
              </w:rPr>
            </w:pPr>
            <w:r w:rsidRPr="005F7166">
              <w:rPr>
                <w:rFonts w:ascii="Times New Roman" w:eastAsia="TimesNewRomanPSMT" w:hAnsi="Times New Roman"/>
                <w:i/>
                <w:sz w:val="24"/>
                <w:szCs w:val="24"/>
              </w:rPr>
              <w:t>Padėties sušvelninimas</w:t>
            </w:r>
          </w:p>
        </w:tc>
      </w:tr>
      <w:tr w:rsidR="005F7166" w:rsidTr="006E759E">
        <w:trPr>
          <w:cnfStyle w:val="000000010000"/>
        </w:trPr>
        <w:tc>
          <w:tcPr>
            <w:cnfStyle w:val="001000000000"/>
            <w:tcW w:w="3686" w:type="dxa"/>
            <w:shd w:val="clear" w:color="auto" w:fill="E5DFEC" w:themeFill="accent4" w:themeFillTint="33"/>
          </w:tcPr>
          <w:p w:rsidR="001B34AC" w:rsidRPr="00D93330" w:rsidRDefault="00654DE2" w:rsidP="00D93330">
            <w:pPr>
              <w:tabs>
                <w:tab w:val="left" w:pos="284"/>
              </w:tabs>
              <w:autoSpaceDE w:val="0"/>
              <w:autoSpaceDN w:val="0"/>
              <w:adjustRightInd w:val="0"/>
              <w:spacing w:line="276" w:lineRule="auto"/>
              <w:rPr>
                <w:rFonts w:ascii="Times New Roman" w:eastAsia="TimesNewRomanPSMT" w:hAnsi="Times New Roman"/>
                <w:b w:val="0"/>
                <w:szCs w:val="24"/>
              </w:rPr>
            </w:pPr>
            <w:r>
              <w:rPr>
                <w:rFonts w:ascii="Times New Roman" w:eastAsia="TimesNewRomanPSMT" w:hAnsi="Times New Roman"/>
                <w:b w:val="0"/>
                <w:szCs w:val="24"/>
              </w:rPr>
              <w:t>- Laikotarpis skirtas</w:t>
            </w:r>
            <w:r w:rsidR="001B34AC" w:rsidRPr="00D93330">
              <w:rPr>
                <w:rFonts w:ascii="Times New Roman" w:eastAsia="TimesNewRomanPSMT" w:hAnsi="Times New Roman"/>
                <w:b w:val="0"/>
                <w:szCs w:val="24"/>
              </w:rPr>
              <w:t xml:space="preserve"> </w:t>
            </w:r>
            <w:r w:rsidR="00FC6BFA">
              <w:rPr>
                <w:rFonts w:ascii="Times New Roman" w:eastAsia="TimesNewRomanPSMT" w:hAnsi="Times New Roman"/>
                <w:b w:val="0"/>
                <w:szCs w:val="24"/>
              </w:rPr>
              <w:t>išspręsti finansinėms problemoms</w:t>
            </w:r>
            <w:r w:rsidR="00E56A4B" w:rsidRPr="00D93330">
              <w:rPr>
                <w:rFonts w:ascii="Times New Roman" w:eastAsia="TimesNewRomanPSMT" w:hAnsi="Times New Roman"/>
                <w:b w:val="0"/>
                <w:szCs w:val="24"/>
              </w:rPr>
              <w:t>;</w:t>
            </w:r>
            <w:r w:rsidR="001B34AC" w:rsidRPr="00D93330">
              <w:rPr>
                <w:rFonts w:ascii="Times New Roman" w:eastAsia="TimesNewRomanPSMT" w:hAnsi="Times New Roman"/>
                <w:b w:val="0"/>
                <w:szCs w:val="24"/>
              </w:rPr>
              <w:t xml:space="preserve"> </w:t>
            </w:r>
          </w:p>
          <w:p w:rsidR="001B34AC" w:rsidRPr="00D93330" w:rsidRDefault="001B34AC" w:rsidP="00D93330">
            <w:pPr>
              <w:autoSpaceDE w:val="0"/>
              <w:autoSpaceDN w:val="0"/>
              <w:adjustRightInd w:val="0"/>
              <w:spacing w:line="276" w:lineRule="auto"/>
              <w:rPr>
                <w:rFonts w:ascii="Times New Roman" w:eastAsia="TimesNewRomanPSMT" w:hAnsi="Times New Roman"/>
                <w:b w:val="0"/>
                <w:szCs w:val="24"/>
              </w:rPr>
            </w:pPr>
            <w:r w:rsidRPr="00D93330">
              <w:rPr>
                <w:rFonts w:ascii="Times New Roman" w:eastAsia="TimesNewRomanPSMT" w:hAnsi="Times New Roman"/>
                <w:b w:val="0"/>
                <w:szCs w:val="24"/>
              </w:rPr>
              <w:t>- Visuma dalinio skolų sumokėjimo, atleidimo nuo likusių skolų ir  konsultavimo</w:t>
            </w:r>
            <w:r w:rsidR="00654DE2">
              <w:rPr>
                <w:rFonts w:ascii="Times New Roman" w:eastAsia="TimesNewRomanPSMT" w:hAnsi="Times New Roman"/>
                <w:b w:val="0"/>
                <w:szCs w:val="24"/>
              </w:rPr>
              <w:t xml:space="preserve"> apie skolų valdymą</w:t>
            </w:r>
            <w:r w:rsidR="00E56A4B" w:rsidRPr="00D93330">
              <w:rPr>
                <w:rFonts w:ascii="Times New Roman" w:eastAsia="TimesNewRomanPSMT" w:hAnsi="Times New Roman"/>
                <w:b w:val="0"/>
                <w:szCs w:val="24"/>
              </w:rPr>
              <w:t>;</w:t>
            </w:r>
          </w:p>
          <w:p w:rsidR="00036664" w:rsidRDefault="00654DE2" w:rsidP="00D93330">
            <w:pPr>
              <w:autoSpaceDE w:val="0"/>
              <w:autoSpaceDN w:val="0"/>
              <w:adjustRightInd w:val="0"/>
              <w:spacing w:line="276" w:lineRule="auto"/>
              <w:rPr>
                <w:rFonts w:ascii="Times New Roman" w:eastAsia="TimesNewRomanPSMT" w:hAnsi="Times New Roman"/>
                <w:b w:val="0"/>
                <w:szCs w:val="24"/>
              </w:rPr>
            </w:pPr>
            <w:r>
              <w:rPr>
                <w:rFonts w:ascii="Times New Roman" w:eastAsia="TimesNewRomanPSMT" w:hAnsi="Times New Roman"/>
                <w:b w:val="0"/>
                <w:szCs w:val="24"/>
              </w:rPr>
              <w:t>- S</w:t>
            </w:r>
            <w:r w:rsidR="001B34AC" w:rsidRPr="00D93330">
              <w:rPr>
                <w:rFonts w:ascii="Times New Roman" w:eastAsia="TimesNewRomanPSMT" w:hAnsi="Times New Roman"/>
                <w:b w:val="0"/>
                <w:szCs w:val="24"/>
              </w:rPr>
              <w:t xml:space="preserve">kolininko ekonominio pajėgumo grąžinimas, susidedantis iš: </w:t>
            </w:r>
          </w:p>
          <w:p w:rsidR="001B34AC" w:rsidRPr="00D93330" w:rsidRDefault="00036664" w:rsidP="00D93330">
            <w:pPr>
              <w:autoSpaceDE w:val="0"/>
              <w:autoSpaceDN w:val="0"/>
              <w:adjustRightInd w:val="0"/>
              <w:spacing w:line="276" w:lineRule="auto"/>
              <w:rPr>
                <w:rFonts w:ascii="Times New Roman" w:eastAsia="TimesNewRomanPSMT" w:hAnsi="Times New Roman"/>
                <w:b w:val="0"/>
                <w:szCs w:val="24"/>
              </w:rPr>
            </w:pPr>
            <w:r>
              <w:rPr>
                <w:rFonts w:ascii="Times New Roman" w:eastAsia="TimesNewRomanPSMT" w:hAnsi="Times New Roman"/>
                <w:b w:val="0"/>
                <w:szCs w:val="24"/>
              </w:rPr>
              <w:t xml:space="preserve">            </w:t>
            </w:r>
            <w:r w:rsidR="001B34AC" w:rsidRPr="00D93330">
              <w:rPr>
                <w:rFonts w:ascii="Times New Roman" w:eastAsia="TimesNewRomanPSMT" w:hAnsi="Times New Roman"/>
                <w:b w:val="0"/>
                <w:szCs w:val="24"/>
              </w:rPr>
              <w:t>1) skol</w:t>
            </w:r>
            <w:r>
              <w:rPr>
                <w:rFonts w:ascii="Times New Roman" w:eastAsia="TimesNewRomanPSMT" w:hAnsi="Times New Roman"/>
                <w:b w:val="0"/>
                <w:szCs w:val="24"/>
              </w:rPr>
              <w:t>ininko įsipareigojimų sumažinimas</w:t>
            </w:r>
            <w:r w:rsidR="00E56A4B" w:rsidRPr="00D93330">
              <w:rPr>
                <w:rFonts w:ascii="Times New Roman" w:eastAsia="TimesNewRomanPSMT" w:hAnsi="Times New Roman"/>
                <w:b w:val="0"/>
                <w:szCs w:val="24"/>
              </w:rPr>
              <w:t xml:space="preserve"> – </w:t>
            </w:r>
            <w:r>
              <w:rPr>
                <w:rFonts w:ascii="Times New Roman" w:eastAsia="TimesNewRomanPSMT" w:hAnsi="Times New Roman"/>
                <w:b w:val="0"/>
                <w:szCs w:val="24"/>
              </w:rPr>
              <w:t>dalinis</w:t>
            </w:r>
            <w:r w:rsidR="00E56A4B" w:rsidRPr="00D93330">
              <w:rPr>
                <w:rFonts w:ascii="Times New Roman" w:eastAsia="TimesNewRomanPSMT" w:hAnsi="Times New Roman"/>
                <w:b w:val="0"/>
                <w:szCs w:val="24"/>
              </w:rPr>
              <w:t xml:space="preserve"> skolų grąžinimo planas</w:t>
            </w:r>
            <w:r>
              <w:rPr>
                <w:rFonts w:ascii="Times New Roman" w:eastAsia="TimesNewRomanPSMT" w:hAnsi="Times New Roman"/>
                <w:b w:val="0"/>
                <w:szCs w:val="24"/>
              </w:rPr>
              <w:t>, kuris</w:t>
            </w:r>
            <w:r w:rsidR="00E56A4B" w:rsidRPr="00D93330">
              <w:rPr>
                <w:rFonts w:ascii="Times New Roman" w:eastAsia="TimesNewRomanPSMT" w:hAnsi="Times New Roman"/>
                <w:b w:val="0"/>
                <w:szCs w:val="24"/>
              </w:rPr>
              <w:t xml:space="preserve"> rodo pajėgumą kontroliuoti finansus</w:t>
            </w:r>
            <w:r w:rsidR="001B34AC" w:rsidRPr="00D93330">
              <w:rPr>
                <w:rFonts w:ascii="Times New Roman" w:eastAsia="TimesNewRomanPSMT" w:hAnsi="Times New Roman"/>
                <w:b w:val="0"/>
                <w:szCs w:val="24"/>
              </w:rPr>
              <w:t xml:space="preserve">; </w:t>
            </w:r>
          </w:p>
          <w:p w:rsidR="005F7166" w:rsidRPr="00D93330" w:rsidRDefault="00E56A4B" w:rsidP="00036664">
            <w:pPr>
              <w:autoSpaceDE w:val="0"/>
              <w:autoSpaceDN w:val="0"/>
              <w:adjustRightInd w:val="0"/>
              <w:spacing w:line="276" w:lineRule="auto"/>
              <w:rPr>
                <w:rFonts w:ascii="Times New Roman" w:eastAsia="TimesNewRomanPSMT" w:hAnsi="Times New Roman"/>
                <w:b w:val="0"/>
                <w:szCs w:val="24"/>
              </w:rPr>
            </w:pPr>
            <w:r w:rsidRPr="00D93330">
              <w:rPr>
                <w:rFonts w:ascii="Times New Roman" w:eastAsia="TimesNewRomanPSMT" w:hAnsi="Times New Roman"/>
                <w:b w:val="0"/>
                <w:szCs w:val="24"/>
              </w:rPr>
              <w:t xml:space="preserve">   </w:t>
            </w:r>
            <w:r w:rsidR="00036664">
              <w:rPr>
                <w:rFonts w:ascii="Times New Roman" w:eastAsia="TimesNewRomanPSMT" w:hAnsi="Times New Roman"/>
                <w:b w:val="0"/>
                <w:szCs w:val="24"/>
              </w:rPr>
              <w:t xml:space="preserve">         </w:t>
            </w:r>
            <w:r w:rsidR="001B34AC" w:rsidRPr="00D93330">
              <w:rPr>
                <w:rFonts w:ascii="Times New Roman" w:eastAsia="TimesNewRomanPSMT" w:hAnsi="Times New Roman"/>
                <w:b w:val="0"/>
                <w:szCs w:val="24"/>
              </w:rPr>
              <w:t xml:space="preserve">2) </w:t>
            </w:r>
            <w:r w:rsidR="00036664">
              <w:rPr>
                <w:rFonts w:ascii="Times New Roman" w:eastAsia="TimesNewRomanPSMT" w:hAnsi="Times New Roman"/>
                <w:b w:val="0"/>
                <w:szCs w:val="24"/>
              </w:rPr>
              <w:t xml:space="preserve">konsultacijos, kad </w:t>
            </w:r>
            <w:r w:rsidR="001B34AC" w:rsidRPr="00D93330">
              <w:rPr>
                <w:rFonts w:ascii="Times New Roman" w:eastAsia="TimesNewRomanPSMT" w:hAnsi="Times New Roman"/>
                <w:b w:val="0"/>
                <w:szCs w:val="24"/>
              </w:rPr>
              <w:t>situacija</w:t>
            </w:r>
            <w:r w:rsidR="00036664">
              <w:rPr>
                <w:rFonts w:ascii="Times New Roman" w:eastAsia="TimesNewRomanPSMT" w:hAnsi="Times New Roman"/>
                <w:b w:val="0"/>
                <w:szCs w:val="24"/>
              </w:rPr>
              <w:t xml:space="preserve"> nesikartotų</w:t>
            </w:r>
            <w:r w:rsidR="001B34AC" w:rsidRPr="00D93330">
              <w:rPr>
                <w:rFonts w:ascii="Times New Roman" w:eastAsia="TimesNewRomanPSMT" w:hAnsi="Times New Roman"/>
                <w:b w:val="0"/>
                <w:szCs w:val="24"/>
              </w:rPr>
              <w:t xml:space="preserve"> ateityje. </w:t>
            </w:r>
          </w:p>
        </w:tc>
        <w:tc>
          <w:tcPr>
            <w:tcW w:w="3685" w:type="dxa"/>
            <w:shd w:val="clear" w:color="auto" w:fill="E5DFEC" w:themeFill="accent4" w:themeFillTint="33"/>
          </w:tcPr>
          <w:p w:rsidR="00E56A4B" w:rsidRPr="00D93330" w:rsidRDefault="00E56A4B" w:rsidP="00D93330">
            <w:pPr>
              <w:autoSpaceDE w:val="0"/>
              <w:autoSpaceDN w:val="0"/>
              <w:adjustRightInd w:val="0"/>
              <w:spacing w:line="276" w:lineRule="auto"/>
              <w:cnfStyle w:val="000000010000"/>
              <w:rPr>
                <w:rFonts w:ascii="Times New Roman" w:eastAsia="TimesNewRomanPSMT" w:hAnsi="Times New Roman"/>
                <w:szCs w:val="24"/>
              </w:rPr>
            </w:pPr>
            <w:r w:rsidRPr="00D93330">
              <w:rPr>
                <w:rFonts w:ascii="Times New Roman" w:eastAsia="TimesNewRomanPSMT" w:hAnsi="Times New Roman"/>
                <w:szCs w:val="24"/>
              </w:rPr>
              <w:t>- Socialinės ir teisinės priemonės, kuriomis siekiama maksimaliai apsaugoti asmenį</w:t>
            </w:r>
            <w:r w:rsidR="006B5989" w:rsidRPr="00D93330">
              <w:rPr>
                <w:rFonts w:ascii="Times New Roman" w:eastAsia="TimesNewRomanPSMT" w:hAnsi="Times New Roman"/>
                <w:szCs w:val="24"/>
              </w:rPr>
              <w:t>;</w:t>
            </w:r>
            <w:r w:rsidRPr="00D93330">
              <w:rPr>
                <w:rFonts w:ascii="Times New Roman" w:eastAsia="TimesNewRomanPSMT" w:hAnsi="Times New Roman"/>
                <w:szCs w:val="24"/>
              </w:rPr>
              <w:t xml:space="preserve"> </w:t>
            </w:r>
          </w:p>
          <w:p w:rsidR="00E56A4B" w:rsidRPr="00D93330" w:rsidRDefault="00E56A4B" w:rsidP="00D93330">
            <w:pPr>
              <w:autoSpaceDE w:val="0"/>
              <w:autoSpaceDN w:val="0"/>
              <w:adjustRightInd w:val="0"/>
              <w:spacing w:line="276" w:lineRule="auto"/>
              <w:cnfStyle w:val="000000010000"/>
              <w:rPr>
                <w:rFonts w:ascii="Times New Roman" w:eastAsia="TimesNewRomanPSMT" w:hAnsi="Times New Roman"/>
                <w:szCs w:val="24"/>
              </w:rPr>
            </w:pPr>
            <w:r w:rsidRPr="00D93330">
              <w:rPr>
                <w:rFonts w:ascii="Times New Roman" w:eastAsia="TimesNewRomanPSMT" w:hAnsi="Times New Roman"/>
                <w:szCs w:val="24"/>
              </w:rPr>
              <w:t xml:space="preserve">- </w:t>
            </w:r>
            <w:r w:rsidR="00F740D8">
              <w:rPr>
                <w:rFonts w:ascii="Times New Roman" w:eastAsia="TimesNewRomanPSMT" w:hAnsi="Times New Roman"/>
                <w:szCs w:val="24"/>
              </w:rPr>
              <w:t>Valstybės e</w:t>
            </w:r>
            <w:r w:rsidRPr="00D93330">
              <w:rPr>
                <w:rFonts w:ascii="Times New Roman" w:eastAsia="TimesNewRomanPSMT" w:hAnsi="Times New Roman"/>
                <w:szCs w:val="24"/>
              </w:rPr>
              <w:t xml:space="preserve">konominės ir socialinės </w:t>
            </w:r>
            <w:r w:rsidR="006B5989" w:rsidRPr="00D93330">
              <w:rPr>
                <w:rFonts w:ascii="Times New Roman" w:eastAsia="TimesNewRomanPSMT" w:hAnsi="Times New Roman"/>
                <w:szCs w:val="24"/>
              </w:rPr>
              <w:t>politikos</w:t>
            </w:r>
            <w:r w:rsidR="00F740D8">
              <w:rPr>
                <w:rFonts w:ascii="Times New Roman" w:eastAsia="TimesNewRomanPSMT" w:hAnsi="Times New Roman"/>
                <w:szCs w:val="24"/>
              </w:rPr>
              <w:t xml:space="preserve"> priemonės</w:t>
            </w:r>
            <w:r w:rsidR="006B5989" w:rsidRPr="00D93330">
              <w:rPr>
                <w:rFonts w:ascii="Times New Roman" w:eastAsia="TimesNewRomanPSMT" w:hAnsi="Times New Roman"/>
                <w:szCs w:val="24"/>
              </w:rPr>
              <w:t>;</w:t>
            </w:r>
            <w:r w:rsidRPr="00D93330">
              <w:rPr>
                <w:rFonts w:ascii="Times New Roman" w:eastAsia="TimesNewRomanPSMT" w:hAnsi="Times New Roman"/>
                <w:szCs w:val="24"/>
              </w:rPr>
              <w:t xml:space="preserve"> </w:t>
            </w:r>
          </w:p>
          <w:p w:rsidR="005F7166" w:rsidRPr="00D93330" w:rsidRDefault="00F740D8" w:rsidP="00F740D8">
            <w:pPr>
              <w:autoSpaceDE w:val="0"/>
              <w:autoSpaceDN w:val="0"/>
              <w:adjustRightInd w:val="0"/>
              <w:spacing w:line="276" w:lineRule="auto"/>
              <w:cnfStyle w:val="000000010000"/>
              <w:rPr>
                <w:rFonts w:ascii="Times New Roman" w:eastAsia="TimesNewRomanPSMT" w:hAnsi="Times New Roman"/>
                <w:szCs w:val="24"/>
              </w:rPr>
            </w:pPr>
            <w:r>
              <w:rPr>
                <w:rFonts w:ascii="Times New Roman" w:eastAsia="TimesNewRomanPSMT" w:hAnsi="Times New Roman"/>
                <w:szCs w:val="24"/>
              </w:rPr>
              <w:t>- S</w:t>
            </w:r>
            <w:r w:rsidR="00E56A4B" w:rsidRPr="00D93330">
              <w:rPr>
                <w:rFonts w:ascii="Times New Roman" w:eastAsia="TimesNewRomanPSMT" w:hAnsi="Times New Roman"/>
                <w:szCs w:val="24"/>
              </w:rPr>
              <w:t>udėtinga įvertinti konkretų prevencinės priemonės poveikį,</w:t>
            </w:r>
            <w:r>
              <w:rPr>
                <w:rFonts w:ascii="Times New Roman" w:eastAsia="TimesNewRomanPSMT" w:hAnsi="Times New Roman"/>
                <w:szCs w:val="24"/>
              </w:rPr>
              <w:t xml:space="preserve"> </w:t>
            </w:r>
            <w:r w:rsidR="00E56A4B" w:rsidRPr="00D93330">
              <w:rPr>
                <w:rFonts w:ascii="Times New Roman" w:eastAsia="TimesNewRomanPSMT" w:hAnsi="Times New Roman"/>
                <w:szCs w:val="24"/>
              </w:rPr>
              <w:t xml:space="preserve"> </w:t>
            </w:r>
            <w:r>
              <w:rPr>
                <w:rFonts w:ascii="Times New Roman" w:eastAsia="TimesNewRomanPSMT" w:hAnsi="Times New Roman"/>
                <w:szCs w:val="24"/>
              </w:rPr>
              <w:t xml:space="preserve">dėl </w:t>
            </w:r>
            <w:r w:rsidR="00E56A4B" w:rsidRPr="00D93330">
              <w:rPr>
                <w:rFonts w:ascii="Times New Roman" w:eastAsia="TimesNewRomanPSMT" w:hAnsi="Times New Roman"/>
                <w:color w:val="000000"/>
                <w:szCs w:val="24"/>
              </w:rPr>
              <w:t>šalies ekonomikos ir rinkos pokyčių poveikio</w:t>
            </w:r>
            <w:r>
              <w:rPr>
                <w:rFonts w:ascii="Times New Roman" w:eastAsia="TimesNewRomanPSMT" w:hAnsi="Times New Roman"/>
                <w:color w:val="000000"/>
                <w:szCs w:val="24"/>
              </w:rPr>
              <w:t>.</w:t>
            </w:r>
          </w:p>
        </w:tc>
        <w:tc>
          <w:tcPr>
            <w:tcW w:w="2552" w:type="dxa"/>
            <w:shd w:val="clear" w:color="auto" w:fill="E5DFEC" w:themeFill="accent4" w:themeFillTint="33"/>
          </w:tcPr>
          <w:p w:rsidR="00E56A4B" w:rsidRPr="00D93330" w:rsidRDefault="00E56A4B" w:rsidP="00D93330">
            <w:pPr>
              <w:autoSpaceDE w:val="0"/>
              <w:autoSpaceDN w:val="0"/>
              <w:adjustRightInd w:val="0"/>
              <w:spacing w:line="276" w:lineRule="auto"/>
              <w:cnfStyle w:val="000000010000"/>
              <w:rPr>
                <w:rFonts w:ascii="Times New Roman" w:eastAsia="TimesNewRomanPSMT" w:hAnsi="Times New Roman"/>
                <w:szCs w:val="24"/>
              </w:rPr>
            </w:pPr>
            <w:r w:rsidRPr="00D93330">
              <w:rPr>
                <w:rFonts w:ascii="Times New Roman" w:eastAsia="TimesNewRomanPSMT" w:hAnsi="Times New Roman"/>
                <w:szCs w:val="24"/>
              </w:rPr>
              <w:t xml:space="preserve">- </w:t>
            </w:r>
            <w:r w:rsidR="00F740D8">
              <w:rPr>
                <w:rFonts w:ascii="Times New Roman" w:eastAsia="TimesNewRomanPSMT" w:hAnsi="Times New Roman"/>
                <w:szCs w:val="24"/>
              </w:rPr>
              <w:t>U</w:t>
            </w:r>
            <w:r w:rsidRPr="00D93330">
              <w:rPr>
                <w:rFonts w:ascii="Times New Roman" w:eastAsia="TimesNewRomanPSMT" w:hAnsi="Times New Roman"/>
                <w:szCs w:val="24"/>
              </w:rPr>
              <w:t>žtik</w:t>
            </w:r>
            <w:r w:rsidR="00F740D8">
              <w:rPr>
                <w:rFonts w:ascii="Times New Roman" w:eastAsia="TimesNewRomanPSMT" w:hAnsi="Times New Roman"/>
                <w:szCs w:val="24"/>
              </w:rPr>
              <w:t>rina tinkamą bei veikiantį skolų išieškojimą</w:t>
            </w:r>
            <w:r w:rsidRPr="00D93330">
              <w:rPr>
                <w:rFonts w:ascii="Times New Roman" w:eastAsia="TimesNewRomanPSMT" w:hAnsi="Times New Roman"/>
                <w:szCs w:val="24"/>
              </w:rPr>
              <w:t>;</w:t>
            </w:r>
          </w:p>
          <w:p w:rsidR="005F7166" w:rsidRPr="00D93330" w:rsidRDefault="00E56A4B" w:rsidP="006E759E">
            <w:pPr>
              <w:autoSpaceDE w:val="0"/>
              <w:autoSpaceDN w:val="0"/>
              <w:adjustRightInd w:val="0"/>
              <w:spacing w:line="276" w:lineRule="auto"/>
              <w:cnfStyle w:val="000000010000"/>
              <w:rPr>
                <w:rFonts w:ascii="Times New Roman" w:eastAsia="TimesNewRomanPSMT" w:hAnsi="Times New Roman"/>
                <w:szCs w:val="24"/>
              </w:rPr>
            </w:pPr>
            <w:r w:rsidRPr="00D93330">
              <w:rPr>
                <w:rFonts w:ascii="Times New Roman" w:eastAsia="TimesNewRomanPSMT" w:hAnsi="Times New Roman"/>
                <w:szCs w:val="24"/>
              </w:rPr>
              <w:t xml:space="preserve">- </w:t>
            </w:r>
            <w:r w:rsidR="006E759E">
              <w:rPr>
                <w:rFonts w:ascii="Times New Roman" w:eastAsia="TimesNewRomanPSMT" w:hAnsi="Times New Roman"/>
                <w:szCs w:val="24"/>
              </w:rPr>
              <w:t>Užtikrina minimalius</w:t>
            </w:r>
            <w:r w:rsidRPr="00D93330">
              <w:rPr>
                <w:rFonts w:ascii="Times New Roman" w:eastAsia="TimesNewRomanPSMT" w:hAnsi="Times New Roman"/>
                <w:szCs w:val="24"/>
              </w:rPr>
              <w:t xml:space="preserve"> skolininko</w:t>
            </w:r>
            <w:r w:rsidR="006E759E">
              <w:rPr>
                <w:rFonts w:ascii="Times New Roman" w:eastAsia="TimesNewRomanPSMT" w:hAnsi="Times New Roman"/>
                <w:szCs w:val="24"/>
              </w:rPr>
              <w:t xml:space="preserve"> ir jo šeimos narių poreikius ir p</w:t>
            </w:r>
            <w:r w:rsidRPr="00D93330">
              <w:rPr>
                <w:rFonts w:ascii="Times New Roman" w:eastAsia="TimesNewRomanPSMT" w:hAnsi="Times New Roman"/>
                <w:szCs w:val="24"/>
              </w:rPr>
              <w:t>atenkinimą.</w:t>
            </w:r>
          </w:p>
        </w:tc>
      </w:tr>
    </w:tbl>
    <w:p w:rsidR="005F7166" w:rsidRPr="001B34AC" w:rsidRDefault="005F7166" w:rsidP="00487E18">
      <w:pPr>
        <w:autoSpaceDE w:val="0"/>
        <w:autoSpaceDN w:val="0"/>
        <w:adjustRightInd w:val="0"/>
        <w:ind w:firstLine="567"/>
        <w:rPr>
          <w:rFonts w:ascii="Times New Roman" w:eastAsia="TimesNewRomanPSMT" w:hAnsi="Times New Roman"/>
          <w:sz w:val="20"/>
          <w:szCs w:val="24"/>
          <w:lang w:val="en-US"/>
        </w:rPr>
      </w:pPr>
      <w:r>
        <w:rPr>
          <w:rFonts w:ascii="Times New Roman" w:eastAsia="TimesNewRomanPSMT" w:hAnsi="Times New Roman"/>
          <w:b/>
          <w:sz w:val="20"/>
          <w:szCs w:val="24"/>
        </w:rPr>
        <w:t xml:space="preserve">Šaltinis: </w:t>
      </w:r>
      <w:r>
        <w:rPr>
          <w:rFonts w:ascii="Times New Roman" w:eastAsia="TimesNewRomanPSMT" w:hAnsi="Times New Roman"/>
          <w:sz w:val="20"/>
          <w:szCs w:val="24"/>
        </w:rPr>
        <w:t xml:space="preserve">sudaryta pagal </w:t>
      </w:r>
      <w:r w:rsidR="001B34AC" w:rsidRPr="001B34AC">
        <w:rPr>
          <w:rFonts w:ascii="Times New Roman" w:eastAsia="TimesNewRomanPSMT" w:hAnsi="Times New Roman"/>
          <w:color w:val="000000" w:themeColor="text1"/>
          <w:sz w:val="20"/>
          <w:szCs w:val="24"/>
        </w:rPr>
        <w:t xml:space="preserve">Apeldoorn, 2008; </w:t>
      </w:r>
      <w:r w:rsidR="001B34AC" w:rsidRPr="001B34AC">
        <w:rPr>
          <w:rFonts w:ascii="Times New Roman" w:hAnsi="Times New Roman"/>
          <w:color w:val="000000" w:themeColor="text1"/>
          <w:sz w:val="20"/>
          <w:szCs w:val="24"/>
        </w:rPr>
        <w:t xml:space="preserve">Gruodytė ir kt., 2010; </w:t>
      </w:r>
      <w:r w:rsidRPr="001B34AC">
        <w:rPr>
          <w:rFonts w:ascii="Times New Roman" w:eastAsia="TimesNewRomanPSMT" w:hAnsi="Times New Roman"/>
          <w:color w:val="000000" w:themeColor="text1"/>
          <w:sz w:val="20"/>
          <w:szCs w:val="24"/>
        </w:rPr>
        <w:t>Kiesilainen, Henrikon, 2005;</w:t>
      </w:r>
      <w:r w:rsidR="001B34AC" w:rsidRPr="001B34AC">
        <w:rPr>
          <w:rFonts w:ascii="Times New Roman" w:hAnsi="Times New Roman"/>
          <w:color w:val="000000" w:themeColor="text1"/>
          <w:sz w:val="20"/>
          <w:szCs w:val="24"/>
        </w:rPr>
        <w:t xml:space="preserve"> Reifner et al., 2003</w:t>
      </w:r>
      <w:r w:rsidR="001B34AC">
        <w:rPr>
          <w:rFonts w:ascii="Times New Roman" w:hAnsi="Times New Roman"/>
          <w:color w:val="000000" w:themeColor="text1"/>
          <w:sz w:val="20"/>
          <w:szCs w:val="24"/>
        </w:rPr>
        <w:t>.</w:t>
      </w:r>
    </w:p>
    <w:p w:rsidR="00E56A4B" w:rsidRDefault="00E56A4B" w:rsidP="00487E18">
      <w:pPr>
        <w:ind w:firstLine="567"/>
        <w:rPr>
          <w:rFonts w:ascii="Times New Roman" w:eastAsia="TimesNewRomanPSMT" w:hAnsi="Times New Roman"/>
          <w:sz w:val="24"/>
          <w:szCs w:val="24"/>
        </w:rPr>
      </w:pPr>
    </w:p>
    <w:p w:rsidR="00487E18" w:rsidRDefault="00487E18" w:rsidP="00487E18">
      <w:pPr>
        <w:ind w:firstLine="567"/>
        <w:rPr>
          <w:rFonts w:ascii="Times New Roman" w:eastAsia="TimesNewRomanPSMT" w:hAnsi="Times New Roman"/>
          <w:sz w:val="24"/>
          <w:szCs w:val="24"/>
        </w:rPr>
      </w:pPr>
      <w:r>
        <w:rPr>
          <w:rFonts w:ascii="Times New Roman" w:eastAsia="TimesNewRomanPSMT" w:hAnsi="Times New Roman"/>
          <w:sz w:val="24"/>
          <w:szCs w:val="24"/>
        </w:rPr>
        <w:t>Kadangi</w:t>
      </w:r>
      <w:r w:rsidR="006B5989">
        <w:rPr>
          <w:rFonts w:ascii="Times New Roman" w:eastAsia="TimesNewRomanPSMT" w:hAnsi="Times New Roman"/>
          <w:sz w:val="24"/>
          <w:szCs w:val="24"/>
        </w:rPr>
        <w:t xml:space="preserve"> skolininko padėties sušvelninimo </w:t>
      </w:r>
      <w:r w:rsidRPr="007629FF">
        <w:rPr>
          <w:rFonts w:ascii="Times New Roman" w:eastAsia="TimesNewRomanPSMT" w:hAnsi="Times New Roman"/>
          <w:sz w:val="24"/>
          <w:szCs w:val="24"/>
        </w:rPr>
        <w:t>priemonės tiesiogiai susijusios su skolų išieškojimu ir jo vykdymo proceso</w:t>
      </w:r>
      <w:r>
        <w:rPr>
          <w:rFonts w:ascii="Times New Roman" w:eastAsia="TimesNewRomanPSMT" w:hAnsi="Times New Roman"/>
          <w:sz w:val="24"/>
          <w:szCs w:val="24"/>
        </w:rPr>
        <w:t xml:space="preserve"> </w:t>
      </w:r>
      <w:r w:rsidRPr="007629FF">
        <w:rPr>
          <w:rFonts w:ascii="Times New Roman" w:eastAsia="TimesNewRomanPSMT" w:hAnsi="Times New Roman"/>
          <w:sz w:val="24"/>
          <w:szCs w:val="24"/>
        </w:rPr>
        <w:t>reglamentavimu</w:t>
      </w:r>
      <w:r>
        <w:rPr>
          <w:rFonts w:ascii="Times New Roman" w:eastAsia="TimesNewRomanPSMT" w:hAnsi="Times New Roman"/>
          <w:sz w:val="24"/>
          <w:szCs w:val="24"/>
        </w:rPr>
        <w:t xml:space="preserve">, šiame darbe jos nebus plačiau aptariamos, nes tai reikalautų išsamios teisės aktų analizės. </w:t>
      </w:r>
      <w:r w:rsidRPr="007629FF">
        <w:rPr>
          <w:rFonts w:ascii="Times New Roman" w:eastAsia="TimesNewRomanPSMT" w:hAnsi="Times New Roman"/>
          <w:sz w:val="24"/>
          <w:szCs w:val="24"/>
        </w:rPr>
        <w:t>Analizuojant</w:t>
      </w:r>
      <w:r>
        <w:rPr>
          <w:rFonts w:ascii="Times New Roman" w:eastAsia="TimesNewRomanPSMT" w:hAnsi="Times New Roman"/>
          <w:sz w:val="24"/>
          <w:szCs w:val="24"/>
        </w:rPr>
        <w:t xml:space="preserve"> nemokumo</w:t>
      </w:r>
      <w:r w:rsidRPr="007629FF">
        <w:rPr>
          <w:rFonts w:ascii="Times New Roman" w:eastAsia="TimesNewRomanPSMT" w:hAnsi="Times New Roman"/>
          <w:sz w:val="24"/>
          <w:szCs w:val="24"/>
        </w:rPr>
        <w:t xml:space="preserve"> problemą tikslinga aptarti šiuo metu pasaulyje</w:t>
      </w:r>
      <w:r w:rsidR="006B5989">
        <w:rPr>
          <w:rFonts w:ascii="Times New Roman" w:eastAsia="TimesNewRomanPSMT" w:hAnsi="Times New Roman"/>
          <w:sz w:val="24"/>
          <w:szCs w:val="24"/>
        </w:rPr>
        <w:t xml:space="preserve"> plačiausiai</w:t>
      </w:r>
      <w:r w:rsidRPr="007629FF">
        <w:rPr>
          <w:rFonts w:ascii="Times New Roman" w:eastAsia="TimesNewRomanPSMT" w:hAnsi="Times New Roman"/>
          <w:sz w:val="24"/>
          <w:szCs w:val="24"/>
        </w:rPr>
        <w:t xml:space="preserve"> taikomas priemones bei įvairių ekspertų ir mokslininkų rekomendacijas </w:t>
      </w:r>
      <w:r w:rsidR="004B7CD7">
        <w:rPr>
          <w:rFonts w:ascii="Times New Roman" w:eastAsia="TimesNewRomanPSMT" w:hAnsi="Times New Roman"/>
          <w:sz w:val="24"/>
          <w:szCs w:val="24"/>
        </w:rPr>
        <w:t>nemokumo reabilitacijos</w:t>
      </w:r>
      <w:r w:rsidRPr="007629FF">
        <w:rPr>
          <w:rFonts w:ascii="Times New Roman" w:eastAsia="TimesNewRomanPSMT" w:hAnsi="Times New Roman"/>
          <w:sz w:val="24"/>
          <w:szCs w:val="24"/>
        </w:rPr>
        <w:t xml:space="preserve"> bei </w:t>
      </w:r>
      <w:r w:rsidR="004B7CD7">
        <w:rPr>
          <w:rFonts w:ascii="Times New Roman" w:eastAsia="TimesNewRomanPSMT" w:hAnsi="Times New Roman"/>
          <w:sz w:val="24"/>
          <w:szCs w:val="24"/>
        </w:rPr>
        <w:t>prevencijos</w:t>
      </w:r>
      <w:r w:rsidRPr="007629FF">
        <w:rPr>
          <w:rFonts w:ascii="Times New Roman" w:eastAsia="TimesNewRomanPSMT" w:hAnsi="Times New Roman"/>
          <w:sz w:val="24"/>
          <w:szCs w:val="24"/>
        </w:rPr>
        <w:t xml:space="preserve"> klausimu</w:t>
      </w:r>
      <w:r>
        <w:rPr>
          <w:rFonts w:ascii="Times New Roman" w:eastAsia="TimesNewRomanPSMT" w:hAnsi="Times New Roman"/>
          <w:sz w:val="24"/>
          <w:szCs w:val="24"/>
        </w:rPr>
        <w:t xml:space="preserve">. </w:t>
      </w:r>
    </w:p>
    <w:p w:rsidR="00487E18" w:rsidRDefault="00487E18" w:rsidP="00487E18">
      <w:pPr>
        <w:autoSpaceDE w:val="0"/>
        <w:autoSpaceDN w:val="0"/>
        <w:adjustRightInd w:val="0"/>
        <w:ind w:firstLine="567"/>
        <w:rPr>
          <w:rFonts w:ascii="Times New Roman" w:eastAsia="TimesNewRomanPSMT" w:hAnsi="Times New Roman"/>
          <w:sz w:val="24"/>
          <w:szCs w:val="24"/>
        </w:rPr>
      </w:pPr>
    </w:p>
    <w:p w:rsidR="00487E18" w:rsidRDefault="00487E18" w:rsidP="00487E18">
      <w:pPr>
        <w:pStyle w:val="Heading3"/>
        <w:spacing w:before="0"/>
        <w:ind w:firstLine="567"/>
        <w:rPr>
          <w:rFonts w:eastAsia="TimesNewRomanPSMT"/>
        </w:rPr>
      </w:pPr>
      <w:bookmarkStart w:id="18" w:name="_Toc374323821"/>
      <w:r>
        <w:rPr>
          <w:rFonts w:eastAsia="TimesNewRomanPSMT"/>
          <w:lang w:val="en-US"/>
        </w:rPr>
        <w:t>1.4.1. Reabilitacini</w:t>
      </w:r>
      <w:r>
        <w:rPr>
          <w:rFonts w:eastAsia="TimesNewRomanPSMT"/>
        </w:rPr>
        <w:t>ų priemonių taikymas</w:t>
      </w:r>
      <w:bookmarkEnd w:id="18"/>
    </w:p>
    <w:p w:rsidR="00487E18" w:rsidRDefault="00487E18" w:rsidP="00487E18">
      <w:pPr>
        <w:autoSpaceDE w:val="0"/>
        <w:autoSpaceDN w:val="0"/>
        <w:adjustRightInd w:val="0"/>
        <w:rPr>
          <w:rFonts w:eastAsia="TimesNewRomanPSMT"/>
        </w:rPr>
      </w:pPr>
    </w:p>
    <w:p w:rsidR="00036664" w:rsidRPr="00363090" w:rsidRDefault="00487E18" w:rsidP="00036664">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hAnsi="Times New Roman"/>
          <w:color w:val="000000" w:themeColor="text1"/>
          <w:sz w:val="24"/>
          <w:szCs w:val="24"/>
        </w:rPr>
        <w:t xml:space="preserve">Gruodytė ir kt. (2010) akcentuoja, kad </w:t>
      </w:r>
      <w:r w:rsidRPr="00363090">
        <w:rPr>
          <w:rFonts w:ascii="Times New Roman" w:eastAsia="TimesNewRomanPSMT" w:hAnsi="Times New Roman"/>
          <w:color w:val="000000" w:themeColor="text1"/>
          <w:sz w:val="24"/>
          <w:szCs w:val="24"/>
        </w:rPr>
        <w:t xml:space="preserve">viena iš pagrindinių asmens reabilitacijos priemonių </w:t>
      </w:r>
      <w:r w:rsidR="0086602C" w:rsidRPr="00363090">
        <w:rPr>
          <w:rFonts w:ascii="Times New Roman" w:eastAsia="TimesNewRomanPSMT" w:hAnsi="Times New Roman"/>
          <w:color w:val="000000" w:themeColor="text1"/>
          <w:sz w:val="24"/>
          <w:szCs w:val="24"/>
        </w:rPr>
        <w:t>yra</w:t>
      </w:r>
      <w:r w:rsidRPr="00363090">
        <w:rPr>
          <w:rFonts w:ascii="Times New Roman" w:eastAsia="TimesNewRomanPSMT" w:hAnsi="Times New Roman"/>
          <w:color w:val="000000" w:themeColor="text1"/>
          <w:sz w:val="24"/>
          <w:szCs w:val="24"/>
        </w:rPr>
        <w:t xml:space="preserve"> dalinio skolų grąžinimo plano parengimas bei jo sėkmingas vykdymas</w:t>
      </w:r>
      <w:r w:rsidR="0086602C" w:rsidRPr="00363090">
        <w:rPr>
          <w:rFonts w:ascii="Times New Roman" w:eastAsia="TimesNewRomanPSMT" w:hAnsi="Times New Roman"/>
          <w:color w:val="000000" w:themeColor="text1"/>
          <w:sz w:val="24"/>
          <w:szCs w:val="24"/>
        </w:rPr>
        <w:t xml:space="preserve">, </w:t>
      </w:r>
      <w:r w:rsidR="005934AA" w:rsidRPr="00363090">
        <w:rPr>
          <w:rFonts w:ascii="Times New Roman" w:eastAsia="TimesNewRomanPSMT" w:hAnsi="Times New Roman"/>
          <w:color w:val="000000" w:themeColor="text1"/>
          <w:sz w:val="24"/>
          <w:szCs w:val="24"/>
        </w:rPr>
        <w:t>įrodantis</w:t>
      </w:r>
      <w:r w:rsidRPr="00363090">
        <w:rPr>
          <w:rFonts w:ascii="Times New Roman" w:eastAsia="TimesNewRomanPSMT" w:hAnsi="Times New Roman"/>
          <w:color w:val="000000" w:themeColor="text1"/>
          <w:sz w:val="24"/>
          <w:szCs w:val="24"/>
        </w:rPr>
        <w:t>, kad asmuo pajėgus kontroliuoti savo finansus.</w:t>
      </w:r>
      <w:r w:rsidR="005934AA" w:rsidRPr="00363090">
        <w:rPr>
          <w:rFonts w:ascii="Times New Roman" w:eastAsia="TimesNewRomanPSMT" w:hAnsi="Times New Roman"/>
          <w:color w:val="000000" w:themeColor="text1"/>
          <w:sz w:val="24"/>
          <w:szCs w:val="24"/>
        </w:rPr>
        <w:t xml:space="preserve"> A</w:t>
      </w:r>
      <w:r w:rsidRPr="00363090">
        <w:rPr>
          <w:rFonts w:ascii="Times New Roman" w:eastAsia="TimesNewRomanPSMT" w:hAnsi="Times New Roman"/>
          <w:color w:val="000000" w:themeColor="text1"/>
          <w:sz w:val="24"/>
          <w:szCs w:val="24"/>
        </w:rPr>
        <w:t xml:space="preserve">smens elgesio plano vykdymo priežiūra yra antroji daugelyje valstybių įtvirtinta reabilitacijos priemonė. Tai reiškia, kad norint užtikrinti įsipareigojimų plano vykdymą paprastai yra </w:t>
      </w:r>
      <w:r w:rsidR="00D76494" w:rsidRPr="00363090">
        <w:rPr>
          <w:rFonts w:ascii="Times New Roman" w:eastAsia="TimesNewRomanPSMT" w:hAnsi="Times New Roman"/>
          <w:color w:val="000000" w:themeColor="text1"/>
          <w:sz w:val="24"/>
          <w:szCs w:val="24"/>
        </w:rPr>
        <w:t xml:space="preserve">reikalaujama, kad </w:t>
      </w:r>
      <w:r w:rsidRPr="00363090">
        <w:rPr>
          <w:rFonts w:ascii="Times New Roman" w:eastAsia="TimesNewRomanPSMT" w:hAnsi="Times New Roman"/>
          <w:color w:val="000000" w:themeColor="text1"/>
          <w:sz w:val="24"/>
          <w:szCs w:val="24"/>
        </w:rPr>
        <w:t>asmuo</w:t>
      </w:r>
      <w:r w:rsidR="005934AA"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esant galimybei</w:t>
      </w:r>
      <w:r w:rsidR="005934AA"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dirbtų arba bent jau ieškotų darbo (Kiesi</w:t>
      </w:r>
      <w:r w:rsidR="00D76494" w:rsidRPr="00363090">
        <w:rPr>
          <w:rFonts w:ascii="Times New Roman" w:eastAsia="TimesNewRomanPSMT" w:hAnsi="Times New Roman"/>
          <w:color w:val="000000" w:themeColor="text1"/>
          <w:sz w:val="24"/>
          <w:szCs w:val="24"/>
        </w:rPr>
        <w:t xml:space="preserve">lainen, </w:t>
      </w:r>
      <w:r w:rsidRPr="00363090">
        <w:rPr>
          <w:rFonts w:ascii="Times New Roman" w:eastAsia="TimesNewRomanPSMT" w:hAnsi="Times New Roman"/>
          <w:color w:val="000000" w:themeColor="text1"/>
          <w:sz w:val="24"/>
          <w:szCs w:val="24"/>
        </w:rPr>
        <w:t xml:space="preserve">Henrikon, 2005). Be to, labai svarbu, kad skolininkas elgtųsi sąžiningai. Ši sąlyga yra esminė sprendžiant, ar asmeniui </w:t>
      </w:r>
      <w:r w:rsidR="005934AA" w:rsidRPr="00363090">
        <w:rPr>
          <w:rFonts w:ascii="Times New Roman" w:eastAsia="TimesNewRomanPSMT" w:hAnsi="Times New Roman"/>
          <w:color w:val="000000" w:themeColor="text1"/>
          <w:sz w:val="24"/>
          <w:szCs w:val="24"/>
        </w:rPr>
        <w:t>būtina padėti išsprę</w:t>
      </w:r>
      <w:r w:rsidRPr="00363090">
        <w:rPr>
          <w:rFonts w:ascii="Times New Roman" w:eastAsia="TimesNewRomanPSMT" w:hAnsi="Times New Roman"/>
          <w:color w:val="000000" w:themeColor="text1"/>
          <w:sz w:val="24"/>
          <w:szCs w:val="24"/>
        </w:rPr>
        <w:t>sti</w:t>
      </w:r>
      <w:r w:rsidR="005934AA"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 xml:space="preserve">susidariusias problemas, nes pagalbos idėja yra padėti sąžiningiems skolininkams. Todėl, </w:t>
      </w:r>
      <w:r w:rsidR="00D76494" w:rsidRPr="00363090">
        <w:rPr>
          <w:rFonts w:ascii="Times New Roman" w:eastAsia="TimesNewRomanPSMT" w:hAnsi="Times New Roman"/>
          <w:color w:val="000000" w:themeColor="text1"/>
          <w:sz w:val="24"/>
          <w:szCs w:val="24"/>
        </w:rPr>
        <w:t xml:space="preserve">Kiesilainen, </w:t>
      </w:r>
      <w:r w:rsidRPr="00363090">
        <w:rPr>
          <w:rFonts w:ascii="Times New Roman" w:eastAsia="TimesNewRomanPSMT" w:hAnsi="Times New Roman"/>
          <w:color w:val="000000" w:themeColor="text1"/>
          <w:sz w:val="24"/>
          <w:szCs w:val="24"/>
        </w:rPr>
        <w:t>Henrikon (2005) nuomone, didelis dėmesys turėtų būti skiriamas tam, kad per reabilitacijos periodą skolininkas dalį pajamų galėtų investuoti į nekilnojamąjį turtą, būtų atleistas nuo kuo daugiau įsipareigojimų, o tokie sprendimai būtų socialiai pagrįsti. Apeldoorn (2008) mano, kad skolininko elgesio apribojimai (galimy</w:t>
      </w:r>
      <w:r w:rsidR="005934AA" w:rsidRPr="00363090">
        <w:rPr>
          <w:rFonts w:ascii="Times New Roman" w:eastAsia="TimesNewRomanPSMT" w:hAnsi="Times New Roman"/>
          <w:color w:val="000000" w:themeColor="text1"/>
          <w:sz w:val="24"/>
          <w:szCs w:val="24"/>
        </w:rPr>
        <w:t xml:space="preserve">bės gauti kreditą, pradėti </w:t>
      </w:r>
      <w:r w:rsidRPr="00363090">
        <w:rPr>
          <w:rFonts w:ascii="Times New Roman" w:eastAsia="TimesNewRomanPSMT" w:hAnsi="Times New Roman"/>
          <w:color w:val="000000" w:themeColor="text1"/>
          <w:sz w:val="24"/>
          <w:szCs w:val="24"/>
        </w:rPr>
        <w:t xml:space="preserve">verslą), kuriuos nustato teismas arba kreditorius, neturėtų pernelyg varžyti jo „naujos pradžios“. </w:t>
      </w:r>
    </w:p>
    <w:p w:rsidR="00487E18" w:rsidRPr="00363090" w:rsidRDefault="00487E18" w:rsidP="001004DC">
      <w:pPr>
        <w:autoSpaceDE w:val="0"/>
        <w:autoSpaceDN w:val="0"/>
        <w:adjustRightInd w:val="0"/>
        <w:spacing w:line="336" w:lineRule="auto"/>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 xml:space="preserve">Teisinėje literatūroje, atsižvelgiant į taikomas reabilitacines priemones, nustatytos 3 didelės reabilitacijos grupės: </w:t>
      </w:r>
      <w:r w:rsidRPr="00363090">
        <w:rPr>
          <w:rFonts w:ascii="Times New Roman" w:eastAsia="TimesNewRomanPSMT" w:hAnsi="Times New Roman"/>
          <w:i/>
          <w:color w:val="000000" w:themeColor="text1"/>
          <w:sz w:val="24"/>
          <w:szCs w:val="24"/>
        </w:rPr>
        <w:t>pirmoji – Šiaurės valstybių;</w:t>
      </w:r>
      <w:r w:rsidR="00256414" w:rsidRPr="00363090">
        <w:rPr>
          <w:rFonts w:ascii="Times New Roman" w:eastAsia="TimesNewRomanPSMT" w:hAnsi="Times New Roman"/>
          <w:i/>
          <w:color w:val="000000" w:themeColor="text1"/>
          <w:sz w:val="24"/>
          <w:szCs w:val="24"/>
        </w:rPr>
        <w:t xml:space="preserve"> </w:t>
      </w:r>
      <w:r w:rsidRPr="00363090">
        <w:rPr>
          <w:rFonts w:ascii="Times New Roman" w:eastAsia="TimesNewRomanPSMT" w:hAnsi="Times New Roman"/>
          <w:i/>
          <w:color w:val="000000" w:themeColor="text1"/>
          <w:sz w:val="24"/>
          <w:szCs w:val="24"/>
        </w:rPr>
        <w:t>antroji – Vokietijos, Austrijos, Estijos;</w:t>
      </w:r>
      <w:r w:rsidR="00256414" w:rsidRPr="00363090">
        <w:rPr>
          <w:rFonts w:ascii="Times New Roman" w:eastAsia="TimesNewRomanPSMT" w:hAnsi="Times New Roman"/>
          <w:i/>
          <w:color w:val="000000" w:themeColor="text1"/>
          <w:sz w:val="24"/>
          <w:szCs w:val="24"/>
        </w:rPr>
        <w:t xml:space="preserve"> </w:t>
      </w:r>
      <w:r w:rsidRPr="00363090">
        <w:rPr>
          <w:rFonts w:ascii="Times New Roman" w:eastAsia="TimesNewRomanPSMT" w:hAnsi="Times New Roman"/>
          <w:i/>
          <w:color w:val="000000" w:themeColor="text1"/>
          <w:sz w:val="24"/>
          <w:szCs w:val="24"/>
        </w:rPr>
        <w:t>trečioji –</w:t>
      </w:r>
      <w:r w:rsidRPr="00363090">
        <w:rPr>
          <w:rFonts w:ascii="Times New Roman" w:eastAsia="TimesNewRomanPSMT" w:hAnsi="Times New Roman"/>
          <w:i/>
          <w:color w:val="000000" w:themeColor="text1"/>
          <w:sz w:val="24"/>
          <w:szCs w:val="24"/>
        </w:rPr>
        <w:lastRenderedPageBreak/>
        <w:t>Prancūzijos, Belgijos, Olandijos ir Liuksemburgo valstybių grupės</w:t>
      </w:r>
      <w:r w:rsidRPr="00363090">
        <w:rPr>
          <w:rFonts w:ascii="Times New Roman" w:eastAsia="TimesNewRomanPSMT" w:hAnsi="Times New Roman"/>
          <w:color w:val="000000" w:themeColor="text1"/>
          <w:sz w:val="24"/>
          <w:szCs w:val="24"/>
        </w:rPr>
        <w:t>. Šiaurės šalys išskirtinį dėmesį skiria skolininko sąžiningumui</w:t>
      </w:r>
      <w:r w:rsidR="00256414" w:rsidRPr="00363090">
        <w:rPr>
          <w:rFonts w:ascii="Times New Roman" w:eastAsia="TimesNewRomanPSMT" w:hAnsi="Times New Roman"/>
          <w:color w:val="000000" w:themeColor="text1"/>
          <w:sz w:val="24"/>
          <w:szCs w:val="24"/>
        </w:rPr>
        <w:t>, o</w:t>
      </w:r>
      <w:r w:rsidRPr="00363090">
        <w:rPr>
          <w:rFonts w:ascii="Times New Roman" w:eastAsia="TimesNewRomanPSMT" w:hAnsi="Times New Roman"/>
          <w:color w:val="000000" w:themeColor="text1"/>
          <w:sz w:val="24"/>
          <w:szCs w:val="24"/>
        </w:rPr>
        <w:t xml:space="preserve"> teismams suteikta teisė netenkinti bankroto prašymo tais atvejais, kai nustatoma, kad skolininkas </w:t>
      </w:r>
      <w:r w:rsidR="0086602C" w:rsidRPr="00363090">
        <w:rPr>
          <w:rFonts w:ascii="Times New Roman" w:eastAsia="TimesNewRomanPSMT" w:hAnsi="Times New Roman"/>
          <w:color w:val="000000" w:themeColor="text1"/>
          <w:sz w:val="24"/>
          <w:szCs w:val="24"/>
        </w:rPr>
        <w:t xml:space="preserve">elgėsi neatsakingai, </w:t>
      </w:r>
      <w:r w:rsidR="005934AA" w:rsidRPr="00363090">
        <w:rPr>
          <w:rFonts w:ascii="Times New Roman" w:eastAsia="TimesNewRomanPSMT" w:hAnsi="Times New Roman"/>
          <w:color w:val="000000" w:themeColor="text1"/>
          <w:sz w:val="24"/>
          <w:szCs w:val="24"/>
        </w:rPr>
        <w:t xml:space="preserve">nesistengė </w:t>
      </w:r>
      <w:r w:rsidRPr="00363090">
        <w:rPr>
          <w:rFonts w:ascii="Times New Roman" w:eastAsia="TimesNewRomanPSMT" w:hAnsi="Times New Roman"/>
          <w:color w:val="000000" w:themeColor="text1"/>
          <w:sz w:val="24"/>
          <w:szCs w:val="24"/>
        </w:rPr>
        <w:t xml:space="preserve">grąžinti </w:t>
      </w:r>
      <w:r w:rsidR="00256414" w:rsidRPr="00363090">
        <w:rPr>
          <w:rFonts w:ascii="Times New Roman" w:eastAsia="TimesNewRomanPSMT" w:hAnsi="Times New Roman"/>
          <w:color w:val="000000" w:themeColor="text1"/>
          <w:sz w:val="24"/>
          <w:szCs w:val="24"/>
        </w:rPr>
        <w:t>skolų</w:t>
      </w:r>
      <w:r w:rsidRPr="00363090">
        <w:rPr>
          <w:rFonts w:ascii="Times New Roman" w:eastAsia="TimesNewRomanPSMT" w:hAnsi="Times New Roman"/>
          <w:color w:val="000000" w:themeColor="text1"/>
          <w:sz w:val="24"/>
          <w:szCs w:val="24"/>
        </w:rPr>
        <w:t xml:space="preserve"> arba elgdamasis neprotingai prisidėjo prie didelių skolų atsiradimo iki bankroto procedūros inicijavimo (</w:t>
      </w:r>
      <w:r w:rsidR="0086602C" w:rsidRPr="00363090">
        <w:rPr>
          <w:rFonts w:ascii="Times New Roman" w:eastAsia="TimesNewRomanPSMT" w:hAnsi="Times New Roman"/>
          <w:color w:val="000000" w:themeColor="text1"/>
          <w:sz w:val="24"/>
          <w:szCs w:val="24"/>
        </w:rPr>
        <w:t xml:space="preserve">Kiesilainen, </w:t>
      </w:r>
      <w:r w:rsidRPr="00363090">
        <w:rPr>
          <w:rFonts w:ascii="Times New Roman" w:eastAsia="TimesNewRomanPSMT" w:hAnsi="Times New Roman"/>
          <w:color w:val="000000" w:themeColor="text1"/>
          <w:sz w:val="24"/>
          <w:szCs w:val="24"/>
        </w:rPr>
        <w:t>Henrikon, 2005</w:t>
      </w:r>
      <w:r w:rsidRPr="00363090">
        <w:rPr>
          <w:rFonts w:ascii="Times New Roman"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Antrojo modelio šalys dėmesį teikia mokėjimo planui ir jo vykdymui. Skolininkas užsitarnauja atleidimą, įvykdydamas įsipareigojimus pagal planą. Skolininkas privalo gerbti kreditoriaus teises, elgtis gerai ir nuolat ieškoti darbo, jeigu jo neturi. O trečiojo modelio valstybės akcentuoja prevencines priemones ir labiausiai čia skatinami geranoriški ikiteisminiai sandorio šalių susitarimai, o atleidimo nuo skolų sąlygos ir teismų procedūros yra sunkios bei sudėtingos, mokėjimo planų terminai ilgi. </w:t>
      </w:r>
    </w:p>
    <w:p w:rsidR="00487E18" w:rsidRPr="00363090" w:rsidRDefault="00487E18" w:rsidP="001004DC">
      <w:pPr>
        <w:autoSpaceDE w:val="0"/>
        <w:autoSpaceDN w:val="0"/>
        <w:adjustRightInd w:val="0"/>
        <w:spacing w:line="336" w:lineRule="auto"/>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Siekiant apsaugotį asmenį nuo skolinimosi problemų, pirmenybė turėtų būti teikiama „minkštoms“ priemonėms, kuriomis būtų pasiektas susitarimas tarp skolininko ir kreditoriaus. Taigi efektyviausias reabilitacijos modelis turėtų būti toks, kuriuo remiantis būtų teikiama ypač daug dėmesio sąžiningam skolininko elgesiui vykdant prisiimtus įsipareigojimus ar grąžinimo planą bei</w:t>
      </w:r>
      <w:r w:rsidR="0086602C" w:rsidRPr="00363090">
        <w:rPr>
          <w:rFonts w:ascii="Times New Roman" w:eastAsia="TimesNewRomanPSMT" w:hAnsi="Times New Roman"/>
          <w:color w:val="000000" w:themeColor="text1"/>
          <w:sz w:val="24"/>
          <w:szCs w:val="24"/>
        </w:rPr>
        <w:t xml:space="preserve"> vykdymo kontrolei,</w:t>
      </w:r>
      <w:r w:rsidRPr="00363090">
        <w:rPr>
          <w:rFonts w:ascii="Times New Roman" w:eastAsia="TimesNewRomanPSMT" w:hAnsi="Times New Roman"/>
          <w:color w:val="000000" w:themeColor="text1"/>
          <w:sz w:val="24"/>
          <w:szCs w:val="24"/>
        </w:rPr>
        <w:t xml:space="preserve"> o prevencinės priemonės turėtų būti taikomos labai individualiai, atsižvelgiant į veiksnius, atvedusius fizinį asmenį prie nemokumo būsenos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w:t>
      </w:r>
    </w:p>
    <w:p w:rsidR="00487E18" w:rsidRDefault="00487E18" w:rsidP="00487E18">
      <w:pPr>
        <w:autoSpaceDE w:val="0"/>
        <w:autoSpaceDN w:val="0"/>
        <w:adjustRightInd w:val="0"/>
        <w:ind w:firstLine="567"/>
        <w:rPr>
          <w:rFonts w:ascii="Times New Roman" w:eastAsia="TimesNewRomanPSMT" w:hAnsi="Times New Roman"/>
          <w:sz w:val="24"/>
          <w:szCs w:val="24"/>
        </w:rPr>
      </w:pPr>
    </w:p>
    <w:p w:rsidR="00487E18" w:rsidRDefault="00487E18" w:rsidP="00487E18">
      <w:pPr>
        <w:pStyle w:val="Heading3"/>
        <w:spacing w:before="0"/>
        <w:ind w:firstLine="567"/>
      </w:pPr>
      <w:bookmarkStart w:id="19" w:name="_Toc374323822"/>
      <w:r w:rsidRPr="00487E18">
        <w:t>1.</w:t>
      </w:r>
      <w:r>
        <w:t>4.</w:t>
      </w:r>
      <w:r w:rsidRPr="00487E18">
        <w:t>2</w:t>
      </w:r>
      <w:r w:rsidRPr="00A92260">
        <w:t>. Pr</w:t>
      </w:r>
      <w:r>
        <w:t>evencinių priemonių taikymas</w:t>
      </w:r>
      <w:bookmarkEnd w:id="19"/>
    </w:p>
    <w:p w:rsidR="00487E18" w:rsidRPr="00F13E9A" w:rsidRDefault="00487E18" w:rsidP="00487E18"/>
    <w:p w:rsidR="00256414" w:rsidRDefault="00256414" w:rsidP="00487E18">
      <w:pPr>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sz w:val="24"/>
          <w:szCs w:val="24"/>
        </w:rPr>
        <w:t>Mokslinėje literatūroje</w:t>
      </w:r>
      <w:r w:rsidR="00487E18">
        <w:rPr>
          <w:rFonts w:ascii="Times New Roman" w:eastAsia="TimesNewRomanPSMT" w:hAnsi="Times New Roman"/>
          <w:sz w:val="24"/>
          <w:szCs w:val="24"/>
        </w:rPr>
        <w:t xml:space="preserve"> autoriai p</w:t>
      </w:r>
      <w:r>
        <w:rPr>
          <w:rFonts w:ascii="Times New Roman" w:eastAsia="TimesNewRomanPSMT" w:hAnsi="Times New Roman"/>
          <w:sz w:val="24"/>
          <w:szCs w:val="24"/>
        </w:rPr>
        <w:t>revencinėms</w:t>
      </w:r>
      <w:r w:rsidR="00487E18" w:rsidRPr="00A92260">
        <w:rPr>
          <w:rFonts w:ascii="Times New Roman" w:eastAsia="TimesNewRomanPSMT" w:hAnsi="Times New Roman"/>
          <w:sz w:val="24"/>
          <w:szCs w:val="24"/>
        </w:rPr>
        <w:t xml:space="preserve"> asmens nemokumo priemonė</w:t>
      </w:r>
      <w:r>
        <w:rPr>
          <w:rFonts w:ascii="Times New Roman" w:eastAsia="TimesNewRomanPSMT" w:hAnsi="Times New Roman"/>
          <w:sz w:val="24"/>
          <w:szCs w:val="24"/>
        </w:rPr>
        <w:t>ms skiria daugiausia dėmesio ir siūlo jas suskirstyti į dvi grupes – teisines ir socialines</w:t>
      </w:r>
      <w:r w:rsidR="00801A9D">
        <w:rPr>
          <w:rFonts w:ascii="Times New Roman" w:eastAsia="TimesNewRomanPSMT" w:hAnsi="Times New Roman"/>
          <w:sz w:val="24"/>
          <w:szCs w:val="24"/>
        </w:rPr>
        <w:t xml:space="preserve"> priemones</w:t>
      </w:r>
      <w:r>
        <w:rPr>
          <w:rFonts w:ascii="Times New Roman" w:eastAsia="TimesNewRomanPSMT" w:hAnsi="Times New Roman"/>
          <w:sz w:val="24"/>
          <w:szCs w:val="24"/>
        </w:rPr>
        <w:t xml:space="preserve"> (</w:t>
      </w:r>
      <w:r w:rsidRPr="00363090">
        <w:rPr>
          <w:rFonts w:ascii="Times New Roman" w:eastAsia="TimesNewRomanPSMT" w:hAnsi="Times New Roman"/>
          <w:sz w:val="24"/>
          <w:szCs w:val="24"/>
        </w:rPr>
        <w:t xml:space="preserve">žr. </w:t>
      </w:r>
      <w:r w:rsidRPr="00485B45">
        <w:rPr>
          <w:rFonts w:ascii="Times New Roman" w:eastAsia="TimesNewRomanPSMT" w:hAnsi="Times New Roman"/>
          <w:sz w:val="24"/>
          <w:szCs w:val="24"/>
        </w:rPr>
        <w:t>5 pav.</w:t>
      </w:r>
      <w:r>
        <w:rPr>
          <w:rFonts w:ascii="Times New Roman" w:eastAsia="TimesNewRomanPSMT" w:hAnsi="Times New Roman"/>
          <w:sz w:val="24"/>
          <w:szCs w:val="24"/>
        </w:rPr>
        <w:t xml:space="preserve">).  </w:t>
      </w:r>
    </w:p>
    <w:p w:rsidR="00485B45" w:rsidRDefault="00485B45" w:rsidP="00487E18">
      <w:pPr>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noProof/>
          <w:sz w:val="24"/>
          <w:szCs w:val="24"/>
          <w:lang w:eastAsia="lt-LT"/>
        </w:rPr>
        <w:drawing>
          <wp:anchor distT="0" distB="0" distL="114300" distR="114300" simplePos="0" relativeHeight="251871232" behindDoc="0" locked="0" layoutInCell="1" allowOverlap="1">
            <wp:simplePos x="0" y="0"/>
            <wp:positionH relativeFrom="column">
              <wp:posOffset>1122</wp:posOffset>
            </wp:positionH>
            <wp:positionV relativeFrom="paragraph">
              <wp:posOffset>76732</wp:posOffset>
            </wp:positionV>
            <wp:extent cx="6303512" cy="3434316"/>
            <wp:effectExtent l="19050" t="0" r="2038"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6303512" cy="3434316"/>
                    </a:xfrm>
                    <a:prstGeom prst="rect">
                      <a:avLst/>
                    </a:prstGeom>
                    <a:noFill/>
                    <a:ln w="9525">
                      <a:noFill/>
                      <a:miter lim="800000"/>
                      <a:headEnd/>
                      <a:tailEnd/>
                    </a:ln>
                  </pic:spPr>
                </pic:pic>
              </a:graphicData>
            </a:graphic>
          </wp:anchor>
        </w:drawing>
      </w: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485B45" w:rsidRDefault="00485B45" w:rsidP="00487E18">
      <w:pPr>
        <w:autoSpaceDE w:val="0"/>
        <w:autoSpaceDN w:val="0"/>
        <w:adjustRightInd w:val="0"/>
        <w:ind w:firstLine="567"/>
        <w:rPr>
          <w:rFonts w:ascii="Times New Roman" w:eastAsia="TimesNewRomanPSMT" w:hAnsi="Times New Roman"/>
          <w:sz w:val="24"/>
          <w:szCs w:val="24"/>
        </w:rPr>
      </w:pPr>
    </w:p>
    <w:p w:rsidR="001004DC" w:rsidRDefault="006A7BEA" w:rsidP="006A7BEA">
      <w:pPr>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b/>
          <w:sz w:val="20"/>
          <w:szCs w:val="24"/>
        </w:rPr>
        <w:t xml:space="preserve">Šaltinis: </w:t>
      </w:r>
      <w:r>
        <w:rPr>
          <w:rFonts w:ascii="Times New Roman" w:eastAsia="TimesNewRomanPSMT" w:hAnsi="Times New Roman"/>
          <w:sz w:val="20"/>
          <w:szCs w:val="24"/>
        </w:rPr>
        <w:t xml:space="preserve">sudaryta pagal </w:t>
      </w:r>
      <w:r w:rsidRPr="001B34AC">
        <w:rPr>
          <w:rFonts w:ascii="Times New Roman" w:hAnsi="Times New Roman"/>
          <w:color w:val="000000" w:themeColor="text1"/>
          <w:sz w:val="20"/>
          <w:szCs w:val="24"/>
        </w:rPr>
        <w:t xml:space="preserve">Gruodytė ir kt., 2010; </w:t>
      </w:r>
      <w:r w:rsidRPr="001B34AC">
        <w:rPr>
          <w:rFonts w:ascii="Times New Roman" w:eastAsia="TimesNewRomanPSMT" w:hAnsi="Times New Roman"/>
          <w:color w:val="000000" w:themeColor="text1"/>
          <w:sz w:val="20"/>
          <w:szCs w:val="24"/>
        </w:rPr>
        <w:t>Kiesilainen, Henrikon, 2005;</w:t>
      </w:r>
      <w:r w:rsidRPr="001B34AC">
        <w:rPr>
          <w:rFonts w:ascii="Times New Roman" w:hAnsi="Times New Roman"/>
          <w:color w:val="000000" w:themeColor="text1"/>
          <w:sz w:val="20"/>
          <w:szCs w:val="24"/>
        </w:rPr>
        <w:t xml:space="preserve"> Reifner et al., 2003</w:t>
      </w:r>
      <w:r>
        <w:rPr>
          <w:rFonts w:ascii="Times New Roman" w:hAnsi="Times New Roman"/>
          <w:color w:val="000000" w:themeColor="text1"/>
          <w:sz w:val="20"/>
          <w:szCs w:val="24"/>
        </w:rPr>
        <w:t>; Stephen, 2003.</w:t>
      </w:r>
    </w:p>
    <w:p w:rsidR="00256414" w:rsidRPr="00256414" w:rsidRDefault="00256414" w:rsidP="006C6699">
      <w:pPr>
        <w:autoSpaceDE w:val="0"/>
        <w:autoSpaceDN w:val="0"/>
        <w:adjustRightInd w:val="0"/>
        <w:jc w:val="center"/>
        <w:rPr>
          <w:rFonts w:ascii="Times New Roman" w:eastAsia="TimesNewRomanPSMT" w:hAnsi="Times New Roman"/>
          <w:sz w:val="24"/>
          <w:szCs w:val="24"/>
        </w:rPr>
      </w:pPr>
      <w:r w:rsidRPr="00363090">
        <w:rPr>
          <w:rFonts w:ascii="Times New Roman" w:eastAsia="TimesNewRomanPSMT" w:hAnsi="Times New Roman"/>
          <w:sz w:val="24"/>
          <w:szCs w:val="24"/>
        </w:rPr>
        <w:t>5</w:t>
      </w:r>
      <w:r w:rsidR="006C6699" w:rsidRPr="00363090">
        <w:rPr>
          <w:rFonts w:ascii="Times New Roman" w:eastAsia="TimesNewRomanPSMT" w:hAnsi="Times New Roman"/>
          <w:sz w:val="24"/>
          <w:szCs w:val="24"/>
        </w:rPr>
        <w:t xml:space="preserve"> pav.</w:t>
      </w:r>
      <w:r w:rsidR="006C6699">
        <w:rPr>
          <w:rFonts w:ascii="Times New Roman" w:eastAsia="TimesNewRomanPSMT" w:hAnsi="Times New Roman"/>
          <w:sz w:val="24"/>
          <w:szCs w:val="24"/>
        </w:rPr>
        <w:t xml:space="preserve"> </w:t>
      </w:r>
      <w:r w:rsidR="006C6699" w:rsidRPr="006C6699">
        <w:rPr>
          <w:rFonts w:ascii="Times New Roman" w:eastAsia="TimesNewRomanPSMT" w:hAnsi="Times New Roman"/>
          <w:b/>
          <w:sz w:val="24"/>
          <w:szCs w:val="24"/>
        </w:rPr>
        <w:t>Pagrindinės prevencinės priemonės ir jų skirstymas</w:t>
      </w:r>
    </w:p>
    <w:p w:rsidR="00487E18" w:rsidRPr="00363090" w:rsidRDefault="00487E18" w:rsidP="009374EB">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lastRenderedPageBreak/>
        <w:t xml:space="preserve">Kalbant apie </w:t>
      </w:r>
      <w:r w:rsidRPr="00363090">
        <w:rPr>
          <w:rFonts w:ascii="Times New Roman" w:eastAsia="TimesNewRomanPS-ItalicMT" w:hAnsi="Times New Roman"/>
          <w:i/>
          <w:iCs/>
          <w:color w:val="000000" w:themeColor="text1"/>
          <w:sz w:val="24"/>
          <w:szCs w:val="24"/>
        </w:rPr>
        <w:t>teisines prevencines priemones</w:t>
      </w:r>
      <w:r w:rsidRPr="00363090">
        <w:rPr>
          <w:rFonts w:ascii="Times New Roman" w:eastAsia="TimesNewRomanPSMT" w:hAnsi="Times New Roman"/>
          <w:color w:val="000000" w:themeColor="text1"/>
          <w:sz w:val="24"/>
          <w:szCs w:val="24"/>
        </w:rPr>
        <w:t>, prie efektyviausių priskiriami</w:t>
      </w:r>
      <w:r w:rsidR="006A7BEA"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w:t>
      </w:r>
      <w:r w:rsidR="0086602C" w:rsidRPr="00363090">
        <w:rPr>
          <w:rFonts w:ascii="Times New Roman" w:eastAsia="TimesNewRomanPSMT" w:hAnsi="Times New Roman"/>
          <w:color w:val="000000" w:themeColor="text1"/>
          <w:sz w:val="24"/>
          <w:szCs w:val="24"/>
        </w:rPr>
        <w:t xml:space="preserve">paskolų </w:t>
      </w:r>
      <w:r w:rsidRPr="00363090">
        <w:rPr>
          <w:rFonts w:ascii="Times New Roman" w:eastAsia="TimesNewRomanPSMT" w:hAnsi="Times New Roman"/>
          <w:color w:val="000000" w:themeColor="text1"/>
          <w:sz w:val="24"/>
          <w:szCs w:val="24"/>
        </w:rPr>
        <w:t xml:space="preserve">suteikimo reglamentavimas bei informacijos apie kreditavimo sistemą viešinimas. </w:t>
      </w:r>
      <w:r w:rsidR="006A7BEA" w:rsidRPr="00363090">
        <w:rPr>
          <w:rFonts w:ascii="Times New Roman" w:eastAsia="TimesNewRomanPSMT" w:hAnsi="Times New Roman"/>
          <w:color w:val="000000" w:themeColor="text1"/>
          <w:sz w:val="24"/>
          <w:szCs w:val="24"/>
        </w:rPr>
        <w:t>S</w:t>
      </w:r>
      <w:r w:rsidRPr="00363090">
        <w:rPr>
          <w:rStyle w:val="hps"/>
          <w:rFonts w:ascii="Times New Roman" w:hAnsi="Times New Roman"/>
          <w:color w:val="000000" w:themeColor="text1"/>
          <w:sz w:val="24"/>
          <w:szCs w:val="24"/>
        </w:rPr>
        <w:t>prendimas suteikti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kreditą</w:t>
      </w:r>
      <w:r w:rsidRPr="00363090">
        <w:rPr>
          <w:rFonts w:ascii="Times New Roman" w:hAnsi="Times New Roman"/>
          <w:color w:val="000000" w:themeColor="text1"/>
          <w:sz w:val="24"/>
          <w:szCs w:val="24"/>
        </w:rPr>
        <w:t xml:space="preserve"> turėtų </w:t>
      </w:r>
      <w:r w:rsidRPr="00363090">
        <w:rPr>
          <w:rStyle w:val="hps"/>
          <w:rFonts w:ascii="Times New Roman" w:hAnsi="Times New Roman"/>
          <w:color w:val="000000" w:themeColor="text1"/>
          <w:sz w:val="24"/>
          <w:szCs w:val="24"/>
        </w:rPr>
        <w:t>būti grindžiamas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informacija apie</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skolininko</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gebėjimą</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grąžinti skolas</w:t>
      </w:r>
      <w:r w:rsidRPr="00363090">
        <w:rPr>
          <w:rFonts w:ascii="Times New Roman" w:hAnsi="Times New Roman"/>
          <w:color w:val="000000" w:themeColor="text1"/>
          <w:sz w:val="24"/>
          <w:szCs w:val="24"/>
        </w:rPr>
        <w:t>. Nemokėjimo atveju,</w:t>
      </w:r>
      <w:r w:rsidR="006A7BEA" w:rsidRPr="00363090">
        <w:rPr>
          <w:rFonts w:ascii="Times New Roman" w:hAnsi="Times New Roman"/>
          <w:color w:val="000000" w:themeColor="text1"/>
          <w:sz w:val="24"/>
          <w:szCs w:val="24"/>
        </w:rPr>
        <w:t xml:space="preserve"> kreditoriui </w:t>
      </w:r>
      <w:r w:rsidR="009374EB" w:rsidRPr="00363090">
        <w:rPr>
          <w:rFonts w:ascii="Times New Roman" w:hAnsi="Times New Roman"/>
          <w:color w:val="000000" w:themeColor="text1"/>
          <w:sz w:val="24"/>
          <w:szCs w:val="24"/>
        </w:rPr>
        <w:t>svarbi</w:t>
      </w:r>
      <w:r w:rsidRPr="00363090">
        <w:rPr>
          <w:rFonts w:ascii="Times New Roman" w:hAnsi="Times New Roman"/>
          <w:color w:val="000000" w:themeColor="text1"/>
          <w:sz w:val="24"/>
          <w:szCs w:val="24"/>
        </w:rPr>
        <w:t xml:space="preserve"> informacija </w:t>
      </w:r>
      <w:r w:rsidRPr="00363090">
        <w:rPr>
          <w:rStyle w:val="hps"/>
          <w:rFonts w:ascii="Times New Roman" w:hAnsi="Times New Roman"/>
          <w:color w:val="000000" w:themeColor="text1"/>
          <w:sz w:val="24"/>
          <w:szCs w:val="24"/>
        </w:rPr>
        <w:t>apie</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skolininko turtą ir</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pajamas</w:t>
      </w:r>
      <w:r w:rsidRPr="00363090">
        <w:rPr>
          <w:rFonts w:ascii="Times New Roman"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w:t>
      </w:r>
      <w:r w:rsidR="0086602C" w:rsidRPr="00363090">
        <w:rPr>
          <w:rFonts w:ascii="Times New Roman" w:hAnsi="Times New Roman"/>
          <w:color w:val="000000" w:themeColor="text1"/>
          <w:sz w:val="24"/>
          <w:szCs w:val="24"/>
        </w:rPr>
        <w:t>Reifner et al</w:t>
      </w:r>
      <w:r w:rsidRPr="00363090">
        <w:rPr>
          <w:rFonts w:ascii="Times New Roman" w:hAnsi="Times New Roman"/>
          <w:color w:val="000000" w:themeColor="text1"/>
          <w:sz w:val="24"/>
          <w:szCs w:val="24"/>
        </w:rPr>
        <w:t>., 2003</w:t>
      </w:r>
      <w:r w:rsidRPr="00363090">
        <w:rPr>
          <w:rFonts w:ascii="Times New Roman" w:eastAsia="TimesNewRomanPSMT" w:hAnsi="Times New Roman"/>
          <w:color w:val="000000" w:themeColor="text1"/>
          <w:sz w:val="24"/>
          <w:szCs w:val="24"/>
        </w:rPr>
        <w:t>). Asmens kredito informacija dažniausiai skirstoma į neigiamą</w:t>
      </w:r>
      <w:r w:rsidR="009374EB" w:rsidRPr="00363090">
        <w:rPr>
          <w:rFonts w:ascii="Times New Roman" w:eastAsia="TimesNewRomanPSMT" w:hAnsi="Times New Roman"/>
          <w:b/>
          <w:color w:val="000000" w:themeColor="text1"/>
          <w:sz w:val="24"/>
          <w:szCs w:val="24"/>
        </w:rPr>
        <w:t xml:space="preserve"> </w:t>
      </w:r>
      <w:r w:rsidR="009374EB" w:rsidRPr="00363090">
        <w:rPr>
          <w:rFonts w:ascii="Times New Roman" w:eastAsia="TimesNewRomanPSMT" w:hAnsi="Times New Roman"/>
          <w:color w:val="000000" w:themeColor="text1"/>
          <w:sz w:val="24"/>
          <w:szCs w:val="24"/>
        </w:rPr>
        <w:t xml:space="preserve">(apie asmens nevykdomus įsipareigojimus) ir </w:t>
      </w:r>
      <w:r w:rsidRPr="00363090">
        <w:rPr>
          <w:rFonts w:ascii="Times New Roman" w:eastAsia="TimesNewRomanPSMT" w:hAnsi="Times New Roman"/>
          <w:color w:val="000000" w:themeColor="text1"/>
          <w:sz w:val="24"/>
          <w:szCs w:val="24"/>
        </w:rPr>
        <w:t>teigiamą</w:t>
      </w:r>
      <w:r w:rsidR="006A7BEA" w:rsidRPr="00363090">
        <w:rPr>
          <w:rFonts w:ascii="Times New Roman" w:eastAsia="TimesNewRomanPSMT" w:hAnsi="Times New Roman"/>
          <w:color w:val="000000" w:themeColor="text1"/>
          <w:sz w:val="24"/>
          <w:szCs w:val="24"/>
        </w:rPr>
        <w:t xml:space="preserve"> </w:t>
      </w:r>
      <w:r w:rsidR="009374EB"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apie paskolas, kurios yra tvarkingai mokamos</w:t>
      </w:r>
      <w:r w:rsidR="009374EB"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Siekiant s</w:t>
      </w:r>
      <w:r w:rsidR="006A7BEA" w:rsidRPr="00363090">
        <w:rPr>
          <w:rFonts w:ascii="Times New Roman" w:eastAsia="TimesNewRomanPSMT" w:hAnsi="Times New Roman"/>
          <w:color w:val="000000" w:themeColor="text1"/>
          <w:sz w:val="24"/>
          <w:szCs w:val="24"/>
        </w:rPr>
        <w:t>uvaldyti „blogų“ skolų portfelį</w:t>
      </w:r>
      <w:r w:rsidRPr="00363090">
        <w:rPr>
          <w:rFonts w:ascii="Times New Roman" w:eastAsia="TimesNewRomanPSMT" w:hAnsi="Times New Roman"/>
          <w:color w:val="000000" w:themeColor="text1"/>
          <w:sz w:val="24"/>
          <w:szCs w:val="24"/>
        </w:rPr>
        <w:t xml:space="preserve">, neigiama informacija yra kaupiama viešuose ir privačiuose registruose. </w:t>
      </w:r>
    </w:p>
    <w:p w:rsidR="00487E18"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Kaip puikų prevencinių priemonių taikymo pavyzdį, galima laikyti kreditų suteikimo tvarką Europos Sąjungoje</w:t>
      </w:r>
      <w:r w:rsidR="00320146" w:rsidRPr="00363090">
        <w:rPr>
          <w:rFonts w:ascii="Times New Roman" w:eastAsia="TimesNewRomanPSMT" w:hAnsi="Times New Roman"/>
          <w:color w:val="000000" w:themeColor="text1"/>
          <w:sz w:val="24"/>
          <w:szCs w:val="24"/>
        </w:rPr>
        <w:t xml:space="preserve"> (ES)</w:t>
      </w:r>
      <w:r w:rsidRPr="00363090">
        <w:rPr>
          <w:rFonts w:ascii="Times New Roman" w:eastAsia="TimesNewRomanPSMT" w:hAnsi="Times New Roman"/>
          <w:color w:val="000000" w:themeColor="text1"/>
          <w:sz w:val="24"/>
          <w:szCs w:val="24"/>
        </w:rPr>
        <w:t xml:space="preserve"> reglamentuojančias direktyvas dėl vartojimo kreditų sutarčių – 1986 m. Europos Tarybos direktyva ir ją keičianti 2008 m. direktyva, kurios nuostatas valstybės buvo įpareigotos perkelti į nacionalinę </w:t>
      </w:r>
      <w:r w:rsidR="006A7BEA" w:rsidRPr="00363090">
        <w:rPr>
          <w:rFonts w:ascii="Times New Roman" w:eastAsia="TimesNewRomanPSMT" w:hAnsi="Times New Roman"/>
          <w:color w:val="000000" w:themeColor="text1"/>
          <w:sz w:val="24"/>
          <w:szCs w:val="24"/>
        </w:rPr>
        <w:t>teisę iki 2010 m. Š</w:t>
      </w:r>
      <w:r w:rsidR="00320146" w:rsidRPr="00363090">
        <w:rPr>
          <w:rFonts w:ascii="Times New Roman" w:eastAsia="TimesNewRomanPSMT" w:hAnsi="Times New Roman"/>
          <w:color w:val="000000" w:themeColor="text1"/>
          <w:sz w:val="24"/>
          <w:szCs w:val="24"/>
        </w:rPr>
        <w:t>ių direktyvų</w:t>
      </w:r>
      <w:r w:rsidR="006A7BEA" w:rsidRPr="00363090">
        <w:rPr>
          <w:rFonts w:ascii="Times New Roman" w:eastAsia="TimesNewRomanPSMT" w:hAnsi="Times New Roman"/>
          <w:color w:val="000000" w:themeColor="text1"/>
          <w:sz w:val="24"/>
          <w:szCs w:val="24"/>
        </w:rPr>
        <w:t xml:space="preserve"> privalumas, </w:t>
      </w:r>
      <w:r w:rsidR="00320146" w:rsidRPr="00363090">
        <w:rPr>
          <w:rFonts w:ascii="Times New Roman" w:eastAsia="TimesNewRomanPSMT" w:hAnsi="Times New Roman"/>
          <w:color w:val="000000" w:themeColor="text1"/>
          <w:sz w:val="24"/>
          <w:szCs w:val="24"/>
        </w:rPr>
        <w:t>kad jos suteikia</w:t>
      </w:r>
      <w:r w:rsidRPr="00363090">
        <w:rPr>
          <w:rFonts w:ascii="Times New Roman" w:eastAsia="TimesNewRomanPSMT" w:hAnsi="Times New Roman"/>
          <w:color w:val="000000" w:themeColor="text1"/>
          <w:sz w:val="24"/>
          <w:szCs w:val="24"/>
        </w:rPr>
        <w:t xml:space="preserve"> daugiau teisių vartotojams, be to, informacijos pateikimas yra standartizuojamas </w:t>
      </w:r>
      <w:r w:rsidR="00320146" w:rsidRPr="00363090">
        <w:rPr>
          <w:rFonts w:ascii="Times New Roman" w:eastAsia="TimesNewRomanPSMT" w:hAnsi="Times New Roman"/>
          <w:color w:val="000000" w:themeColor="text1"/>
          <w:sz w:val="24"/>
          <w:szCs w:val="24"/>
        </w:rPr>
        <w:t>ES</w:t>
      </w:r>
      <w:r w:rsidRPr="00363090">
        <w:rPr>
          <w:rFonts w:ascii="Times New Roman" w:eastAsia="TimesNewRomanPSMT" w:hAnsi="Times New Roman"/>
          <w:color w:val="000000" w:themeColor="text1"/>
          <w:sz w:val="24"/>
          <w:szCs w:val="24"/>
        </w:rPr>
        <w:t xml:space="preserve"> valstybėse, o ta</w:t>
      </w:r>
      <w:r w:rsidR="006A7BEA" w:rsidRPr="00363090">
        <w:rPr>
          <w:rFonts w:ascii="Times New Roman" w:eastAsia="TimesNewRomanPSMT" w:hAnsi="Times New Roman"/>
          <w:color w:val="000000" w:themeColor="text1"/>
          <w:sz w:val="24"/>
          <w:szCs w:val="24"/>
        </w:rPr>
        <w:t>i praplečia galimybes</w:t>
      </w:r>
      <w:r w:rsidRPr="00363090">
        <w:rPr>
          <w:rFonts w:ascii="Times New Roman" w:eastAsia="TimesNewRomanPSMT" w:hAnsi="Times New Roman"/>
          <w:color w:val="000000" w:themeColor="text1"/>
          <w:sz w:val="24"/>
          <w:szCs w:val="24"/>
        </w:rPr>
        <w:t xml:space="preserve"> lengviau orientuotis finansų rinkose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 Direktyvoje įtvirtintas reikalavimas pateikti vienu skaičiumi</w:t>
      </w:r>
      <w:r w:rsidR="00320146" w:rsidRPr="00363090">
        <w:rPr>
          <w:rFonts w:ascii="Times New Roman" w:eastAsia="TimesNewRomanPSMT" w:hAnsi="Times New Roman"/>
          <w:color w:val="000000" w:themeColor="text1"/>
          <w:sz w:val="24"/>
          <w:szCs w:val="24"/>
        </w:rPr>
        <w:t xml:space="preserve"> metinę kredito grąžinimo normą</w:t>
      </w:r>
      <w:r w:rsidRPr="00363090">
        <w:rPr>
          <w:rFonts w:ascii="Times New Roman" w:eastAsia="TimesNewRomanPSMT" w:hAnsi="Times New Roman"/>
          <w:color w:val="000000" w:themeColor="text1"/>
          <w:sz w:val="24"/>
          <w:szCs w:val="24"/>
        </w:rPr>
        <w:t xml:space="preserve">, </w:t>
      </w:r>
      <w:r w:rsidR="00320146" w:rsidRPr="00363090">
        <w:rPr>
          <w:rFonts w:ascii="Times New Roman" w:eastAsia="TimesNewRomanPSMT" w:hAnsi="Times New Roman"/>
          <w:color w:val="000000" w:themeColor="text1"/>
          <w:sz w:val="24"/>
          <w:szCs w:val="24"/>
        </w:rPr>
        <w:t>kas</w:t>
      </w:r>
      <w:r w:rsidRPr="00363090">
        <w:rPr>
          <w:rFonts w:ascii="Times New Roman" w:eastAsia="TimesNewRomanPSMT" w:hAnsi="Times New Roman"/>
          <w:color w:val="000000" w:themeColor="text1"/>
          <w:sz w:val="24"/>
          <w:szCs w:val="24"/>
        </w:rPr>
        <w:t xml:space="preserve"> parodo, kiek pabrangęs kreditas ir kokią reikia sukaupti pinigų sumą. Direktyva nustato ir 14 dienų apsisprendimo periodą, per kurį suteikiama teisė nenurodant priežasties nutraukti kredito sutartį nepriskaičiuojant</w:t>
      </w:r>
      <w:r w:rsidR="00320146"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 xml:space="preserve">baudų. </w:t>
      </w:r>
    </w:p>
    <w:p w:rsidR="00487E18" w:rsidRPr="00363090" w:rsidRDefault="00320FD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 xml:space="preserve">Mažinant nemokumą </w:t>
      </w:r>
      <w:r w:rsidR="00320146" w:rsidRPr="00363090">
        <w:rPr>
          <w:rFonts w:ascii="Times New Roman" w:eastAsia="TimesNewRomanPSMT" w:hAnsi="Times New Roman"/>
          <w:color w:val="000000" w:themeColor="text1"/>
          <w:sz w:val="24"/>
          <w:szCs w:val="24"/>
        </w:rPr>
        <w:t>s</w:t>
      </w:r>
      <w:r w:rsidR="00487E18" w:rsidRPr="00363090">
        <w:rPr>
          <w:rFonts w:ascii="Times New Roman" w:eastAsia="TimesNewRomanPSMT" w:hAnsi="Times New Roman"/>
          <w:color w:val="000000" w:themeColor="text1"/>
          <w:sz w:val="24"/>
          <w:szCs w:val="24"/>
        </w:rPr>
        <w:t xml:space="preserve">varbūs yra </w:t>
      </w:r>
      <w:r w:rsidR="006C2A51" w:rsidRPr="00363090">
        <w:rPr>
          <w:rFonts w:ascii="Times New Roman" w:eastAsia="TimesNewRomanPSMT" w:hAnsi="Times New Roman"/>
          <w:color w:val="000000" w:themeColor="text1"/>
          <w:sz w:val="24"/>
          <w:szCs w:val="24"/>
        </w:rPr>
        <w:t>bendrieji</w:t>
      </w:r>
      <w:r w:rsidR="00487E18" w:rsidRPr="00363090">
        <w:rPr>
          <w:rFonts w:ascii="Times New Roman" w:eastAsia="TimesNewRomanPSMT" w:hAnsi="Times New Roman"/>
          <w:color w:val="000000" w:themeColor="text1"/>
          <w:sz w:val="24"/>
          <w:szCs w:val="24"/>
        </w:rPr>
        <w:t xml:space="preserve"> </w:t>
      </w:r>
      <w:r w:rsidR="00320146" w:rsidRPr="00363090">
        <w:rPr>
          <w:rFonts w:ascii="Times New Roman" w:eastAsia="TimesNewRomanPSMT" w:hAnsi="Times New Roman"/>
          <w:color w:val="000000" w:themeColor="text1"/>
          <w:sz w:val="24"/>
          <w:szCs w:val="24"/>
        </w:rPr>
        <w:t>skolinimosi sutartis r</w:t>
      </w:r>
      <w:r w:rsidR="00487E18" w:rsidRPr="00363090">
        <w:rPr>
          <w:rFonts w:ascii="Times New Roman" w:eastAsia="TimesNewRomanPSMT" w:hAnsi="Times New Roman"/>
          <w:color w:val="000000" w:themeColor="text1"/>
          <w:sz w:val="24"/>
          <w:szCs w:val="24"/>
        </w:rPr>
        <w:t xml:space="preserve">eglamentuojantys </w:t>
      </w:r>
      <w:r w:rsidR="006C2A51" w:rsidRPr="00363090">
        <w:rPr>
          <w:rFonts w:ascii="Times New Roman" w:eastAsia="TimesNewRomanPSMT" w:hAnsi="Times New Roman"/>
          <w:color w:val="000000" w:themeColor="text1"/>
          <w:sz w:val="24"/>
          <w:szCs w:val="24"/>
        </w:rPr>
        <w:t>klausimai</w:t>
      </w:r>
      <w:r w:rsidR="00320146" w:rsidRPr="00363090">
        <w:rPr>
          <w:rFonts w:ascii="Times New Roman" w:eastAsia="TimesNewRomanPSMT" w:hAnsi="Times New Roman"/>
          <w:color w:val="000000" w:themeColor="text1"/>
          <w:sz w:val="24"/>
          <w:szCs w:val="24"/>
        </w:rPr>
        <w:t xml:space="preserve">: </w:t>
      </w:r>
      <w:r w:rsidR="00487E18" w:rsidRPr="00363090">
        <w:rPr>
          <w:rFonts w:ascii="Times New Roman" w:eastAsia="TimesNewRomanPSMT" w:hAnsi="Times New Roman"/>
          <w:color w:val="000000" w:themeColor="text1"/>
          <w:sz w:val="24"/>
          <w:szCs w:val="24"/>
        </w:rPr>
        <w:t>reikiamos informacijos suteikimas prieš sudarant sutartį</w:t>
      </w:r>
      <w:r w:rsidR="00AD486C" w:rsidRPr="00363090">
        <w:rPr>
          <w:rFonts w:ascii="Times New Roman" w:eastAsia="TimesNewRomanPSMT" w:hAnsi="Times New Roman"/>
          <w:color w:val="000000" w:themeColor="text1"/>
          <w:sz w:val="24"/>
          <w:szCs w:val="24"/>
        </w:rPr>
        <w:t xml:space="preserve"> ir</w:t>
      </w:r>
      <w:r w:rsidR="00487E18" w:rsidRPr="00363090">
        <w:rPr>
          <w:rFonts w:ascii="Times New Roman" w:eastAsia="TimesNewRomanPSMT" w:hAnsi="Times New Roman"/>
          <w:color w:val="000000" w:themeColor="text1"/>
          <w:sz w:val="24"/>
          <w:szCs w:val="24"/>
        </w:rPr>
        <w:t xml:space="preserve"> j</w:t>
      </w:r>
      <w:r w:rsidR="00AD486C" w:rsidRPr="00363090">
        <w:rPr>
          <w:rFonts w:ascii="Times New Roman" w:eastAsia="TimesNewRomanPSMT" w:hAnsi="Times New Roman"/>
          <w:color w:val="000000" w:themeColor="text1"/>
          <w:sz w:val="24"/>
          <w:szCs w:val="24"/>
        </w:rPr>
        <w:t>ą vykdant</w:t>
      </w:r>
      <w:r w:rsidR="00320146" w:rsidRPr="00363090">
        <w:rPr>
          <w:rFonts w:ascii="Times New Roman" w:eastAsia="TimesNewRomanPSMT" w:hAnsi="Times New Roman"/>
          <w:color w:val="000000" w:themeColor="text1"/>
          <w:sz w:val="24"/>
          <w:szCs w:val="24"/>
        </w:rPr>
        <w:t xml:space="preserve">, </w:t>
      </w:r>
      <w:r w:rsidR="00487E18" w:rsidRPr="00363090">
        <w:rPr>
          <w:rFonts w:ascii="Times New Roman" w:eastAsia="TimesNewRomanPSMT" w:hAnsi="Times New Roman"/>
          <w:color w:val="000000" w:themeColor="text1"/>
          <w:sz w:val="24"/>
          <w:szCs w:val="24"/>
        </w:rPr>
        <w:t>sutarties šalių lygybė, galimybė nutraukti sutartį ir pan</w:t>
      </w:r>
      <w:r w:rsidR="00320146" w:rsidRPr="00363090">
        <w:rPr>
          <w:rFonts w:ascii="Times New Roman" w:eastAsia="TimesNewRomanPSMT" w:hAnsi="Times New Roman"/>
          <w:color w:val="000000" w:themeColor="text1"/>
          <w:sz w:val="24"/>
          <w:szCs w:val="24"/>
        </w:rPr>
        <w:t>. (</w:t>
      </w:r>
      <w:r w:rsidR="00320146" w:rsidRPr="00363090">
        <w:rPr>
          <w:rFonts w:ascii="Times New Roman" w:hAnsi="Times New Roman"/>
          <w:color w:val="000000" w:themeColor="text1"/>
          <w:sz w:val="24"/>
          <w:szCs w:val="24"/>
        </w:rPr>
        <w:t xml:space="preserve">Reifner et al., 2003; </w:t>
      </w:r>
      <w:r w:rsidR="00320146" w:rsidRPr="00363090">
        <w:rPr>
          <w:rFonts w:ascii="Times New Roman" w:eastAsia="TimesNewRomanPSMT" w:hAnsi="Times New Roman"/>
          <w:color w:val="000000" w:themeColor="text1"/>
          <w:sz w:val="24"/>
          <w:szCs w:val="24"/>
        </w:rPr>
        <w:t>Kiesilainen, Henrikon, 2005)</w:t>
      </w:r>
      <w:r w:rsidR="00487E18" w:rsidRPr="00363090">
        <w:rPr>
          <w:rFonts w:ascii="Times New Roman" w:eastAsia="TimesNewRomanPSMT" w:hAnsi="Times New Roman"/>
          <w:color w:val="000000" w:themeColor="text1"/>
          <w:sz w:val="24"/>
          <w:szCs w:val="24"/>
        </w:rPr>
        <w:t xml:space="preserve">. </w:t>
      </w:r>
      <w:r w:rsidR="00487E18"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 xml:space="preserve"> aiškina, kad </w:t>
      </w:r>
      <w:r w:rsidR="00487E18" w:rsidRPr="00363090">
        <w:rPr>
          <w:rFonts w:ascii="Times New Roman" w:eastAsia="TimesNewRomanPSMT" w:hAnsi="Times New Roman"/>
          <w:color w:val="000000" w:themeColor="text1"/>
          <w:sz w:val="24"/>
          <w:szCs w:val="24"/>
        </w:rPr>
        <w:t>asmenų supratimas</w:t>
      </w:r>
      <w:r w:rsidR="00320146" w:rsidRPr="00363090">
        <w:rPr>
          <w:rFonts w:ascii="Times New Roman" w:eastAsia="TimesNewRomanPSMT" w:hAnsi="Times New Roman"/>
          <w:color w:val="000000" w:themeColor="text1"/>
          <w:sz w:val="24"/>
          <w:szCs w:val="24"/>
        </w:rPr>
        <w:t xml:space="preserve"> apie kreditavimo rinką</w:t>
      </w:r>
      <w:r w:rsidR="00487E18" w:rsidRPr="00363090">
        <w:rPr>
          <w:rFonts w:ascii="Times New Roman" w:eastAsia="TimesNewRomanPSMT" w:hAnsi="Times New Roman"/>
          <w:color w:val="000000" w:themeColor="text1"/>
          <w:sz w:val="24"/>
          <w:szCs w:val="24"/>
        </w:rPr>
        <w:t>, gali būti pasiekiamas surinkus statistinę informaciją apie kreditorius ir s</w:t>
      </w:r>
      <w:r w:rsidR="006C2A51" w:rsidRPr="00363090">
        <w:rPr>
          <w:rFonts w:ascii="Times New Roman" w:eastAsia="TimesNewRomanPSMT" w:hAnsi="Times New Roman"/>
          <w:color w:val="000000" w:themeColor="text1"/>
          <w:sz w:val="24"/>
          <w:szCs w:val="24"/>
        </w:rPr>
        <w:t xml:space="preserve">kolininkus. </w:t>
      </w:r>
      <w:r w:rsidR="00487E18" w:rsidRPr="00363090">
        <w:rPr>
          <w:rFonts w:ascii="Times New Roman" w:eastAsia="TimesNewRomanPSMT" w:hAnsi="Times New Roman"/>
          <w:color w:val="000000" w:themeColor="text1"/>
          <w:sz w:val="24"/>
          <w:szCs w:val="24"/>
        </w:rPr>
        <w:t>Be to, kreditavimo informacija turėtų būti</w:t>
      </w:r>
      <w:r w:rsidR="00320146" w:rsidRPr="00363090">
        <w:rPr>
          <w:rFonts w:ascii="Times New Roman" w:eastAsia="TimesNewRomanPSMT" w:hAnsi="Times New Roman"/>
          <w:color w:val="000000" w:themeColor="text1"/>
          <w:sz w:val="24"/>
          <w:szCs w:val="24"/>
        </w:rPr>
        <w:t xml:space="preserve"> lengvai prieinama, suprantama ir </w:t>
      </w:r>
      <w:r w:rsidR="00487E18" w:rsidRPr="00363090">
        <w:rPr>
          <w:rFonts w:ascii="Times New Roman" w:eastAsia="TimesNewRomanPSMT" w:hAnsi="Times New Roman"/>
          <w:color w:val="000000" w:themeColor="text1"/>
          <w:sz w:val="24"/>
          <w:szCs w:val="24"/>
        </w:rPr>
        <w:t xml:space="preserve">patikima, </w:t>
      </w:r>
      <w:r w:rsidRPr="00363090">
        <w:rPr>
          <w:rFonts w:ascii="Times New Roman" w:eastAsia="TimesNewRomanPSMT" w:hAnsi="Times New Roman"/>
          <w:color w:val="000000" w:themeColor="text1"/>
          <w:sz w:val="24"/>
          <w:szCs w:val="24"/>
        </w:rPr>
        <w:t>gali</w:t>
      </w:r>
      <w:r w:rsidR="00487E18" w:rsidRPr="00363090">
        <w:rPr>
          <w:rFonts w:ascii="Times New Roman" w:eastAsia="TimesNewRomanPSMT" w:hAnsi="Times New Roman"/>
          <w:color w:val="000000" w:themeColor="text1"/>
          <w:sz w:val="24"/>
          <w:szCs w:val="24"/>
        </w:rPr>
        <w:t xml:space="preserve"> būti pateikiamas</w:t>
      </w:r>
      <w:r w:rsidR="00AD486C" w:rsidRPr="00363090">
        <w:rPr>
          <w:rFonts w:ascii="Times New Roman" w:eastAsia="TimesNewRomanPSMT" w:hAnsi="Times New Roman"/>
          <w:color w:val="000000" w:themeColor="text1"/>
          <w:sz w:val="24"/>
          <w:szCs w:val="24"/>
        </w:rPr>
        <w:t xml:space="preserve"> kreditorių reitingavimas</w:t>
      </w:r>
      <w:r w:rsidR="00487E18"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padėsiantis</w:t>
      </w:r>
      <w:r w:rsidR="00487E18" w:rsidRPr="00363090">
        <w:rPr>
          <w:rFonts w:ascii="Times New Roman" w:eastAsia="TimesNewRomanPSMT" w:hAnsi="Times New Roman"/>
          <w:color w:val="000000" w:themeColor="text1"/>
          <w:sz w:val="24"/>
          <w:szCs w:val="24"/>
        </w:rPr>
        <w:t xml:space="preserve"> asmeniui orientuotis kredito rinkoje. </w:t>
      </w:r>
      <w:r w:rsidR="00AD486C" w:rsidRPr="00363090">
        <w:rPr>
          <w:rFonts w:ascii="Times New Roman" w:eastAsia="TimesNewRomanPSMT" w:hAnsi="Times New Roman"/>
          <w:color w:val="000000" w:themeColor="text1"/>
          <w:sz w:val="24"/>
          <w:szCs w:val="24"/>
        </w:rPr>
        <w:t>I</w:t>
      </w:r>
      <w:r w:rsidR="00487E18" w:rsidRPr="00363090">
        <w:rPr>
          <w:rFonts w:ascii="Times New Roman" w:eastAsia="TimesNewRomanPSMT" w:hAnsi="Times New Roman"/>
          <w:color w:val="000000" w:themeColor="text1"/>
          <w:sz w:val="24"/>
          <w:szCs w:val="24"/>
        </w:rPr>
        <w:t xml:space="preserve">nformacinė sistema </w:t>
      </w:r>
      <w:r w:rsidR="00320146" w:rsidRPr="00363090">
        <w:rPr>
          <w:rFonts w:ascii="Times New Roman" w:eastAsia="TimesNewRomanPSMT" w:hAnsi="Times New Roman"/>
          <w:color w:val="000000" w:themeColor="text1"/>
          <w:sz w:val="24"/>
          <w:szCs w:val="24"/>
        </w:rPr>
        <w:t>gali</w:t>
      </w:r>
      <w:r w:rsidR="00AD486C" w:rsidRPr="00363090">
        <w:rPr>
          <w:rFonts w:ascii="Times New Roman" w:eastAsia="TimesNewRomanPSMT" w:hAnsi="Times New Roman"/>
          <w:color w:val="000000" w:themeColor="text1"/>
          <w:sz w:val="24"/>
          <w:szCs w:val="24"/>
        </w:rPr>
        <w:t xml:space="preserve"> padėti </w:t>
      </w:r>
      <w:r w:rsidR="00487E18" w:rsidRPr="00363090">
        <w:rPr>
          <w:rFonts w:ascii="Times New Roman" w:eastAsia="TimesNewRomanPSMT" w:hAnsi="Times New Roman"/>
          <w:color w:val="000000" w:themeColor="text1"/>
          <w:sz w:val="24"/>
          <w:szCs w:val="24"/>
        </w:rPr>
        <w:t>kreditoriams</w:t>
      </w:r>
      <w:r w:rsidR="00AD486C" w:rsidRPr="00363090">
        <w:rPr>
          <w:rFonts w:ascii="Times New Roman" w:eastAsia="TimesNewRomanPSMT" w:hAnsi="Times New Roman"/>
          <w:color w:val="000000" w:themeColor="text1"/>
          <w:sz w:val="24"/>
          <w:szCs w:val="24"/>
        </w:rPr>
        <w:t xml:space="preserve"> sužinoti</w:t>
      </w:r>
      <w:r w:rsidR="00487E18" w:rsidRPr="00363090">
        <w:rPr>
          <w:rFonts w:ascii="Times New Roman" w:eastAsia="TimesNewRomanPSMT" w:hAnsi="Times New Roman"/>
          <w:color w:val="000000" w:themeColor="text1"/>
          <w:sz w:val="24"/>
          <w:szCs w:val="24"/>
        </w:rPr>
        <w:t xml:space="preserve"> apie problemų turėjusius skolininkus, </w:t>
      </w:r>
      <w:r w:rsidRPr="00363090">
        <w:rPr>
          <w:rFonts w:ascii="Times New Roman" w:eastAsia="TimesNewRomanPSMT" w:hAnsi="Times New Roman"/>
          <w:color w:val="000000" w:themeColor="text1"/>
          <w:sz w:val="24"/>
          <w:szCs w:val="24"/>
        </w:rPr>
        <w:t>todėl</w:t>
      </w:r>
      <w:r w:rsidR="00487E18" w:rsidRPr="00363090">
        <w:rPr>
          <w:rFonts w:ascii="Times New Roman" w:eastAsia="TimesNewRomanPSMT" w:hAnsi="Times New Roman"/>
          <w:color w:val="000000" w:themeColor="text1"/>
          <w:sz w:val="24"/>
          <w:szCs w:val="24"/>
        </w:rPr>
        <w:t xml:space="preserve"> </w:t>
      </w:r>
      <w:r w:rsidR="00AD486C" w:rsidRPr="00363090">
        <w:rPr>
          <w:rFonts w:ascii="Times New Roman" w:eastAsia="TimesNewRomanPSMT" w:hAnsi="Times New Roman"/>
          <w:color w:val="000000" w:themeColor="text1"/>
          <w:sz w:val="24"/>
          <w:szCs w:val="24"/>
        </w:rPr>
        <w:t xml:space="preserve">kaupiama </w:t>
      </w:r>
      <w:r w:rsidR="00487E18" w:rsidRPr="00363090">
        <w:rPr>
          <w:rFonts w:ascii="Times New Roman" w:eastAsia="TimesNewRomanPSMT" w:hAnsi="Times New Roman"/>
          <w:color w:val="000000" w:themeColor="text1"/>
          <w:sz w:val="24"/>
          <w:szCs w:val="24"/>
        </w:rPr>
        <w:t>informacija turėtų apimti duomenis apie kiekvieną</w:t>
      </w:r>
      <w:r w:rsidRPr="00363090">
        <w:rPr>
          <w:rFonts w:ascii="Times New Roman" w:eastAsia="TimesNewRomanPSMT" w:hAnsi="Times New Roman"/>
          <w:color w:val="000000" w:themeColor="text1"/>
          <w:sz w:val="24"/>
          <w:szCs w:val="24"/>
        </w:rPr>
        <w:t xml:space="preserve"> pasiskolinusį</w:t>
      </w:r>
      <w:r w:rsidR="00487E18" w:rsidRPr="00363090">
        <w:rPr>
          <w:rFonts w:ascii="Times New Roman" w:eastAsia="TimesNewRomanPSMT" w:hAnsi="Times New Roman"/>
          <w:color w:val="000000" w:themeColor="text1"/>
          <w:sz w:val="24"/>
          <w:szCs w:val="24"/>
        </w:rPr>
        <w:t xml:space="preserve"> asmenį, siekiant pagerinti kreditoriaus galimybes objektyviau vertinti </w:t>
      </w:r>
      <w:r w:rsidR="00AD486C" w:rsidRPr="00363090">
        <w:rPr>
          <w:rFonts w:ascii="Times New Roman" w:eastAsia="TimesNewRomanPSMT" w:hAnsi="Times New Roman"/>
          <w:color w:val="000000" w:themeColor="text1"/>
          <w:sz w:val="24"/>
          <w:szCs w:val="24"/>
        </w:rPr>
        <w:t>a</w:t>
      </w:r>
      <w:r w:rsidR="00487E18" w:rsidRPr="00363090">
        <w:rPr>
          <w:rFonts w:ascii="Times New Roman" w:eastAsia="TimesNewRomanPSMT" w:hAnsi="Times New Roman"/>
          <w:color w:val="000000" w:themeColor="text1"/>
          <w:sz w:val="24"/>
          <w:szCs w:val="24"/>
        </w:rPr>
        <w:t xml:space="preserve">smens </w:t>
      </w:r>
      <w:r w:rsidR="00AD486C" w:rsidRPr="00363090">
        <w:rPr>
          <w:rFonts w:ascii="Times New Roman" w:eastAsia="TimesNewRomanPSMT" w:hAnsi="Times New Roman"/>
          <w:color w:val="000000" w:themeColor="text1"/>
          <w:sz w:val="24"/>
          <w:szCs w:val="24"/>
        </w:rPr>
        <w:t>g</w:t>
      </w:r>
      <w:r w:rsidR="00487E18" w:rsidRPr="00363090">
        <w:rPr>
          <w:rFonts w:ascii="Times New Roman" w:eastAsia="TimesNewRomanPSMT" w:hAnsi="Times New Roman"/>
          <w:color w:val="000000" w:themeColor="text1"/>
          <w:sz w:val="24"/>
          <w:szCs w:val="24"/>
        </w:rPr>
        <w:t xml:space="preserve">alimybę </w:t>
      </w:r>
      <w:r w:rsidRPr="00363090">
        <w:rPr>
          <w:rFonts w:ascii="Times New Roman" w:eastAsia="TimesNewRomanPSMT" w:hAnsi="Times New Roman"/>
          <w:color w:val="000000" w:themeColor="text1"/>
          <w:sz w:val="24"/>
          <w:szCs w:val="24"/>
        </w:rPr>
        <w:t>grąžinti skolas</w:t>
      </w:r>
      <w:r w:rsidR="00487E18" w:rsidRPr="00363090">
        <w:rPr>
          <w:rFonts w:ascii="Times New Roman" w:eastAsia="TimesNewRomanPSMT" w:hAnsi="Times New Roman"/>
          <w:color w:val="000000" w:themeColor="text1"/>
          <w:sz w:val="24"/>
          <w:szCs w:val="24"/>
        </w:rPr>
        <w:t xml:space="preserve">. </w:t>
      </w:r>
      <w:r w:rsidR="00AD486C" w:rsidRPr="00363090">
        <w:rPr>
          <w:rFonts w:ascii="Times New Roman" w:eastAsia="TimesNewRomanPSMT" w:hAnsi="Times New Roman"/>
          <w:color w:val="000000" w:themeColor="text1"/>
          <w:sz w:val="24"/>
          <w:szCs w:val="24"/>
        </w:rPr>
        <w:t xml:space="preserve">Tačiau informacinės sistemos kūrimas </w:t>
      </w:r>
      <w:r w:rsidR="00487E18" w:rsidRPr="00363090">
        <w:rPr>
          <w:rFonts w:ascii="Times New Roman" w:eastAsia="TimesNewRomanPSMT" w:hAnsi="Times New Roman"/>
          <w:color w:val="000000" w:themeColor="text1"/>
          <w:sz w:val="24"/>
          <w:szCs w:val="24"/>
        </w:rPr>
        <w:t>gali kelti praktinių problemų, nes ne visas paskolas įmanoma suregistruoti (asmenys skolinasi vieni iš kitų), o ir nėra garantijų, kad kredi</w:t>
      </w:r>
      <w:r w:rsidR="00AD486C" w:rsidRPr="00363090">
        <w:rPr>
          <w:rFonts w:ascii="Times New Roman" w:eastAsia="TimesNewRomanPSMT" w:hAnsi="Times New Roman"/>
          <w:color w:val="000000" w:themeColor="text1"/>
          <w:sz w:val="24"/>
          <w:szCs w:val="24"/>
        </w:rPr>
        <w:t>toriai</w:t>
      </w:r>
      <w:r w:rsidR="00487E18" w:rsidRPr="00363090">
        <w:rPr>
          <w:rFonts w:ascii="Times New Roman" w:eastAsia="TimesNewRomanPSMT" w:hAnsi="Times New Roman"/>
          <w:color w:val="000000" w:themeColor="text1"/>
          <w:sz w:val="24"/>
          <w:szCs w:val="24"/>
        </w:rPr>
        <w:t xml:space="preserve"> naudosis esama sistema ar</w:t>
      </w:r>
      <w:r w:rsidR="00AD486C" w:rsidRPr="00363090">
        <w:rPr>
          <w:rFonts w:ascii="Times New Roman" w:eastAsia="TimesNewRomanPSMT" w:hAnsi="Times New Roman"/>
          <w:color w:val="000000" w:themeColor="text1"/>
          <w:sz w:val="24"/>
          <w:szCs w:val="24"/>
        </w:rPr>
        <w:t>ba, kad, net ir atsižvelgę į aukštą rizikingumą</w:t>
      </w:r>
      <w:r w:rsidR="00487E18" w:rsidRPr="00363090">
        <w:rPr>
          <w:rFonts w:ascii="Times New Roman" w:eastAsia="TimesNewRomanPSMT" w:hAnsi="Times New Roman"/>
          <w:color w:val="000000" w:themeColor="text1"/>
          <w:sz w:val="24"/>
          <w:szCs w:val="24"/>
        </w:rPr>
        <w:t>, nesuteiks kreditų (</w:t>
      </w:r>
      <w:r w:rsidR="00487E18" w:rsidRPr="00363090">
        <w:rPr>
          <w:rFonts w:ascii="Times New Roman" w:hAnsi="Times New Roman"/>
          <w:color w:val="000000" w:themeColor="text1"/>
          <w:sz w:val="24"/>
          <w:szCs w:val="24"/>
        </w:rPr>
        <w:t>Gruodytė ir kt., 2010</w:t>
      </w:r>
      <w:r w:rsidR="00487E18" w:rsidRPr="00363090">
        <w:rPr>
          <w:rFonts w:ascii="Times New Roman" w:eastAsia="TimesNewRomanPSMT" w:hAnsi="Times New Roman"/>
          <w:color w:val="000000" w:themeColor="text1"/>
          <w:sz w:val="24"/>
          <w:szCs w:val="24"/>
        </w:rPr>
        <w:t xml:space="preserve">).  </w:t>
      </w:r>
    </w:p>
    <w:p w:rsidR="00487E18"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hAnsi="Times New Roman"/>
          <w:color w:val="000000" w:themeColor="text1"/>
          <w:sz w:val="24"/>
          <w:szCs w:val="24"/>
        </w:rPr>
        <w:t xml:space="preserve">Kalbant apie </w:t>
      </w:r>
      <w:r w:rsidRPr="00363090">
        <w:rPr>
          <w:rFonts w:ascii="Times New Roman" w:hAnsi="Times New Roman"/>
          <w:i/>
          <w:color w:val="000000" w:themeColor="text1"/>
          <w:sz w:val="24"/>
          <w:szCs w:val="24"/>
        </w:rPr>
        <w:t>socialines prevencines priemones</w:t>
      </w:r>
      <w:r w:rsidRPr="00363090">
        <w:rPr>
          <w:rFonts w:ascii="Times New Roman" w:hAnsi="Times New Roman"/>
          <w:color w:val="000000" w:themeColor="text1"/>
          <w:sz w:val="24"/>
          <w:szCs w:val="24"/>
        </w:rPr>
        <w:t xml:space="preserve">, </w:t>
      </w:r>
      <w:r w:rsidR="00DA4681" w:rsidRPr="00363090">
        <w:rPr>
          <w:rFonts w:ascii="Times New Roman" w:hAnsi="Times New Roman"/>
          <w:color w:val="000000" w:themeColor="text1"/>
          <w:sz w:val="24"/>
          <w:szCs w:val="24"/>
        </w:rPr>
        <w:t>p</w:t>
      </w:r>
      <w:r w:rsidRPr="00363090">
        <w:rPr>
          <w:rFonts w:ascii="Times New Roman" w:eastAsia="TimesNewRomanPSMT" w:hAnsi="Times New Roman"/>
          <w:color w:val="000000" w:themeColor="text1"/>
          <w:sz w:val="24"/>
          <w:szCs w:val="24"/>
        </w:rPr>
        <w:t>rie</w:t>
      </w:r>
      <w:r w:rsidR="00DA4681" w:rsidRPr="00363090">
        <w:rPr>
          <w:rFonts w:ascii="Times New Roman" w:eastAsia="TimesNewRomanPSMT" w:hAnsi="Times New Roman"/>
          <w:color w:val="000000" w:themeColor="text1"/>
          <w:sz w:val="24"/>
          <w:szCs w:val="24"/>
        </w:rPr>
        <w:t xml:space="preserve"> jų</w:t>
      </w:r>
      <w:r w:rsidRPr="00363090">
        <w:rPr>
          <w:rFonts w:ascii="Times New Roman" w:eastAsia="TimesNewRomanPSMT" w:hAnsi="Times New Roman"/>
          <w:color w:val="000000" w:themeColor="text1"/>
          <w:sz w:val="24"/>
          <w:szCs w:val="24"/>
        </w:rPr>
        <w:t xml:space="preserve"> priskiriamos</w:t>
      </w:r>
      <w:r w:rsidR="00DA4681" w:rsidRPr="00363090">
        <w:rPr>
          <w:rFonts w:ascii="Times New Roman" w:eastAsia="TimesNewRomanPSMT" w:hAnsi="Times New Roman"/>
          <w:color w:val="000000" w:themeColor="text1"/>
          <w:sz w:val="24"/>
          <w:szCs w:val="24"/>
        </w:rPr>
        <w:t xml:space="preserve"> </w:t>
      </w:r>
      <w:r w:rsidRPr="00363090">
        <w:rPr>
          <w:rFonts w:ascii="Times New Roman" w:eastAsia="TimesNewRomanPSMT" w:hAnsi="Times New Roman"/>
          <w:color w:val="000000" w:themeColor="text1"/>
          <w:sz w:val="24"/>
          <w:szCs w:val="24"/>
        </w:rPr>
        <w:t xml:space="preserve">socialinio saugumo programos, tokios kaip bedarbystės išmokos, sveikatos apsauga, </w:t>
      </w:r>
      <w:r w:rsidR="00DA4681" w:rsidRPr="00363090">
        <w:rPr>
          <w:rFonts w:ascii="Times New Roman" w:eastAsia="TimesNewRomanPSMT" w:hAnsi="Times New Roman"/>
          <w:color w:val="000000" w:themeColor="text1"/>
          <w:sz w:val="24"/>
          <w:szCs w:val="24"/>
        </w:rPr>
        <w:t>nes</w:t>
      </w:r>
      <w:r w:rsidRPr="00363090">
        <w:rPr>
          <w:rFonts w:ascii="Times New Roman" w:eastAsia="TimesNewRomanPSMT" w:hAnsi="Times New Roman"/>
          <w:color w:val="000000" w:themeColor="text1"/>
          <w:sz w:val="24"/>
          <w:szCs w:val="24"/>
        </w:rPr>
        <w:t xml:space="preserve"> jos </w:t>
      </w:r>
      <w:r w:rsidR="00DA4681" w:rsidRPr="00363090">
        <w:rPr>
          <w:rFonts w:ascii="Times New Roman" w:eastAsia="TimesNewRomanPSMT" w:hAnsi="Times New Roman"/>
          <w:color w:val="000000" w:themeColor="text1"/>
          <w:sz w:val="24"/>
          <w:szCs w:val="24"/>
        </w:rPr>
        <w:t>daro</w:t>
      </w:r>
      <w:r w:rsidRPr="00363090">
        <w:rPr>
          <w:rFonts w:ascii="Times New Roman" w:eastAsia="TimesNewRomanPSMT" w:hAnsi="Times New Roman"/>
          <w:color w:val="000000" w:themeColor="text1"/>
          <w:sz w:val="24"/>
          <w:szCs w:val="24"/>
        </w:rPr>
        <w:t xml:space="preserve"> poveikį nemokumui iš esmės pasikeitus aplinkybėms (gimus vaikui, išsiskyrus</w:t>
      </w:r>
      <w:r w:rsidR="00DA4681" w:rsidRPr="00363090">
        <w:rPr>
          <w:rFonts w:ascii="Times New Roman" w:eastAsia="TimesNewRomanPSMT" w:hAnsi="Times New Roman"/>
          <w:color w:val="000000" w:themeColor="text1"/>
          <w:sz w:val="24"/>
          <w:szCs w:val="24"/>
        </w:rPr>
        <w:t xml:space="preserve"> ir pan.)</w:t>
      </w:r>
      <w:r w:rsidRPr="00363090">
        <w:rPr>
          <w:rFonts w:ascii="Times New Roman" w:eastAsia="TimesNewRomanPSMT" w:hAnsi="Times New Roman"/>
          <w:color w:val="000000" w:themeColor="text1"/>
          <w:sz w:val="24"/>
          <w:szCs w:val="24"/>
        </w:rPr>
        <w:t xml:space="preserve">. </w:t>
      </w:r>
      <w:r w:rsidRPr="00363090">
        <w:rPr>
          <w:rFonts w:ascii="Times New Roman" w:hAnsi="Times New Roman"/>
          <w:color w:val="000000" w:themeColor="text1"/>
          <w:sz w:val="24"/>
        </w:rPr>
        <w:t>Šiuolaikinė</w:t>
      </w:r>
      <w:r w:rsidR="00DA4681" w:rsidRPr="00363090">
        <w:rPr>
          <w:rFonts w:ascii="Times New Roman" w:hAnsi="Times New Roman"/>
          <w:color w:val="000000" w:themeColor="text1"/>
          <w:sz w:val="24"/>
        </w:rPr>
        <w:t>je</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visuomenė</w:t>
      </w:r>
      <w:r w:rsidR="00DA4681" w:rsidRPr="00363090">
        <w:rPr>
          <w:rStyle w:val="hps"/>
          <w:rFonts w:ascii="Times New Roman" w:hAnsi="Times New Roman"/>
          <w:color w:val="000000" w:themeColor="text1"/>
          <w:sz w:val="24"/>
        </w:rPr>
        <w:t>je</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žmonės turi turėti</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finansinių</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įgūdžių, nes įprastas</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gyvenimas</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reikalauja</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lyginti kainas</w:t>
      </w:r>
      <w:r w:rsidRPr="00363090">
        <w:rPr>
          <w:rFonts w:ascii="Times New Roman" w:hAnsi="Times New Roman"/>
          <w:color w:val="000000" w:themeColor="text1"/>
          <w:sz w:val="24"/>
        </w:rPr>
        <w:t xml:space="preserve">, finansų </w:t>
      </w:r>
      <w:r w:rsidRPr="00363090">
        <w:rPr>
          <w:rStyle w:val="hps"/>
          <w:rFonts w:ascii="Times New Roman" w:hAnsi="Times New Roman"/>
          <w:color w:val="000000" w:themeColor="text1"/>
          <w:sz w:val="24"/>
        </w:rPr>
        <w:t>planavimą ir būsimųjų</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pajamų</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ir sąnaudų sumas.</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Nemažai šeimų</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nori</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pagerinti savo finansinę padėtį</w:t>
      </w:r>
      <w:r w:rsidRPr="00363090">
        <w:rPr>
          <w:rFonts w:ascii="Times New Roman" w:hAnsi="Times New Roman"/>
          <w:color w:val="000000" w:themeColor="text1"/>
          <w:sz w:val="24"/>
        </w:rPr>
        <w:t xml:space="preserve"> investuojant </w:t>
      </w:r>
      <w:r w:rsidRPr="00363090">
        <w:rPr>
          <w:rStyle w:val="hps"/>
          <w:rFonts w:ascii="Times New Roman" w:hAnsi="Times New Roman"/>
          <w:color w:val="000000" w:themeColor="text1"/>
          <w:sz w:val="24"/>
        </w:rPr>
        <w:t>ir naudojant</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kreditus,</w:t>
      </w:r>
      <w:r w:rsidRPr="00363090">
        <w:rPr>
          <w:rFonts w:ascii="Times New Roman" w:hAnsi="Times New Roman"/>
          <w:color w:val="000000" w:themeColor="text1"/>
          <w:sz w:val="24"/>
        </w:rPr>
        <w:t xml:space="preserve"> </w:t>
      </w:r>
      <w:r w:rsidRPr="00363090">
        <w:rPr>
          <w:rStyle w:val="hps"/>
          <w:rFonts w:ascii="Times New Roman" w:hAnsi="Times New Roman"/>
          <w:color w:val="000000" w:themeColor="text1"/>
          <w:sz w:val="24"/>
        </w:rPr>
        <w:t>todėl f</w:t>
      </w:r>
      <w:r w:rsidRPr="00363090">
        <w:rPr>
          <w:rFonts w:ascii="Times New Roman" w:eastAsia="TimesNewRomanPSMT" w:hAnsi="Times New Roman"/>
          <w:color w:val="000000" w:themeColor="text1"/>
          <w:sz w:val="24"/>
          <w:szCs w:val="24"/>
        </w:rPr>
        <w:t xml:space="preserve">inansinis švietimas ir konsultavimas skolų klausimais yra du būdai priartėti prie skolininko pažintinių gebėjimų gyventi kredito visuomenėje (Kiesilainen, A.S. Henrikon, 2005). </w:t>
      </w:r>
    </w:p>
    <w:p w:rsidR="00487E18"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lastRenderedPageBreak/>
        <w:t xml:space="preserve">Daugelio šalių geroji patirtis rodo, kad </w:t>
      </w:r>
      <w:r w:rsidRPr="00363090">
        <w:rPr>
          <w:rFonts w:ascii="Times New Roman" w:eastAsia="TimesNewRomanPSMT" w:hAnsi="Times New Roman"/>
          <w:i/>
          <w:color w:val="000000" w:themeColor="text1"/>
          <w:sz w:val="24"/>
          <w:szCs w:val="24"/>
        </w:rPr>
        <w:t>edukacinės</w:t>
      </w:r>
      <w:r w:rsidRPr="00363090">
        <w:rPr>
          <w:rFonts w:ascii="Times New Roman" w:eastAsia="TimesNewRomanPSMT" w:hAnsi="Times New Roman"/>
          <w:color w:val="000000" w:themeColor="text1"/>
          <w:sz w:val="24"/>
          <w:szCs w:val="24"/>
        </w:rPr>
        <w:t xml:space="preserve"> </w:t>
      </w:r>
      <w:r w:rsidRPr="00363090">
        <w:rPr>
          <w:rFonts w:ascii="Times New Roman" w:eastAsia="TimesNewRomanPS-ItalicMT" w:hAnsi="Times New Roman"/>
          <w:i/>
          <w:iCs/>
          <w:color w:val="000000" w:themeColor="text1"/>
          <w:sz w:val="24"/>
          <w:szCs w:val="24"/>
        </w:rPr>
        <w:t xml:space="preserve">finansinio švietimo programos </w:t>
      </w:r>
      <w:r w:rsidRPr="00363090">
        <w:rPr>
          <w:rFonts w:ascii="Times New Roman" w:eastAsia="TimesNewRomanPSMT" w:hAnsi="Times New Roman"/>
          <w:color w:val="000000" w:themeColor="text1"/>
          <w:sz w:val="24"/>
          <w:szCs w:val="24"/>
        </w:rPr>
        <w:t>turi būti orientuotos į žinių apie namų ūkio biudžeto formavimą, palaikymą bei administravimą suteikimą. Ypatingas dėme</w:t>
      </w:r>
      <w:r w:rsidR="0036555F" w:rsidRPr="00363090">
        <w:rPr>
          <w:rFonts w:ascii="Times New Roman" w:eastAsia="TimesNewRomanPSMT" w:hAnsi="Times New Roman"/>
          <w:color w:val="000000" w:themeColor="text1"/>
          <w:sz w:val="24"/>
          <w:szCs w:val="24"/>
        </w:rPr>
        <w:t>sys turėtų būti skiriamas</w:t>
      </w:r>
      <w:r w:rsidRPr="00363090">
        <w:rPr>
          <w:rFonts w:ascii="Times New Roman" w:eastAsia="TimesNewRomanPSMT" w:hAnsi="Times New Roman"/>
          <w:color w:val="000000" w:themeColor="text1"/>
          <w:sz w:val="24"/>
          <w:szCs w:val="24"/>
        </w:rPr>
        <w:t xml:space="preserve"> nustatytoms labiau socialiai pažeidžiamoms visuomenės grupėms, pavyzdžiui jaunimui, aukštojo išsilavinimo neturintiems ir kitiems asmenims. Finansinį ugdymą, kaip prevencinę priemonę, </w:t>
      </w:r>
      <w:r w:rsidRPr="00363090">
        <w:rPr>
          <w:rFonts w:ascii="Times New Roman" w:hAnsi="Times New Roman"/>
          <w:color w:val="000000" w:themeColor="text1"/>
          <w:sz w:val="24"/>
          <w:szCs w:val="24"/>
        </w:rPr>
        <w:t xml:space="preserve">Gruodytė ir kt. (2010) siūlo </w:t>
      </w:r>
      <w:r w:rsidRPr="00363090">
        <w:rPr>
          <w:rFonts w:ascii="Times New Roman" w:eastAsia="TimesNewRomanPSMT" w:hAnsi="Times New Roman"/>
          <w:color w:val="000000" w:themeColor="text1"/>
          <w:sz w:val="24"/>
          <w:szCs w:val="24"/>
        </w:rPr>
        <w:t xml:space="preserve">įvesti jau mokykloje, kad asmenys įgytų šeimos biudžeto tvarkymo pagrindų, be to, tvirtina, jog tikslinga taikyti ir suaugusiųjų finansinį švietimą, kaip priemonę finansinių sunkumų turintiems asmenims. Nors svarstydamas, ar </w:t>
      </w:r>
      <w:r w:rsidRPr="00363090">
        <w:rPr>
          <w:rStyle w:val="hps"/>
          <w:rFonts w:ascii="Times New Roman" w:hAnsi="Times New Roman"/>
          <w:color w:val="000000" w:themeColor="text1"/>
          <w:sz w:val="24"/>
          <w:szCs w:val="24"/>
        </w:rPr>
        <w:t>finansinio raštingumo</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ugdymas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ir skatinimas</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taupyti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sumažina</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vartotojų</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skolinimosi</w:t>
      </w:r>
      <w:r w:rsidRPr="00363090">
        <w:rPr>
          <w:rFonts w:ascii="Times New Roman" w:hAnsi="Times New Roman"/>
          <w:color w:val="000000" w:themeColor="text1"/>
          <w:sz w:val="24"/>
          <w:szCs w:val="24"/>
        </w:rPr>
        <w:t xml:space="preserve"> </w:t>
      </w:r>
      <w:r w:rsidRPr="00363090">
        <w:rPr>
          <w:rStyle w:val="hps"/>
          <w:rFonts w:ascii="Times New Roman" w:hAnsi="Times New Roman"/>
          <w:color w:val="000000" w:themeColor="text1"/>
          <w:sz w:val="24"/>
          <w:szCs w:val="24"/>
        </w:rPr>
        <w:t xml:space="preserve">lygį, </w:t>
      </w:r>
      <w:r w:rsidR="0036555F" w:rsidRPr="00363090">
        <w:rPr>
          <w:rFonts w:ascii="Times New Roman" w:eastAsia="TimesNewRomanPSMT" w:hAnsi="Times New Roman"/>
          <w:color w:val="000000" w:themeColor="text1"/>
          <w:sz w:val="24"/>
          <w:szCs w:val="24"/>
        </w:rPr>
        <w:t xml:space="preserve">autorius </w:t>
      </w:r>
      <w:r w:rsidRPr="00363090">
        <w:rPr>
          <w:rFonts w:ascii="Times New Roman" w:eastAsia="TimesNewRomanPSMT" w:hAnsi="Times New Roman"/>
          <w:color w:val="000000" w:themeColor="text1"/>
          <w:sz w:val="24"/>
          <w:szCs w:val="24"/>
        </w:rPr>
        <w:t xml:space="preserve">Lender (2004) padaro kiek kitokią išvadą, nes teigia, kad finansinio ugdymo programos gali padėti priimti geresnius sprendimus tiems skolininkams, kurie turi pasirinkimą, bet ne tiems, kurie skolinasi, kad išgyventų.  </w:t>
      </w:r>
    </w:p>
    <w:p w:rsidR="00487E18" w:rsidRPr="00363090" w:rsidRDefault="00487E18"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Kol kas tokio finansinio švietimo projektams dar būtina papildoma plėtra, tuo tarpu, kur kas labiau šiuo metu išplėtota konsultacijų skolų klausimais sistema. Atsižvelgiant į kai kurių valstybių praktiką kredito rin</w:t>
      </w:r>
      <w:r w:rsidR="0036555F" w:rsidRPr="00363090">
        <w:rPr>
          <w:rFonts w:ascii="Times New Roman" w:eastAsia="TimesNewRomanPSMT" w:hAnsi="Times New Roman"/>
          <w:color w:val="000000" w:themeColor="text1"/>
          <w:sz w:val="24"/>
          <w:szCs w:val="24"/>
        </w:rPr>
        <w:t>koje, pastebima, kad</w:t>
      </w:r>
      <w:r w:rsidRPr="00363090">
        <w:rPr>
          <w:rFonts w:ascii="Times New Roman" w:eastAsia="TimesNewRomanPSMT" w:hAnsi="Times New Roman"/>
          <w:color w:val="000000" w:themeColor="text1"/>
          <w:sz w:val="24"/>
          <w:szCs w:val="24"/>
        </w:rPr>
        <w:t xml:space="preserve"> konsultavimo paslaugas teikia skirtingi asmenys, nors iš </w:t>
      </w:r>
      <w:r w:rsidR="0036555F" w:rsidRPr="00363090">
        <w:rPr>
          <w:rFonts w:ascii="Times New Roman" w:eastAsia="TimesNewRomanPSMT" w:hAnsi="Times New Roman"/>
          <w:color w:val="000000" w:themeColor="text1"/>
          <w:sz w:val="24"/>
          <w:szCs w:val="24"/>
        </w:rPr>
        <w:t>esmės dominuoja trečiųjų asmenų,</w:t>
      </w:r>
      <w:r w:rsidRPr="00363090">
        <w:rPr>
          <w:rFonts w:ascii="Times New Roman" w:eastAsia="TimesNewRomanPSMT" w:hAnsi="Times New Roman"/>
          <w:color w:val="000000" w:themeColor="text1"/>
          <w:sz w:val="24"/>
          <w:szCs w:val="24"/>
        </w:rPr>
        <w:t xml:space="preserve"> tokių kaip nevyriausybinės organizacijos (Austrija, Belgija, Vokietija), socialinių darbuotojų (Prancūzija, Olandija, Norvegija) ir savivaldybių (Norvegija, Šveicarija, Švedija) vykdomi projektai (</w:t>
      </w:r>
      <w:r w:rsidRPr="00363090">
        <w:rPr>
          <w:rFonts w:ascii="Times New Roman" w:hAnsi="Times New Roman"/>
          <w:color w:val="000000" w:themeColor="text1"/>
          <w:sz w:val="24"/>
          <w:szCs w:val="24"/>
        </w:rPr>
        <w:t>Gruodytė ir kt., 2010</w:t>
      </w:r>
      <w:r w:rsidRPr="00363090">
        <w:rPr>
          <w:rFonts w:ascii="Times New Roman" w:eastAsia="TimesNewRomanPSMT" w:hAnsi="Times New Roman"/>
          <w:color w:val="000000" w:themeColor="text1"/>
          <w:sz w:val="24"/>
          <w:szCs w:val="24"/>
        </w:rPr>
        <w:t>)</w:t>
      </w:r>
      <w:r w:rsidR="0036555F" w:rsidRPr="00363090">
        <w:rPr>
          <w:rFonts w:ascii="Times New Roman" w:eastAsia="TimesNewRomanPSMT" w:hAnsi="Times New Roman"/>
          <w:color w:val="000000" w:themeColor="text1"/>
          <w:sz w:val="24"/>
          <w:szCs w:val="24"/>
        </w:rPr>
        <w:t>. D</w:t>
      </w:r>
      <w:r w:rsidRPr="00363090">
        <w:rPr>
          <w:rFonts w:ascii="Times New Roman" w:eastAsia="TimesNewRomanPSMT" w:hAnsi="Times New Roman"/>
          <w:color w:val="000000" w:themeColor="text1"/>
          <w:sz w:val="24"/>
          <w:szCs w:val="24"/>
        </w:rPr>
        <w:t>augelyje šalių veikia valstybės, vietos ir trečiųjų asmenų teikiamų finansinių konsultacijų derinys (finansuojamas iš valstybės biudžeto), o tai vertinama labai teigiamai. Konsultacinio pobūdžio veikla turėtų užsiimti tam tikrus reikalavimus atitinkantys asmenys, kad jų konsultacijos būtų naudingos ir teisingos. Pavyzdžiui, Austrijoje, Belgijoje</w:t>
      </w:r>
      <w:r w:rsidR="0036555F" w:rsidRPr="00363090">
        <w:rPr>
          <w:rFonts w:ascii="Times New Roman" w:eastAsia="TimesNewRomanPSMT" w:hAnsi="Times New Roman"/>
          <w:color w:val="000000" w:themeColor="text1"/>
          <w:sz w:val="24"/>
          <w:szCs w:val="24"/>
        </w:rPr>
        <w:t xml:space="preserve"> ir</w:t>
      </w:r>
      <w:r w:rsidRPr="00363090">
        <w:rPr>
          <w:rFonts w:ascii="Times New Roman" w:eastAsia="TimesNewRomanPSMT" w:hAnsi="Times New Roman"/>
          <w:color w:val="000000" w:themeColor="text1"/>
          <w:sz w:val="24"/>
          <w:szCs w:val="24"/>
        </w:rPr>
        <w:t xml:space="preserve"> Vokietijoje tai yra licencijuojama veikla</w:t>
      </w:r>
      <w:r w:rsidR="0036555F" w:rsidRPr="00363090">
        <w:rPr>
          <w:rFonts w:ascii="Times New Roman" w:eastAsia="TimesNewRomanPSMT" w:hAnsi="Times New Roman"/>
          <w:color w:val="000000" w:themeColor="text1"/>
          <w:sz w:val="24"/>
          <w:szCs w:val="24"/>
        </w:rPr>
        <w:t>, o</w:t>
      </w:r>
      <w:r w:rsidRPr="00363090">
        <w:rPr>
          <w:rFonts w:ascii="Times New Roman" w:eastAsia="TimesNewRomanPSMT" w:hAnsi="Times New Roman"/>
          <w:color w:val="000000" w:themeColor="text1"/>
          <w:sz w:val="24"/>
          <w:szCs w:val="24"/>
        </w:rPr>
        <w:t xml:space="preserve"> asmenys, norintys ją teikti, turi gauti licenciją. </w:t>
      </w:r>
    </w:p>
    <w:p w:rsidR="00487E18" w:rsidRPr="00363090" w:rsidRDefault="00487E18" w:rsidP="003408BD">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Siekian</w:t>
      </w:r>
      <w:r w:rsidR="003408BD" w:rsidRPr="00363090">
        <w:rPr>
          <w:rFonts w:ascii="Times New Roman" w:eastAsia="TimesNewRomanPSMT" w:hAnsi="Times New Roman"/>
          <w:color w:val="000000" w:themeColor="text1"/>
          <w:sz w:val="24"/>
          <w:szCs w:val="24"/>
        </w:rPr>
        <w:t>t maksimaliai įgyvendinti konsultacijų tikslus, turi</w:t>
      </w:r>
      <w:r w:rsidRPr="00363090">
        <w:rPr>
          <w:rFonts w:ascii="Times New Roman" w:eastAsia="TimesNewRomanPSMT" w:hAnsi="Times New Roman"/>
          <w:color w:val="000000" w:themeColor="text1"/>
          <w:sz w:val="24"/>
          <w:szCs w:val="24"/>
        </w:rPr>
        <w:t xml:space="preserve"> būti tenkinama bendra tendencija, kad jos yra nemokamos ir apimti tokius klausimus: biudžeto analizė ir patarimai, susiję su namų ūkio balansu; finansinis planavimas; skolų planavimas ir derybos su kreditoriais; teisinių pretenzijų kont</w:t>
      </w:r>
      <w:r w:rsidR="003408BD" w:rsidRPr="00363090">
        <w:rPr>
          <w:rFonts w:ascii="Times New Roman" w:eastAsia="TimesNewRomanPSMT" w:hAnsi="Times New Roman"/>
          <w:color w:val="000000" w:themeColor="text1"/>
          <w:sz w:val="24"/>
          <w:szCs w:val="24"/>
        </w:rPr>
        <w:t xml:space="preserve">rolė; </w:t>
      </w:r>
      <w:r w:rsidRPr="00363090">
        <w:rPr>
          <w:rFonts w:ascii="Times New Roman" w:eastAsia="TimesNewRomanPSMT" w:hAnsi="Times New Roman"/>
          <w:color w:val="000000" w:themeColor="text1"/>
          <w:sz w:val="24"/>
          <w:szCs w:val="24"/>
        </w:rPr>
        <w:t>valstybės garan</w:t>
      </w:r>
      <w:r w:rsidR="003408BD" w:rsidRPr="00363090">
        <w:rPr>
          <w:rFonts w:ascii="Times New Roman" w:eastAsia="TimesNewRomanPSMT" w:hAnsi="Times New Roman"/>
          <w:color w:val="000000" w:themeColor="text1"/>
          <w:sz w:val="24"/>
          <w:szCs w:val="24"/>
        </w:rPr>
        <w:t xml:space="preserve">tuojamos socialinės išmokos; </w:t>
      </w:r>
      <w:r w:rsidRPr="00363090">
        <w:rPr>
          <w:rFonts w:ascii="Times New Roman" w:eastAsia="TimesNewRomanPSMT" w:hAnsi="Times New Roman"/>
          <w:color w:val="000000" w:themeColor="text1"/>
          <w:sz w:val="24"/>
          <w:szCs w:val="24"/>
        </w:rPr>
        <w:t>skolų grąžinimo p</w:t>
      </w:r>
      <w:r w:rsidR="003408BD" w:rsidRPr="00363090">
        <w:rPr>
          <w:rFonts w:ascii="Times New Roman" w:eastAsia="TimesNewRomanPSMT" w:hAnsi="Times New Roman"/>
          <w:color w:val="000000" w:themeColor="text1"/>
          <w:sz w:val="24"/>
          <w:szCs w:val="24"/>
        </w:rPr>
        <w:t xml:space="preserve">riežiūra </w:t>
      </w:r>
      <w:r w:rsidRPr="00363090">
        <w:rPr>
          <w:rFonts w:ascii="Times New Roman" w:eastAsia="TimesNewRomanPSMT" w:hAnsi="Times New Roman"/>
          <w:color w:val="000000" w:themeColor="text1"/>
          <w:sz w:val="24"/>
          <w:szCs w:val="24"/>
        </w:rPr>
        <w:t xml:space="preserve">(Kiesilainen, A.S. Henrikon, 2005). Tačiau jei seniau tradiciškai konsultuojant daugiausia dėmesio buvo skiriama asmens gebėjimui vykdyti namų ūkio biudžetą, tai šiuolaikinėmis ekonomikos sąlygomis konsultacijų paskirtis turėtų būti – parengti skolų suderinimo planą bei prižiūrėti jo vykdymą. </w:t>
      </w:r>
      <w:r w:rsidRPr="00363090">
        <w:rPr>
          <w:rFonts w:ascii="Times New Roman" w:hAnsi="Times New Roman"/>
          <w:color w:val="000000" w:themeColor="text1"/>
          <w:sz w:val="24"/>
          <w:szCs w:val="24"/>
        </w:rPr>
        <w:t>Gruodytė ir kt. (2010</w:t>
      </w:r>
      <w:r w:rsidR="003408BD"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pataria, jog</w:t>
      </w:r>
      <w:r w:rsidRPr="00363090">
        <w:rPr>
          <w:rFonts w:ascii="Times New Roman" w:eastAsia="TimesNewRomanPSMT" w:hAnsi="Times New Roman"/>
          <w:color w:val="000000" w:themeColor="text1"/>
          <w:sz w:val="24"/>
          <w:szCs w:val="24"/>
        </w:rPr>
        <w:t xml:space="preserve"> kitas finansinio konsultavimo paslaugas, tokias kaip finansinis švietimas, galima teikti grupėms, kaip tai daroma JAV ir Kanadoje, kur nemokiems fiziniams asmenims yra privaloma dalyvauti tokiose švietimo programose. Taigi, apibendrinant galima teigti, kad finansinis švietimas turėtų tapti prioritetu </w:t>
      </w:r>
      <w:r w:rsidR="003408BD" w:rsidRPr="00363090">
        <w:rPr>
          <w:rFonts w:ascii="Times New Roman" w:eastAsia="TimesNewRomanPSMT" w:hAnsi="Times New Roman"/>
          <w:color w:val="000000" w:themeColor="text1"/>
          <w:sz w:val="24"/>
          <w:szCs w:val="24"/>
        </w:rPr>
        <w:t>k</w:t>
      </w:r>
      <w:r w:rsidRPr="00363090">
        <w:rPr>
          <w:rFonts w:ascii="Times New Roman" w:eastAsia="TimesNewRomanPSMT" w:hAnsi="Times New Roman"/>
          <w:color w:val="000000" w:themeColor="text1"/>
          <w:sz w:val="24"/>
          <w:szCs w:val="24"/>
        </w:rPr>
        <w:t xml:space="preserve">ovojant su fizinių asmenų nemokumu, nors ir pakankamai sunku įvertinti jo konkretų poveikį, dėl to, kad svarbesni išlieka didesni nacionalinės ekonomikos ir kreditų rinkos pokyčiai. </w:t>
      </w:r>
    </w:p>
    <w:p w:rsidR="00EB5224" w:rsidRPr="00363090" w:rsidRDefault="00EB5224" w:rsidP="00487E18">
      <w:pPr>
        <w:autoSpaceDE w:val="0"/>
        <w:autoSpaceDN w:val="0"/>
        <w:adjustRightInd w:val="0"/>
        <w:ind w:firstLine="567"/>
        <w:rPr>
          <w:rFonts w:ascii="Times New Roman" w:eastAsia="TimesNewRomanPSMT" w:hAnsi="Times New Roman"/>
          <w:color w:val="000000" w:themeColor="text1"/>
          <w:sz w:val="24"/>
          <w:szCs w:val="24"/>
        </w:rPr>
      </w:pPr>
      <w:r w:rsidRPr="00363090">
        <w:rPr>
          <w:rFonts w:ascii="Times New Roman" w:eastAsia="TimesNewRomanPSMT" w:hAnsi="Times New Roman"/>
          <w:color w:val="000000" w:themeColor="text1"/>
          <w:sz w:val="24"/>
          <w:szCs w:val="24"/>
        </w:rPr>
        <w:t>Taigi, jeigu</w:t>
      </w:r>
      <w:r w:rsidR="00487E18" w:rsidRPr="00363090">
        <w:rPr>
          <w:rFonts w:ascii="Times New Roman" w:eastAsia="TimesNewRomanPSMT" w:hAnsi="Times New Roman"/>
          <w:color w:val="000000" w:themeColor="text1"/>
          <w:sz w:val="24"/>
          <w:szCs w:val="24"/>
        </w:rPr>
        <w:t xml:space="preserve"> visuomenė</w:t>
      </w:r>
      <w:r w:rsidRPr="00363090">
        <w:rPr>
          <w:rFonts w:ascii="Times New Roman" w:eastAsia="TimesNewRomanPSMT" w:hAnsi="Times New Roman"/>
          <w:color w:val="000000" w:themeColor="text1"/>
          <w:sz w:val="24"/>
          <w:szCs w:val="24"/>
        </w:rPr>
        <w:t xml:space="preserve"> ir kreditoriai</w:t>
      </w:r>
      <w:r w:rsidR="00487E18" w:rsidRPr="00363090">
        <w:rPr>
          <w:rFonts w:ascii="Times New Roman" w:eastAsia="TimesNewRomanPSMT" w:hAnsi="Times New Roman"/>
          <w:color w:val="000000" w:themeColor="text1"/>
          <w:sz w:val="24"/>
          <w:szCs w:val="24"/>
        </w:rPr>
        <w:t xml:space="preserve"> siekia sumažinti įsiskolinimų lygį ir padėti nemokiems asmenims finansų srityje, ji</w:t>
      </w:r>
      <w:r w:rsidR="00320FD8" w:rsidRPr="00363090">
        <w:rPr>
          <w:rFonts w:ascii="Times New Roman" w:eastAsia="TimesNewRomanPSMT" w:hAnsi="Times New Roman"/>
          <w:color w:val="000000" w:themeColor="text1"/>
          <w:sz w:val="24"/>
          <w:szCs w:val="24"/>
        </w:rPr>
        <w:t>e</w:t>
      </w:r>
      <w:r w:rsidR="00487E18" w:rsidRPr="00363090">
        <w:rPr>
          <w:rFonts w:ascii="Times New Roman" w:eastAsia="TimesNewRomanPSMT" w:hAnsi="Times New Roman"/>
          <w:color w:val="000000" w:themeColor="text1"/>
          <w:sz w:val="24"/>
          <w:szCs w:val="24"/>
        </w:rPr>
        <w:t xml:space="preserve"> turėtų imtis visų šių</w:t>
      </w:r>
      <w:r w:rsidR="006C5ABD" w:rsidRPr="00363090">
        <w:rPr>
          <w:rFonts w:ascii="Times New Roman" w:eastAsia="TimesNewRomanPSMT" w:hAnsi="Times New Roman"/>
          <w:color w:val="000000" w:themeColor="text1"/>
          <w:sz w:val="24"/>
          <w:szCs w:val="24"/>
        </w:rPr>
        <w:t xml:space="preserve"> siūlomų nemokumo mažinimo priemonių</w:t>
      </w:r>
      <w:r w:rsidR="00487E18" w:rsidRPr="00363090">
        <w:rPr>
          <w:rFonts w:ascii="Times New Roman" w:eastAsia="TimesNewRomanPSMT" w:hAnsi="Times New Roman"/>
          <w:color w:val="000000" w:themeColor="text1"/>
          <w:sz w:val="24"/>
          <w:szCs w:val="24"/>
        </w:rPr>
        <w:t>:</w:t>
      </w:r>
    </w:p>
    <w:p w:rsidR="006C5ABD" w:rsidRDefault="00487E18" w:rsidP="00487E18">
      <w:pPr>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sz w:val="24"/>
          <w:szCs w:val="24"/>
        </w:rPr>
        <w:t xml:space="preserve"> </w:t>
      </w:r>
    </w:p>
    <w:p w:rsidR="006C5ABD" w:rsidRDefault="00146FFE" w:rsidP="00487E18">
      <w:pPr>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noProof/>
          <w:sz w:val="24"/>
          <w:szCs w:val="24"/>
          <w:lang w:eastAsia="lt-LT"/>
        </w:rPr>
        <w:lastRenderedPageBreak/>
        <w:pict>
          <v:roundrect id="_x0000_s1295" style="position:absolute;left:0;text-align:left;margin-left:254.75pt;margin-top:2.5pt;width:232.75pt;height:30.1pt;z-index:251856896;mso-width-relative:margin;mso-height-relative:margin" arcsize="10923f" fillcolor="#b2a1c7 [1943]" strokecolor="#8064a2 [3207]" strokeweight="1pt">
            <v:fill color2="#8064a2 [3207]" focus="50%" type="gradient"/>
            <v:shadow on="t" type="perspective" color="#3f3151 [1607]" offset="1pt" offset2="-3pt"/>
            <v:textbox>
              <w:txbxContent>
                <w:p w:rsidR="003B315A" w:rsidRPr="00AB404D" w:rsidRDefault="003B315A" w:rsidP="00A043AD">
                  <w:pPr>
                    <w:jc w:val="center"/>
                    <w:rPr>
                      <w:color w:val="FFFFFF" w:themeColor="background1"/>
                    </w:rPr>
                  </w:pPr>
                  <w:r w:rsidRPr="00AB404D">
                    <w:rPr>
                      <w:rFonts w:ascii="Times New Roman" w:eastAsia="TimesNewRomanPSMT" w:hAnsi="Times New Roman"/>
                      <w:b/>
                      <w:color w:val="FFFFFF" w:themeColor="background1"/>
                      <w:sz w:val="26"/>
                      <w:szCs w:val="26"/>
                    </w:rPr>
                    <w:t>Kreditorių pagalba</w:t>
                  </w:r>
                </w:p>
              </w:txbxContent>
            </v:textbox>
          </v:roundrect>
        </w:pict>
      </w:r>
      <w:r>
        <w:rPr>
          <w:rFonts w:ascii="Times New Roman" w:eastAsia="TimesNewRomanPSMT" w:hAnsi="Times New Roman"/>
          <w:noProof/>
          <w:sz w:val="24"/>
          <w:szCs w:val="24"/>
          <w:lang w:eastAsia="lt-LT"/>
        </w:rPr>
        <w:pict>
          <v:roundrect id="_x0000_s1294" style="position:absolute;left:0;text-align:left;margin-left:.25pt;margin-top:2.5pt;width:235.25pt;height:30.1pt;z-index:251855872;mso-width-relative:margin;mso-height-relative:margin" arcsize="10923f" fillcolor="#b2a1c7 [1943]" strokecolor="#8064a2 [3207]" strokeweight="1pt">
            <v:fill color2="#8064a2 [3207]" focus="50%" type="gradient"/>
            <v:shadow on="t" type="perspective" color="#3f3151 [1607]" offset="1pt" offset2="-3pt"/>
            <v:textbox>
              <w:txbxContent>
                <w:p w:rsidR="003B315A" w:rsidRPr="00AB404D" w:rsidRDefault="003B315A" w:rsidP="00A043AD">
                  <w:pPr>
                    <w:jc w:val="center"/>
                    <w:rPr>
                      <w:color w:val="FFFFFF" w:themeColor="background1"/>
                    </w:rPr>
                  </w:pPr>
                  <w:r w:rsidRPr="00AB404D">
                    <w:rPr>
                      <w:rFonts w:ascii="Times New Roman" w:eastAsia="TimesNewRomanPSMT" w:hAnsi="Times New Roman"/>
                      <w:b/>
                      <w:color w:val="FFFFFF" w:themeColor="background1"/>
                      <w:sz w:val="26"/>
                      <w:szCs w:val="26"/>
                      <w:lang w:val="en-US"/>
                    </w:rPr>
                    <w:t>Visuomen</w:t>
                  </w:r>
                  <w:r w:rsidRPr="00AB404D">
                    <w:rPr>
                      <w:rFonts w:ascii="Times New Roman" w:eastAsia="TimesNewRomanPSMT" w:hAnsi="Times New Roman"/>
                      <w:b/>
                      <w:color w:val="FFFFFF" w:themeColor="background1"/>
                      <w:sz w:val="26"/>
                      <w:szCs w:val="26"/>
                    </w:rPr>
                    <w:t>ės pagalba</w:t>
                  </w:r>
                </w:p>
              </w:txbxContent>
            </v:textbox>
          </v:roundrect>
        </w:pict>
      </w:r>
    </w:p>
    <w:p w:rsidR="006C5ABD" w:rsidRDefault="00A043AD" w:rsidP="00270601">
      <w:pPr>
        <w:tabs>
          <w:tab w:val="left" w:pos="4678"/>
        </w:tabs>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noProof/>
          <w:sz w:val="24"/>
          <w:szCs w:val="24"/>
          <w:lang w:eastAsia="lt-LT"/>
        </w:rPr>
        <w:drawing>
          <wp:anchor distT="0" distB="0" distL="114300" distR="114300" simplePos="0" relativeHeight="251859968" behindDoc="0" locked="0" layoutInCell="1" allowOverlap="1">
            <wp:simplePos x="0" y="0"/>
            <wp:positionH relativeFrom="column">
              <wp:posOffset>3284368</wp:posOffset>
            </wp:positionH>
            <wp:positionV relativeFrom="paragraph">
              <wp:posOffset>222487</wp:posOffset>
            </wp:positionV>
            <wp:extent cx="2951229" cy="4444410"/>
            <wp:effectExtent l="95250" t="19050" r="115821" b="13290"/>
            <wp:wrapNone/>
            <wp:docPr id="15"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2965E4">
        <w:rPr>
          <w:rFonts w:ascii="Times New Roman" w:eastAsia="TimesNewRomanPSMT" w:hAnsi="Times New Roman"/>
          <w:noProof/>
          <w:sz w:val="24"/>
          <w:szCs w:val="24"/>
          <w:lang w:eastAsia="lt-LT"/>
        </w:rPr>
        <w:drawing>
          <wp:anchor distT="0" distB="0" distL="114300" distR="114300" simplePos="0" relativeHeight="251857920" behindDoc="0" locked="0" layoutInCell="1" allowOverlap="1">
            <wp:simplePos x="0" y="0"/>
            <wp:positionH relativeFrom="column">
              <wp:posOffset>74404</wp:posOffset>
            </wp:positionH>
            <wp:positionV relativeFrom="paragraph">
              <wp:posOffset>225053</wp:posOffset>
            </wp:positionV>
            <wp:extent cx="2976048" cy="4445876"/>
            <wp:effectExtent l="114300" t="19050" r="148152" b="11824"/>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2965E4" w:rsidRDefault="002965E4" w:rsidP="002965E4">
      <w:pPr>
        <w:tabs>
          <w:tab w:val="left" w:pos="851"/>
        </w:tabs>
        <w:autoSpaceDE w:val="0"/>
        <w:autoSpaceDN w:val="0"/>
        <w:adjustRightInd w:val="0"/>
        <w:ind w:left="567"/>
        <w:rPr>
          <w:rStyle w:val="hps"/>
          <w:rFonts w:ascii="Times New Roman" w:hAnsi="Times New Roman"/>
          <w:color w:val="000000"/>
          <w:sz w:val="24"/>
        </w:rPr>
      </w:pPr>
    </w:p>
    <w:p w:rsidR="006C5ABD" w:rsidRDefault="006C5ABD" w:rsidP="006C5ABD">
      <w:pPr>
        <w:tabs>
          <w:tab w:val="left" w:pos="851"/>
        </w:tabs>
        <w:autoSpaceDE w:val="0"/>
        <w:autoSpaceDN w:val="0"/>
        <w:adjustRightInd w:val="0"/>
        <w:ind w:left="567"/>
        <w:rPr>
          <w:rStyle w:val="hps"/>
          <w:rFonts w:ascii="Times New Roman" w:hAnsi="Times New Roman"/>
          <w:color w:val="000000"/>
          <w:sz w:val="24"/>
        </w:rPr>
      </w:pPr>
    </w:p>
    <w:p w:rsidR="00A043AD" w:rsidRDefault="00A043AD" w:rsidP="006C5ABD">
      <w:pPr>
        <w:tabs>
          <w:tab w:val="left" w:pos="851"/>
        </w:tabs>
        <w:autoSpaceDE w:val="0"/>
        <w:autoSpaceDN w:val="0"/>
        <w:adjustRightInd w:val="0"/>
        <w:ind w:left="567"/>
        <w:rPr>
          <w:rStyle w:val="hps"/>
          <w:rFonts w:ascii="Times New Roman" w:hAnsi="Times New Roman"/>
          <w:color w:val="000000"/>
          <w:sz w:val="24"/>
        </w:rPr>
      </w:pPr>
    </w:p>
    <w:p w:rsidR="00A043AD" w:rsidRDefault="00A043AD" w:rsidP="006C5ABD">
      <w:pPr>
        <w:tabs>
          <w:tab w:val="left" w:pos="851"/>
        </w:tabs>
        <w:autoSpaceDE w:val="0"/>
        <w:autoSpaceDN w:val="0"/>
        <w:adjustRightInd w:val="0"/>
        <w:ind w:left="567"/>
        <w:rPr>
          <w:rStyle w:val="hps"/>
          <w:rFonts w:ascii="Times New Roman" w:hAnsi="Times New Roman"/>
          <w:color w:val="000000"/>
          <w:sz w:val="24"/>
        </w:rPr>
      </w:pPr>
    </w:p>
    <w:p w:rsidR="00A043AD" w:rsidRDefault="00A043AD" w:rsidP="006C5ABD">
      <w:pPr>
        <w:tabs>
          <w:tab w:val="left" w:pos="851"/>
        </w:tabs>
        <w:autoSpaceDE w:val="0"/>
        <w:autoSpaceDN w:val="0"/>
        <w:adjustRightInd w:val="0"/>
        <w:ind w:left="567"/>
        <w:rPr>
          <w:rStyle w:val="hps"/>
          <w:rFonts w:ascii="Times New Roman" w:hAnsi="Times New Roman"/>
          <w:color w:val="000000"/>
          <w:sz w:val="24"/>
        </w:rPr>
      </w:pPr>
    </w:p>
    <w:p w:rsidR="00A043AD" w:rsidRDefault="00A043AD" w:rsidP="006C5ABD">
      <w:pPr>
        <w:tabs>
          <w:tab w:val="left" w:pos="851"/>
        </w:tabs>
        <w:autoSpaceDE w:val="0"/>
        <w:autoSpaceDN w:val="0"/>
        <w:adjustRightInd w:val="0"/>
        <w:ind w:left="567"/>
        <w:rPr>
          <w:rStyle w:val="hps"/>
          <w:rFonts w:ascii="Times New Roman" w:hAnsi="Times New Roman"/>
          <w:color w:val="000000"/>
          <w:sz w:val="24"/>
        </w:rPr>
      </w:pPr>
    </w:p>
    <w:p w:rsidR="00EB5224" w:rsidRDefault="00EB5224" w:rsidP="00270601">
      <w:pPr>
        <w:autoSpaceDE w:val="0"/>
        <w:autoSpaceDN w:val="0"/>
        <w:adjustRightInd w:val="0"/>
        <w:ind w:firstLine="567"/>
        <w:rPr>
          <w:rFonts w:ascii="Times New Roman" w:eastAsia="Calibri" w:hAnsi="Times New Roman"/>
          <w:b/>
          <w:color w:val="000000"/>
          <w:sz w:val="20"/>
          <w:szCs w:val="24"/>
        </w:rPr>
      </w:pPr>
    </w:p>
    <w:p w:rsidR="00270601" w:rsidRPr="00B42F12" w:rsidRDefault="00270601" w:rsidP="00B42F12">
      <w:pPr>
        <w:autoSpaceDE w:val="0"/>
        <w:autoSpaceDN w:val="0"/>
        <w:adjustRightInd w:val="0"/>
        <w:ind w:left="567"/>
        <w:rPr>
          <w:rFonts w:ascii="Times New Roman" w:eastAsia="Calibri" w:hAnsi="Times New Roman"/>
          <w:color w:val="000000" w:themeColor="text1"/>
          <w:sz w:val="16"/>
          <w:szCs w:val="24"/>
          <w:lang w:val="en-US"/>
        </w:rPr>
      </w:pPr>
      <w:r w:rsidRPr="001C5088">
        <w:rPr>
          <w:rFonts w:ascii="Times New Roman" w:eastAsia="Calibri" w:hAnsi="Times New Roman"/>
          <w:b/>
          <w:color w:val="000000"/>
          <w:sz w:val="20"/>
          <w:szCs w:val="24"/>
        </w:rPr>
        <w:t>Šaltinis</w:t>
      </w:r>
      <w:r w:rsidRPr="001C5088">
        <w:rPr>
          <w:rFonts w:ascii="Times New Roman" w:eastAsia="Calibri" w:hAnsi="Times New Roman"/>
          <w:color w:val="000000"/>
          <w:sz w:val="20"/>
          <w:szCs w:val="24"/>
        </w:rPr>
        <w:t xml:space="preserve">: </w:t>
      </w:r>
      <w:r>
        <w:rPr>
          <w:rFonts w:ascii="Times New Roman" w:eastAsia="Calibri" w:hAnsi="Times New Roman"/>
          <w:color w:val="000000"/>
          <w:sz w:val="20"/>
          <w:szCs w:val="24"/>
        </w:rPr>
        <w:t>sudaryta</w:t>
      </w:r>
      <w:r w:rsidRPr="001C5088">
        <w:rPr>
          <w:rFonts w:ascii="Times New Roman" w:eastAsia="Calibri" w:hAnsi="Times New Roman"/>
          <w:color w:val="000000"/>
          <w:sz w:val="20"/>
          <w:szCs w:val="24"/>
        </w:rPr>
        <w:t xml:space="preserve"> pagal</w:t>
      </w:r>
      <w:r>
        <w:rPr>
          <w:rFonts w:ascii="Times New Roman" w:eastAsia="Calibri" w:hAnsi="Times New Roman"/>
          <w:color w:val="000000"/>
          <w:sz w:val="20"/>
          <w:szCs w:val="24"/>
        </w:rPr>
        <w:t xml:space="preserve"> </w:t>
      </w:r>
      <w:r w:rsidR="00AB404D">
        <w:rPr>
          <w:rFonts w:ascii="Times New Roman" w:eastAsia="Calibri" w:hAnsi="Times New Roman"/>
          <w:color w:val="000000"/>
          <w:sz w:val="20"/>
          <w:szCs w:val="24"/>
        </w:rPr>
        <w:t>Kiesilainen, Henrikon</w:t>
      </w:r>
      <w:r>
        <w:rPr>
          <w:rFonts w:ascii="Times New Roman" w:eastAsia="Calibri" w:hAnsi="Times New Roman"/>
          <w:color w:val="000000"/>
          <w:sz w:val="20"/>
          <w:szCs w:val="24"/>
        </w:rPr>
        <w:t>, 20</w:t>
      </w:r>
      <w:r w:rsidR="00AB404D">
        <w:rPr>
          <w:rFonts w:ascii="Times New Roman" w:eastAsia="Calibri" w:hAnsi="Times New Roman"/>
          <w:color w:val="000000"/>
          <w:sz w:val="20"/>
          <w:szCs w:val="24"/>
          <w:lang w:val="en-US"/>
        </w:rPr>
        <w:t>05</w:t>
      </w:r>
      <w:r w:rsidR="00B42F12">
        <w:rPr>
          <w:rFonts w:ascii="Times New Roman" w:eastAsia="Calibri" w:hAnsi="Times New Roman"/>
          <w:color w:val="000000"/>
          <w:sz w:val="20"/>
          <w:szCs w:val="24"/>
          <w:lang w:val="en-US"/>
        </w:rPr>
        <w:t>;</w:t>
      </w:r>
      <w:r w:rsidR="00AB404D">
        <w:rPr>
          <w:rFonts w:ascii="Times New Roman" w:eastAsia="Calibri" w:hAnsi="Times New Roman"/>
          <w:color w:val="000000"/>
          <w:sz w:val="20"/>
          <w:szCs w:val="24"/>
          <w:lang w:val="en-US"/>
        </w:rPr>
        <w:t xml:space="preserve"> Stephen, 2003</w:t>
      </w:r>
      <w:r w:rsidR="00B42F12">
        <w:rPr>
          <w:rFonts w:ascii="Times New Roman" w:eastAsia="Calibri" w:hAnsi="Times New Roman"/>
          <w:color w:val="000000"/>
          <w:sz w:val="20"/>
          <w:szCs w:val="24"/>
          <w:lang w:val="en-US"/>
        </w:rPr>
        <w:t xml:space="preserve">; Gruodytė ir kt. </w:t>
      </w:r>
      <w:proofErr w:type="gramStart"/>
      <w:r w:rsidR="00B42F12">
        <w:rPr>
          <w:rFonts w:ascii="Times New Roman" w:eastAsia="Calibri" w:hAnsi="Times New Roman"/>
          <w:color w:val="000000"/>
          <w:sz w:val="20"/>
          <w:szCs w:val="24"/>
          <w:lang w:val="en-US"/>
        </w:rPr>
        <w:t xml:space="preserve">2010; </w:t>
      </w:r>
      <w:r w:rsidR="00B42F12" w:rsidRPr="00B42F12">
        <w:rPr>
          <w:rFonts w:ascii="Times New Roman" w:hAnsi="Times New Roman"/>
          <w:color w:val="000000" w:themeColor="text1"/>
          <w:sz w:val="20"/>
          <w:szCs w:val="24"/>
        </w:rPr>
        <w:t>Reifner et al., 2003</w:t>
      </w:r>
      <w:r w:rsidR="00B42F12">
        <w:rPr>
          <w:rFonts w:ascii="Times New Roman" w:hAnsi="Times New Roman"/>
          <w:color w:val="000000" w:themeColor="text1"/>
          <w:sz w:val="20"/>
          <w:szCs w:val="24"/>
        </w:rPr>
        <w:t xml:space="preserve">; </w:t>
      </w:r>
      <w:r w:rsidR="00B42F12" w:rsidRPr="00B42F12">
        <w:rPr>
          <w:rFonts w:ascii="Times New Roman" w:eastAsia="TimesNewRomanPSMT" w:hAnsi="Times New Roman"/>
          <w:color w:val="000000" w:themeColor="text1"/>
          <w:sz w:val="20"/>
          <w:szCs w:val="24"/>
        </w:rPr>
        <w:t>Apeldoorn, 2008</w:t>
      </w:r>
      <w:r w:rsidR="00A05731">
        <w:rPr>
          <w:rFonts w:ascii="Times New Roman" w:eastAsia="TimesNewRomanPSMT" w:hAnsi="Times New Roman"/>
          <w:color w:val="000000" w:themeColor="text1"/>
          <w:sz w:val="20"/>
          <w:szCs w:val="24"/>
        </w:rPr>
        <w:t>; Lender 2004.</w:t>
      </w:r>
      <w:proofErr w:type="gramEnd"/>
    </w:p>
    <w:p w:rsidR="00270601" w:rsidRPr="00AB404D" w:rsidRDefault="002D7074" w:rsidP="00AB404D">
      <w:pPr>
        <w:jc w:val="center"/>
        <w:rPr>
          <w:rFonts w:ascii="Times New Roman" w:eastAsia="TimesNewRomanPSMT" w:hAnsi="Times New Roman"/>
          <w:b/>
          <w:sz w:val="24"/>
          <w:szCs w:val="24"/>
        </w:rPr>
      </w:pPr>
      <w:proofErr w:type="gramStart"/>
      <w:r>
        <w:rPr>
          <w:rFonts w:ascii="Times New Roman" w:eastAsia="TimesNewRomanPSMT" w:hAnsi="Times New Roman"/>
          <w:sz w:val="24"/>
          <w:szCs w:val="24"/>
          <w:lang w:val="en-US"/>
        </w:rPr>
        <w:t>6</w:t>
      </w:r>
      <w:r w:rsidR="00270601">
        <w:rPr>
          <w:rFonts w:ascii="Times New Roman" w:eastAsia="TimesNewRomanPSMT" w:hAnsi="Times New Roman"/>
          <w:sz w:val="24"/>
          <w:szCs w:val="24"/>
        </w:rPr>
        <w:t xml:space="preserve"> pav.</w:t>
      </w:r>
      <w:proofErr w:type="gramEnd"/>
      <w:r w:rsidR="00270601">
        <w:rPr>
          <w:rFonts w:ascii="Times New Roman" w:eastAsia="TimesNewRomanPSMT" w:hAnsi="Times New Roman"/>
          <w:sz w:val="24"/>
          <w:szCs w:val="24"/>
        </w:rPr>
        <w:t xml:space="preserve"> </w:t>
      </w:r>
      <w:r w:rsidR="00AB404D">
        <w:rPr>
          <w:rFonts w:ascii="Times New Roman" w:eastAsia="TimesNewRomanPSMT" w:hAnsi="Times New Roman"/>
          <w:b/>
          <w:sz w:val="24"/>
          <w:szCs w:val="24"/>
        </w:rPr>
        <w:t xml:space="preserve">Nemokumo problemos mažinimo būdai </w:t>
      </w:r>
    </w:p>
    <w:p w:rsidR="00A043AD" w:rsidRDefault="00A043AD" w:rsidP="006C5ABD">
      <w:pPr>
        <w:tabs>
          <w:tab w:val="left" w:pos="851"/>
        </w:tabs>
        <w:autoSpaceDE w:val="0"/>
        <w:autoSpaceDN w:val="0"/>
        <w:adjustRightInd w:val="0"/>
        <w:ind w:left="567"/>
        <w:rPr>
          <w:rFonts w:ascii="Times New Roman" w:eastAsia="TimesNewRomanPSMT" w:hAnsi="Times New Roman"/>
          <w:color w:val="000000"/>
          <w:sz w:val="24"/>
          <w:szCs w:val="24"/>
        </w:rPr>
      </w:pPr>
    </w:p>
    <w:p w:rsidR="000C0785" w:rsidRDefault="00AB404D" w:rsidP="00527BD3">
      <w:pPr>
        <w:tabs>
          <w:tab w:val="left" w:pos="567"/>
        </w:tabs>
        <w:autoSpaceDE w:val="0"/>
        <w:autoSpaceDN w:val="0"/>
        <w:adjustRightInd w:val="0"/>
        <w:ind w:firstLine="567"/>
        <w:rPr>
          <w:rFonts w:ascii="Times New Roman" w:eastAsia="TimesNewRomanPSMT" w:hAnsi="Times New Roman"/>
          <w:sz w:val="24"/>
          <w:szCs w:val="24"/>
        </w:rPr>
      </w:pPr>
      <w:r>
        <w:rPr>
          <w:rFonts w:ascii="Times New Roman" w:eastAsia="TimesNewRomanPSMT" w:hAnsi="Times New Roman"/>
          <w:sz w:val="24"/>
          <w:szCs w:val="24"/>
        </w:rPr>
        <w:t>Šią s</w:t>
      </w:r>
      <w:r w:rsidR="000C0785">
        <w:rPr>
          <w:rFonts w:ascii="Times New Roman" w:eastAsia="TimesNewRomanPSMT" w:hAnsi="Times New Roman"/>
          <w:sz w:val="24"/>
          <w:szCs w:val="24"/>
        </w:rPr>
        <w:t xml:space="preserve">chemą būtų galima papildyti </w:t>
      </w:r>
      <w:r>
        <w:rPr>
          <w:rFonts w:ascii="Times New Roman" w:eastAsia="TimesNewRomanPSMT" w:hAnsi="Times New Roman"/>
          <w:sz w:val="24"/>
          <w:szCs w:val="24"/>
        </w:rPr>
        <w:t>pridedant ir paties asmens pagalb</w:t>
      </w:r>
      <w:r w:rsidR="00527BD3">
        <w:rPr>
          <w:rFonts w:ascii="Times New Roman" w:eastAsia="TimesNewRomanPSMT" w:hAnsi="Times New Roman"/>
          <w:sz w:val="24"/>
          <w:szCs w:val="24"/>
        </w:rPr>
        <w:t>ą</w:t>
      </w:r>
      <w:r>
        <w:rPr>
          <w:rFonts w:ascii="Times New Roman" w:eastAsia="TimesNewRomanPSMT" w:hAnsi="Times New Roman"/>
          <w:sz w:val="24"/>
          <w:szCs w:val="24"/>
        </w:rPr>
        <w:t xml:space="preserve"> sau</w:t>
      </w:r>
      <w:r w:rsidR="00527BD3">
        <w:rPr>
          <w:rFonts w:ascii="Times New Roman" w:eastAsia="TimesNewRomanPSMT" w:hAnsi="Times New Roman"/>
          <w:sz w:val="24"/>
          <w:szCs w:val="24"/>
        </w:rPr>
        <w:t xml:space="preserve">, o tai jis padaryti gali pasinaudodamas dviem patarimais, pirma, </w:t>
      </w:r>
      <w:r w:rsidR="00527BD3">
        <w:rPr>
          <w:rFonts w:ascii="Times New Roman" w:eastAsia="TimesNewRomanPSMT" w:hAnsi="Times New Roman"/>
          <w:color w:val="000000"/>
          <w:sz w:val="24"/>
          <w:szCs w:val="24"/>
        </w:rPr>
        <w:t>p</w:t>
      </w:r>
      <w:r w:rsidR="00527BD3" w:rsidRPr="0005437C">
        <w:rPr>
          <w:rFonts w:ascii="Times New Roman" w:eastAsia="TimesNewRomanPSMT" w:hAnsi="Times New Roman"/>
          <w:color w:val="000000"/>
          <w:sz w:val="24"/>
          <w:szCs w:val="24"/>
        </w:rPr>
        <w:t>rieš ruošdamasis prisiimti įsipareigojimus, asmuo visada turi atkreipti dėmesį į tam t</w:t>
      </w:r>
      <w:r w:rsidR="00320FD8">
        <w:rPr>
          <w:rFonts w:ascii="Times New Roman" w:eastAsia="TimesNewRomanPSMT" w:hAnsi="Times New Roman"/>
          <w:color w:val="000000"/>
          <w:sz w:val="24"/>
          <w:szCs w:val="24"/>
        </w:rPr>
        <w:t xml:space="preserve">ikrus signalus (žemas </w:t>
      </w:r>
      <w:r w:rsidR="00527BD3" w:rsidRPr="0005437C">
        <w:rPr>
          <w:rFonts w:ascii="Times New Roman" w:eastAsia="TimesNewRomanPSMT" w:hAnsi="Times New Roman"/>
          <w:color w:val="000000"/>
          <w:sz w:val="24"/>
          <w:szCs w:val="24"/>
        </w:rPr>
        <w:t>kredito reitingas, neigiamas skolos ir turto rodiklis</w:t>
      </w:r>
      <w:r w:rsidR="00527BD3">
        <w:rPr>
          <w:rFonts w:ascii="Times New Roman" w:eastAsia="TimesNewRomanPSMT" w:hAnsi="Times New Roman"/>
          <w:color w:val="000000"/>
          <w:sz w:val="24"/>
          <w:szCs w:val="24"/>
        </w:rPr>
        <w:t xml:space="preserve"> ir pan.), kurie įspėja apie nemokumo tikimybę ir, antra, ka</w:t>
      </w:r>
      <w:r w:rsidR="00320FD8">
        <w:rPr>
          <w:rFonts w:ascii="Times New Roman" w:hAnsi="Times New Roman"/>
          <w:sz w:val="24"/>
          <w:szCs w:val="24"/>
        </w:rPr>
        <w:t xml:space="preserve">s kart pasikeitus </w:t>
      </w:r>
      <w:r w:rsidR="00527BD3">
        <w:rPr>
          <w:rFonts w:ascii="Times New Roman" w:hAnsi="Times New Roman"/>
          <w:sz w:val="24"/>
          <w:szCs w:val="24"/>
        </w:rPr>
        <w:t xml:space="preserve">finansinei padėčiai, turi įvertinti galimybę vykdyti įsipareigojimus ir jeigu matoma grėsmė, nedelsiant į tai reaguoti. </w:t>
      </w:r>
      <w:r w:rsidR="00487E18">
        <w:rPr>
          <w:rFonts w:ascii="Times New Roman" w:eastAsia="TimesNewRomanPSMT" w:hAnsi="Times New Roman"/>
          <w:sz w:val="24"/>
          <w:szCs w:val="24"/>
        </w:rPr>
        <w:t>Siekiant sumažinti nemokumo problemą</w:t>
      </w:r>
      <w:r w:rsidR="00320FD8">
        <w:rPr>
          <w:rFonts w:ascii="Times New Roman" w:eastAsia="TimesNewRomanPSMT" w:hAnsi="Times New Roman"/>
          <w:sz w:val="24"/>
          <w:szCs w:val="24"/>
        </w:rPr>
        <w:t xml:space="preserve"> </w:t>
      </w:r>
      <w:r w:rsidR="00487E18">
        <w:rPr>
          <w:rFonts w:ascii="Times New Roman" w:eastAsia="TimesNewRomanPSMT" w:hAnsi="Times New Roman"/>
          <w:sz w:val="24"/>
          <w:szCs w:val="24"/>
        </w:rPr>
        <w:t>būtina kompleksiškai taikyti tiek</w:t>
      </w:r>
      <w:r w:rsidR="00487E18" w:rsidRPr="00A92260">
        <w:rPr>
          <w:rFonts w:ascii="Times New Roman" w:eastAsia="TimesNewRomanPSMT" w:hAnsi="Times New Roman"/>
          <w:sz w:val="24"/>
          <w:szCs w:val="24"/>
        </w:rPr>
        <w:t xml:space="preserve"> teisines,</w:t>
      </w:r>
      <w:r w:rsidR="00487E18">
        <w:rPr>
          <w:rFonts w:ascii="Times New Roman" w:eastAsia="TimesNewRomanPSMT" w:hAnsi="Times New Roman"/>
          <w:sz w:val="24"/>
          <w:szCs w:val="24"/>
        </w:rPr>
        <w:t xml:space="preserve"> tiek socialines </w:t>
      </w:r>
      <w:r w:rsidR="00487E18" w:rsidRPr="00A92260">
        <w:rPr>
          <w:rFonts w:ascii="Times New Roman" w:eastAsia="TimesNewRomanPSMT" w:hAnsi="Times New Roman"/>
          <w:sz w:val="24"/>
          <w:szCs w:val="24"/>
        </w:rPr>
        <w:t xml:space="preserve">priemones. </w:t>
      </w:r>
    </w:p>
    <w:p w:rsidR="00AF45A1" w:rsidRPr="00AF2F55" w:rsidRDefault="000C0785" w:rsidP="00AF2F55">
      <w:pPr>
        <w:tabs>
          <w:tab w:val="left" w:pos="567"/>
        </w:tabs>
        <w:autoSpaceDE w:val="0"/>
        <w:autoSpaceDN w:val="0"/>
        <w:adjustRightInd w:val="0"/>
        <w:ind w:firstLine="567"/>
        <w:rPr>
          <w:rFonts w:ascii="Times New Roman" w:hAnsi="Times New Roman"/>
          <w:sz w:val="24"/>
          <w:szCs w:val="24"/>
        </w:rPr>
      </w:pPr>
      <w:r>
        <w:rPr>
          <w:rFonts w:ascii="Times New Roman" w:eastAsia="TimesNewRomanPSMT" w:hAnsi="Times New Roman"/>
          <w:sz w:val="24"/>
          <w:szCs w:val="24"/>
        </w:rPr>
        <w:t>O</w:t>
      </w:r>
      <w:r w:rsidR="00487E18" w:rsidRPr="00C35467">
        <w:rPr>
          <w:rFonts w:ascii="Times New Roman" w:eastAsia="TimesNewRomanPSMT" w:hAnsi="Times New Roman"/>
          <w:sz w:val="24"/>
          <w:szCs w:val="24"/>
        </w:rPr>
        <w:t>ptimalus nemokumo prevencijos priemonių modelis turėtų apimti griežtesnį paskolų išdavimo vertinimo sistemos įtvirtinimą bei informacinės sistemos apie skolininkus ir kreditorius diegimą</w:t>
      </w:r>
      <w:r w:rsidR="00487E18">
        <w:rPr>
          <w:rFonts w:ascii="Times New Roman" w:eastAsia="TimesNewRomanPSMT" w:hAnsi="Times New Roman"/>
          <w:sz w:val="24"/>
          <w:szCs w:val="24"/>
        </w:rPr>
        <w:t xml:space="preserve">, taip pat </w:t>
      </w:r>
      <w:r>
        <w:rPr>
          <w:rFonts w:ascii="Times New Roman" w:eastAsia="TimesNewRomanPSMT" w:hAnsi="Times New Roman"/>
          <w:sz w:val="24"/>
          <w:szCs w:val="24"/>
        </w:rPr>
        <w:t>finansinio švietimo programa</w:t>
      </w:r>
      <w:r w:rsidR="00487E18">
        <w:rPr>
          <w:rFonts w:ascii="Times New Roman" w:eastAsia="TimesNewRomanPSMT" w:hAnsi="Times New Roman"/>
          <w:sz w:val="24"/>
          <w:szCs w:val="24"/>
        </w:rPr>
        <w:t>s ir</w:t>
      </w:r>
      <w:r>
        <w:rPr>
          <w:rFonts w:ascii="Times New Roman" w:eastAsia="TimesNewRomanPSMT" w:hAnsi="Times New Roman"/>
          <w:sz w:val="24"/>
          <w:szCs w:val="24"/>
        </w:rPr>
        <w:t xml:space="preserve"> konsultacija</w:t>
      </w:r>
      <w:r w:rsidR="00487E18" w:rsidRPr="00A92260">
        <w:rPr>
          <w:rFonts w:ascii="Times New Roman" w:eastAsia="TimesNewRomanPSMT" w:hAnsi="Times New Roman"/>
          <w:sz w:val="24"/>
          <w:szCs w:val="24"/>
        </w:rPr>
        <w:t>s skolų valdymo</w:t>
      </w:r>
      <w:r w:rsidR="00487E18">
        <w:rPr>
          <w:rFonts w:ascii="Times New Roman" w:eastAsia="TimesNewRomanPSMT" w:hAnsi="Times New Roman"/>
          <w:sz w:val="24"/>
          <w:szCs w:val="24"/>
        </w:rPr>
        <w:t xml:space="preserve"> </w:t>
      </w:r>
      <w:r w:rsidR="00487E18" w:rsidRPr="00A92260">
        <w:rPr>
          <w:rFonts w:ascii="Times New Roman" w:eastAsia="TimesNewRomanPSMT" w:hAnsi="Times New Roman"/>
          <w:sz w:val="24"/>
          <w:szCs w:val="24"/>
        </w:rPr>
        <w:t>klausimais</w:t>
      </w:r>
      <w:r w:rsidR="00487E18">
        <w:rPr>
          <w:rFonts w:ascii="Times New Roman" w:eastAsia="TimesNewRomanPSMT" w:hAnsi="Times New Roman"/>
          <w:sz w:val="24"/>
          <w:szCs w:val="24"/>
        </w:rPr>
        <w:t xml:space="preserve">. </w:t>
      </w:r>
      <w:r>
        <w:rPr>
          <w:rFonts w:ascii="Times New Roman" w:eastAsia="TimesNewRomanPSMT" w:hAnsi="Times New Roman"/>
          <w:sz w:val="24"/>
          <w:szCs w:val="24"/>
        </w:rPr>
        <w:t>V</w:t>
      </w:r>
      <w:r w:rsidR="00487E18" w:rsidRPr="00BC5C61">
        <w:rPr>
          <w:rFonts w:ascii="Times New Roman" w:hAnsi="Times New Roman"/>
          <w:sz w:val="24"/>
          <w:szCs w:val="24"/>
        </w:rPr>
        <w:t>isiškas įsiskolinimo problemų eliminavimas yra nei įmanomas, nei sie</w:t>
      </w:r>
      <w:r>
        <w:rPr>
          <w:rFonts w:ascii="Times New Roman" w:hAnsi="Times New Roman"/>
          <w:sz w:val="24"/>
          <w:szCs w:val="24"/>
        </w:rPr>
        <w:t>kiamas, bet n</w:t>
      </w:r>
      <w:r w:rsidR="0005313D">
        <w:rPr>
          <w:rFonts w:ascii="Times New Roman" w:hAnsi="Times New Roman"/>
          <w:sz w:val="24"/>
          <w:szCs w:val="24"/>
        </w:rPr>
        <w:t>emokumo</w:t>
      </w:r>
      <w:r w:rsidR="00487E18" w:rsidRPr="00BC5C61">
        <w:rPr>
          <w:rFonts w:ascii="Times New Roman" w:hAnsi="Times New Roman"/>
          <w:sz w:val="24"/>
          <w:szCs w:val="24"/>
        </w:rPr>
        <w:t xml:space="preserve"> prevencija yra geras tikslas ne tik atskirų skolininkų labui, bet ir siekiant gerai veikiančios kredito rinkos</w:t>
      </w:r>
      <w:r>
        <w:rPr>
          <w:rFonts w:ascii="Times New Roman" w:hAnsi="Times New Roman"/>
          <w:sz w:val="24"/>
          <w:szCs w:val="24"/>
        </w:rPr>
        <w:t xml:space="preserve">. </w:t>
      </w:r>
      <w:r w:rsidR="00487E18">
        <w:rPr>
          <w:rFonts w:ascii="Times New Roman" w:hAnsi="Times New Roman"/>
          <w:sz w:val="24"/>
          <w:szCs w:val="24"/>
        </w:rPr>
        <w:t>Iki šiol</w:t>
      </w:r>
      <w:r>
        <w:rPr>
          <w:rFonts w:ascii="Times New Roman" w:hAnsi="Times New Roman"/>
          <w:sz w:val="24"/>
          <w:szCs w:val="24"/>
        </w:rPr>
        <w:t xml:space="preserve"> </w:t>
      </w:r>
      <w:r w:rsidR="0005313D">
        <w:rPr>
          <w:rFonts w:ascii="Times New Roman" w:hAnsi="Times New Roman"/>
          <w:sz w:val="24"/>
          <w:szCs w:val="24"/>
        </w:rPr>
        <w:t xml:space="preserve">nebuvo užsiminta apie </w:t>
      </w:r>
      <w:r w:rsidR="00487E18">
        <w:rPr>
          <w:rFonts w:ascii="Times New Roman" w:hAnsi="Times New Roman"/>
          <w:sz w:val="24"/>
          <w:szCs w:val="24"/>
        </w:rPr>
        <w:t xml:space="preserve">vis plačiau visame pasaulyje naudojamą priemonę, skirtą įsipareigojimų nevykdymo </w:t>
      </w:r>
      <w:r w:rsidR="00487E18">
        <w:rPr>
          <w:rFonts w:ascii="Times New Roman" w:hAnsi="Times New Roman"/>
          <w:sz w:val="24"/>
          <w:szCs w:val="24"/>
        </w:rPr>
        <w:lastRenderedPageBreak/>
        <w:t xml:space="preserve">priežastims ir pasekmėms suvaldyti, - asmeninį kredito reitingą. </w:t>
      </w:r>
      <w:r w:rsidR="00C62EB5">
        <w:rPr>
          <w:rFonts w:ascii="Times New Roman" w:hAnsi="Times New Roman"/>
          <w:sz w:val="24"/>
          <w:szCs w:val="24"/>
        </w:rPr>
        <w:t>Pr</w:t>
      </w:r>
      <w:r w:rsidR="00C62EB5" w:rsidRPr="00C62EB5">
        <w:rPr>
          <w:rFonts w:ascii="Times New Roman" w:hAnsi="Times New Roman"/>
          <w:sz w:val="24"/>
          <w:szCs w:val="24"/>
        </w:rPr>
        <w:t>а</w:t>
      </w:r>
      <w:r w:rsidR="00C62EB5">
        <w:rPr>
          <w:rFonts w:ascii="Times New Roman" w:hAnsi="Times New Roman"/>
          <w:sz w:val="24"/>
          <w:szCs w:val="24"/>
        </w:rPr>
        <w:t>delstų mokėjimų sk</w:t>
      </w:r>
      <w:r w:rsidR="00C62EB5" w:rsidRPr="00C62EB5">
        <w:rPr>
          <w:rFonts w:ascii="Times New Roman" w:hAnsi="Times New Roman"/>
          <w:sz w:val="24"/>
          <w:szCs w:val="24"/>
        </w:rPr>
        <w:t>а</w:t>
      </w:r>
      <w:r w:rsidR="00C62EB5">
        <w:rPr>
          <w:rFonts w:ascii="Times New Roman" w:hAnsi="Times New Roman"/>
          <w:sz w:val="24"/>
          <w:szCs w:val="24"/>
        </w:rPr>
        <w:t>iči</w:t>
      </w:r>
      <w:r w:rsidR="00C62EB5" w:rsidRPr="00C62EB5">
        <w:rPr>
          <w:rFonts w:ascii="Times New Roman" w:hAnsi="Times New Roman"/>
          <w:sz w:val="24"/>
          <w:szCs w:val="24"/>
        </w:rPr>
        <w:t>а</w:t>
      </w:r>
      <w:r w:rsidR="00C62EB5">
        <w:rPr>
          <w:rFonts w:ascii="Times New Roman" w:hAnsi="Times New Roman"/>
          <w:sz w:val="24"/>
          <w:szCs w:val="24"/>
        </w:rPr>
        <w:t>us p</w:t>
      </w:r>
      <w:r w:rsidR="00C62EB5" w:rsidRPr="00C62EB5">
        <w:rPr>
          <w:rFonts w:ascii="Times New Roman" w:hAnsi="Times New Roman"/>
          <w:sz w:val="24"/>
          <w:szCs w:val="24"/>
        </w:rPr>
        <w:t>а</w:t>
      </w:r>
      <w:r w:rsidR="00C62EB5">
        <w:rPr>
          <w:rFonts w:ascii="Times New Roman" w:hAnsi="Times New Roman"/>
          <w:sz w:val="24"/>
          <w:szCs w:val="24"/>
        </w:rPr>
        <w:t>didėjim</w:t>
      </w:r>
      <w:r w:rsidR="00C62EB5" w:rsidRPr="00C62EB5">
        <w:rPr>
          <w:rFonts w:ascii="Times New Roman" w:hAnsi="Times New Roman"/>
          <w:sz w:val="24"/>
          <w:szCs w:val="24"/>
        </w:rPr>
        <w:t>а</w:t>
      </w:r>
      <w:r w:rsidR="00487E18" w:rsidRPr="007C7905">
        <w:rPr>
          <w:rFonts w:ascii="Times New Roman" w:hAnsi="Times New Roman"/>
          <w:sz w:val="24"/>
          <w:szCs w:val="24"/>
        </w:rPr>
        <w:t>s</w:t>
      </w:r>
      <w:r w:rsidR="00C62EB5">
        <w:rPr>
          <w:rFonts w:ascii="Times New Roman" w:hAnsi="Times New Roman"/>
          <w:sz w:val="24"/>
          <w:szCs w:val="18"/>
        </w:rPr>
        <w:t xml:space="preserve"> </w:t>
      </w:r>
      <w:r>
        <w:rPr>
          <w:rFonts w:ascii="Times New Roman" w:hAnsi="Times New Roman"/>
          <w:sz w:val="24"/>
          <w:szCs w:val="18"/>
        </w:rPr>
        <w:t xml:space="preserve">rodo </w:t>
      </w:r>
      <w:r w:rsidR="00C62EB5" w:rsidRPr="00C62EB5">
        <w:rPr>
          <w:rFonts w:ascii="Times New Roman" w:hAnsi="Times New Roman"/>
          <w:sz w:val="24"/>
          <w:szCs w:val="18"/>
        </w:rPr>
        <w:t>а</w:t>
      </w:r>
      <w:r w:rsidR="0005313D">
        <w:rPr>
          <w:rFonts w:ascii="Times New Roman" w:hAnsi="Times New Roman"/>
          <w:sz w:val="24"/>
          <w:szCs w:val="18"/>
        </w:rPr>
        <w:t>smenų nemokumo</w:t>
      </w:r>
      <w:r w:rsidR="00487E18" w:rsidRPr="007C7905">
        <w:rPr>
          <w:rFonts w:ascii="Times New Roman" w:hAnsi="Times New Roman"/>
          <w:sz w:val="24"/>
          <w:szCs w:val="18"/>
        </w:rPr>
        <w:t xml:space="preserve"> rizikos valdymo būtinybę, t</w:t>
      </w:r>
      <w:r w:rsidR="00487E18" w:rsidRPr="007C7905">
        <w:rPr>
          <w:rFonts w:ascii="Times New Roman" w:hAnsi="Times New Roman"/>
          <w:bCs/>
          <w:sz w:val="24"/>
          <w:szCs w:val="18"/>
        </w:rPr>
        <w:t>odėl v</w:t>
      </w:r>
      <w:r w:rsidR="00C62EB5">
        <w:rPr>
          <w:rFonts w:ascii="Times New Roman" w:hAnsi="Times New Roman"/>
          <w:color w:val="000000"/>
          <w:sz w:val="24"/>
          <w:szCs w:val="24"/>
        </w:rPr>
        <w:t>is d</w:t>
      </w:r>
      <w:r w:rsidR="00C62EB5" w:rsidRPr="00C62EB5">
        <w:rPr>
          <w:rFonts w:ascii="Times New Roman" w:hAnsi="Times New Roman"/>
          <w:color w:val="000000"/>
          <w:sz w:val="24"/>
          <w:szCs w:val="24"/>
        </w:rPr>
        <w:t>а</w:t>
      </w:r>
      <w:r w:rsidR="00C62EB5">
        <w:rPr>
          <w:rFonts w:ascii="Times New Roman" w:hAnsi="Times New Roman"/>
          <w:color w:val="000000"/>
          <w:sz w:val="24"/>
          <w:szCs w:val="24"/>
        </w:rPr>
        <w:t>ugi</w:t>
      </w:r>
      <w:r w:rsidR="00C62EB5" w:rsidRPr="00C62EB5">
        <w:rPr>
          <w:rFonts w:ascii="Times New Roman" w:hAnsi="Times New Roman"/>
          <w:color w:val="000000"/>
          <w:sz w:val="24"/>
          <w:szCs w:val="24"/>
        </w:rPr>
        <w:t>а</w:t>
      </w:r>
      <w:r w:rsidR="00C62EB5">
        <w:rPr>
          <w:rFonts w:ascii="Times New Roman" w:hAnsi="Times New Roman"/>
          <w:color w:val="000000"/>
          <w:sz w:val="24"/>
          <w:szCs w:val="24"/>
        </w:rPr>
        <w:t>u fin</w:t>
      </w:r>
      <w:r w:rsidR="00C62EB5" w:rsidRPr="00C62EB5">
        <w:rPr>
          <w:rFonts w:ascii="Times New Roman" w:hAnsi="Times New Roman"/>
          <w:color w:val="000000"/>
          <w:sz w:val="24"/>
          <w:szCs w:val="24"/>
        </w:rPr>
        <w:t>а</w:t>
      </w:r>
      <w:r w:rsidR="00C62EB5">
        <w:rPr>
          <w:rFonts w:ascii="Times New Roman" w:hAnsi="Times New Roman"/>
          <w:color w:val="000000"/>
          <w:sz w:val="24"/>
          <w:szCs w:val="24"/>
        </w:rPr>
        <w:t>nsinių įstaigų pr</w:t>
      </w:r>
      <w:r w:rsidR="00C62EB5" w:rsidRPr="00C62EB5">
        <w:rPr>
          <w:rFonts w:ascii="Times New Roman" w:hAnsi="Times New Roman"/>
          <w:color w:val="000000"/>
          <w:sz w:val="24"/>
          <w:szCs w:val="24"/>
        </w:rPr>
        <w:t>а</w:t>
      </w:r>
      <w:r w:rsidR="00C62EB5">
        <w:rPr>
          <w:rFonts w:ascii="Times New Roman" w:hAnsi="Times New Roman"/>
          <w:color w:val="000000"/>
          <w:sz w:val="24"/>
          <w:szCs w:val="24"/>
        </w:rPr>
        <w:t>ded</w:t>
      </w:r>
      <w:r w:rsidR="00C62EB5" w:rsidRPr="00C62EB5">
        <w:rPr>
          <w:rFonts w:ascii="Times New Roman" w:hAnsi="Times New Roman"/>
          <w:color w:val="000000"/>
          <w:sz w:val="24"/>
          <w:szCs w:val="24"/>
        </w:rPr>
        <w:t>а</w:t>
      </w:r>
      <w:r w:rsidR="00C62EB5">
        <w:rPr>
          <w:rFonts w:ascii="Times New Roman" w:hAnsi="Times New Roman"/>
          <w:color w:val="000000"/>
          <w:sz w:val="24"/>
          <w:szCs w:val="24"/>
        </w:rPr>
        <w:t xml:space="preserve"> n</w:t>
      </w:r>
      <w:r w:rsidR="00C62EB5" w:rsidRPr="00C62EB5">
        <w:rPr>
          <w:rFonts w:ascii="Times New Roman" w:hAnsi="Times New Roman"/>
          <w:color w:val="000000"/>
          <w:sz w:val="24"/>
          <w:szCs w:val="24"/>
        </w:rPr>
        <w:t>а</w:t>
      </w:r>
      <w:r w:rsidR="00C62EB5">
        <w:rPr>
          <w:rFonts w:ascii="Times New Roman" w:hAnsi="Times New Roman"/>
          <w:color w:val="000000"/>
          <w:sz w:val="24"/>
          <w:szCs w:val="24"/>
        </w:rPr>
        <w:t xml:space="preserve">udoti </w:t>
      </w:r>
      <w:r w:rsidR="00C62EB5" w:rsidRPr="00C62EB5">
        <w:rPr>
          <w:rFonts w:ascii="Times New Roman" w:hAnsi="Times New Roman"/>
          <w:color w:val="000000"/>
          <w:sz w:val="24"/>
          <w:szCs w:val="24"/>
        </w:rPr>
        <w:t>а</w:t>
      </w:r>
      <w:r w:rsidR="00487E18" w:rsidRPr="007C7905">
        <w:rPr>
          <w:rFonts w:ascii="Times New Roman" w:hAnsi="Times New Roman"/>
          <w:color w:val="000000"/>
          <w:sz w:val="24"/>
          <w:szCs w:val="24"/>
        </w:rPr>
        <w:t>sme</w:t>
      </w:r>
      <w:r w:rsidR="00487E18">
        <w:rPr>
          <w:rFonts w:ascii="Times New Roman" w:hAnsi="Times New Roman"/>
          <w:color w:val="000000"/>
          <w:sz w:val="24"/>
          <w:szCs w:val="24"/>
        </w:rPr>
        <w:t xml:space="preserve">ninio kredito reitingo sistemą. </w:t>
      </w:r>
      <w:r w:rsidR="00487E18">
        <w:rPr>
          <w:rStyle w:val="hps"/>
          <w:rFonts w:ascii="Times New Roman" w:hAnsi="Times New Roman"/>
          <w:color w:val="000000"/>
          <w:sz w:val="24"/>
        </w:rPr>
        <w:t>K</w:t>
      </w:r>
      <w:r w:rsidR="00C62EB5">
        <w:rPr>
          <w:rStyle w:val="hps"/>
          <w:rFonts w:ascii="Times New Roman" w:hAnsi="Times New Roman"/>
          <w:color w:val="000000"/>
          <w:sz w:val="24"/>
        </w:rPr>
        <w:t>redito reitingas yr</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 xml:space="preserve"> n</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uding</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s</w:t>
      </w:r>
      <w:r w:rsidR="00487E18">
        <w:rPr>
          <w:rStyle w:val="hps"/>
          <w:rFonts w:ascii="Times New Roman" w:hAnsi="Times New Roman"/>
          <w:color w:val="000000"/>
          <w:sz w:val="24"/>
        </w:rPr>
        <w:t xml:space="preserve">, nes </w:t>
      </w:r>
      <w:r w:rsidR="00C62EB5">
        <w:rPr>
          <w:rStyle w:val="hps"/>
          <w:rFonts w:ascii="Times New Roman" w:hAnsi="Times New Roman"/>
          <w:color w:val="000000"/>
          <w:sz w:val="24"/>
        </w:rPr>
        <w:t>p</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ded</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 xml:space="preserve"> kreditori</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ms</w:t>
      </w:r>
      <w:r w:rsidR="00487E18">
        <w:rPr>
          <w:rStyle w:val="hps"/>
          <w:rFonts w:ascii="Times New Roman" w:hAnsi="Times New Roman"/>
          <w:color w:val="000000"/>
          <w:sz w:val="24"/>
        </w:rPr>
        <w:t xml:space="preserve"> priimti tikslesnius ir</w:t>
      </w:r>
      <w:r w:rsidR="00487E18" w:rsidRPr="007C7905">
        <w:rPr>
          <w:rStyle w:val="hps"/>
          <w:rFonts w:ascii="Times New Roman" w:hAnsi="Times New Roman"/>
          <w:color w:val="000000"/>
          <w:sz w:val="24"/>
        </w:rPr>
        <w:t xml:space="preserve"> efektyvesnius </w:t>
      </w:r>
      <w:r w:rsidR="00487E18">
        <w:rPr>
          <w:rStyle w:val="hps"/>
          <w:rFonts w:ascii="Times New Roman" w:hAnsi="Times New Roman"/>
          <w:color w:val="000000"/>
          <w:sz w:val="24"/>
        </w:rPr>
        <w:t>skolinimo sprendimus. T</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či</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u</w:t>
      </w:r>
      <w:r w:rsidR="00487E18">
        <w:rPr>
          <w:rStyle w:val="hps"/>
          <w:rFonts w:ascii="Times New Roman" w:hAnsi="Times New Roman"/>
          <w:color w:val="000000"/>
          <w:sz w:val="24"/>
        </w:rPr>
        <w:t xml:space="preserve"> </w:t>
      </w:r>
      <w:r w:rsidR="00C62EB5">
        <w:rPr>
          <w:rStyle w:val="hps"/>
          <w:rFonts w:ascii="Times New Roman" w:hAnsi="Times New Roman"/>
          <w:color w:val="000000"/>
          <w:sz w:val="24"/>
        </w:rPr>
        <w:t>didži</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usi</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 xml:space="preserve">s tokios </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smens</w:t>
      </w:r>
      <w:r w:rsidR="00487E18">
        <w:rPr>
          <w:rStyle w:val="hps"/>
          <w:rFonts w:ascii="Times New Roman" w:hAnsi="Times New Roman"/>
          <w:color w:val="000000"/>
          <w:sz w:val="24"/>
        </w:rPr>
        <w:t xml:space="preserve"> nemokumo</w:t>
      </w:r>
      <w:r w:rsidR="00C62EB5">
        <w:rPr>
          <w:rStyle w:val="hps"/>
          <w:rFonts w:ascii="Times New Roman" w:hAnsi="Times New Roman"/>
          <w:color w:val="000000"/>
          <w:sz w:val="24"/>
        </w:rPr>
        <w:t xml:space="preserve"> vertinimo sistemos priv</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lumas yr</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 xml:space="preserve"> t</w:t>
      </w:r>
      <w:r w:rsidR="00C62EB5" w:rsidRPr="00C62EB5">
        <w:rPr>
          <w:rStyle w:val="hps"/>
          <w:rFonts w:ascii="Times New Roman" w:hAnsi="Times New Roman"/>
          <w:color w:val="000000"/>
          <w:sz w:val="24"/>
        </w:rPr>
        <w:t>а</w:t>
      </w:r>
      <w:r w:rsidR="00C62EB5">
        <w:rPr>
          <w:rStyle w:val="hps"/>
          <w:rFonts w:ascii="Times New Roman" w:hAnsi="Times New Roman"/>
          <w:color w:val="000000"/>
          <w:sz w:val="24"/>
        </w:rPr>
        <w:t>s, jog ji priverči</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 xml:space="preserve"> žmone</w:t>
      </w:r>
      <w:r w:rsidR="00C62EB5">
        <w:rPr>
          <w:rStyle w:val="hps"/>
          <w:rFonts w:ascii="Times New Roman" w:hAnsi="Times New Roman"/>
          <w:color w:val="000000"/>
          <w:sz w:val="24"/>
        </w:rPr>
        <w:t>s l</w:t>
      </w:r>
      <w:r w:rsidR="00C62EB5" w:rsidRPr="00C62EB5">
        <w:rPr>
          <w:rStyle w:val="hps"/>
          <w:rFonts w:ascii="Times New Roman" w:hAnsi="Times New Roman"/>
          <w:color w:val="000000"/>
          <w:sz w:val="24"/>
        </w:rPr>
        <w:t>а</w:t>
      </w:r>
      <w:r w:rsidR="00487E18" w:rsidRPr="007C7905">
        <w:rPr>
          <w:rStyle w:val="hps"/>
          <w:rFonts w:ascii="Times New Roman" w:hAnsi="Times New Roman"/>
          <w:color w:val="000000"/>
          <w:sz w:val="24"/>
        </w:rPr>
        <w:t xml:space="preserve">ikytis </w:t>
      </w:r>
      <w:r w:rsidR="00487E18" w:rsidRPr="007C7905">
        <w:rPr>
          <w:rFonts w:ascii="Times New Roman" w:hAnsi="Times New Roman"/>
          <w:color w:val="000000"/>
          <w:sz w:val="24"/>
        </w:rPr>
        <w:t>gerų finansinių įpročių</w:t>
      </w:r>
      <w:r>
        <w:rPr>
          <w:rFonts w:ascii="Times New Roman" w:hAnsi="Times New Roman"/>
          <w:color w:val="000000"/>
          <w:sz w:val="24"/>
        </w:rPr>
        <w:t xml:space="preserve">, </w:t>
      </w:r>
      <w:r w:rsidR="00C62EB5">
        <w:rPr>
          <w:rFonts w:ascii="Times New Roman" w:hAnsi="Times New Roman"/>
          <w:color w:val="000000"/>
          <w:sz w:val="24"/>
        </w:rPr>
        <w:t>p</w:t>
      </w:r>
      <w:r w:rsidR="00C62EB5" w:rsidRPr="00C62EB5">
        <w:rPr>
          <w:rFonts w:ascii="Times New Roman" w:hAnsi="Times New Roman"/>
          <w:color w:val="000000"/>
          <w:sz w:val="24"/>
        </w:rPr>
        <w:t>а</w:t>
      </w:r>
      <w:r w:rsidR="00C62EB5">
        <w:rPr>
          <w:rFonts w:ascii="Times New Roman" w:hAnsi="Times New Roman"/>
          <w:color w:val="000000"/>
          <w:sz w:val="24"/>
        </w:rPr>
        <w:t>ded</w:t>
      </w:r>
      <w:r w:rsidR="00C62EB5" w:rsidRPr="00C62EB5">
        <w:rPr>
          <w:rFonts w:ascii="Times New Roman" w:hAnsi="Times New Roman"/>
          <w:color w:val="000000"/>
          <w:sz w:val="24"/>
        </w:rPr>
        <w:t>а</w:t>
      </w:r>
      <w:r>
        <w:rPr>
          <w:rFonts w:ascii="Times New Roman" w:hAnsi="Times New Roman"/>
          <w:color w:val="000000"/>
          <w:sz w:val="24"/>
        </w:rPr>
        <w:t>nčių</w:t>
      </w:r>
      <w:r w:rsidR="00C62EB5">
        <w:rPr>
          <w:rFonts w:ascii="Times New Roman" w:hAnsi="Times New Roman"/>
          <w:color w:val="000000"/>
          <w:sz w:val="24"/>
        </w:rPr>
        <w:t xml:space="preserve"> suv</w:t>
      </w:r>
      <w:r w:rsidR="00C62EB5" w:rsidRPr="00C62EB5">
        <w:rPr>
          <w:rFonts w:ascii="Times New Roman" w:hAnsi="Times New Roman"/>
          <w:color w:val="000000"/>
          <w:sz w:val="24"/>
        </w:rPr>
        <w:t>а</w:t>
      </w:r>
      <w:r w:rsidR="00C62EB5">
        <w:rPr>
          <w:rFonts w:ascii="Times New Roman" w:hAnsi="Times New Roman"/>
          <w:color w:val="000000"/>
          <w:sz w:val="24"/>
        </w:rPr>
        <w:t>ldyti įsip</w:t>
      </w:r>
      <w:r w:rsidR="00C62EB5" w:rsidRPr="00C62EB5">
        <w:rPr>
          <w:rFonts w:ascii="Times New Roman" w:hAnsi="Times New Roman"/>
          <w:color w:val="000000"/>
          <w:sz w:val="24"/>
        </w:rPr>
        <w:t>а</w:t>
      </w:r>
      <w:r w:rsidR="00C62EB5">
        <w:rPr>
          <w:rFonts w:ascii="Times New Roman" w:hAnsi="Times New Roman"/>
          <w:color w:val="000000"/>
          <w:sz w:val="24"/>
        </w:rPr>
        <w:t>reigojimų vykdymą</w:t>
      </w:r>
      <w:r w:rsidR="00487E18">
        <w:rPr>
          <w:rFonts w:ascii="Times New Roman" w:hAnsi="Times New Roman"/>
          <w:color w:val="000000"/>
          <w:sz w:val="24"/>
        </w:rPr>
        <w:t xml:space="preserve"> ir </w:t>
      </w:r>
      <w:r>
        <w:rPr>
          <w:rFonts w:ascii="Times New Roman" w:hAnsi="Times New Roman"/>
          <w:color w:val="000000"/>
          <w:sz w:val="24"/>
        </w:rPr>
        <w:t>„</w:t>
      </w:r>
      <w:r w:rsidR="00487E18">
        <w:rPr>
          <w:rFonts w:ascii="Times New Roman" w:hAnsi="Times New Roman"/>
          <w:color w:val="000000"/>
          <w:sz w:val="24"/>
        </w:rPr>
        <w:t>neįklimpti</w:t>
      </w:r>
      <w:r>
        <w:rPr>
          <w:rFonts w:ascii="Times New Roman" w:hAnsi="Times New Roman"/>
          <w:color w:val="000000"/>
          <w:sz w:val="24"/>
        </w:rPr>
        <w:t>“</w:t>
      </w:r>
      <w:r w:rsidR="00487E18">
        <w:rPr>
          <w:rFonts w:ascii="Times New Roman" w:hAnsi="Times New Roman"/>
          <w:color w:val="000000"/>
          <w:sz w:val="24"/>
        </w:rPr>
        <w:t xml:space="preserve"> į skolas. Dėl šios priežasties, šiame darbe kre</w:t>
      </w:r>
      <w:r w:rsidR="006C5ABD">
        <w:rPr>
          <w:rFonts w:ascii="Times New Roman" w:hAnsi="Times New Roman"/>
          <w:color w:val="000000"/>
          <w:sz w:val="24"/>
        </w:rPr>
        <w:t>dito reitingui bus skiriama dau</w:t>
      </w:r>
      <w:r w:rsidR="00487E18">
        <w:rPr>
          <w:rFonts w:ascii="Times New Roman" w:hAnsi="Times New Roman"/>
          <w:color w:val="000000"/>
          <w:sz w:val="24"/>
        </w:rPr>
        <w:t>giau dėmesio nei kitoms prevencinėms priemonėms.</w:t>
      </w:r>
    </w:p>
    <w:p w:rsidR="003130C1" w:rsidRDefault="003130C1" w:rsidP="003130C1">
      <w:pPr>
        <w:autoSpaceDE w:val="0"/>
        <w:autoSpaceDN w:val="0"/>
        <w:adjustRightInd w:val="0"/>
        <w:ind w:firstLine="567"/>
        <w:rPr>
          <w:rFonts w:ascii="Times New Roman" w:hAnsi="Times New Roman"/>
          <w:color w:val="000000"/>
          <w:sz w:val="24"/>
        </w:rPr>
      </w:pPr>
    </w:p>
    <w:p w:rsidR="003130C1" w:rsidRDefault="003130C1" w:rsidP="003130C1">
      <w:pPr>
        <w:pStyle w:val="Heading2"/>
        <w:tabs>
          <w:tab w:val="left" w:pos="7468"/>
        </w:tabs>
        <w:spacing w:before="0"/>
        <w:ind w:firstLine="567"/>
      </w:pPr>
      <w:bookmarkStart w:id="20" w:name="_Toc374323823"/>
      <w:r>
        <w:rPr>
          <w:lang w:val="en-US"/>
        </w:rPr>
        <w:t>1.5. Asmen</w:t>
      </w:r>
      <w:r>
        <w:t>ų nemokumo vertinimas kredito reitingu</w:t>
      </w:r>
      <w:bookmarkEnd w:id="20"/>
      <w:r>
        <w:tab/>
      </w:r>
    </w:p>
    <w:p w:rsidR="003130C1" w:rsidRDefault="003130C1" w:rsidP="003130C1">
      <w:pPr>
        <w:rPr>
          <w:rFonts w:ascii="Times New Roman" w:hAnsi="Times New Roman" w:cs="Times New Roman"/>
          <w:sz w:val="24"/>
        </w:rPr>
      </w:pPr>
    </w:p>
    <w:p w:rsidR="003130C1" w:rsidRPr="00363090" w:rsidRDefault="003130C1" w:rsidP="003130C1">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Tam tikra dalis žmonių dėl anksčiau aptartų priežasčių nesugeba kontroliuoti įsipareigojimų vykdymo, dėl to nemokumas</w:t>
      </w:r>
      <w:r w:rsidR="00740972" w:rsidRPr="00363090">
        <w:rPr>
          <w:rFonts w:ascii="Times New Roman" w:hAnsi="Times New Roman"/>
          <w:color w:val="000000" w:themeColor="text1"/>
          <w:sz w:val="24"/>
          <w:szCs w:val="24"/>
        </w:rPr>
        <w:t xml:space="preserve"> tampa ne tik </w:t>
      </w:r>
      <w:r w:rsidRPr="00363090">
        <w:rPr>
          <w:rFonts w:ascii="Times New Roman" w:hAnsi="Times New Roman"/>
          <w:color w:val="000000" w:themeColor="text1"/>
          <w:sz w:val="24"/>
          <w:szCs w:val="24"/>
        </w:rPr>
        <w:t xml:space="preserve">asmeninių finansų valdymo problema, bet ir žemo kredito reitingo priežastimi. Kredito reitingas, kaip nemokumo tikimybės vertinimas, yra vienas svarbiausių procesų sąlygojantis kredito valdymo sprendimus, ir gebantis įvertinti asmenų nemokumo riziką. Šis procesas apima skirtingų kredito elementų </w:t>
      </w:r>
      <w:r w:rsidR="00740972" w:rsidRPr="00363090">
        <w:rPr>
          <w:rFonts w:ascii="Times New Roman" w:hAnsi="Times New Roman"/>
          <w:color w:val="000000" w:themeColor="text1"/>
          <w:sz w:val="24"/>
          <w:szCs w:val="24"/>
        </w:rPr>
        <w:t>rinkimą ir</w:t>
      </w:r>
      <w:r w:rsidRPr="00363090">
        <w:rPr>
          <w:rFonts w:ascii="Times New Roman" w:hAnsi="Times New Roman"/>
          <w:color w:val="000000" w:themeColor="text1"/>
          <w:sz w:val="24"/>
          <w:szCs w:val="24"/>
        </w:rPr>
        <w:t xml:space="preserve"> analizavimą tam, kad būtų galima įvertinti asmens anksčiau priimtus sprendimus vykdant įsipareigojimus</w:t>
      </w:r>
      <w:r w:rsidR="00740972" w:rsidRPr="00363090">
        <w:rPr>
          <w:rFonts w:ascii="Times New Roman" w:hAnsi="Times New Roman"/>
          <w:color w:val="000000" w:themeColor="text1"/>
          <w:sz w:val="24"/>
          <w:szCs w:val="24"/>
        </w:rPr>
        <w:t>. K</w:t>
      </w:r>
      <w:r w:rsidRPr="00363090">
        <w:rPr>
          <w:rFonts w:ascii="Times New Roman" w:hAnsi="Times New Roman"/>
          <w:color w:val="000000" w:themeColor="text1"/>
          <w:sz w:val="24"/>
          <w:szCs w:val="24"/>
        </w:rPr>
        <w:t>redito reitingas yra svarbi kredito įvertinimo proceso dalis,</w:t>
      </w:r>
      <w:r w:rsidR="00740972" w:rsidRPr="00363090">
        <w:rPr>
          <w:rFonts w:ascii="Times New Roman" w:hAnsi="Times New Roman"/>
          <w:color w:val="000000" w:themeColor="text1"/>
          <w:sz w:val="24"/>
          <w:szCs w:val="24"/>
        </w:rPr>
        <w:t xml:space="preserve"> kuria siekiama sumažinti </w:t>
      </w:r>
      <w:r w:rsidRPr="00363090">
        <w:rPr>
          <w:rFonts w:ascii="Times New Roman" w:hAnsi="Times New Roman"/>
          <w:color w:val="000000" w:themeColor="text1"/>
          <w:sz w:val="24"/>
          <w:szCs w:val="24"/>
        </w:rPr>
        <w:t>laukiamą riziką, jog klie</w:t>
      </w:r>
      <w:r w:rsidR="00740972" w:rsidRPr="00363090">
        <w:rPr>
          <w:rFonts w:ascii="Times New Roman" w:hAnsi="Times New Roman"/>
          <w:color w:val="000000" w:themeColor="text1"/>
          <w:sz w:val="24"/>
          <w:szCs w:val="24"/>
        </w:rPr>
        <w:t>ntas bus blogas skolininkas</w:t>
      </w:r>
      <w:r w:rsidRPr="00363090">
        <w:rPr>
          <w:rFonts w:ascii="Times New Roman" w:hAnsi="Times New Roman"/>
          <w:color w:val="000000" w:themeColor="text1"/>
          <w:sz w:val="24"/>
          <w:szCs w:val="24"/>
        </w:rPr>
        <w:t xml:space="preserve"> </w:t>
      </w:r>
      <w:r w:rsidR="00740972" w:rsidRPr="00363090">
        <w:rPr>
          <w:rFonts w:ascii="Times New Roman" w:hAnsi="Times New Roman"/>
          <w:color w:val="000000" w:themeColor="text1"/>
          <w:sz w:val="24"/>
          <w:szCs w:val="24"/>
        </w:rPr>
        <w:t xml:space="preserve">ir </w:t>
      </w:r>
      <w:r w:rsidRPr="00363090">
        <w:rPr>
          <w:rFonts w:ascii="Times New Roman" w:hAnsi="Times New Roman"/>
          <w:color w:val="000000" w:themeColor="text1"/>
          <w:sz w:val="24"/>
          <w:szCs w:val="24"/>
        </w:rPr>
        <w:t xml:space="preserve">taps visiškai nemokus (Abdou, Pointon, 2011).  </w:t>
      </w:r>
    </w:p>
    <w:p w:rsidR="000914BB" w:rsidRPr="00363090" w:rsidRDefault="009F0AD5" w:rsidP="000914BB">
      <w:pPr>
        <w:ind w:right="-2" w:firstLine="567"/>
        <w:rPr>
          <w:rFonts w:ascii="Times New Roman" w:hAnsi="Times New Roman"/>
          <w:color w:val="000000" w:themeColor="text1"/>
          <w:sz w:val="24"/>
        </w:rPr>
      </w:pPr>
      <w:r w:rsidRPr="00363090">
        <w:rPr>
          <w:rFonts w:ascii="Times New Roman" w:hAnsi="Times New Roman"/>
          <w:color w:val="000000" w:themeColor="text1"/>
          <w:sz w:val="24"/>
          <w:szCs w:val="24"/>
        </w:rPr>
        <w:t>Analizuojant</w:t>
      </w:r>
      <w:r w:rsidR="003130C1" w:rsidRPr="00363090">
        <w:rPr>
          <w:rFonts w:ascii="Times New Roman" w:hAnsi="Times New Roman"/>
          <w:color w:val="000000" w:themeColor="text1"/>
          <w:sz w:val="24"/>
          <w:szCs w:val="24"/>
        </w:rPr>
        <w:t xml:space="preserve"> kredito reitingo terminą</w:t>
      </w:r>
      <w:r w:rsidR="00AD4A57" w:rsidRPr="00363090">
        <w:rPr>
          <w:rFonts w:ascii="Times New Roman" w:hAnsi="Times New Roman"/>
          <w:color w:val="000000" w:themeColor="text1"/>
          <w:sz w:val="24"/>
          <w:szCs w:val="24"/>
        </w:rPr>
        <w:t>,</w:t>
      </w:r>
      <w:r w:rsidR="003130C1" w:rsidRPr="00363090">
        <w:rPr>
          <w:rFonts w:ascii="Times New Roman" w:hAnsi="Times New Roman"/>
          <w:color w:val="000000" w:themeColor="text1"/>
          <w:sz w:val="24"/>
          <w:szCs w:val="24"/>
        </w:rPr>
        <w:t xml:space="preserve"> Anderson (2007) siūlo jį </w:t>
      </w:r>
      <w:r w:rsidR="00AD4A57" w:rsidRPr="00363090">
        <w:rPr>
          <w:rFonts w:ascii="Times New Roman" w:hAnsi="Times New Roman"/>
          <w:color w:val="000000" w:themeColor="text1"/>
          <w:sz w:val="24"/>
          <w:szCs w:val="24"/>
        </w:rPr>
        <w:t>apibrėžti</w:t>
      </w:r>
      <w:r w:rsidR="003130C1" w:rsidRPr="00363090">
        <w:rPr>
          <w:rFonts w:ascii="Times New Roman" w:hAnsi="Times New Roman"/>
          <w:color w:val="000000" w:themeColor="text1"/>
          <w:sz w:val="24"/>
          <w:szCs w:val="24"/>
        </w:rPr>
        <w:t xml:space="preserve"> kaip statistinių modeli</w:t>
      </w:r>
      <w:r w:rsidR="00AD4A57" w:rsidRPr="00363090">
        <w:rPr>
          <w:rFonts w:ascii="Times New Roman" w:hAnsi="Times New Roman"/>
          <w:color w:val="000000" w:themeColor="text1"/>
          <w:sz w:val="24"/>
          <w:szCs w:val="24"/>
        </w:rPr>
        <w:t>ų naudojimą</w:t>
      </w:r>
      <w:r w:rsidR="003130C1" w:rsidRPr="00363090">
        <w:rPr>
          <w:rFonts w:ascii="Times New Roman" w:hAnsi="Times New Roman"/>
          <w:color w:val="000000" w:themeColor="text1"/>
          <w:sz w:val="24"/>
          <w:szCs w:val="24"/>
        </w:rPr>
        <w:t xml:space="preserve">, siekiant naudingą informaciją išreikšti skaitine reikšme, kuria vadovaujantis būtų priimami </w:t>
      </w:r>
      <w:r w:rsidR="00AD4A57" w:rsidRPr="00363090">
        <w:rPr>
          <w:rFonts w:ascii="Times New Roman" w:hAnsi="Times New Roman"/>
          <w:color w:val="000000" w:themeColor="text1"/>
          <w:sz w:val="24"/>
          <w:szCs w:val="24"/>
        </w:rPr>
        <w:t xml:space="preserve">skolinimo(si) </w:t>
      </w:r>
      <w:r w:rsidR="003130C1" w:rsidRPr="00363090">
        <w:rPr>
          <w:rFonts w:ascii="Times New Roman" w:hAnsi="Times New Roman"/>
          <w:color w:val="000000" w:themeColor="text1"/>
          <w:sz w:val="24"/>
          <w:szCs w:val="24"/>
        </w:rPr>
        <w:t>sprendimai.</w:t>
      </w:r>
      <w:r w:rsidR="00AD4A57" w:rsidRPr="00363090">
        <w:rPr>
          <w:rFonts w:ascii="Times New Roman" w:hAnsi="Times New Roman"/>
          <w:color w:val="000000" w:themeColor="text1"/>
          <w:sz w:val="24"/>
          <w:szCs w:val="24"/>
        </w:rPr>
        <w:t xml:space="preserve"> </w:t>
      </w:r>
      <w:r w:rsidR="003130C1" w:rsidRPr="00363090">
        <w:rPr>
          <w:rFonts w:ascii="Times New Roman" w:hAnsi="Times New Roman"/>
          <w:color w:val="000000" w:themeColor="text1"/>
          <w:sz w:val="24"/>
          <w:szCs w:val="24"/>
        </w:rPr>
        <w:t>Kredito reitingas taip pat gali būti apibūdinamas, kaip skaitmeninis asmens kreditingumo įvertinimas, kuris yra sudaromas iš bankų ar kitų finansinių institucijų surinktos informacijos apie klientą (Thomas, 2000). Kredito reitingą galima vadinti modeliu, kuriuo bandoma nuspėti, kaip asmuo vykdys prisiimtus įsipareigojimus ateityje ir kuris apsprendžia, kokios turi būti skolinimo sąlygos ir kas yra „geras“, o kas „blogas“ klientas. K</w:t>
      </w:r>
      <w:r w:rsidR="003130C1" w:rsidRPr="00363090">
        <w:rPr>
          <w:rFonts w:ascii="Times New Roman" w:hAnsi="Times New Roman"/>
          <w:color w:val="000000" w:themeColor="text1"/>
          <w:sz w:val="24"/>
        </w:rPr>
        <w:t xml:space="preserve">redito reitingas yra patikimas ir objektyvus kreditingumo vertinimas, kuris </w:t>
      </w:r>
      <w:r w:rsidR="003130C1" w:rsidRPr="00363090">
        <w:rPr>
          <w:rFonts w:ascii="Times New Roman" w:hAnsi="Times New Roman"/>
          <w:color w:val="000000" w:themeColor="text1"/>
          <w:sz w:val="24"/>
          <w:szCs w:val="24"/>
        </w:rPr>
        <w:t xml:space="preserve">buvo pradėtas teikti kredito </w:t>
      </w:r>
      <w:r w:rsidR="003130C1" w:rsidRPr="00363090">
        <w:rPr>
          <w:rFonts w:ascii="Times New Roman" w:hAnsi="Times New Roman"/>
          <w:color w:val="000000" w:themeColor="text1"/>
          <w:sz w:val="24"/>
        </w:rPr>
        <w:t>biurų XX amžiuje, siekiant objektyvumo ir greitumo sprendimų priėmimo p</w:t>
      </w:r>
      <w:r w:rsidR="00A80FB3" w:rsidRPr="00363090">
        <w:rPr>
          <w:rFonts w:ascii="Times New Roman" w:hAnsi="Times New Roman"/>
          <w:color w:val="000000" w:themeColor="text1"/>
          <w:sz w:val="24"/>
        </w:rPr>
        <w:t xml:space="preserve">rocese. </w:t>
      </w:r>
    </w:p>
    <w:p w:rsidR="000914BB" w:rsidRPr="00363090" w:rsidRDefault="00A80FB3" w:rsidP="000914BB">
      <w:pPr>
        <w:ind w:right="-2"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Nuo 1975</w:t>
      </w:r>
      <w:r w:rsidR="00082613" w:rsidRPr="00363090">
        <w:rPr>
          <w:rFonts w:ascii="Times New Roman" w:hAnsi="Times New Roman"/>
          <w:color w:val="000000" w:themeColor="text1"/>
          <w:sz w:val="24"/>
          <w:szCs w:val="24"/>
        </w:rPr>
        <w:t xml:space="preserve"> m.,</w:t>
      </w:r>
      <w:r w:rsidRPr="00363090">
        <w:rPr>
          <w:rFonts w:ascii="Times New Roman" w:hAnsi="Times New Roman"/>
          <w:color w:val="000000" w:themeColor="text1"/>
          <w:sz w:val="24"/>
          <w:szCs w:val="24"/>
        </w:rPr>
        <w:t xml:space="preserve"> kai JAV buvo priimti Lygių kredito galimybių įstatymai (angl. </w:t>
      </w:r>
      <w:r w:rsidRPr="00363090">
        <w:rPr>
          <w:rFonts w:ascii="Times New Roman" w:hAnsi="Times New Roman"/>
          <w:i/>
          <w:color w:val="000000" w:themeColor="text1"/>
          <w:sz w:val="24"/>
          <w:szCs w:val="24"/>
        </w:rPr>
        <w:t>The Equal Credit Opportunity Acts</w:t>
      </w:r>
      <w:r w:rsidRPr="00363090">
        <w:rPr>
          <w:rFonts w:ascii="Times New Roman" w:hAnsi="Times New Roman"/>
          <w:color w:val="000000" w:themeColor="text1"/>
          <w:sz w:val="24"/>
          <w:szCs w:val="24"/>
        </w:rPr>
        <w:t>), kurie reiškė pritarimą kredito taškų sistemai, kreditin</w:t>
      </w:r>
      <w:r w:rsidR="00082613" w:rsidRPr="00363090">
        <w:rPr>
          <w:rFonts w:ascii="Times New Roman" w:hAnsi="Times New Roman"/>
          <w:color w:val="000000" w:themeColor="text1"/>
          <w:sz w:val="24"/>
          <w:szCs w:val="24"/>
        </w:rPr>
        <w:t>gavimo sėkmė paskatino bankus</w:t>
      </w:r>
      <w:r w:rsidRPr="00363090">
        <w:rPr>
          <w:rFonts w:ascii="Times New Roman" w:hAnsi="Times New Roman"/>
          <w:color w:val="000000" w:themeColor="text1"/>
          <w:sz w:val="24"/>
          <w:szCs w:val="24"/>
        </w:rPr>
        <w:t xml:space="preserve"> naudoti tokį vertinimą</w:t>
      </w:r>
      <w:r w:rsidR="00082613" w:rsidRPr="00363090">
        <w:rPr>
          <w:rFonts w:ascii="Times New Roman" w:hAnsi="Times New Roman"/>
          <w:color w:val="000000" w:themeColor="text1"/>
          <w:sz w:val="24"/>
          <w:szCs w:val="24"/>
        </w:rPr>
        <w:t xml:space="preserve"> suteikiant būsto paskolas, išduodant kreditą smulkiajam verslui, draud</w:t>
      </w:r>
      <w:r w:rsidRPr="00363090">
        <w:rPr>
          <w:rFonts w:ascii="Times New Roman" w:hAnsi="Times New Roman"/>
          <w:color w:val="000000" w:themeColor="text1"/>
          <w:sz w:val="24"/>
          <w:szCs w:val="24"/>
        </w:rPr>
        <w:t xml:space="preserve">imo srityje ir pan. </w:t>
      </w:r>
      <w:r w:rsidR="000914BB" w:rsidRPr="00363090">
        <w:rPr>
          <w:rFonts w:ascii="Times New Roman" w:hAnsi="Times New Roman"/>
          <w:color w:val="000000" w:themeColor="text1"/>
          <w:sz w:val="24"/>
          <w:szCs w:val="24"/>
        </w:rPr>
        <w:t xml:space="preserve">Per pastaruosius dešimtmečius kredito reitingų sistema pradėta taikyti priimant sprendimus, susijusius su būsto, draudimo, pagrindinėmis komunalinėmis paslaugomis ir net įdarbinimu (Barefoot, 1995). Finansų institucijos reitingą naudoja prognozuojant vartotojų ir klientų pelningumą, o kreditinių kortelių tiekėjai kaip svarbų apsisprendimo faktorių identifikuojant tikslinę </w:t>
      </w:r>
      <w:r w:rsidR="000914BB" w:rsidRPr="00363090">
        <w:rPr>
          <w:rFonts w:ascii="Times New Roman" w:hAnsi="Times New Roman"/>
          <w:color w:val="000000" w:themeColor="text1"/>
          <w:sz w:val="24"/>
          <w:szCs w:val="24"/>
        </w:rPr>
        <w:lastRenderedPageBreak/>
        <w:t>rinką, platinant kreditines korteles ir pan. (Punch, 2000).</w:t>
      </w:r>
      <w:r w:rsidR="000B09A9" w:rsidRPr="00363090">
        <w:rPr>
          <w:rFonts w:ascii="Times New Roman" w:hAnsi="Times New Roman"/>
          <w:color w:val="000000" w:themeColor="text1"/>
          <w:sz w:val="24"/>
          <w:szCs w:val="24"/>
        </w:rPr>
        <w:t xml:space="preserve"> </w:t>
      </w:r>
      <w:r w:rsidR="000914BB" w:rsidRPr="00363090">
        <w:rPr>
          <w:rFonts w:ascii="Times New Roman" w:hAnsi="Times New Roman"/>
          <w:color w:val="000000" w:themeColor="text1"/>
          <w:sz w:val="24"/>
          <w:szCs w:val="24"/>
        </w:rPr>
        <w:t>Asmenų reitingavimas padeda pagreitinti paraiškos p</w:t>
      </w:r>
      <w:r w:rsidR="000B09A9" w:rsidRPr="00363090">
        <w:rPr>
          <w:rFonts w:ascii="Times New Roman" w:hAnsi="Times New Roman"/>
          <w:color w:val="000000" w:themeColor="text1"/>
          <w:sz w:val="24"/>
          <w:szCs w:val="24"/>
        </w:rPr>
        <w:t xml:space="preserve">askolai gauti eigą </w:t>
      </w:r>
      <w:r w:rsidR="000914BB" w:rsidRPr="00363090">
        <w:rPr>
          <w:rFonts w:ascii="Times New Roman" w:hAnsi="Times New Roman"/>
          <w:color w:val="000000" w:themeColor="text1"/>
          <w:sz w:val="24"/>
          <w:szCs w:val="24"/>
        </w:rPr>
        <w:t>i</w:t>
      </w:r>
      <w:r w:rsidR="000B09A9" w:rsidRPr="00363090">
        <w:rPr>
          <w:rFonts w:ascii="Times New Roman" w:hAnsi="Times New Roman"/>
          <w:color w:val="000000" w:themeColor="text1"/>
          <w:sz w:val="24"/>
          <w:szCs w:val="24"/>
        </w:rPr>
        <w:t>r</w:t>
      </w:r>
      <w:r w:rsidR="000914BB" w:rsidRPr="00363090">
        <w:rPr>
          <w:rFonts w:ascii="Times New Roman" w:hAnsi="Times New Roman"/>
          <w:color w:val="000000" w:themeColor="text1"/>
          <w:sz w:val="24"/>
          <w:szCs w:val="24"/>
        </w:rPr>
        <w:t xml:space="preserve"> leidžia automatizuoti </w:t>
      </w:r>
      <w:r w:rsidR="000B09A9" w:rsidRPr="00363090">
        <w:rPr>
          <w:rFonts w:ascii="Times New Roman" w:hAnsi="Times New Roman"/>
          <w:color w:val="000000" w:themeColor="text1"/>
          <w:sz w:val="24"/>
          <w:szCs w:val="24"/>
        </w:rPr>
        <w:t>skolinimosi procesą. Be to, šis</w:t>
      </w:r>
      <w:r w:rsidR="000914BB" w:rsidRPr="00363090">
        <w:rPr>
          <w:rFonts w:ascii="Times New Roman" w:hAnsi="Times New Roman"/>
          <w:color w:val="000000" w:themeColor="text1"/>
          <w:sz w:val="24"/>
          <w:szCs w:val="24"/>
        </w:rPr>
        <w:t xml:space="preserve"> metodas smarkiai sumažina žmogaus įsikišimo poreikį bei kredito suteikimo sąnaudas</w:t>
      </w:r>
      <w:r w:rsidR="000B09A9" w:rsidRPr="00363090">
        <w:rPr>
          <w:rFonts w:ascii="Times New Roman" w:hAnsi="Times New Roman"/>
          <w:color w:val="000000" w:themeColor="text1"/>
          <w:sz w:val="24"/>
          <w:szCs w:val="24"/>
        </w:rPr>
        <w:t>, o</w:t>
      </w:r>
      <w:r w:rsidR="000914BB" w:rsidRPr="00363090">
        <w:rPr>
          <w:rFonts w:ascii="Times New Roman" w:hAnsi="Times New Roman"/>
          <w:color w:val="000000" w:themeColor="text1"/>
          <w:sz w:val="24"/>
          <w:szCs w:val="24"/>
        </w:rPr>
        <w:t xml:space="preserve"> finansinės institucijos gali teisingai įvertinti riziką, susijusią su konkrečiu asmeniu, per daug trumpesnį laiką (Barefoot, 1995). </w:t>
      </w:r>
    </w:p>
    <w:p w:rsidR="004C69B1" w:rsidRPr="00363090" w:rsidRDefault="004C69B1" w:rsidP="00E57951">
      <w:pPr>
        <w:widowControl w:val="0"/>
        <w:shd w:val="clear" w:color="auto" w:fill="FFFFFF"/>
        <w:ind w:firstLine="567"/>
        <w:rPr>
          <w:rFonts w:ascii="Times New Roman" w:hAnsi="Times New Roman"/>
          <w:color w:val="000000" w:themeColor="text1"/>
          <w:sz w:val="24"/>
          <w:szCs w:val="24"/>
        </w:rPr>
      </w:pPr>
      <w:r w:rsidRPr="00363090">
        <w:rPr>
          <w:rFonts w:ascii="Times New Roman" w:hAnsi="Times New Roman"/>
          <w:color w:val="000000" w:themeColor="text1"/>
          <w:sz w:val="24"/>
        </w:rPr>
        <w:t>Asmeninio kredito reitingo pirmieji modeliai buvo sukurti daugiau nei prieš 50 metų Fai</w:t>
      </w:r>
      <w:r w:rsidR="00E57951" w:rsidRPr="00363090">
        <w:rPr>
          <w:rFonts w:ascii="Times New Roman" w:hAnsi="Times New Roman"/>
          <w:color w:val="000000" w:themeColor="text1"/>
          <w:sz w:val="24"/>
        </w:rPr>
        <w:t>r Isaac korporacijoje (1956 m.)</w:t>
      </w:r>
      <w:r w:rsidRPr="00363090">
        <w:rPr>
          <w:rFonts w:ascii="Times New Roman" w:hAnsi="Times New Roman"/>
          <w:color w:val="000000" w:themeColor="text1"/>
          <w:sz w:val="24"/>
        </w:rPr>
        <w:t xml:space="preserve">. Šių modelių sukurti taškai buvo pavadinti  FICO taškais ir </w:t>
      </w:r>
      <w:r w:rsidR="009F0AD5" w:rsidRPr="00363090">
        <w:rPr>
          <w:rFonts w:ascii="Times New Roman" w:hAnsi="Times New Roman"/>
          <w:color w:val="000000" w:themeColor="text1"/>
          <w:sz w:val="24"/>
        </w:rPr>
        <w:t>yra</w:t>
      </w:r>
      <w:r w:rsidRPr="00363090">
        <w:rPr>
          <w:rFonts w:ascii="Times New Roman" w:hAnsi="Times New Roman"/>
          <w:color w:val="000000" w:themeColor="text1"/>
          <w:sz w:val="24"/>
        </w:rPr>
        <w:t xml:space="preserve"> plačiai naudojami visame pasaulyje</w:t>
      </w:r>
      <w:r w:rsidR="00E57951" w:rsidRPr="00363090">
        <w:rPr>
          <w:rFonts w:ascii="Times New Roman" w:hAnsi="Times New Roman"/>
          <w:color w:val="000000" w:themeColor="text1"/>
          <w:sz w:val="24"/>
        </w:rPr>
        <w:t xml:space="preserve"> (</w:t>
      </w:r>
      <w:r w:rsidR="00E57951" w:rsidRPr="00363090">
        <w:rPr>
          <w:rFonts w:ascii="Times New Roman" w:hAnsi="Times New Roman"/>
          <w:color w:val="000000" w:themeColor="text1"/>
          <w:sz w:val="24"/>
          <w:szCs w:val="24"/>
        </w:rPr>
        <w:t>Australija, Aust</w:t>
      </w:r>
      <w:r w:rsidR="00022F39" w:rsidRPr="00363090">
        <w:rPr>
          <w:rFonts w:ascii="Times New Roman" w:hAnsi="Times New Roman"/>
          <w:color w:val="000000" w:themeColor="text1"/>
          <w:sz w:val="24"/>
          <w:szCs w:val="24"/>
        </w:rPr>
        <w:t>rija, Indija, Skandinavija</w:t>
      </w:r>
      <w:r w:rsidR="00E57951" w:rsidRPr="00363090">
        <w:rPr>
          <w:rFonts w:ascii="Times New Roman" w:hAnsi="Times New Roman"/>
          <w:color w:val="000000" w:themeColor="text1"/>
          <w:sz w:val="24"/>
          <w:szCs w:val="24"/>
        </w:rPr>
        <w:t>, Anglija</w:t>
      </w:r>
      <w:r w:rsidR="00022F39" w:rsidRPr="00363090">
        <w:rPr>
          <w:rFonts w:ascii="Times New Roman" w:hAnsi="Times New Roman"/>
          <w:color w:val="000000" w:themeColor="text1"/>
          <w:sz w:val="24"/>
          <w:szCs w:val="24"/>
        </w:rPr>
        <w:t xml:space="preserve">, Airija, </w:t>
      </w:r>
      <w:r w:rsidR="00E57951" w:rsidRPr="00363090">
        <w:rPr>
          <w:rFonts w:ascii="Times New Roman" w:hAnsi="Times New Roman"/>
          <w:color w:val="000000" w:themeColor="text1"/>
          <w:sz w:val="24"/>
          <w:szCs w:val="24"/>
        </w:rPr>
        <w:t>Rusija, didžioji dalis Europos</w:t>
      </w:r>
      <w:r w:rsidR="00E57951" w:rsidRPr="00363090">
        <w:rPr>
          <w:rFonts w:ascii="Times New Roman" w:hAnsi="Times New Roman"/>
          <w:color w:val="000000" w:themeColor="text1"/>
          <w:sz w:val="24"/>
        </w:rPr>
        <w:t>)</w:t>
      </w:r>
      <w:r w:rsidRPr="00363090">
        <w:rPr>
          <w:rFonts w:ascii="Times New Roman" w:hAnsi="Times New Roman"/>
          <w:color w:val="000000" w:themeColor="text1"/>
          <w:sz w:val="24"/>
        </w:rPr>
        <w:t xml:space="preserve"> (Demyanyk, 2010</w:t>
      </w:r>
      <w:r w:rsidR="009F0AD5" w:rsidRPr="00363090">
        <w:rPr>
          <w:rFonts w:ascii="Times New Roman" w:hAnsi="Times New Roman"/>
          <w:color w:val="000000" w:themeColor="text1"/>
          <w:sz w:val="24"/>
        </w:rPr>
        <w:t>). Š</w:t>
      </w:r>
      <w:r w:rsidRPr="00363090">
        <w:rPr>
          <w:rFonts w:ascii="Times New Roman" w:hAnsi="Times New Roman"/>
          <w:color w:val="000000" w:themeColor="text1"/>
          <w:sz w:val="24"/>
        </w:rPr>
        <w:t>iuo metu kredito taškų skaičiavimu užsiima ne tik Fair Isaac korporacija, bet ir daugybė kitų bendrovių (TransUnion, Equifax, Experian</w:t>
      </w:r>
      <w:r w:rsidR="00E57951" w:rsidRPr="00363090">
        <w:rPr>
          <w:rFonts w:ascii="Times New Roman" w:hAnsi="Times New Roman"/>
          <w:color w:val="000000" w:themeColor="text1"/>
          <w:sz w:val="24"/>
        </w:rPr>
        <w:t>, patys kreditoriai</w:t>
      </w:r>
      <w:r w:rsidRPr="00363090">
        <w:rPr>
          <w:rFonts w:ascii="Times New Roman" w:hAnsi="Times New Roman"/>
          <w:color w:val="000000" w:themeColor="text1"/>
          <w:sz w:val="24"/>
        </w:rPr>
        <w:t>) (Fuller, Dawson, 2007)</w:t>
      </w:r>
      <w:r w:rsidR="00022F39" w:rsidRPr="00363090">
        <w:rPr>
          <w:rFonts w:ascii="Times New Roman" w:hAnsi="Times New Roman"/>
          <w:color w:val="000000" w:themeColor="text1"/>
          <w:sz w:val="24"/>
        </w:rPr>
        <w:t xml:space="preserve">. </w:t>
      </w:r>
      <w:r w:rsidRPr="00363090">
        <w:rPr>
          <w:rFonts w:ascii="Times New Roman" w:hAnsi="Times New Roman"/>
          <w:color w:val="000000" w:themeColor="text1"/>
          <w:sz w:val="24"/>
        </w:rPr>
        <w:t>Kiekviena įmonė sudaro sau tipinius taškus, todėl yra daug kredito taškų modelių, skaičiuojamų skirtingiems skolinimo tikslams</w:t>
      </w:r>
      <w:r w:rsidR="00022F39" w:rsidRPr="00363090">
        <w:rPr>
          <w:rFonts w:ascii="Times New Roman" w:hAnsi="Times New Roman"/>
          <w:color w:val="000000" w:themeColor="text1"/>
          <w:sz w:val="24"/>
        </w:rPr>
        <w:t>,</w:t>
      </w:r>
      <w:r w:rsidR="00E57951" w:rsidRPr="00363090">
        <w:rPr>
          <w:rFonts w:ascii="Times New Roman" w:hAnsi="Times New Roman"/>
          <w:color w:val="000000" w:themeColor="text1"/>
          <w:sz w:val="24"/>
        </w:rPr>
        <w:t xml:space="preserve"> </w:t>
      </w:r>
      <w:r w:rsidR="00301A2E" w:rsidRPr="00363090">
        <w:rPr>
          <w:rFonts w:ascii="Times New Roman" w:hAnsi="Times New Roman"/>
          <w:color w:val="000000" w:themeColor="text1"/>
          <w:sz w:val="24"/>
        </w:rPr>
        <w:t xml:space="preserve">bet </w:t>
      </w:r>
      <w:r w:rsidR="00022F39" w:rsidRPr="00363090">
        <w:rPr>
          <w:rFonts w:ascii="Times New Roman" w:hAnsi="Times New Roman"/>
          <w:color w:val="000000" w:themeColor="text1"/>
          <w:sz w:val="24"/>
        </w:rPr>
        <w:t>dažniausiai vartotojai yra supažindinami tik su vieno tipo kreditingumo vertinimo taškais</w:t>
      </w:r>
      <w:r w:rsidR="00022F39" w:rsidRPr="00363090">
        <w:rPr>
          <w:rFonts w:ascii="Times New Roman" w:hAnsi="Times New Roman"/>
          <w:color w:val="000000" w:themeColor="text1"/>
          <w:sz w:val="24"/>
          <w:szCs w:val="24"/>
        </w:rPr>
        <w:t xml:space="preserve"> - </w:t>
      </w:r>
      <w:r w:rsidR="00022F39" w:rsidRPr="00363090">
        <w:rPr>
          <w:rFonts w:ascii="Times New Roman" w:hAnsi="Times New Roman"/>
          <w:color w:val="000000" w:themeColor="text1"/>
          <w:sz w:val="24"/>
        </w:rPr>
        <w:t>„</w:t>
      </w:r>
      <w:r w:rsidR="00022F39" w:rsidRPr="00363090">
        <w:rPr>
          <w:rFonts w:ascii="Times New Roman" w:hAnsi="Times New Roman"/>
          <w:color w:val="000000" w:themeColor="text1"/>
          <w:sz w:val="24"/>
          <w:szCs w:val="24"/>
        </w:rPr>
        <w:t xml:space="preserve">vartotojo reitingu", kur </w:t>
      </w:r>
      <w:r w:rsidR="00022F39" w:rsidRPr="00363090">
        <w:rPr>
          <w:rFonts w:ascii="Times New Roman" w:hAnsi="Times New Roman"/>
          <w:color w:val="000000" w:themeColor="text1"/>
          <w:sz w:val="24"/>
        </w:rPr>
        <w:t xml:space="preserve">pagrindiniais išlieka vis tik FICO ir VantageScore taškai </w:t>
      </w:r>
      <w:r w:rsidRPr="00363090">
        <w:rPr>
          <w:rFonts w:ascii="Times New Roman" w:hAnsi="Times New Roman"/>
          <w:color w:val="000000" w:themeColor="text1"/>
          <w:sz w:val="24"/>
          <w:szCs w:val="24"/>
        </w:rPr>
        <w:t>(Hendricks, 2005).</w:t>
      </w:r>
    </w:p>
    <w:p w:rsidR="009F0AD5" w:rsidRPr="00363090" w:rsidRDefault="004C69B1" w:rsidP="008D7CCF">
      <w:pPr>
        <w:ind w:firstLine="567"/>
        <w:rPr>
          <w:rFonts w:ascii="Times New Roman" w:hAnsi="Times New Roman"/>
          <w:color w:val="000000" w:themeColor="text1"/>
          <w:sz w:val="24"/>
          <w:szCs w:val="24"/>
        </w:rPr>
      </w:pPr>
      <w:r w:rsidRPr="00363090">
        <w:rPr>
          <w:rFonts w:ascii="Times New Roman" w:hAnsi="Times New Roman"/>
          <w:color w:val="000000" w:themeColor="text1"/>
          <w:sz w:val="24"/>
          <w:szCs w:val="24"/>
        </w:rPr>
        <w:t xml:space="preserve">Plačiau nagrinėjant FICO ir VantageScore taškus, šiuose abiejuose vertinimuose naudojama ta pati informacija, bet apskaičiuojami jie skirtingai. Galima sakyti, kad tiek FICO, tiek VantageScore taškai yra trijų skaitmenų skaičius, kuris suskirsto asmenis pagal </w:t>
      </w:r>
      <w:r w:rsidR="005D4C61" w:rsidRPr="00363090">
        <w:rPr>
          <w:rFonts w:ascii="Times New Roman" w:hAnsi="Times New Roman"/>
          <w:color w:val="000000" w:themeColor="text1"/>
          <w:sz w:val="24"/>
          <w:szCs w:val="24"/>
        </w:rPr>
        <w:t>nemokumo</w:t>
      </w:r>
      <w:r w:rsidRPr="00363090">
        <w:rPr>
          <w:rFonts w:ascii="Times New Roman" w:hAnsi="Times New Roman"/>
          <w:color w:val="000000" w:themeColor="text1"/>
          <w:sz w:val="24"/>
          <w:szCs w:val="24"/>
        </w:rPr>
        <w:t xml:space="preserve"> tikimybę, t.y. tikimybę, kad asmenys 90 dienų arba per ateinančius 24 mėnesius vėluos vykdyti įsipareigojimus (</w:t>
      </w:r>
      <w:r w:rsidR="00BB3852" w:rsidRPr="00363090">
        <w:rPr>
          <w:rFonts w:ascii="Times New Roman" w:hAnsi="Times New Roman"/>
          <w:color w:val="000000" w:themeColor="text1"/>
          <w:sz w:val="24"/>
          <w:szCs w:val="24"/>
        </w:rPr>
        <w:t xml:space="preserve">Burns, </w:t>
      </w:r>
      <w:r w:rsidRPr="00363090">
        <w:rPr>
          <w:rFonts w:ascii="Times New Roman" w:hAnsi="Times New Roman"/>
          <w:color w:val="000000" w:themeColor="text1"/>
          <w:sz w:val="24"/>
          <w:szCs w:val="24"/>
        </w:rPr>
        <w:t>Quinn, 2010</w:t>
      </w:r>
      <w:r w:rsidR="009F0AD5" w:rsidRPr="00363090">
        <w:rPr>
          <w:rFonts w:ascii="Times New Roman" w:hAnsi="Times New Roman"/>
          <w:color w:val="000000" w:themeColor="text1"/>
          <w:sz w:val="24"/>
          <w:szCs w:val="24"/>
        </w:rPr>
        <w:t>). K</w:t>
      </w:r>
      <w:r w:rsidRPr="00363090">
        <w:rPr>
          <w:rFonts w:ascii="Times New Roman" w:hAnsi="Times New Roman"/>
          <w:color w:val="000000" w:themeColor="text1"/>
          <w:sz w:val="24"/>
          <w:szCs w:val="24"/>
        </w:rPr>
        <w:t>uo didesnis asmens taškų skaičius, tuo mažiau tikėtina, jog jis vėluos atsiskaityti 90</w:t>
      </w:r>
      <w:r w:rsidR="005D4C61" w:rsidRPr="00363090">
        <w:rPr>
          <w:rFonts w:ascii="Times New Roman" w:hAnsi="Times New Roman"/>
          <w:color w:val="000000" w:themeColor="text1"/>
          <w:sz w:val="24"/>
          <w:szCs w:val="24"/>
        </w:rPr>
        <w:t xml:space="preserve"> </w:t>
      </w:r>
      <w:r w:rsidRPr="00363090">
        <w:rPr>
          <w:rFonts w:ascii="Times New Roman" w:hAnsi="Times New Roman"/>
          <w:color w:val="000000" w:themeColor="text1"/>
          <w:sz w:val="24"/>
          <w:szCs w:val="24"/>
        </w:rPr>
        <w:t>dienų. Be to Burns</w:t>
      </w:r>
      <w:r w:rsidR="00BB3852" w:rsidRPr="00363090">
        <w:rPr>
          <w:rFonts w:ascii="Times New Roman" w:hAnsi="Times New Roman"/>
          <w:color w:val="000000" w:themeColor="text1"/>
          <w:sz w:val="24"/>
          <w:szCs w:val="24"/>
        </w:rPr>
        <w:t>, Quinn</w:t>
      </w:r>
      <w:r w:rsidRPr="00363090">
        <w:rPr>
          <w:rFonts w:ascii="Times New Roman" w:hAnsi="Times New Roman"/>
          <w:color w:val="000000" w:themeColor="text1"/>
          <w:sz w:val="24"/>
          <w:szCs w:val="24"/>
        </w:rPr>
        <w:t xml:space="preserve"> (2010) </w:t>
      </w:r>
      <w:r w:rsidR="009F0AD5" w:rsidRPr="00363090">
        <w:rPr>
          <w:rFonts w:ascii="Times New Roman" w:hAnsi="Times New Roman"/>
          <w:color w:val="000000" w:themeColor="text1"/>
          <w:sz w:val="24"/>
          <w:szCs w:val="24"/>
        </w:rPr>
        <w:t>patvirtina</w:t>
      </w:r>
      <w:r w:rsidRPr="00363090">
        <w:rPr>
          <w:rFonts w:ascii="Times New Roman" w:hAnsi="Times New Roman"/>
          <w:color w:val="000000" w:themeColor="text1"/>
          <w:sz w:val="24"/>
          <w:szCs w:val="24"/>
        </w:rPr>
        <w:t xml:space="preserve">, jog skolininkai, kurie turi mažesnį reitingo balą yra mažiau kreditingi ir labiau tikėtina, kad jie ne tik nesugebės tinkamai valdyti savo skolas, bet ir turės ateityje finansinių sunkumų. </w:t>
      </w:r>
    </w:p>
    <w:p w:rsidR="004C69B1" w:rsidRPr="00363090" w:rsidRDefault="004C69B1" w:rsidP="008D7CCF">
      <w:pPr>
        <w:ind w:firstLine="567"/>
        <w:rPr>
          <w:rFonts w:ascii="Times New Roman" w:hAnsi="Times New Roman"/>
          <w:color w:val="000000" w:themeColor="text1"/>
          <w:sz w:val="24"/>
        </w:rPr>
      </w:pPr>
      <w:r w:rsidRPr="00363090">
        <w:rPr>
          <w:rFonts w:ascii="Times New Roman" w:hAnsi="Times New Roman"/>
          <w:color w:val="000000" w:themeColor="text1"/>
          <w:sz w:val="24"/>
          <w:szCs w:val="24"/>
        </w:rPr>
        <w:t xml:space="preserve">Įvairiuose šaltiniuose </w:t>
      </w:r>
      <w:r w:rsidR="00022F39" w:rsidRPr="00363090">
        <w:rPr>
          <w:rFonts w:ascii="Times New Roman" w:hAnsi="Times New Roman"/>
          <w:color w:val="000000" w:themeColor="text1"/>
          <w:sz w:val="24"/>
          <w:szCs w:val="24"/>
        </w:rPr>
        <w:t>gerų ir rizikingų skolininkų</w:t>
      </w:r>
      <w:r w:rsidRPr="00363090">
        <w:rPr>
          <w:rFonts w:ascii="Times New Roman" w:hAnsi="Times New Roman"/>
          <w:color w:val="000000" w:themeColor="text1"/>
          <w:sz w:val="24"/>
          <w:szCs w:val="24"/>
        </w:rPr>
        <w:t xml:space="preserve"> apibrėžimai skiriasi, tačiau priimtina riba, skirianti juos vieną nuo kito, yra laikoma 620 FICO taškų. Tai reiškia, kad asmenys, turintys daugiau nei 620 taškų yra pripažįstami „gerais“ skolininkais, o tie, kurie turi mažiau – „blogais“ (Fuller, Dawson, 2007). Pastarųjų skolinimasis pasižymi </w:t>
      </w:r>
      <w:r w:rsidR="005D4C61" w:rsidRPr="00363090">
        <w:rPr>
          <w:rFonts w:ascii="Times New Roman" w:hAnsi="Times New Roman"/>
          <w:color w:val="000000" w:themeColor="text1"/>
          <w:sz w:val="24"/>
          <w:szCs w:val="24"/>
        </w:rPr>
        <w:t>didesnėmis palūkanų normomis bei</w:t>
      </w:r>
      <w:r w:rsidRPr="00363090">
        <w:rPr>
          <w:rFonts w:ascii="Times New Roman" w:hAnsi="Times New Roman"/>
          <w:color w:val="000000" w:themeColor="text1"/>
          <w:sz w:val="24"/>
          <w:szCs w:val="24"/>
        </w:rPr>
        <w:t xml:space="preserve"> mažiau palankiomis skolinimosi sąlygomis, siekiant </w:t>
      </w:r>
      <w:r w:rsidR="00301A2E" w:rsidRPr="00363090">
        <w:rPr>
          <w:rFonts w:ascii="Times New Roman" w:hAnsi="Times New Roman"/>
          <w:color w:val="000000" w:themeColor="text1"/>
          <w:sz w:val="24"/>
          <w:szCs w:val="24"/>
        </w:rPr>
        <w:t>kompensuoti jų didesnę nemokumo</w:t>
      </w:r>
      <w:r w:rsidRPr="00363090">
        <w:rPr>
          <w:rFonts w:ascii="Times New Roman" w:hAnsi="Times New Roman"/>
          <w:color w:val="000000" w:themeColor="text1"/>
          <w:sz w:val="24"/>
          <w:szCs w:val="24"/>
        </w:rPr>
        <w:t xml:space="preserve"> riziką.</w:t>
      </w:r>
      <w:r w:rsidR="00301A2E" w:rsidRPr="00363090">
        <w:rPr>
          <w:rFonts w:ascii="Times New Roman" w:hAnsi="Times New Roman"/>
          <w:color w:val="000000" w:themeColor="text1"/>
          <w:sz w:val="24"/>
          <w:szCs w:val="24"/>
        </w:rPr>
        <w:t xml:space="preserve"> Šie </w:t>
      </w:r>
      <w:r w:rsidR="008D7CCF" w:rsidRPr="00363090">
        <w:rPr>
          <w:rFonts w:ascii="Times New Roman" w:hAnsi="Times New Roman"/>
          <w:color w:val="000000" w:themeColor="text1"/>
          <w:sz w:val="24"/>
          <w:szCs w:val="24"/>
        </w:rPr>
        <w:t>du</w:t>
      </w:r>
      <w:r w:rsidRPr="00363090">
        <w:rPr>
          <w:rFonts w:ascii="Times New Roman" w:hAnsi="Times New Roman"/>
          <w:color w:val="000000" w:themeColor="text1"/>
          <w:sz w:val="24"/>
          <w:szCs w:val="24"/>
        </w:rPr>
        <w:t xml:space="preserve"> metodai, kuriais </w:t>
      </w:r>
      <w:r w:rsidR="008D7CCF" w:rsidRPr="00363090">
        <w:rPr>
          <w:rFonts w:ascii="Times New Roman" w:hAnsi="Times New Roman"/>
          <w:color w:val="000000" w:themeColor="text1"/>
          <w:sz w:val="24"/>
          <w:szCs w:val="24"/>
        </w:rPr>
        <w:t>vertinamas asmens kreditingumas</w:t>
      </w:r>
      <w:r w:rsidRPr="00363090">
        <w:rPr>
          <w:rFonts w:ascii="Times New Roman" w:hAnsi="Times New Roman"/>
          <w:color w:val="000000" w:themeColor="text1"/>
          <w:sz w:val="24"/>
          <w:szCs w:val="24"/>
        </w:rPr>
        <w:t xml:space="preserve"> yra labai panašūs</w:t>
      </w:r>
      <w:r w:rsidR="006F60D7" w:rsidRPr="00363090">
        <w:rPr>
          <w:rFonts w:ascii="Times New Roman" w:hAnsi="Times New Roman"/>
          <w:color w:val="000000" w:themeColor="text1"/>
          <w:sz w:val="24"/>
          <w:szCs w:val="24"/>
        </w:rPr>
        <w:t xml:space="preserve"> ir, </w:t>
      </w:r>
      <w:r w:rsidR="008D7CCF" w:rsidRPr="00363090">
        <w:rPr>
          <w:rFonts w:ascii="Times New Roman" w:hAnsi="Times New Roman"/>
          <w:color w:val="000000" w:themeColor="text1"/>
          <w:sz w:val="24"/>
          <w:szCs w:val="24"/>
        </w:rPr>
        <w:t>n</w:t>
      </w:r>
      <w:r w:rsidRPr="00363090">
        <w:rPr>
          <w:rFonts w:ascii="Times New Roman" w:hAnsi="Times New Roman"/>
          <w:color w:val="000000" w:themeColor="text1"/>
          <w:sz w:val="24"/>
        </w:rPr>
        <w:t>ors kiekvienoje šalyje informaciją renka ir skaičiavimus atlieka ten veikiantis kredito biuras, tačiau visų jų reitingo pagrindą sudaro asmens kredito istorijos ir dabartinio elgesio vykdant įsipareigojimus analizė</w:t>
      </w:r>
      <w:r w:rsidR="006F60D7" w:rsidRPr="00363090">
        <w:rPr>
          <w:rFonts w:ascii="Times New Roman" w:hAnsi="Times New Roman"/>
          <w:color w:val="000000" w:themeColor="text1"/>
          <w:sz w:val="24"/>
        </w:rPr>
        <w:t xml:space="preserve">. </w:t>
      </w:r>
    </w:p>
    <w:p w:rsidR="006C6B96" w:rsidRDefault="005F5315" w:rsidP="006C6B96">
      <w:pPr>
        <w:autoSpaceDE w:val="0"/>
        <w:autoSpaceDN w:val="0"/>
        <w:adjustRightInd w:val="0"/>
        <w:ind w:firstLine="567"/>
        <w:rPr>
          <w:rFonts w:ascii="Times New Roman" w:eastAsia="Calibri" w:hAnsi="Times New Roman"/>
          <w:color w:val="000000"/>
          <w:sz w:val="24"/>
          <w:szCs w:val="24"/>
        </w:rPr>
      </w:pPr>
      <w:r w:rsidRPr="00363090">
        <w:rPr>
          <w:rFonts w:ascii="Times New Roman" w:eastAsia="Calibri" w:hAnsi="Times New Roman"/>
          <w:color w:val="000000" w:themeColor="text1"/>
          <w:sz w:val="24"/>
          <w:szCs w:val="24"/>
        </w:rPr>
        <w:t xml:space="preserve">Kiekviena organizacija, skaičiuodama tam tikrą kredito reitingą, tikslią formulę laiko paslaptyje, tačiau pagrindiniai veiksniai darantys įtaką kreditingumo vertinimui vis dėlto yra žinomi. </w:t>
      </w:r>
      <w:r w:rsidR="005D4C61" w:rsidRPr="00363090">
        <w:rPr>
          <w:rFonts w:ascii="Times New Roman" w:eastAsia="Calibri" w:hAnsi="Times New Roman"/>
          <w:color w:val="000000" w:themeColor="text1"/>
          <w:sz w:val="24"/>
          <w:szCs w:val="24"/>
        </w:rPr>
        <w:t xml:space="preserve">Pasak Avery et al. (2004), reitinge naudojamus veiksnius galima suskirstyti į 4 plačias grupes: mokėjimų istoriją, asmens įsiskolinimus, kredito istorijos trukmę ir naujų kreditų įsigijimą. </w:t>
      </w:r>
      <w:r w:rsidR="006C6B96" w:rsidRPr="00363090">
        <w:rPr>
          <w:rFonts w:ascii="Times New Roman" w:eastAsia="Calibri" w:hAnsi="Times New Roman"/>
          <w:color w:val="000000" w:themeColor="text1"/>
          <w:sz w:val="24"/>
          <w:szCs w:val="24"/>
        </w:rPr>
        <w:t>Demyanyk (2010), remdamasi Hendriks (2005) veiksnių klasifik</w:t>
      </w:r>
      <w:r w:rsidR="006C6B96" w:rsidRPr="00401246">
        <w:rPr>
          <w:rFonts w:ascii="Times New Roman" w:eastAsia="Calibri" w:hAnsi="Times New Roman"/>
          <w:color w:val="000000"/>
          <w:sz w:val="24"/>
          <w:szCs w:val="24"/>
        </w:rPr>
        <w:t>acija, pateikia</w:t>
      </w:r>
      <w:r w:rsidR="006C6B96">
        <w:rPr>
          <w:rFonts w:ascii="Times New Roman" w:eastAsia="Calibri" w:hAnsi="Times New Roman"/>
          <w:color w:val="000000"/>
          <w:sz w:val="24"/>
          <w:szCs w:val="24"/>
        </w:rPr>
        <w:t xml:space="preserve"> tokį </w:t>
      </w:r>
      <w:r w:rsidR="006C6B96" w:rsidRPr="00401246">
        <w:rPr>
          <w:rFonts w:ascii="Times New Roman" w:eastAsia="Calibri" w:hAnsi="Times New Roman"/>
          <w:color w:val="000000"/>
          <w:sz w:val="24"/>
          <w:szCs w:val="24"/>
        </w:rPr>
        <w:t>veiksnių</w:t>
      </w:r>
      <w:r w:rsidR="006C6B96">
        <w:rPr>
          <w:rFonts w:ascii="Times New Roman" w:eastAsia="Calibri" w:hAnsi="Times New Roman"/>
          <w:color w:val="000000"/>
          <w:sz w:val="24"/>
          <w:szCs w:val="24"/>
        </w:rPr>
        <w:t>, kurie daro lemiamą įtaką apskaičiuojant FICO taškus, grupavimą, kurį galima matyti p</w:t>
      </w:r>
      <w:r w:rsidR="006C6B96" w:rsidRPr="00401246">
        <w:rPr>
          <w:rFonts w:ascii="Times New Roman" w:eastAsia="Calibri" w:hAnsi="Times New Roman"/>
          <w:color w:val="000000"/>
          <w:sz w:val="24"/>
          <w:szCs w:val="24"/>
        </w:rPr>
        <w:t>ateiktoje lentelėje (</w:t>
      </w:r>
      <w:r w:rsidR="006C6B96" w:rsidRPr="00363090">
        <w:rPr>
          <w:rFonts w:ascii="Times New Roman" w:eastAsia="Calibri" w:hAnsi="Times New Roman"/>
          <w:color w:val="000000"/>
          <w:sz w:val="24"/>
          <w:szCs w:val="24"/>
        </w:rPr>
        <w:t>žr. 2 lent.</w:t>
      </w:r>
      <w:r w:rsidR="006C6B96" w:rsidRPr="00401246">
        <w:rPr>
          <w:rFonts w:ascii="Times New Roman" w:eastAsia="Calibri" w:hAnsi="Times New Roman"/>
          <w:color w:val="000000"/>
          <w:sz w:val="24"/>
          <w:szCs w:val="24"/>
        </w:rPr>
        <w:t>).</w:t>
      </w:r>
    </w:p>
    <w:p w:rsidR="006C6B96" w:rsidRDefault="006C6B96" w:rsidP="006C6B96">
      <w:pPr>
        <w:pStyle w:val="Default"/>
        <w:spacing w:line="360" w:lineRule="auto"/>
        <w:jc w:val="center"/>
        <w:rPr>
          <w:b/>
        </w:rPr>
      </w:pPr>
      <w:r w:rsidRPr="00363090">
        <w:rPr>
          <w:b/>
        </w:rPr>
        <w:lastRenderedPageBreak/>
        <w:t>2 lentelė</w:t>
      </w:r>
      <w:r w:rsidRPr="004272C1">
        <w:rPr>
          <w:b/>
        </w:rPr>
        <w:t>.</w:t>
      </w:r>
      <w:r>
        <w:rPr>
          <w:b/>
        </w:rPr>
        <w:t xml:space="preserve"> Asmeninį kredito reitingą sąlyg</w:t>
      </w:r>
      <w:r w:rsidRPr="008765E3">
        <w:rPr>
          <w:b/>
        </w:rPr>
        <w:t>ojantys veiksniai</w:t>
      </w:r>
    </w:p>
    <w:p w:rsidR="006C6B96" w:rsidRPr="006C6B96" w:rsidRDefault="006C6B96" w:rsidP="006C6B96">
      <w:pPr>
        <w:pStyle w:val="Default"/>
        <w:spacing w:line="360" w:lineRule="auto"/>
        <w:jc w:val="center"/>
        <w:rPr>
          <w:b/>
          <w:sz w:val="2"/>
        </w:rPr>
      </w:pPr>
    </w:p>
    <w:tbl>
      <w:tblPr>
        <w:tblStyle w:val="LightGrid-Accent4"/>
        <w:tblW w:w="4895" w:type="pct"/>
        <w:tblInd w:w="108" w:type="dxa"/>
        <w:tblLayout w:type="fixed"/>
        <w:tblLook w:val="00A0"/>
      </w:tblPr>
      <w:tblGrid>
        <w:gridCol w:w="1558"/>
        <w:gridCol w:w="990"/>
        <w:gridCol w:w="7376"/>
      </w:tblGrid>
      <w:tr w:rsidR="006C6B96" w:rsidRPr="001C5088" w:rsidTr="00C7677E">
        <w:trPr>
          <w:cnfStyle w:val="100000000000"/>
          <w:trHeight w:val="397"/>
        </w:trPr>
        <w:tc>
          <w:tcPr>
            <w:cnfStyle w:val="001000000000"/>
            <w:tcW w:w="785" w:type="pct"/>
            <w:shd w:val="clear" w:color="auto" w:fill="B2A1C7" w:themeFill="accent4" w:themeFillTint="99"/>
          </w:tcPr>
          <w:p w:rsidR="006C6B96" w:rsidRPr="001C5088" w:rsidRDefault="006C6B96" w:rsidP="00C66F97">
            <w:pPr>
              <w:pStyle w:val="Default"/>
              <w:ind w:left="-108" w:right="-108"/>
              <w:jc w:val="center"/>
              <w:rPr>
                <w:b w:val="0"/>
              </w:rPr>
            </w:pPr>
            <w:r w:rsidRPr="001C5088">
              <w:rPr>
                <w:b w:val="0"/>
              </w:rPr>
              <w:t>FICO veiksnys</w:t>
            </w:r>
          </w:p>
        </w:tc>
        <w:tc>
          <w:tcPr>
            <w:cnfStyle w:val="000010000000"/>
            <w:tcW w:w="499" w:type="pct"/>
            <w:shd w:val="clear" w:color="auto" w:fill="B2A1C7" w:themeFill="accent4" w:themeFillTint="99"/>
          </w:tcPr>
          <w:p w:rsidR="006C6B96" w:rsidRPr="001C5088" w:rsidRDefault="006C6B96" w:rsidP="00C66F97">
            <w:pPr>
              <w:pStyle w:val="Default"/>
              <w:ind w:left="-108" w:right="-108"/>
              <w:jc w:val="center"/>
              <w:rPr>
                <w:b w:val="0"/>
              </w:rPr>
            </w:pPr>
            <w:r w:rsidRPr="001C5088">
              <w:rPr>
                <w:b w:val="0"/>
              </w:rPr>
              <w:t>Dalis reitinge</w:t>
            </w:r>
          </w:p>
        </w:tc>
        <w:tc>
          <w:tcPr>
            <w:tcW w:w="3715" w:type="pct"/>
            <w:shd w:val="clear" w:color="auto" w:fill="B2A1C7" w:themeFill="accent4" w:themeFillTint="99"/>
          </w:tcPr>
          <w:p w:rsidR="006C6B96" w:rsidRPr="001C5088" w:rsidRDefault="006C6B96" w:rsidP="00C66F97">
            <w:pPr>
              <w:pStyle w:val="Default"/>
              <w:jc w:val="center"/>
              <w:cnfStyle w:val="100000000000"/>
              <w:rPr>
                <w:b w:val="0"/>
              </w:rPr>
            </w:pPr>
            <w:r w:rsidRPr="001C5088">
              <w:rPr>
                <w:b w:val="0"/>
              </w:rPr>
              <w:t>Paaiškinimas</w:t>
            </w:r>
          </w:p>
        </w:tc>
      </w:tr>
      <w:tr w:rsidR="006C6B96" w:rsidRPr="001C5088" w:rsidTr="00C7677E">
        <w:trPr>
          <w:cnfStyle w:val="000000100000"/>
        </w:trPr>
        <w:tc>
          <w:tcPr>
            <w:cnfStyle w:val="001000000000"/>
            <w:tcW w:w="785" w:type="pct"/>
          </w:tcPr>
          <w:p w:rsidR="006C6B96" w:rsidRPr="00E915ED" w:rsidRDefault="006C6B96" w:rsidP="00C66F97">
            <w:pPr>
              <w:pStyle w:val="Default"/>
              <w:ind w:right="-108"/>
              <w:rPr>
                <w:i/>
                <w:sz w:val="22"/>
              </w:rPr>
            </w:pPr>
            <w:r w:rsidRPr="00E915ED">
              <w:rPr>
                <w:i/>
                <w:sz w:val="22"/>
              </w:rPr>
              <w:t>Mokėjimų istorija</w:t>
            </w:r>
          </w:p>
        </w:tc>
        <w:tc>
          <w:tcPr>
            <w:cnfStyle w:val="000010000000"/>
            <w:tcW w:w="499" w:type="pct"/>
          </w:tcPr>
          <w:p w:rsidR="006C6B96" w:rsidRPr="00E915ED" w:rsidRDefault="006C6B96" w:rsidP="00C66F97">
            <w:pPr>
              <w:pStyle w:val="Default"/>
              <w:rPr>
                <w:sz w:val="22"/>
              </w:rPr>
            </w:pPr>
            <w:r w:rsidRPr="00E915ED">
              <w:rPr>
                <w:sz w:val="22"/>
              </w:rPr>
              <w:t>35%</w:t>
            </w:r>
          </w:p>
        </w:tc>
        <w:tc>
          <w:tcPr>
            <w:tcW w:w="3715" w:type="pct"/>
          </w:tcPr>
          <w:p w:rsidR="006C6B96" w:rsidRPr="00E915ED" w:rsidRDefault="006C6B96" w:rsidP="00C66F97">
            <w:pPr>
              <w:pStyle w:val="Default"/>
              <w:spacing w:line="276" w:lineRule="auto"/>
              <w:cnfStyle w:val="000000100000"/>
              <w:rPr>
                <w:sz w:val="22"/>
              </w:rPr>
            </w:pPr>
            <w:r w:rsidRPr="00E915ED">
              <w:rPr>
                <w:sz w:val="22"/>
              </w:rPr>
              <w:t>Kreditorius domina: mokėjimų istorija visose sąskaitose; teigiamos kredito istorijos trukmė; didelės nesumokėtos skolos; pradelstų mokėjimų skaičius.</w:t>
            </w:r>
          </w:p>
        </w:tc>
      </w:tr>
      <w:tr w:rsidR="006C6B96" w:rsidRPr="001C5088" w:rsidTr="00C7677E">
        <w:trPr>
          <w:cnfStyle w:val="000000010000"/>
        </w:trPr>
        <w:tc>
          <w:tcPr>
            <w:cnfStyle w:val="001000000000"/>
            <w:tcW w:w="785" w:type="pct"/>
          </w:tcPr>
          <w:p w:rsidR="006C6B96" w:rsidRPr="00E915ED" w:rsidRDefault="006C6B96" w:rsidP="00C66F97">
            <w:pPr>
              <w:pStyle w:val="Default"/>
              <w:ind w:right="-108"/>
              <w:rPr>
                <w:i/>
                <w:sz w:val="22"/>
              </w:rPr>
            </w:pPr>
            <w:r w:rsidRPr="00E915ED">
              <w:rPr>
                <w:i/>
                <w:sz w:val="22"/>
              </w:rPr>
              <w:t>Skolos suma</w:t>
            </w:r>
          </w:p>
        </w:tc>
        <w:tc>
          <w:tcPr>
            <w:cnfStyle w:val="000010000000"/>
            <w:tcW w:w="499" w:type="pct"/>
          </w:tcPr>
          <w:p w:rsidR="006C6B96" w:rsidRPr="00E915ED" w:rsidRDefault="006C6B96" w:rsidP="00C66F97">
            <w:pPr>
              <w:pStyle w:val="Default"/>
              <w:rPr>
                <w:sz w:val="22"/>
              </w:rPr>
            </w:pPr>
            <w:r w:rsidRPr="00E915ED">
              <w:rPr>
                <w:sz w:val="22"/>
              </w:rPr>
              <w:t>30%</w:t>
            </w:r>
          </w:p>
        </w:tc>
        <w:tc>
          <w:tcPr>
            <w:tcW w:w="3715" w:type="pct"/>
          </w:tcPr>
          <w:p w:rsidR="006C6B96" w:rsidRPr="00E915ED" w:rsidRDefault="006C6B96" w:rsidP="00C66F97">
            <w:pPr>
              <w:pStyle w:val="Default"/>
              <w:spacing w:line="276" w:lineRule="auto"/>
              <w:cnfStyle w:val="000000010000"/>
              <w:rPr>
                <w:sz w:val="22"/>
              </w:rPr>
            </w:pPr>
            <w:r w:rsidRPr="00E915ED">
              <w:rPr>
                <w:sz w:val="22"/>
              </w:rPr>
              <w:t xml:space="preserve">Per didelis kredito sąskaitų skaičius ir kredito limito likučiai gali paveikti kredito taškus. Kiekvienos sąskaitos skolos suma turi įtakos reitingui. </w:t>
            </w:r>
          </w:p>
        </w:tc>
      </w:tr>
      <w:tr w:rsidR="006C6B96" w:rsidRPr="001C5088" w:rsidTr="00C7677E">
        <w:trPr>
          <w:cnfStyle w:val="000000100000"/>
        </w:trPr>
        <w:tc>
          <w:tcPr>
            <w:cnfStyle w:val="001000000000"/>
            <w:tcW w:w="785" w:type="pct"/>
          </w:tcPr>
          <w:p w:rsidR="006C6B96" w:rsidRPr="00E915ED" w:rsidRDefault="006C6B96" w:rsidP="00C66F97">
            <w:pPr>
              <w:pStyle w:val="Default"/>
              <w:ind w:right="-108"/>
              <w:rPr>
                <w:i/>
                <w:sz w:val="22"/>
              </w:rPr>
            </w:pPr>
            <w:r w:rsidRPr="00E915ED">
              <w:rPr>
                <w:i/>
                <w:sz w:val="22"/>
              </w:rPr>
              <w:t>Kredito istorijos trukmė</w:t>
            </w:r>
          </w:p>
        </w:tc>
        <w:tc>
          <w:tcPr>
            <w:cnfStyle w:val="000010000000"/>
            <w:tcW w:w="499" w:type="pct"/>
          </w:tcPr>
          <w:p w:rsidR="006C6B96" w:rsidRPr="00E915ED" w:rsidRDefault="006C6B96" w:rsidP="00C66F97">
            <w:pPr>
              <w:pStyle w:val="Default"/>
              <w:rPr>
                <w:sz w:val="22"/>
              </w:rPr>
            </w:pPr>
            <w:r w:rsidRPr="00E915ED">
              <w:rPr>
                <w:sz w:val="22"/>
              </w:rPr>
              <w:t>15%</w:t>
            </w:r>
          </w:p>
        </w:tc>
        <w:tc>
          <w:tcPr>
            <w:tcW w:w="3715" w:type="pct"/>
          </w:tcPr>
          <w:p w:rsidR="006C6B96" w:rsidRPr="00E915ED" w:rsidRDefault="006C6B96" w:rsidP="00C66F97">
            <w:pPr>
              <w:pStyle w:val="Default"/>
              <w:spacing w:line="276" w:lineRule="auto"/>
              <w:cnfStyle w:val="000000100000"/>
              <w:rPr>
                <w:sz w:val="22"/>
              </w:rPr>
            </w:pPr>
            <w:r w:rsidRPr="00E915ED">
              <w:rPr>
                <w:sz w:val="22"/>
              </w:rPr>
              <w:t xml:space="preserve">Ilgesnio laikotarpio kredito istorija teigiamai veikia reitingą. Į reitingą įtraukiama: kredito istorijos trukmė, kiek laiko konkreti sąskaita buvo atidaryta. </w:t>
            </w:r>
          </w:p>
        </w:tc>
      </w:tr>
      <w:tr w:rsidR="006C6B96" w:rsidRPr="001C5088" w:rsidTr="00C7677E">
        <w:trPr>
          <w:cnfStyle w:val="000000010000"/>
        </w:trPr>
        <w:tc>
          <w:tcPr>
            <w:cnfStyle w:val="001000000000"/>
            <w:tcW w:w="785" w:type="pct"/>
          </w:tcPr>
          <w:p w:rsidR="006C6B96" w:rsidRPr="00E915ED" w:rsidRDefault="006C6B96" w:rsidP="00C66F97">
            <w:pPr>
              <w:pStyle w:val="Default"/>
              <w:ind w:right="-108"/>
              <w:jc w:val="left"/>
              <w:rPr>
                <w:i/>
                <w:sz w:val="22"/>
              </w:rPr>
            </w:pPr>
            <w:r w:rsidRPr="00E915ED">
              <w:rPr>
                <w:i/>
                <w:sz w:val="22"/>
              </w:rPr>
              <w:t>Kiek yra naujų kreditų</w:t>
            </w:r>
          </w:p>
        </w:tc>
        <w:tc>
          <w:tcPr>
            <w:cnfStyle w:val="000010000000"/>
            <w:tcW w:w="499" w:type="pct"/>
          </w:tcPr>
          <w:p w:rsidR="006C6B96" w:rsidRPr="00E915ED" w:rsidRDefault="006C6B96" w:rsidP="00C66F97">
            <w:pPr>
              <w:pStyle w:val="Default"/>
              <w:rPr>
                <w:sz w:val="22"/>
              </w:rPr>
            </w:pPr>
            <w:r w:rsidRPr="00E915ED">
              <w:rPr>
                <w:sz w:val="22"/>
              </w:rPr>
              <w:t>10%</w:t>
            </w:r>
          </w:p>
        </w:tc>
        <w:tc>
          <w:tcPr>
            <w:tcW w:w="3715" w:type="pct"/>
          </w:tcPr>
          <w:p w:rsidR="006C6B96" w:rsidRPr="00E915ED" w:rsidRDefault="006C6B96" w:rsidP="00C66F97">
            <w:pPr>
              <w:pStyle w:val="Default"/>
              <w:spacing w:line="276" w:lineRule="auto"/>
              <w:cnfStyle w:val="000000010000"/>
              <w:rPr>
                <w:sz w:val="22"/>
              </w:rPr>
            </w:pPr>
            <w:r w:rsidRPr="00E915ED">
              <w:rPr>
                <w:sz w:val="22"/>
              </w:rPr>
              <w:t>Stebimi asmenys, kurie staigiai imasi naujas skolas nea</w:t>
            </w:r>
            <w:r>
              <w:rPr>
                <w:sz w:val="22"/>
              </w:rPr>
              <w:t>pgalvoję pasekmių ir savo galimybių</w:t>
            </w:r>
            <w:r w:rsidRPr="00E915ED">
              <w:rPr>
                <w:sz w:val="22"/>
              </w:rPr>
              <w:t>. Tikrinama, kada asmuo paskutinį kartą ir kiek atidarė kreditų</w:t>
            </w:r>
          </w:p>
        </w:tc>
      </w:tr>
      <w:tr w:rsidR="006C6B96" w:rsidRPr="001C5088" w:rsidTr="00C7677E">
        <w:trPr>
          <w:cnfStyle w:val="000000100000"/>
        </w:trPr>
        <w:tc>
          <w:tcPr>
            <w:cnfStyle w:val="001000000000"/>
            <w:tcW w:w="785" w:type="pct"/>
          </w:tcPr>
          <w:p w:rsidR="006C6B96" w:rsidRPr="00E915ED" w:rsidRDefault="006C6B96" w:rsidP="00C66F97">
            <w:pPr>
              <w:pStyle w:val="Default"/>
              <w:rPr>
                <w:i/>
                <w:sz w:val="22"/>
              </w:rPr>
            </w:pPr>
            <w:r w:rsidRPr="00E915ED">
              <w:rPr>
                <w:i/>
                <w:sz w:val="22"/>
              </w:rPr>
              <w:t>Kredito tipas</w:t>
            </w:r>
          </w:p>
        </w:tc>
        <w:tc>
          <w:tcPr>
            <w:cnfStyle w:val="000010000000"/>
            <w:tcW w:w="499" w:type="pct"/>
          </w:tcPr>
          <w:p w:rsidR="006C6B96" w:rsidRPr="00E915ED" w:rsidRDefault="006C6B96" w:rsidP="00C66F97">
            <w:pPr>
              <w:pStyle w:val="Default"/>
              <w:rPr>
                <w:sz w:val="22"/>
              </w:rPr>
            </w:pPr>
            <w:r w:rsidRPr="00E915ED">
              <w:rPr>
                <w:sz w:val="22"/>
              </w:rPr>
              <w:t>10%</w:t>
            </w:r>
          </w:p>
        </w:tc>
        <w:tc>
          <w:tcPr>
            <w:tcW w:w="3715" w:type="pct"/>
          </w:tcPr>
          <w:p w:rsidR="006C6B96" w:rsidRPr="00E915ED" w:rsidRDefault="006C6B96" w:rsidP="00C66F97">
            <w:pPr>
              <w:pStyle w:val="Default"/>
              <w:spacing w:line="276" w:lineRule="auto"/>
              <w:cnfStyle w:val="000000100000"/>
              <w:rPr>
                <w:sz w:val="22"/>
              </w:rPr>
            </w:pPr>
            <w:r w:rsidRPr="00E915ED">
              <w:rPr>
                <w:sz w:val="22"/>
              </w:rPr>
              <w:t xml:space="preserve">Turimo kredito rūšis svarbi apskaičiuojant reitingą. </w:t>
            </w:r>
            <w:r w:rsidRPr="00E915ED">
              <w:rPr>
                <w:color w:val="auto"/>
                <w:sz w:val="22"/>
              </w:rPr>
              <w:t>Būsto paskolų ir kitų banko kreditų „sveikas derinys“ daro teigiamą įtaką reitingui.</w:t>
            </w:r>
            <w:r w:rsidRPr="00E915ED">
              <w:rPr>
                <w:sz w:val="22"/>
              </w:rPr>
              <w:t xml:space="preserve">  </w:t>
            </w:r>
          </w:p>
        </w:tc>
      </w:tr>
    </w:tbl>
    <w:p w:rsidR="006C6B96" w:rsidRPr="00363090" w:rsidRDefault="006C6B96" w:rsidP="006C6B96">
      <w:pPr>
        <w:pStyle w:val="Default"/>
        <w:spacing w:line="360" w:lineRule="auto"/>
        <w:ind w:firstLine="567"/>
        <w:rPr>
          <w:color w:val="000000" w:themeColor="text1"/>
          <w:sz w:val="20"/>
        </w:rPr>
      </w:pPr>
      <w:r w:rsidRPr="008765E3">
        <w:rPr>
          <w:b/>
          <w:sz w:val="20"/>
        </w:rPr>
        <w:t>Šaltinis</w:t>
      </w:r>
      <w:r w:rsidRPr="008765E3">
        <w:rPr>
          <w:sz w:val="20"/>
        </w:rPr>
        <w:t>: a</w:t>
      </w:r>
      <w:r>
        <w:rPr>
          <w:sz w:val="20"/>
        </w:rPr>
        <w:t>daptuota pagal</w:t>
      </w:r>
      <w:r w:rsidR="00C35467">
        <w:rPr>
          <w:sz w:val="20"/>
        </w:rPr>
        <w:t xml:space="preserve"> Jurevičienė, Sukačevskytė, </w:t>
      </w:r>
      <w:r w:rsidR="00C35467" w:rsidRPr="00C35467">
        <w:rPr>
          <w:sz w:val="20"/>
        </w:rPr>
        <w:t>20</w:t>
      </w:r>
      <w:r w:rsidR="00C35467">
        <w:rPr>
          <w:sz w:val="20"/>
        </w:rPr>
        <w:t>12;</w:t>
      </w:r>
      <w:r>
        <w:rPr>
          <w:sz w:val="20"/>
        </w:rPr>
        <w:t xml:space="preserve"> </w:t>
      </w:r>
      <w:r w:rsidRPr="008765E3">
        <w:rPr>
          <w:sz w:val="20"/>
        </w:rPr>
        <w:t xml:space="preserve">Hendriks, </w:t>
      </w:r>
      <w:r w:rsidRPr="00363090">
        <w:rPr>
          <w:color w:val="000000" w:themeColor="text1"/>
          <w:sz w:val="20"/>
        </w:rPr>
        <w:t>2005</w:t>
      </w:r>
      <w:r w:rsidR="00C35467" w:rsidRPr="00363090">
        <w:rPr>
          <w:color w:val="000000" w:themeColor="text1"/>
          <w:sz w:val="20"/>
        </w:rPr>
        <w:t xml:space="preserve">; </w:t>
      </w:r>
      <w:r w:rsidRPr="00363090">
        <w:rPr>
          <w:color w:val="000000" w:themeColor="text1"/>
          <w:sz w:val="20"/>
        </w:rPr>
        <w:t>Myfico.com</w:t>
      </w:r>
      <w:r w:rsidR="00BB3852" w:rsidRPr="00363090">
        <w:rPr>
          <w:color w:val="000000" w:themeColor="text1"/>
          <w:sz w:val="20"/>
        </w:rPr>
        <w:t>, 2011</w:t>
      </w:r>
      <w:r w:rsidR="00C35467" w:rsidRPr="00363090">
        <w:rPr>
          <w:color w:val="000000" w:themeColor="text1"/>
          <w:sz w:val="20"/>
        </w:rPr>
        <w:t xml:space="preserve">. </w:t>
      </w:r>
    </w:p>
    <w:p w:rsidR="006C6B96" w:rsidRPr="00363090" w:rsidRDefault="006C6B96" w:rsidP="006C6B96">
      <w:pPr>
        <w:autoSpaceDE w:val="0"/>
        <w:autoSpaceDN w:val="0"/>
        <w:adjustRightInd w:val="0"/>
        <w:ind w:firstLine="567"/>
        <w:rPr>
          <w:rFonts w:ascii="Times New Roman" w:eastAsia="Calibri" w:hAnsi="Times New Roman"/>
          <w:color w:val="000000" w:themeColor="text1"/>
          <w:sz w:val="24"/>
          <w:szCs w:val="24"/>
        </w:rPr>
      </w:pPr>
    </w:p>
    <w:p w:rsidR="005F5315" w:rsidRPr="00363090" w:rsidRDefault="005F5315" w:rsidP="005F5315">
      <w:pPr>
        <w:autoSpaceDE w:val="0"/>
        <w:autoSpaceDN w:val="0"/>
        <w:adjustRightInd w:val="0"/>
        <w:ind w:firstLine="567"/>
        <w:rPr>
          <w:rFonts w:ascii="Times New Roman" w:eastAsia="Calibri" w:hAnsi="Times New Roman"/>
          <w:color w:val="000000" w:themeColor="text1"/>
          <w:sz w:val="24"/>
          <w:szCs w:val="24"/>
        </w:rPr>
      </w:pPr>
      <w:r w:rsidRPr="00363090">
        <w:rPr>
          <w:rFonts w:ascii="Times New Roman" w:eastAsia="Calibri" w:hAnsi="Times New Roman"/>
          <w:color w:val="000000" w:themeColor="text1"/>
          <w:sz w:val="24"/>
          <w:szCs w:val="24"/>
        </w:rPr>
        <w:t>Thomas (2000</w:t>
      </w:r>
      <w:r w:rsidR="00062E72" w:rsidRPr="00363090">
        <w:rPr>
          <w:rFonts w:ascii="Times New Roman" w:eastAsia="Calibri" w:hAnsi="Times New Roman"/>
          <w:color w:val="000000" w:themeColor="text1"/>
          <w:sz w:val="24"/>
          <w:szCs w:val="24"/>
        </w:rPr>
        <w:t>)</w:t>
      </w:r>
      <w:r w:rsidRPr="00363090">
        <w:rPr>
          <w:rFonts w:ascii="Times New Roman" w:eastAsia="Calibri" w:hAnsi="Times New Roman"/>
          <w:color w:val="000000" w:themeColor="text1"/>
          <w:sz w:val="24"/>
          <w:szCs w:val="24"/>
        </w:rPr>
        <w:t xml:space="preserve"> ir Saunders, Allen (2002)</w:t>
      </w:r>
      <w:r w:rsidR="00062E72" w:rsidRPr="00363090">
        <w:rPr>
          <w:rFonts w:ascii="Times New Roman" w:eastAsia="Calibri" w:hAnsi="Times New Roman"/>
          <w:color w:val="000000" w:themeColor="text1"/>
          <w:sz w:val="24"/>
          <w:szCs w:val="24"/>
        </w:rPr>
        <w:t xml:space="preserve"> </w:t>
      </w:r>
      <w:r w:rsidR="005D4C61" w:rsidRPr="00363090">
        <w:rPr>
          <w:rFonts w:ascii="Times New Roman" w:eastAsia="Calibri" w:hAnsi="Times New Roman"/>
          <w:color w:val="000000" w:themeColor="text1"/>
          <w:sz w:val="24"/>
          <w:szCs w:val="24"/>
        </w:rPr>
        <w:t xml:space="preserve">taip pat </w:t>
      </w:r>
      <w:r w:rsidR="00062E72" w:rsidRPr="00363090">
        <w:rPr>
          <w:rFonts w:ascii="Times New Roman" w:eastAsia="Calibri" w:hAnsi="Times New Roman"/>
          <w:color w:val="000000" w:themeColor="text1"/>
          <w:sz w:val="24"/>
          <w:szCs w:val="24"/>
        </w:rPr>
        <w:t>sutaria</w:t>
      </w:r>
      <w:r w:rsidRPr="00363090">
        <w:rPr>
          <w:rFonts w:ascii="Times New Roman" w:eastAsia="Calibri" w:hAnsi="Times New Roman"/>
          <w:color w:val="000000" w:themeColor="text1"/>
          <w:sz w:val="24"/>
          <w:szCs w:val="24"/>
        </w:rPr>
        <w:t>,</w:t>
      </w:r>
      <w:r w:rsidR="00062E72" w:rsidRPr="00363090">
        <w:rPr>
          <w:rFonts w:ascii="Times New Roman" w:eastAsia="Calibri" w:hAnsi="Times New Roman"/>
          <w:color w:val="000000" w:themeColor="text1"/>
          <w:sz w:val="24"/>
          <w:szCs w:val="24"/>
        </w:rPr>
        <w:t xml:space="preserve"> </w:t>
      </w:r>
      <w:r w:rsidRPr="00363090">
        <w:rPr>
          <w:rFonts w:ascii="Times New Roman" w:eastAsia="Calibri" w:hAnsi="Times New Roman"/>
          <w:color w:val="000000" w:themeColor="text1"/>
          <w:sz w:val="24"/>
          <w:szCs w:val="24"/>
        </w:rPr>
        <w:t xml:space="preserve">jog priimamas sprendimas dėl kredito suteikimo grindžiamas nuomone, jog </w:t>
      </w:r>
      <w:r w:rsidR="006C6B96" w:rsidRPr="00363090">
        <w:rPr>
          <w:rFonts w:ascii="Times New Roman" w:eastAsia="Calibri" w:hAnsi="Times New Roman"/>
          <w:color w:val="000000" w:themeColor="text1"/>
          <w:sz w:val="24"/>
          <w:szCs w:val="24"/>
        </w:rPr>
        <w:t>svarbiausia čia</w:t>
      </w:r>
      <w:r w:rsidR="00C6655A" w:rsidRPr="00363090">
        <w:rPr>
          <w:rFonts w:ascii="Times New Roman" w:eastAsia="Calibri" w:hAnsi="Times New Roman"/>
          <w:color w:val="000000" w:themeColor="text1"/>
          <w:sz w:val="24"/>
          <w:szCs w:val="24"/>
        </w:rPr>
        <w:t xml:space="preserve"> </w:t>
      </w:r>
      <w:r w:rsidR="00C6655A" w:rsidRPr="00363090">
        <w:rPr>
          <w:rFonts w:ascii="Times New Roman" w:eastAsia="Calibri" w:hAnsi="Times New Roman"/>
          <w:color w:val="000000" w:themeColor="text1"/>
          <w:sz w:val="24"/>
          <w:szCs w:val="24"/>
          <w:lang w:val="en-US"/>
        </w:rPr>
        <w:t>6</w:t>
      </w:r>
      <w:r w:rsidR="006F60D7" w:rsidRPr="00363090">
        <w:rPr>
          <w:rFonts w:ascii="Times New Roman" w:eastAsia="Calibri" w:hAnsi="Times New Roman"/>
          <w:color w:val="000000" w:themeColor="text1"/>
          <w:sz w:val="24"/>
          <w:szCs w:val="24"/>
        </w:rPr>
        <w:t xml:space="preserve"> „C“: </w:t>
      </w:r>
    </w:p>
    <w:p w:rsidR="005F5315" w:rsidRPr="00401246" w:rsidRDefault="005F5315"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sidRPr="00401246">
        <w:rPr>
          <w:rFonts w:ascii="Times New Roman" w:eastAsia="Calibri" w:hAnsi="Times New Roman"/>
          <w:color w:val="000000"/>
          <w:sz w:val="24"/>
          <w:szCs w:val="24"/>
          <w:u w:val="single"/>
        </w:rPr>
        <w:t>Asmens charakteris</w:t>
      </w:r>
      <w:r w:rsidRPr="00401246">
        <w:rPr>
          <w:rFonts w:ascii="Times New Roman" w:eastAsia="Calibri" w:hAnsi="Times New Roman"/>
          <w:color w:val="000000"/>
          <w:sz w:val="24"/>
          <w:szCs w:val="24"/>
        </w:rPr>
        <w:t xml:space="preserve"> (angl. </w:t>
      </w:r>
      <w:r w:rsidRPr="00401246">
        <w:rPr>
          <w:rFonts w:ascii="Times New Roman" w:eastAsia="Calibri" w:hAnsi="Times New Roman"/>
          <w:b/>
          <w:i/>
          <w:color w:val="000000"/>
          <w:sz w:val="24"/>
          <w:szCs w:val="24"/>
        </w:rPr>
        <w:t>Character</w:t>
      </w:r>
      <w:r w:rsidRPr="00401246">
        <w:rPr>
          <w:rFonts w:ascii="Times New Roman" w:eastAsia="Calibri" w:hAnsi="Times New Roman"/>
          <w:color w:val="000000"/>
          <w:sz w:val="24"/>
          <w:szCs w:val="24"/>
        </w:rPr>
        <w:t xml:space="preserve">). Vertinama asmens reputacija ir patikimumas, darbo patirtis, išsilavinimas, rekomendacijos. </w:t>
      </w:r>
    </w:p>
    <w:p w:rsidR="005F5315" w:rsidRPr="00401246" w:rsidRDefault="005F5315"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sidRPr="00401246">
        <w:rPr>
          <w:rFonts w:ascii="Times New Roman" w:eastAsia="Calibri" w:hAnsi="Times New Roman"/>
          <w:color w:val="000000"/>
          <w:sz w:val="24"/>
          <w:szCs w:val="24"/>
          <w:u w:val="single"/>
        </w:rPr>
        <w:t>Kapitalas</w:t>
      </w:r>
      <w:r w:rsidRPr="00401246">
        <w:rPr>
          <w:rFonts w:ascii="Times New Roman" w:eastAsia="Calibri" w:hAnsi="Times New Roman"/>
          <w:color w:val="000000"/>
          <w:sz w:val="24"/>
          <w:szCs w:val="24"/>
        </w:rPr>
        <w:t xml:space="preserve"> (angl. </w:t>
      </w:r>
      <w:r w:rsidRPr="00401246">
        <w:rPr>
          <w:rFonts w:ascii="Times New Roman" w:eastAsia="Calibri" w:hAnsi="Times New Roman"/>
          <w:b/>
          <w:i/>
          <w:color w:val="000000"/>
          <w:sz w:val="24"/>
          <w:szCs w:val="24"/>
        </w:rPr>
        <w:t>Capital</w:t>
      </w:r>
      <w:r w:rsidR="005D4C61">
        <w:rPr>
          <w:rFonts w:ascii="Times New Roman" w:eastAsia="Calibri" w:hAnsi="Times New Roman"/>
          <w:color w:val="000000"/>
          <w:sz w:val="24"/>
          <w:szCs w:val="24"/>
        </w:rPr>
        <w:t>). V</w:t>
      </w:r>
      <w:r w:rsidRPr="00401246">
        <w:rPr>
          <w:rFonts w:ascii="Times New Roman" w:eastAsia="Calibri" w:hAnsi="Times New Roman"/>
          <w:color w:val="000000"/>
          <w:sz w:val="24"/>
          <w:szCs w:val="24"/>
        </w:rPr>
        <w:t>ertina asmens nuosavybę</w:t>
      </w:r>
      <w:r w:rsidR="005D4C61">
        <w:rPr>
          <w:rFonts w:ascii="Times New Roman" w:eastAsia="Calibri" w:hAnsi="Times New Roman"/>
          <w:color w:val="000000"/>
          <w:sz w:val="24"/>
          <w:szCs w:val="24"/>
        </w:rPr>
        <w:t>:</w:t>
      </w:r>
      <w:r w:rsidRPr="00401246">
        <w:rPr>
          <w:rFonts w:ascii="Times New Roman" w:eastAsia="Calibri" w:hAnsi="Times New Roman"/>
          <w:color w:val="000000"/>
          <w:sz w:val="24"/>
          <w:szCs w:val="24"/>
        </w:rPr>
        <w:t xml:space="preserve"> kuo daugiau turima turto, tuo</w:t>
      </w:r>
      <w:r w:rsidR="005D4C61">
        <w:rPr>
          <w:rFonts w:ascii="Times New Roman" w:eastAsia="Calibri" w:hAnsi="Times New Roman"/>
          <w:color w:val="000000"/>
          <w:sz w:val="24"/>
          <w:szCs w:val="24"/>
        </w:rPr>
        <w:t xml:space="preserve"> geriau.</w:t>
      </w:r>
      <w:r w:rsidRPr="00401246">
        <w:rPr>
          <w:rFonts w:ascii="Times New Roman" w:eastAsia="Calibri" w:hAnsi="Times New Roman"/>
          <w:color w:val="000000"/>
          <w:sz w:val="24"/>
          <w:szCs w:val="24"/>
        </w:rPr>
        <w:t xml:space="preserve"> </w:t>
      </w:r>
    </w:p>
    <w:p w:rsidR="005F5315" w:rsidRPr="00401246" w:rsidRDefault="005F5315"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sidRPr="00401246">
        <w:rPr>
          <w:rFonts w:ascii="Times New Roman" w:eastAsia="Calibri" w:hAnsi="Times New Roman"/>
          <w:color w:val="000000"/>
          <w:sz w:val="24"/>
          <w:szCs w:val="24"/>
          <w:u w:val="single"/>
        </w:rPr>
        <w:t>Įkeičiamas turtas</w:t>
      </w:r>
      <w:r w:rsidRPr="00401246">
        <w:rPr>
          <w:rFonts w:ascii="Times New Roman" w:eastAsia="Calibri" w:hAnsi="Times New Roman"/>
          <w:color w:val="000000"/>
          <w:sz w:val="24"/>
          <w:szCs w:val="24"/>
        </w:rPr>
        <w:t xml:space="preserve"> (angl. </w:t>
      </w:r>
      <w:r w:rsidRPr="00401246">
        <w:rPr>
          <w:rFonts w:ascii="Times New Roman" w:eastAsia="Calibri" w:hAnsi="Times New Roman"/>
          <w:b/>
          <w:i/>
          <w:color w:val="000000"/>
          <w:sz w:val="24"/>
          <w:szCs w:val="24"/>
        </w:rPr>
        <w:t>Collateral</w:t>
      </w:r>
      <w:r w:rsidRPr="00401246">
        <w:rPr>
          <w:rFonts w:ascii="Times New Roman" w:eastAsia="Calibri" w:hAnsi="Times New Roman"/>
          <w:color w:val="000000"/>
          <w:sz w:val="24"/>
          <w:szCs w:val="24"/>
        </w:rPr>
        <w:t xml:space="preserve">). Vertinamas turimas turtas, pavyzdžiui, jei dėl tam tikrų  priežasčių asmuo nebesugebės grąžinti kredito, turtas bus šaltinis užtikrinantis grąžinimą.  </w:t>
      </w:r>
    </w:p>
    <w:p w:rsidR="005F5315" w:rsidRPr="00401246" w:rsidRDefault="005F5315"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sidRPr="00401246">
        <w:rPr>
          <w:rFonts w:ascii="Times New Roman" w:eastAsia="Calibri" w:hAnsi="Times New Roman"/>
          <w:color w:val="000000"/>
          <w:sz w:val="24"/>
          <w:szCs w:val="24"/>
          <w:u w:val="single"/>
        </w:rPr>
        <w:t>Pajėgumas mokėti</w:t>
      </w:r>
      <w:r w:rsidRPr="00401246">
        <w:rPr>
          <w:rFonts w:ascii="Times New Roman" w:eastAsia="Calibri" w:hAnsi="Times New Roman"/>
          <w:color w:val="000000"/>
          <w:sz w:val="24"/>
          <w:szCs w:val="24"/>
        </w:rPr>
        <w:t xml:space="preserve"> (angl. </w:t>
      </w:r>
      <w:r w:rsidRPr="00401246">
        <w:rPr>
          <w:rFonts w:ascii="Times New Roman" w:eastAsia="Calibri" w:hAnsi="Times New Roman"/>
          <w:b/>
          <w:i/>
          <w:color w:val="000000"/>
          <w:sz w:val="24"/>
          <w:szCs w:val="24"/>
        </w:rPr>
        <w:t>Capacity</w:t>
      </w:r>
      <w:r w:rsidRPr="00401246">
        <w:rPr>
          <w:rFonts w:ascii="Times New Roman" w:eastAsia="Calibri" w:hAnsi="Times New Roman"/>
          <w:color w:val="000000"/>
          <w:sz w:val="24"/>
          <w:szCs w:val="24"/>
        </w:rPr>
        <w:t>). Vertinamos asmens galimybės</w:t>
      </w:r>
      <w:r w:rsidR="00062E72">
        <w:rPr>
          <w:rFonts w:ascii="Times New Roman" w:eastAsia="Calibri" w:hAnsi="Times New Roman"/>
          <w:color w:val="000000"/>
          <w:sz w:val="24"/>
          <w:szCs w:val="24"/>
        </w:rPr>
        <w:t xml:space="preserve"> (pajamų pastovumas)</w:t>
      </w:r>
      <w:r w:rsidRPr="00401246">
        <w:rPr>
          <w:rFonts w:ascii="Times New Roman" w:eastAsia="Calibri" w:hAnsi="Times New Roman"/>
          <w:color w:val="000000"/>
          <w:sz w:val="24"/>
          <w:szCs w:val="24"/>
        </w:rPr>
        <w:t xml:space="preserve"> vykdyti įsipareigojimus bei atsižvelgiama į tai, ar asmuo turi laisvų lėšų.    </w:t>
      </w:r>
    </w:p>
    <w:p w:rsidR="00062E72" w:rsidRDefault="005F5315"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sidRPr="00401246">
        <w:rPr>
          <w:rFonts w:ascii="Times New Roman" w:eastAsia="Calibri" w:hAnsi="Times New Roman"/>
          <w:color w:val="000000"/>
          <w:sz w:val="24"/>
          <w:szCs w:val="24"/>
          <w:u w:val="single"/>
        </w:rPr>
        <w:t>Rinkos sąlygos</w:t>
      </w:r>
      <w:r w:rsidRPr="00401246">
        <w:rPr>
          <w:rFonts w:ascii="Times New Roman" w:eastAsia="Calibri" w:hAnsi="Times New Roman"/>
          <w:color w:val="000000"/>
          <w:sz w:val="24"/>
          <w:szCs w:val="24"/>
        </w:rPr>
        <w:t xml:space="preserve"> (angl. </w:t>
      </w:r>
      <w:r w:rsidRPr="00401246">
        <w:rPr>
          <w:rFonts w:ascii="Times New Roman" w:eastAsia="Calibri" w:hAnsi="Times New Roman"/>
          <w:b/>
          <w:i/>
          <w:color w:val="000000"/>
          <w:sz w:val="24"/>
          <w:szCs w:val="24"/>
        </w:rPr>
        <w:t>Conditions</w:t>
      </w:r>
      <w:r w:rsidRPr="00401246">
        <w:rPr>
          <w:rFonts w:ascii="Times New Roman" w:eastAsia="Calibri" w:hAnsi="Times New Roman"/>
          <w:color w:val="000000"/>
          <w:sz w:val="24"/>
          <w:szCs w:val="24"/>
        </w:rPr>
        <w:t xml:space="preserve">). Atsižvelgiama į esamą situaciją rinkoje, į supančią aplinką. Be to, žiūrima kokiais tikslais siekiama kredito, kokios jo sąlygos. </w:t>
      </w:r>
    </w:p>
    <w:p w:rsidR="00B406DF" w:rsidRDefault="00B406DF" w:rsidP="008264EB">
      <w:pPr>
        <w:widowControl w:val="0"/>
        <w:numPr>
          <w:ilvl w:val="0"/>
          <w:numId w:val="13"/>
        </w:numPr>
        <w:tabs>
          <w:tab w:val="left" w:pos="1134"/>
        </w:tabs>
        <w:autoSpaceDE w:val="0"/>
        <w:autoSpaceDN w:val="0"/>
        <w:adjustRightInd w:val="0"/>
        <w:ind w:left="567" w:hanging="1"/>
        <w:rPr>
          <w:rFonts w:ascii="Times New Roman" w:eastAsia="Calibri" w:hAnsi="Times New Roman"/>
          <w:color w:val="000000"/>
          <w:sz w:val="24"/>
          <w:szCs w:val="24"/>
        </w:rPr>
      </w:pPr>
      <w:r>
        <w:rPr>
          <w:rFonts w:ascii="Times New Roman" w:eastAsia="Calibri" w:hAnsi="Times New Roman"/>
          <w:color w:val="000000"/>
          <w:sz w:val="24"/>
          <w:szCs w:val="24"/>
          <w:u w:val="single"/>
        </w:rPr>
        <w:t>Sveikas protas</w:t>
      </w:r>
      <w:r w:rsidR="00C6655A">
        <w:rPr>
          <w:rFonts w:ascii="Times New Roman" w:eastAsia="Calibri" w:hAnsi="Times New Roman"/>
          <w:color w:val="000000"/>
          <w:sz w:val="24"/>
          <w:szCs w:val="24"/>
          <w:u w:val="single"/>
        </w:rPr>
        <w:t xml:space="preserve"> </w:t>
      </w:r>
      <w:r w:rsidR="00C6655A" w:rsidRPr="00C6655A">
        <w:rPr>
          <w:rFonts w:ascii="Times New Roman" w:eastAsia="Calibri" w:hAnsi="Times New Roman"/>
          <w:color w:val="000000"/>
          <w:sz w:val="24"/>
          <w:szCs w:val="24"/>
        </w:rPr>
        <w:t xml:space="preserve">(angl. </w:t>
      </w:r>
      <w:r w:rsidR="00C6655A" w:rsidRPr="00C6655A">
        <w:rPr>
          <w:rFonts w:ascii="Times New Roman" w:eastAsia="Calibri" w:hAnsi="Times New Roman"/>
          <w:b/>
          <w:i/>
          <w:color w:val="000000"/>
          <w:sz w:val="24"/>
          <w:szCs w:val="24"/>
        </w:rPr>
        <w:t>Common sence / Confidence</w:t>
      </w:r>
      <w:r w:rsidR="00C6655A" w:rsidRPr="00C6655A">
        <w:rPr>
          <w:rFonts w:ascii="Times New Roman" w:eastAsia="Calibri" w:hAnsi="Times New Roman"/>
          <w:color w:val="000000"/>
          <w:sz w:val="24"/>
          <w:szCs w:val="24"/>
        </w:rPr>
        <w:t>)</w:t>
      </w:r>
      <w:r w:rsidR="00C6655A">
        <w:rPr>
          <w:rFonts w:ascii="Times New Roman" w:eastAsia="Calibri" w:hAnsi="Times New Roman"/>
          <w:color w:val="000000"/>
          <w:sz w:val="24"/>
          <w:szCs w:val="24"/>
        </w:rPr>
        <w:t>. Vertinamas asmens gebėjimas priimti protingus sprendimus asmeninių finansų klausimais, remiantis asmens atsakymais į klausimus.</w:t>
      </w:r>
    </w:p>
    <w:p w:rsidR="005F5315" w:rsidRDefault="005F5315" w:rsidP="005F5315">
      <w:pPr>
        <w:widowControl w:val="0"/>
        <w:ind w:firstLine="567"/>
        <w:rPr>
          <w:rFonts w:ascii="Times New Roman" w:hAnsi="Times New Roman"/>
          <w:sz w:val="24"/>
          <w:szCs w:val="24"/>
        </w:rPr>
      </w:pPr>
      <w:r w:rsidRPr="001C5088">
        <w:rPr>
          <w:rFonts w:ascii="Times New Roman" w:hAnsi="Times New Roman"/>
          <w:sz w:val="24"/>
          <w:szCs w:val="24"/>
        </w:rPr>
        <w:t xml:space="preserve">Kaip galima matyti iš pateiktų pavyzdžių, kredito taškai yra labiausiai susiję su asmens kredito istorija, kuri leidžia standartizuotai įvertinti asmens kreditingumą bei paskolos teikimo tam asmeniui riziką. </w:t>
      </w:r>
      <w:r w:rsidR="005D4C61">
        <w:rPr>
          <w:rFonts w:ascii="Times New Roman" w:hAnsi="Times New Roman"/>
          <w:sz w:val="24"/>
          <w:szCs w:val="24"/>
        </w:rPr>
        <w:t>N</w:t>
      </w:r>
      <w:r w:rsidRPr="006E1AC0">
        <w:rPr>
          <w:rFonts w:ascii="Times New Roman" w:hAnsi="Times New Roman"/>
          <w:sz w:val="24"/>
          <w:szCs w:val="24"/>
        </w:rPr>
        <w:t>ors ir ne visi autoriai vienodai formulu</w:t>
      </w:r>
      <w:r w:rsidR="00E915ED">
        <w:rPr>
          <w:rFonts w:ascii="Times New Roman" w:hAnsi="Times New Roman"/>
          <w:sz w:val="24"/>
          <w:szCs w:val="24"/>
        </w:rPr>
        <w:t xml:space="preserve">oja pagrindinius veiksnius, </w:t>
      </w:r>
      <w:r w:rsidRPr="006E1AC0">
        <w:rPr>
          <w:rFonts w:ascii="Times New Roman" w:hAnsi="Times New Roman"/>
          <w:sz w:val="24"/>
          <w:szCs w:val="24"/>
        </w:rPr>
        <w:t xml:space="preserve">visais atvejais autoriai įžvelgia, jog </w:t>
      </w:r>
      <w:r w:rsidR="005D4C61">
        <w:rPr>
          <w:rFonts w:ascii="Times New Roman" w:hAnsi="Times New Roman"/>
          <w:sz w:val="24"/>
          <w:szCs w:val="24"/>
        </w:rPr>
        <w:t>p</w:t>
      </w:r>
      <w:r w:rsidRPr="006E1AC0">
        <w:rPr>
          <w:rFonts w:ascii="Times New Roman" w:hAnsi="Times New Roman"/>
          <w:sz w:val="24"/>
          <w:szCs w:val="24"/>
        </w:rPr>
        <w:t>ačiu svarbiausiu veiksniu apskaičiuojant reitingą, reikėtų laikyti tą informaciją, kuri gaunama iš asmens</w:t>
      </w:r>
      <w:r w:rsidR="00E915ED">
        <w:rPr>
          <w:rFonts w:ascii="Times New Roman" w:hAnsi="Times New Roman"/>
          <w:sz w:val="24"/>
          <w:szCs w:val="24"/>
        </w:rPr>
        <w:t xml:space="preserve"> praeityje vykdytų įsipareigojimų duomenų. </w:t>
      </w:r>
      <w:r w:rsidRPr="006E1AC0">
        <w:rPr>
          <w:rFonts w:ascii="Times New Roman" w:hAnsi="Times New Roman"/>
          <w:sz w:val="24"/>
          <w:szCs w:val="24"/>
        </w:rPr>
        <w:t xml:space="preserve"> </w:t>
      </w:r>
    </w:p>
    <w:p w:rsidR="00626C11" w:rsidRPr="00363090" w:rsidRDefault="00304E51" w:rsidP="00626C11">
      <w:pPr>
        <w:pStyle w:val="Default"/>
        <w:spacing w:line="360" w:lineRule="auto"/>
        <w:ind w:firstLine="567"/>
        <w:rPr>
          <w:color w:val="000000" w:themeColor="text1"/>
        </w:rPr>
      </w:pPr>
      <w:r w:rsidRPr="00363090">
        <w:rPr>
          <w:color w:val="000000" w:themeColor="text1"/>
        </w:rPr>
        <w:t>Svarbu pažymėti, kad kredito reitingo atsiradimas, sprendžiant nemokumo problemas, yra naudingas ne tik kreditoriams, bet ir būsimiems skolininkams</w:t>
      </w:r>
      <w:r w:rsidR="000E0832" w:rsidRPr="00363090">
        <w:rPr>
          <w:color w:val="000000" w:themeColor="text1"/>
        </w:rPr>
        <w:t xml:space="preserve">. </w:t>
      </w:r>
      <w:r w:rsidRPr="00363090">
        <w:rPr>
          <w:color w:val="000000" w:themeColor="text1"/>
        </w:rPr>
        <w:t xml:space="preserve">Fuller, Dawson (2007) teigia, jog žmonės gali </w:t>
      </w:r>
      <w:r w:rsidRPr="00363090">
        <w:rPr>
          <w:rStyle w:val="hps"/>
          <w:i/>
          <w:color w:val="000000" w:themeColor="text1"/>
        </w:rPr>
        <w:t>naudoti kredito reitingo informaciją siekdami</w:t>
      </w:r>
      <w:r w:rsidRPr="00363090">
        <w:rPr>
          <w:i/>
          <w:color w:val="000000" w:themeColor="text1"/>
        </w:rPr>
        <w:t xml:space="preserve"> </w:t>
      </w:r>
      <w:r w:rsidRPr="00363090">
        <w:rPr>
          <w:rStyle w:val="hps"/>
          <w:i/>
          <w:color w:val="000000" w:themeColor="text1"/>
        </w:rPr>
        <w:t>geriau suprasti</w:t>
      </w:r>
      <w:r w:rsidRPr="00363090">
        <w:rPr>
          <w:i/>
          <w:color w:val="000000" w:themeColor="text1"/>
        </w:rPr>
        <w:t xml:space="preserve"> </w:t>
      </w:r>
      <w:r w:rsidRPr="00363090">
        <w:rPr>
          <w:rStyle w:val="hps"/>
          <w:i/>
          <w:color w:val="000000" w:themeColor="text1"/>
        </w:rPr>
        <w:t>savo pačių</w:t>
      </w:r>
      <w:r w:rsidRPr="00363090">
        <w:rPr>
          <w:i/>
          <w:color w:val="000000" w:themeColor="text1"/>
        </w:rPr>
        <w:t xml:space="preserve"> </w:t>
      </w:r>
      <w:r w:rsidRPr="00363090">
        <w:rPr>
          <w:rStyle w:val="hps"/>
          <w:i/>
          <w:color w:val="000000" w:themeColor="text1"/>
        </w:rPr>
        <w:t>kredito riziką</w:t>
      </w:r>
      <w:r w:rsidR="000E0832" w:rsidRPr="00363090">
        <w:rPr>
          <w:color w:val="000000" w:themeColor="text1"/>
        </w:rPr>
        <w:t>. Šis</w:t>
      </w:r>
      <w:r w:rsidRPr="00363090">
        <w:rPr>
          <w:color w:val="000000" w:themeColor="text1"/>
        </w:rPr>
        <w:t xml:space="preserve"> reitingas gali </w:t>
      </w:r>
      <w:r w:rsidRPr="00363090">
        <w:rPr>
          <w:i/>
          <w:color w:val="000000" w:themeColor="text1"/>
        </w:rPr>
        <w:t>padėti apsispręsti, ar galima sau leisti įsigyti tam tikrus pirkinius</w:t>
      </w:r>
      <w:r w:rsidRPr="00363090">
        <w:rPr>
          <w:color w:val="000000" w:themeColor="text1"/>
        </w:rPr>
        <w:t>, ar kreiptis dėl kredito ir pan.</w:t>
      </w:r>
      <w:r w:rsidR="00AC19F8" w:rsidRPr="00363090">
        <w:rPr>
          <w:color w:val="000000" w:themeColor="text1"/>
        </w:rPr>
        <w:t xml:space="preserve"> Anot Burns</w:t>
      </w:r>
      <w:r w:rsidR="00BB3852" w:rsidRPr="00363090">
        <w:rPr>
          <w:color w:val="000000" w:themeColor="text1"/>
        </w:rPr>
        <w:t>, Quinn</w:t>
      </w:r>
      <w:r w:rsidR="00AC19F8" w:rsidRPr="00363090">
        <w:rPr>
          <w:color w:val="000000" w:themeColor="text1"/>
        </w:rPr>
        <w:t xml:space="preserve"> (2010), tik šios sistemos dėka, vartotojams yra </w:t>
      </w:r>
      <w:r w:rsidR="00AC19F8" w:rsidRPr="00363090">
        <w:rPr>
          <w:i/>
          <w:color w:val="000000" w:themeColor="text1"/>
        </w:rPr>
        <w:t xml:space="preserve">suteikiami labiau jų </w:t>
      </w:r>
      <w:r w:rsidR="00AC19F8" w:rsidRPr="00363090">
        <w:rPr>
          <w:i/>
          <w:color w:val="000000" w:themeColor="text1"/>
        </w:rPr>
        <w:lastRenderedPageBreak/>
        <w:t>rizikingumui pritaikyti kredito pasiūlymai</w:t>
      </w:r>
      <w:r w:rsidR="000E0832" w:rsidRPr="00363090">
        <w:rPr>
          <w:i/>
          <w:color w:val="000000" w:themeColor="text1"/>
        </w:rPr>
        <w:t xml:space="preserve">, </w:t>
      </w:r>
      <w:r w:rsidR="000E0832" w:rsidRPr="00363090">
        <w:rPr>
          <w:color w:val="000000" w:themeColor="text1"/>
        </w:rPr>
        <w:t>o</w:t>
      </w:r>
      <w:r w:rsidR="000E0832" w:rsidRPr="00363090">
        <w:rPr>
          <w:i/>
          <w:color w:val="000000" w:themeColor="text1"/>
        </w:rPr>
        <w:t xml:space="preserve"> </w:t>
      </w:r>
      <w:r w:rsidR="00AC19F8" w:rsidRPr="00363090">
        <w:rPr>
          <w:color w:val="000000" w:themeColor="text1"/>
        </w:rPr>
        <w:t>svarbiau</w:t>
      </w:r>
      <w:r w:rsidR="00A66617" w:rsidRPr="00363090">
        <w:rPr>
          <w:color w:val="000000" w:themeColor="text1"/>
        </w:rPr>
        <w:t xml:space="preserve">sia, jog toks vertinimas </w:t>
      </w:r>
      <w:r w:rsidR="00AC19F8" w:rsidRPr="00363090">
        <w:rPr>
          <w:color w:val="000000" w:themeColor="text1"/>
        </w:rPr>
        <w:t>skatina žmones laikytis gerų finansinių įpročių. Jurevičienė, Sukačevskytė (</w:t>
      </w:r>
      <w:r w:rsidR="00626C11" w:rsidRPr="00363090">
        <w:rPr>
          <w:color w:val="000000" w:themeColor="text1"/>
        </w:rPr>
        <w:t>2012</w:t>
      </w:r>
      <w:r w:rsidR="00AC19F8" w:rsidRPr="00363090">
        <w:rPr>
          <w:color w:val="000000" w:themeColor="text1"/>
        </w:rPr>
        <w:t>)</w:t>
      </w:r>
      <w:r w:rsidR="00A80CBA" w:rsidRPr="00363090">
        <w:rPr>
          <w:color w:val="000000" w:themeColor="text1"/>
        </w:rPr>
        <w:t xml:space="preserve"> taip pat įrodė, jog asmenys, kurie žino apie kreditingumo vertinimą kredito reitingu, yra labiau motyvuoti atsakingai vykdyti įsipareigojimus ir rečiau tampa nemokūs. </w:t>
      </w:r>
      <w:r w:rsidR="00626C11" w:rsidRPr="00363090">
        <w:rPr>
          <w:color w:val="000000" w:themeColor="text1"/>
        </w:rPr>
        <w:t xml:space="preserve">Taigi, gera kredito istorija yra </w:t>
      </w:r>
      <w:r w:rsidR="00626C11" w:rsidRPr="00363090">
        <w:rPr>
          <w:rStyle w:val="hps"/>
          <w:color w:val="000000" w:themeColor="text1"/>
        </w:rPr>
        <w:t>vienas svarbiausių</w:t>
      </w:r>
      <w:r w:rsidR="00626C11" w:rsidRPr="00363090">
        <w:rPr>
          <w:color w:val="000000" w:themeColor="text1"/>
        </w:rPr>
        <w:t xml:space="preserve"> </w:t>
      </w:r>
      <w:r w:rsidR="00626C11" w:rsidRPr="00363090">
        <w:rPr>
          <w:rStyle w:val="hps"/>
          <w:color w:val="000000" w:themeColor="text1"/>
        </w:rPr>
        <w:t>veiksnių</w:t>
      </w:r>
      <w:r w:rsidR="00626C11" w:rsidRPr="00363090">
        <w:rPr>
          <w:color w:val="000000" w:themeColor="text1"/>
        </w:rPr>
        <w:t xml:space="preserve">, </w:t>
      </w:r>
      <w:r w:rsidR="00626C11" w:rsidRPr="00363090">
        <w:rPr>
          <w:rStyle w:val="hps"/>
          <w:color w:val="000000" w:themeColor="text1"/>
        </w:rPr>
        <w:t xml:space="preserve">siekiant </w:t>
      </w:r>
      <w:r w:rsidR="00626C11" w:rsidRPr="00363090">
        <w:rPr>
          <w:rStyle w:val="hps"/>
          <w:i/>
          <w:color w:val="000000" w:themeColor="text1"/>
        </w:rPr>
        <w:t>išlaikyti</w:t>
      </w:r>
      <w:r w:rsidR="00626C11" w:rsidRPr="00363090">
        <w:rPr>
          <w:i/>
          <w:color w:val="000000" w:themeColor="text1"/>
        </w:rPr>
        <w:t xml:space="preserve"> </w:t>
      </w:r>
      <w:r w:rsidR="00626C11" w:rsidRPr="00363090">
        <w:rPr>
          <w:rStyle w:val="hps"/>
          <w:i/>
          <w:color w:val="000000" w:themeColor="text1"/>
        </w:rPr>
        <w:t>finansinę</w:t>
      </w:r>
      <w:r w:rsidR="00626C11" w:rsidRPr="00363090">
        <w:rPr>
          <w:i/>
          <w:color w:val="000000" w:themeColor="text1"/>
        </w:rPr>
        <w:t xml:space="preserve"> </w:t>
      </w:r>
      <w:r w:rsidR="00626C11" w:rsidRPr="00363090">
        <w:rPr>
          <w:rStyle w:val="hps"/>
          <w:i/>
          <w:color w:val="000000" w:themeColor="text1"/>
        </w:rPr>
        <w:t>gerovę</w:t>
      </w:r>
      <w:r w:rsidR="00626C11" w:rsidRPr="00363090">
        <w:rPr>
          <w:color w:val="000000" w:themeColor="text1"/>
        </w:rPr>
        <w:t xml:space="preserve">, turėti gerą kredito istoriją reiškia </w:t>
      </w:r>
      <w:r w:rsidR="000E0832" w:rsidRPr="00363090">
        <w:rPr>
          <w:color w:val="000000" w:themeColor="text1"/>
        </w:rPr>
        <w:t>ne</w:t>
      </w:r>
      <w:r w:rsidR="00626C11" w:rsidRPr="00363090">
        <w:rPr>
          <w:color w:val="000000" w:themeColor="text1"/>
        </w:rPr>
        <w:t xml:space="preserve"> tik </w:t>
      </w:r>
      <w:r w:rsidR="00626C11" w:rsidRPr="00363090">
        <w:rPr>
          <w:i/>
          <w:color w:val="000000" w:themeColor="text1"/>
        </w:rPr>
        <w:t xml:space="preserve">naudotis palankesnėmis paskolos </w:t>
      </w:r>
      <w:r w:rsidR="00626C11" w:rsidRPr="00363090">
        <w:rPr>
          <w:color w:val="000000" w:themeColor="text1"/>
        </w:rPr>
        <w:t>sąlygomis - ji atspindi ir asmens perkamąją galią (</w:t>
      </w:r>
      <w:r w:rsidR="00BB3852" w:rsidRPr="00363090">
        <w:rPr>
          <w:color w:val="000000" w:themeColor="text1"/>
        </w:rPr>
        <w:t>Fensterstock</w:t>
      </w:r>
      <w:r w:rsidR="00BB3852" w:rsidRPr="00363090">
        <w:rPr>
          <w:rStyle w:val="hps"/>
          <w:color w:val="000000" w:themeColor="text1"/>
        </w:rPr>
        <w:t>, 2005</w:t>
      </w:r>
      <w:r w:rsidR="00626C11" w:rsidRPr="00363090">
        <w:rPr>
          <w:color w:val="000000" w:themeColor="text1"/>
        </w:rPr>
        <w:t>)</w:t>
      </w:r>
      <w:r w:rsidR="000E0832" w:rsidRPr="00363090">
        <w:rPr>
          <w:color w:val="000000" w:themeColor="text1"/>
        </w:rPr>
        <w:t>. U</w:t>
      </w:r>
      <w:r w:rsidR="00626C11" w:rsidRPr="00363090">
        <w:rPr>
          <w:color w:val="000000" w:themeColor="text1"/>
        </w:rPr>
        <w:t>žsienio autoriai išskiria</w:t>
      </w:r>
      <w:r w:rsidR="000E0832" w:rsidRPr="00363090">
        <w:rPr>
          <w:color w:val="000000" w:themeColor="text1"/>
        </w:rPr>
        <w:t xml:space="preserve"> dar</w:t>
      </w:r>
      <w:r w:rsidR="00626C11" w:rsidRPr="00363090">
        <w:rPr>
          <w:color w:val="000000" w:themeColor="text1"/>
        </w:rPr>
        <w:t xml:space="preserve"> </w:t>
      </w:r>
      <w:r w:rsidR="00A80CBA" w:rsidRPr="00363090">
        <w:rPr>
          <w:color w:val="000000" w:themeColor="text1"/>
        </w:rPr>
        <w:t>kitus</w:t>
      </w:r>
      <w:r w:rsidR="00626C11" w:rsidRPr="00363090">
        <w:rPr>
          <w:color w:val="000000" w:themeColor="text1"/>
        </w:rPr>
        <w:t xml:space="preserve"> aukšto reitingo privalumus:</w:t>
      </w:r>
      <w:r w:rsidR="00113899" w:rsidRPr="00363090">
        <w:rPr>
          <w:color w:val="000000" w:themeColor="text1"/>
        </w:rPr>
        <w:t xml:space="preserve"> </w:t>
      </w:r>
      <w:r w:rsidR="00A80CBA" w:rsidRPr="00363090">
        <w:rPr>
          <w:color w:val="000000" w:themeColor="text1"/>
        </w:rPr>
        <w:t>mažesnės</w:t>
      </w:r>
      <w:r w:rsidR="00113899" w:rsidRPr="00363090">
        <w:rPr>
          <w:color w:val="000000" w:themeColor="text1"/>
        </w:rPr>
        <w:t xml:space="preserve"> palūkan</w:t>
      </w:r>
      <w:r w:rsidR="00A80CBA" w:rsidRPr="00363090">
        <w:rPr>
          <w:color w:val="000000" w:themeColor="text1"/>
        </w:rPr>
        <w:t>os</w:t>
      </w:r>
      <w:r w:rsidR="00113899" w:rsidRPr="00363090">
        <w:rPr>
          <w:color w:val="000000" w:themeColor="text1"/>
        </w:rPr>
        <w:t>, geresnės skolinimosi sąlygos, mažesnės draudimo įmokos, didesnė galia derybose ir t.t.</w:t>
      </w:r>
      <w:r w:rsidR="000E0832" w:rsidRPr="00363090">
        <w:rPr>
          <w:color w:val="000000" w:themeColor="text1"/>
        </w:rPr>
        <w:t xml:space="preserve"> O siekiant pasinaudoti tais privalumais, norint greičiau pasiekti finansinių tikslų bei apsisaugoti nuo nemokumo rizikos, patariama laikytis tokių reitingo gerinimo taisyklių: </w:t>
      </w:r>
    </w:p>
    <w:p w:rsidR="00740910" w:rsidRPr="00740910" w:rsidRDefault="00146FFE" w:rsidP="00740910">
      <w:pPr>
        <w:widowControl w:val="0"/>
        <w:rPr>
          <w:rFonts w:ascii="Times New Roman" w:hAnsi="Times New Roman" w:cs="Times New Roman"/>
          <w:color w:val="FF0000"/>
          <w:sz w:val="28"/>
          <w:szCs w:val="24"/>
        </w:rPr>
      </w:pPr>
      <w:r w:rsidRPr="00146FFE">
        <w:rPr>
          <w:color w:val="000000"/>
        </w:rPr>
      </w:r>
      <w:r w:rsidRPr="00146FFE">
        <w:rPr>
          <w:color w:val="000000"/>
        </w:rPr>
        <w:pict>
          <v:group id="_x0000_s1297" editas="canvas" style="width:507.55pt;height:145.4pt;mso-position-horizontal-relative:char;mso-position-vertical-relative:line" coordorigin="1418,10655" coordsize="10151,29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8" type="#_x0000_t75" style="position:absolute;left:1418;top:10655;width:10151;height:2908" o:preferrelative="f">
              <v:fill o:detectmouseclick="t"/>
              <v:path o:extrusionok="t" o:connecttype="none"/>
              <o:lock v:ext="edit" text="t"/>
            </v:shape>
            <v:oval id="_x0000_s1313" style="position:absolute;left:8588;top:11856;width:2580;height:1207" o:regroupid="1" fillcolor="white [3201]" strokecolor="#92cddc [1944]" strokeweight="1pt">
              <v:fill color2="#b6dde8 [1304]" focusposition="1" focussize="" focus="100%" type="gradient"/>
              <v:shadow on="t" type="perspective" color="#205867 [1608]" opacity=".5" offset="1pt" offset2="-3pt"/>
              <v:textbox style="mso-next-textbox:#_x0000_s1313" inset="2.05739mm,1.0287mm,2.05739mm,1.0287mm">
                <w:txbxContent>
                  <w:p w:rsidR="003B315A" w:rsidRPr="000F1B41" w:rsidRDefault="003B315A" w:rsidP="000F1B41">
                    <w:pPr>
                      <w:spacing w:line="240" w:lineRule="auto"/>
                      <w:ind w:left="-180"/>
                      <w:jc w:val="center"/>
                      <w:rPr>
                        <w:rFonts w:ascii="Times New Roman" w:hAnsi="Times New Roman" w:cs="Times New Roman"/>
                        <w:szCs w:val="20"/>
                      </w:rPr>
                    </w:pPr>
                    <w:r>
                      <w:rPr>
                        <w:rFonts w:ascii="Times New Roman" w:hAnsi="Times New Roman" w:cs="Times New Roman"/>
                        <w:szCs w:val="20"/>
                      </w:rPr>
                      <w:t xml:space="preserve"> </w:t>
                    </w:r>
                    <w:r w:rsidRPr="000F1B41">
                      <w:rPr>
                        <w:rFonts w:ascii="Times New Roman" w:hAnsi="Times New Roman" w:cs="Times New Roman"/>
                        <w:szCs w:val="20"/>
                      </w:rPr>
                      <w:t>Asmeninių finansų</w:t>
                    </w:r>
                  </w:p>
                  <w:p w:rsidR="003B315A" w:rsidRPr="000F1B41" w:rsidRDefault="003B315A" w:rsidP="000F1B41">
                    <w:pPr>
                      <w:spacing w:line="240" w:lineRule="auto"/>
                      <w:ind w:left="-180"/>
                      <w:jc w:val="center"/>
                      <w:rPr>
                        <w:rFonts w:ascii="Times New Roman" w:hAnsi="Times New Roman" w:cs="Times New Roman"/>
                        <w:szCs w:val="20"/>
                      </w:rPr>
                    </w:pPr>
                    <w:r w:rsidRPr="000F1B41">
                      <w:rPr>
                        <w:rFonts w:ascii="Times New Roman" w:hAnsi="Times New Roman" w:cs="Times New Roman"/>
                        <w:szCs w:val="20"/>
                      </w:rPr>
                      <w:t>valdymo taisyklių</w:t>
                    </w:r>
                  </w:p>
                  <w:p w:rsidR="003B315A" w:rsidRPr="000F1B41" w:rsidRDefault="003B315A" w:rsidP="000F1B41">
                    <w:pPr>
                      <w:spacing w:line="240" w:lineRule="auto"/>
                      <w:rPr>
                        <w:rFonts w:ascii="Times New Roman" w:hAnsi="Times New Roman" w:cs="Times New Roman"/>
                        <w:szCs w:val="20"/>
                      </w:rPr>
                    </w:pPr>
                    <w:r w:rsidRPr="000F1B41">
                      <w:rPr>
                        <w:rFonts w:ascii="Times New Roman" w:hAnsi="Times New Roman" w:cs="Times New Roman"/>
                        <w:szCs w:val="20"/>
                      </w:rPr>
                      <w:t xml:space="preserve">         laikymasis</w:t>
                    </w:r>
                  </w:p>
                </w:txbxContent>
              </v:textbox>
            </v:oval>
            <v:oval id="_x0000_s1300" style="position:absolute;left:2635;top:12554;width:2505;height:902" o:regroupid="1" fillcolor="white [3201]" strokecolor="#92cddc [1944]" strokeweight="1pt">
              <v:fill color2="#b6dde8 [1304]" focusposition="1" focussize="" focus="100%" type="gradient"/>
              <v:shadow on="t" type="perspective" color="#205867 [1608]" opacity=".5" offset="1pt" offset2="-3pt"/>
              <v:textbox style="mso-next-textbox:#_x0000_s1300" inset="2.05739mm,1.0287mm,2.05739mm,1.0287mm">
                <w:txbxContent>
                  <w:p w:rsidR="003B315A" w:rsidRPr="000F1B41" w:rsidRDefault="003B315A" w:rsidP="00740910">
                    <w:pPr>
                      <w:spacing w:line="240" w:lineRule="auto"/>
                      <w:ind w:right="-150" w:hanging="142"/>
                      <w:jc w:val="center"/>
                      <w:rPr>
                        <w:rFonts w:ascii="Times New Roman" w:hAnsi="Times New Roman" w:cs="Times New Roman"/>
                        <w:szCs w:val="20"/>
                      </w:rPr>
                    </w:pPr>
                    <w:r w:rsidRPr="000F1B41">
                      <w:rPr>
                        <w:rFonts w:ascii="Times New Roman" w:hAnsi="Times New Roman" w:cs="Times New Roman"/>
                        <w:szCs w:val="20"/>
                      </w:rPr>
                      <w:t>Bendradarbiavimas su kreditoriumi</w:t>
                    </w:r>
                  </w:p>
                </w:txbxContent>
              </v:textbox>
            </v:oval>
            <v:shape id="_x0000_s1301" type="#_x0000_t95" style="position:absolute;left:1418;top:10827;width:9884;height:1088" o:regroupid="1" adj="10574300,9650" fillcolor="#b2a1c7 [1943]" strokecolor="#8064a2 [3207]" strokeweight="1pt">
              <v:fill color2="#8064a2 [3207]" focus="50%" type="gradient"/>
              <v:shadow on="t" type="perspective" color="#3f3151 [1607]" offset="1pt" offset2="-3pt"/>
            </v:shape>
            <v:oval id="_x0000_s1302" style="position:absolute;left:1752;top:11153;width:1965;height:1238" o:regroupid="1" fillcolor="white [3201]" strokecolor="#b2a1c7 [1943]" strokeweight="1pt">
              <v:fill color2="#ccc0d9 [1303]" focusposition="1" focussize="" focus="100%" type="gradient"/>
              <v:shadow on="t" type="perspective" color="#3f3151 [1607]" opacity=".5" offset="1pt" offset2="-3pt"/>
              <v:textbox style="mso-next-textbox:#_x0000_s1302">
                <w:txbxContent>
                  <w:p w:rsidR="003B315A" w:rsidRPr="000F1B41" w:rsidRDefault="003B315A" w:rsidP="000F1B41">
                    <w:pPr>
                      <w:spacing w:line="240" w:lineRule="auto"/>
                      <w:ind w:left="-181" w:right="-301" w:firstLine="181"/>
                      <w:rPr>
                        <w:rFonts w:ascii="Times New Roman" w:hAnsi="Times New Roman" w:cs="Times New Roman"/>
                        <w:szCs w:val="21"/>
                      </w:rPr>
                    </w:pPr>
                    <w:r w:rsidRPr="000F1B41">
                      <w:rPr>
                        <w:szCs w:val="21"/>
                      </w:rPr>
                      <w:t xml:space="preserve">   </w:t>
                    </w:r>
                    <w:r w:rsidRPr="000F1B41">
                      <w:rPr>
                        <w:rFonts w:ascii="Times New Roman" w:hAnsi="Times New Roman" w:cs="Times New Roman"/>
                        <w:szCs w:val="21"/>
                      </w:rPr>
                      <w:t xml:space="preserve">Sąskaitų </w:t>
                    </w:r>
                  </w:p>
                  <w:p w:rsidR="003B315A" w:rsidRPr="000F1B41" w:rsidRDefault="003B315A" w:rsidP="000F1B41">
                    <w:pPr>
                      <w:spacing w:line="240" w:lineRule="auto"/>
                      <w:ind w:left="-142" w:right="-301"/>
                      <w:rPr>
                        <w:rFonts w:ascii="Times New Roman" w:hAnsi="Times New Roman" w:cs="Times New Roman"/>
                        <w:szCs w:val="21"/>
                      </w:rPr>
                    </w:pPr>
                    <w:r w:rsidRPr="000F1B41">
                      <w:rPr>
                        <w:rFonts w:ascii="Times New Roman" w:hAnsi="Times New Roman" w:cs="Times New Roman"/>
                        <w:szCs w:val="21"/>
                      </w:rPr>
                      <w:t xml:space="preserve"> apmokėjimas laiku</w:t>
                    </w:r>
                  </w:p>
                </w:txbxContent>
              </v:textbox>
            </v:oval>
            <v:oval id="_x0000_s1303" style="position:absolute;left:3202;top:10950;width:2113;height:965" o:regroupid="1" fillcolor="white [3201]" strokecolor="#92cddc [1944]" strokeweight="1pt">
              <v:fill color2="#b6dde8 [1304]" focusposition="1" focussize="" focus="100%" type="gradient"/>
              <v:shadow on="t" type="perspective" color="#205867 [1608]" opacity=".5" offset="1pt" offset2="-3pt"/>
              <v:textbox style="mso-next-textbox:#_x0000_s1303" inset="2.05739mm,1.0287mm,2.05739mm,1.0287mm">
                <w:txbxContent>
                  <w:p w:rsidR="003B315A" w:rsidRPr="000F1B41" w:rsidRDefault="003B315A" w:rsidP="000F1B41">
                    <w:pPr>
                      <w:spacing w:line="240" w:lineRule="auto"/>
                      <w:ind w:left="-180" w:right="-210"/>
                      <w:jc w:val="center"/>
                      <w:rPr>
                        <w:rFonts w:ascii="Times New Roman" w:hAnsi="Times New Roman" w:cs="Times New Roman"/>
                        <w:szCs w:val="20"/>
                      </w:rPr>
                    </w:pPr>
                    <w:r w:rsidRPr="000F1B41">
                      <w:rPr>
                        <w:rFonts w:ascii="Times New Roman" w:hAnsi="Times New Roman" w:cs="Times New Roman"/>
                        <w:szCs w:val="20"/>
                      </w:rPr>
                      <w:t xml:space="preserve">Neišeikvoti viso kortelės limito </w:t>
                    </w:r>
                  </w:p>
                </w:txbxContent>
              </v:textbox>
            </v:oval>
            <v:oval id="_x0000_s1304" style="position:absolute;left:6977;top:10944;width:2210;height:971" o:regroupid="1" fillcolor="white [3201]" strokecolor="#92cddc [1944]" strokeweight="1pt">
              <v:fill color2="#b6dde8 [1304]" focusposition="1" focussize="" focus="100%" type="gradient"/>
              <v:shadow on="t" type="perspective" color="#205867 [1608]" opacity=".5" offset="1pt" offset2="-3pt"/>
              <v:textbox style="mso-next-textbox:#_x0000_s1304" inset="2.05739mm,1.0287mm,2.05739mm,1.0287mm">
                <w:txbxContent>
                  <w:p w:rsidR="003B315A" w:rsidRPr="000F1B41" w:rsidRDefault="003B315A" w:rsidP="00740910">
                    <w:pPr>
                      <w:spacing w:line="240" w:lineRule="auto"/>
                      <w:ind w:left="-180"/>
                      <w:jc w:val="center"/>
                      <w:rPr>
                        <w:rFonts w:ascii="Times New Roman" w:hAnsi="Times New Roman" w:cs="Times New Roman"/>
                        <w:szCs w:val="20"/>
                      </w:rPr>
                    </w:pPr>
                    <w:r>
                      <w:rPr>
                        <w:rFonts w:ascii="Times New Roman" w:hAnsi="Times New Roman" w:cs="Times New Roman"/>
                        <w:szCs w:val="20"/>
                      </w:rPr>
                      <w:t xml:space="preserve"> </w:t>
                    </w:r>
                    <w:r w:rsidRPr="000F1B41">
                      <w:rPr>
                        <w:rFonts w:ascii="Times New Roman" w:hAnsi="Times New Roman" w:cs="Times New Roman"/>
                        <w:szCs w:val="20"/>
                      </w:rPr>
                      <w:t xml:space="preserve">Kredito istorijos tikrinimas       </w:t>
                    </w:r>
                  </w:p>
                </w:txbxContent>
              </v:textbox>
            </v:oval>
            <v:oval id="_x0000_s1305" style="position:absolute;left:8640;top:11153;width:2127;height:906" o:regroupid="1" fillcolor="white [3201]" strokecolor="#b2a1c7 [1943]" strokeweight="1pt">
              <v:fill color2="#ccc0d9 [1303]" focusposition="1" focussize="" focus="100%" type="gradient"/>
              <v:shadow on="t" type="perspective" color="#3f3151 [1607]" opacity=".5" offset="1pt" offset2="-3pt"/>
              <v:textbox style="mso-next-textbox:#_x0000_s1305" inset="2.05739mm,1.0287mm,2.05739mm,1.0287mm">
                <w:txbxContent>
                  <w:p w:rsidR="003B315A" w:rsidRPr="00C66F97" w:rsidRDefault="003B315A" w:rsidP="00740910">
                    <w:pPr>
                      <w:spacing w:line="240" w:lineRule="auto"/>
                      <w:ind w:left="-113" w:right="-173" w:hanging="29"/>
                      <w:jc w:val="center"/>
                      <w:rPr>
                        <w:rFonts w:ascii="Times New Roman" w:hAnsi="Times New Roman" w:cs="Times New Roman"/>
                        <w:szCs w:val="20"/>
                      </w:rPr>
                    </w:pPr>
                    <w:r w:rsidRPr="00C66F97">
                      <w:rPr>
                        <w:rFonts w:ascii="Times New Roman" w:hAnsi="Times New Roman" w:cs="Times New Roman"/>
                        <w:szCs w:val="20"/>
                        <w:lang w:val="en-US"/>
                      </w:rPr>
                      <w:t>Laisv</w:t>
                    </w:r>
                    <w:r w:rsidRPr="00C66F97">
                      <w:rPr>
                        <w:rFonts w:ascii="Times New Roman" w:hAnsi="Times New Roman" w:cs="Times New Roman"/>
                        <w:szCs w:val="20"/>
                      </w:rPr>
                      <w:t>ųjų lėšų taupymas</w:t>
                    </w:r>
                  </w:p>
                </w:txbxContent>
              </v:textbox>
            </v:oval>
            <v:oval id="_x0000_s1307" style="position:absolute;left:5026;top:10944;width:2232;height:1115" o:regroupid="1" fillcolor="white [3201]" strokecolor="#b2a1c7 [1943]" strokeweight="1pt">
              <v:fill color2="#ccc0d9 [1303]" focusposition="1" focussize="" focus="100%" type="gradient"/>
              <v:shadow on="t" type="perspective" color="#3f3151 [1607]" opacity=".5" offset="1pt" offset2="-3pt"/>
              <v:textbox style="mso-next-textbox:#_x0000_s1307" inset="2.05739mm,1.0287mm,2.05739mm,1.0287mm">
                <w:txbxContent>
                  <w:p w:rsidR="003B315A" w:rsidRPr="000F1B41" w:rsidRDefault="003B315A" w:rsidP="00740910">
                    <w:pPr>
                      <w:spacing w:line="240" w:lineRule="auto"/>
                      <w:ind w:right="-91"/>
                      <w:jc w:val="center"/>
                      <w:rPr>
                        <w:rFonts w:ascii="Times New Roman" w:hAnsi="Times New Roman" w:cs="Times New Roman"/>
                        <w:szCs w:val="20"/>
                      </w:rPr>
                    </w:pPr>
                    <w:r w:rsidRPr="000F1B41">
                      <w:rPr>
                        <w:rFonts w:ascii="Times New Roman" w:hAnsi="Times New Roman" w:cs="Times New Roman"/>
                        <w:szCs w:val="20"/>
                      </w:rPr>
                      <w:t>Neatidaryti daug naujų kreditų</w:t>
                    </w:r>
                  </w:p>
                </w:txbxContent>
              </v:textbox>
            </v:oval>
            <v:oval id="_x0000_s1309" style="position:absolute;left:6697;top:11788;width:2199;height:1007" o:regroupid="1" fillcolor="white [3201]" strokecolor="#b2a1c7 [1943]" strokeweight="1pt">
              <v:fill color2="#ccc0d9 [1303]" focusposition="1" focussize="" focus="100%" type="gradient"/>
              <v:shadow on="t" type="perspective" color="#3f3151 [1607]" opacity=".5" offset="1pt" offset2="-3pt"/>
              <v:textbox style="mso-next-textbox:#_x0000_s1309" inset="2.05739mm,1.0287mm,2.05739mm,1.0287mm">
                <w:txbxContent>
                  <w:p w:rsidR="003B315A" w:rsidRPr="000F1B41" w:rsidRDefault="003B315A" w:rsidP="00740910">
                    <w:pPr>
                      <w:spacing w:line="240" w:lineRule="auto"/>
                      <w:jc w:val="center"/>
                      <w:rPr>
                        <w:rFonts w:ascii="Times New Roman" w:hAnsi="Times New Roman" w:cs="Times New Roman"/>
                        <w:sz w:val="24"/>
                        <w:szCs w:val="20"/>
                      </w:rPr>
                    </w:pPr>
                    <w:r w:rsidRPr="000F1B41">
                      <w:rPr>
                        <w:rFonts w:ascii="Times New Roman" w:hAnsi="Times New Roman" w:cs="Times New Roman"/>
                        <w:szCs w:val="20"/>
                      </w:rPr>
                      <w:t>Veiksmų plano parengimas</w:t>
                    </w:r>
                  </w:p>
                </w:txbxContent>
              </v:textbox>
            </v:oval>
            <v:oval id="_x0000_s1310" style="position:absolute;left:2635;top:11856;width:2646;height:839" o:regroupid="1" fillcolor="white [3201]" strokecolor="#b2a1c7 [1943]" strokeweight="1pt">
              <v:fill color2="#ccc0d9 [1303]" focusposition="1" focussize="" focus="100%" type="gradient"/>
              <v:shadow on="t" type="perspective" color="#3f3151 [1607]" opacity=".5" offset="1pt" offset2="-3pt"/>
              <v:textbox style="mso-next-textbox:#_x0000_s1310" inset="2.05739mm,1.0287mm,2.05739mm,1.0287mm">
                <w:txbxContent>
                  <w:p w:rsidR="003B315A" w:rsidRDefault="003B315A" w:rsidP="000F1B41">
                    <w:pPr>
                      <w:spacing w:line="240" w:lineRule="auto"/>
                      <w:ind w:left="-284" w:right="-284"/>
                      <w:jc w:val="center"/>
                      <w:rPr>
                        <w:rFonts w:ascii="Times New Roman" w:hAnsi="Times New Roman" w:cs="Times New Roman"/>
                        <w:szCs w:val="19"/>
                      </w:rPr>
                    </w:pPr>
                    <w:r w:rsidRPr="000F1B41">
                      <w:rPr>
                        <w:rFonts w:ascii="Times New Roman" w:hAnsi="Times New Roman" w:cs="Times New Roman"/>
                        <w:szCs w:val="19"/>
                      </w:rPr>
                      <w:t xml:space="preserve">Įsipareigojimų </w:t>
                    </w:r>
                  </w:p>
                  <w:p w:rsidR="003B315A" w:rsidRPr="000F1B41" w:rsidRDefault="003B315A" w:rsidP="000F1B41">
                    <w:pPr>
                      <w:spacing w:line="240" w:lineRule="auto"/>
                      <w:ind w:left="-284" w:right="-284"/>
                      <w:jc w:val="center"/>
                      <w:rPr>
                        <w:rFonts w:ascii="Times New Roman" w:hAnsi="Times New Roman" w:cs="Times New Roman"/>
                        <w:szCs w:val="19"/>
                      </w:rPr>
                    </w:pPr>
                    <w:r w:rsidRPr="000F1B41">
                      <w:rPr>
                        <w:rFonts w:ascii="Times New Roman" w:hAnsi="Times New Roman" w:cs="Times New Roman"/>
                        <w:szCs w:val="19"/>
                      </w:rPr>
                      <w:t xml:space="preserve">vykdymas laiku       </w:t>
                    </w:r>
                  </w:p>
                </w:txbxContent>
              </v:textbox>
            </v:oval>
            <v:oval id="_x0000_s1311" style="position:absolute;left:6862;top:12509;width:1914;height:905" o:regroupid="1" fillcolor="white [3201]" strokecolor="#92cddc [1944]" strokeweight="1pt">
              <v:fill color2="#b6dde8 [1304]" focusposition="1" focussize="" focus="100%" type="gradient"/>
              <v:shadow on="t" type="perspective" color="#205867 [1608]" opacity=".5" offset="1pt" offset2="-3pt"/>
              <v:textbox style="mso-next-textbox:#_x0000_s1311" inset="2.05739mm,1.0287mm,2.05739mm,1.0287mm">
                <w:txbxContent>
                  <w:p w:rsidR="003B315A" w:rsidRPr="000F1B41" w:rsidRDefault="003B315A" w:rsidP="000F1B41">
                    <w:pPr>
                      <w:spacing w:line="240" w:lineRule="auto"/>
                      <w:jc w:val="center"/>
                      <w:rPr>
                        <w:rFonts w:ascii="Times New Roman" w:hAnsi="Times New Roman" w:cs="Times New Roman"/>
                        <w:szCs w:val="20"/>
                      </w:rPr>
                    </w:pPr>
                    <w:r w:rsidRPr="000F1B41">
                      <w:rPr>
                        <w:rFonts w:ascii="Times New Roman" w:hAnsi="Times New Roman" w:cs="Times New Roman"/>
                        <w:szCs w:val="20"/>
                      </w:rPr>
                      <w:t>Atsakingas elgesys</w:t>
                    </w:r>
                  </w:p>
                </w:txbxContent>
              </v:textbox>
            </v:oval>
            <v:oval id="_x0000_s1312" style="position:absolute;left:4840;top:12490;width:2418;height:924" o:regroupid="1" fillcolor="white [3201]" strokecolor="#b2a1c7 [1943]" strokeweight="1pt">
              <v:fill color2="#ccc0d9 [1303]" focusposition="1" focussize="" focus="100%" type="gradient"/>
              <v:shadow on="t" type="perspective" color="#3f3151 [1607]" opacity=".5" offset="1pt" offset2="-3pt"/>
              <v:textbox style="mso-next-textbox:#_x0000_s1312" inset="2.05739mm,1.0287mm,2.05739mm,1.0287mm">
                <w:txbxContent>
                  <w:p w:rsidR="003B315A" w:rsidRPr="00113899" w:rsidRDefault="003B315A" w:rsidP="00740910">
                    <w:pPr>
                      <w:spacing w:line="240" w:lineRule="auto"/>
                      <w:ind w:left="-180"/>
                      <w:jc w:val="center"/>
                      <w:rPr>
                        <w:rFonts w:ascii="Times New Roman" w:hAnsi="Times New Roman" w:cs="Times New Roman"/>
                        <w:szCs w:val="21"/>
                      </w:rPr>
                    </w:pPr>
                    <w:r>
                      <w:rPr>
                        <w:rFonts w:ascii="Times New Roman" w:hAnsi="Times New Roman" w:cs="Times New Roman"/>
                        <w:szCs w:val="21"/>
                      </w:rPr>
                      <w:t xml:space="preserve">  T</w:t>
                    </w:r>
                    <w:r w:rsidRPr="00113899">
                      <w:rPr>
                        <w:rFonts w:ascii="Times New Roman" w:hAnsi="Times New Roman" w:cs="Times New Roman"/>
                        <w:szCs w:val="21"/>
                      </w:rPr>
                      <w:t xml:space="preserve">inkamas kredito </w:t>
                    </w:r>
                    <w:r>
                      <w:rPr>
                        <w:rFonts w:ascii="Times New Roman" w:hAnsi="Times New Roman" w:cs="Times New Roman"/>
                        <w:szCs w:val="21"/>
                      </w:rPr>
                      <w:t xml:space="preserve">  </w:t>
                    </w:r>
                    <w:r w:rsidRPr="00113899">
                      <w:rPr>
                        <w:rFonts w:ascii="Times New Roman" w:hAnsi="Times New Roman" w:cs="Times New Roman"/>
                        <w:szCs w:val="21"/>
                      </w:rPr>
                      <w:t>kortelės balansas</w:t>
                    </w:r>
                  </w:p>
                </w:txbxContent>
              </v:textbox>
            </v:oval>
            <v:oval id="_x0000_s1306" style="position:absolute;left:8350;top:12829;width:2315;height:619" o:regroupid="1" fillcolor="white [3201]" strokecolor="#b2a1c7 [1943]" strokeweight="1pt">
              <v:fill color2="#ccc0d9 [1303]" focusposition="1" focussize="" focus="100%" type="gradient"/>
              <v:shadow on="t" type="perspective" color="#3f3151 [1607]" opacity=".5" offset="1pt" offset2="-3pt"/>
              <v:textbox style="mso-next-textbox:#_x0000_s1306" inset="2.05739mm,1.0287mm,2.05739mm,1.0287mm">
                <w:txbxContent>
                  <w:p w:rsidR="003B315A" w:rsidRPr="000F1B41" w:rsidRDefault="003B315A" w:rsidP="00740910">
                    <w:pPr>
                      <w:ind w:left="-180"/>
                      <w:rPr>
                        <w:rFonts w:ascii="Times New Roman" w:hAnsi="Times New Roman" w:cs="Times New Roman"/>
                        <w:szCs w:val="20"/>
                      </w:rPr>
                    </w:pPr>
                    <w:r w:rsidRPr="000F1B41">
                      <w:rPr>
                        <w:rFonts w:ascii="Times New Roman" w:hAnsi="Times New Roman" w:cs="Times New Roman"/>
                        <w:szCs w:val="20"/>
                      </w:rPr>
                      <w:t xml:space="preserve">  Kreditų įvairovė</w:t>
                    </w:r>
                  </w:p>
                </w:txbxContent>
              </v:textbox>
            </v:oval>
            <v:oval id="_x0000_s1308" style="position:absolute;left:4755;top:11679;width:2365;height:913" o:regroupid="1" fillcolor="white [3201]" strokecolor="#92cddc [1944]" strokeweight="1pt">
              <v:fill color2="#b6dde8 [1304]" focusposition="1" focussize="" focus="100%" type="gradient"/>
              <v:shadow on="t" type="perspective" color="#205867 [1608]" opacity=".5" offset="1pt" offset2="-3pt"/>
              <v:textbox style="mso-next-textbox:#_x0000_s1308" inset="2.05739mm,1.0287mm,2.05739mm,1.0287mm">
                <w:txbxContent>
                  <w:p w:rsidR="003B315A" w:rsidRDefault="003B315A" w:rsidP="00740910">
                    <w:pPr>
                      <w:spacing w:line="240" w:lineRule="auto"/>
                      <w:ind w:left="-180" w:right="-90"/>
                      <w:jc w:val="center"/>
                      <w:rPr>
                        <w:rFonts w:ascii="Times New Roman" w:hAnsi="Times New Roman" w:cs="Times New Roman"/>
                        <w:szCs w:val="20"/>
                      </w:rPr>
                    </w:pPr>
                    <w:r w:rsidRPr="000F1B41">
                      <w:rPr>
                        <w:rFonts w:ascii="Times New Roman" w:hAnsi="Times New Roman" w:cs="Times New Roman"/>
                        <w:szCs w:val="20"/>
                      </w:rPr>
                      <w:t>Tik grąžinus</w:t>
                    </w:r>
                  </w:p>
                  <w:p w:rsidR="003B315A" w:rsidRPr="000F1B41" w:rsidRDefault="003B315A" w:rsidP="00740910">
                    <w:pPr>
                      <w:spacing w:line="240" w:lineRule="auto"/>
                      <w:ind w:left="-180" w:right="-90"/>
                      <w:jc w:val="center"/>
                      <w:rPr>
                        <w:rFonts w:ascii="Times New Roman" w:hAnsi="Times New Roman" w:cs="Times New Roman"/>
                        <w:szCs w:val="20"/>
                      </w:rPr>
                    </w:pPr>
                    <w:r w:rsidRPr="000F1B41">
                      <w:rPr>
                        <w:rFonts w:ascii="Times New Roman" w:hAnsi="Times New Roman" w:cs="Times New Roman"/>
                        <w:szCs w:val="20"/>
                      </w:rPr>
                      <w:t xml:space="preserve"> </w:t>
                    </w:r>
                    <w:r>
                      <w:rPr>
                        <w:rFonts w:ascii="Times New Roman" w:hAnsi="Times New Roman" w:cs="Times New Roman"/>
                        <w:szCs w:val="20"/>
                      </w:rPr>
                      <w:t>s</w:t>
                    </w:r>
                    <w:r w:rsidRPr="000F1B41">
                      <w:rPr>
                        <w:rFonts w:ascii="Times New Roman" w:hAnsi="Times New Roman" w:cs="Times New Roman"/>
                        <w:szCs w:val="20"/>
                      </w:rPr>
                      <w:t xml:space="preserve">kolas imtis naujų   </w:t>
                    </w:r>
                  </w:p>
                </w:txbxContent>
              </v:textbox>
            </v:oval>
            <w10:wrap type="none"/>
            <w10:anchorlock/>
          </v:group>
        </w:pict>
      </w:r>
    </w:p>
    <w:p w:rsidR="00C66F97" w:rsidRPr="00C66F97" w:rsidRDefault="00C66F97" w:rsidP="00C66F97">
      <w:pPr>
        <w:pStyle w:val="Default"/>
        <w:spacing w:line="360" w:lineRule="auto"/>
        <w:ind w:firstLine="567"/>
        <w:rPr>
          <w:b/>
          <w:sz w:val="8"/>
        </w:rPr>
      </w:pPr>
    </w:p>
    <w:p w:rsidR="00C66F97" w:rsidRPr="00C66F97" w:rsidRDefault="00C66F97" w:rsidP="00C66F97">
      <w:pPr>
        <w:pStyle w:val="Default"/>
        <w:spacing w:line="360" w:lineRule="auto"/>
        <w:ind w:firstLine="567"/>
        <w:rPr>
          <w:sz w:val="20"/>
          <w:lang w:val="en-US"/>
        </w:rPr>
      </w:pPr>
      <w:r w:rsidRPr="008765E3">
        <w:rPr>
          <w:b/>
          <w:sz w:val="20"/>
        </w:rPr>
        <w:t>Šaltinis</w:t>
      </w:r>
      <w:r w:rsidRPr="008765E3">
        <w:rPr>
          <w:sz w:val="20"/>
        </w:rPr>
        <w:t>: a</w:t>
      </w:r>
      <w:r>
        <w:rPr>
          <w:sz w:val="20"/>
        </w:rPr>
        <w:t>daptuota pagal Jurevičienė, Sukačevskytė, 201</w:t>
      </w:r>
      <w:r>
        <w:rPr>
          <w:sz w:val="20"/>
          <w:lang w:val="en-US"/>
        </w:rPr>
        <w:t>3</w:t>
      </w:r>
    </w:p>
    <w:p w:rsidR="001D5537" w:rsidRPr="00C66F97" w:rsidRDefault="002D7074" w:rsidP="00C66F97">
      <w:pPr>
        <w:pStyle w:val="Default"/>
        <w:spacing w:line="360" w:lineRule="auto"/>
        <w:jc w:val="center"/>
        <w:rPr>
          <w:b/>
        </w:rPr>
      </w:pPr>
      <w:r>
        <w:t>7</w:t>
      </w:r>
      <w:r w:rsidR="00C66F97">
        <w:t xml:space="preserve"> pav. </w:t>
      </w:r>
      <w:r w:rsidR="00C66F97" w:rsidRPr="00C66F97">
        <w:rPr>
          <w:b/>
        </w:rPr>
        <w:t>Pagrindinės kredito reitingo ir mokumo valdymo taisyklės</w:t>
      </w:r>
    </w:p>
    <w:p w:rsidR="00082613" w:rsidRPr="006F5BC0" w:rsidRDefault="00082613" w:rsidP="00A80FB3">
      <w:pPr>
        <w:widowControl w:val="0"/>
        <w:ind w:right="-2" w:firstLine="567"/>
        <w:rPr>
          <w:rFonts w:ascii="Times New Roman" w:hAnsi="Times New Roman"/>
          <w:sz w:val="24"/>
          <w:szCs w:val="24"/>
        </w:rPr>
      </w:pPr>
      <w:r w:rsidRPr="006F5BC0">
        <w:rPr>
          <w:rFonts w:ascii="Times New Roman" w:hAnsi="Times New Roman"/>
          <w:sz w:val="24"/>
          <w:szCs w:val="24"/>
        </w:rPr>
        <w:t xml:space="preserve">    </w:t>
      </w:r>
    </w:p>
    <w:p w:rsidR="001B44F0" w:rsidRDefault="00C6655A" w:rsidP="006850D0">
      <w:pPr>
        <w:widowControl w:val="0"/>
        <w:ind w:firstLine="567"/>
        <w:rPr>
          <w:rFonts w:ascii="Times New Roman" w:hAnsi="Times New Roman" w:cs="Times New Roman"/>
          <w:sz w:val="24"/>
        </w:rPr>
      </w:pPr>
      <w:r>
        <w:rPr>
          <w:rStyle w:val="hps"/>
          <w:rFonts w:ascii="Times New Roman" w:hAnsi="Times New Roman" w:cs="Times New Roman"/>
          <w:sz w:val="24"/>
        </w:rPr>
        <w:t xml:space="preserve">Apibendrinant, </w:t>
      </w:r>
      <w:r w:rsidR="000E0832">
        <w:rPr>
          <w:rStyle w:val="hps"/>
          <w:rFonts w:ascii="Times New Roman" w:hAnsi="Times New Roman" w:cs="Times New Roman"/>
          <w:sz w:val="24"/>
        </w:rPr>
        <w:t>a</w:t>
      </w:r>
      <w:r w:rsidR="000E0832" w:rsidRPr="00A66617">
        <w:rPr>
          <w:rStyle w:val="hps"/>
          <w:rFonts w:ascii="Times New Roman" w:hAnsi="Times New Roman" w:cs="Times New Roman"/>
          <w:sz w:val="24"/>
        </w:rPr>
        <w:t>utoriai sutaria, jog kredito reitingas teikia išmatuojamą naudą namų ūkiams</w:t>
      </w:r>
      <w:r w:rsidR="000E0832">
        <w:rPr>
          <w:rStyle w:val="hps"/>
          <w:rFonts w:ascii="Times New Roman" w:hAnsi="Times New Roman" w:cs="Times New Roman"/>
          <w:sz w:val="24"/>
        </w:rPr>
        <w:t xml:space="preserve"> ir</w:t>
      </w:r>
      <w:r w:rsidR="000E0832" w:rsidRPr="00A66617">
        <w:rPr>
          <w:rStyle w:val="hps"/>
          <w:rFonts w:ascii="Times New Roman" w:hAnsi="Times New Roman" w:cs="Times New Roman"/>
          <w:sz w:val="24"/>
        </w:rPr>
        <w:t xml:space="preserve"> pastebi, kad tokia vertinimo sistema skatina nuoseklumą sprendimų priėmimo procese</w:t>
      </w:r>
      <w:r w:rsidR="000E0832">
        <w:rPr>
          <w:rStyle w:val="hps"/>
          <w:rFonts w:ascii="Times New Roman" w:hAnsi="Times New Roman" w:cs="Times New Roman"/>
          <w:sz w:val="24"/>
        </w:rPr>
        <w:t xml:space="preserve">. </w:t>
      </w:r>
      <w:r w:rsidR="000E0832" w:rsidRPr="00A66617">
        <w:rPr>
          <w:rStyle w:val="hps"/>
          <w:rFonts w:ascii="Times New Roman" w:hAnsi="Times New Roman" w:cs="Times New Roman"/>
          <w:sz w:val="24"/>
        </w:rPr>
        <w:t xml:space="preserve">Mokslinėje literatūroje išskiriama, kad reitingas padeda kreditoriams priimti tikslesnius, efektyvesnius ir laiko atžvilgiu vartotojams patogesnius skolinimo sprendimus. Tačiau didžiausias kredito reitingo sistemos privalumas yra tas, jog ji priverčia žmones laikytis </w:t>
      </w:r>
      <w:r w:rsidR="000E0832" w:rsidRPr="00A66617">
        <w:rPr>
          <w:rFonts w:ascii="Times New Roman" w:hAnsi="Times New Roman" w:cs="Times New Roman"/>
          <w:sz w:val="24"/>
        </w:rPr>
        <w:t>gerų finansinių įpročių, kurie ateityje padeda suvaldyti savo įsiskolinimus ir greičiau pasiekti finansinį pasitenkinimą.</w:t>
      </w:r>
      <w:r w:rsidR="000E0832">
        <w:rPr>
          <w:rFonts w:ascii="Times New Roman" w:hAnsi="Times New Roman" w:cs="Times New Roman"/>
          <w:sz w:val="24"/>
        </w:rPr>
        <w:t xml:space="preserve"> </w:t>
      </w:r>
      <w:r w:rsidR="001B44F0" w:rsidRPr="00C6655A">
        <w:rPr>
          <w:rFonts w:ascii="Times New Roman" w:hAnsi="Times New Roman" w:cs="Times New Roman"/>
          <w:sz w:val="24"/>
        </w:rPr>
        <w:t xml:space="preserve">Išanalizavus kredito reitingo svarbą sprendžiant asmens nemokumo problemą, </w:t>
      </w:r>
      <w:r w:rsidR="006850D0">
        <w:rPr>
          <w:rFonts w:ascii="Times New Roman" w:hAnsi="Times New Roman" w:cs="Times New Roman"/>
          <w:sz w:val="24"/>
        </w:rPr>
        <w:t xml:space="preserve">nustatyta, kad mažiausiai dėmesio šiam vertinimui skiriama suteikiant </w:t>
      </w:r>
      <w:r w:rsidR="001B44F0" w:rsidRPr="00C6655A">
        <w:rPr>
          <w:rFonts w:ascii="Times New Roman" w:hAnsi="Times New Roman" w:cs="Times New Roman"/>
          <w:sz w:val="24"/>
        </w:rPr>
        <w:t>vartojimo kreditus</w:t>
      </w:r>
      <w:r w:rsidR="006850D0">
        <w:rPr>
          <w:rFonts w:ascii="Times New Roman" w:hAnsi="Times New Roman" w:cs="Times New Roman"/>
          <w:sz w:val="24"/>
        </w:rPr>
        <w:t>, todėl</w:t>
      </w:r>
      <w:r w:rsidR="001B44F0" w:rsidRPr="00C6655A">
        <w:rPr>
          <w:rFonts w:ascii="Times New Roman" w:hAnsi="Times New Roman" w:cs="Times New Roman"/>
          <w:sz w:val="24"/>
        </w:rPr>
        <w:t xml:space="preserve"> </w:t>
      </w:r>
      <w:r w:rsidR="006850D0" w:rsidRPr="00C6655A">
        <w:rPr>
          <w:rFonts w:ascii="Times New Roman" w:hAnsi="Times New Roman" w:cs="Times New Roman"/>
          <w:sz w:val="24"/>
        </w:rPr>
        <w:t xml:space="preserve">šioje </w:t>
      </w:r>
      <w:r w:rsidR="006850D0">
        <w:rPr>
          <w:rFonts w:ascii="Times New Roman" w:hAnsi="Times New Roman" w:cs="Times New Roman"/>
          <w:sz w:val="24"/>
        </w:rPr>
        <w:t>rinkoje</w:t>
      </w:r>
      <w:r w:rsidR="006850D0" w:rsidRPr="00C6655A">
        <w:rPr>
          <w:rFonts w:ascii="Times New Roman" w:hAnsi="Times New Roman" w:cs="Times New Roman"/>
          <w:sz w:val="24"/>
        </w:rPr>
        <w:t xml:space="preserve"> </w:t>
      </w:r>
      <w:r w:rsidR="006850D0">
        <w:rPr>
          <w:rFonts w:ascii="Times New Roman" w:hAnsi="Times New Roman" w:cs="Times New Roman"/>
          <w:sz w:val="24"/>
        </w:rPr>
        <w:t>ir suteikiama tiek daug blogų paskolų</w:t>
      </w:r>
      <w:r w:rsidR="001B44F0" w:rsidRPr="00C6655A">
        <w:rPr>
          <w:rFonts w:ascii="Times New Roman" w:hAnsi="Times New Roman" w:cs="Times New Roman"/>
          <w:sz w:val="24"/>
        </w:rPr>
        <w:t xml:space="preserve">. </w:t>
      </w:r>
    </w:p>
    <w:p w:rsidR="006850D0" w:rsidRDefault="006850D0" w:rsidP="006850D0">
      <w:pPr>
        <w:widowControl w:val="0"/>
        <w:ind w:firstLine="567"/>
        <w:rPr>
          <w:rFonts w:ascii="Times New Roman" w:hAnsi="Times New Roman" w:cs="Times New Roman"/>
          <w:sz w:val="24"/>
        </w:rPr>
      </w:pPr>
    </w:p>
    <w:p w:rsidR="006850D0" w:rsidRPr="00512AB6" w:rsidRDefault="006850D0" w:rsidP="006850D0">
      <w:pPr>
        <w:pStyle w:val="Heading2"/>
        <w:ind w:firstLine="567"/>
      </w:pPr>
      <w:bookmarkStart w:id="21" w:name="_Toc374323824"/>
      <w:r>
        <w:rPr>
          <w:lang w:val="en-US"/>
        </w:rPr>
        <w:t xml:space="preserve">1.6. </w:t>
      </w:r>
      <w:r w:rsidRPr="00512AB6">
        <w:t>Fizinių asmenų bankroto</w:t>
      </w:r>
      <w:r>
        <w:t xml:space="preserve"> įteisinimo</w:t>
      </w:r>
      <w:r w:rsidRPr="00512AB6">
        <w:t xml:space="preserve"> įtaka nemokumo problemos mastui</w:t>
      </w:r>
      <w:bookmarkEnd w:id="21"/>
    </w:p>
    <w:p w:rsidR="006850D0" w:rsidRDefault="006850D0" w:rsidP="006850D0">
      <w:pPr>
        <w:ind w:firstLine="567"/>
        <w:rPr>
          <w:rFonts w:ascii="Times New Roman" w:hAnsi="Times New Roman" w:cs="Times New Roman"/>
          <w:color w:val="000000"/>
          <w:sz w:val="24"/>
          <w:szCs w:val="24"/>
        </w:rPr>
      </w:pPr>
    </w:p>
    <w:p w:rsidR="006850D0" w:rsidRPr="006850D0" w:rsidRDefault="006850D0" w:rsidP="006850D0">
      <w:pPr>
        <w:ind w:firstLine="567"/>
        <w:rPr>
          <w:rFonts w:ascii="Times New Roman" w:hAnsi="Times New Roman" w:cs="Times New Roman"/>
          <w:color w:val="000000"/>
          <w:sz w:val="24"/>
          <w:szCs w:val="24"/>
        </w:rPr>
      </w:pPr>
      <w:r w:rsidRPr="006850D0">
        <w:rPr>
          <w:rFonts w:ascii="Times New Roman" w:hAnsi="Times New Roman" w:cs="Times New Roman"/>
          <w:color w:val="000000"/>
          <w:sz w:val="24"/>
          <w:szCs w:val="24"/>
        </w:rPr>
        <w:t xml:space="preserve">Egzistuoja du fizinių asmenų bankroto modeliai: </w:t>
      </w:r>
    </w:p>
    <w:p w:rsidR="006850D0" w:rsidRPr="006850D0" w:rsidRDefault="006850D0" w:rsidP="006850D0">
      <w:pPr>
        <w:pStyle w:val="ListParagraph"/>
        <w:numPr>
          <w:ilvl w:val="0"/>
          <w:numId w:val="5"/>
        </w:numPr>
        <w:tabs>
          <w:tab w:val="left" w:pos="851"/>
        </w:tabs>
        <w:ind w:left="567" w:firstLine="0"/>
        <w:rPr>
          <w:rFonts w:ascii="Times New Roman" w:hAnsi="Times New Roman" w:cs="Times New Roman"/>
          <w:color w:val="000000"/>
          <w:sz w:val="24"/>
          <w:szCs w:val="24"/>
        </w:rPr>
      </w:pPr>
      <w:r w:rsidRPr="006850D0">
        <w:rPr>
          <w:rFonts w:ascii="Times New Roman" w:hAnsi="Times New Roman" w:cs="Times New Roman"/>
          <w:color w:val="000000"/>
          <w:sz w:val="24"/>
          <w:szCs w:val="24"/>
        </w:rPr>
        <w:t>anglo-amerikietiškasis, dar kitaip vadinamas „fresh start“ (bankrutuoti gali kiekvienas panorėjęs, o skolų panaikinimo procedūra yra paprasta);</w:t>
      </w:r>
    </w:p>
    <w:p w:rsidR="006850D0" w:rsidRPr="006850D0" w:rsidRDefault="006850D0" w:rsidP="006850D0">
      <w:pPr>
        <w:pStyle w:val="ListParagraph"/>
        <w:numPr>
          <w:ilvl w:val="0"/>
          <w:numId w:val="5"/>
        </w:numPr>
        <w:tabs>
          <w:tab w:val="left" w:pos="851"/>
        </w:tabs>
        <w:ind w:left="567" w:firstLine="0"/>
        <w:rPr>
          <w:rFonts w:ascii="Times New Roman" w:hAnsi="Times New Roman" w:cs="Times New Roman"/>
          <w:color w:val="000000"/>
          <w:sz w:val="24"/>
          <w:szCs w:val="24"/>
        </w:rPr>
      </w:pPr>
      <w:r w:rsidRPr="006850D0">
        <w:rPr>
          <w:rFonts w:ascii="Times New Roman" w:hAnsi="Times New Roman" w:cs="Times New Roman"/>
          <w:color w:val="000000"/>
          <w:sz w:val="24"/>
          <w:szCs w:val="24"/>
        </w:rPr>
        <w:lastRenderedPageBreak/>
        <w:t xml:space="preserve">kontinentinis-europietiškas, dar vadinamas „earned fresh start“ (bankrotas ir skolų panaikinimas galimas tik ne dėl savo kaltės patekusiems į bėdą sąžiningiems skolininkams). </w:t>
      </w:r>
    </w:p>
    <w:p w:rsidR="006850D0" w:rsidRPr="00363090" w:rsidRDefault="006850D0" w:rsidP="006850D0">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JAV galiojantis fizinių asmenų bankroto įstatymas, kuris laikomas vienu palankiausiu skolininkams, priimtas dar praėjusio amžiaus 7 dešimtmetyje. Tuo tarpu Europoje toks įstatymas pradėtas taikyti palyginus neseniai, tik praėjusio amžiaus 9 dešimtmetyje ir pasižymi sudėtingomis procedūromis (Aitis, 2013). Tačiau šiuos du įvykius sieja tai, jog po jų bankrotą paskelbusių asmenų skaičius ėmė po truputį augti, kol galiausiai pasiekė nenumaldomą greitį – nuo 1996 metų milijonai žmonių kasmet pasirašo bankroto aktą. Augant paskolas pasiėmusių gyventojų pradelstų mokėjimų skaičiui ir dėl šuoliuojančios infliacijos darantis sunkiau pasiskolintus pinigus grąžinti, Lietuvoje taip pat priimtas Fizinių asmenų bankroto įstatymas, įsigaliojęs nuo 2013 m. kovo 1 dienos. </w:t>
      </w:r>
    </w:p>
    <w:p w:rsidR="006850D0" w:rsidRPr="00363090" w:rsidRDefault="006850D0" w:rsidP="006850D0">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Lietuvos laisvosios rinkos institutas (2009) teigia, kad bаnkroto įteisinimаs iškreipia rаcionаlų ekonominį elgesį, skаtina piktnаudžiаvimą bаnkrotu, taip pat veikia žmonių požiūrį į аsmeninius įsipаreigojimus (аtsаkomybę), neskаtina gyventi pagal išgаles ir formuoja netinkamus lūkesčius, todėl </w:t>
      </w:r>
      <w:r w:rsidRPr="00363090">
        <w:rPr>
          <w:rFonts w:ascii="Times New Roman" w:eastAsia="Times New Roman" w:hAnsi="Times New Roman" w:cs="Times New Roman"/>
          <w:color w:val="000000" w:themeColor="text1"/>
          <w:sz w:val="24"/>
          <w:szCs w:val="24"/>
          <w:lang w:eastAsia="lt-LT"/>
        </w:rPr>
        <w:t xml:space="preserve">gаlimybė bаnkrutuoti skаtina žmones priimti rizikingus sprendimus. </w:t>
      </w:r>
      <w:r w:rsidRPr="00363090">
        <w:rPr>
          <w:rFonts w:ascii="Times New Roman" w:hAnsi="Times New Roman" w:cs="Times New Roman"/>
          <w:color w:val="000000" w:themeColor="text1"/>
          <w:sz w:val="24"/>
          <w:szCs w:val="24"/>
        </w:rPr>
        <w:t xml:space="preserve">Nagrinėjant mokslinius šaltinius, pastebima, jog daugelis autorių </w:t>
      </w:r>
      <w:r w:rsidRPr="00363090">
        <w:rPr>
          <w:rFonts w:ascii="Times New Roman" w:eastAsiaTheme="minorEastAsia" w:hAnsi="Times New Roman" w:cs="Times New Roman"/>
          <w:color w:val="000000" w:themeColor="text1"/>
          <w:sz w:val="24"/>
          <w:szCs w:val="24"/>
        </w:rPr>
        <w:t>Lehnert, Maki (2002)</w:t>
      </w:r>
      <w:r w:rsidRPr="00363090">
        <w:rPr>
          <w:rFonts w:ascii="Times New Roman" w:hAnsi="Times New Roman" w:cs="Times New Roman"/>
          <w:color w:val="000000" w:themeColor="text1"/>
          <w:sz w:val="24"/>
          <w:szCs w:val="24"/>
        </w:rPr>
        <w:t>, Dick, Lehnert (2009), White (2007) pateikia labai panašią nuomonę. Apskritai autoriai, tiriantys bankroto poveikį besiskolinantiems, gali būti suskirstyti į dvi grupes: tuos, kurie teigia, jog namų ūkiai nėra strateginiai fizinių asmenų bankroto įstatymo naudotojai (sociologinis vartojimo aspektas) ir tuos, kurie teigia, jog asmenys pasinaudoja bankroto įstatymu tokiu pačiu būdu, kaip jie pasinaudotų bet kuria finansine galimybe ir veikia strategiškai kaip skolininkai pagal vyraujančią teisę (ekonominis aspektas) (Lehnert, Maki, 2002).</w:t>
      </w:r>
    </w:p>
    <w:p w:rsidR="006850D0" w:rsidRPr="00363090" w:rsidRDefault="006850D0" w:rsidP="006850D0">
      <w:pPr>
        <w:ind w:firstLine="567"/>
        <w:rPr>
          <w:rFonts w:ascii="Times New Roman" w:eastAsiaTheme="minorEastAsia"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 </w:t>
      </w:r>
      <w:r w:rsidRPr="00363090">
        <w:rPr>
          <w:rFonts w:ascii="Times New Roman" w:eastAsiaTheme="minorEastAsia" w:hAnsi="Times New Roman" w:cs="Times New Roman"/>
          <w:color w:val="000000" w:themeColor="text1"/>
          <w:sz w:val="24"/>
          <w:szCs w:val="24"/>
        </w:rPr>
        <w:t xml:space="preserve">Lehnert, Maki (2002) teigia, kad asmenys, kurie gyvena ne pagal savo išgales, prisiimdami finansinius įsipareigojimus fizinių asmenų bankrotą naudoja kaip „apsidraudimo“ mechanizmą ir pažymi, jog Nelson 1999 metais nustatė, kad bankroto įstatymas turi mažai įtakos namų ūkių elgsenai, kol kiti teisinės kultūros veiksniai yra nepakitę. Tuo tarpu Porter (2012) akcentuoja, kad sunku įvertinti, ar bankroto įteisinimas yra tinkamas sprendimas nevaldomoms skoloms sukontroliuoti, nesuvokiant pagrindinių problemų, dėl kurių žmonės priima neapgalvotus sprendimus ir taip didina nevaldomų skolų mastą. Kai kurie autoriai į bankroto įstatymo poveikį besiskolinantiems pabandė pažiūrėti kitaip ir analizavo, dėl kokių priežasčių po fizinių asmenų bankroto įteisinimo taip didėjo nemokių asmenų skaičius, ar prie to prisideda būtent šis įstatymas. Dick, Lehner (2009), pastebi, kad viena vertus, vieni autoriai teigia, jog nemokumo problemos padidėjimas yra vartotojų piktnaudžiavimo pernelyg švelniais bankroto įstatymo reikalavimais rezultatas, kita vertus, kiti, kaip galimas padidėjimo priežastis, išskiria veiksnius, kurie apima: </w:t>
      </w:r>
    </w:p>
    <w:p w:rsidR="006850D0" w:rsidRPr="00363090" w:rsidRDefault="006850D0" w:rsidP="006850D0">
      <w:pPr>
        <w:pStyle w:val="ListParagraph"/>
        <w:numPr>
          <w:ilvl w:val="0"/>
          <w:numId w:val="6"/>
        </w:numPr>
        <w:tabs>
          <w:tab w:val="left" w:pos="851"/>
        </w:tabs>
        <w:ind w:left="567" w:firstLine="0"/>
        <w:rPr>
          <w:rFonts w:ascii="Times New Roman" w:eastAsiaTheme="minorEastAsia" w:hAnsi="Times New Roman" w:cs="Times New Roman"/>
          <w:color w:val="000000" w:themeColor="text1"/>
          <w:sz w:val="24"/>
          <w:szCs w:val="24"/>
        </w:rPr>
      </w:pPr>
      <w:r w:rsidRPr="00363090">
        <w:rPr>
          <w:rFonts w:ascii="Times New Roman" w:hAnsi="Times New Roman" w:cs="Times New Roman"/>
          <w:color w:val="000000" w:themeColor="text1"/>
          <w:sz w:val="24"/>
          <w:szCs w:val="24"/>
        </w:rPr>
        <w:t>visuomeniškai sumažėjusį gėdos jausmą dėl bankroto bei sumažėjusias juridines bylų išlaidos</w:t>
      </w:r>
      <w:r w:rsidRPr="00363090">
        <w:rPr>
          <w:rFonts w:ascii="Times New Roman" w:eastAsiaTheme="minorEastAsia" w:hAnsi="Times New Roman" w:cs="Times New Roman"/>
          <w:color w:val="000000" w:themeColor="text1"/>
          <w:sz w:val="24"/>
          <w:szCs w:val="24"/>
        </w:rPr>
        <w:t>;</w:t>
      </w:r>
    </w:p>
    <w:p w:rsidR="006850D0" w:rsidRPr="00363090" w:rsidRDefault="006850D0" w:rsidP="006850D0">
      <w:pPr>
        <w:pStyle w:val="ListParagraph"/>
        <w:numPr>
          <w:ilvl w:val="0"/>
          <w:numId w:val="6"/>
        </w:numPr>
        <w:tabs>
          <w:tab w:val="left" w:pos="851"/>
        </w:tabs>
        <w:ind w:left="567" w:firstLine="0"/>
        <w:rPr>
          <w:rFonts w:ascii="Times New Roman" w:eastAsiaTheme="minorEastAsia" w:hAnsi="Times New Roman" w:cs="Times New Roman"/>
          <w:color w:val="000000" w:themeColor="text1"/>
          <w:sz w:val="24"/>
          <w:szCs w:val="24"/>
        </w:rPr>
      </w:pPr>
      <w:r w:rsidRPr="00363090">
        <w:rPr>
          <w:rFonts w:ascii="Times New Roman" w:eastAsiaTheme="minorEastAsia" w:hAnsi="Times New Roman" w:cs="Times New Roman"/>
          <w:color w:val="000000" w:themeColor="text1"/>
          <w:sz w:val="24"/>
          <w:szCs w:val="24"/>
        </w:rPr>
        <w:t xml:space="preserve">padidėjusį informacijos srautą apie bankroto procedūras ir paraiškų pateikimą; </w:t>
      </w:r>
    </w:p>
    <w:p w:rsidR="006850D0" w:rsidRPr="00363090" w:rsidRDefault="006850D0" w:rsidP="006850D0">
      <w:pPr>
        <w:pStyle w:val="ListParagraph"/>
        <w:numPr>
          <w:ilvl w:val="0"/>
          <w:numId w:val="6"/>
        </w:numPr>
        <w:tabs>
          <w:tab w:val="left" w:pos="851"/>
        </w:tabs>
        <w:ind w:left="567" w:firstLine="0"/>
        <w:rPr>
          <w:rFonts w:ascii="Times New Roman" w:eastAsiaTheme="minorEastAsia" w:hAnsi="Times New Roman" w:cs="Times New Roman"/>
          <w:color w:val="000000" w:themeColor="text1"/>
          <w:sz w:val="24"/>
          <w:szCs w:val="24"/>
        </w:rPr>
      </w:pPr>
      <w:r w:rsidRPr="00363090">
        <w:rPr>
          <w:rFonts w:ascii="Times New Roman" w:eastAsiaTheme="minorEastAsia" w:hAnsi="Times New Roman" w:cs="Times New Roman"/>
          <w:color w:val="000000" w:themeColor="text1"/>
          <w:sz w:val="24"/>
          <w:szCs w:val="24"/>
        </w:rPr>
        <w:t xml:space="preserve">kredito rizikos vertinimo sistemos gerinimą, didinantį paskolų pasiūlą rizikingiems klientams. </w:t>
      </w:r>
    </w:p>
    <w:p w:rsidR="006850D0" w:rsidRPr="00363090" w:rsidRDefault="006850D0" w:rsidP="006850D0">
      <w:pPr>
        <w:ind w:firstLine="567"/>
        <w:rPr>
          <w:rFonts w:ascii="Times New Roman" w:eastAsiaTheme="minorEastAsia" w:hAnsi="Times New Roman" w:cs="Times New Roman"/>
          <w:color w:val="000000" w:themeColor="text1"/>
          <w:sz w:val="24"/>
          <w:szCs w:val="24"/>
        </w:rPr>
      </w:pPr>
      <w:r w:rsidRPr="00363090">
        <w:rPr>
          <w:rFonts w:ascii="Times New Roman" w:eastAsiaTheme="minorEastAsia" w:hAnsi="Times New Roman" w:cs="Times New Roman"/>
          <w:color w:val="000000" w:themeColor="text1"/>
          <w:sz w:val="24"/>
          <w:szCs w:val="24"/>
        </w:rPr>
        <w:lastRenderedPageBreak/>
        <w:t xml:space="preserve">Tačiau patys Dick, Lechner (2009) apibendrinantys savo tyrimus, išskiria, kad asmenų bankroto padidėjimas yra lydimas tokiu pačiu kreditavimo galimybių padidėjimu, esant nežymiems fizinių asmenų bankroto įstatymo pakeitimams. Lopes (2008) nustatė, kad nemokumo problemos mastui didžiausią įtaką turi kredito rinkos sąlygos, o ne bankroto įstatymas, t.y. konkurencijos kredito rinkose apribojimų panaikinimas sąlygoja nemokių asmenų skaičiaus padidėjimą, ir atvirkščiai. Tuo tarpu White (2007), analizuodama rizikingas skolas, kredito vartotojus suskirsto į racionalius ir hiperbolizuojančius diskontuotojus. Pastarieji renkasi mažesnę, bet greitesnę naudą, vietoj didesnės, bet vėlesnės naudos, nes jie linkę vartoti (skolintis) šiandien, o pradėti taupyti rytoj. Taigi, tiriant nemokumo problemą, dėmesys turi būti sutelktas į hiperbolizuojančius diskontuotojus, nes bankroto įsigaliojimas juos dar labiau skatina priimti rizikingus sprendimus, galinčius ateityje tapti įsipareigojimų vykdymo problema. </w:t>
      </w:r>
    </w:p>
    <w:p w:rsidR="006850D0" w:rsidRPr="00363090" w:rsidRDefault="006850D0" w:rsidP="006850D0">
      <w:pPr>
        <w:ind w:firstLine="567"/>
        <w:rPr>
          <w:rStyle w:val="Strong"/>
          <w:rFonts w:ascii="Times New Roman" w:hAnsi="Times New Roman" w:cs="Times New Roman"/>
          <w:b w:val="0"/>
          <w:color w:val="000000" w:themeColor="text1"/>
          <w:sz w:val="24"/>
          <w:szCs w:val="24"/>
        </w:rPr>
      </w:pPr>
      <w:r w:rsidRPr="00363090">
        <w:rPr>
          <w:rFonts w:ascii="Times New Roman" w:hAnsi="Times New Roman" w:cs="Times New Roman"/>
          <w:color w:val="000000" w:themeColor="text1"/>
          <w:sz w:val="24"/>
          <w:szCs w:val="24"/>
        </w:rPr>
        <w:t>Kadangi asmuo yra priverstas skelbti bankrotą tuo atveju, kai nebegali vykdyti skolinių įsipareigojimų, šiame procese didelę svarbą turi neatsakingai prisiimamos būtent vartojimo paskolos, kurios laikomos kaip galimybė, padedanti įgyvendinti norus neturint jiems lėšų dabar, neįvertinant to kainos ateityje.</w:t>
      </w:r>
      <w:r w:rsidRPr="00363090">
        <w:rPr>
          <w:rStyle w:val="Strong"/>
          <w:rFonts w:ascii="Times New Roman" w:hAnsi="Times New Roman" w:cs="Times New Roman"/>
          <w:b w:val="0"/>
          <w:color w:val="000000" w:themeColor="text1"/>
          <w:sz w:val="24"/>
          <w:szCs w:val="24"/>
        </w:rPr>
        <w:t xml:space="preserve"> </w:t>
      </w:r>
      <w:r w:rsidRPr="00363090">
        <w:rPr>
          <w:rFonts w:ascii="Times New Roman" w:hAnsi="Times New Roman" w:cs="Times New Roman"/>
          <w:color w:val="000000" w:themeColor="text1"/>
          <w:sz w:val="24"/>
          <w:szCs w:val="24"/>
        </w:rPr>
        <w:t>Dar visai neseniai Lietuvoje įsigaliojęs fizinių asmenų bankroto įstatymas sulaukė įvairių komentarų ir sukėlė nemažai naujų klausimų ypač apie jo poveikį neatsakingai prisiimamų būtent vartojimo paskolų mastui.</w:t>
      </w:r>
    </w:p>
    <w:p w:rsidR="00F82A09" w:rsidRPr="00363090" w:rsidRDefault="00F82A09" w:rsidP="00F82A09">
      <w:pPr>
        <w:ind w:firstLine="567"/>
        <w:rPr>
          <w:rFonts w:ascii="Times New Roman" w:hAnsi="Times New Roman" w:cs="Times New Roman"/>
          <w:color w:val="000000" w:themeColor="text1"/>
        </w:rPr>
      </w:pPr>
    </w:p>
    <w:p w:rsidR="00F82A09" w:rsidRPr="00363090" w:rsidRDefault="0010401C" w:rsidP="00F82A09">
      <w:pPr>
        <w:pStyle w:val="Heading2"/>
        <w:spacing w:before="0"/>
        <w:ind w:firstLine="567"/>
      </w:pPr>
      <w:bookmarkStart w:id="22" w:name="_Toc374323825"/>
      <w:r w:rsidRPr="00363090">
        <w:t>1.7</w:t>
      </w:r>
      <w:r w:rsidR="00F82A09" w:rsidRPr="00363090">
        <w:t xml:space="preserve">. </w:t>
      </w:r>
      <w:r w:rsidR="00F94F7D" w:rsidRPr="00363090">
        <w:t>Nemokumo problema</w:t>
      </w:r>
      <w:r w:rsidR="006F60D7" w:rsidRPr="00363090">
        <w:t xml:space="preserve"> </w:t>
      </w:r>
      <w:r w:rsidR="00F94F7D" w:rsidRPr="00363090">
        <w:t>v</w:t>
      </w:r>
      <w:r w:rsidR="00F82A09" w:rsidRPr="00363090">
        <w:t>artojimo kredit</w:t>
      </w:r>
      <w:r w:rsidR="00F94F7D" w:rsidRPr="00363090">
        <w:t>ų rinkoje</w:t>
      </w:r>
      <w:bookmarkEnd w:id="22"/>
    </w:p>
    <w:p w:rsidR="00F94F7D" w:rsidRPr="00363090" w:rsidRDefault="00F94F7D" w:rsidP="00F94F7D">
      <w:pPr>
        <w:rPr>
          <w:color w:val="000000" w:themeColor="text1"/>
          <w:sz w:val="20"/>
        </w:rPr>
      </w:pPr>
    </w:p>
    <w:p w:rsidR="00AC2439" w:rsidRPr="00363090" w:rsidRDefault="00F94F7D" w:rsidP="00C709A6">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Kalbant apie nemokumo problemą ir jos mažinimą taikant asmens kreditingumo vertinimą labai svarbu atkreipti dėmesį į vartojimo kreditų rinką, nes </w:t>
      </w:r>
      <w:r w:rsidR="00535CB4" w:rsidRPr="00363090">
        <w:rPr>
          <w:rFonts w:ascii="Times New Roman" w:hAnsi="Times New Roman" w:cs="Times New Roman"/>
          <w:color w:val="000000" w:themeColor="text1"/>
          <w:sz w:val="24"/>
          <w:szCs w:val="24"/>
        </w:rPr>
        <w:t xml:space="preserve">dažniausiai asmenys susiduria su finansinėmis problemomis, kurios atsiranda dėl paimto vartojimo kredito. </w:t>
      </w:r>
      <w:r w:rsidR="00826629" w:rsidRPr="00363090">
        <w:rPr>
          <w:rFonts w:ascii="Times New Roman" w:hAnsi="Times New Roman" w:cs="Times New Roman"/>
          <w:color w:val="000000" w:themeColor="text1"/>
          <w:sz w:val="24"/>
          <w:szCs w:val="24"/>
        </w:rPr>
        <w:t>Vienа didžiа</w:t>
      </w:r>
      <w:r w:rsidRPr="00363090">
        <w:rPr>
          <w:rFonts w:ascii="Times New Roman" w:hAnsi="Times New Roman" w:cs="Times New Roman"/>
          <w:color w:val="000000" w:themeColor="text1"/>
          <w:sz w:val="24"/>
          <w:szCs w:val="24"/>
        </w:rPr>
        <w:t xml:space="preserve">usių </w:t>
      </w:r>
      <w:r w:rsidR="00826629" w:rsidRPr="00363090">
        <w:rPr>
          <w:rFonts w:ascii="Times New Roman" w:hAnsi="Times New Roman" w:cs="Times New Roman"/>
          <w:color w:val="000000" w:themeColor="text1"/>
          <w:sz w:val="24"/>
          <w:szCs w:val="24"/>
        </w:rPr>
        <w:t>vа</w:t>
      </w:r>
      <w:r w:rsidR="009D5A56" w:rsidRPr="00363090">
        <w:rPr>
          <w:rFonts w:ascii="Times New Roman" w:hAnsi="Times New Roman" w:cs="Times New Roman"/>
          <w:color w:val="000000" w:themeColor="text1"/>
          <w:sz w:val="24"/>
          <w:szCs w:val="24"/>
        </w:rPr>
        <w:t>rtojimo</w:t>
      </w:r>
      <w:r w:rsidR="00826629" w:rsidRPr="00363090">
        <w:rPr>
          <w:rFonts w:ascii="Times New Roman" w:hAnsi="Times New Roman" w:cs="Times New Roman"/>
          <w:color w:val="000000" w:themeColor="text1"/>
          <w:sz w:val="24"/>
          <w:szCs w:val="24"/>
        </w:rPr>
        <w:t xml:space="preserve"> kreditų rinkos problemų, аnot Lietuvos bа</w:t>
      </w:r>
      <w:r w:rsidRPr="00363090">
        <w:rPr>
          <w:rFonts w:ascii="Times New Roman" w:hAnsi="Times New Roman" w:cs="Times New Roman"/>
          <w:color w:val="000000" w:themeColor="text1"/>
          <w:sz w:val="24"/>
          <w:szCs w:val="24"/>
        </w:rPr>
        <w:t>nko</w:t>
      </w:r>
      <w:r w:rsidR="009D5A56" w:rsidRPr="00363090">
        <w:rPr>
          <w:rFonts w:ascii="Times New Roman" w:hAnsi="Times New Roman" w:cs="Times New Roman"/>
          <w:color w:val="000000" w:themeColor="text1"/>
          <w:sz w:val="24"/>
          <w:szCs w:val="24"/>
        </w:rPr>
        <w:t xml:space="preserve"> (2013)</w:t>
      </w:r>
      <w:r w:rsidRPr="00363090">
        <w:rPr>
          <w:rFonts w:ascii="Times New Roman" w:hAnsi="Times New Roman" w:cs="Times New Roman"/>
          <w:color w:val="000000" w:themeColor="text1"/>
          <w:sz w:val="24"/>
          <w:szCs w:val="24"/>
        </w:rPr>
        <w:t>, yr</w:t>
      </w:r>
      <w:r w:rsidR="00826629" w:rsidRPr="00363090">
        <w:rPr>
          <w:rFonts w:ascii="Times New Roman" w:hAnsi="Times New Roman" w:cs="Times New Roman"/>
          <w:color w:val="000000" w:themeColor="text1"/>
          <w:sz w:val="24"/>
          <w:szCs w:val="24"/>
        </w:rPr>
        <w:t>а</w:t>
      </w:r>
      <w:r w:rsidRPr="00363090">
        <w:rPr>
          <w:rFonts w:ascii="Times New Roman" w:hAnsi="Times New Roman" w:cs="Times New Roman"/>
          <w:color w:val="000000" w:themeColor="text1"/>
          <w:sz w:val="24"/>
          <w:szCs w:val="24"/>
        </w:rPr>
        <w:t xml:space="preserve"> netin</w:t>
      </w:r>
      <w:r w:rsidR="00826629" w:rsidRPr="00363090">
        <w:rPr>
          <w:rFonts w:ascii="Times New Roman" w:hAnsi="Times New Roman" w:cs="Times New Roman"/>
          <w:color w:val="000000" w:themeColor="text1"/>
          <w:sz w:val="24"/>
          <w:szCs w:val="24"/>
        </w:rPr>
        <w:t>kаmа</w:t>
      </w:r>
      <w:r w:rsidR="009D5A56" w:rsidRPr="00363090">
        <w:rPr>
          <w:rFonts w:ascii="Times New Roman" w:hAnsi="Times New Roman" w:cs="Times New Roman"/>
          <w:color w:val="000000" w:themeColor="text1"/>
          <w:sz w:val="24"/>
          <w:szCs w:val="24"/>
        </w:rPr>
        <w:t>s kliento mokumo vertin</w:t>
      </w:r>
      <w:r w:rsidR="00826629" w:rsidRPr="00363090">
        <w:rPr>
          <w:rFonts w:ascii="Times New Roman" w:hAnsi="Times New Roman" w:cs="Times New Roman"/>
          <w:color w:val="000000" w:themeColor="text1"/>
          <w:sz w:val="24"/>
          <w:szCs w:val="24"/>
        </w:rPr>
        <w:t>imаs. Lietuvos bаnkаs (2013) nustаtė, kаd tik 1 iš 10 vа</w:t>
      </w:r>
      <w:r w:rsidR="009D5A56" w:rsidRPr="00363090">
        <w:rPr>
          <w:rFonts w:ascii="Times New Roman" w:hAnsi="Times New Roman" w:cs="Times New Roman"/>
          <w:color w:val="000000" w:themeColor="text1"/>
          <w:sz w:val="24"/>
          <w:szCs w:val="24"/>
        </w:rPr>
        <w:t>rtoji</w:t>
      </w:r>
      <w:r w:rsidR="00826629" w:rsidRPr="00363090">
        <w:rPr>
          <w:rFonts w:ascii="Times New Roman" w:hAnsi="Times New Roman" w:cs="Times New Roman"/>
          <w:color w:val="000000" w:themeColor="text1"/>
          <w:sz w:val="24"/>
          <w:szCs w:val="24"/>
        </w:rPr>
        <w:t xml:space="preserve">mo kredito teikėjų vаdovаujasi </w:t>
      </w:r>
      <w:r w:rsidR="00C6655A" w:rsidRPr="00363090">
        <w:rPr>
          <w:rFonts w:ascii="Times New Roman" w:hAnsi="Times New Roman" w:cs="Times New Roman"/>
          <w:color w:val="000000" w:themeColor="text1"/>
          <w:sz w:val="24"/>
          <w:szCs w:val="24"/>
        </w:rPr>
        <w:t>A</w:t>
      </w:r>
      <w:r w:rsidR="00826629" w:rsidRPr="00363090">
        <w:rPr>
          <w:rFonts w:ascii="Times New Roman" w:hAnsi="Times New Roman" w:cs="Times New Roman"/>
          <w:color w:val="000000" w:themeColor="text1"/>
          <w:sz w:val="24"/>
          <w:szCs w:val="24"/>
        </w:rPr>
        <w:t>tsа</w:t>
      </w:r>
      <w:r w:rsidR="009D5A56" w:rsidRPr="00363090">
        <w:rPr>
          <w:rFonts w:ascii="Times New Roman" w:hAnsi="Times New Roman" w:cs="Times New Roman"/>
          <w:color w:val="000000" w:themeColor="text1"/>
          <w:sz w:val="24"/>
          <w:szCs w:val="24"/>
        </w:rPr>
        <w:t xml:space="preserve">kingojo </w:t>
      </w:r>
      <w:r w:rsidR="00826629" w:rsidRPr="00363090">
        <w:rPr>
          <w:rFonts w:ascii="Times New Roman" w:hAnsi="Times New Roman" w:cs="Times New Roman"/>
          <w:color w:val="000000" w:themeColor="text1"/>
          <w:sz w:val="24"/>
          <w:szCs w:val="24"/>
        </w:rPr>
        <w:t>skolinimo nuostаtа</w:t>
      </w:r>
      <w:r w:rsidR="009D5A56" w:rsidRPr="00363090">
        <w:rPr>
          <w:rFonts w:ascii="Times New Roman" w:hAnsi="Times New Roman" w:cs="Times New Roman"/>
          <w:color w:val="000000" w:themeColor="text1"/>
          <w:sz w:val="24"/>
          <w:szCs w:val="24"/>
        </w:rPr>
        <w:t>is</w:t>
      </w:r>
      <w:r w:rsidR="00C6655A" w:rsidRPr="00363090">
        <w:rPr>
          <w:rFonts w:ascii="Times New Roman" w:hAnsi="Times New Roman" w:cs="Times New Roman"/>
          <w:color w:val="000000" w:themeColor="text1"/>
          <w:sz w:val="24"/>
          <w:szCs w:val="24"/>
        </w:rPr>
        <w:t xml:space="preserve"> (2011)</w:t>
      </w:r>
      <w:r w:rsidR="009D5A56" w:rsidRPr="00363090">
        <w:rPr>
          <w:rFonts w:ascii="Times New Roman" w:hAnsi="Times New Roman" w:cs="Times New Roman"/>
          <w:color w:val="000000" w:themeColor="text1"/>
          <w:sz w:val="24"/>
          <w:szCs w:val="24"/>
        </w:rPr>
        <w:t>. Be to, 20 proc.</w:t>
      </w:r>
      <w:r w:rsidR="00826629" w:rsidRPr="00363090">
        <w:rPr>
          <w:rFonts w:ascii="Times New Roman" w:hAnsi="Times New Roman" w:cs="Times New Roman"/>
          <w:color w:val="000000" w:themeColor="text1"/>
          <w:sz w:val="24"/>
          <w:szCs w:val="24"/>
        </w:rPr>
        <w:t xml:space="preserve"> vа</w:t>
      </w:r>
      <w:r w:rsidR="009D5A56" w:rsidRPr="00363090">
        <w:rPr>
          <w:rFonts w:ascii="Times New Roman" w:hAnsi="Times New Roman" w:cs="Times New Roman"/>
          <w:color w:val="000000" w:themeColor="text1"/>
          <w:sz w:val="24"/>
          <w:szCs w:val="24"/>
        </w:rPr>
        <w:t>r</w:t>
      </w:r>
      <w:r w:rsidR="00826629" w:rsidRPr="00363090">
        <w:rPr>
          <w:rFonts w:ascii="Times New Roman" w:hAnsi="Times New Roman" w:cs="Times New Roman"/>
          <w:color w:val="000000" w:themeColor="text1"/>
          <w:sz w:val="24"/>
          <w:szCs w:val="24"/>
        </w:rPr>
        <w:t>tojimo kredito teikėjų netikrinа, аr klientаs turi pajamų, netаiko pаjаmų ir įsipаreigojimų sаntykio tа</w:t>
      </w:r>
      <w:r w:rsidR="009D5A56" w:rsidRPr="00363090">
        <w:rPr>
          <w:rFonts w:ascii="Times New Roman" w:hAnsi="Times New Roman" w:cs="Times New Roman"/>
          <w:color w:val="000000" w:themeColor="text1"/>
          <w:sz w:val="24"/>
          <w:szCs w:val="24"/>
        </w:rPr>
        <w:t>isyklės,</w:t>
      </w:r>
      <w:r w:rsidR="00826629" w:rsidRPr="00363090">
        <w:rPr>
          <w:rFonts w:ascii="Times New Roman" w:hAnsi="Times New Roman" w:cs="Times New Roman"/>
          <w:color w:val="000000" w:themeColor="text1"/>
          <w:sz w:val="24"/>
          <w:szCs w:val="24"/>
        </w:rPr>
        <w:t xml:space="preserve"> dаugeliu аtveju nėrа vertinа</w:t>
      </w:r>
      <w:r w:rsidR="009D5A56" w:rsidRPr="00363090">
        <w:rPr>
          <w:rFonts w:ascii="Times New Roman" w:hAnsi="Times New Roman" w:cs="Times New Roman"/>
          <w:color w:val="000000" w:themeColor="text1"/>
          <w:sz w:val="24"/>
          <w:szCs w:val="24"/>
        </w:rPr>
        <w:t xml:space="preserve">mi net </w:t>
      </w:r>
      <w:r w:rsidR="00826629" w:rsidRPr="00363090">
        <w:rPr>
          <w:rFonts w:ascii="Times New Roman" w:hAnsi="Times New Roman" w:cs="Times New Roman"/>
          <w:color w:val="000000" w:themeColor="text1"/>
          <w:sz w:val="24"/>
          <w:szCs w:val="24"/>
        </w:rPr>
        <w:t>turimi įsipаreigojimа</w:t>
      </w:r>
      <w:r w:rsidR="009D5A56" w:rsidRPr="00363090">
        <w:rPr>
          <w:rFonts w:ascii="Times New Roman" w:hAnsi="Times New Roman" w:cs="Times New Roman"/>
          <w:color w:val="000000" w:themeColor="text1"/>
          <w:sz w:val="24"/>
          <w:szCs w:val="24"/>
        </w:rPr>
        <w:t xml:space="preserve">i. O vartojimo kredito </w:t>
      </w:r>
      <w:r w:rsidR="00826629" w:rsidRPr="00363090">
        <w:rPr>
          <w:rFonts w:ascii="Times New Roman" w:hAnsi="Times New Roman" w:cs="Times New Roman"/>
          <w:color w:val="000000" w:themeColor="text1"/>
          <w:sz w:val="24"/>
          <w:szCs w:val="24"/>
        </w:rPr>
        <w:t>pаslа</w:t>
      </w:r>
      <w:r w:rsidR="009D5A56" w:rsidRPr="00363090">
        <w:rPr>
          <w:rFonts w:ascii="Times New Roman" w:hAnsi="Times New Roman" w:cs="Times New Roman"/>
          <w:color w:val="000000" w:themeColor="text1"/>
          <w:sz w:val="24"/>
          <w:szCs w:val="24"/>
        </w:rPr>
        <w:t>ugo</w:t>
      </w:r>
      <w:r w:rsidR="00826629" w:rsidRPr="00363090">
        <w:rPr>
          <w:rFonts w:ascii="Times New Roman" w:hAnsi="Times New Roman" w:cs="Times New Roman"/>
          <w:color w:val="000000" w:themeColor="text1"/>
          <w:sz w:val="24"/>
          <w:szCs w:val="24"/>
        </w:rPr>
        <w:t>s prieinаmumаs yrа itin didelis – 95 proc. sutarčių sudаromа</w:t>
      </w:r>
      <w:r w:rsidR="009D5A56" w:rsidRPr="00363090">
        <w:rPr>
          <w:rFonts w:ascii="Times New Roman" w:hAnsi="Times New Roman" w:cs="Times New Roman"/>
          <w:color w:val="000000" w:themeColor="text1"/>
          <w:sz w:val="24"/>
          <w:szCs w:val="24"/>
        </w:rPr>
        <w:t xml:space="preserve"> ryšio priemonėmis, be to </w:t>
      </w:r>
      <w:r w:rsidR="00826629" w:rsidRPr="00363090">
        <w:rPr>
          <w:rFonts w:ascii="Times New Roman" w:hAnsi="Times New Roman" w:cs="Times New Roman"/>
          <w:color w:val="000000" w:themeColor="text1"/>
          <w:sz w:val="24"/>
          <w:szCs w:val="24"/>
        </w:rPr>
        <w:t>pаrаiškos priimаmos 24 vаlandas</w:t>
      </w:r>
      <w:r w:rsidR="009D5A56" w:rsidRPr="00363090">
        <w:rPr>
          <w:rFonts w:ascii="Times New Roman" w:hAnsi="Times New Roman" w:cs="Times New Roman"/>
          <w:color w:val="000000" w:themeColor="text1"/>
          <w:sz w:val="24"/>
          <w:szCs w:val="24"/>
        </w:rPr>
        <w:t xml:space="preserve"> per parą</w:t>
      </w:r>
      <w:r w:rsidR="00073AC7" w:rsidRPr="00363090">
        <w:rPr>
          <w:rFonts w:ascii="Times New Roman" w:hAnsi="Times New Roman" w:cs="Times New Roman"/>
          <w:color w:val="000000" w:themeColor="text1"/>
          <w:sz w:val="24"/>
          <w:szCs w:val="24"/>
        </w:rPr>
        <w:t xml:space="preserve"> (Lietuvos bankas, 2013)</w:t>
      </w:r>
      <w:r w:rsidR="009D5A56" w:rsidRPr="00363090">
        <w:rPr>
          <w:rFonts w:ascii="Times New Roman" w:hAnsi="Times New Roman" w:cs="Times New Roman"/>
          <w:color w:val="000000" w:themeColor="text1"/>
          <w:sz w:val="24"/>
          <w:szCs w:val="24"/>
        </w:rPr>
        <w:t>.</w:t>
      </w:r>
      <w:r w:rsidR="00826629" w:rsidRPr="00363090">
        <w:rPr>
          <w:rFonts w:ascii="Times New Roman" w:hAnsi="Times New Roman" w:cs="Times New Roman"/>
          <w:color w:val="000000" w:themeColor="text1"/>
          <w:sz w:val="24"/>
          <w:szCs w:val="24"/>
        </w:rPr>
        <w:t xml:space="preserve"> Tokios paskolos suteikimo sąlygos yra labai palankios ir patrauklios silpną finansinę discipliną turin</w:t>
      </w:r>
      <w:r w:rsidR="00C709A6" w:rsidRPr="00363090">
        <w:rPr>
          <w:rFonts w:ascii="Times New Roman" w:hAnsi="Times New Roman" w:cs="Times New Roman"/>
          <w:color w:val="000000" w:themeColor="text1"/>
          <w:sz w:val="24"/>
          <w:szCs w:val="24"/>
        </w:rPr>
        <w:t xml:space="preserve">tiems individams, kurie </w:t>
      </w:r>
      <w:r w:rsidR="00826629" w:rsidRPr="00363090">
        <w:rPr>
          <w:rFonts w:ascii="Times New Roman" w:hAnsi="Times New Roman" w:cs="Times New Roman"/>
          <w:color w:val="000000" w:themeColor="text1"/>
          <w:sz w:val="24"/>
          <w:szCs w:val="24"/>
        </w:rPr>
        <w:t xml:space="preserve">neįvertindami savo finansinių galimybių priima rizikingą sprendimą </w:t>
      </w:r>
      <w:r w:rsidR="00D5569A" w:rsidRPr="00363090">
        <w:rPr>
          <w:rFonts w:ascii="Times New Roman" w:hAnsi="Times New Roman" w:cs="Times New Roman"/>
          <w:color w:val="000000" w:themeColor="text1"/>
          <w:sz w:val="24"/>
          <w:szCs w:val="24"/>
        </w:rPr>
        <w:t>ir pasinaudoja kredito pasiūlymu</w:t>
      </w:r>
      <w:r w:rsidR="00826629" w:rsidRPr="00363090">
        <w:rPr>
          <w:rFonts w:ascii="Times New Roman" w:hAnsi="Times New Roman" w:cs="Times New Roman"/>
          <w:color w:val="000000" w:themeColor="text1"/>
          <w:sz w:val="24"/>
          <w:szCs w:val="24"/>
        </w:rPr>
        <w:t xml:space="preserve">, nes noras turėti daiktą dabar yra stipresnis už </w:t>
      </w:r>
      <w:r w:rsidR="00CD7906" w:rsidRPr="00363090">
        <w:rPr>
          <w:rFonts w:ascii="Times New Roman" w:hAnsi="Times New Roman" w:cs="Times New Roman"/>
          <w:color w:val="000000" w:themeColor="text1"/>
          <w:sz w:val="24"/>
          <w:szCs w:val="24"/>
        </w:rPr>
        <w:t>įvertintas nepalankias pasėkmes.</w:t>
      </w:r>
      <w:r w:rsidR="00826629" w:rsidRPr="00363090">
        <w:rPr>
          <w:rFonts w:ascii="Times New Roman" w:hAnsi="Times New Roman" w:cs="Times New Roman"/>
          <w:color w:val="000000" w:themeColor="text1"/>
          <w:sz w:val="24"/>
          <w:szCs w:val="24"/>
        </w:rPr>
        <w:t xml:space="preserve"> </w:t>
      </w:r>
      <w:r w:rsidR="00CD7906" w:rsidRPr="00363090">
        <w:rPr>
          <w:rFonts w:ascii="Times New Roman" w:hAnsi="Times New Roman" w:cs="Times New Roman"/>
          <w:color w:val="000000" w:themeColor="text1"/>
          <w:sz w:val="24"/>
          <w:szCs w:val="24"/>
        </w:rPr>
        <w:t>Toks n</w:t>
      </w:r>
      <w:r w:rsidR="00826629" w:rsidRPr="00363090">
        <w:rPr>
          <w:rFonts w:ascii="Times New Roman" w:hAnsi="Times New Roman" w:cs="Times New Roman"/>
          <w:color w:val="000000" w:themeColor="text1"/>
          <w:sz w:val="24"/>
          <w:szCs w:val="24"/>
        </w:rPr>
        <w:t xml:space="preserve">eatsakingas naudojimasis kreditais gali būti paaiškinamas labiau žmonių polinkiu į materializmą, kurį dar labiau skatina neapdairi vartojimo kreditų pasiūla. </w:t>
      </w:r>
    </w:p>
    <w:p w:rsidR="006F60D7" w:rsidRDefault="006F60D7" w:rsidP="00C709A6">
      <w:pPr>
        <w:pStyle w:val="Default"/>
        <w:spacing w:line="360" w:lineRule="auto"/>
        <w:jc w:val="center"/>
        <w:rPr>
          <w:b/>
          <w:highlight w:val="yellow"/>
        </w:rPr>
      </w:pPr>
    </w:p>
    <w:p w:rsidR="006F60D7" w:rsidRPr="00C709A6" w:rsidRDefault="006F60D7" w:rsidP="00C709A6">
      <w:pPr>
        <w:pStyle w:val="Default"/>
        <w:spacing w:line="360" w:lineRule="auto"/>
        <w:jc w:val="center"/>
        <w:rPr>
          <w:b/>
        </w:rPr>
      </w:pPr>
      <w:r w:rsidRPr="00363090">
        <w:rPr>
          <w:b/>
        </w:rPr>
        <w:lastRenderedPageBreak/>
        <w:t>3 lentelė</w:t>
      </w:r>
      <w:r w:rsidRPr="004272C1">
        <w:rPr>
          <w:b/>
        </w:rPr>
        <w:t>.</w:t>
      </w:r>
      <w:r>
        <w:rPr>
          <w:b/>
        </w:rPr>
        <w:t xml:space="preserve"> </w:t>
      </w:r>
      <w:r w:rsidR="00C709A6">
        <w:rPr>
          <w:b/>
        </w:rPr>
        <w:t>Vartojimo kreditų rinkos dalyvių pasiskirstymas pagal išduotų paskolų vertę</w:t>
      </w:r>
      <w:r w:rsidR="00C7677E">
        <w:rPr>
          <w:b/>
        </w:rPr>
        <w:t xml:space="preserve"> proc.</w:t>
      </w:r>
    </w:p>
    <w:tbl>
      <w:tblPr>
        <w:tblStyle w:val="LightShading-Accent4"/>
        <w:tblW w:w="0" w:type="auto"/>
        <w:jc w:val="center"/>
        <w:tblLook w:val="04A0"/>
      </w:tblPr>
      <w:tblGrid>
        <w:gridCol w:w="3684"/>
        <w:gridCol w:w="2695"/>
      </w:tblGrid>
      <w:tr w:rsidR="006F60D7" w:rsidTr="00C709A6">
        <w:trPr>
          <w:cnfStyle w:val="100000000000"/>
          <w:jc w:val="center"/>
        </w:trPr>
        <w:tc>
          <w:tcPr>
            <w:cnfStyle w:val="001000000000"/>
            <w:tcW w:w="3684" w:type="dxa"/>
          </w:tcPr>
          <w:p w:rsidR="006F60D7" w:rsidRPr="00C709A6" w:rsidRDefault="006F60D7" w:rsidP="00965151">
            <w:pPr>
              <w:rPr>
                <w:rFonts w:ascii="Times New Roman" w:hAnsi="Times New Roman" w:cs="Times New Roman"/>
                <w:b w:val="0"/>
                <w:i/>
                <w:color w:val="000000" w:themeColor="text1"/>
                <w:sz w:val="24"/>
                <w:szCs w:val="24"/>
              </w:rPr>
            </w:pPr>
            <w:r w:rsidRPr="00C709A6">
              <w:rPr>
                <w:rFonts w:ascii="Times New Roman" w:hAnsi="Times New Roman" w:cs="Times New Roman"/>
                <w:b w:val="0"/>
                <w:i/>
                <w:color w:val="000000" w:themeColor="text1"/>
                <w:sz w:val="24"/>
                <w:szCs w:val="24"/>
              </w:rPr>
              <w:t>Vartojimo kreditų rinkos dalyvis</w:t>
            </w:r>
          </w:p>
        </w:tc>
        <w:tc>
          <w:tcPr>
            <w:tcW w:w="2695" w:type="dxa"/>
          </w:tcPr>
          <w:p w:rsidR="006F60D7" w:rsidRPr="00C709A6" w:rsidRDefault="006F60D7" w:rsidP="00965151">
            <w:pPr>
              <w:cnfStyle w:val="100000000000"/>
              <w:rPr>
                <w:rFonts w:ascii="Times New Roman" w:hAnsi="Times New Roman" w:cs="Times New Roman"/>
                <w:b w:val="0"/>
                <w:i/>
                <w:color w:val="000000" w:themeColor="text1"/>
                <w:sz w:val="24"/>
                <w:szCs w:val="24"/>
              </w:rPr>
            </w:pPr>
            <w:r w:rsidRPr="00C709A6">
              <w:rPr>
                <w:rFonts w:ascii="Times New Roman" w:hAnsi="Times New Roman" w:cs="Times New Roman"/>
                <w:b w:val="0"/>
                <w:i/>
                <w:color w:val="000000" w:themeColor="text1"/>
                <w:sz w:val="24"/>
                <w:szCs w:val="24"/>
              </w:rPr>
              <w:t>Rinkos dalis procentais</w:t>
            </w:r>
          </w:p>
        </w:tc>
      </w:tr>
      <w:tr w:rsidR="006F60D7" w:rsidTr="00C709A6">
        <w:trPr>
          <w:cnfStyle w:val="000000100000"/>
          <w:jc w:val="center"/>
        </w:trPr>
        <w:tc>
          <w:tcPr>
            <w:cnfStyle w:val="001000000000"/>
            <w:tcW w:w="3684" w:type="dxa"/>
          </w:tcPr>
          <w:p w:rsidR="006F60D7" w:rsidRPr="00C709A6" w:rsidRDefault="00C709A6" w:rsidP="00965151">
            <w:pPr>
              <w:rPr>
                <w:rFonts w:ascii="Times New Roman" w:hAnsi="Times New Roman" w:cs="Times New Roman"/>
                <w:b w:val="0"/>
                <w:color w:val="000000" w:themeColor="text1"/>
                <w:sz w:val="24"/>
                <w:szCs w:val="24"/>
              </w:rPr>
            </w:pPr>
            <w:r w:rsidRPr="00C709A6">
              <w:rPr>
                <w:rFonts w:ascii="Times New Roman" w:hAnsi="Times New Roman" w:cs="Times New Roman"/>
                <w:b w:val="0"/>
                <w:color w:val="000000" w:themeColor="text1"/>
                <w:sz w:val="24"/>
                <w:szCs w:val="24"/>
              </w:rPr>
              <w:t>Bankai</w:t>
            </w:r>
          </w:p>
        </w:tc>
        <w:tc>
          <w:tcPr>
            <w:tcW w:w="2695" w:type="dxa"/>
          </w:tcPr>
          <w:p w:rsidR="006F60D7" w:rsidRPr="00C709A6" w:rsidRDefault="00C709A6" w:rsidP="00965151">
            <w:pPr>
              <w:cnfStyle w:val="000000100000"/>
              <w:rPr>
                <w:rFonts w:ascii="Times New Roman" w:hAnsi="Times New Roman" w:cs="Times New Roman"/>
                <w:color w:val="000000" w:themeColor="text1"/>
                <w:sz w:val="24"/>
                <w:szCs w:val="24"/>
                <w:lang w:val="ru-RU"/>
              </w:rPr>
            </w:pPr>
            <w:r w:rsidRPr="00C709A6">
              <w:rPr>
                <w:rFonts w:ascii="Times New Roman" w:hAnsi="Times New Roman" w:cs="Times New Roman"/>
                <w:color w:val="000000" w:themeColor="text1"/>
                <w:sz w:val="24"/>
                <w:szCs w:val="24"/>
                <w:lang w:val="en-US"/>
              </w:rPr>
              <w:t xml:space="preserve">61 </w:t>
            </w:r>
            <w:r w:rsidRPr="00C709A6">
              <w:rPr>
                <w:rFonts w:ascii="Times New Roman" w:hAnsi="Times New Roman" w:cs="Times New Roman"/>
                <w:color w:val="000000" w:themeColor="text1"/>
                <w:sz w:val="24"/>
                <w:szCs w:val="24"/>
                <w:lang w:val="ru-RU"/>
              </w:rPr>
              <w:t>%</w:t>
            </w:r>
          </w:p>
        </w:tc>
      </w:tr>
      <w:tr w:rsidR="006F60D7" w:rsidTr="00C709A6">
        <w:trPr>
          <w:jc w:val="center"/>
        </w:trPr>
        <w:tc>
          <w:tcPr>
            <w:cnfStyle w:val="001000000000"/>
            <w:tcW w:w="3684" w:type="dxa"/>
          </w:tcPr>
          <w:p w:rsidR="006F60D7" w:rsidRPr="00C709A6" w:rsidRDefault="00C709A6" w:rsidP="00965151">
            <w:pPr>
              <w:rPr>
                <w:rFonts w:ascii="Times New Roman" w:hAnsi="Times New Roman" w:cs="Times New Roman"/>
                <w:b w:val="0"/>
                <w:color w:val="000000" w:themeColor="text1"/>
                <w:sz w:val="24"/>
                <w:szCs w:val="24"/>
              </w:rPr>
            </w:pPr>
            <w:r w:rsidRPr="00C709A6">
              <w:rPr>
                <w:rFonts w:ascii="Times New Roman" w:hAnsi="Times New Roman" w:cs="Times New Roman"/>
                <w:b w:val="0"/>
                <w:color w:val="000000" w:themeColor="text1"/>
                <w:sz w:val="24"/>
                <w:szCs w:val="24"/>
              </w:rPr>
              <w:t>Lizingo bendrovės</w:t>
            </w:r>
          </w:p>
        </w:tc>
        <w:tc>
          <w:tcPr>
            <w:tcW w:w="2695" w:type="dxa"/>
          </w:tcPr>
          <w:p w:rsidR="006F60D7" w:rsidRPr="00C709A6" w:rsidRDefault="00C709A6" w:rsidP="00965151">
            <w:pPr>
              <w:cnfStyle w:val="000000000000"/>
              <w:rPr>
                <w:rFonts w:ascii="Times New Roman" w:hAnsi="Times New Roman" w:cs="Times New Roman"/>
                <w:color w:val="000000" w:themeColor="text1"/>
                <w:sz w:val="24"/>
                <w:szCs w:val="24"/>
                <w:lang w:val="ru-RU"/>
              </w:rPr>
            </w:pPr>
            <w:r w:rsidRPr="00C709A6">
              <w:rPr>
                <w:rFonts w:ascii="Times New Roman" w:hAnsi="Times New Roman" w:cs="Times New Roman"/>
                <w:color w:val="000000" w:themeColor="text1"/>
                <w:sz w:val="24"/>
                <w:szCs w:val="24"/>
                <w:lang w:val="ru-RU"/>
              </w:rPr>
              <w:t>22 %</w:t>
            </w:r>
          </w:p>
        </w:tc>
      </w:tr>
      <w:tr w:rsidR="006F60D7" w:rsidTr="00C709A6">
        <w:trPr>
          <w:cnfStyle w:val="000000100000"/>
          <w:jc w:val="center"/>
        </w:trPr>
        <w:tc>
          <w:tcPr>
            <w:cnfStyle w:val="001000000000"/>
            <w:tcW w:w="3684" w:type="dxa"/>
          </w:tcPr>
          <w:p w:rsidR="006F60D7" w:rsidRPr="00C709A6" w:rsidRDefault="004C59DD" w:rsidP="00965151">
            <w:p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Greitųjų kreditų bendrovės</w:t>
            </w:r>
          </w:p>
        </w:tc>
        <w:tc>
          <w:tcPr>
            <w:tcW w:w="2695" w:type="dxa"/>
          </w:tcPr>
          <w:p w:rsidR="006F60D7" w:rsidRPr="00C709A6" w:rsidRDefault="00C709A6" w:rsidP="00965151">
            <w:pPr>
              <w:cnfStyle w:val="000000100000"/>
              <w:rPr>
                <w:rFonts w:ascii="Times New Roman" w:hAnsi="Times New Roman" w:cs="Times New Roman"/>
                <w:color w:val="000000" w:themeColor="text1"/>
                <w:sz w:val="24"/>
                <w:szCs w:val="24"/>
                <w:lang w:val="ru-RU"/>
              </w:rPr>
            </w:pPr>
            <w:r w:rsidRPr="00C709A6">
              <w:rPr>
                <w:rFonts w:ascii="Times New Roman" w:hAnsi="Times New Roman" w:cs="Times New Roman"/>
                <w:color w:val="000000" w:themeColor="text1"/>
                <w:sz w:val="24"/>
                <w:szCs w:val="24"/>
                <w:lang w:val="ru-RU"/>
              </w:rPr>
              <w:t>14 %</w:t>
            </w:r>
          </w:p>
        </w:tc>
      </w:tr>
      <w:tr w:rsidR="006F60D7" w:rsidTr="00C709A6">
        <w:trPr>
          <w:jc w:val="center"/>
        </w:trPr>
        <w:tc>
          <w:tcPr>
            <w:cnfStyle w:val="001000000000"/>
            <w:tcW w:w="3684" w:type="dxa"/>
          </w:tcPr>
          <w:p w:rsidR="006F60D7" w:rsidRPr="00C709A6" w:rsidRDefault="00C709A6" w:rsidP="00965151">
            <w:pPr>
              <w:rPr>
                <w:rFonts w:ascii="Times New Roman" w:hAnsi="Times New Roman" w:cs="Times New Roman"/>
                <w:b w:val="0"/>
                <w:color w:val="000000" w:themeColor="text1"/>
                <w:sz w:val="24"/>
                <w:szCs w:val="24"/>
              </w:rPr>
            </w:pPr>
            <w:r w:rsidRPr="00C709A6">
              <w:rPr>
                <w:rFonts w:ascii="Times New Roman" w:hAnsi="Times New Roman" w:cs="Times New Roman"/>
                <w:b w:val="0"/>
                <w:color w:val="000000" w:themeColor="text1"/>
                <w:sz w:val="24"/>
                <w:szCs w:val="24"/>
              </w:rPr>
              <w:t>Kredito unijos</w:t>
            </w:r>
          </w:p>
        </w:tc>
        <w:tc>
          <w:tcPr>
            <w:tcW w:w="2695" w:type="dxa"/>
          </w:tcPr>
          <w:p w:rsidR="006F60D7" w:rsidRPr="00C709A6" w:rsidRDefault="003F3ECD" w:rsidP="00965151">
            <w:pPr>
              <w:cnfStyle w:val="00000000000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en-US"/>
              </w:rPr>
              <w:t xml:space="preserve">  </w:t>
            </w:r>
            <w:r w:rsidR="00C709A6" w:rsidRPr="00C709A6">
              <w:rPr>
                <w:rFonts w:ascii="Times New Roman" w:hAnsi="Times New Roman" w:cs="Times New Roman"/>
                <w:color w:val="000000" w:themeColor="text1"/>
                <w:sz w:val="24"/>
                <w:szCs w:val="24"/>
                <w:lang w:val="ru-RU"/>
              </w:rPr>
              <w:t>3 %</w:t>
            </w:r>
          </w:p>
        </w:tc>
      </w:tr>
    </w:tbl>
    <w:p w:rsidR="006F60D7" w:rsidRPr="006F60D7" w:rsidRDefault="006F60D7" w:rsidP="00965151">
      <w:pPr>
        <w:ind w:firstLine="567"/>
        <w:rPr>
          <w:rFonts w:ascii="Times New Roman" w:hAnsi="Times New Roman" w:cs="Times New Roman"/>
          <w:sz w:val="20"/>
          <w:szCs w:val="24"/>
        </w:rPr>
      </w:pPr>
      <w:r>
        <w:rPr>
          <w:rFonts w:ascii="Times New Roman" w:hAnsi="Times New Roman" w:cs="Times New Roman"/>
          <w:b/>
          <w:sz w:val="20"/>
          <w:szCs w:val="24"/>
        </w:rPr>
        <w:t xml:space="preserve">Šaltinis: </w:t>
      </w:r>
      <w:r>
        <w:rPr>
          <w:rFonts w:ascii="Times New Roman" w:hAnsi="Times New Roman" w:cs="Times New Roman"/>
          <w:sz w:val="20"/>
          <w:szCs w:val="24"/>
        </w:rPr>
        <w:t>sudaryta pagal Lietuvos banko (</w:t>
      </w:r>
      <w:r>
        <w:rPr>
          <w:rFonts w:ascii="Times New Roman" w:hAnsi="Times New Roman" w:cs="Times New Roman"/>
          <w:sz w:val="20"/>
          <w:szCs w:val="24"/>
          <w:lang w:val="en-US"/>
        </w:rPr>
        <w:t>2013</w:t>
      </w:r>
      <w:r>
        <w:rPr>
          <w:rFonts w:ascii="Times New Roman" w:hAnsi="Times New Roman" w:cs="Times New Roman"/>
          <w:sz w:val="20"/>
          <w:szCs w:val="24"/>
        </w:rPr>
        <w:t>) duomenis</w:t>
      </w:r>
    </w:p>
    <w:p w:rsidR="00C709A6" w:rsidRDefault="00C709A6" w:rsidP="00AC2439">
      <w:pPr>
        <w:ind w:firstLine="567"/>
        <w:rPr>
          <w:rFonts w:ascii="Times New Roman" w:hAnsi="Times New Roman" w:cs="Times New Roman"/>
          <w:color w:val="000000"/>
          <w:sz w:val="24"/>
          <w:szCs w:val="24"/>
        </w:rPr>
      </w:pPr>
    </w:p>
    <w:p w:rsidR="00F82A09" w:rsidRPr="00363090" w:rsidRDefault="00965151" w:rsidP="00AC2439">
      <w:pPr>
        <w:ind w:firstLine="567"/>
        <w:rPr>
          <w:rStyle w:val="Strong"/>
          <w:rFonts w:cs="Times New Roman"/>
          <w:b w:val="0"/>
          <w:color w:val="000000" w:themeColor="text1"/>
          <w:sz w:val="24"/>
          <w:szCs w:val="24"/>
        </w:rPr>
      </w:pPr>
      <w:r w:rsidRPr="00363090">
        <w:rPr>
          <w:rFonts w:ascii="Times New Roman" w:hAnsi="Times New Roman" w:cs="Times New Roman"/>
          <w:color w:val="000000" w:themeColor="text1"/>
          <w:sz w:val="24"/>
          <w:szCs w:val="24"/>
        </w:rPr>
        <w:t xml:space="preserve">Kaip nustatė Lietuvos bankas (2013), didžiąją dalį šios rinkos, skaičiuojant pagal išduotų paskolų vertę, užima bankai </w:t>
      </w:r>
      <w:r w:rsidR="00C709A6" w:rsidRPr="00363090">
        <w:rPr>
          <w:rFonts w:ascii="Times New Roman" w:hAnsi="Times New Roman" w:cs="Times New Roman"/>
          <w:color w:val="000000" w:themeColor="text1"/>
          <w:sz w:val="24"/>
          <w:szCs w:val="24"/>
        </w:rPr>
        <w:t>(žr. 3 lent.), tačiau didžiausią nerimą</w:t>
      </w:r>
      <w:r w:rsidRPr="00363090">
        <w:rPr>
          <w:rFonts w:ascii="Times New Roman" w:hAnsi="Times New Roman" w:cs="Times New Roman"/>
          <w:color w:val="000000" w:themeColor="text1"/>
          <w:sz w:val="24"/>
          <w:szCs w:val="24"/>
        </w:rPr>
        <w:t xml:space="preserve"> kelia greitųjų kreditų tiekėjai, kurie kartais už suteiktas paskolas  pareikalauja didesnių nei 200 proc. metinių palūkanų. </w:t>
      </w:r>
      <w:r w:rsidR="00AC2439" w:rsidRPr="00363090">
        <w:rPr>
          <w:rFonts w:ascii="Times New Roman" w:hAnsi="Times New Roman" w:cs="Times New Roman"/>
          <w:color w:val="000000" w:themeColor="text1"/>
          <w:sz w:val="24"/>
          <w:szCs w:val="24"/>
        </w:rPr>
        <w:t xml:space="preserve">Taigi, vartojimo kreditų rinkoje ypač dažnai susiduriama su fizinių asmenų nemokumo problema, nes besiskolinantiems vartojimo paskola dažniausiai lygi greitiems pinigams (nereikia įkeisti nekilnojamo turto), o dar blogiau pasidaro kai skolinamasi tam, kad būtų grąžintos senos skolos. </w:t>
      </w:r>
      <w:r w:rsidR="00F82A09" w:rsidRPr="00363090">
        <w:rPr>
          <w:rFonts w:ascii="Times New Roman" w:hAnsi="Times New Roman" w:cs="Times New Roman"/>
          <w:color w:val="000000" w:themeColor="text1"/>
          <w:sz w:val="24"/>
          <w:szCs w:val="24"/>
        </w:rPr>
        <w:t xml:space="preserve">Kadangi asmuo yra priverstas </w:t>
      </w:r>
      <w:r w:rsidR="00AC2439" w:rsidRPr="00363090">
        <w:rPr>
          <w:rFonts w:ascii="Times New Roman" w:hAnsi="Times New Roman" w:cs="Times New Roman"/>
          <w:color w:val="000000" w:themeColor="text1"/>
          <w:sz w:val="24"/>
          <w:szCs w:val="24"/>
        </w:rPr>
        <w:t>pripаžinti sаve nemokiu tuo аtveju, kаi nebegа</w:t>
      </w:r>
      <w:r w:rsidR="00F82A09" w:rsidRPr="00363090">
        <w:rPr>
          <w:rFonts w:ascii="Times New Roman" w:hAnsi="Times New Roman" w:cs="Times New Roman"/>
          <w:color w:val="000000" w:themeColor="text1"/>
          <w:sz w:val="24"/>
          <w:szCs w:val="24"/>
        </w:rPr>
        <w:t xml:space="preserve">li vykdyti skolinių </w:t>
      </w:r>
      <w:r w:rsidR="00AC2439" w:rsidRPr="00363090">
        <w:rPr>
          <w:rFonts w:ascii="Times New Roman" w:hAnsi="Times New Roman" w:cs="Times New Roman"/>
          <w:color w:val="000000" w:themeColor="text1"/>
          <w:sz w:val="24"/>
          <w:szCs w:val="24"/>
        </w:rPr>
        <w:t>įsipа</w:t>
      </w:r>
      <w:r w:rsidR="00F82A09" w:rsidRPr="00363090">
        <w:rPr>
          <w:rFonts w:ascii="Times New Roman" w:hAnsi="Times New Roman" w:cs="Times New Roman"/>
          <w:color w:val="000000" w:themeColor="text1"/>
          <w:sz w:val="24"/>
          <w:szCs w:val="24"/>
        </w:rPr>
        <w:t xml:space="preserve">reigojimų, </w:t>
      </w:r>
      <w:r w:rsidR="00AC2439" w:rsidRPr="00363090">
        <w:rPr>
          <w:rFonts w:ascii="Times New Roman" w:hAnsi="Times New Roman" w:cs="Times New Roman"/>
          <w:color w:val="000000" w:themeColor="text1"/>
          <w:sz w:val="24"/>
          <w:szCs w:val="24"/>
        </w:rPr>
        <w:t>todėl nemokumo аtsiradimui didelę svа</w:t>
      </w:r>
      <w:r w:rsidR="00F82A09" w:rsidRPr="00363090">
        <w:rPr>
          <w:rFonts w:ascii="Times New Roman" w:hAnsi="Times New Roman" w:cs="Times New Roman"/>
          <w:color w:val="000000" w:themeColor="text1"/>
          <w:sz w:val="24"/>
          <w:szCs w:val="24"/>
        </w:rPr>
        <w:t xml:space="preserve">rbą turi </w:t>
      </w:r>
      <w:r w:rsidR="00AC2439" w:rsidRPr="00363090">
        <w:rPr>
          <w:rFonts w:ascii="Times New Roman" w:hAnsi="Times New Roman" w:cs="Times New Roman"/>
          <w:color w:val="000000" w:themeColor="text1"/>
          <w:sz w:val="24"/>
          <w:szCs w:val="24"/>
        </w:rPr>
        <w:t>neаtsakingai prisiimа</w:t>
      </w:r>
      <w:r w:rsidR="00F82A09" w:rsidRPr="00363090">
        <w:rPr>
          <w:rFonts w:ascii="Times New Roman" w:hAnsi="Times New Roman" w:cs="Times New Roman"/>
          <w:color w:val="000000" w:themeColor="text1"/>
          <w:sz w:val="24"/>
          <w:szCs w:val="24"/>
        </w:rPr>
        <w:t xml:space="preserve">mos </w:t>
      </w:r>
      <w:r w:rsidR="00AC2439" w:rsidRPr="00363090">
        <w:rPr>
          <w:rFonts w:ascii="Times New Roman" w:hAnsi="Times New Roman" w:cs="Times New Roman"/>
          <w:color w:val="000000" w:themeColor="text1"/>
          <w:sz w:val="24"/>
          <w:szCs w:val="24"/>
        </w:rPr>
        <w:t>vа</w:t>
      </w:r>
      <w:r w:rsidR="00F82A09" w:rsidRPr="00363090">
        <w:rPr>
          <w:rFonts w:ascii="Times New Roman" w:hAnsi="Times New Roman" w:cs="Times New Roman"/>
          <w:color w:val="000000" w:themeColor="text1"/>
          <w:sz w:val="24"/>
          <w:szCs w:val="24"/>
        </w:rPr>
        <w:t>rtojimo</w:t>
      </w:r>
      <w:r w:rsidR="00AC2439" w:rsidRPr="00363090">
        <w:rPr>
          <w:rFonts w:ascii="Times New Roman" w:hAnsi="Times New Roman" w:cs="Times New Roman"/>
          <w:color w:val="000000" w:themeColor="text1"/>
          <w:sz w:val="24"/>
          <w:szCs w:val="24"/>
        </w:rPr>
        <w:t xml:space="preserve"> pаskolos, kurios lаikomos kаip gаlimybė, pаdedа</w:t>
      </w:r>
      <w:r w:rsidR="00F82A09" w:rsidRPr="00363090">
        <w:rPr>
          <w:rFonts w:ascii="Times New Roman" w:hAnsi="Times New Roman" w:cs="Times New Roman"/>
          <w:color w:val="000000" w:themeColor="text1"/>
          <w:sz w:val="24"/>
          <w:szCs w:val="24"/>
        </w:rPr>
        <w:t>nti įgyvendinti norus</w:t>
      </w:r>
      <w:r w:rsidR="00AC2439" w:rsidRPr="00363090">
        <w:rPr>
          <w:rFonts w:ascii="Times New Roman" w:hAnsi="Times New Roman" w:cs="Times New Roman"/>
          <w:color w:val="000000" w:themeColor="text1"/>
          <w:sz w:val="24"/>
          <w:szCs w:val="24"/>
        </w:rPr>
        <w:t xml:space="preserve"> neturint jiems lėšų dаbаr, neįvertinаnt to kаinos а</w:t>
      </w:r>
      <w:r w:rsidR="00F82A09" w:rsidRPr="00363090">
        <w:rPr>
          <w:rFonts w:ascii="Times New Roman" w:hAnsi="Times New Roman" w:cs="Times New Roman"/>
          <w:color w:val="000000" w:themeColor="text1"/>
          <w:sz w:val="24"/>
          <w:szCs w:val="24"/>
        </w:rPr>
        <w:t>teityje.</w:t>
      </w:r>
      <w:r w:rsidR="00F82A09" w:rsidRPr="00363090">
        <w:rPr>
          <w:rStyle w:val="Strong"/>
          <w:rFonts w:ascii="Times New Roman" w:hAnsi="Times New Roman" w:cs="Times New Roman"/>
          <w:b w:val="0"/>
          <w:color w:val="000000" w:themeColor="text1"/>
          <w:sz w:val="24"/>
          <w:szCs w:val="24"/>
        </w:rPr>
        <w:t xml:space="preserve"> </w:t>
      </w:r>
      <w:r w:rsidR="00E44712" w:rsidRPr="00363090">
        <w:rPr>
          <w:rStyle w:val="Strong"/>
          <w:rFonts w:ascii="Times New Roman" w:hAnsi="Times New Roman" w:cs="Times New Roman"/>
          <w:b w:val="0"/>
          <w:color w:val="000000" w:themeColor="text1"/>
          <w:sz w:val="24"/>
          <w:szCs w:val="24"/>
        </w:rPr>
        <w:t>Tai rodo</w:t>
      </w:r>
      <w:r w:rsidR="00F4391E" w:rsidRPr="00363090">
        <w:rPr>
          <w:rStyle w:val="Strong"/>
          <w:rFonts w:ascii="Times New Roman" w:hAnsi="Times New Roman" w:cs="Times New Roman"/>
          <w:b w:val="0"/>
          <w:color w:val="000000" w:themeColor="text1"/>
          <w:sz w:val="24"/>
          <w:szCs w:val="24"/>
        </w:rPr>
        <w:t xml:space="preserve"> poreikį, analizuojant nemokumą lemiančius veiksnius, tirti būtent vartojimo kreditais besinaudojančius asmenis. </w:t>
      </w:r>
    </w:p>
    <w:p w:rsidR="00D5569A" w:rsidRPr="00363090" w:rsidRDefault="00303565" w:rsidP="00D5569A">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Lietuvoje</w:t>
      </w:r>
      <w:r w:rsidR="00F82A09" w:rsidRPr="00363090">
        <w:rPr>
          <w:rFonts w:ascii="Times New Roman" w:hAnsi="Times New Roman" w:cs="Times New Roman"/>
          <w:color w:val="000000" w:themeColor="text1"/>
          <w:sz w:val="24"/>
          <w:szCs w:val="24"/>
        </w:rPr>
        <w:t xml:space="preserve"> nuo 2011 metų balandžio 1 dienos įsigaliojo pirmasis Lietuvos Respublikos vartojimo kredito įs</w:t>
      </w:r>
      <w:r w:rsidRPr="00363090">
        <w:rPr>
          <w:rFonts w:ascii="Times New Roman" w:hAnsi="Times New Roman" w:cs="Times New Roman"/>
          <w:color w:val="000000" w:themeColor="text1"/>
          <w:sz w:val="24"/>
          <w:szCs w:val="24"/>
        </w:rPr>
        <w:t>tatymas, kurio paskirtis – nustаtyti vаrtojimo kreditų teikimo sąlygаs ir informаvimo аpie šiаs sąlygаs reikаlа</w:t>
      </w:r>
      <w:r w:rsidR="00F82A09" w:rsidRPr="00363090">
        <w:rPr>
          <w:rFonts w:ascii="Times New Roman" w:hAnsi="Times New Roman" w:cs="Times New Roman"/>
          <w:color w:val="000000" w:themeColor="text1"/>
          <w:sz w:val="24"/>
          <w:szCs w:val="24"/>
        </w:rPr>
        <w:t xml:space="preserve">vimus, </w:t>
      </w:r>
      <w:r w:rsidRPr="00363090">
        <w:rPr>
          <w:rFonts w:ascii="Times New Roman" w:hAnsi="Times New Roman" w:cs="Times New Roman"/>
          <w:color w:val="000000" w:themeColor="text1"/>
          <w:sz w:val="24"/>
          <w:szCs w:val="24"/>
        </w:rPr>
        <w:t>vаrtojimo kredito dаvėjų ir vаrtojimo kredito tаrpininkų pаreigаs bei аtsаkomybę teikiаnt vа</w:t>
      </w:r>
      <w:r w:rsidR="00F82A09" w:rsidRPr="00363090">
        <w:rPr>
          <w:rFonts w:ascii="Times New Roman" w:hAnsi="Times New Roman" w:cs="Times New Roman"/>
          <w:color w:val="000000" w:themeColor="text1"/>
          <w:sz w:val="24"/>
          <w:szCs w:val="24"/>
        </w:rPr>
        <w:t>rtojimo kreditu</w:t>
      </w:r>
      <w:r w:rsidRPr="00363090">
        <w:rPr>
          <w:rFonts w:ascii="Times New Roman" w:hAnsi="Times New Roman" w:cs="Times New Roman"/>
          <w:color w:val="000000" w:themeColor="text1"/>
          <w:sz w:val="24"/>
          <w:szCs w:val="24"/>
        </w:rPr>
        <w:t>s ir tikrinаnt vаrtojimo kredito gаvėjų mokumą, vаrtojimo kredito gаvėjų teisę grąžinti vаrtojimo kreditą аnksčiau nustаtyto termino ir vаrtojimo kredito dаvėjų teisę į kompensаciją išа</w:t>
      </w:r>
      <w:r w:rsidR="00F82A09" w:rsidRPr="00363090">
        <w:rPr>
          <w:rFonts w:ascii="Times New Roman" w:hAnsi="Times New Roman" w:cs="Times New Roman"/>
          <w:color w:val="000000" w:themeColor="text1"/>
          <w:sz w:val="24"/>
          <w:szCs w:val="24"/>
        </w:rPr>
        <w:t>nkstin</w:t>
      </w:r>
      <w:r w:rsidRPr="00363090">
        <w:rPr>
          <w:rFonts w:ascii="Times New Roman" w:hAnsi="Times New Roman" w:cs="Times New Roman"/>
          <w:color w:val="000000" w:themeColor="text1"/>
          <w:sz w:val="24"/>
          <w:szCs w:val="24"/>
        </w:rPr>
        <w:t>io vartojimo kredito grąžinimo а</w:t>
      </w:r>
      <w:r w:rsidR="00F82A09" w:rsidRPr="00363090">
        <w:rPr>
          <w:rFonts w:ascii="Times New Roman" w:hAnsi="Times New Roman" w:cs="Times New Roman"/>
          <w:color w:val="000000" w:themeColor="text1"/>
          <w:sz w:val="24"/>
          <w:szCs w:val="24"/>
        </w:rPr>
        <w:t>tvejais</w:t>
      </w:r>
      <w:r w:rsidRPr="00363090">
        <w:rPr>
          <w:rFonts w:ascii="Times New Roman" w:hAnsi="Times New Roman" w:cs="Times New Roman"/>
          <w:color w:val="000000" w:themeColor="text1"/>
          <w:sz w:val="24"/>
          <w:szCs w:val="24"/>
        </w:rPr>
        <w:t xml:space="preserve"> (Vartojimo kredito įstatymas, 2011)</w:t>
      </w:r>
      <w:r w:rsidR="00F82A09"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 xml:space="preserve">Vis dėlto, šiuo įstatymu labiausiai siekta suvaldyti rizikingų vartojimo paskolų mastą, kuris nemažai vartojimo kreditų klientų galėtų privesti prie nemokumo ribos, jei nebūtų reguliuojamas. </w:t>
      </w:r>
    </w:p>
    <w:p w:rsidR="00E44712" w:rsidRPr="00363090" w:rsidRDefault="00073AC7" w:rsidP="0030356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Įvairių rūšių paskola</w:t>
      </w:r>
      <w:r w:rsidR="00D5569A" w:rsidRPr="00363090">
        <w:rPr>
          <w:rFonts w:ascii="Times New Roman" w:hAnsi="Times New Roman" w:cs="Times New Roman"/>
          <w:color w:val="000000" w:themeColor="text1"/>
          <w:sz w:val="24"/>
          <w:szCs w:val="24"/>
        </w:rPr>
        <w:t xml:space="preserve">s </w:t>
      </w:r>
      <w:r w:rsidR="00981A3B" w:rsidRPr="00363090">
        <w:rPr>
          <w:rFonts w:ascii="Times New Roman" w:hAnsi="Times New Roman" w:cs="Times New Roman"/>
          <w:color w:val="000000" w:themeColor="text1"/>
          <w:sz w:val="24"/>
          <w:szCs w:val="24"/>
        </w:rPr>
        <w:t>galima suskirstyti</w:t>
      </w:r>
      <w:r w:rsidR="00D5569A" w:rsidRPr="00363090">
        <w:rPr>
          <w:rFonts w:ascii="Times New Roman" w:hAnsi="Times New Roman" w:cs="Times New Roman"/>
          <w:color w:val="000000" w:themeColor="text1"/>
          <w:sz w:val="24"/>
          <w:szCs w:val="24"/>
        </w:rPr>
        <w:t xml:space="preserve"> į „geras“ ir „blogas“. </w:t>
      </w:r>
      <w:r w:rsidR="00981A3B" w:rsidRPr="00363090">
        <w:rPr>
          <w:rFonts w:ascii="Times New Roman" w:hAnsi="Times New Roman" w:cs="Times New Roman"/>
          <w:color w:val="000000" w:themeColor="text1"/>
          <w:sz w:val="24"/>
          <w:szCs w:val="24"/>
        </w:rPr>
        <w:t>Geros paskolos yra tos, kurios paskolą paėmusiam asmeniui ateityje teiks ekonominę naudą, pavyzdžiui, suteiks galimybę gauti aukštesnį išsilavinimą, kas savo ruožtu padidins gaunama</w:t>
      </w:r>
      <w:r w:rsidR="009439D4" w:rsidRPr="00363090">
        <w:rPr>
          <w:rFonts w:ascii="Times New Roman" w:hAnsi="Times New Roman" w:cs="Times New Roman"/>
          <w:color w:val="000000" w:themeColor="text1"/>
          <w:sz w:val="24"/>
          <w:szCs w:val="24"/>
        </w:rPr>
        <w:t>s pajamas, arba padės įgyti turto</w:t>
      </w:r>
      <w:r w:rsidR="00981A3B" w:rsidRPr="00363090">
        <w:rPr>
          <w:rFonts w:ascii="Times New Roman" w:hAnsi="Times New Roman" w:cs="Times New Roman"/>
          <w:color w:val="000000" w:themeColor="text1"/>
          <w:sz w:val="24"/>
          <w:szCs w:val="24"/>
        </w:rPr>
        <w:t>, kai bus baigta mokėti būsto paskola. Tuo tarpu, blogos paskolos – skirtos ekonominės naudos ateityje nesukursiantiems, dažniausiai trumpalaikio vartojimo daiktams įsigyti (</w:t>
      </w:r>
      <w:r w:rsidRPr="00363090">
        <w:rPr>
          <w:rFonts w:ascii="Times New Roman" w:hAnsi="Times New Roman" w:cs="Times New Roman"/>
          <w:color w:val="000000" w:themeColor="text1"/>
          <w:sz w:val="24"/>
          <w:szCs w:val="24"/>
        </w:rPr>
        <w:t>Jurevičienė ir kt.</w:t>
      </w:r>
      <w:r w:rsidR="00981A3B" w:rsidRPr="00363090">
        <w:rPr>
          <w:rFonts w:ascii="Times New Roman" w:hAnsi="Times New Roman" w:cs="Times New Roman"/>
          <w:color w:val="000000" w:themeColor="text1"/>
          <w:sz w:val="24"/>
          <w:szCs w:val="24"/>
        </w:rPr>
        <w:t>, 2009).</w:t>
      </w:r>
      <w:r w:rsidR="00291E19" w:rsidRPr="00363090">
        <w:rPr>
          <w:rFonts w:ascii="Times New Roman" w:hAnsi="Times New Roman" w:cs="Times New Roman"/>
          <w:color w:val="000000" w:themeColor="text1"/>
          <w:sz w:val="24"/>
          <w:szCs w:val="24"/>
        </w:rPr>
        <w:t xml:space="preserve"> </w:t>
      </w:r>
      <w:r w:rsidR="00981A3B" w:rsidRPr="00363090">
        <w:rPr>
          <w:rFonts w:ascii="Times New Roman" w:hAnsi="Times New Roman" w:cs="Times New Roman"/>
          <w:color w:val="000000" w:themeColor="text1"/>
          <w:sz w:val="24"/>
          <w:szCs w:val="24"/>
        </w:rPr>
        <w:t xml:space="preserve"> </w:t>
      </w:r>
      <w:r w:rsidR="00291E19" w:rsidRPr="00363090">
        <w:rPr>
          <w:rFonts w:ascii="Times New Roman" w:hAnsi="Times New Roman" w:cs="Times New Roman"/>
          <w:color w:val="000000" w:themeColor="text1"/>
          <w:sz w:val="24"/>
          <w:szCs w:val="24"/>
        </w:rPr>
        <w:t xml:space="preserve">Būtent tokiems ekonominės naudos neduosiantiems daiktams įsigyti ir yra naudojamas vartojimo kreditas. </w:t>
      </w:r>
    </w:p>
    <w:p w:rsidR="00E44712" w:rsidRPr="00363090" w:rsidRDefault="00291E19" w:rsidP="0030356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Rinkoje teikiami vartojimo kreditai yra kelių tipų, jų skirstymas gali šiek tiek skirtis tarptautiniu lygiu, bet pati sąvoka nesikeičia. </w:t>
      </w:r>
      <w:r w:rsidRPr="00363090">
        <w:rPr>
          <w:rFonts w:ascii="Times New Roman" w:hAnsi="Times New Roman" w:cs="Times New Roman"/>
          <w:i/>
          <w:color w:val="000000" w:themeColor="text1"/>
          <w:sz w:val="24"/>
          <w:szCs w:val="24"/>
        </w:rPr>
        <w:t>Vartojimo kreditas</w:t>
      </w:r>
      <w:r w:rsidRPr="00363090">
        <w:rPr>
          <w:rFonts w:ascii="Times New Roman" w:hAnsi="Times New Roman" w:cs="Times New Roman"/>
          <w:color w:val="000000" w:themeColor="text1"/>
          <w:sz w:val="24"/>
          <w:szCs w:val="24"/>
        </w:rPr>
        <w:t xml:space="preserve"> – tai toks paskolos tipas, kai pinigai už tam tikrą palūkanų normą yra skolinami vartojimui (daiktui ar paslaugai įsigyti), dažniausiai suvartojimas </w:t>
      </w:r>
      <w:r w:rsidRPr="00363090">
        <w:rPr>
          <w:rFonts w:ascii="Times New Roman" w:hAnsi="Times New Roman" w:cs="Times New Roman"/>
          <w:color w:val="000000" w:themeColor="text1"/>
          <w:sz w:val="24"/>
          <w:szCs w:val="24"/>
        </w:rPr>
        <w:lastRenderedPageBreak/>
        <w:t xml:space="preserve">įvyksta per trumpą laiką. </w:t>
      </w:r>
      <w:r w:rsidR="00A6410C" w:rsidRPr="00363090">
        <w:rPr>
          <w:rFonts w:ascii="Times New Roman" w:hAnsi="Times New Roman" w:cs="Times New Roman"/>
          <w:color w:val="000000" w:themeColor="text1"/>
          <w:sz w:val="24"/>
          <w:szCs w:val="24"/>
        </w:rPr>
        <w:t>Svarbiausia vartojimo kreditų savybė yra ta, jog jiems</w:t>
      </w:r>
      <w:r w:rsidRPr="00363090">
        <w:rPr>
          <w:rFonts w:ascii="Times New Roman" w:hAnsi="Times New Roman" w:cs="Times New Roman"/>
          <w:color w:val="000000" w:themeColor="text1"/>
          <w:sz w:val="24"/>
          <w:szCs w:val="24"/>
        </w:rPr>
        <w:t xml:space="preserve"> </w:t>
      </w:r>
      <w:r w:rsidR="00A6410C" w:rsidRPr="00363090">
        <w:rPr>
          <w:rFonts w:ascii="Times New Roman" w:hAnsi="Times New Roman" w:cs="Times New Roman"/>
          <w:color w:val="000000" w:themeColor="text1"/>
          <w:sz w:val="24"/>
          <w:szCs w:val="24"/>
        </w:rPr>
        <w:t>garantuoti nėra reikalaujamas užstatas ar kito žmogaus laidavimas</w:t>
      </w:r>
      <w:r w:rsidR="00ED6E9A" w:rsidRPr="00363090">
        <w:rPr>
          <w:rFonts w:ascii="Times New Roman" w:hAnsi="Times New Roman" w:cs="Times New Roman"/>
          <w:color w:val="000000" w:themeColor="text1"/>
          <w:sz w:val="24"/>
          <w:szCs w:val="24"/>
        </w:rPr>
        <w:t xml:space="preserve"> (Jurevičienė</w:t>
      </w:r>
      <w:r w:rsidR="00073AC7" w:rsidRPr="00363090">
        <w:rPr>
          <w:rFonts w:ascii="Times New Roman" w:hAnsi="Times New Roman" w:cs="Times New Roman"/>
          <w:color w:val="000000" w:themeColor="text1"/>
          <w:sz w:val="24"/>
          <w:szCs w:val="24"/>
        </w:rPr>
        <w:t xml:space="preserve"> ir kt.</w:t>
      </w:r>
      <w:r w:rsidR="00ED6E9A" w:rsidRPr="00363090">
        <w:rPr>
          <w:rFonts w:ascii="Times New Roman" w:hAnsi="Times New Roman" w:cs="Times New Roman"/>
          <w:color w:val="000000" w:themeColor="text1"/>
          <w:sz w:val="24"/>
          <w:szCs w:val="24"/>
        </w:rPr>
        <w:t>, 2009)</w:t>
      </w:r>
      <w:r w:rsidR="00A6410C" w:rsidRPr="00363090">
        <w:rPr>
          <w:rFonts w:ascii="Times New Roman" w:hAnsi="Times New Roman" w:cs="Times New Roman"/>
          <w:color w:val="000000" w:themeColor="text1"/>
          <w:sz w:val="24"/>
          <w:szCs w:val="24"/>
        </w:rPr>
        <w:t xml:space="preserve">. Paprastai jei </w:t>
      </w:r>
      <w:r w:rsidRPr="00363090">
        <w:rPr>
          <w:rFonts w:ascii="Times New Roman" w:hAnsi="Times New Roman" w:cs="Times New Roman"/>
          <w:color w:val="000000" w:themeColor="text1"/>
          <w:sz w:val="24"/>
          <w:szCs w:val="24"/>
        </w:rPr>
        <w:t xml:space="preserve">Lietuvoje </w:t>
      </w:r>
      <w:r w:rsidR="00A6410C" w:rsidRPr="00363090">
        <w:rPr>
          <w:rFonts w:ascii="Times New Roman" w:hAnsi="Times New Roman" w:cs="Times New Roman"/>
          <w:color w:val="000000" w:themeColor="text1"/>
          <w:sz w:val="24"/>
          <w:szCs w:val="24"/>
        </w:rPr>
        <w:t>skolinamasi suma</w:t>
      </w:r>
      <w:r w:rsidRPr="00363090">
        <w:rPr>
          <w:rFonts w:ascii="Times New Roman" w:hAnsi="Times New Roman" w:cs="Times New Roman"/>
          <w:color w:val="000000" w:themeColor="text1"/>
          <w:sz w:val="24"/>
          <w:szCs w:val="24"/>
        </w:rPr>
        <w:t xml:space="preserve"> </w:t>
      </w:r>
      <w:r w:rsidR="00A6410C" w:rsidRPr="00363090">
        <w:rPr>
          <w:rFonts w:ascii="Times New Roman" w:hAnsi="Times New Roman" w:cs="Times New Roman"/>
          <w:color w:val="000000" w:themeColor="text1"/>
          <w:sz w:val="24"/>
          <w:szCs w:val="24"/>
        </w:rPr>
        <w:t xml:space="preserve">neviršija </w:t>
      </w:r>
      <w:r w:rsidRPr="00363090">
        <w:rPr>
          <w:rFonts w:ascii="Times New Roman" w:hAnsi="Times New Roman" w:cs="Times New Roman"/>
          <w:color w:val="000000" w:themeColor="text1"/>
          <w:sz w:val="24"/>
          <w:szCs w:val="24"/>
        </w:rPr>
        <w:t>10 000 litų</w:t>
      </w:r>
      <w:r w:rsidR="00A6410C" w:rsidRPr="00363090">
        <w:rPr>
          <w:rFonts w:ascii="Times New Roman" w:hAnsi="Times New Roman" w:cs="Times New Roman"/>
          <w:color w:val="000000" w:themeColor="text1"/>
          <w:sz w:val="24"/>
          <w:szCs w:val="24"/>
        </w:rPr>
        <w:t>, kreditorius net nereikalauja specialių banko išrašų apie</w:t>
      </w:r>
      <w:r w:rsidRPr="00363090">
        <w:rPr>
          <w:rFonts w:ascii="Times New Roman" w:hAnsi="Times New Roman" w:cs="Times New Roman"/>
          <w:color w:val="000000" w:themeColor="text1"/>
          <w:sz w:val="24"/>
          <w:szCs w:val="24"/>
        </w:rPr>
        <w:t xml:space="preserve"> </w:t>
      </w:r>
      <w:r w:rsidR="00A6410C" w:rsidRPr="00363090">
        <w:rPr>
          <w:rFonts w:ascii="Times New Roman" w:hAnsi="Times New Roman" w:cs="Times New Roman"/>
          <w:color w:val="000000" w:themeColor="text1"/>
          <w:sz w:val="24"/>
          <w:szCs w:val="24"/>
        </w:rPr>
        <w:t>gaunamas pajamas.</w:t>
      </w:r>
      <w:r w:rsidRPr="00363090">
        <w:rPr>
          <w:rFonts w:ascii="Times New Roman" w:hAnsi="Times New Roman" w:cs="Times New Roman"/>
          <w:color w:val="000000" w:themeColor="text1"/>
          <w:sz w:val="24"/>
          <w:szCs w:val="24"/>
        </w:rPr>
        <w:t xml:space="preserve"> </w:t>
      </w:r>
      <w:r w:rsidR="00E44712" w:rsidRPr="00363090">
        <w:rPr>
          <w:rFonts w:ascii="Times New Roman" w:hAnsi="Times New Roman" w:cs="Times New Roman"/>
          <w:color w:val="000000" w:themeColor="text1"/>
          <w:sz w:val="24"/>
          <w:szCs w:val="24"/>
        </w:rPr>
        <w:t>Vartotojams t</w:t>
      </w:r>
      <w:r w:rsidR="00ED6E9A" w:rsidRPr="00363090">
        <w:rPr>
          <w:rFonts w:ascii="Times New Roman" w:hAnsi="Times New Roman" w:cs="Times New Roman"/>
          <w:color w:val="000000" w:themeColor="text1"/>
          <w:sz w:val="24"/>
          <w:szCs w:val="24"/>
        </w:rPr>
        <w:t xml:space="preserve">okios pаskolos yrа pasiekiаmos ne tik bаnkų аr kitų įmonių filiаluose, bet ir neišeinant iš nаmų, todėl tinkamas kredito rūšies pasirinkimas, dabartinių galimybių ateityje grąžinant paskolas </w:t>
      </w:r>
      <w:r w:rsidR="00E44712" w:rsidRPr="00363090">
        <w:rPr>
          <w:rFonts w:ascii="Times New Roman" w:hAnsi="Times New Roman" w:cs="Times New Roman"/>
          <w:color w:val="000000" w:themeColor="text1"/>
          <w:sz w:val="24"/>
          <w:szCs w:val="24"/>
        </w:rPr>
        <w:t>įvertinimas tampa dar svarbesni</w:t>
      </w:r>
      <w:r w:rsidR="00ED6E9A" w:rsidRPr="00363090">
        <w:rPr>
          <w:rFonts w:ascii="Times New Roman" w:hAnsi="Times New Roman" w:cs="Times New Roman"/>
          <w:color w:val="000000" w:themeColor="text1"/>
          <w:sz w:val="24"/>
          <w:szCs w:val="24"/>
        </w:rPr>
        <w:t xml:space="preserve">, kalbant apie tokių kreditų paklausą. Prisiimant skolinius įsipareigojimus asmuo turėtų labai atsakingai apsvarstyti visus galimus skolinimosi variantus ir jų pasekmes bei įvertinti ar imamas kreditas tikrai yra būtinas. </w:t>
      </w:r>
    </w:p>
    <w:p w:rsidR="00E07360" w:rsidRPr="00363090" w:rsidRDefault="00445341" w:rsidP="0030356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Galima išskirti tokias vartojimo kreditų rūšis</w:t>
      </w:r>
      <w:r w:rsidR="009439D4" w:rsidRPr="00363090">
        <w:rPr>
          <w:rFonts w:ascii="Times New Roman" w:hAnsi="Times New Roman" w:cs="Times New Roman"/>
          <w:color w:val="000000" w:themeColor="text1"/>
          <w:sz w:val="24"/>
          <w:szCs w:val="24"/>
        </w:rPr>
        <w:t>: vartojimo paskola, greitieji vartojimo kreditai, finansinis lizingas, kredito kortelės limitas</w:t>
      </w:r>
      <w:r w:rsidRPr="00363090">
        <w:rPr>
          <w:rFonts w:ascii="Times New Roman" w:hAnsi="Times New Roman" w:cs="Times New Roman"/>
          <w:color w:val="000000" w:themeColor="text1"/>
          <w:sz w:val="24"/>
          <w:szCs w:val="24"/>
        </w:rPr>
        <w:t xml:space="preserve"> (</w:t>
      </w:r>
      <w:r w:rsidR="009439D4" w:rsidRPr="00363090">
        <w:rPr>
          <w:rFonts w:ascii="Times New Roman" w:hAnsi="Times New Roman" w:cs="Times New Roman"/>
          <w:color w:val="000000" w:themeColor="text1"/>
          <w:sz w:val="24"/>
          <w:szCs w:val="24"/>
        </w:rPr>
        <w:t xml:space="preserve">plačiau apie kiekvieną žiūrėti </w:t>
      </w:r>
      <w:r w:rsidR="002F5BE2" w:rsidRPr="00363090">
        <w:rPr>
          <w:rFonts w:ascii="Times New Roman" w:hAnsi="Times New Roman" w:cs="Times New Roman"/>
          <w:color w:val="000000" w:themeColor="text1"/>
          <w:sz w:val="24"/>
          <w:szCs w:val="24"/>
        </w:rPr>
        <w:t>2</w:t>
      </w:r>
      <w:r w:rsidR="009439D4" w:rsidRPr="00363090">
        <w:rPr>
          <w:rFonts w:ascii="Times New Roman" w:hAnsi="Times New Roman" w:cs="Times New Roman"/>
          <w:color w:val="000000" w:themeColor="text1"/>
          <w:sz w:val="24"/>
          <w:szCs w:val="24"/>
        </w:rPr>
        <w:t xml:space="preserve"> priedo </w:t>
      </w:r>
      <w:r w:rsidR="002F5BE2" w:rsidRPr="00363090">
        <w:rPr>
          <w:rFonts w:ascii="Times New Roman" w:hAnsi="Times New Roman" w:cs="Times New Roman"/>
          <w:color w:val="000000" w:themeColor="text1"/>
          <w:sz w:val="24"/>
          <w:szCs w:val="24"/>
        </w:rPr>
        <w:t>2</w:t>
      </w:r>
      <w:r w:rsidR="009439D4" w:rsidRPr="00363090">
        <w:rPr>
          <w:rFonts w:ascii="Times New Roman" w:hAnsi="Times New Roman" w:cs="Times New Roman"/>
          <w:color w:val="000000" w:themeColor="text1"/>
          <w:sz w:val="24"/>
          <w:szCs w:val="24"/>
        </w:rPr>
        <w:t xml:space="preserve"> lent.).</w:t>
      </w:r>
      <w:r w:rsidR="00E44712" w:rsidRPr="00363090">
        <w:rPr>
          <w:rFonts w:ascii="Times New Roman" w:hAnsi="Times New Roman" w:cs="Times New Roman"/>
          <w:color w:val="000000" w:themeColor="text1"/>
          <w:sz w:val="24"/>
          <w:szCs w:val="24"/>
        </w:rPr>
        <w:t xml:space="preserve"> </w:t>
      </w:r>
      <w:r w:rsidR="00A05997" w:rsidRPr="00363090">
        <w:rPr>
          <w:rFonts w:ascii="Times New Roman" w:hAnsi="Times New Roman" w:cs="Times New Roman"/>
          <w:color w:val="000000" w:themeColor="text1"/>
          <w:sz w:val="24"/>
          <w:szCs w:val="24"/>
        </w:rPr>
        <w:t>V</w:t>
      </w:r>
      <w:r w:rsidR="00073AC7" w:rsidRPr="00363090">
        <w:rPr>
          <w:rFonts w:ascii="Times New Roman" w:hAnsi="Times New Roman" w:cs="Times New Roman"/>
          <w:color w:val="000000" w:themeColor="text1"/>
          <w:sz w:val="24"/>
          <w:szCs w:val="24"/>
        </w:rPr>
        <w:t>artotojiškoje visuomenėje</w:t>
      </w:r>
      <w:r w:rsidR="004048C9" w:rsidRPr="00363090">
        <w:rPr>
          <w:rFonts w:ascii="Times New Roman" w:hAnsi="Times New Roman" w:cs="Times New Roman"/>
          <w:color w:val="000000" w:themeColor="text1"/>
          <w:sz w:val="24"/>
          <w:szCs w:val="24"/>
        </w:rPr>
        <w:t>, kur asmeninis vartojimas sudaro didžiąją dalį bendrojo vidaus produkto, ryšys tarp kreditų ir vartojimo vaidina pagrindinį vaidmenį, kalbant</w:t>
      </w:r>
      <w:r w:rsidR="00B71A88" w:rsidRPr="00363090">
        <w:rPr>
          <w:rFonts w:ascii="Times New Roman" w:hAnsi="Times New Roman" w:cs="Times New Roman"/>
          <w:color w:val="000000" w:themeColor="text1"/>
          <w:sz w:val="24"/>
          <w:szCs w:val="24"/>
        </w:rPr>
        <w:t xml:space="preserve"> apie</w:t>
      </w:r>
      <w:r w:rsidR="004048C9" w:rsidRPr="00363090">
        <w:rPr>
          <w:rFonts w:ascii="Times New Roman" w:hAnsi="Times New Roman" w:cs="Times New Roman"/>
          <w:color w:val="000000" w:themeColor="text1"/>
          <w:sz w:val="24"/>
          <w:szCs w:val="24"/>
        </w:rPr>
        <w:t xml:space="preserve"> </w:t>
      </w:r>
      <w:r w:rsidR="00B71A88" w:rsidRPr="00363090">
        <w:rPr>
          <w:rFonts w:ascii="Times New Roman" w:hAnsi="Times New Roman" w:cs="Times New Roman"/>
          <w:color w:val="000000" w:themeColor="text1"/>
          <w:sz w:val="24"/>
          <w:szCs w:val="24"/>
        </w:rPr>
        <w:t>per didelį asmenų įsiskolinimą</w:t>
      </w:r>
      <w:r w:rsidR="00AE40B0" w:rsidRPr="00363090">
        <w:rPr>
          <w:rFonts w:ascii="Times New Roman" w:hAnsi="Times New Roman" w:cs="Times New Roman"/>
          <w:color w:val="000000" w:themeColor="text1"/>
          <w:sz w:val="24"/>
          <w:szCs w:val="24"/>
        </w:rPr>
        <w:t>.</w:t>
      </w:r>
      <w:r w:rsidR="00A05997" w:rsidRPr="00363090">
        <w:rPr>
          <w:rFonts w:ascii="Times New Roman" w:hAnsi="Times New Roman" w:cs="Times New Roman"/>
          <w:color w:val="000000" w:themeColor="text1"/>
          <w:sz w:val="24"/>
          <w:szCs w:val="24"/>
        </w:rPr>
        <w:t xml:space="preserve"> </w:t>
      </w:r>
      <w:r w:rsidR="004048C9" w:rsidRPr="00363090">
        <w:rPr>
          <w:rFonts w:ascii="Times New Roman" w:hAnsi="Times New Roman" w:cs="Times New Roman"/>
          <w:color w:val="000000" w:themeColor="text1"/>
          <w:sz w:val="24"/>
          <w:szCs w:val="24"/>
        </w:rPr>
        <w:t>Pastaruosius dešimtmečius kylantis vartojimo lygis jau pralenkė gyventojų disponuojamas pajamas, o, pavyzdžiui, JAV santaupų lygis</w:t>
      </w:r>
      <w:r w:rsidR="00B71A88" w:rsidRPr="00363090">
        <w:rPr>
          <w:rFonts w:ascii="Times New Roman" w:hAnsi="Times New Roman" w:cs="Times New Roman"/>
          <w:color w:val="000000" w:themeColor="text1"/>
          <w:sz w:val="24"/>
          <w:szCs w:val="24"/>
        </w:rPr>
        <w:t xml:space="preserve"> net</w:t>
      </w:r>
      <w:r w:rsidR="004048C9" w:rsidRPr="00363090">
        <w:rPr>
          <w:rFonts w:ascii="Times New Roman" w:hAnsi="Times New Roman" w:cs="Times New Roman"/>
          <w:color w:val="000000" w:themeColor="text1"/>
          <w:sz w:val="24"/>
          <w:szCs w:val="24"/>
        </w:rPr>
        <w:t xml:space="preserve"> pasiekė žemiausią tašką. </w:t>
      </w:r>
      <w:r w:rsidR="00B71A88" w:rsidRPr="00363090">
        <w:rPr>
          <w:rFonts w:ascii="Times New Roman" w:hAnsi="Times New Roman" w:cs="Times New Roman"/>
          <w:color w:val="000000" w:themeColor="text1"/>
          <w:sz w:val="24"/>
          <w:szCs w:val="24"/>
        </w:rPr>
        <w:t>Daroma išvada, kad blogiausia, jog padidėjusį namų ūkių vartojimą lėme ne išaugusios pajamos, bet, greičiausiai</w:t>
      </w:r>
      <w:r w:rsidR="00073AC7" w:rsidRPr="00363090">
        <w:rPr>
          <w:rFonts w:ascii="Times New Roman" w:hAnsi="Times New Roman" w:cs="Times New Roman"/>
          <w:color w:val="000000" w:themeColor="text1"/>
          <w:sz w:val="24"/>
          <w:szCs w:val="24"/>
        </w:rPr>
        <w:t>,</w:t>
      </w:r>
      <w:r w:rsidR="00B71A88" w:rsidRPr="00363090">
        <w:rPr>
          <w:rFonts w:ascii="Times New Roman" w:hAnsi="Times New Roman" w:cs="Times New Roman"/>
          <w:color w:val="000000" w:themeColor="text1"/>
          <w:sz w:val="24"/>
          <w:szCs w:val="24"/>
        </w:rPr>
        <w:t xml:space="preserve"> naujai sukurti skolinimosi instrumentai, suteikia</w:t>
      </w:r>
      <w:r w:rsidR="00E44712" w:rsidRPr="00363090">
        <w:rPr>
          <w:rFonts w:ascii="Times New Roman" w:hAnsi="Times New Roman" w:cs="Times New Roman"/>
          <w:color w:val="000000" w:themeColor="text1"/>
          <w:sz w:val="24"/>
          <w:szCs w:val="24"/>
        </w:rPr>
        <w:t>ntya</w:t>
      </w:r>
      <w:r w:rsidR="00B71A88" w:rsidRPr="00363090">
        <w:rPr>
          <w:rFonts w:ascii="Times New Roman" w:hAnsi="Times New Roman" w:cs="Times New Roman"/>
          <w:color w:val="000000" w:themeColor="text1"/>
          <w:sz w:val="24"/>
          <w:szCs w:val="24"/>
        </w:rPr>
        <w:t xml:space="preserve"> galimybę vartotojams išleisti daugiau trumpuoju laikotarpiu, nei jie gali sau leisti (Yerex, 2011). </w:t>
      </w:r>
    </w:p>
    <w:p w:rsidR="00F82A09" w:rsidRDefault="00DC5892" w:rsidP="00303565">
      <w:pPr>
        <w:autoSpaceDE w:val="0"/>
        <w:autoSpaceDN w:val="0"/>
        <w:adjustRightInd w:val="0"/>
        <w:ind w:firstLine="567"/>
        <w:rPr>
          <w:rFonts w:ascii="Times New Roman" w:hAnsi="Times New Roman" w:cs="Times New Roman"/>
          <w:sz w:val="24"/>
          <w:szCs w:val="24"/>
        </w:rPr>
      </w:pPr>
      <w:r w:rsidRPr="00363090">
        <w:rPr>
          <w:rFonts w:ascii="Times New Roman" w:hAnsi="Times New Roman" w:cs="Times New Roman"/>
          <w:color w:val="000000" w:themeColor="text1"/>
          <w:sz w:val="24"/>
          <w:szCs w:val="24"/>
        </w:rPr>
        <w:t>Kreditų prieinamumas skatina žmonių prastą finansinį planavimą, nes jiems suteikiama galimybė</w:t>
      </w:r>
      <w:r>
        <w:rPr>
          <w:rFonts w:ascii="Times New Roman" w:hAnsi="Times New Roman" w:cs="Times New Roman"/>
          <w:sz w:val="24"/>
          <w:szCs w:val="24"/>
        </w:rPr>
        <w:t xml:space="preserve"> vartoti dabar, o išlaidas atidėti ateičiai. Todėl</w:t>
      </w:r>
      <w:r w:rsidRPr="004048C9">
        <w:rPr>
          <w:rFonts w:ascii="Times New Roman" w:hAnsi="Times New Roman" w:cs="Times New Roman"/>
          <w:sz w:val="24"/>
          <w:szCs w:val="24"/>
        </w:rPr>
        <w:t xml:space="preserve"> </w:t>
      </w:r>
      <w:r>
        <w:rPr>
          <w:rFonts w:ascii="Times New Roman" w:hAnsi="Times New Roman" w:cs="Times New Roman"/>
          <w:sz w:val="24"/>
          <w:szCs w:val="24"/>
        </w:rPr>
        <w:t xml:space="preserve">siekiant išvengti </w:t>
      </w:r>
      <w:r w:rsidR="001F6C68">
        <w:rPr>
          <w:rFonts w:ascii="Times New Roman" w:hAnsi="Times New Roman" w:cs="Times New Roman"/>
          <w:sz w:val="24"/>
          <w:szCs w:val="24"/>
        </w:rPr>
        <w:t>tokio finansų valdymo</w:t>
      </w:r>
      <w:r>
        <w:rPr>
          <w:rFonts w:ascii="Times New Roman" w:hAnsi="Times New Roman" w:cs="Times New Roman"/>
          <w:sz w:val="24"/>
          <w:szCs w:val="24"/>
        </w:rPr>
        <w:t xml:space="preserve"> neigiamų pasekmių</w:t>
      </w:r>
      <w:r w:rsidR="001F6C68">
        <w:rPr>
          <w:rFonts w:ascii="Times New Roman" w:hAnsi="Times New Roman" w:cs="Times New Roman"/>
          <w:sz w:val="24"/>
          <w:szCs w:val="24"/>
        </w:rPr>
        <w:t>,</w:t>
      </w:r>
      <w:r>
        <w:rPr>
          <w:rFonts w:ascii="Times New Roman" w:hAnsi="Times New Roman" w:cs="Times New Roman"/>
          <w:sz w:val="24"/>
          <w:szCs w:val="24"/>
        </w:rPr>
        <w:t xml:space="preserve"> vartotojai turi vykdyti savikontrolę</w:t>
      </w:r>
      <w:r w:rsidRPr="004048C9">
        <w:rPr>
          <w:rFonts w:ascii="Times New Roman" w:hAnsi="Times New Roman" w:cs="Times New Roman"/>
          <w:sz w:val="24"/>
          <w:szCs w:val="24"/>
        </w:rPr>
        <w:t xml:space="preserve"> </w:t>
      </w:r>
      <w:r>
        <w:rPr>
          <w:rFonts w:ascii="Times New Roman" w:hAnsi="Times New Roman" w:cs="Times New Roman"/>
          <w:sz w:val="24"/>
          <w:szCs w:val="24"/>
        </w:rPr>
        <w:t xml:space="preserve">ir </w:t>
      </w:r>
      <w:r w:rsidR="001F6C68">
        <w:rPr>
          <w:rFonts w:ascii="Times New Roman" w:hAnsi="Times New Roman" w:cs="Times New Roman"/>
          <w:sz w:val="24"/>
          <w:szCs w:val="24"/>
        </w:rPr>
        <w:t>elgtis apgalvotai</w:t>
      </w:r>
      <w:r>
        <w:rPr>
          <w:rFonts w:ascii="Times New Roman" w:hAnsi="Times New Roman" w:cs="Times New Roman"/>
          <w:sz w:val="24"/>
          <w:szCs w:val="24"/>
        </w:rPr>
        <w:t>.</w:t>
      </w:r>
      <w:r w:rsidR="00E44712">
        <w:rPr>
          <w:rFonts w:ascii="Times New Roman" w:hAnsi="Times New Roman" w:cs="Times New Roman"/>
          <w:sz w:val="24"/>
          <w:szCs w:val="24"/>
        </w:rPr>
        <w:t xml:space="preserve"> Ištyrus kredito rinką</w:t>
      </w:r>
      <w:r w:rsidR="001F6C68">
        <w:rPr>
          <w:rFonts w:ascii="Times New Roman" w:hAnsi="Times New Roman" w:cs="Times New Roman"/>
          <w:sz w:val="24"/>
          <w:szCs w:val="24"/>
        </w:rPr>
        <w:t>, tyrime</w:t>
      </w:r>
      <w:r w:rsidR="00AE40B0">
        <w:rPr>
          <w:rFonts w:ascii="Times New Roman" w:hAnsi="Times New Roman" w:cs="Times New Roman"/>
          <w:sz w:val="24"/>
          <w:szCs w:val="24"/>
        </w:rPr>
        <w:t xml:space="preserve"> neatsitiktinai buvo pasirinkta analizuoti vartojimo kreditų rinka, siekiant i</w:t>
      </w:r>
      <w:r w:rsidR="001F6C68">
        <w:rPr>
          <w:rFonts w:ascii="Times New Roman" w:hAnsi="Times New Roman" w:cs="Times New Roman"/>
          <w:sz w:val="24"/>
          <w:szCs w:val="24"/>
        </w:rPr>
        <w:t>šsiaiškinti</w:t>
      </w:r>
      <w:r w:rsidR="00AE40B0">
        <w:rPr>
          <w:rFonts w:ascii="Times New Roman" w:hAnsi="Times New Roman" w:cs="Times New Roman"/>
          <w:sz w:val="24"/>
          <w:szCs w:val="24"/>
        </w:rPr>
        <w:t xml:space="preserve"> tokių kreditų naudojimo priežastis, jų patrauklumo veiksnius, o kadangi vartojimo kreditų rinkoje matoma dar ir didžiausia nemokumo problema, </w:t>
      </w:r>
      <w:r w:rsidR="00E73335">
        <w:rPr>
          <w:rFonts w:ascii="Times New Roman" w:hAnsi="Times New Roman" w:cs="Times New Roman"/>
          <w:sz w:val="24"/>
          <w:szCs w:val="24"/>
        </w:rPr>
        <w:t>analizei pasirinkti šiais</w:t>
      </w:r>
      <w:r w:rsidR="00AE40B0">
        <w:rPr>
          <w:rFonts w:ascii="Times New Roman" w:hAnsi="Times New Roman" w:cs="Times New Roman"/>
          <w:sz w:val="24"/>
          <w:szCs w:val="24"/>
        </w:rPr>
        <w:t xml:space="preserve"> kr</w:t>
      </w:r>
      <w:r w:rsidR="00E73335">
        <w:rPr>
          <w:rFonts w:ascii="Times New Roman" w:hAnsi="Times New Roman" w:cs="Times New Roman"/>
          <w:sz w:val="24"/>
          <w:szCs w:val="24"/>
        </w:rPr>
        <w:t>editais besinaudojantys asmenys</w:t>
      </w:r>
      <w:r w:rsidR="00AE40B0">
        <w:rPr>
          <w:rFonts w:ascii="Times New Roman" w:hAnsi="Times New Roman" w:cs="Times New Roman"/>
          <w:sz w:val="24"/>
          <w:szCs w:val="24"/>
        </w:rPr>
        <w:t xml:space="preserve">, kad būtų nustatyti nemokumą sąlygojantys veiksniai.   </w:t>
      </w:r>
    </w:p>
    <w:p w:rsidR="00236808" w:rsidRPr="00880E14" w:rsidRDefault="00F631FF" w:rsidP="00F631FF">
      <w:pPr>
        <w:pStyle w:val="Heading1"/>
      </w:pPr>
      <w:r>
        <w:rPr>
          <w:sz w:val="24"/>
        </w:rPr>
        <w:lastRenderedPageBreak/>
        <w:br/>
      </w:r>
      <w:bookmarkStart w:id="23" w:name="_Toc374323826"/>
      <w:r w:rsidR="001E6286" w:rsidRPr="001E6286">
        <w:t>2</w:t>
      </w:r>
      <w:r w:rsidR="00236808" w:rsidRPr="00880E14">
        <w:t>. „NEMOKUMO PROBLEMĄ SĄLYGOJANČIŲ VEIKSNIŲ“ TYRIMO METODOLOGIJA</w:t>
      </w:r>
      <w:bookmarkEnd w:id="23"/>
    </w:p>
    <w:p w:rsidR="00236808" w:rsidRPr="00236808" w:rsidRDefault="00236808" w:rsidP="00880E14">
      <w:pPr>
        <w:rPr>
          <w:rFonts w:ascii="Times New Roman" w:hAnsi="Times New Roman" w:cs="Times New Roman"/>
          <w:sz w:val="24"/>
        </w:rPr>
      </w:pPr>
    </w:p>
    <w:p w:rsidR="00BC0A40" w:rsidRPr="00363090" w:rsidRDefault="00880E14" w:rsidP="00880E14">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Asmeninės kredito istorijos sis</w:t>
      </w:r>
      <w:r w:rsidR="003E3547" w:rsidRPr="00363090">
        <w:rPr>
          <w:rFonts w:ascii="Times New Roman" w:hAnsi="Times New Roman" w:cs="Times New Roman"/>
          <w:color w:val="000000" w:themeColor="text1"/>
          <w:sz w:val="24"/>
          <w:szCs w:val="24"/>
        </w:rPr>
        <w:t>temos duomenimis šiuo metu (2013</w:t>
      </w:r>
      <w:r w:rsidRPr="00363090">
        <w:rPr>
          <w:rFonts w:ascii="Times New Roman" w:hAnsi="Times New Roman" w:cs="Times New Roman"/>
          <w:color w:val="000000" w:themeColor="text1"/>
          <w:sz w:val="24"/>
          <w:szCs w:val="24"/>
        </w:rPr>
        <w:t xml:space="preserve"> m. </w:t>
      </w:r>
      <w:r w:rsidR="003E3547" w:rsidRPr="00363090">
        <w:rPr>
          <w:rFonts w:ascii="Times New Roman" w:hAnsi="Times New Roman" w:cs="Times New Roman"/>
          <w:color w:val="000000" w:themeColor="text1"/>
          <w:sz w:val="24"/>
          <w:szCs w:val="24"/>
        </w:rPr>
        <w:t xml:space="preserve">spalio </w:t>
      </w:r>
      <w:r w:rsidRPr="00363090">
        <w:rPr>
          <w:rFonts w:ascii="Times New Roman" w:hAnsi="Times New Roman" w:cs="Times New Roman"/>
          <w:color w:val="000000" w:themeColor="text1"/>
          <w:sz w:val="24"/>
          <w:szCs w:val="24"/>
        </w:rPr>
        <w:t>mėn. duomenys) Lietu</w:t>
      </w:r>
      <w:r w:rsidR="00D604F1" w:rsidRPr="00363090">
        <w:rPr>
          <w:rFonts w:ascii="Times New Roman" w:hAnsi="Times New Roman" w:cs="Times New Roman"/>
          <w:color w:val="000000" w:themeColor="text1"/>
          <w:sz w:val="24"/>
          <w:szCs w:val="24"/>
        </w:rPr>
        <w:t>voje prа</w:t>
      </w:r>
      <w:r w:rsidR="003E3547" w:rsidRPr="00363090">
        <w:rPr>
          <w:rFonts w:ascii="Times New Roman" w:hAnsi="Times New Roman" w:cs="Times New Roman"/>
          <w:color w:val="000000" w:themeColor="text1"/>
          <w:sz w:val="24"/>
          <w:szCs w:val="24"/>
        </w:rPr>
        <w:t>delstų mokėjimų turi 261</w:t>
      </w:r>
      <w:r w:rsidR="00D604F1" w:rsidRPr="00363090">
        <w:rPr>
          <w:rFonts w:ascii="Times New Roman" w:hAnsi="Times New Roman" w:cs="Times New Roman"/>
          <w:color w:val="000000" w:themeColor="text1"/>
          <w:sz w:val="24"/>
          <w:szCs w:val="24"/>
        </w:rPr>
        <w:t xml:space="preserve"> tūkstа</w:t>
      </w:r>
      <w:r w:rsidR="003E3547" w:rsidRPr="00363090">
        <w:rPr>
          <w:rFonts w:ascii="Times New Roman" w:hAnsi="Times New Roman" w:cs="Times New Roman"/>
          <w:color w:val="000000" w:themeColor="text1"/>
          <w:sz w:val="24"/>
          <w:szCs w:val="24"/>
        </w:rPr>
        <w:t>ntis</w:t>
      </w:r>
      <w:r w:rsidR="00D604F1" w:rsidRPr="00363090">
        <w:rPr>
          <w:rFonts w:ascii="Times New Roman" w:hAnsi="Times New Roman" w:cs="Times New Roman"/>
          <w:color w:val="000000" w:themeColor="text1"/>
          <w:sz w:val="24"/>
          <w:szCs w:val="24"/>
        </w:rPr>
        <w:t xml:space="preserve"> fizinių а</w:t>
      </w:r>
      <w:r w:rsidRPr="00363090">
        <w:rPr>
          <w:rFonts w:ascii="Times New Roman" w:hAnsi="Times New Roman" w:cs="Times New Roman"/>
          <w:color w:val="000000" w:themeColor="text1"/>
          <w:sz w:val="24"/>
          <w:szCs w:val="24"/>
        </w:rPr>
        <w:t>smenų</w:t>
      </w:r>
      <w:r w:rsidR="00D604F1" w:rsidRPr="00363090">
        <w:rPr>
          <w:rFonts w:ascii="Times New Roman" w:hAnsi="Times New Roman" w:cs="Times New Roman"/>
          <w:color w:val="000000" w:themeColor="text1"/>
          <w:sz w:val="24"/>
          <w:szCs w:val="24"/>
        </w:rPr>
        <w:t>, o tik įsigа</w:t>
      </w:r>
      <w:r w:rsidR="003E3547" w:rsidRPr="00363090">
        <w:rPr>
          <w:rFonts w:ascii="Times New Roman" w:hAnsi="Times New Roman" w:cs="Times New Roman"/>
          <w:color w:val="000000" w:themeColor="text1"/>
          <w:sz w:val="24"/>
          <w:szCs w:val="24"/>
        </w:rPr>
        <w:t>liojus</w:t>
      </w:r>
      <w:r w:rsidR="00D604F1" w:rsidRPr="00363090">
        <w:rPr>
          <w:rFonts w:ascii="Times New Roman" w:hAnsi="Times New Roman" w:cs="Times New Roman"/>
          <w:color w:val="000000" w:themeColor="text1"/>
          <w:sz w:val="24"/>
          <w:szCs w:val="24"/>
        </w:rPr>
        <w:t>iu fizinių аsmenų bа</w:t>
      </w:r>
      <w:r w:rsidR="003E3547" w:rsidRPr="00363090">
        <w:rPr>
          <w:rFonts w:ascii="Times New Roman" w:hAnsi="Times New Roman" w:cs="Times New Roman"/>
          <w:color w:val="000000" w:themeColor="text1"/>
          <w:sz w:val="24"/>
          <w:szCs w:val="24"/>
        </w:rPr>
        <w:t>n</w:t>
      </w:r>
      <w:r w:rsidR="00D604F1" w:rsidRPr="00363090">
        <w:rPr>
          <w:rFonts w:ascii="Times New Roman" w:hAnsi="Times New Roman" w:cs="Times New Roman"/>
          <w:color w:val="000000" w:themeColor="text1"/>
          <w:sz w:val="24"/>
          <w:szCs w:val="24"/>
        </w:rPr>
        <w:t>krotu gаlėtų pаsinаudoti net 12 700 skolininkų</w:t>
      </w:r>
      <w:r w:rsidR="003E3547" w:rsidRPr="00363090">
        <w:rPr>
          <w:rFonts w:ascii="Times New Roman" w:hAnsi="Times New Roman" w:cs="Times New Roman"/>
          <w:color w:val="000000" w:themeColor="text1"/>
          <w:sz w:val="24"/>
          <w:szCs w:val="24"/>
        </w:rPr>
        <w:t>. Tokie</w:t>
      </w:r>
      <w:r w:rsidR="00D604F1" w:rsidRPr="00363090">
        <w:rPr>
          <w:rFonts w:ascii="Times New Roman" w:hAnsi="Times New Roman" w:cs="Times New Roman"/>
          <w:color w:val="000000" w:themeColor="text1"/>
          <w:sz w:val="24"/>
          <w:szCs w:val="24"/>
        </w:rPr>
        <w:t xml:space="preserve"> skаičiа</w:t>
      </w:r>
      <w:r w:rsidR="003E3547" w:rsidRPr="00363090">
        <w:rPr>
          <w:rFonts w:ascii="Times New Roman" w:hAnsi="Times New Roman" w:cs="Times New Roman"/>
          <w:color w:val="000000" w:themeColor="text1"/>
          <w:sz w:val="24"/>
          <w:szCs w:val="24"/>
        </w:rPr>
        <w:t>i</w:t>
      </w:r>
      <w:r w:rsidR="00D604F1" w:rsidRPr="00363090">
        <w:rPr>
          <w:rFonts w:ascii="Times New Roman" w:hAnsi="Times New Roman" w:cs="Times New Roman"/>
          <w:color w:val="000000" w:themeColor="text1"/>
          <w:sz w:val="24"/>
          <w:szCs w:val="24"/>
        </w:rPr>
        <w:t xml:space="preserve"> rodo, kаd didelė dа</w:t>
      </w:r>
      <w:r w:rsidRPr="00363090">
        <w:rPr>
          <w:rFonts w:ascii="Times New Roman" w:hAnsi="Times New Roman" w:cs="Times New Roman"/>
          <w:color w:val="000000" w:themeColor="text1"/>
          <w:sz w:val="24"/>
          <w:szCs w:val="24"/>
        </w:rPr>
        <w:t xml:space="preserve">lis žmonių dėl </w:t>
      </w:r>
      <w:r w:rsidR="00D604F1" w:rsidRPr="00363090">
        <w:rPr>
          <w:rFonts w:ascii="Times New Roman" w:hAnsi="Times New Roman" w:cs="Times New Roman"/>
          <w:color w:val="000000" w:themeColor="text1"/>
          <w:sz w:val="24"/>
          <w:szCs w:val="24"/>
        </w:rPr>
        <w:t>skirtingų priežаsčių nesugebа kontroliuoti sаvo įsipа</w:t>
      </w:r>
      <w:r w:rsidR="00AA6F67" w:rsidRPr="00363090">
        <w:rPr>
          <w:rFonts w:ascii="Times New Roman" w:hAnsi="Times New Roman" w:cs="Times New Roman"/>
          <w:color w:val="000000" w:themeColor="text1"/>
          <w:sz w:val="24"/>
          <w:szCs w:val="24"/>
        </w:rPr>
        <w:t>reigojimų,</w:t>
      </w:r>
      <w:r w:rsidRPr="00363090">
        <w:rPr>
          <w:rFonts w:ascii="Times New Roman" w:hAnsi="Times New Roman" w:cs="Times New Roman"/>
          <w:color w:val="000000" w:themeColor="text1"/>
          <w:sz w:val="24"/>
          <w:szCs w:val="24"/>
        </w:rPr>
        <w:t xml:space="preserve"> </w:t>
      </w:r>
      <w:r w:rsidR="00AA6F67" w:rsidRPr="00363090">
        <w:rPr>
          <w:rFonts w:ascii="Times New Roman" w:hAnsi="Times New Roman" w:cs="Times New Roman"/>
          <w:color w:val="000000" w:themeColor="text1"/>
          <w:sz w:val="24"/>
          <w:szCs w:val="24"/>
        </w:rPr>
        <w:t>todėl</w:t>
      </w:r>
      <w:r w:rsidRPr="00363090">
        <w:rPr>
          <w:rFonts w:ascii="Times New Roman" w:hAnsi="Times New Roman" w:cs="Times New Roman"/>
          <w:color w:val="000000" w:themeColor="text1"/>
          <w:sz w:val="24"/>
          <w:szCs w:val="24"/>
        </w:rPr>
        <w:t xml:space="preserve"> </w:t>
      </w:r>
      <w:r w:rsidR="00D604F1" w:rsidRPr="00363090">
        <w:rPr>
          <w:rFonts w:ascii="Times New Roman" w:hAnsi="Times New Roman" w:cs="Times New Roman"/>
          <w:color w:val="000000" w:themeColor="text1"/>
          <w:sz w:val="24"/>
          <w:szCs w:val="24"/>
        </w:rPr>
        <w:t xml:space="preserve">asmenų nemokumas </w:t>
      </w:r>
      <w:r w:rsidRPr="00363090">
        <w:rPr>
          <w:rFonts w:ascii="Times New Roman" w:hAnsi="Times New Roman" w:cs="Times New Roman"/>
          <w:color w:val="000000" w:themeColor="text1"/>
          <w:sz w:val="24"/>
          <w:szCs w:val="24"/>
        </w:rPr>
        <w:t>tampa</w:t>
      </w:r>
      <w:r w:rsidR="00BC0A40" w:rsidRPr="00363090">
        <w:rPr>
          <w:rFonts w:ascii="Times New Roman" w:hAnsi="Times New Roman" w:cs="Times New Roman"/>
          <w:color w:val="000000" w:themeColor="text1"/>
          <w:sz w:val="24"/>
          <w:szCs w:val="24"/>
        </w:rPr>
        <w:t xml:space="preserve"> ne</w:t>
      </w:r>
      <w:r w:rsidRPr="00363090">
        <w:rPr>
          <w:rFonts w:ascii="Times New Roman" w:hAnsi="Times New Roman" w:cs="Times New Roman"/>
          <w:color w:val="000000" w:themeColor="text1"/>
          <w:sz w:val="24"/>
          <w:szCs w:val="24"/>
        </w:rPr>
        <w:t xml:space="preserve"> </w:t>
      </w:r>
      <w:r w:rsidR="00BC0A40" w:rsidRPr="00363090">
        <w:rPr>
          <w:rFonts w:ascii="Times New Roman" w:hAnsi="Times New Roman" w:cs="Times New Roman"/>
          <w:color w:val="000000" w:themeColor="text1"/>
          <w:sz w:val="24"/>
          <w:szCs w:val="24"/>
        </w:rPr>
        <w:t xml:space="preserve">tik </w:t>
      </w:r>
      <w:r w:rsidRPr="00363090">
        <w:rPr>
          <w:rFonts w:ascii="Times New Roman" w:hAnsi="Times New Roman" w:cs="Times New Roman"/>
          <w:color w:val="000000" w:themeColor="text1"/>
          <w:sz w:val="24"/>
          <w:szCs w:val="24"/>
        </w:rPr>
        <w:t xml:space="preserve">didele asmeninių finansų valdymo </w:t>
      </w:r>
      <w:r w:rsidR="00BC0A40" w:rsidRPr="00363090">
        <w:rPr>
          <w:rFonts w:ascii="Times New Roman" w:hAnsi="Times New Roman" w:cs="Times New Roman"/>
          <w:color w:val="000000" w:themeColor="text1"/>
          <w:sz w:val="24"/>
          <w:szCs w:val="24"/>
        </w:rPr>
        <w:t>tragedija, bet ir visuomenės problema</w:t>
      </w:r>
      <w:r w:rsidR="00D604F1" w:rsidRPr="00363090">
        <w:rPr>
          <w:rFonts w:ascii="Times New Roman" w:hAnsi="Times New Roman" w:cs="Times New Roman"/>
          <w:color w:val="000000" w:themeColor="text1"/>
          <w:sz w:val="24"/>
          <w:szCs w:val="24"/>
        </w:rPr>
        <w:t xml:space="preserve">. </w:t>
      </w:r>
      <w:r w:rsidR="00AA6F67" w:rsidRPr="00363090">
        <w:rPr>
          <w:rFonts w:ascii="Times New Roman" w:hAnsi="Times New Roman" w:cs="Times New Roman"/>
          <w:color w:val="000000" w:themeColor="text1"/>
          <w:sz w:val="24"/>
          <w:szCs w:val="24"/>
        </w:rPr>
        <w:t>M</w:t>
      </w:r>
      <w:r w:rsidR="00073AC7" w:rsidRPr="00363090">
        <w:rPr>
          <w:rFonts w:ascii="Times New Roman" w:hAnsi="Times New Roman" w:cs="Times New Roman"/>
          <w:color w:val="000000" w:themeColor="text1"/>
          <w:sz w:val="24"/>
          <w:szCs w:val="24"/>
        </w:rPr>
        <w:t>okslinių</w:t>
      </w:r>
      <w:r w:rsidRPr="00363090">
        <w:rPr>
          <w:rFonts w:ascii="Times New Roman" w:hAnsi="Times New Roman" w:cs="Times New Roman"/>
          <w:color w:val="000000" w:themeColor="text1"/>
          <w:sz w:val="24"/>
          <w:szCs w:val="24"/>
        </w:rPr>
        <w:t xml:space="preserve"> šaltinių analizė parodė, kad </w:t>
      </w:r>
      <w:r w:rsidR="005360D7" w:rsidRPr="00363090">
        <w:rPr>
          <w:rFonts w:ascii="Times New Roman" w:hAnsi="Times New Roman" w:cs="Times New Roman"/>
          <w:color w:val="000000" w:themeColor="text1"/>
          <w:sz w:val="24"/>
          <w:szCs w:val="24"/>
        </w:rPr>
        <w:t>asmens</w:t>
      </w:r>
      <w:r w:rsidRPr="00363090">
        <w:rPr>
          <w:rFonts w:ascii="Times New Roman" w:hAnsi="Times New Roman" w:cs="Times New Roman"/>
          <w:color w:val="000000" w:themeColor="text1"/>
          <w:sz w:val="24"/>
          <w:szCs w:val="24"/>
        </w:rPr>
        <w:t xml:space="preserve"> įsipareigojimų nevykdymo reikšmę</w:t>
      </w:r>
      <w:r w:rsidR="005360D7" w:rsidRPr="00363090">
        <w:rPr>
          <w:rFonts w:ascii="Times New Roman" w:hAnsi="Times New Roman" w:cs="Times New Roman"/>
          <w:color w:val="000000" w:themeColor="text1"/>
          <w:sz w:val="24"/>
          <w:szCs w:val="24"/>
        </w:rPr>
        <w:t xml:space="preserve"> kreditoriui</w:t>
      </w:r>
      <w:r w:rsidR="00955244" w:rsidRPr="00363090">
        <w:rPr>
          <w:rFonts w:ascii="Times New Roman" w:hAnsi="Times New Roman" w:cs="Times New Roman"/>
          <w:color w:val="000000" w:themeColor="text1"/>
          <w:sz w:val="24"/>
          <w:szCs w:val="24"/>
        </w:rPr>
        <w:t xml:space="preserve"> tiria</w:t>
      </w:r>
      <w:r w:rsidRPr="00363090">
        <w:rPr>
          <w:rFonts w:ascii="Times New Roman" w:hAnsi="Times New Roman" w:cs="Times New Roman"/>
          <w:color w:val="000000" w:themeColor="text1"/>
          <w:sz w:val="24"/>
          <w:szCs w:val="24"/>
        </w:rPr>
        <w:t xml:space="preserve"> daugelis užsienio moks</w:t>
      </w:r>
      <w:r w:rsidR="00AA6F67" w:rsidRPr="00363090">
        <w:rPr>
          <w:rFonts w:ascii="Times New Roman" w:hAnsi="Times New Roman" w:cs="Times New Roman"/>
          <w:color w:val="000000" w:themeColor="text1"/>
          <w:sz w:val="24"/>
          <w:szCs w:val="24"/>
        </w:rPr>
        <w:t>lininkų,</w:t>
      </w:r>
      <w:r w:rsidR="008E582C" w:rsidRPr="00363090">
        <w:rPr>
          <w:rFonts w:ascii="Times New Roman" w:hAnsi="Times New Roman" w:cs="Times New Roman"/>
          <w:color w:val="000000" w:themeColor="text1"/>
          <w:sz w:val="24"/>
          <w:szCs w:val="24"/>
        </w:rPr>
        <w:t xml:space="preserve"> ši tema yra</w:t>
      </w:r>
      <w:r w:rsidR="005360D7" w:rsidRPr="00363090">
        <w:rPr>
          <w:rFonts w:ascii="Times New Roman" w:hAnsi="Times New Roman" w:cs="Times New Roman"/>
          <w:color w:val="000000" w:themeColor="text1"/>
          <w:sz w:val="24"/>
          <w:szCs w:val="24"/>
        </w:rPr>
        <w:t xml:space="preserve"> </w:t>
      </w:r>
      <w:r w:rsidR="00AA6F67" w:rsidRPr="00363090">
        <w:rPr>
          <w:rFonts w:ascii="Times New Roman" w:hAnsi="Times New Roman" w:cs="Times New Roman"/>
          <w:color w:val="000000" w:themeColor="text1"/>
          <w:sz w:val="24"/>
          <w:szCs w:val="24"/>
        </w:rPr>
        <w:t>p</w:t>
      </w:r>
      <w:r w:rsidRPr="00363090">
        <w:rPr>
          <w:rFonts w:ascii="Times New Roman" w:hAnsi="Times New Roman" w:cs="Times New Roman"/>
          <w:color w:val="000000" w:themeColor="text1"/>
          <w:sz w:val="24"/>
          <w:szCs w:val="24"/>
        </w:rPr>
        <w:t>lačiai analizuojama</w:t>
      </w:r>
      <w:r w:rsidR="005360D7" w:rsidRPr="00363090">
        <w:rPr>
          <w:rFonts w:ascii="Times New Roman" w:hAnsi="Times New Roman" w:cs="Times New Roman"/>
          <w:color w:val="000000" w:themeColor="text1"/>
          <w:sz w:val="24"/>
          <w:szCs w:val="24"/>
        </w:rPr>
        <w:t xml:space="preserve"> teisiniu, socialiniu ir psichologiniu aspektu</w:t>
      </w:r>
      <w:r w:rsidRPr="00363090">
        <w:rPr>
          <w:rFonts w:ascii="Times New Roman" w:hAnsi="Times New Roman" w:cs="Times New Roman"/>
          <w:color w:val="000000" w:themeColor="text1"/>
          <w:sz w:val="24"/>
          <w:szCs w:val="24"/>
        </w:rPr>
        <w:t xml:space="preserve">. Tačiau, </w:t>
      </w:r>
      <w:r w:rsidR="00BC0A40" w:rsidRPr="00363090">
        <w:rPr>
          <w:rFonts w:ascii="Times New Roman" w:hAnsi="Times New Roman" w:cs="Times New Roman"/>
          <w:color w:val="000000" w:themeColor="text1"/>
          <w:sz w:val="24"/>
          <w:szCs w:val="24"/>
        </w:rPr>
        <w:t xml:space="preserve">veiksniai, lemiantys Lietuvos gyventojų nemokumą, yra iš viso </w:t>
      </w:r>
      <w:r w:rsidRPr="00363090">
        <w:rPr>
          <w:rFonts w:ascii="Times New Roman" w:hAnsi="Times New Roman" w:cs="Times New Roman"/>
          <w:color w:val="000000" w:themeColor="text1"/>
          <w:sz w:val="24"/>
          <w:szCs w:val="24"/>
        </w:rPr>
        <w:t>mažai</w:t>
      </w:r>
      <w:r w:rsidR="00BC0A40"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nagrinėta</w:t>
      </w:r>
      <w:r w:rsidR="00BC0A40" w:rsidRPr="00363090">
        <w:rPr>
          <w:rFonts w:ascii="Times New Roman" w:hAnsi="Times New Roman" w:cs="Times New Roman"/>
          <w:color w:val="000000" w:themeColor="text1"/>
          <w:sz w:val="24"/>
          <w:szCs w:val="24"/>
        </w:rPr>
        <w:t xml:space="preserve"> ir inovatyvi tema. </w:t>
      </w:r>
    </w:p>
    <w:p w:rsidR="00880E14" w:rsidRPr="00363090" w:rsidRDefault="00962194" w:rsidP="00880E14">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Lietuvoje </w:t>
      </w:r>
      <w:r w:rsidR="00BC0A40" w:rsidRPr="00363090">
        <w:rPr>
          <w:rFonts w:ascii="Times New Roman" w:hAnsi="Times New Roman" w:cs="Times New Roman"/>
          <w:color w:val="000000" w:themeColor="text1"/>
          <w:sz w:val="24"/>
          <w:szCs w:val="24"/>
        </w:rPr>
        <w:t xml:space="preserve">nemokumo sąvoka yra pakankamai nauja teisės terminijoje ir tiksliai apibrėžta tik nuo 2013 m., kai įsigaliojo Fizinių asmenų bankroto įstatymas, todėl tik nedaugelis </w:t>
      </w:r>
      <w:r w:rsidR="00880E14" w:rsidRPr="00363090">
        <w:rPr>
          <w:rFonts w:ascii="Times New Roman" w:hAnsi="Times New Roman" w:cs="Times New Roman"/>
          <w:color w:val="000000" w:themeColor="text1"/>
          <w:sz w:val="24"/>
          <w:szCs w:val="24"/>
        </w:rPr>
        <w:t>autorių yra parengę mokslinių ir analitinių straipsnių tokiai temai analizuoti</w:t>
      </w:r>
      <w:r w:rsidR="00BC0A40" w:rsidRPr="00363090">
        <w:rPr>
          <w:rFonts w:ascii="Times New Roman" w:hAnsi="Times New Roman" w:cs="Times New Roman"/>
          <w:color w:val="000000" w:themeColor="text1"/>
          <w:sz w:val="24"/>
          <w:szCs w:val="24"/>
        </w:rPr>
        <w:t xml:space="preserve">, o jei ir parengę, dažniausiai nemokumas analizuojamas teisiniu aspektu. </w:t>
      </w:r>
      <w:r w:rsidR="00E56CF6" w:rsidRPr="00363090">
        <w:rPr>
          <w:rFonts w:ascii="Times New Roman" w:hAnsi="Times New Roman" w:cs="Times New Roman"/>
          <w:color w:val="000000" w:themeColor="text1"/>
          <w:sz w:val="24"/>
          <w:szCs w:val="24"/>
        </w:rPr>
        <w:t>Be to, mokslininkаi paprastai</w:t>
      </w:r>
      <w:r w:rsidR="00880E14" w:rsidRPr="00363090">
        <w:rPr>
          <w:rFonts w:ascii="Times New Roman" w:hAnsi="Times New Roman" w:cs="Times New Roman"/>
          <w:color w:val="000000" w:themeColor="text1"/>
          <w:sz w:val="24"/>
          <w:szCs w:val="24"/>
        </w:rPr>
        <w:t xml:space="preserve"> </w:t>
      </w:r>
      <w:r w:rsidR="00E56CF6" w:rsidRPr="00363090">
        <w:rPr>
          <w:rFonts w:ascii="Times New Roman" w:hAnsi="Times New Roman" w:cs="Times New Roman"/>
          <w:color w:val="000000" w:themeColor="text1"/>
          <w:sz w:val="24"/>
          <w:szCs w:val="24"/>
        </w:rPr>
        <w:t>tyrinėjа įmonių kredito rizikos vаldymą, todėl sаvo studijose nemokumą siejа su šiа rizikos rūšimi ir аnаlizuojа įsipаreigojimų nevykdymo svа</w:t>
      </w:r>
      <w:r w:rsidR="00880E14" w:rsidRPr="00363090">
        <w:rPr>
          <w:rFonts w:ascii="Times New Roman" w:hAnsi="Times New Roman" w:cs="Times New Roman"/>
          <w:color w:val="000000" w:themeColor="text1"/>
          <w:sz w:val="24"/>
          <w:szCs w:val="24"/>
        </w:rPr>
        <w:t xml:space="preserve">rbą </w:t>
      </w:r>
      <w:r w:rsidR="00E56CF6" w:rsidRPr="00363090">
        <w:rPr>
          <w:rFonts w:ascii="Times New Roman" w:hAnsi="Times New Roman" w:cs="Times New Roman"/>
          <w:color w:val="000000" w:themeColor="text1"/>
          <w:sz w:val="24"/>
          <w:szCs w:val="24"/>
        </w:rPr>
        <w:t xml:space="preserve">būtent </w:t>
      </w:r>
      <w:r w:rsidR="00880E14" w:rsidRPr="00363090">
        <w:rPr>
          <w:rFonts w:ascii="Times New Roman" w:hAnsi="Times New Roman" w:cs="Times New Roman"/>
          <w:color w:val="000000" w:themeColor="text1"/>
          <w:sz w:val="24"/>
          <w:szCs w:val="24"/>
        </w:rPr>
        <w:t xml:space="preserve">kreditoriams. Dėl </w:t>
      </w:r>
      <w:r w:rsidRPr="00363090">
        <w:rPr>
          <w:rFonts w:ascii="Times New Roman" w:hAnsi="Times New Roman" w:cs="Times New Roman"/>
          <w:color w:val="000000" w:themeColor="text1"/>
          <w:sz w:val="24"/>
          <w:szCs w:val="24"/>
        </w:rPr>
        <w:t>to</w:t>
      </w:r>
      <w:r w:rsidR="00E56CF6" w:rsidRPr="00363090">
        <w:rPr>
          <w:rFonts w:ascii="Times New Roman" w:hAnsi="Times New Roman" w:cs="Times New Roman"/>
          <w:color w:val="000000" w:themeColor="text1"/>
          <w:sz w:val="24"/>
          <w:szCs w:val="24"/>
        </w:rPr>
        <w:t>, neretа</w:t>
      </w:r>
      <w:r w:rsidR="0044680C" w:rsidRPr="00363090">
        <w:rPr>
          <w:rFonts w:ascii="Times New Roman" w:hAnsi="Times New Roman" w:cs="Times New Roman"/>
          <w:color w:val="000000" w:themeColor="text1"/>
          <w:sz w:val="24"/>
          <w:szCs w:val="24"/>
        </w:rPr>
        <w:t>i nemokumo</w:t>
      </w:r>
      <w:r w:rsidR="00E56CF6" w:rsidRPr="00363090">
        <w:rPr>
          <w:rFonts w:ascii="Times New Roman" w:hAnsi="Times New Roman" w:cs="Times New Roman"/>
          <w:color w:val="000000" w:themeColor="text1"/>
          <w:sz w:val="24"/>
          <w:szCs w:val="24"/>
        </w:rPr>
        <w:t xml:space="preserve"> reikšmė</w:t>
      </w:r>
      <w:r w:rsidR="0044680C" w:rsidRPr="00363090">
        <w:rPr>
          <w:rFonts w:ascii="Times New Roman" w:hAnsi="Times New Roman" w:cs="Times New Roman"/>
          <w:color w:val="000000" w:themeColor="text1"/>
          <w:sz w:val="24"/>
          <w:szCs w:val="24"/>
        </w:rPr>
        <w:t xml:space="preserve"> pačiam</w:t>
      </w:r>
      <w:r w:rsidR="00E56CF6" w:rsidRPr="00363090">
        <w:rPr>
          <w:rFonts w:ascii="Times New Roman" w:hAnsi="Times New Roman" w:cs="Times New Roman"/>
          <w:color w:val="000000" w:themeColor="text1"/>
          <w:sz w:val="24"/>
          <w:szCs w:val="24"/>
        </w:rPr>
        <w:t xml:space="preserve"> individui, kаip ir veiksniаi, </w:t>
      </w:r>
      <w:r w:rsidR="0044680C" w:rsidRPr="00363090">
        <w:rPr>
          <w:rFonts w:ascii="Times New Roman" w:hAnsi="Times New Roman" w:cs="Times New Roman"/>
          <w:color w:val="000000" w:themeColor="text1"/>
          <w:sz w:val="24"/>
          <w:szCs w:val="24"/>
        </w:rPr>
        <w:t xml:space="preserve">sąlygojantys </w:t>
      </w:r>
      <w:r w:rsidR="00880E14" w:rsidRPr="00363090">
        <w:rPr>
          <w:rFonts w:ascii="Times New Roman" w:hAnsi="Times New Roman" w:cs="Times New Roman"/>
          <w:color w:val="000000" w:themeColor="text1"/>
          <w:sz w:val="24"/>
          <w:szCs w:val="24"/>
        </w:rPr>
        <w:t>įsipa</w:t>
      </w:r>
      <w:r w:rsidR="00E56CF6" w:rsidRPr="00363090">
        <w:rPr>
          <w:rFonts w:ascii="Times New Roman" w:hAnsi="Times New Roman" w:cs="Times New Roman"/>
          <w:color w:val="000000" w:themeColor="text1"/>
          <w:sz w:val="24"/>
          <w:szCs w:val="24"/>
        </w:rPr>
        <w:t>reigojimų sąlygų</w:t>
      </w:r>
      <w:r w:rsidR="0044680C" w:rsidRPr="00363090">
        <w:rPr>
          <w:rFonts w:ascii="Times New Roman" w:hAnsi="Times New Roman" w:cs="Times New Roman"/>
          <w:color w:val="000000" w:themeColor="text1"/>
          <w:sz w:val="24"/>
          <w:szCs w:val="24"/>
        </w:rPr>
        <w:t xml:space="preserve"> nesilaikymą</w:t>
      </w:r>
      <w:r w:rsidR="00E56CF6" w:rsidRPr="00363090">
        <w:rPr>
          <w:rFonts w:ascii="Times New Roman" w:hAnsi="Times New Roman" w:cs="Times New Roman"/>
          <w:color w:val="000000" w:themeColor="text1"/>
          <w:sz w:val="24"/>
          <w:szCs w:val="24"/>
        </w:rPr>
        <w:t xml:space="preserve">, lieka </w:t>
      </w:r>
      <w:r w:rsidR="0044680C" w:rsidRPr="00363090">
        <w:rPr>
          <w:rFonts w:ascii="Times New Roman" w:hAnsi="Times New Roman" w:cs="Times New Roman"/>
          <w:color w:val="000000" w:themeColor="text1"/>
          <w:sz w:val="24"/>
          <w:szCs w:val="24"/>
        </w:rPr>
        <w:t>neanalizuoti</w:t>
      </w:r>
      <w:r w:rsidR="00E56CF6" w:rsidRPr="00363090">
        <w:rPr>
          <w:rFonts w:ascii="Times New Roman" w:hAnsi="Times New Roman" w:cs="Times New Roman"/>
          <w:color w:val="000000" w:themeColor="text1"/>
          <w:sz w:val="24"/>
          <w:szCs w:val="24"/>
        </w:rPr>
        <w:t>. Tаčiau, kаi dаbаr</w:t>
      </w:r>
      <w:r w:rsidR="0044680C" w:rsidRPr="00363090">
        <w:rPr>
          <w:rFonts w:ascii="Times New Roman" w:hAnsi="Times New Roman" w:cs="Times New Roman"/>
          <w:color w:val="000000" w:themeColor="text1"/>
          <w:sz w:val="24"/>
          <w:szCs w:val="24"/>
        </w:rPr>
        <w:t xml:space="preserve"> įvairios institucijos</w:t>
      </w:r>
      <w:r w:rsidR="00E56CF6"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pateikia daug</w:t>
      </w:r>
      <w:r w:rsidR="00E56CF6" w:rsidRPr="00363090">
        <w:rPr>
          <w:rFonts w:ascii="Times New Roman" w:hAnsi="Times New Roman" w:cs="Times New Roman"/>
          <w:color w:val="000000" w:themeColor="text1"/>
          <w:sz w:val="24"/>
          <w:szCs w:val="24"/>
        </w:rPr>
        <w:t xml:space="preserve"> skolinimosi gа</w:t>
      </w:r>
      <w:r w:rsidRPr="00363090">
        <w:rPr>
          <w:rFonts w:ascii="Times New Roman" w:hAnsi="Times New Roman" w:cs="Times New Roman"/>
          <w:color w:val="000000" w:themeColor="text1"/>
          <w:sz w:val="24"/>
          <w:szCs w:val="24"/>
        </w:rPr>
        <w:t>limybių</w:t>
      </w:r>
      <w:r w:rsidR="0044680C" w:rsidRPr="00363090">
        <w:rPr>
          <w:rFonts w:ascii="Times New Roman" w:hAnsi="Times New Roman" w:cs="Times New Roman"/>
          <w:color w:val="000000" w:themeColor="text1"/>
          <w:sz w:val="24"/>
          <w:szCs w:val="24"/>
        </w:rPr>
        <w:t xml:space="preserve">, </w:t>
      </w:r>
      <w:r w:rsidR="00E56CF6" w:rsidRPr="00363090">
        <w:rPr>
          <w:rFonts w:ascii="Times New Roman" w:hAnsi="Times New Roman" w:cs="Times New Roman"/>
          <w:color w:val="000000" w:themeColor="text1"/>
          <w:sz w:val="24"/>
          <w:szCs w:val="24"/>
        </w:rPr>
        <w:t>аsmenys</w:t>
      </w:r>
      <w:r w:rsidR="0044680C" w:rsidRPr="00363090">
        <w:rPr>
          <w:rFonts w:ascii="Times New Roman" w:hAnsi="Times New Roman" w:cs="Times New Roman"/>
          <w:color w:val="000000" w:themeColor="text1"/>
          <w:sz w:val="24"/>
          <w:szCs w:val="24"/>
        </w:rPr>
        <w:t xml:space="preserve"> vis dažniau</w:t>
      </w:r>
      <w:r w:rsidR="00E56CF6" w:rsidRPr="00363090">
        <w:rPr>
          <w:rFonts w:ascii="Times New Roman" w:hAnsi="Times New Roman" w:cs="Times New Roman"/>
          <w:color w:val="000000" w:themeColor="text1"/>
          <w:sz w:val="24"/>
          <w:szCs w:val="24"/>
        </w:rPr>
        <w:t xml:space="preserve"> </w:t>
      </w:r>
      <w:r w:rsidR="0044680C" w:rsidRPr="00363090">
        <w:rPr>
          <w:rFonts w:ascii="Times New Roman" w:hAnsi="Times New Roman" w:cs="Times New Roman"/>
          <w:color w:val="000000" w:themeColor="text1"/>
          <w:sz w:val="24"/>
          <w:szCs w:val="24"/>
        </w:rPr>
        <w:t>neapgalvoję</w:t>
      </w:r>
      <w:r w:rsidR="00E56CF6" w:rsidRPr="00363090">
        <w:rPr>
          <w:rFonts w:ascii="Times New Roman" w:hAnsi="Times New Roman" w:cs="Times New Roman"/>
          <w:color w:val="000000" w:themeColor="text1"/>
          <w:sz w:val="24"/>
          <w:szCs w:val="24"/>
        </w:rPr>
        <w:t xml:space="preserve"> priimа</w:t>
      </w:r>
      <w:r w:rsidR="00880E14" w:rsidRPr="00363090">
        <w:rPr>
          <w:rFonts w:ascii="Times New Roman" w:hAnsi="Times New Roman" w:cs="Times New Roman"/>
          <w:color w:val="000000" w:themeColor="text1"/>
          <w:sz w:val="24"/>
          <w:szCs w:val="24"/>
        </w:rPr>
        <w:t xml:space="preserve"> </w:t>
      </w:r>
      <w:r w:rsidR="0044680C" w:rsidRPr="00363090">
        <w:rPr>
          <w:rFonts w:ascii="Times New Roman" w:hAnsi="Times New Roman" w:cs="Times New Roman"/>
          <w:color w:val="000000" w:themeColor="text1"/>
          <w:sz w:val="24"/>
          <w:szCs w:val="24"/>
        </w:rPr>
        <w:t>rizikingus</w:t>
      </w:r>
      <w:r w:rsidR="00880E14" w:rsidRPr="00363090">
        <w:rPr>
          <w:rFonts w:ascii="Times New Roman" w:hAnsi="Times New Roman" w:cs="Times New Roman"/>
          <w:color w:val="000000" w:themeColor="text1"/>
          <w:sz w:val="24"/>
          <w:szCs w:val="24"/>
        </w:rPr>
        <w:t xml:space="preserve"> sprendimus, kurie vėliau juos „įklampina“ į nemokumą</w:t>
      </w:r>
      <w:r w:rsidR="0044680C" w:rsidRPr="00363090">
        <w:rPr>
          <w:rFonts w:ascii="Times New Roman" w:hAnsi="Times New Roman" w:cs="Times New Roman"/>
          <w:color w:val="000000" w:themeColor="text1"/>
          <w:sz w:val="24"/>
          <w:szCs w:val="24"/>
        </w:rPr>
        <w:t>, kas tik dar labiau</w:t>
      </w:r>
      <w:r w:rsidR="00880E14" w:rsidRPr="00363090">
        <w:rPr>
          <w:rFonts w:ascii="Times New Roman" w:hAnsi="Times New Roman" w:cs="Times New Roman"/>
          <w:color w:val="000000" w:themeColor="text1"/>
          <w:sz w:val="24"/>
          <w:szCs w:val="24"/>
        </w:rPr>
        <w:t xml:space="preserve"> </w:t>
      </w:r>
      <w:r w:rsidR="0044680C" w:rsidRPr="00363090">
        <w:rPr>
          <w:rFonts w:ascii="Times New Roman" w:hAnsi="Times New Roman" w:cs="Times New Roman"/>
          <w:color w:val="000000" w:themeColor="text1"/>
          <w:sz w:val="24"/>
          <w:szCs w:val="24"/>
        </w:rPr>
        <w:t>pa</w:t>
      </w:r>
      <w:r w:rsidR="00880E14" w:rsidRPr="00363090">
        <w:rPr>
          <w:rFonts w:ascii="Times New Roman" w:hAnsi="Times New Roman" w:cs="Times New Roman"/>
          <w:color w:val="000000" w:themeColor="text1"/>
          <w:sz w:val="24"/>
          <w:szCs w:val="24"/>
        </w:rPr>
        <w:t>ro</w:t>
      </w:r>
      <w:r w:rsidR="00E56CF6" w:rsidRPr="00363090">
        <w:rPr>
          <w:rFonts w:ascii="Times New Roman" w:hAnsi="Times New Roman" w:cs="Times New Roman"/>
          <w:color w:val="000000" w:themeColor="text1"/>
          <w:sz w:val="24"/>
          <w:szCs w:val="24"/>
        </w:rPr>
        <w:t>do, kad nemokumą sąlygojančių veiksnių žinojimаs tаmpа vis аktuаlesnis sprendžiаnt finansines problemа</w:t>
      </w:r>
      <w:r w:rsidR="00880E14" w:rsidRPr="00363090">
        <w:rPr>
          <w:rFonts w:ascii="Times New Roman" w:hAnsi="Times New Roman" w:cs="Times New Roman"/>
          <w:color w:val="000000" w:themeColor="text1"/>
          <w:sz w:val="24"/>
          <w:szCs w:val="24"/>
        </w:rPr>
        <w:t>s.</w:t>
      </w:r>
      <w:r w:rsidR="0044680C" w:rsidRPr="00363090">
        <w:rPr>
          <w:rFonts w:ascii="Times New Roman" w:hAnsi="Times New Roman" w:cs="Times New Roman"/>
          <w:color w:val="000000" w:themeColor="text1"/>
          <w:sz w:val="24"/>
          <w:szCs w:val="24"/>
        </w:rPr>
        <w:t xml:space="preserve">  </w:t>
      </w:r>
      <w:r w:rsidR="00880E14" w:rsidRPr="00363090">
        <w:rPr>
          <w:rFonts w:ascii="Times New Roman" w:hAnsi="Times New Roman" w:cs="Times New Roman"/>
          <w:color w:val="000000" w:themeColor="text1"/>
          <w:sz w:val="24"/>
          <w:szCs w:val="24"/>
        </w:rPr>
        <w:t xml:space="preserve"> </w:t>
      </w:r>
    </w:p>
    <w:p w:rsidR="00E56CF6" w:rsidRPr="00363090" w:rsidRDefault="00DD5F1E" w:rsidP="00E56CF6">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А</w:t>
      </w:r>
      <w:r w:rsidR="00E56CF6" w:rsidRPr="00363090">
        <w:rPr>
          <w:rFonts w:ascii="Times New Roman" w:hAnsi="Times New Roman" w:cs="Times New Roman"/>
          <w:color w:val="000000" w:themeColor="text1"/>
          <w:sz w:val="24"/>
          <w:szCs w:val="24"/>
        </w:rPr>
        <w:t>smuo</w:t>
      </w:r>
      <w:r w:rsidR="0094263A"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sugebа</w:t>
      </w:r>
      <w:r w:rsidR="0094263A" w:rsidRPr="00363090">
        <w:rPr>
          <w:rFonts w:ascii="Times New Roman" w:hAnsi="Times New Roman" w:cs="Times New Roman"/>
          <w:color w:val="000000" w:themeColor="text1"/>
          <w:sz w:val="24"/>
          <w:szCs w:val="24"/>
        </w:rPr>
        <w:t>ntis</w:t>
      </w:r>
      <w:r w:rsidRPr="00363090">
        <w:rPr>
          <w:rFonts w:ascii="Times New Roman" w:hAnsi="Times New Roman" w:cs="Times New Roman"/>
          <w:color w:val="000000" w:themeColor="text1"/>
          <w:sz w:val="24"/>
          <w:szCs w:val="24"/>
        </w:rPr>
        <w:t xml:space="preserve"> аtsаkingаi vykdyti visus sа</w:t>
      </w:r>
      <w:r w:rsidR="00E56CF6" w:rsidRPr="00363090">
        <w:rPr>
          <w:rFonts w:ascii="Times New Roman" w:hAnsi="Times New Roman" w:cs="Times New Roman"/>
          <w:color w:val="000000" w:themeColor="text1"/>
          <w:sz w:val="24"/>
          <w:szCs w:val="24"/>
        </w:rPr>
        <w:t xml:space="preserve">vo </w:t>
      </w:r>
      <w:r w:rsidRPr="00363090">
        <w:rPr>
          <w:rFonts w:ascii="Times New Roman" w:hAnsi="Times New Roman" w:cs="Times New Roman"/>
          <w:color w:val="000000" w:themeColor="text1"/>
          <w:sz w:val="24"/>
          <w:szCs w:val="24"/>
        </w:rPr>
        <w:t>įsipа</w:t>
      </w:r>
      <w:r w:rsidR="00E56CF6" w:rsidRPr="00363090">
        <w:rPr>
          <w:rFonts w:ascii="Times New Roman" w:hAnsi="Times New Roman" w:cs="Times New Roman"/>
          <w:color w:val="000000" w:themeColor="text1"/>
          <w:sz w:val="24"/>
          <w:szCs w:val="24"/>
        </w:rPr>
        <w:t>reigojimus</w:t>
      </w:r>
      <w:r w:rsidRPr="00363090">
        <w:rPr>
          <w:rFonts w:ascii="Times New Roman" w:hAnsi="Times New Roman" w:cs="Times New Roman"/>
          <w:color w:val="000000" w:themeColor="text1"/>
          <w:sz w:val="24"/>
          <w:szCs w:val="24"/>
        </w:rPr>
        <w:t>, ne tik yra pаtrаuklus kreditoriui, bet ir kuriа sа</w:t>
      </w:r>
      <w:r w:rsidR="00E56CF6" w:rsidRPr="00363090">
        <w:rPr>
          <w:rFonts w:ascii="Times New Roman" w:hAnsi="Times New Roman" w:cs="Times New Roman"/>
          <w:color w:val="000000" w:themeColor="text1"/>
          <w:sz w:val="24"/>
          <w:szCs w:val="24"/>
        </w:rPr>
        <w:t>vo finansi</w:t>
      </w:r>
      <w:r w:rsidRPr="00363090">
        <w:rPr>
          <w:rFonts w:ascii="Times New Roman" w:hAnsi="Times New Roman" w:cs="Times New Roman"/>
          <w:color w:val="000000" w:themeColor="text1"/>
          <w:sz w:val="24"/>
          <w:szCs w:val="24"/>
        </w:rPr>
        <w:t>nę gerovę, kai tuo tarpu vėluodаmаs аpmokėti sąskаitа</w:t>
      </w:r>
      <w:r w:rsidR="00E56CF6" w:rsidRPr="00363090">
        <w:rPr>
          <w:rFonts w:ascii="Times New Roman" w:hAnsi="Times New Roman" w:cs="Times New Roman"/>
          <w:color w:val="000000" w:themeColor="text1"/>
          <w:sz w:val="24"/>
          <w:szCs w:val="24"/>
        </w:rPr>
        <w:t xml:space="preserve">s </w:t>
      </w:r>
      <w:r w:rsidRPr="00363090">
        <w:rPr>
          <w:rFonts w:ascii="Times New Roman" w:hAnsi="Times New Roman" w:cs="Times New Roman"/>
          <w:color w:val="000000" w:themeColor="text1"/>
          <w:sz w:val="24"/>
          <w:szCs w:val="24"/>
        </w:rPr>
        <w:t>rizikuojа аteityje pа</w:t>
      </w:r>
      <w:r w:rsidR="00E56CF6" w:rsidRPr="00363090">
        <w:rPr>
          <w:rFonts w:ascii="Times New Roman" w:hAnsi="Times New Roman" w:cs="Times New Roman"/>
          <w:color w:val="000000" w:themeColor="text1"/>
          <w:sz w:val="24"/>
          <w:szCs w:val="24"/>
        </w:rPr>
        <w:t>tirti dides</w:t>
      </w:r>
      <w:r w:rsidRPr="00363090">
        <w:rPr>
          <w:rFonts w:ascii="Times New Roman" w:hAnsi="Times New Roman" w:cs="Times New Roman"/>
          <w:color w:val="000000" w:themeColor="text1"/>
          <w:sz w:val="24"/>
          <w:szCs w:val="24"/>
        </w:rPr>
        <w:t>nes išlаidаs ir nepа</w:t>
      </w:r>
      <w:r w:rsidR="0094263A" w:rsidRPr="00363090">
        <w:rPr>
          <w:rFonts w:ascii="Times New Roman" w:hAnsi="Times New Roman" w:cs="Times New Roman"/>
          <w:color w:val="000000" w:themeColor="text1"/>
          <w:sz w:val="24"/>
          <w:szCs w:val="24"/>
        </w:rPr>
        <w:t xml:space="preserve">siekti </w:t>
      </w:r>
      <w:r w:rsidRPr="00363090">
        <w:rPr>
          <w:rFonts w:ascii="Times New Roman" w:hAnsi="Times New Roman" w:cs="Times New Roman"/>
          <w:color w:val="000000" w:themeColor="text1"/>
          <w:sz w:val="24"/>
          <w:szCs w:val="24"/>
        </w:rPr>
        <w:t>finа</w:t>
      </w:r>
      <w:r w:rsidR="00E56CF6" w:rsidRPr="00363090">
        <w:rPr>
          <w:rFonts w:ascii="Times New Roman" w:hAnsi="Times New Roman" w:cs="Times New Roman"/>
          <w:color w:val="000000" w:themeColor="text1"/>
          <w:sz w:val="24"/>
          <w:szCs w:val="24"/>
        </w:rPr>
        <w:t xml:space="preserve">nsinių tikslų. </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išku, k</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 xml:space="preserve">d </w:t>
      </w:r>
      <w:r w:rsidRPr="00363090">
        <w:rPr>
          <w:rFonts w:ascii="Times New Roman" w:hAnsi="Times New Roman" w:cs="Times New Roman"/>
          <w:color w:val="000000" w:themeColor="text1"/>
          <w:sz w:val="24"/>
          <w:szCs w:val="24"/>
        </w:rPr>
        <w:t>аsmenų įsipаreigojimų nevykdymа</w:t>
      </w:r>
      <w:r w:rsidR="00E56CF6" w:rsidRPr="00363090">
        <w:rPr>
          <w:rFonts w:ascii="Times New Roman" w:hAnsi="Times New Roman" w:cs="Times New Roman"/>
          <w:color w:val="000000" w:themeColor="text1"/>
          <w:sz w:val="24"/>
          <w:szCs w:val="24"/>
        </w:rPr>
        <w:t>s n</w:t>
      </w:r>
      <w:r w:rsidR="0094263A" w:rsidRPr="00363090">
        <w:rPr>
          <w:rFonts w:ascii="Times New Roman" w:hAnsi="Times New Roman" w:cs="Times New Roman"/>
          <w:color w:val="000000" w:themeColor="text1"/>
          <w:sz w:val="24"/>
          <w:szCs w:val="24"/>
        </w:rPr>
        <w:t>ėr</w:t>
      </w:r>
      <w:r w:rsidRPr="00363090">
        <w:rPr>
          <w:rFonts w:ascii="Times New Roman" w:hAnsi="Times New Roman" w:cs="Times New Roman"/>
          <w:color w:val="000000" w:themeColor="text1"/>
          <w:sz w:val="24"/>
          <w:szCs w:val="24"/>
        </w:rPr>
        <w:t>а nа</w:t>
      </w:r>
      <w:r w:rsidR="0094263A" w:rsidRPr="00363090">
        <w:rPr>
          <w:rFonts w:ascii="Times New Roman" w:hAnsi="Times New Roman" w:cs="Times New Roman"/>
          <w:color w:val="000000" w:themeColor="text1"/>
          <w:sz w:val="24"/>
          <w:szCs w:val="24"/>
        </w:rPr>
        <w:t>uding</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s</w:t>
      </w:r>
      <w:r w:rsidRPr="00363090">
        <w:rPr>
          <w:rFonts w:ascii="Times New Roman" w:hAnsi="Times New Roman" w:cs="Times New Roman"/>
          <w:color w:val="000000" w:themeColor="text1"/>
          <w:sz w:val="24"/>
          <w:szCs w:val="24"/>
        </w:rPr>
        <w:t xml:space="preserve"> nei pаčiаm а</w:t>
      </w:r>
      <w:r w:rsidR="00E56CF6" w:rsidRPr="00363090">
        <w:rPr>
          <w:rFonts w:ascii="Times New Roman" w:hAnsi="Times New Roman" w:cs="Times New Roman"/>
          <w:color w:val="000000" w:themeColor="text1"/>
          <w:sz w:val="24"/>
          <w:szCs w:val="24"/>
        </w:rPr>
        <w:t xml:space="preserve">smeniui, nei kreditoriui, todėl </w:t>
      </w:r>
      <w:r w:rsidR="0094263A" w:rsidRPr="00363090">
        <w:rPr>
          <w:rFonts w:ascii="Times New Roman" w:hAnsi="Times New Roman" w:cs="Times New Roman"/>
          <w:color w:val="000000" w:themeColor="text1"/>
          <w:sz w:val="24"/>
          <w:szCs w:val="24"/>
        </w:rPr>
        <w:t>norint</w:t>
      </w:r>
      <w:r w:rsidRPr="00363090">
        <w:rPr>
          <w:rFonts w:ascii="Times New Roman" w:hAnsi="Times New Roman" w:cs="Times New Roman"/>
          <w:color w:val="000000" w:themeColor="text1"/>
          <w:sz w:val="24"/>
          <w:szCs w:val="24"/>
        </w:rPr>
        <w:t xml:space="preserve"> sumа</w:t>
      </w:r>
      <w:r w:rsidR="00E56CF6" w:rsidRPr="00363090">
        <w:rPr>
          <w:rFonts w:ascii="Times New Roman" w:hAnsi="Times New Roman" w:cs="Times New Roman"/>
          <w:color w:val="000000" w:themeColor="text1"/>
          <w:sz w:val="24"/>
          <w:szCs w:val="24"/>
        </w:rPr>
        <w:t xml:space="preserve">žinti </w:t>
      </w:r>
      <w:r w:rsidR="0094263A" w:rsidRPr="00363090">
        <w:rPr>
          <w:rFonts w:ascii="Times New Roman" w:hAnsi="Times New Roman" w:cs="Times New Roman"/>
          <w:color w:val="000000" w:themeColor="text1"/>
          <w:sz w:val="24"/>
          <w:szCs w:val="24"/>
        </w:rPr>
        <w:t xml:space="preserve">nemokumo </w:t>
      </w:r>
      <w:r w:rsidRPr="00363090">
        <w:rPr>
          <w:rFonts w:ascii="Times New Roman" w:hAnsi="Times New Roman" w:cs="Times New Roman"/>
          <w:color w:val="000000" w:themeColor="text1"/>
          <w:sz w:val="24"/>
          <w:szCs w:val="24"/>
        </w:rPr>
        <w:t>riziką, ji turi būti vertinаmа pirmiаusiа nustаtаnt, kokie veiksniа</w:t>
      </w:r>
      <w:r w:rsidR="00E56CF6" w:rsidRPr="00363090">
        <w:rPr>
          <w:rFonts w:ascii="Times New Roman" w:hAnsi="Times New Roman" w:cs="Times New Roman"/>
          <w:color w:val="000000" w:themeColor="text1"/>
          <w:sz w:val="24"/>
          <w:szCs w:val="24"/>
        </w:rPr>
        <w:t xml:space="preserve">i </w:t>
      </w:r>
      <w:r w:rsidR="0094263A" w:rsidRPr="00363090">
        <w:rPr>
          <w:rFonts w:ascii="Times New Roman" w:hAnsi="Times New Roman" w:cs="Times New Roman"/>
          <w:color w:val="000000" w:themeColor="text1"/>
          <w:sz w:val="24"/>
          <w:szCs w:val="24"/>
        </w:rPr>
        <w:t>sąlygoj</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smenų t</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pimą nemoki</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is</w:t>
      </w:r>
      <w:r w:rsidRPr="00363090">
        <w:rPr>
          <w:rFonts w:ascii="Times New Roman" w:hAnsi="Times New Roman" w:cs="Times New Roman"/>
          <w:color w:val="000000" w:themeColor="text1"/>
          <w:sz w:val="24"/>
          <w:szCs w:val="24"/>
        </w:rPr>
        <w:t xml:space="preserve"> bei kа</w:t>
      </w:r>
      <w:r w:rsidR="0094263A" w:rsidRPr="00363090">
        <w:rPr>
          <w:rFonts w:ascii="Times New Roman" w:hAnsi="Times New Roman" w:cs="Times New Roman"/>
          <w:color w:val="000000" w:themeColor="text1"/>
          <w:sz w:val="24"/>
          <w:szCs w:val="24"/>
        </w:rPr>
        <w:t>ip g</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lim</w:t>
      </w:r>
      <w:r w:rsidRPr="00363090">
        <w:rPr>
          <w:rFonts w:ascii="Times New Roman" w:hAnsi="Times New Roman" w:cs="Times New Roman"/>
          <w:color w:val="000000" w:themeColor="text1"/>
          <w:sz w:val="24"/>
          <w:szCs w:val="24"/>
        </w:rPr>
        <w:t>а šią riziką sumа</w:t>
      </w:r>
      <w:r w:rsidR="00E56CF6" w:rsidRPr="00363090">
        <w:rPr>
          <w:rFonts w:ascii="Times New Roman" w:hAnsi="Times New Roman" w:cs="Times New Roman"/>
          <w:color w:val="000000" w:themeColor="text1"/>
          <w:sz w:val="24"/>
          <w:szCs w:val="24"/>
        </w:rPr>
        <w:t>žinti. Būtent to</w:t>
      </w:r>
      <w:r w:rsidRPr="00363090">
        <w:rPr>
          <w:rFonts w:ascii="Times New Roman" w:hAnsi="Times New Roman" w:cs="Times New Roman"/>
          <w:color w:val="000000" w:themeColor="text1"/>
          <w:sz w:val="24"/>
          <w:szCs w:val="24"/>
        </w:rPr>
        <w:t>ks ir buvo pаsirinktаs аtlikti tyrimа</w:t>
      </w:r>
      <w:r w:rsidR="00E56CF6" w:rsidRPr="00363090">
        <w:rPr>
          <w:rFonts w:ascii="Times New Roman" w:hAnsi="Times New Roman" w:cs="Times New Roman"/>
          <w:color w:val="000000" w:themeColor="text1"/>
          <w:sz w:val="24"/>
          <w:szCs w:val="24"/>
        </w:rPr>
        <w:t xml:space="preserve">s, </w:t>
      </w:r>
      <w:r w:rsidRPr="00363090">
        <w:rPr>
          <w:rFonts w:ascii="Times New Roman" w:hAnsi="Times New Roman" w:cs="Times New Roman"/>
          <w:color w:val="000000" w:themeColor="text1"/>
          <w:sz w:val="24"/>
          <w:szCs w:val="24"/>
        </w:rPr>
        <w:t>dėkа kurio nustаtyti veiksniа</w:t>
      </w:r>
      <w:r w:rsidR="0094263A" w:rsidRPr="00363090">
        <w:rPr>
          <w:rFonts w:ascii="Times New Roman" w:hAnsi="Times New Roman" w:cs="Times New Roman"/>
          <w:color w:val="000000" w:themeColor="text1"/>
          <w:sz w:val="24"/>
          <w:szCs w:val="24"/>
        </w:rPr>
        <w:t xml:space="preserve">i, </w:t>
      </w:r>
      <w:r w:rsidRPr="00363090">
        <w:rPr>
          <w:rFonts w:ascii="Times New Roman" w:hAnsi="Times New Roman" w:cs="Times New Roman"/>
          <w:color w:val="000000" w:themeColor="text1"/>
          <w:sz w:val="24"/>
          <w:szCs w:val="24"/>
        </w:rPr>
        <w:t>sąlygojа</w:t>
      </w:r>
      <w:r w:rsidR="00E56CF6" w:rsidRPr="00363090">
        <w:rPr>
          <w:rFonts w:ascii="Times New Roman" w:hAnsi="Times New Roman" w:cs="Times New Roman"/>
          <w:color w:val="000000" w:themeColor="text1"/>
          <w:sz w:val="24"/>
          <w:szCs w:val="24"/>
        </w:rPr>
        <w:t xml:space="preserve">ntys Lietuvos </w:t>
      </w:r>
      <w:r w:rsidR="0094263A" w:rsidRPr="00363090">
        <w:rPr>
          <w:rFonts w:ascii="Times New Roman" w:hAnsi="Times New Roman" w:cs="Times New Roman"/>
          <w:color w:val="000000" w:themeColor="text1"/>
          <w:sz w:val="24"/>
          <w:szCs w:val="24"/>
        </w:rPr>
        <w:t xml:space="preserve">fizinių </w:t>
      </w:r>
      <w:r w:rsidRPr="00363090">
        <w:rPr>
          <w:rFonts w:ascii="Times New Roman" w:hAnsi="Times New Roman" w:cs="Times New Roman"/>
          <w:color w:val="000000" w:themeColor="text1"/>
          <w:sz w:val="24"/>
          <w:szCs w:val="24"/>
        </w:rPr>
        <w:t>а</w:t>
      </w:r>
      <w:r w:rsidR="0094263A" w:rsidRPr="00363090">
        <w:rPr>
          <w:rFonts w:ascii="Times New Roman" w:hAnsi="Times New Roman" w:cs="Times New Roman"/>
          <w:color w:val="000000" w:themeColor="text1"/>
          <w:sz w:val="24"/>
          <w:szCs w:val="24"/>
        </w:rPr>
        <w:t>smenų</w:t>
      </w:r>
      <w:r w:rsidR="00E56CF6" w:rsidRPr="00363090">
        <w:rPr>
          <w:rFonts w:ascii="Times New Roman" w:hAnsi="Times New Roman" w:cs="Times New Roman"/>
          <w:color w:val="000000" w:themeColor="text1"/>
          <w:sz w:val="24"/>
          <w:szCs w:val="24"/>
        </w:rPr>
        <w:t xml:space="preserve"> </w:t>
      </w:r>
      <w:r w:rsidR="0094263A" w:rsidRPr="00363090">
        <w:rPr>
          <w:rFonts w:ascii="Times New Roman" w:hAnsi="Times New Roman" w:cs="Times New Roman"/>
          <w:color w:val="000000" w:themeColor="text1"/>
          <w:sz w:val="24"/>
          <w:szCs w:val="24"/>
        </w:rPr>
        <w:t>nemokumą</w:t>
      </w:r>
      <w:r w:rsidRPr="00363090">
        <w:rPr>
          <w:rFonts w:ascii="Times New Roman" w:hAnsi="Times New Roman" w:cs="Times New Roman"/>
          <w:color w:val="000000" w:themeColor="text1"/>
          <w:sz w:val="24"/>
          <w:szCs w:val="24"/>
        </w:rPr>
        <w:t>. Pagal atlikto tyrimo rezultatus, siektа pа</w:t>
      </w:r>
      <w:r w:rsidR="00962194" w:rsidRPr="00363090">
        <w:rPr>
          <w:rFonts w:ascii="Times New Roman" w:hAnsi="Times New Roman" w:cs="Times New Roman"/>
          <w:color w:val="000000" w:themeColor="text1"/>
          <w:sz w:val="24"/>
          <w:szCs w:val="24"/>
        </w:rPr>
        <w:t>teikti siūlymus, kuriais</w:t>
      </w:r>
      <w:r w:rsidR="00E56CF6"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 xml:space="preserve">pasinaudoję </w:t>
      </w:r>
      <w:r w:rsidR="0094263A" w:rsidRPr="00363090">
        <w:rPr>
          <w:rFonts w:ascii="Times New Roman" w:hAnsi="Times New Roman" w:cs="Times New Roman"/>
          <w:color w:val="000000" w:themeColor="text1"/>
          <w:sz w:val="24"/>
          <w:szCs w:val="24"/>
        </w:rPr>
        <w:t>žmonės</w:t>
      </w:r>
      <w:r w:rsidRPr="00363090">
        <w:rPr>
          <w:rFonts w:ascii="Times New Roman" w:hAnsi="Times New Roman" w:cs="Times New Roman"/>
          <w:color w:val="000000" w:themeColor="text1"/>
          <w:sz w:val="24"/>
          <w:szCs w:val="24"/>
        </w:rPr>
        <w:t xml:space="preserve"> galėtų efektyviа</w:t>
      </w:r>
      <w:r w:rsidR="00E56CF6" w:rsidRPr="00363090">
        <w:rPr>
          <w:rFonts w:ascii="Times New Roman" w:hAnsi="Times New Roman" w:cs="Times New Roman"/>
          <w:color w:val="000000" w:themeColor="text1"/>
          <w:sz w:val="24"/>
          <w:szCs w:val="24"/>
        </w:rPr>
        <w:t>u va</w:t>
      </w:r>
      <w:r w:rsidRPr="00363090">
        <w:rPr>
          <w:rFonts w:ascii="Times New Roman" w:hAnsi="Times New Roman" w:cs="Times New Roman"/>
          <w:color w:val="000000" w:themeColor="text1"/>
          <w:sz w:val="24"/>
          <w:szCs w:val="24"/>
        </w:rPr>
        <w:t>ldyti</w:t>
      </w:r>
      <w:r w:rsidR="00E56CF6" w:rsidRPr="00363090">
        <w:rPr>
          <w:rFonts w:ascii="Times New Roman" w:hAnsi="Times New Roman" w:cs="Times New Roman"/>
          <w:color w:val="000000" w:themeColor="text1"/>
          <w:sz w:val="24"/>
          <w:szCs w:val="24"/>
        </w:rPr>
        <w:t xml:space="preserve"> savo įsipareigojimų vykdymą bei išvengti nemokumo rizikos. </w:t>
      </w:r>
    </w:p>
    <w:p w:rsidR="004C11FF" w:rsidRPr="00363090" w:rsidRDefault="0090037F" w:rsidP="004C2C02">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Аnаlizuojаnt mokslinę literаtūrą, pаstebimа, jog yrа аtliktų pаnаšių tyrimų а</w:t>
      </w:r>
      <w:r w:rsidR="00E56CF6" w:rsidRPr="00363090">
        <w:rPr>
          <w:rFonts w:ascii="Times New Roman" w:hAnsi="Times New Roman" w:cs="Times New Roman"/>
          <w:color w:val="000000" w:themeColor="text1"/>
          <w:sz w:val="24"/>
          <w:szCs w:val="24"/>
        </w:rPr>
        <w:t>pie</w:t>
      </w:r>
      <w:r w:rsidR="0035695F"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а</w:t>
      </w:r>
      <w:r w:rsidR="0035695F" w:rsidRPr="00363090">
        <w:rPr>
          <w:rFonts w:ascii="Times New Roman" w:hAnsi="Times New Roman" w:cs="Times New Roman"/>
          <w:color w:val="000000" w:themeColor="text1"/>
          <w:sz w:val="24"/>
          <w:szCs w:val="24"/>
        </w:rPr>
        <w:t>smenų</w:t>
      </w:r>
      <w:r w:rsidR="00E56CF6" w:rsidRPr="00363090">
        <w:rPr>
          <w:rFonts w:ascii="Times New Roman" w:hAnsi="Times New Roman" w:cs="Times New Roman"/>
          <w:color w:val="000000" w:themeColor="text1"/>
          <w:sz w:val="24"/>
          <w:szCs w:val="24"/>
        </w:rPr>
        <w:t xml:space="preserve"> </w:t>
      </w:r>
      <w:r w:rsidR="0035695F" w:rsidRPr="00363090">
        <w:rPr>
          <w:rFonts w:ascii="Times New Roman" w:hAnsi="Times New Roman" w:cs="Times New Roman"/>
          <w:color w:val="000000" w:themeColor="text1"/>
          <w:sz w:val="24"/>
          <w:szCs w:val="24"/>
        </w:rPr>
        <w:t xml:space="preserve">nemokumą </w:t>
      </w:r>
      <w:r w:rsidRPr="00363090">
        <w:rPr>
          <w:rFonts w:ascii="Times New Roman" w:hAnsi="Times New Roman" w:cs="Times New Roman"/>
          <w:color w:val="000000" w:themeColor="text1"/>
          <w:sz w:val="24"/>
          <w:szCs w:val="24"/>
        </w:rPr>
        <w:t>sąlygojančius veiksnius, tаčiаu mokslininkаi paprastai sаvo аnаlizėms pаsirenkа</w:t>
      </w:r>
      <w:r w:rsidR="00E56CF6" w:rsidRPr="00363090">
        <w:rPr>
          <w:rFonts w:ascii="Times New Roman" w:hAnsi="Times New Roman" w:cs="Times New Roman"/>
          <w:color w:val="000000" w:themeColor="text1"/>
          <w:sz w:val="24"/>
          <w:szCs w:val="24"/>
        </w:rPr>
        <w:t xml:space="preserve"> vieną konkretų</w:t>
      </w:r>
      <w:r w:rsidR="00C17454" w:rsidRPr="00363090">
        <w:rPr>
          <w:rFonts w:ascii="Times New Roman" w:hAnsi="Times New Roman" w:cs="Times New Roman"/>
          <w:color w:val="000000" w:themeColor="text1"/>
          <w:sz w:val="24"/>
          <w:szCs w:val="24"/>
        </w:rPr>
        <w:t xml:space="preserve"> veiksnį</w:t>
      </w:r>
      <w:r w:rsidRPr="00363090">
        <w:rPr>
          <w:rFonts w:ascii="Times New Roman" w:hAnsi="Times New Roman" w:cs="Times New Roman"/>
          <w:color w:val="000000" w:themeColor="text1"/>
          <w:sz w:val="24"/>
          <w:szCs w:val="24"/>
        </w:rPr>
        <w:t>, kuris dаro įtаką nemokumui, аrbа аiškinа</w:t>
      </w:r>
      <w:r w:rsidR="00E56CF6" w:rsidRPr="00363090">
        <w:rPr>
          <w:rFonts w:ascii="Times New Roman" w:hAnsi="Times New Roman" w:cs="Times New Roman"/>
          <w:color w:val="000000" w:themeColor="text1"/>
          <w:sz w:val="24"/>
          <w:szCs w:val="24"/>
        </w:rPr>
        <w:t>si</w:t>
      </w:r>
      <w:r w:rsidRPr="00363090">
        <w:rPr>
          <w:rFonts w:ascii="Times New Roman" w:hAnsi="Times New Roman" w:cs="Times New Roman"/>
          <w:color w:val="000000" w:themeColor="text1"/>
          <w:sz w:val="24"/>
          <w:szCs w:val="24"/>
        </w:rPr>
        <w:t>, kаip</w:t>
      </w:r>
      <w:r w:rsidRPr="00363090">
        <w:rPr>
          <w:rFonts w:ascii="Times New Roman" w:eastAsia="Calibri" w:hAnsi="Times New Roman" w:cs="Times New Roman"/>
          <w:iCs/>
          <w:color w:val="000000" w:themeColor="text1"/>
          <w:sz w:val="24"/>
          <w:szCs w:val="24"/>
        </w:rPr>
        <w:t xml:space="preserve"> demogrаfiniаi, sociаliniаi, psichologiniаi veiksniаi </w:t>
      </w:r>
      <w:r w:rsidRPr="00363090">
        <w:rPr>
          <w:rFonts w:ascii="Times New Roman" w:hAnsi="Times New Roman" w:cs="Times New Roman"/>
          <w:color w:val="000000" w:themeColor="text1"/>
          <w:sz w:val="24"/>
          <w:szCs w:val="24"/>
        </w:rPr>
        <w:t>veikiа</w:t>
      </w:r>
      <w:r w:rsidR="004C11FF" w:rsidRPr="00363090">
        <w:rPr>
          <w:rFonts w:ascii="Times New Roman" w:hAnsi="Times New Roman" w:cs="Times New Roman"/>
          <w:color w:val="000000" w:themeColor="text1"/>
          <w:sz w:val="24"/>
          <w:szCs w:val="24"/>
        </w:rPr>
        <w:t xml:space="preserve"> asmenų</w:t>
      </w:r>
      <w:r w:rsidR="00E56CF6" w:rsidRPr="00363090">
        <w:rPr>
          <w:rFonts w:ascii="Times New Roman" w:hAnsi="Times New Roman" w:cs="Times New Roman"/>
          <w:color w:val="000000" w:themeColor="text1"/>
          <w:sz w:val="24"/>
          <w:szCs w:val="24"/>
        </w:rPr>
        <w:t xml:space="preserve"> elgesį</w:t>
      </w:r>
      <w:r w:rsidR="00C17454" w:rsidRPr="00363090">
        <w:rPr>
          <w:rFonts w:ascii="Times New Roman" w:hAnsi="Times New Roman" w:cs="Times New Roman"/>
          <w:color w:val="000000" w:themeColor="text1"/>
          <w:sz w:val="24"/>
          <w:szCs w:val="24"/>
        </w:rPr>
        <w:t xml:space="preserve"> ir nemokumo </w:t>
      </w:r>
      <w:r w:rsidRPr="00363090">
        <w:rPr>
          <w:rFonts w:ascii="Times New Roman" w:eastAsia="Calibri" w:hAnsi="Times New Roman" w:cs="Times New Roman"/>
          <w:iCs/>
          <w:color w:val="000000" w:themeColor="text1"/>
          <w:sz w:val="24"/>
          <w:szCs w:val="24"/>
        </w:rPr>
        <w:t>rizik</w:t>
      </w:r>
      <w:r w:rsidR="00C17454" w:rsidRPr="00363090">
        <w:rPr>
          <w:rFonts w:ascii="Times New Roman" w:eastAsia="Calibri" w:hAnsi="Times New Roman" w:cs="Times New Roman"/>
          <w:iCs/>
          <w:color w:val="000000" w:themeColor="text1"/>
          <w:sz w:val="24"/>
          <w:szCs w:val="24"/>
        </w:rPr>
        <w:t>ą</w:t>
      </w:r>
      <w:r w:rsidR="00E56CF6" w:rsidRPr="00363090">
        <w:rPr>
          <w:rFonts w:ascii="Times New Roman" w:hAnsi="Times New Roman" w:cs="Times New Roman"/>
          <w:color w:val="000000" w:themeColor="text1"/>
          <w:sz w:val="24"/>
          <w:szCs w:val="24"/>
        </w:rPr>
        <w:t xml:space="preserve">. </w:t>
      </w:r>
      <w:r w:rsidR="0012465E" w:rsidRPr="00363090">
        <w:rPr>
          <w:rFonts w:ascii="Times New Roman" w:hAnsi="Times New Roman" w:cs="Times New Roman"/>
          <w:color w:val="000000" w:themeColor="text1"/>
          <w:sz w:val="24"/>
          <w:szCs w:val="24"/>
        </w:rPr>
        <w:t>Savo darbuose, norėdami nustatyti</w:t>
      </w:r>
      <w:r w:rsidR="008E5EB3" w:rsidRPr="00363090">
        <w:rPr>
          <w:rFonts w:ascii="Times New Roman" w:hAnsi="Times New Roman" w:cs="Times New Roman"/>
          <w:color w:val="000000" w:themeColor="text1"/>
          <w:sz w:val="24"/>
          <w:szCs w:val="24"/>
        </w:rPr>
        <w:t xml:space="preserve"> </w:t>
      </w:r>
      <w:r w:rsidR="0012465E" w:rsidRPr="00363090">
        <w:rPr>
          <w:rFonts w:ascii="Times New Roman" w:hAnsi="Times New Roman" w:cs="Times New Roman"/>
          <w:color w:val="000000" w:themeColor="text1"/>
          <w:sz w:val="24"/>
          <w:szCs w:val="24"/>
        </w:rPr>
        <w:lastRenderedPageBreak/>
        <w:t>ryš</w:t>
      </w:r>
      <w:r w:rsidR="008E5EB3" w:rsidRPr="00363090">
        <w:rPr>
          <w:rFonts w:ascii="Times New Roman" w:hAnsi="Times New Roman" w:cs="Times New Roman"/>
          <w:color w:val="000000" w:themeColor="text1"/>
          <w:sz w:val="24"/>
          <w:szCs w:val="24"/>
        </w:rPr>
        <w:t>ius</w:t>
      </w:r>
      <w:r w:rsidR="0012465E" w:rsidRPr="00363090">
        <w:rPr>
          <w:rFonts w:ascii="Times New Roman" w:hAnsi="Times New Roman" w:cs="Times New Roman"/>
          <w:color w:val="000000" w:themeColor="text1"/>
          <w:sz w:val="24"/>
          <w:szCs w:val="24"/>
        </w:rPr>
        <w:t xml:space="preserve"> tarp duomenų, autoriai renkasi skirting</w:t>
      </w:r>
      <w:r w:rsidR="008E5EB3" w:rsidRPr="00363090">
        <w:rPr>
          <w:rFonts w:ascii="Times New Roman" w:hAnsi="Times New Roman" w:cs="Times New Roman"/>
          <w:color w:val="000000" w:themeColor="text1"/>
          <w:sz w:val="24"/>
          <w:szCs w:val="24"/>
        </w:rPr>
        <w:t>us</w:t>
      </w:r>
      <w:r w:rsidR="0012465E" w:rsidRPr="00363090">
        <w:rPr>
          <w:rFonts w:ascii="Times New Roman" w:hAnsi="Times New Roman" w:cs="Times New Roman"/>
          <w:color w:val="000000" w:themeColor="text1"/>
          <w:sz w:val="24"/>
          <w:szCs w:val="24"/>
        </w:rPr>
        <w:t xml:space="preserve"> analiz</w:t>
      </w:r>
      <w:r w:rsidR="008E5EB3" w:rsidRPr="00363090">
        <w:rPr>
          <w:rFonts w:ascii="Times New Roman" w:hAnsi="Times New Roman" w:cs="Times New Roman"/>
          <w:color w:val="000000" w:themeColor="text1"/>
          <w:sz w:val="24"/>
          <w:szCs w:val="24"/>
        </w:rPr>
        <w:t>ė</w:t>
      </w:r>
      <w:r w:rsidR="0012465E" w:rsidRPr="00363090">
        <w:rPr>
          <w:rFonts w:ascii="Times New Roman" w:hAnsi="Times New Roman" w:cs="Times New Roman"/>
          <w:color w:val="000000" w:themeColor="text1"/>
          <w:sz w:val="24"/>
          <w:szCs w:val="24"/>
        </w:rPr>
        <w:t>s</w:t>
      </w:r>
      <w:r w:rsidR="008E5EB3" w:rsidRPr="00363090">
        <w:rPr>
          <w:rFonts w:ascii="Times New Roman" w:hAnsi="Times New Roman" w:cs="Times New Roman"/>
          <w:color w:val="000000" w:themeColor="text1"/>
          <w:sz w:val="24"/>
          <w:szCs w:val="24"/>
        </w:rPr>
        <w:t xml:space="preserve"> būdus literatūros šaltinių, į</w:t>
      </w:r>
      <w:r w:rsidR="00962194" w:rsidRPr="00363090">
        <w:rPr>
          <w:rFonts w:ascii="Times New Roman" w:hAnsi="Times New Roman" w:cs="Times New Roman"/>
          <w:color w:val="000000" w:themeColor="text1"/>
          <w:sz w:val="24"/>
          <w:szCs w:val="24"/>
        </w:rPr>
        <w:t>statimų ir kitų teisės šaltinių</w:t>
      </w:r>
      <w:r w:rsidR="008E5EB3" w:rsidRPr="00363090">
        <w:rPr>
          <w:rFonts w:ascii="Times New Roman" w:hAnsi="Times New Roman" w:cs="Times New Roman"/>
          <w:color w:val="000000" w:themeColor="text1"/>
          <w:sz w:val="24"/>
          <w:szCs w:val="24"/>
        </w:rPr>
        <w:t xml:space="preserve"> analizę; atlieka namų ūkių apklausas, o apibendrinimui pas</w:t>
      </w:r>
      <w:r w:rsidR="004C11FF" w:rsidRPr="00363090">
        <w:rPr>
          <w:rFonts w:ascii="Times New Roman" w:hAnsi="Times New Roman" w:cs="Times New Roman"/>
          <w:color w:val="000000" w:themeColor="text1"/>
          <w:sz w:val="24"/>
          <w:szCs w:val="24"/>
        </w:rPr>
        <w:t>inaudoja aprašomąja statistika;</w:t>
      </w:r>
      <w:r w:rsidR="008E5EB3" w:rsidRPr="00363090">
        <w:rPr>
          <w:rFonts w:ascii="Times New Roman" w:hAnsi="Times New Roman" w:cs="Times New Roman"/>
          <w:color w:val="000000" w:themeColor="text1"/>
          <w:sz w:val="24"/>
          <w:szCs w:val="24"/>
        </w:rPr>
        <w:t xml:space="preserve"> taip pat duomenų analizei renkasi koreliacinę, regresinę analizę</w:t>
      </w:r>
      <w:r w:rsidR="004C11FF" w:rsidRPr="00363090">
        <w:rPr>
          <w:rFonts w:ascii="Times New Roman" w:hAnsi="Times New Roman" w:cs="Times New Roman"/>
          <w:color w:val="000000" w:themeColor="text1"/>
          <w:sz w:val="24"/>
          <w:szCs w:val="24"/>
        </w:rPr>
        <w:t>,</w:t>
      </w:r>
      <w:r w:rsidR="008E5EB3" w:rsidRPr="00363090">
        <w:rPr>
          <w:rFonts w:ascii="Times New Roman" w:hAnsi="Times New Roman" w:cs="Times New Roman"/>
          <w:color w:val="000000" w:themeColor="text1"/>
          <w:sz w:val="24"/>
          <w:szCs w:val="24"/>
        </w:rPr>
        <w:t xml:space="preserve"> scenarijų kūrimo metodus. </w:t>
      </w:r>
    </w:p>
    <w:p w:rsidR="004C2C02" w:rsidRPr="00363090" w:rsidRDefault="0012465E" w:rsidP="004C2C02">
      <w:pPr>
        <w:ind w:firstLine="567"/>
        <w:rPr>
          <w:rFonts w:ascii="Times New Roman" w:eastAsia="TimesNewRomanPSMT" w:hAnsi="Times New Roman"/>
          <w:color w:val="000000" w:themeColor="text1"/>
          <w:sz w:val="24"/>
          <w:szCs w:val="24"/>
        </w:rPr>
      </w:pPr>
      <w:r w:rsidRPr="00363090">
        <w:rPr>
          <w:rFonts w:ascii="Times New Roman" w:hAnsi="Times New Roman" w:cs="Times New Roman"/>
          <w:color w:val="000000" w:themeColor="text1"/>
          <w:sz w:val="24"/>
          <w:szCs w:val="24"/>
        </w:rPr>
        <w:t>Pavyzdžiui,</w:t>
      </w:r>
      <w:r w:rsidR="00D24908" w:rsidRPr="00363090">
        <w:rPr>
          <w:rFonts w:ascii="Times New Roman" w:hAnsi="Times New Roman" w:cs="Times New Roman"/>
          <w:color w:val="000000" w:themeColor="text1"/>
          <w:sz w:val="24"/>
          <w:szCs w:val="24"/>
        </w:rPr>
        <w:t xml:space="preserve"> </w:t>
      </w:r>
      <w:r w:rsidR="00D24908" w:rsidRPr="00363090">
        <w:rPr>
          <w:rFonts w:ascii="Times New Roman" w:eastAsia="TimesNewRomanPSMT" w:hAnsi="Times New Roman" w:cs="Times New Roman"/>
          <w:color w:val="000000" w:themeColor="text1"/>
          <w:sz w:val="24"/>
          <w:szCs w:val="24"/>
        </w:rPr>
        <w:t>N.J. Kiesilainen, A.S. Henrikon (2005) atliko lyginamąją Europos ir Jungtinių Amerikos Valstijų kreditų rinkų analizę, kuri</w:t>
      </w:r>
      <w:r w:rsidR="004C2C02" w:rsidRPr="00363090">
        <w:rPr>
          <w:rFonts w:ascii="Times New Roman" w:eastAsia="TimesNewRomanPSMT" w:hAnsi="Times New Roman" w:cs="Times New Roman"/>
          <w:color w:val="000000" w:themeColor="text1"/>
          <w:sz w:val="24"/>
          <w:szCs w:val="24"/>
        </w:rPr>
        <w:t>a nustatė</w:t>
      </w:r>
      <w:r w:rsidR="00D24908" w:rsidRPr="00363090">
        <w:rPr>
          <w:rFonts w:ascii="Times New Roman" w:eastAsia="TimesNewRomanPSMT" w:hAnsi="Times New Roman" w:cs="Times New Roman"/>
          <w:color w:val="000000" w:themeColor="text1"/>
          <w:sz w:val="24"/>
          <w:szCs w:val="24"/>
        </w:rPr>
        <w:t xml:space="preserve">, </w:t>
      </w:r>
      <w:r w:rsidR="004C2C02" w:rsidRPr="00363090">
        <w:rPr>
          <w:rFonts w:ascii="Times New Roman" w:eastAsia="TimesNewRomanPSMT" w:hAnsi="Times New Roman" w:cs="Times New Roman"/>
          <w:color w:val="000000" w:themeColor="text1"/>
          <w:sz w:val="24"/>
          <w:szCs w:val="24"/>
        </w:rPr>
        <w:t>jog</w:t>
      </w:r>
      <w:r w:rsidR="00D24908" w:rsidRPr="00363090">
        <w:rPr>
          <w:rFonts w:ascii="Times New Roman" w:eastAsia="TimesNewRomanPSMT" w:hAnsi="Times New Roman" w:cs="Times New Roman"/>
          <w:color w:val="000000" w:themeColor="text1"/>
          <w:sz w:val="24"/>
          <w:szCs w:val="24"/>
        </w:rPr>
        <w:t xml:space="preserve"> JAV namų ūkiai yra paėmę daugiau kreditų, nes </w:t>
      </w:r>
      <w:r w:rsidR="00C17454" w:rsidRPr="00363090">
        <w:rPr>
          <w:rFonts w:ascii="Times New Roman" w:eastAsia="TimesNewRomanPSMT" w:hAnsi="Times New Roman" w:cs="Times New Roman"/>
          <w:color w:val="000000" w:themeColor="text1"/>
          <w:sz w:val="24"/>
          <w:szCs w:val="24"/>
        </w:rPr>
        <w:t xml:space="preserve">čia </w:t>
      </w:r>
      <w:r w:rsidR="00D24908" w:rsidRPr="00363090">
        <w:rPr>
          <w:rFonts w:ascii="Times New Roman" w:eastAsia="TimesNewRomanPSMT" w:hAnsi="Times New Roman" w:cs="Times New Roman"/>
          <w:color w:val="000000" w:themeColor="text1"/>
          <w:sz w:val="24"/>
          <w:szCs w:val="24"/>
        </w:rPr>
        <w:t>kreditų sistema yra liberalesnė, todėl JAV atitinkamai yra ir daugiau problemų dėl laiku negrąžinamų skolų</w:t>
      </w:r>
      <w:r w:rsidR="004C2C02" w:rsidRPr="00363090">
        <w:rPr>
          <w:rFonts w:ascii="Times New Roman" w:eastAsia="TimesNewRomanPSMT" w:hAnsi="Times New Roman" w:cs="Times New Roman"/>
          <w:color w:val="000000" w:themeColor="text1"/>
          <w:sz w:val="24"/>
          <w:szCs w:val="24"/>
        </w:rPr>
        <w:t>. Jie padarė išvadą, kad didėjant kreditų skaičiui, atitinkamai didėja ir negrąžinamų skolų procentas, t</w:t>
      </w:r>
      <w:r w:rsidR="00D24908" w:rsidRPr="00363090">
        <w:rPr>
          <w:rFonts w:ascii="Times New Roman" w:eastAsia="TimesNewRomanPSMT" w:hAnsi="Times New Roman" w:cs="Times New Roman"/>
          <w:color w:val="000000" w:themeColor="text1"/>
          <w:sz w:val="24"/>
          <w:szCs w:val="24"/>
        </w:rPr>
        <w:t>odėl</w:t>
      </w:r>
      <w:r w:rsidR="004C2C02" w:rsidRPr="00363090">
        <w:rPr>
          <w:rFonts w:ascii="Times New Roman" w:eastAsia="TimesNewRomanPSMT" w:hAnsi="Times New Roman" w:cs="Times New Roman"/>
          <w:color w:val="000000" w:themeColor="text1"/>
          <w:sz w:val="24"/>
          <w:szCs w:val="24"/>
        </w:rPr>
        <w:t xml:space="preserve"> </w:t>
      </w:r>
      <w:r w:rsidR="00D24908" w:rsidRPr="00363090">
        <w:rPr>
          <w:rFonts w:ascii="Times New Roman" w:eastAsia="TimesNewRomanPSMT" w:hAnsi="Times New Roman" w:cs="Times New Roman"/>
          <w:color w:val="000000" w:themeColor="text1"/>
          <w:sz w:val="24"/>
          <w:szCs w:val="24"/>
        </w:rPr>
        <w:t xml:space="preserve">kreditorius, būdamas kreditų rinkos profesionalas, </w:t>
      </w:r>
      <w:r w:rsidR="004C2C02" w:rsidRPr="00363090">
        <w:rPr>
          <w:rFonts w:ascii="Times New Roman" w:eastAsia="TimesNewRomanPSMT" w:hAnsi="Times New Roman" w:cs="Times New Roman"/>
          <w:color w:val="000000" w:themeColor="text1"/>
          <w:sz w:val="24"/>
          <w:szCs w:val="24"/>
        </w:rPr>
        <w:t>atlieka svarbų vaidmenį mažinant nemokumo tikimybę. Tuo tarpu</w:t>
      </w:r>
      <w:r w:rsidR="004C2C02" w:rsidRPr="00363090">
        <w:rPr>
          <w:rFonts w:ascii="Times New Roman" w:hAnsi="Times New Roman"/>
          <w:color w:val="000000" w:themeColor="text1"/>
          <w:sz w:val="24"/>
          <w:szCs w:val="24"/>
        </w:rPr>
        <w:t>, E. Gruodytė ir kt. (2010), nagrinėdami bankroto problemą Lietuvoje teisiniu aspektu ir naudodami lygi</w:t>
      </w:r>
      <w:r w:rsidR="00F0469A" w:rsidRPr="00363090">
        <w:rPr>
          <w:rFonts w:ascii="Times New Roman" w:hAnsi="Times New Roman"/>
          <w:color w:val="000000" w:themeColor="text1"/>
          <w:sz w:val="24"/>
          <w:szCs w:val="24"/>
        </w:rPr>
        <w:t>namąją teisinių šaltinių analizę</w:t>
      </w:r>
      <w:r w:rsidR="004C2C02" w:rsidRPr="00363090">
        <w:rPr>
          <w:rFonts w:ascii="Times New Roman" w:hAnsi="Times New Roman"/>
          <w:color w:val="000000" w:themeColor="text1"/>
          <w:sz w:val="24"/>
          <w:szCs w:val="24"/>
        </w:rPr>
        <w:t>,</w:t>
      </w:r>
      <w:r w:rsidR="00F0469A" w:rsidRPr="00363090">
        <w:rPr>
          <w:rFonts w:ascii="Times New Roman" w:hAnsi="Times New Roman"/>
          <w:color w:val="000000" w:themeColor="text1"/>
          <w:sz w:val="24"/>
          <w:szCs w:val="24"/>
        </w:rPr>
        <w:t xml:space="preserve"> nustatė</w:t>
      </w:r>
      <w:r w:rsidR="004C2C02" w:rsidRPr="00363090">
        <w:rPr>
          <w:rFonts w:ascii="Times New Roman" w:hAnsi="Times New Roman"/>
          <w:color w:val="000000" w:themeColor="text1"/>
          <w:sz w:val="24"/>
          <w:szCs w:val="24"/>
        </w:rPr>
        <w:t xml:space="preserve">, kad </w:t>
      </w:r>
      <w:r w:rsidR="004C2C02" w:rsidRPr="00363090">
        <w:rPr>
          <w:rFonts w:ascii="Times New Roman" w:eastAsia="TimesNewRomanPSMT" w:hAnsi="Times New Roman"/>
          <w:color w:val="000000" w:themeColor="text1"/>
          <w:sz w:val="24"/>
          <w:szCs w:val="24"/>
        </w:rPr>
        <w:t xml:space="preserve">tiesioginė nemokumo </w:t>
      </w:r>
      <w:r w:rsidR="00C17454" w:rsidRPr="00363090">
        <w:rPr>
          <w:rFonts w:ascii="Times New Roman" w:eastAsia="TimesNewRomanPSMT" w:hAnsi="Times New Roman"/>
          <w:color w:val="000000" w:themeColor="text1"/>
          <w:sz w:val="24"/>
          <w:szCs w:val="24"/>
        </w:rPr>
        <w:t xml:space="preserve">priežastis </w:t>
      </w:r>
      <w:r w:rsidR="004C2C02" w:rsidRPr="00363090">
        <w:rPr>
          <w:rFonts w:ascii="Times New Roman" w:eastAsia="TimesNewRomanPSMT" w:hAnsi="Times New Roman"/>
          <w:color w:val="000000" w:themeColor="text1"/>
          <w:sz w:val="24"/>
          <w:szCs w:val="24"/>
        </w:rPr>
        <w:t>yra pats kreditas</w:t>
      </w:r>
      <w:r w:rsidR="00F0469A" w:rsidRPr="00363090">
        <w:rPr>
          <w:rFonts w:ascii="Times New Roman" w:eastAsia="TimesNewRomanPSMT" w:hAnsi="Times New Roman"/>
          <w:color w:val="000000" w:themeColor="text1"/>
          <w:sz w:val="24"/>
          <w:szCs w:val="24"/>
        </w:rPr>
        <w:t xml:space="preserve"> ir liberali kredito rinka</w:t>
      </w:r>
      <w:r w:rsidR="004C2C02" w:rsidRPr="00363090">
        <w:rPr>
          <w:rFonts w:ascii="Times New Roman" w:eastAsia="TimesNewRomanPSMT" w:hAnsi="Times New Roman"/>
          <w:color w:val="000000" w:themeColor="text1"/>
          <w:sz w:val="24"/>
          <w:szCs w:val="24"/>
        </w:rPr>
        <w:t>, nes aišku, jog fizinis asmuo gali tap</w:t>
      </w:r>
      <w:r w:rsidR="00C17454" w:rsidRPr="00363090">
        <w:rPr>
          <w:rFonts w:ascii="Times New Roman" w:eastAsia="TimesNewRomanPSMT" w:hAnsi="Times New Roman"/>
          <w:color w:val="000000" w:themeColor="text1"/>
          <w:sz w:val="24"/>
          <w:szCs w:val="24"/>
        </w:rPr>
        <w:t>ti nemokus tik tuomet, jeigu</w:t>
      </w:r>
      <w:r w:rsidR="004C2C02" w:rsidRPr="00363090">
        <w:rPr>
          <w:rFonts w:ascii="Times New Roman" w:eastAsia="TimesNewRomanPSMT" w:hAnsi="Times New Roman"/>
          <w:color w:val="000000" w:themeColor="text1"/>
          <w:sz w:val="24"/>
          <w:szCs w:val="24"/>
        </w:rPr>
        <w:t xml:space="preserve"> turi paėmęs</w:t>
      </w:r>
      <w:r w:rsidR="00F0469A" w:rsidRPr="00363090">
        <w:rPr>
          <w:rFonts w:ascii="Times New Roman" w:eastAsia="TimesNewRomanPSMT" w:hAnsi="Times New Roman"/>
          <w:color w:val="000000" w:themeColor="text1"/>
          <w:sz w:val="24"/>
          <w:szCs w:val="24"/>
        </w:rPr>
        <w:t xml:space="preserve"> rizikingų</w:t>
      </w:r>
      <w:r w:rsidR="004C2C02" w:rsidRPr="00363090">
        <w:rPr>
          <w:rFonts w:ascii="Times New Roman" w:eastAsia="TimesNewRomanPSMT" w:hAnsi="Times New Roman"/>
          <w:color w:val="000000" w:themeColor="text1"/>
          <w:sz w:val="24"/>
          <w:szCs w:val="24"/>
        </w:rPr>
        <w:t xml:space="preserve"> paskolų ir</w:t>
      </w:r>
      <w:r w:rsidR="00F0469A" w:rsidRPr="00363090">
        <w:rPr>
          <w:rFonts w:ascii="Times New Roman" w:eastAsia="TimesNewRomanPSMT" w:hAnsi="Times New Roman"/>
          <w:color w:val="000000" w:themeColor="text1"/>
          <w:sz w:val="24"/>
          <w:szCs w:val="24"/>
        </w:rPr>
        <w:t xml:space="preserve"> nebegali jų </w:t>
      </w:r>
      <w:r w:rsidR="004C2C02" w:rsidRPr="00363090">
        <w:rPr>
          <w:rFonts w:ascii="Times New Roman" w:eastAsia="TimesNewRomanPSMT" w:hAnsi="Times New Roman"/>
          <w:color w:val="000000" w:themeColor="text1"/>
          <w:sz w:val="24"/>
          <w:szCs w:val="24"/>
        </w:rPr>
        <w:t>grąžinti.</w:t>
      </w:r>
    </w:p>
    <w:p w:rsidR="00962194" w:rsidRPr="00363090" w:rsidRDefault="00032FAC" w:rsidP="00E56CF6">
      <w:pPr>
        <w:ind w:firstLine="567"/>
        <w:rPr>
          <w:rFonts w:ascii="Times New Roman" w:eastAsia="TimesNewRomanPSMT" w:hAnsi="Times New Roman"/>
          <w:color w:val="000000" w:themeColor="text1"/>
          <w:sz w:val="24"/>
          <w:szCs w:val="24"/>
        </w:rPr>
      </w:pPr>
      <w:r w:rsidRPr="00363090">
        <w:rPr>
          <w:rFonts w:ascii="Times New Roman" w:hAnsi="Times New Roman"/>
          <w:color w:val="000000" w:themeColor="text1"/>
          <w:sz w:val="24"/>
          <w:szCs w:val="24"/>
        </w:rPr>
        <w:t>Analizuojant įsipareigojimų nevykdymą kaip socialinę problemą, labiausiai iš visų nagrinėtų autorių pasižymėjo U. Reifner ir kt. (2003), kurie</w:t>
      </w:r>
      <w:r w:rsidR="006521AE" w:rsidRPr="00363090">
        <w:rPr>
          <w:rFonts w:ascii="Times New Roman" w:hAnsi="Times New Roman"/>
          <w:color w:val="000000" w:themeColor="text1"/>
          <w:sz w:val="24"/>
          <w:szCs w:val="24"/>
        </w:rPr>
        <w:t>,</w:t>
      </w:r>
      <w:r w:rsidRPr="00363090">
        <w:rPr>
          <w:rFonts w:ascii="Times New Roman" w:hAnsi="Times New Roman"/>
          <w:color w:val="000000" w:themeColor="text1"/>
          <w:sz w:val="24"/>
          <w:szCs w:val="24"/>
        </w:rPr>
        <w:t xml:space="preserve"> atlikę skolininkų duomenų ryšių analizę</w:t>
      </w:r>
      <w:r w:rsidR="006521AE" w:rsidRPr="00363090">
        <w:rPr>
          <w:rFonts w:ascii="Times New Roman" w:hAnsi="Times New Roman"/>
          <w:color w:val="000000" w:themeColor="text1"/>
          <w:sz w:val="24"/>
          <w:szCs w:val="24"/>
        </w:rPr>
        <w:t>,</w:t>
      </w:r>
      <w:r w:rsidRPr="00363090">
        <w:rPr>
          <w:rFonts w:ascii="Times New Roman" w:hAnsi="Times New Roman"/>
          <w:color w:val="000000" w:themeColor="text1"/>
          <w:sz w:val="24"/>
          <w:szCs w:val="24"/>
        </w:rPr>
        <w:t xml:space="preserve"> tvirtina, kad nemokumas</w:t>
      </w:r>
      <w:r w:rsidR="000C395B" w:rsidRPr="00363090">
        <w:rPr>
          <w:rFonts w:ascii="Times New Roman" w:eastAsia="TimesNewRomanPSMT" w:hAnsi="Times New Roman"/>
          <w:color w:val="000000" w:themeColor="text1"/>
          <w:sz w:val="24"/>
          <w:szCs w:val="24"/>
        </w:rPr>
        <w:t xml:space="preserve"> yra</w:t>
      </w:r>
      <w:r w:rsidR="006521AE" w:rsidRPr="00363090">
        <w:rPr>
          <w:rFonts w:ascii="Times New Roman" w:eastAsia="TimesNewRomanPSMT" w:hAnsi="Times New Roman"/>
          <w:color w:val="000000" w:themeColor="text1"/>
          <w:sz w:val="24"/>
          <w:szCs w:val="24"/>
        </w:rPr>
        <w:t xml:space="preserve"> skirtingų namų ūkio tipų</w:t>
      </w:r>
      <w:r w:rsidR="000C395B" w:rsidRPr="00363090">
        <w:rPr>
          <w:rFonts w:ascii="Times New Roman" w:eastAsia="TimesNewRomanPSMT" w:hAnsi="Times New Roman"/>
          <w:color w:val="000000" w:themeColor="text1"/>
          <w:sz w:val="24"/>
          <w:szCs w:val="24"/>
        </w:rPr>
        <w:t xml:space="preserve"> problema, </w:t>
      </w:r>
      <w:r w:rsidRPr="00363090">
        <w:rPr>
          <w:rFonts w:ascii="Times New Roman" w:eastAsia="TimesNewRomanPSMT" w:hAnsi="Times New Roman"/>
          <w:color w:val="000000" w:themeColor="text1"/>
          <w:sz w:val="24"/>
          <w:szCs w:val="24"/>
        </w:rPr>
        <w:t>nes daugeliu atvejų prie nemokumo prisideda koks nors nenumatytas veiksnys, susilpnina</w:t>
      </w:r>
      <w:r w:rsidR="000C395B" w:rsidRPr="00363090">
        <w:rPr>
          <w:rFonts w:ascii="Times New Roman" w:eastAsia="TimesNewRomanPSMT" w:hAnsi="Times New Roman"/>
          <w:color w:val="000000" w:themeColor="text1"/>
          <w:sz w:val="24"/>
          <w:szCs w:val="24"/>
        </w:rPr>
        <w:t>ntis</w:t>
      </w:r>
      <w:r w:rsidRPr="00363090">
        <w:rPr>
          <w:rFonts w:ascii="Times New Roman" w:eastAsia="TimesNewRomanPSMT" w:hAnsi="Times New Roman"/>
          <w:color w:val="000000" w:themeColor="text1"/>
          <w:sz w:val="24"/>
          <w:szCs w:val="24"/>
        </w:rPr>
        <w:t xml:space="preserve"> asmens finansinę pa</w:t>
      </w:r>
      <w:r w:rsidR="000C395B" w:rsidRPr="00363090">
        <w:rPr>
          <w:rFonts w:ascii="Times New Roman" w:eastAsia="TimesNewRomanPSMT" w:hAnsi="Times New Roman"/>
          <w:color w:val="000000" w:themeColor="text1"/>
          <w:sz w:val="24"/>
          <w:szCs w:val="24"/>
        </w:rPr>
        <w:t>dėti. Pasinaudoję ryšių analize</w:t>
      </w:r>
      <w:r w:rsidRPr="00363090">
        <w:rPr>
          <w:rFonts w:ascii="Times New Roman" w:eastAsia="TimesNewRomanPSMT" w:hAnsi="Times New Roman"/>
          <w:color w:val="000000" w:themeColor="text1"/>
          <w:sz w:val="24"/>
          <w:szCs w:val="24"/>
        </w:rPr>
        <w:t xml:space="preserve"> jie</w:t>
      </w:r>
      <w:r w:rsidR="00C17454" w:rsidRPr="00363090">
        <w:rPr>
          <w:rFonts w:ascii="Times New Roman" w:eastAsia="TimesNewRomanPSMT" w:hAnsi="Times New Roman"/>
          <w:color w:val="000000" w:themeColor="text1"/>
          <w:sz w:val="24"/>
          <w:szCs w:val="24"/>
        </w:rPr>
        <w:t xml:space="preserve"> nustatė, kad dažniausiai </w:t>
      </w:r>
      <w:r w:rsidRPr="00363090">
        <w:rPr>
          <w:rFonts w:ascii="Times New Roman" w:eastAsia="TimesNewRomanPSMT" w:hAnsi="Times New Roman"/>
          <w:color w:val="000000" w:themeColor="text1"/>
          <w:sz w:val="24"/>
          <w:szCs w:val="24"/>
        </w:rPr>
        <w:t>netikėti įvykiai būna liga, pasike</w:t>
      </w:r>
      <w:r w:rsidR="00536E37" w:rsidRPr="00363090">
        <w:rPr>
          <w:rFonts w:ascii="Times New Roman" w:eastAsia="TimesNewRomanPSMT" w:hAnsi="Times New Roman"/>
          <w:color w:val="000000" w:themeColor="text1"/>
          <w:sz w:val="24"/>
          <w:szCs w:val="24"/>
        </w:rPr>
        <w:t>itimai šeimoje ar</w:t>
      </w:r>
      <w:r w:rsidRPr="00363090">
        <w:rPr>
          <w:rFonts w:ascii="Times New Roman" w:eastAsia="TimesNewRomanPSMT" w:hAnsi="Times New Roman"/>
          <w:color w:val="000000" w:themeColor="text1"/>
          <w:sz w:val="24"/>
          <w:szCs w:val="24"/>
        </w:rPr>
        <w:t xml:space="preserve"> darbo praradimas</w:t>
      </w:r>
      <w:r w:rsidR="00536E37" w:rsidRPr="00363090">
        <w:rPr>
          <w:rFonts w:ascii="Times New Roman" w:eastAsia="TimesNewRomanPSMT" w:hAnsi="Times New Roman"/>
          <w:color w:val="000000" w:themeColor="text1"/>
          <w:sz w:val="24"/>
          <w:szCs w:val="24"/>
        </w:rPr>
        <w:t>.</w:t>
      </w:r>
      <w:r w:rsidRPr="00363090">
        <w:rPr>
          <w:rFonts w:ascii="Times New Roman" w:eastAsia="TimesNewRomanPSMT" w:hAnsi="Times New Roman"/>
          <w:color w:val="000000" w:themeColor="text1"/>
          <w:sz w:val="24"/>
          <w:szCs w:val="24"/>
        </w:rPr>
        <w:t xml:space="preserve"> </w:t>
      </w:r>
    </w:p>
    <w:p w:rsidR="00962194" w:rsidRPr="00363090" w:rsidRDefault="00E56CF6" w:rsidP="00E56CF6">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Fillotto, Nicollini (2009)</w:t>
      </w:r>
      <w:r w:rsidR="00536E37" w:rsidRPr="00363090">
        <w:rPr>
          <w:rFonts w:ascii="Times New Roman" w:hAnsi="Times New Roman" w:cs="Times New Roman"/>
          <w:color w:val="000000" w:themeColor="text1"/>
          <w:sz w:val="24"/>
          <w:szCs w:val="24"/>
        </w:rPr>
        <w:t>, tirdami</w:t>
      </w:r>
      <w:r w:rsidR="009306A0" w:rsidRPr="00363090">
        <w:rPr>
          <w:rFonts w:ascii="Times New Roman" w:hAnsi="Times New Roman" w:cs="Times New Roman"/>
          <w:color w:val="000000" w:themeColor="text1"/>
          <w:sz w:val="24"/>
          <w:szCs w:val="24"/>
        </w:rPr>
        <w:t xml:space="preserve"> аsmeninių finаnsų vаldymo ir finаnsinių gа</w:t>
      </w:r>
      <w:r w:rsidRPr="00363090">
        <w:rPr>
          <w:rFonts w:ascii="Times New Roman" w:hAnsi="Times New Roman" w:cs="Times New Roman"/>
          <w:color w:val="000000" w:themeColor="text1"/>
          <w:sz w:val="24"/>
          <w:szCs w:val="24"/>
        </w:rPr>
        <w:t>li</w:t>
      </w:r>
      <w:r w:rsidR="009306A0" w:rsidRPr="00363090">
        <w:rPr>
          <w:rFonts w:ascii="Times New Roman" w:hAnsi="Times New Roman" w:cs="Times New Roman"/>
          <w:color w:val="000000" w:themeColor="text1"/>
          <w:sz w:val="24"/>
          <w:szCs w:val="24"/>
        </w:rPr>
        <w:t>mybių įtаką įsipаreigojimų vykdymo procesui, а</w:t>
      </w:r>
      <w:r w:rsidRPr="00363090">
        <w:rPr>
          <w:rFonts w:ascii="Times New Roman" w:hAnsi="Times New Roman" w:cs="Times New Roman"/>
          <w:color w:val="000000" w:themeColor="text1"/>
          <w:sz w:val="24"/>
          <w:szCs w:val="24"/>
        </w:rPr>
        <w:t xml:space="preserve">tliko </w:t>
      </w:r>
      <w:r w:rsidR="009306A0" w:rsidRPr="00363090">
        <w:rPr>
          <w:rFonts w:ascii="Times New Roman" w:hAnsi="Times New Roman" w:cs="Times New Roman"/>
          <w:color w:val="000000" w:themeColor="text1"/>
          <w:sz w:val="24"/>
          <w:szCs w:val="24"/>
        </w:rPr>
        <w:t>koreliacinę analizę, kuria nustatyta, kаd įsipаreigojimų vykdymаs priklаuso nuo аsmens finаnsinių gа</w:t>
      </w:r>
      <w:r w:rsidRPr="00363090">
        <w:rPr>
          <w:rFonts w:ascii="Times New Roman" w:hAnsi="Times New Roman" w:cs="Times New Roman"/>
          <w:color w:val="000000" w:themeColor="text1"/>
          <w:sz w:val="24"/>
          <w:szCs w:val="24"/>
        </w:rPr>
        <w:t>limybių</w:t>
      </w:r>
      <w:r w:rsidR="009306A0" w:rsidRPr="00363090">
        <w:rPr>
          <w:rFonts w:ascii="Times New Roman" w:hAnsi="Times New Roman" w:cs="Times New Roman"/>
          <w:color w:val="000000" w:themeColor="text1"/>
          <w:sz w:val="24"/>
          <w:szCs w:val="24"/>
        </w:rPr>
        <w:t xml:space="preserve"> ir finаnsų vаldymo, t.y. kuo geresnė аsmens finаnsinė situа</w:t>
      </w:r>
      <w:r w:rsidRPr="00363090">
        <w:rPr>
          <w:rFonts w:ascii="Times New Roman" w:hAnsi="Times New Roman" w:cs="Times New Roman"/>
          <w:color w:val="000000" w:themeColor="text1"/>
          <w:sz w:val="24"/>
          <w:szCs w:val="24"/>
        </w:rPr>
        <w:t>cija,</w:t>
      </w:r>
      <w:r w:rsidR="009306A0" w:rsidRPr="00363090">
        <w:rPr>
          <w:rFonts w:ascii="Times New Roman" w:hAnsi="Times New Roman" w:cs="Times New Roman"/>
          <w:color w:val="000000" w:themeColor="text1"/>
          <w:sz w:val="24"/>
          <w:szCs w:val="24"/>
        </w:rPr>
        <w:t xml:space="preserve"> kuo lаbiаu </w:t>
      </w:r>
      <w:r w:rsidR="00536E37" w:rsidRPr="00363090">
        <w:rPr>
          <w:rFonts w:ascii="Times New Roman" w:hAnsi="Times New Roman" w:cs="Times New Roman"/>
          <w:color w:val="000000" w:themeColor="text1"/>
          <w:sz w:val="24"/>
          <w:szCs w:val="24"/>
        </w:rPr>
        <w:t>jis</w:t>
      </w:r>
      <w:r w:rsidR="009306A0" w:rsidRPr="00363090">
        <w:rPr>
          <w:rFonts w:ascii="Times New Roman" w:hAnsi="Times New Roman" w:cs="Times New Roman"/>
          <w:color w:val="000000" w:themeColor="text1"/>
          <w:sz w:val="24"/>
          <w:szCs w:val="24"/>
        </w:rPr>
        <w:t xml:space="preserve"> kontroliuojа sаvo pinigų srаutus, tuo didesnė tikimybė, jog </w:t>
      </w:r>
      <w:r w:rsidR="00536E37" w:rsidRPr="00363090">
        <w:rPr>
          <w:rFonts w:ascii="Times New Roman" w:hAnsi="Times New Roman" w:cs="Times New Roman"/>
          <w:color w:val="000000" w:themeColor="text1"/>
          <w:sz w:val="24"/>
          <w:szCs w:val="24"/>
        </w:rPr>
        <w:t>jis</w:t>
      </w:r>
      <w:r w:rsidR="009306A0" w:rsidRPr="00363090">
        <w:rPr>
          <w:rFonts w:ascii="Times New Roman" w:hAnsi="Times New Roman" w:cs="Times New Roman"/>
          <w:color w:val="000000" w:themeColor="text1"/>
          <w:sz w:val="24"/>
          <w:szCs w:val="24"/>
        </w:rPr>
        <w:t xml:space="preserve"> tvаrkingа</w:t>
      </w:r>
      <w:r w:rsidR="00C17454" w:rsidRPr="00363090">
        <w:rPr>
          <w:rFonts w:ascii="Times New Roman" w:hAnsi="Times New Roman" w:cs="Times New Roman"/>
          <w:color w:val="000000" w:themeColor="text1"/>
          <w:sz w:val="24"/>
          <w:szCs w:val="24"/>
        </w:rPr>
        <w:t>i vykdys</w:t>
      </w:r>
      <w:r w:rsidR="009306A0" w:rsidRPr="00363090">
        <w:rPr>
          <w:rFonts w:ascii="Times New Roman" w:hAnsi="Times New Roman" w:cs="Times New Roman"/>
          <w:color w:val="000000" w:themeColor="text1"/>
          <w:sz w:val="24"/>
          <w:szCs w:val="24"/>
        </w:rPr>
        <w:t xml:space="preserve"> įsipаreigojimus. </w:t>
      </w:r>
    </w:p>
    <w:p w:rsidR="00027714" w:rsidRPr="00363090" w:rsidRDefault="00027714" w:rsidP="00E56CF6">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Lusardi, Tufano (2009), tyrę jа</w:t>
      </w:r>
      <w:r w:rsidR="00E56CF6" w:rsidRPr="00363090">
        <w:rPr>
          <w:rFonts w:ascii="Times New Roman" w:hAnsi="Times New Roman" w:cs="Times New Roman"/>
          <w:color w:val="000000" w:themeColor="text1"/>
          <w:sz w:val="24"/>
          <w:szCs w:val="24"/>
        </w:rPr>
        <w:t>u kitokį ryšį – t</w:t>
      </w:r>
      <w:r w:rsidRPr="00363090">
        <w:rPr>
          <w:rFonts w:ascii="Times New Roman" w:hAnsi="Times New Roman" w:cs="Times New Roman"/>
          <w:color w:val="000000" w:themeColor="text1"/>
          <w:sz w:val="24"/>
          <w:szCs w:val="24"/>
        </w:rPr>
        <w:t>аrp finа</w:t>
      </w:r>
      <w:r w:rsidR="00E56CF6" w:rsidRPr="00363090">
        <w:rPr>
          <w:rFonts w:ascii="Times New Roman" w:hAnsi="Times New Roman" w:cs="Times New Roman"/>
          <w:color w:val="000000" w:themeColor="text1"/>
          <w:sz w:val="24"/>
          <w:szCs w:val="24"/>
        </w:rPr>
        <w:t xml:space="preserve">nsinio </w:t>
      </w:r>
      <w:r w:rsidR="00C17454" w:rsidRPr="00363090">
        <w:rPr>
          <w:rFonts w:ascii="Times New Roman" w:hAnsi="Times New Roman" w:cs="Times New Roman"/>
          <w:color w:val="000000" w:themeColor="text1"/>
          <w:sz w:val="24"/>
          <w:szCs w:val="24"/>
        </w:rPr>
        <w:t>išprusimo</w:t>
      </w:r>
      <w:r w:rsidR="006D1640"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 xml:space="preserve">ir </w:t>
      </w:r>
      <w:r w:rsidR="00C17454" w:rsidRPr="00363090">
        <w:rPr>
          <w:rFonts w:ascii="Times New Roman" w:hAnsi="Times New Roman" w:cs="Times New Roman"/>
          <w:color w:val="000000" w:themeColor="text1"/>
          <w:sz w:val="24"/>
          <w:szCs w:val="24"/>
        </w:rPr>
        <w:t>nemokumo</w:t>
      </w:r>
      <w:r w:rsidRPr="00363090">
        <w:rPr>
          <w:rFonts w:ascii="Times New Roman" w:hAnsi="Times New Roman" w:cs="Times New Roman"/>
          <w:color w:val="000000" w:themeColor="text1"/>
          <w:sz w:val="24"/>
          <w:szCs w:val="24"/>
        </w:rPr>
        <w:t>, teigiа, kаd finаnsinių žinių trūkumаs didinа</w:t>
      </w:r>
      <w:r w:rsidR="00536E37" w:rsidRPr="00363090">
        <w:rPr>
          <w:rFonts w:ascii="Times New Roman" w:hAnsi="Times New Roman" w:cs="Times New Roman"/>
          <w:color w:val="000000" w:themeColor="text1"/>
          <w:sz w:val="24"/>
          <w:szCs w:val="24"/>
        </w:rPr>
        <w:t xml:space="preserve"> nemokumo tikimybę, t.y. </w:t>
      </w:r>
      <w:r w:rsidRPr="00363090">
        <w:rPr>
          <w:rFonts w:ascii="Times New Roman" w:hAnsi="Times New Roman" w:cs="Times New Roman"/>
          <w:color w:val="000000" w:themeColor="text1"/>
          <w:sz w:val="24"/>
          <w:szCs w:val="24"/>
        </w:rPr>
        <w:t>аsmenys, neturi</w:t>
      </w:r>
      <w:r w:rsidR="00C17454" w:rsidRPr="00363090">
        <w:rPr>
          <w:rFonts w:ascii="Times New Roman" w:hAnsi="Times New Roman" w:cs="Times New Roman"/>
          <w:color w:val="000000" w:themeColor="text1"/>
          <w:sz w:val="24"/>
          <w:szCs w:val="24"/>
        </w:rPr>
        <w:t>ntys</w:t>
      </w:r>
      <w:r w:rsidRPr="00363090">
        <w:rPr>
          <w:rFonts w:ascii="Times New Roman" w:hAnsi="Times New Roman" w:cs="Times New Roman"/>
          <w:color w:val="000000" w:themeColor="text1"/>
          <w:sz w:val="24"/>
          <w:szCs w:val="24"/>
        </w:rPr>
        <w:t xml:space="preserve"> pаkаnkаmаi finаnsinių žinių, dаžniаu priimа neteisingus finа</w:t>
      </w:r>
      <w:r w:rsidR="00E56CF6" w:rsidRPr="00363090">
        <w:rPr>
          <w:rFonts w:ascii="Times New Roman" w:hAnsi="Times New Roman" w:cs="Times New Roman"/>
          <w:color w:val="000000" w:themeColor="text1"/>
          <w:sz w:val="24"/>
          <w:szCs w:val="24"/>
        </w:rPr>
        <w:t xml:space="preserve">nsinius sprendimus, dėl kurių </w:t>
      </w:r>
      <w:r w:rsidR="00536E37" w:rsidRPr="00363090">
        <w:rPr>
          <w:rFonts w:ascii="Times New Roman" w:hAnsi="Times New Roman" w:cs="Times New Roman"/>
          <w:color w:val="000000" w:themeColor="text1"/>
          <w:sz w:val="24"/>
          <w:szCs w:val="24"/>
        </w:rPr>
        <w:t>pa</w:t>
      </w:r>
      <w:r w:rsidRPr="00363090">
        <w:rPr>
          <w:rFonts w:ascii="Times New Roman" w:hAnsi="Times New Roman" w:cs="Times New Roman"/>
          <w:color w:val="000000" w:themeColor="text1"/>
          <w:sz w:val="24"/>
          <w:szCs w:val="24"/>
        </w:rPr>
        <w:t>bloginа</w:t>
      </w:r>
      <w:r w:rsidR="00536E37" w:rsidRPr="00363090">
        <w:rPr>
          <w:rFonts w:ascii="Times New Roman" w:hAnsi="Times New Roman" w:cs="Times New Roman"/>
          <w:color w:val="000000" w:themeColor="text1"/>
          <w:sz w:val="24"/>
          <w:szCs w:val="24"/>
        </w:rPr>
        <w:t xml:space="preserve"> savo</w:t>
      </w:r>
      <w:r w:rsidRPr="00363090">
        <w:rPr>
          <w:rFonts w:ascii="Times New Roman" w:hAnsi="Times New Roman" w:cs="Times New Roman"/>
          <w:color w:val="000000" w:themeColor="text1"/>
          <w:sz w:val="24"/>
          <w:szCs w:val="24"/>
        </w:rPr>
        <w:t xml:space="preserve"> finаnsinę situа</w:t>
      </w:r>
      <w:r w:rsidR="00E56CF6" w:rsidRPr="00363090">
        <w:rPr>
          <w:rFonts w:ascii="Times New Roman" w:hAnsi="Times New Roman" w:cs="Times New Roman"/>
          <w:color w:val="000000" w:themeColor="text1"/>
          <w:sz w:val="24"/>
          <w:szCs w:val="24"/>
        </w:rPr>
        <w:t>ciją</w:t>
      </w:r>
      <w:r w:rsidRPr="00363090">
        <w:rPr>
          <w:rFonts w:ascii="Times New Roman" w:hAnsi="Times New Roman" w:cs="Times New Roman"/>
          <w:color w:val="000000" w:themeColor="text1"/>
          <w:sz w:val="24"/>
          <w:szCs w:val="24"/>
        </w:rPr>
        <w:t>. Tuo tarpu Agarwal et al. (2009)</w:t>
      </w:r>
      <w:r w:rsidR="000C395B" w:rsidRPr="00363090">
        <w:rPr>
          <w:rFonts w:ascii="Times New Roman" w:hAnsi="Times New Roman" w:cs="Times New Roman"/>
          <w:color w:val="000000" w:themeColor="text1"/>
          <w:sz w:val="24"/>
          <w:szCs w:val="24"/>
        </w:rPr>
        <w:t xml:space="preserve"> atlikę </w:t>
      </w:r>
      <w:r w:rsidR="00C17454" w:rsidRPr="00363090">
        <w:rPr>
          <w:rFonts w:ascii="Times New Roman" w:hAnsi="Times New Roman" w:cs="Times New Roman"/>
          <w:color w:val="000000" w:themeColor="text1"/>
          <w:sz w:val="24"/>
          <w:szCs w:val="24"/>
        </w:rPr>
        <w:t>ryšių</w:t>
      </w:r>
      <w:r w:rsidR="000C395B" w:rsidRPr="00363090">
        <w:rPr>
          <w:rFonts w:ascii="Times New Roman" w:hAnsi="Times New Roman" w:cs="Times New Roman"/>
          <w:color w:val="000000" w:themeColor="text1"/>
          <w:sz w:val="24"/>
          <w:szCs w:val="24"/>
        </w:rPr>
        <w:t xml:space="preserve"> analizę įrodė, kad asmenys, kurie ne</w:t>
      </w:r>
      <w:r w:rsidR="00E56CF6" w:rsidRPr="00363090">
        <w:rPr>
          <w:rFonts w:ascii="Times New Roman" w:hAnsi="Times New Roman" w:cs="Times New Roman"/>
          <w:color w:val="000000" w:themeColor="text1"/>
          <w:sz w:val="24"/>
          <w:szCs w:val="24"/>
        </w:rPr>
        <w:t>linkę migruoti, turi nuosavą būstą, gyvena santuokoje</w:t>
      </w:r>
      <w:r w:rsidR="00536E37" w:rsidRPr="00363090">
        <w:rPr>
          <w:rFonts w:ascii="Times New Roman" w:hAnsi="Times New Roman" w:cs="Times New Roman"/>
          <w:color w:val="000000" w:themeColor="text1"/>
          <w:sz w:val="24"/>
          <w:szCs w:val="24"/>
        </w:rPr>
        <w:t>,</w:t>
      </w:r>
      <w:r w:rsidR="004A29EA" w:rsidRPr="00363090">
        <w:rPr>
          <w:rFonts w:ascii="Times New Roman" w:hAnsi="Times New Roman" w:cs="Times New Roman"/>
          <w:color w:val="000000" w:themeColor="text1"/>
          <w:sz w:val="24"/>
          <w:szCs w:val="24"/>
        </w:rPr>
        <w:t xml:space="preserve"> </w:t>
      </w:r>
      <w:r w:rsidR="00E56CF6" w:rsidRPr="00363090">
        <w:rPr>
          <w:rFonts w:ascii="Times New Roman" w:hAnsi="Times New Roman" w:cs="Times New Roman"/>
          <w:color w:val="000000" w:themeColor="text1"/>
          <w:sz w:val="24"/>
          <w:szCs w:val="24"/>
        </w:rPr>
        <w:t xml:space="preserve">yra vyresnio amžiaus, įsipareigojimus vykdo daug atsakingiau, todėl mažiau tikėtina, jog ateityje taps nemokūs. </w:t>
      </w:r>
    </w:p>
    <w:p w:rsidR="00E56CF6" w:rsidRPr="00363090" w:rsidRDefault="00E25975" w:rsidP="007B5B1D">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Taigi, n</w:t>
      </w:r>
      <w:r w:rsidRPr="00363090">
        <w:rPr>
          <w:rFonts w:ascii="Times New Roman" w:hAnsi="Times New Roman"/>
          <w:color w:val="000000" w:themeColor="text1"/>
          <w:sz w:val="24"/>
          <w:szCs w:val="24"/>
        </w:rPr>
        <w:t xml:space="preserve">agrinėjant </w:t>
      </w:r>
      <w:r w:rsidR="00962194" w:rsidRPr="00363090">
        <w:rPr>
          <w:rFonts w:ascii="Times New Roman" w:hAnsi="Times New Roman"/>
          <w:color w:val="000000" w:themeColor="text1"/>
          <w:sz w:val="24"/>
          <w:szCs w:val="24"/>
        </w:rPr>
        <w:t>mokslinę</w:t>
      </w:r>
      <w:r w:rsidRPr="00363090">
        <w:rPr>
          <w:rFonts w:ascii="Times New Roman" w:hAnsi="Times New Roman"/>
          <w:color w:val="000000" w:themeColor="text1"/>
          <w:sz w:val="24"/>
          <w:szCs w:val="24"/>
        </w:rPr>
        <w:t xml:space="preserve"> literatūrą apie galimas nemokumo priežastis, tenka susidurti su problema, kad nėra sisteminių duomenų konkrečiai įvertinančių fizinių asmenų, jau turinčių paskolas, nemokumo veiksnius. </w:t>
      </w:r>
      <w:r w:rsidRPr="00363090">
        <w:rPr>
          <w:rFonts w:ascii="Times New Roman" w:hAnsi="Times New Roman" w:cs="Times New Roman"/>
          <w:color w:val="000000" w:themeColor="text1"/>
          <w:sz w:val="24"/>
          <w:szCs w:val="24"/>
        </w:rPr>
        <w:t xml:space="preserve">Nors ir vis dažniau įvairiuose publicistiniuose straipsniuose, asmeninių finansų valdymo ekspertų komentaruose pradedamas akcentuoti būtinas ir neišvengiamas nemokumo priežasčių šalinimas. </w:t>
      </w:r>
      <w:r w:rsidR="00E56CF6" w:rsidRPr="00363090">
        <w:rPr>
          <w:rFonts w:ascii="Times New Roman" w:hAnsi="Times New Roman" w:cs="Times New Roman"/>
          <w:color w:val="000000" w:themeColor="text1"/>
          <w:sz w:val="24"/>
          <w:szCs w:val="24"/>
        </w:rPr>
        <w:t>Ka</w:t>
      </w:r>
      <w:r w:rsidR="00962194" w:rsidRPr="00363090">
        <w:rPr>
          <w:rFonts w:ascii="Times New Roman" w:hAnsi="Times New Roman" w:cs="Times New Roman"/>
          <w:color w:val="000000" w:themeColor="text1"/>
          <w:sz w:val="24"/>
          <w:szCs w:val="24"/>
        </w:rPr>
        <w:t>dangi literatūroje nebuvo nustatytas</w:t>
      </w:r>
      <w:r w:rsidR="00E56CF6" w:rsidRPr="00363090">
        <w:rPr>
          <w:rFonts w:ascii="Times New Roman" w:hAnsi="Times New Roman" w:cs="Times New Roman"/>
          <w:color w:val="000000" w:themeColor="text1"/>
          <w:sz w:val="24"/>
          <w:szCs w:val="24"/>
        </w:rPr>
        <w:t xml:space="preserve"> analogiškas tyrimas, kuris būtų nagrinėjęs </w:t>
      </w:r>
      <w:r w:rsidRPr="00363090">
        <w:rPr>
          <w:rFonts w:ascii="Times New Roman" w:hAnsi="Times New Roman" w:cs="Times New Roman"/>
          <w:color w:val="000000" w:themeColor="text1"/>
          <w:sz w:val="24"/>
          <w:szCs w:val="24"/>
        </w:rPr>
        <w:t xml:space="preserve">nemokumo </w:t>
      </w:r>
      <w:r w:rsidR="00E56CF6" w:rsidRPr="00363090">
        <w:rPr>
          <w:rFonts w:ascii="Times New Roman" w:hAnsi="Times New Roman" w:cs="Times New Roman"/>
          <w:color w:val="000000" w:themeColor="text1"/>
          <w:sz w:val="24"/>
          <w:szCs w:val="24"/>
        </w:rPr>
        <w:t>svarbą asmenims, buvo atliktas naujumo aspektu pasižymintis tyrimas - „</w:t>
      </w:r>
      <w:r w:rsidRPr="00363090">
        <w:rPr>
          <w:rFonts w:ascii="Times New Roman" w:hAnsi="Times New Roman" w:cs="Times New Roman"/>
          <w:color w:val="000000" w:themeColor="text1"/>
          <w:sz w:val="24"/>
          <w:szCs w:val="24"/>
        </w:rPr>
        <w:t>Nemokumo problemą sąlygojančių veiksnių</w:t>
      </w:r>
      <w:r w:rsidR="00E56CF6" w:rsidRPr="00363090">
        <w:rPr>
          <w:rFonts w:ascii="Times New Roman" w:hAnsi="Times New Roman" w:cs="Times New Roman"/>
          <w:color w:val="000000" w:themeColor="text1"/>
          <w:sz w:val="24"/>
          <w:szCs w:val="24"/>
        </w:rPr>
        <w:t>“ tema.</w:t>
      </w:r>
      <w:r w:rsidR="004A29EA" w:rsidRPr="00363090">
        <w:rPr>
          <w:rFonts w:ascii="Times New Roman" w:hAnsi="Times New Roman" w:cs="Times New Roman"/>
          <w:color w:val="000000" w:themeColor="text1"/>
          <w:sz w:val="24"/>
          <w:szCs w:val="24"/>
        </w:rPr>
        <w:t xml:space="preserve">  </w:t>
      </w:r>
      <w:r w:rsidR="00AA1BCB" w:rsidRPr="00363090">
        <w:rPr>
          <w:rFonts w:ascii="Times New Roman" w:hAnsi="Times New Roman" w:cs="Times New Roman"/>
          <w:color w:val="000000" w:themeColor="text1"/>
          <w:sz w:val="24"/>
          <w:szCs w:val="24"/>
        </w:rPr>
        <w:t xml:space="preserve"> </w:t>
      </w:r>
    </w:p>
    <w:p w:rsidR="00880E14" w:rsidRDefault="001E6286" w:rsidP="007B5B1D">
      <w:pPr>
        <w:pStyle w:val="Heading2"/>
        <w:spacing w:before="0"/>
        <w:ind w:firstLine="567"/>
        <w:jc w:val="center"/>
        <w:rPr>
          <w:rFonts w:cs="Times New Roman"/>
          <w:szCs w:val="28"/>
        </w:rPr>
      </w:pPr>
      <w:bookmarkStart w:id="24" w:name="_Toc374323827"/>
      <w:r>
        <w:rPr>
          <w:rFonts w:cs="Times New Roman"/>
          <w:szCs w:val="28"/>
        </w:rPr>
        <w:lastRenderedPageBreak/>
        <w:t>2</w:t>
      </w:r>
      <w:r w:rsidR="005413EE" w:rsidRPr="008A6002">
        <w:rPr>
          <w:rFonts w:cs="Times New Roman"/>
          <w:szCs w:val="28"/>
        </w:rPr>
        <w:t xml:space="preserve">.1. </w:t>
      </w:r>
      <w:r w:rsidR="005413EE">
        <w:rPr>
          <w:rFonts w:cs="Times New Roman"/>
          <w:szCs w:val="28"/>
        </w:rPr>
        <w:t>Į</w:t>
      </w:r>
      <w:r w:rsidR="00880E14" w:rsidRPr="005413EE">
        <w:rPr>
          <w:rFonts w:cs="Times New Roman"/>
          <w:szCs w:val="28"/>
        </w:rPr>
        <w:t xml:space="preserve">sipareigojimų prisiėmimo </w:t>
      </w:r>
      <w:r w:rsidR="005413EE">
        <w:rPr>
          <w:rFonts w:cs="Times New Roman"/>
          <w:szCs w:val="28"/>
        </w:rPr>
        <w:t xml:space="preserve">pagrindinių </w:t>
      </w:r>
      <w:r w:rsidR="00880E14" w:rsidRPr="005413EE">
        <w:rPr>
          <w:rFonts w:cs="Times New Roman"/>
          <w:szCs w:val="28"/>
        </w:rPr>
        <w:t>priežasčių</w:t>
      </w:r>
      <w:r w:rsidR="00A55884">
        <w:rPr>
          <w:rFonts w:cs="Times New Roman"/>
          <w:szCs w:val="28"/>
        </w:rPr>
        <w:t xml:space="preserve"> ir</w:t>
      </w:r>
      <w:r w:rsidR="007549D2">
        <w:rPr>
          <w:rFonts w:cs="Times New Roman"/>
          <w:szCs w:val="28"/>
        </w:rPr>
        <w:t xml:space="preserve"> </w:t>
      </w:r>
      <w:r w:rsidR="007549D2" w:rsidRPr="007B5B1D">
        <w:rPr>
          <w:rFonts w:cs="Times New Roman"/>
          <w:szCs w:val="28"/>
        </w:rPr>
        <w:t>vartojimo kredito</w:t>
      </w:r>
      <w:r w:rsidR="00A55884" w:rsidRPr="007B5B1D">
        <w:rPr>
          <w:rFonts w:cs="Times New Roman"/>
          <w:szCs w:val="28"/>
        </w:rPr>
        <w:t xml:space="preserve"> patrauklum</w:t>
      </w:r>
      <w:r w:rsidR="007549D2" w:rsidRPr="007B5B1D">
        <w:rPr>
          <w:rFonts w:cs="Times New Roman"/>
          <w:szCs w:val="28"/>
        </w:rPr>
        <w:t>ą skatinančių veiksnių</w:t>
      </w:r>
      <w:r w:rsidR="00880E14" w:rsidRPr="005413EE">
        <w:rPr>
          <w:rFonts w:cs="Times New Roman"/>
          <w:szCs w:val="28"/>
        </w:rPr>
        <w:t xml:space="preserve"> nustatymo metodologija</w:t>
      </w:r>
      <w:bookmarkEnd w:id="24"/>
    </w:p>
    <w:p w:rsidR="005413EE" w:rsidRPr="00BB7671" w:rsidRDefault="005413EE" w:rsidP="007B5B1D">
      <w:pPr>
        <w:rPr>
          <w:rFonts w:ascii="Times New Roman" w:hAnsi="Times New Roman" w:cs="Times New Roman"/>
          <w:sz w:val="24"/>
        </w:rPr>
      </w:pPr>
    </w:p>
    <w:p w:rsidR="00A83741" w:rsidRPr="00363090" w:rsidRDefault="0055604C" w:rsidP="007B5B1D">
      <w:pPr>
        <w:ind w:firstLine="567"/>
        <w:rPr>
          <w:rFonts w:ascii="Times New Roman" w:hAnsi="Times New Roman" w:cs="Times New Roman"/>
          <w:color w:val="000000" w:themeColor="text1"/>
          <w:sz w:val="24"/>
          <w:szCs w:val="28"/>
        </w:rPr>
      </w:pPr>
      <w:r w:rsidRPr="00363090">
        <w:rPr>
          <w:rFonts w:ascii="Times New Roman" w:hAnsi="Times New Roman" w:cs="Times New Roman"/>
          <w:color w:val="000000" w:themeColor="text1"/>
          <w:sz w:val="24"/>
        </w:rPr>
        <w:t>Nagrinėjanti mokslinių tyrimų metodus V. Rudzkienė (2013) teigia, jog m</w:t>
      </w:r>
      <w:r w:rsidRPr="00363090">
        <w:rPr>
          <w:rFonts w:ascii="Times New Roman" w:hAnsi="Times New Roman" w:cs="Times New Roman"/>
          <w:color w:val="000000" w:themeColor="text1"/>
          <w:sz w:val="24"/>
          <w:szCs w:val="24"/>
        </w:rPr>
        <w:t>odeliai tam tikra prasme</w:t>
      </w:r>
      <w:r w:rsidR="00A83741" w:rsidRPr="00363090">
        <w:rPr>
          <w:rFonts w:ascii="Times New Roman" w:hAnsi="Times New Roman" w:cs="Times New Roman"/>
          <w:color w:val="000000" w:themeColor="text1"/>
          <w:sz w:val="24"/>
          <w:szCs w:val="24"/>
        </w:rPr>
        <w:t xml:space="preserve"> yra abstrakčios konstrukcijos, kuriomis </w:t>
      </w:r>
      <w:r w:rsidRPr="00363090">
        <w:rPr>
          <w:rFonts w:ascii="Times New Roman" w:hAnsi="Times New Roman" w:cs="Times New Roman"/>
          <w:color w:val="000000" w:themeColor="text1"/>
          <w:sz w:val="24"/>
          <w:szCs w:val="24"/>
        </w:rPr>
        <w:t xml:space="preserve">stengiamasi </w:t>
      </w:r>
      <w:r w:rsidR="00A83741" w:rsidRPr="00363090">
        <w:rPr>
          <w:rFonts w:ascii="Times New Roman" w:hAnsi="Times New Roman" w:cs="Times New Roman"/>
          <w:color w:val="000000" w:themeColor="text1"/>
          <w:sz w:val="24"/>
          <w:szCs w:val="24"/>
        </w:rPr>
        <w:t>pavaizduoti tik kai kurias realaus pasaulio savybes.</w:t>
      </w:r>
      <w:r w:rsidR="007719AC" w:rsidRPr="00363090">
        <w:rPr>
          <w:rFonts w:ascii="Times New Roman" w:hAnsi="Times New Roman" w:cs="Times New Roman"/>
          <w:color w:val="000000" w:themeColor="text1"/>
          <w:sz w:val="24"/>
          <w:szCs w:val="24"/>
        </w:rPr>
        <w:t xml:space="preserve"> P</w:t>
      </w:r>
      <w:r w:rsidRPr="00363090">
        <w:rPr>
          <w:rFonts w:ascii="Times New Roman" w:hAnsi="Times New Roman" w:cs="Times New Roman"/>
          <w:color w:val="000000" w:themeColor="text1"/>
          <w:sz w:val="24"/>
          <w:szCs w:val="24"/>
        </w:rPr>
        <w:t>abrėžia</w:t>
      </w:r>
      <w:r w:rsidR="007719AC" w:rsidRPr="00363090">
        <w:rPr>
          <w:rFonts w:ascii="Times New Roman" w:hAnsi="Times New Roman" w:cs="Times New Roman"/>
          <w:color w:val="000000" w:themeColor="text1"/>
          <w:sz w:val="24"/>
          <w:szCs w:val="24"/>
        </w:rPr>
        <w:t>ma</w:t>
      </w:r>
      <w:r w:rsidRPr="00363090">
        <w:rPr>
          <w:rFonts w:ascii="Times New Roman" w:hAnsi="Times New Roman" w:cs="Times New Roman"/>
          <w:color w:val="000000" w:themeColor="text1"/>
          <w:sz w:val="24"/>
          <w:szCs w:val="24"/>
        </w:rPr>
        <w:t>, kad klausti, ar modeliai yra empiriškai teisingi yra netikslinga, kadangi to nė nega</w:t>
      </w:r>
      <w:r w:rsidR="002D7074" w:rsidRPr="00363090">
        <w:rPr>
          <w:rFonts w:ascii="Times New Roman" w:hAnsi="Times New Roman" w:cs="Times New Roman"/>
          <w:color w:val="000000" w:themeColor="text1"/>
          <w:sz w:val="24"/>
          <w:szCs w:val="24"/>
        </w:rPr>
        <w:t>li būti, b</w:t>
      </w:r>
      <w:r w:rsidR="000B1A98" w:rsidRPr="00363090">
        <w:rPr>
          <w:rFonts w:ascii="Times New Roman" w:hAnsi="Times New Roman" w:cs="Times New Roman"/>
          <w:color w:val="000000" w:themeColor="text1"/>
          <w:sz w:val="24"/>
          <w:szCs w:val="24"/>
        </w:rPr>
        <w:t xml:space="preserve">et </w:t>
      </w:r>
      <w:r w:rsidR="00E444F4" w:rsidRPr="00363090">
        <w:rPr>
          <w:rFonts w:ascii="Times New Roman" w:hAnsi="Times New Roman" w:cs="Times New Roman"/>
          <w:color w:val="000000" w:themeColor="text1"/>
          <w:sz w:val="24"/>
          <w:szCs w:val="24"/>
        </w:rPr>
        <w:t xml:space="preserve">geriau </w:t>
      </w:r>
      <w:r w:rsidR="00A83741" w:rsidRPr="00363090">
        <w:rPr>
          <w:rFonts w:ascii="Times New Roman" w:hAnsi="Times New Roman" w:cs="Times New Roman"/>
          <w:color w:val="000000" w:themeColor="text1"/>
          <w:sz w:val="24"/>
          <w:szCs w:val="24"/>
        </w:rPr>
        <w:t xml:space="preserve">klausti apie nagrinėjamo modelio tinkamumą konkrečiu empiriniu atveju. </w:t>
      </w:r>
      <w:r w:rsidR="00DB5569" w:rsidRPr="00363090">
        <w:rPr>
          <w:rFonts w:ascii="Times New Roman" w:hAnsi="Times New Roman" w:cs="Times New Roman"/>
          <w:color w:val="000000" w:themeColor="text1"/>
          <w:sz w:val="24"/>
          <w:szCs w:val="24"/>
        </w:rPr>
        <w:t>Geras modelis turi tenkinti daugybę sąlygų</w:t>
      </w:r>
      <w:r w:rsidR="002D7074" w:rsidRPr="00363090">
        <w:rPr>
          <w:rFonts w:ascii="Times New Roman" w:hAnsi="Times New Roman" w:cs="Times New Roman"/>
          <w:color w:val="000000" w:themeColor="text1"/>
          <w:sz w:val="24"/>
          <w:szCs w:val="24"/>
        </w:rPr>
        <w:t>:</w:t>
      </w:r>
      <w:r w:rsidR="00DB5569" w:rsidRPr="00363090">
        <w:rPr>
          <w:rFonts w:ascii="Times New Roman" w:hAnsi="Times New Roman" w:cs="Times New Roman"/>
          <w:color w:val="000000" w:themeColor="text1"/>
          <w:sz w:val="24"/>
          <w:szCs w:val="24"/>
        </w:rPr>
        <w:t xml:space="preserve"> būti išsamus, paprastas, pasižymėti maža pak</w:t>
      </w:r>
      <w:r w:rsidR="007719AC" w:rsidRPr="00363090">
        <w:rPr>
          <w:rFonts w:ascii="Times New Roman" w:hAnsi="Times New Roman" w:cs="Times New Roman"/>
          <w:color w:val="000000" w:themeColor="text1"/>
          <w:sz w:val="24"/>
          <w:szCs w:val="24"/>
        </w:rPr>
        <w:t>laida</w:t>
      </w:r>
      <w:r w:rsidR="00DB5569" w:rsidRPr="00363090">
        <w:rPr>
          <w:rFonts w:ascii="Times New Roman" w:hAnsi="Times New Roman" w:cs="Times New Roman"/>
          <w:color w:val="000000" w:themeColor="text1"/>
          <w:sz w:val="24"/>
          <w:szCs w:val="24"/>
        </w:rPr>
        <w:t>, neklaidingas</w:t>
      </w:r>
      <w:r w:rsidR="000B1A98" w:rsidRPr="00363090">
        <w:rPr>
          <w:rFonts w:ascii="Times New Roman" w:hAnsi="Times New Roman" w:cs="Times New Roman"/>
          <w:color w:val="000000" w:themeColor="text1"/>
          <w:sz w:val="24"/>
          <w:szCs w:val="24"/>
        </w:rPr>
        <w:t xml:space="preserve">, </w:t>
      </w:r>
      <w:r w:rsidR="00DB5569" w:rsidRPr="00363090">
        <w:rPr>
          <w:rFonts w:ascii="Times New Roman" w:hAnsi="Times New Roman" w:cs="Times New Roman"/>
          <w:color w:val="000000" w:themeColor="text1"/>
          <w:sz w:val="24"/>
          <w:szCs w:val="24"/>
        </w:rPr>
        <w:t>neprieštaringas</w:t>
      </w:r>
      <w:r w:rsidR="00EB23CB" w:rsidRPr="00363090">
        <w:rPr>
          <w:rFonts w:ascii="Times New Roman" w:hAnsi="Times New Roman" w:cs="Times New Roman"/>
          <w:color w:val="000000" w:themeColor="text1"/>
          <w:sz w:val="24"/>
          <w:szCs w:val="24"/>
        </w:rPr>
        <w:t xml:space="preserve"> ir pan. </w:t>
      </w:r>
      <w:r w:rsidR="001A14DD" w:rsidRPr="00363090">
        <w:rPr>
          <w:rFonts w:ascii="Times New Roman" w:hAnsi="Times New Roman" w:cs="Times New Roman"/>
          <w:color w:val="000000" w:themeColor="text1"/>
          <w:sz w:val="24"/>
          <w:szCs w:val="24"/>
        </w:rPr>
        <w:t>Europos prognozavimo stebėsenos tinklo (</w:t>
      </w:r>
      <w:r w:rsidR="00EF43B3" w:rsidRPr="00363090">
        <w:rPr>
          <w:rFonts w:ascii="Times New Roman" w:hAnsi="Times New Roman" w:cs="Times New Roman"/>
          <w:color w:val="000000" w:themeColor="text1"/>
          <w:sz w:val="24"/>
          <w:szCs w:val="24"/>
        </w:rPr>
        <w:t xml:space="preserve">angl. </w:t>
      </w:r>
      <w:r w:rsidR="001A14DD" w:rsidRPr="00363090">
        <w:rPr>
          <w:rFonts w:ascii="Times New Roman" w:hAnsi="Times New Roman" w:cs="Times New Roman"/>
          <w:i/>
          <w:color w:val="000000" w:themeColor="text1"/>
          <w:sz w:val="24"/>
          <w:szCs w:val="24"/>
        </w:rPr>
        <w:t>European Foresight Monitoring Network</w:t>
      </w:r>
      <w:r w:rsidR="001A14DD" w:rsidRPr="00363090">
        <w:rPr>
          <w:rFonts w:ascii="Times New Roman" w:hAnsi="Times New Roman" w:cs="Times New Roman"/>
          <w:color w:val="000000" w:themeColor="text1"/>
          <w:sz w:val="24"/>
          <w:szCs w:val="24"/>
        </w:rPr>
        <w:t xml:space="preserve">) 2008 metų duomenimis, </w:t>
      </w:r>
      <w:r w:rsidR="002D7074" w:rsidRPr="00363090">
        <w:rPr>
          <w:rFonts w:ascii="Times New Roman" w:hAnsi="Times New Roman" w:cs="Times New Roman"/>
          <w:color w:val="000000" w:themeColor="text1"/>
          <w:sz w:val="24"/>
          <w:szCs w:val="24"/>
        </w:rPr>
        <w:t>plаčiаusiаi tаikomi metodаi buvo</w:t>
      </w:r>
      <w:r w:rsidR="001A14DD" w:rsidRPr="00363090">
        <w:rPr>
          <w:rFonts w:ascii="Times New Roman" w:hAnsi="Times New Roman" w:cs="Times New Roman"/>
          <w:color w:val="000000" w:themeColor="text1"/>
          <w:sz w:val="24"/>
          <w:szCs w:val="24"/>
        </w:rPr>
        <w:t xml:space="preserve">: </w:t>
      </w:r>
      <w:r w:rsidR="002D7074" w:rsidRPr="00363090">
        <w:rPr>
          <w:rFonts w:ascii="Times New Roman" w:hAnsi="Times New Roman" w:cs="Times New Roman"/>
          <w:color w:val="000000" w:themeColor="text1"/>
          <w:sz w:val="24"/>
          <w:szCs w:val="24"/>
        </w:rPr>
        <w:t>literаtūros а</w:t>
      </w:r>
      <w:r w:rsidR="00A83741" w:rsidRPr="00363090">
        <w:rPr>
          <w:rFonts w:ascii="Times New Roman" w:hAnsi="Times New Roman" w:cs="Times New Roman"/>
          <w:color w:val="000000" w:themeColor="text1"/>
          <w:sz w:val="24"/>
          <w:szCs w:val="24"/>
        </w:rPr>
        <w:t>p</w:t>
      </w:r>
      <w:r w:rsidR="002D7074" w:rsidRPr="00363090">
        <w:rPr>
          <w:rFonts w:ascii="Times New Roman" w:hAnsi="Times New Roman" w:cs="Times New Roman"/>
          <w:color w:val="000000" w:themeColor="text1"/>
          <w:sz w:val="24"/>
          <w:szCs w:val="24"/>
        </w:rPr>
        <w:t>žvаlgа, ekspertinis vertinimа</w:t>
      </w:r>
      <w:r w:rsidR="00A83741" w:rsidRPr="00363090">
        <w:rPr>
          <w:rFonts w:ascii="Times New Roman" w:hAnsi="Times New Roman" w:cs="Times New Roman"/>
          <w:color w:val="000000" w:themeColor="text1"/>
          <w:sz w:val="24"/>
          <w:szCs w:val="24"/>
        </w:rPr>
        <w:t>s</w:t>
      </w:r>
      <w:r w:rsidR="00E3020B" w:rsidRPr="00363090">
        <w:rPr>
          <w:rFonts w:ascii="Times New Roman" w:hAnsi="Times New Roman" w:cs="Times New Roman"/>
          <w:color w:val="000000" w:themeColor="text1"/>
          <w:sz w:val="24"/>
          <w:szCs w:val="24"/>
        </w:rPr>
        <w:t xml:space="preserve"> ir </w:t>
      </w:r>
      <w:r w:rsidR="00A83741" w:rsidRPr="00363090">
        <w:rPr>
          <w:rFonts w:ascii="Times New Roman" w:hAnsi="Times New Roman" w:cs="Times New Roman"/>
          <w:color w:val="000000" w:themeColor="text1"/>
          <w:sz w:val="24"/>
          <w:szCs w:val="24"/>
        </w:rPr>
        <w:t xml:space="preserve">scenarijų metodas. </w:t>
      </w:r>
      <w:r w:rsidR="002D7074" w:rsidRPr="00363090">
        <w:rPr>
          <w:rFonts w:ascii="Times New Roman" w:hAnsi="Times New Roman" w:cs="Times New Roman"/>
          <w:color w:val="000000" w:themeColor="text1"/>
          <w:sz w:val="24"/>
          <w:szCs w:val="24"/>
        </w:rPr>
        <w:t>Šiomis dienomis vien</w:t>
      </w:r>
      <w:r w:rsidR="002D7074" w:rsidRPr="00363090">
        <w:rPr>
          <w:rFonts w:ascii="Times New Roman" w:hAnsi="Times New Roman" w:cs="Times New Roman"/>
          <w:color w:val="000000" w:themeColor="text1"/>
          <w:sz w:val="24"/>
          <w:szCs w:val="24"/>
          <w:lang w:val="ru-RU"/>
        </w:rPr>
        <w:t>а</w:t>
      </w:r>
      <w:r w:rsidR="002D7074" w:rsidRPr="00363090">
        <w:rPr>
          <w:rFonts w:ascii="Times New Roman" w:hAnsi="Times New Roman" w:cs="Times New Roman"/>
          <w:color w:val="000000" w:themeColor="text1"/>
          <w:sz w:val="24"/>
          <w:szCs w:val="24"/>
        </w:rPr>
        <w:t>s populi</w:t>
      </w:r>
      <w:r w:rsidR="002D7074" w:rsidRPr="00363090">
        <w:rPr>
          <w:rFonts w:ascii="Times New Roman" w:hAnsi="Times New Roman" w:cs="Times New Roman"/>
          <w:color w:val="000000" w:themeColor="text1"/>
          <w:sz w:val="24"/>
          <w:szCs w:val="24"/>
          <w:lang w:val="ru-RU"/>
        </w:rPr>
        <w:t>а</w:t>
      </w:r>
      <w:r w:rsidR="002D7074" w:rsidRPr="00363090">
        <w:rPr>
          <w:rFonts w:ascii="Times New Roman" w:hAnsi="Times New Roman" w:cs="Times New Roman"/>
          <w:color w:val="000000" w:themeColor="text1"/>
          <w:sz w:val="24"/>
          <w:szCs w:val="24"/>
        </w:rPr>
        <w:t>ri</w:t>
      </w:r>
      <w:r w:rsidR="002D7074" w:rsidRPr="00363090">
        <w:rPr>
          <w:rFonts w:ascii="Times New Roman" w:hAnsi="Times New Roman" w:cs="Times New Roman"/>
          <w:color w:val="000000" w:themeColor="text1"/>
          <w:sz w:val="24"/>
          <w:szCs w:val="24"/>
          <w:lang w:val="ru-RU"/>
        </w:rPr>
        <w:t>а</w:t>
      </w:r>
      <w:r w:rsidR="00E3020B" w:rsidRPr="00363090">
        <w:rPr>
          <w:rFonts w:ascii="Times New Roman" w:hAnsi="Times New Roman" w:cs="Times New Roman"/>
          <w:color w:val="000000" w:themeColor="text1"/>
          <w:sz w:val="24"/>
          <w:szCs w:val="24"/>
        </w:rPr>
        <w:t xml:space="preserve">usių modelių kompleksinėms problemoms spręsti – ekspertinio vertinimo modelis. Atsižvelgiant į </w:t>
      </w:r>
      <w:r w:rsidR="007719AC" w:rsidRPr="00363090">
        <w:rPr>
          <w:rFonts w:ascii="Times New Roman" w:hAnsi="Times New Roman" w:cs="Times New Roman"/>
          <w:color w:val="000000" w:themeColor="text1"/>
          <w:sz w:val="24"/>
          <w:szCs w:val="24"/>
        </w:rPr>
        <w:t xml:space="preserve">paminėtus aspektus, šis </w:t>
      </w:r>
      <w:r w:rsidR="00E3020B" w:rsidRPr="00363090">
        <w:rPr>
          <w:rFonts w:ascii="Times New Roman" w:hAnsi="Times New Roman" w:cs="Times New Roman"/>
          <w:color w:val="000000" w:themeColor="text1"/>
          <w:sz w:val="24"/>
          <w:szCs w:val="24"/>
        </w:rPr>
        <w:t>kokybinis tyrimo metodas buvo pasirinktas</w:t>
      </w:r>
      <w:r w:rsidR="007719AC" w:rsidRPr="00363090">
        <w:rPr>
          <w:rFonts w:ascii="Times New Roman" w:hAnsi="Times New Roman" w:cs="Times New Roman"/>
          <w:color w:val="000000" w:themeColor="text1"/>
          <w:sz w:val="24"/>
          <w:szCs w:val="24"/>
        </w:rPr>
        <w:t xml:space="preserve"> ir</w:t>
      </w:r>
      <w:r w:rsidR="00E3020B" w:rsidRPr="00363090">
        <w:rPr>
          <w:rFonts w:ascii="Times New Roman" w:hAnsi="Times New Roman" w:cs="Times New Roman"/>
          <w:color w:val="000000" w:themeColor="text1"/>
          <w:sz w:val="24"/>
          <w:szCs w:val="24"/>
        </w:rPr>
        <w:t xml:space="preserve"> šiame darbe, siekiant išsiaiškinti </w:t>
      </w:r>
      <w:r w:rsidR="00E3020B" w:rsidRPr="00363090">
        <w:rPr>
          <w:rFonts w:ascii="Times New Roman" w:hAnsi="Times New Roman" w:cs="Times New Roman"/>
          <w:color w:val="000000" w:themeColor="text1"/>
          <w:sz w:val="24"/>
          <w:szCs w:val="28"/>
        </w:rPr>
        <w:t>įsipareigojimų prisiėmimo pagrindines priežastis ir</w:t>
      </w:r>
      <w:r w:rsidR="007549D2" w:rsidRPr="00363090">
        <w:rPr>
          <w:rFonts w:ascii="Times New Roman" w:hAnsi="Times New Roman" w:cs="Times New Roman"/>
          <w:color w:val="000000" w:themeColor="text1"/>
          <w:sz w:val="24"/>
          <w:szCs w:val="28"/>
        </w:rPr>
        <w:t xml:space="preserve"> vartojimo kredito</w:t>
      </w:r>
      <w:r w:rsidR="00E3020B" w:rsidRPr="00363090">
        <w:rPr>
          <w:rFonts w:ascii="Times New Roman" w:hAnsi="Times New Roman" w:cs="Times New Roman"/>
          <w:color w:val="000000" w:themeColor="text1"/>
          <w:sz w:val="24"/>
          <w:szCs w:val="28"/>
        </w:rPr>
        <w:t xml:space="preserve"> patrauklumą</w:t>
      </w:r>
      <w:r w:rsidR="007549D2" w:rsidRPr="00363090">
        <w:rPr>
          <w:rFonts w:ascii="Times New Roman" w:hAnsi="Times New Roman" w:cs="Times New Roman"/>
          <w:color w:val="000000" w:themeColor="text1"/>
          <w:sz w:val="24"/>
          <w:szCs w:val="28"/>
        </w:rPr>
        <w:t xml:space="preserve"> skatinančius veiksnius</w:t>
      </w:r>
      <w:r w:rsidR="00E3020B" w:rsidRPr="00363090">
        <w:rPr>
          <w:rFonts w:ascii="Times New Roman" w:hAnsi="Times New Roman" w:cs="Times New Roman"/>
          <w:color w:val="000000" w:themeColor="text1"/>
          <w:sz w:val="24"/>
          <w:szCs w:val="28"/>
        </w:rPr>
        <w:t xml:space="preserve">. </w:t>
      </w:r>
    </w:p>
    <w:p w:rsidR="00F603F4" w:rsidRPr="00363090" w:rsidRDefault="00E3020B" w:rsidP="00601C6F">
      <w:pPr>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3"/>
        </w:rPr>
        <w:t>Ekspertinis vertinimas suprantamas kaip apibendrinta ekspertų grupės nuomonė.</w:t>
      </w:r>
      <w:r w:rsidR="00F603F4" w:rsidRPr="00363090">
        <w:rPr>
          <w:rFonts w:ascii="Times New Roman" w:hAnsi="Times New Roman" w:cs="Times New Roman"/>
          <w:color w:val="000000" w:themeColor="text1"/>
          <w:szCs w:val="23"/>
        </w:rPr>
        <w:t xml:space="preserve"> </w:t>
      </w:r>
      <w:r w:rsidR="00F603F4" w:rsidRPr="00363090">
        <w:rPr>
          <w:rFonts w:ascii="Times New Roman" w:hAnsi="Times New Roman" w:cs="Times New Roman"/>
          <w:color w:val="000000" w:themeColor="text1"/>
          <w:sz w:val="24"/>
          <w:szCs w:val="24"/>
        </w:rPr>
        <w:t>Ekspertinis vertinimas – tai kokybinė duomenų analizė, paremta apibendrinta ekspertų, turinčių pakankamai patirties nagrinėjamoje sferoje, nuomone, artima tikrajam problemos sprendimui. Kitaip sakant, e</w:t>
      </w:r>
      <w:r w:rsidRPr="00363090">
        <w:rPr>
          <w:rFonts w:ascii="Times New Roman" w:hAnsi="Times New Roman" w:cs="Times New Roman"/>
          <w:color w:val="000000" w:themeColor="text1"/>
          <w:sz w:val="24"/>
          <w:szCs w:val="24"/>
        </w:rPr>
        <w:t>kspe</w:t>
      </w:r>
      <w:r w:rsidR="00F603F4" w:rsidRPr="00363090">
        <w:rPr>
          <w:rFonts w:ascii="Times New Roman" w:hAnsi="Times New Roman" w:cs="Times New Roman"/>
          <w:color w:val="000000" w:themeColor="text1"/>
          <w:sz w:val="24"/>
          <w:szCs w:val="24"/>
        </w:rPr>
        <w:t>rtinio vertinimo metodas apibrėžiamas kaip procedūra, kuri leidž</w:t>
      </w:r>
      <w:r w:rsidRPr="00363090">
        <w:rPr>
          <w:rFonts w:ascii="Times New Roman" w:hAnsi="Times New Roman" w:cs="Times New Roman"/>
          <w:color w:val="000000" w:themeColor="text1"/>
          <w:sz w:val="24"/>
          <w:szCs w:val="24"/>
        </w:rPr>
        <w:t xml:space="preserve">ia suderinti atskirų ekspertų nuomones ir suformuoti bendrą sprendimą. </w:t>
      </w:r>
      <w:r w:rsidR="00F603F4" w:rsidRPr="00363090">
        <w:rPr>
          <w:rFonts w:ascii="Times New Roman" w:hAnsi="Times New Roman" w:cs="Times New Roman"/>
          <w:color w:val="000000" w:themeColor="text1"/>
          <w:sz w:val="24"/>
          <w:szCs w:val="24"/>
        </w:rPr>
        <w:t>Ekspertinių vertinimų tikslas - žinių iš eksperto gavimo sisteminis organizavimas, kodavimas, struktūrinis perdirbimas ir interpretavimas, taikant loginius ir matematinius metodus (</w:t>
      </w:r>
      <w:r w:rsidR="0041525E" w:rsidRPr="00363090">
        <w:rPr>
          <w:rFonts w:ascii="Times New Roman" w:hAnsi="Times New Roman" w:cs="Times New Roman"/>
          <w:color w:val="000000" w:themeColor="text1"/>
          <w:sz w:val="24"/>
          <w:szCs w:val="24"/>
        </w:rPr>
        <w:t xml:space="preserve">Bilevičienė, Jonušauskas, </w:t>
      </w:r>
      <w:r w:rsidR="00F603F4" w:rsidRPr="00363090">
        <w:rPr>
          <w:rFonts w:ascii="Times New Roman" w:hAnsi="Times New Roman" w:cs="Times New Roman"/>
          <w:color w:val="000000" w:themeColor="text1"/>
          <w:sz w:val="24"/>
          <w:szCs w:val="24"/>
          <w:lang w:val="en-US"/>
        </w:rPr>
        <w:t>20</w:t>
      </w:r>
      <w:r w:rsidR="0041525E" w:rsidRPr="00363090">
        <w:rPr>
          <w:rFonts w:ascii="Times New Roman" w:hAnsi="Times New Roman" w:cs="Times New Roman"/>
          <w:color w:val="000000" w:themeColor="text1"/>
          <w:sz w:val="24"/>
          <w:szCs w:val="24"/>
          <w:lang w:val="en-US"/>
        </w:rPr>
        <w:t>11</w:t>
      </w:r>
      <w:r w:rsidR="00F603F4" w:rsidRPr="00363090">
        <w:rPr>
          <w:rFonts w:ascii="Times New Roman" w:hAnsi="Times New Roman" w:cs="Times New Roman"/>
          <w:color w:val="000000" w:themeColor="text1"/>
          <w:sz w:val="24"/>
          <w:szCs w:val="24"/>
        </w:rPr>
        <w:t xml:space="preserve">). </w:t>
      </w:r>
    </w:p>
    <w:p w:rsidR="00A7628C" w:rsidRPr="00363090" w:rsidRDefault="00A7628C" w:rsidP="00601C6F">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Ekspertinio vertinimo metodai grupuojami į:</w:t>
      </w:r>
    </w:p>
    <w:p w:rsidR="00A7628C" w:rsidRPr="00363090" w:rsidRDefault="00651E0D" w:rsidP="008264EB">
      <w:pPr>
        <w:pStyle w:val="ListParagraph"/>
        <w:numPr>
          <w:ilvl w:val="0"/>
          <w:numId w:val="2"/>
        </w:numPr>
        <w:tabs>
          <w:tab w:val="left" w:pos="851"/>
          <w:tab w:val="left" w:pos="1418"/>
        </w:tabs>
        <w:autoSpaceDE w:val="0"/>
        <w:autoSpaceDN w:val="0"/>
        <w:adjustRightInd w:val="0"/>
        <w:ind w:left="0"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pasyvius</w:t>
      </w:r>
      <w:r w:rsidR="00A7628C" w:rsidRPr="00363090">
        <w:rPr>
          <w:rFonts w:ascii="Times New Roman" w:hAnsi="Times New Roman" w:cs="Times New Roman"/>
          <w:color w:val="000000" w:themeColor="text1"/>
          <w:sz w:val="24"/>
          <w:szCs w:val="24"/>
        </w:rPr>
        <w:t xml:space="preserve"> - stebėjimai, „mąstymo balsu“ analizė, samprotavimų eigos analizė, paskaitos;</w:t>
      </w:r>
    </w:p>
    <w:p w:rsidR="00A7628C" w:rsidRPr="00363090" w:rsidRDefault="00A7628C" w:rsidP="008264EB">
      <w:pPr>
        <w:pStyle w:val="ListParagraph"/>
        <w:numPr>
          <w:ilvl w:val="0"/>
          <w:numId w:val="2"/>
        </w:numPr>
        <w:tabs>
          <w:tab w:val="left" w:pos="851"/>
          <w:tab w:val="left" w:pos="1418"/>
        </w:tabs>
        <w:autoSpaceDE w:val="0"/>
        <w:autoSpaceDN w:val="0"/>
        <w:adjustRightInd w:val="0"/>
        <w:ind w:left="0"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aktyvius metodus, kurie dar skirstomi į :</w:t>
      </w:r>
    </w:p>
    <w:p w:rsidR="00A7628C" w:rsidRPr="00363090" w:rsidRDefault="00A7628C" w:rsidP="008264EB">
      <w:pPr>
        <w:pStyle w:val="ListParagraph"/>
        <w:numPr>
          <w:ilvl w:val="0"/>
          <w:numId w:val="3"/>
        </w:numPr>
        <w:autoSpaceDE w:val="0"/>
        <w:autoSpaceDN w:val="0"/>
        <w:adjustRightInd w:val="0"/>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individualius - anketavimas, interviu, alternatyvų atrankos;</w:t>
      </w:r>
    </w:p>
    <w:p w:rsidR="00A7628C" w:rsidRPr="00363090" w:rsidRDefault="00A7628C" w:rsidP="008264EB">
      <w:pPr>
        <w:pStyle w:val="ListParagraph"/>
        <w:numPr>
          <w:ilvl w:val="0"/>
          <w:numId w:val="3"/>
        </w:numPr>
        <w:autoSpaceDE w:val="0"/>
        <w:autoSpaceDN w:val="0"/>
        <w:adjustRightInd w:val="0"/>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grupinius - diskusijos, teismo, smegenų šturmo, delfi, scenarijai.</w:t>
      </w:r>
    </w:p>
    <w:p w:rsidR="00933CF0" w:rsidRDefault="00A7628C" w:rsidP="00651E0D">
      <w:pPr>
        <w:ind w:firstLine="567"/>
        <w:rPr>
          <w:rFonts w:ascii="Times New Roman" w:hAnsi="Times New Roman" w:cs="Times New Roman"/>
          <w:color w:val="000000" w:themeColor="text1"/>
          <w:sz w:val="24"/>
          <w:szCs w:val="24"/>
        </w:rPr>
      </w:pPr>
      <w:r w:rsidRPr="00363090">
        <w:rPr>
          <w:rFonts w:ascii="Times New Roman" w:hAnsi="Times New Roman" w:cs="Times New Roman"/>
          <w:bCs/>
          <w:iCs/>
          <w:color w:val="000000" w:themeColor="text1"/>
          <w:sz w:val="24"/>
          <w:szCs w:val="24"/>
        </w:rPr>
        <w:t xml:space="preserve">Bendru atveju ekspertinio vertinimo metodologija grindžiama </w:t>
      </w:r>
      <w:r w:rsidR="003E3B56" w:rsidRPr="00363090">
        <w:rPr>
          <w:rFonts w:ascii="Times New Roman" w:hAnsi="Times New Roman" w:cs="Times New Roman"/>
          <w:bCs/>
          <w:iCs/>
          <w:color w:val="000000" w:themeColor="text1"/>
          <w:sz w:val="24"/>
          <w:szCs w:val="24"/>
        </w:rPr>
        <w:t>dviem prielaidom</w:t>
      </w:r>
      <w:r w:rsidR="00651E0D" w:rsidRPr="00363090">
        <w:rPr>
          <w:rFonts w:ascii="Times New Roman" w:hAnsi="Times New Roman" w:cs="Times New Roman"/>
          <w:bCs/>
          <w:iCs/>
          <w:color w:val="000000" w:themeColor="text1"/>
          <w:sz w:val="24"/>
          <w:szCs w:val="24"/>
        </w:rPr>
        <w:t xml:space="preserve">: </w:t>
      </w:r>
      <w:r w:rsidR="003E3B56" w:rsidRPr="00363090">
        <w:rPr>
          <w:rFonts w:ascii="Times New Roman" w:hAnsi="Times New Roman" w:cs="Times New Roman"/>
          <w:bCs/>
          <w:iCs/>
          <w:color w:val="000000" w:themeColor="text1"/>
          <w:sz w:val="24"/>
          <w:szCs w:val="24"/>
        </w:rPr>
        <w:t>e</w:t>
      </w:r>
      <w:r w:rsidRPr="00363090">
        <w:rPr>
          <w:rFonts w:ascii="Times New Roman" w:hAnsi="Times New Roman" w:cs="Times New Roman"/>
          <w:color w:val="000000" w:themeColor="text1"/>
          <w:sz w:val="24"/>
          <w:szCs w:val="24"/>
        </w:rPr>
        <w:t xml:space="preserve">kspertas </w:t>
      </w:r>
      <w:r w:rsidR="00651E0D" w:rsidRPr="00363090">
        <w:rPr>
          <w:rFonts w:ascii="Times New Roman" w:hAnsi="Times New Roman" w:cs="Times New Roman"/>
          <w:color w:val="000000" w:themeColor="text1"/>
          <w:sz w:val="24"/>
          <w:szCs w:val="24"/>
        </w:rPr>
        <w:t xml:space="preserve">yra </w:t>
      </w:r>
      <w:r w:rsidRPr="00363090">
        <w:rPr>
          <w:rFonts w:ascii="Times New Roman" w:hAnsi="Times New Roman" w:cs="Times New Roman"/>
          <w:color w:val="000000" w:themeColor="text1"/>
          <w:sz w:val="24"/>
          <w:szCs w:val="24"/>
        </w:rPr>
        <w:t>sukaupęs didelį kiekį rac</w:t>
      </w:r>
      <w:r w:rsidR="003E3B56" w:rsidRPr="00363090">
        <w:rPr>
          <w:rFonts w:ascii="Times New Roman" w:hAnsi="Times New Roman" w:cs="Times New Roman"/>
          <w:color w:val="000000" w:themeColor="text1"/>
          <w:sz w:val="24"/>
          <w:szCs w:val="24"/>
        </w:rPr>
        <w:t xml:space="preserve">ionaliai apdorotos informacijos ir </w:t>
      </w:r>
      <w:r w:rsidRPr="00363090">
        <w:rPr>
          <w:rFonts w:ascii="Times New Roman" w:hAnsi="Times New Roman" w:cs="Times New Roman"/>
          <w:color w:val="000000" w:themeColor="text1"/>
          <w:sz w:val="24"/>
          <w:szCs w:val="24"/>
        </w:rPr>
        <w:t>gali būti kokybi</w:t>
      </w:r>
      <w:r w:rsidR="003E3B56" w:rsidRPr="00363090">
        <w:rPr>
          <w:rFonts w:ascii="Times New Roman" w:hAnsi="Times New Roman" w:cs="Times New Roman"/>
          <w:color w:val="000000" w:themeColor="text1"/>
          <w:sz w:val="24"/>
          <w:szCs w:val="24"/>
        </w:rPr>
        <w:t>nės informacijos šaltiniu bei e</w:t>
      </w:r>
      <w:r w:rsidRPr="00363090">
        <w:rPr>
          <w:rFonts w:ascii="Times New Roman" w:hAnsi="Times New Roman" w:cs="Times New Roman"/>
          <w:color w:val="000000" w:themeColor="text1"/>
          <w:sz w:val="24"/>
          <w:szCs w:val="24"/>
        </w:rPr>
        <w:t>kspertų grupės nuomonė nedaug skiriasi nuo tikrojo problemos sprendinio</w:t>
      </w:r>
      <w:r w:rsidR="003E3B56" w:rsidRPr="00363090">
        <w:rPr>
          <w:rFonts w:ascii="Times New Roman" w:hAnsi="Times New Roman" w:cs="Times New Roman"/>
          <w:color w:val="000000" w:themeColor="text1"/>
          <w:sz w:val="24"/>
          <w:szCs w:val="24"/>
        </w:rPr>
        <w:t xml:space="preserve"> (Rudzkienė, 20</w:t>
      </w:r>
      <w:r w:rsidR="000A7FF0" w:rsidRPr="00363090">
        <w:rPr>
          <w:rFonts w:ascii="Times New Roman" w:hAnsi="Times New Roman" w:cs="Times New Roman"/>
          <w:color w:val="000000" w:themeColor="text1"/>
          <w:sz w:val="24"/>
          <w:szCs w:val="24"/>
        </w:rPr>
        <w:t>05</w:t>
      </w:r>
      <w:r w:rsidR="003E3B56" w:rsidRPr="00363090">
        <w:rPr>
          <w:rFonts w:ascii="Times New Roman" w:hAnsi="Times New Roman" w:cs="Times New Roman"/>
          <w:color w:val="000000" w:themeColor="text1"/>
          <w:sz w:val="24"/>
          <w:szCs w:val="24"/>
        </w:rPr>
        <w:t>)</w:t>
      </w:r>
      <w:r w:rsidRPr="00363090">
        <w:rPr>
          <w:rFonts w:ascii="Times New Roman" w:hAnsi="Times New Roman" w:cs="Times New Roman"/>
          <w:color w:val="000000" w:themeColor="text1"/>
          <w:sz w:val="24"/>
          <w:szCs w:val="24"/>
        </w:rPr>
        <w:t>.</w:t>
      </w:r>
      <w:r w:rsidR="00651E0D" w:rsidRPr="00363090">
        <w:rPr>
          <w:rFonts w:ascii="Times New Roman" w:hAnsi="Times New Roman" w:cs="Times New Roman"/>
          <w:color w:val="000000" w:themeColor="text1"/>
          <w:sz w:val="24"/>
          <w:szCs w:val="24"/>
        </w:rPr>
        <w:t xml:space="preserve"> </w:t>
      </w:r>
      <w:r w:rsidR="008602D1" w:rsidRPr="00363090">
        <w:rPr>
          <w:rFonts w:ascii="Times New Roman" w:hAnsi="Times New Roman" w:cs="Times New Roman"/>
          <w:color w:val="000000" w:themeColor="text1"/>
          <w:sz w:val="24"/>
          <w:szCs w:val="28"/>
        </w:rPr>
        <w:t>Įsipareigojimų prisiėmimo ir</w:t>
      </w:r>
      <w:r w:rsidR="007549D2" w:rsidRPr="00363090">
        <w:rPr>
          <w:rFonts w:ascii="Times New Roman" w:hAnsi="Times New Roman" w:cs="Times New Roman"/>
          <w:color w:val="000000" w:themeColor="text1"/>
          <w:sz w:val="24"/>
          <w:szCs w:val="28"/>
        </w:rPr>
        <w:t xml:space="preserve"> vartojimo kredito</w:t>
      </w:r>
      <w:r w:rsidR="008602D1" w:rsidRPr="00363090">
        <w:rPr>
          <w:rFonts w:ascii="Times New Roman" w:hAnsi="Times New Roman" w:cs="Times New Roman"/>
          <w:color w:val="000000" w:themeColor="text1"/>
          <w:sz w:val="24"/>
          <w:szCs w:val="28"/>
        </w:rPr>
        <w:t xml:space="preserve"> patrauklum</w:t>
      </w:r>
      <w:r w:rsidR="007549D2" w:rsidRPr="00363090">
        <w:rPr>
          <w:rFonts w:ascii="Times New Roman" w:hAnsi="Times New Roman" w:cs="Times New Roman"/>
          <w:color w:val="000000" w:themeColor="text1"/>
          <w:sz w:val="24"/>
          <w:szCs w:val="28"/>
        </w:rPr>
        <w:t xml:space="preserve">o </w:t>
      </w:r>
      <w:r w:rsidR="000B1A98" w:rsidRPr="00363090">
        <w:rPr>
          <w:rFonts w:ascii="Times New Roman" w:hAnsi="Times New Roman" w:cs="Times New Roman"/>
          <w:color w:val="000000" w:themeColor="text1"/>
          <w:sz w:val="24"/>
          <w:szCs w:val="28"/>
        </w:rPr>
        <w:t xml:space="preserve">priežastims </w:t>
      </w:r>
      <w:r w:rsidR="008602D1" w:rsidRPr="00363090">
        <w:rPr>
          <w:rFonts w:ascii="Times New Roman" w:hAnsi="Times New Roman" w:cs="Times New Roman"/>
          <w:color w:val="000000" w:themeColor="text1"/>
          <w:sz w:val="24"/>
          <w:szCs w:val="28"/>
        </w:rPr>
        <w:t xml:space="preserve">nustatyti buvo pasirinktas </w:t>
      </w:r>
      <w:r w:rsidR="005413EE" w:rsidRPr="00363090">
        <w:rPr>
          <w:rFonts w:ascii="Times New Roman" w:hAnsi="Times New Roman" w:cs="Times New Roman"/>
          <w:color w:val="000000" w:themeColor="text1"/>
          <w:sz w:val="24"/>
          <w:szCs w:val="24"/>
        </w:rPr>
        <w:t>individualus anketavimo ekspertinio vertinimo metodas, kuomet e</w:t>
      </w:r>
      <w:r w:rsidR="008602D1" w:rsidRPr="00363090">
        <w:rPr>
          <w:rFonts w:ascii="Times New Roman" w:hAnsi="Times New Roman" w:cs="Times New Roman"/>
          <w:color w:val="000000" w:themeColor="text1"/>
          <w:sz w:val="24"/>
          <w:szCs w:val="24"/>
        </w:rPr>
        <w:t>kspertams pateikiama anketa su 6</w:t>
      </w:r>
      <w:r w:rsidR="005413EE" w:rsidRPr="00363090">
        <w:rPr>
          <w:rFonts w:ascii="Times New Roman" w:hAnsi="Times New Roman" w:cs="Times New Roman"/>
          <w:color w:val="000000" w:themeColor="text1"/>
          <w:sz w:val="24"/>
          <w:szCs w:val="24"/>
        </w:rPr>
        <w:t xml:space="preserve"> galimomis alternatyvomis, </w:t>
      </w:r>
      <w:r w:rsidR="00C7149F" w:rsidRPr="00363090">
        <w:rPr>
          <w:rFonts w:ascii="Times New Roman" w:hAnsi="Times New Roman" w:cs="Times New Roman"/>
          <w:color w:val="000000" w:themeColor="text1"/>
          <w:sz w:val="24"/>
          <w:szCs w:val="24"/>
        </w:rPr>
        <w:t>kuriomis</w:t>
      </w:r>
      <w:r w:rsidR="005413EE" w:rsidRPr="00363090">
        <w:rPr>
          <w:rFonts w:ascii="Times New Roman" w:hAnsi="Times New Roman" w:cs="Times New Roman"/>
          <w:color w:val="000000" w:themeColor="text1"/>
          <w:sz w:val="24"/>
          <w:szCs w:val="24"/>
        </w:rPr>
        <w:t xml:space="preserve"> siekiama</w:t>
      </w:r>
      <w:r w:rsidR="008602D1" w:rsidRPr="00363090">
        <w:rPr>
          <w:rFonts w:ascii="Times New Roman" w:hAnsi="Times New Roman" w:cs="Times New Roman"/>
          <w:color w:val="000000" w:themeColor="text1"/>
          <w:sz w:val="24"/>
          <w:szCs w:val="24"/>
        </w:rPr>
        <w:t xml:space="preserve"> sužinoti ekspertų nuomonę dėl kokių priežasčių namų ūkia</w:t>
      </w:r>
      <w:r w:rsidR="0038056A" w:rsidRPr="00363090">
        <w:rPr>
          <w:rFonts w:ascii="Times New Roman" w:hAnsi="Times New Roman" w:cs="Times New Roman"/>
          <w:color w:val="000000" w:themeColor="text1"/>
          <w:sz w:val="24"/>
          <w:szCs w:val="24"/>
        </w:rPr>
        <w:t>i</w:t>
      </w:r>
      <w:r w:rsidR="000B1A98" w:rsidRPr="00363090">
        <w:rPr>
          <w:rFonts w:ascii="Times New Roman" w:hAnsi="Times New Roman" w:cs="Times New Roman"/>
          <w:color w:val="000000" w:themeColor="text1"/>
          <w:sz w:val="24"/>
          <w:szCs w:val="24"/>
        </w:rPr>
        <w:t xml:space="preserve"> nusprendžia prisiimti </w:t>
      </w:r>
      <w:r w:rsidR="008602D1" w:rsidRPr="00363090">
        <w:rPr>
          <w:rFonts w:ascii="Times New Roman" w:hAnsi="Times New Roman" w:cs="Times New Roman"/>
          <w:color w:val="000000" w:themeColor="text1"/>
          <w:sz w:val="24"/>
          <w:szCs w:val="24"/>
        </w:rPr>
        <w:t>įsipareigojim</w:t>
      </w:r>
      <w:r w:rsidR="0038056A" w:rsidRPr="00363090">
        <w:rPr>
          <w:rFonts w:ascii="Times New Roman" w:hAnsi="Times New Roman" w:cs="Times New Roman"/>
          <w:color w:val="000000" w:themeColor="text1"/>
          <w:sz w:val="24"/>
          <w:szCs w:val="24"/>
        </w:rPr>
        <w:t>us</w:t>
      </w:r>
      <w:r w:rsidR="008602D1" w:rsidRPr="00363090">
        <w:rPr>
          <w:rFonts w:ascii="Times New Roman" w:hAnsi="Times New Roman" w:cs="Times New Roman"/>
          <w:color w:val="000000" w:themeColor="text1"/>
          <w:sz w:val="24"/>
          <w:szCs w:val="24"/>
        </w:rPr>
        <w:t xml:space="preserve">, </w:t>
      </w:r>
      <w:r w:rsidR="00C7149F" w:rsidRPr="00363090">
        <w:rPr>
          <w:rFonts w:ascii="Times New Roman" w:hAnsi="Times New Roman" w:cs="Times New Roman"/>
          <w:color w:val="000000" w:themeColor="text1"/>
          <w:sz w:val="24"/>
          <w:szCs w:val="24"/>
        </w:rPr>
        <w:t xml:space="preserve">ir </w:t>
      </w:r>
      <w:r w:rsidR="008602D1" w:rsidRPr="00363090">
        <w:rPr>
          <w:rFonts w:ascii="Times New Roman" w:hAnsi="Times New Roman" w:cs="Times New Roman"/>
          <w:color w:val="000000" w:themeColor="text1"/>
          <w:sz w:val="24"/>
          <w:szCs w:val="24"/>
        </w:rPr>
        <w:t>4 galimo</w:t>
      </w:r>
      <w:r w:rsidR="00C7149F" w:rsidRPr="00363090">
        <w:rPr>
          <w:rFonts w:ascii="Times New Roman" w:hAnsi="Times New Roman" w:cs="Times New Roman"/>
          <w:color w:val="000000" w:themeColor="text1"/>
          <w:sz w:val="24"/>
          <w:szCs w:val="24"/>
        </w:rPr>
        <w:t>mis alternatyvomis, atskleidžiančiomis</w:t>
      </w:r>
      <w:r w:rsidR="00C7149F" w:rsidRPr="003B3524">
        <w:rPr>
          <w:rFonts w:ascii="Times New Roman" w:hAnsi="Times New Roman" w:cs="Times New Roman"/>
          <w:color w:val="000000" w:themeColor="text1"/>
          <w:sz w:val="24"/>
          <w:szCs w:val="24"/>
        </w:rPr>
        <w:t xml:space="preserve"> </w:t>
      </w:r>
      <w:r w:rsidR="007549D2" w:rsidRPr="003B3524">
        <w:rPr>
          <w:rFonts w:ascii="Times New Roman" w:hAnsi="Times New Roman" w:cs="Times New Roman"/>
          <w:color w:val="000000" w:themeColor="text1"/>
          <w:sz w:val="24"/>
          <w:szCs w:val="24"/>
        </w:rPr>
        <w:t>vartojimo</w:t>
      </w:r>
      <w:r w:rsidR="000B1A98">
        <w:rPr>
          <w:rFonts w:ascii="Times New Roman" w:hAnsi="Times New Roman" w:cs="Times New Roman"/>
          <w:color w:val="000000" w:themeColor="text1"/>
          <w:sz w:val="24"/>
          <w:szCs w:val="24"/>
        </w:rPr>
        <w:t xml:space="preserve"> kredito patrauklumo priežastis</w:t>
      </w:r>
      <w:r w:rsidR="00D10045">
        <w:rPr>
          <w:rFonts w:ascii="Times New Roman" w:hAnsi="Times New Roman" w:cs="Times New Roman"/>
          <w:color w:val="000000" w:themeColor="text1"/>
          <w:sz w:val="24"/>
          <w:szCs w:val="24"/>
        </w:rPr>
        <w:t xml:space="preserve"> (</w:t>
      </w:r>
      <w:r w:rsidR="00D10045" w:rsidRPr="00363090">
        <w:rPr>
          <w:rFonts w:ascii="Times New Roman" w:hAnsi="Times New Roman" w:cs="Times New Roman"/>
          <w:color w:val="000000" w:themeColor="text1"/>
          <w:sz w:val="24"/>
          <w:szCs w:val="24"/>
        </w:rPr>
        <w:t>žr. 4 lent.</w:t>
      </w:r>
      <w:r w:rsidR="00D10045">
        <w:rPr>
          <w:rFonts w:ascii="Times New Roman" w:hAnsi="Times New Roman" w:cs="Times New Roman"/>
          <w:color w:val="000000" w:themeColor="text1"/>
          <w:sz w:val="24"/>
          <w:szCs w:val="24"/>
        </w:rPr>
        <w:t>)</w:t>
      </w:r>
      <w:r w:rsidR="008602D1" w:rsidRPr="003B3524">
        <w:rPr>
          <w:rFonts w:ascii="Times New Roman" w:hAnsi="Times New Roman" w:cs="Times New Roman"/>
          <w:color w:val="000000" w:themeColor="text1"/>
          <w:sz w:val="24"/>
          <w:szCs w:val="24"/>
        </w:rPr>
        <w:t xml:space="preserve">. </w:t>
      </w:r>
      <w:r w:rsidR="002D7074">
        <w:rPr>
          <w:rFonts w:ascii="Times New Roman" w:hAnsi="Times New Roman" w:cs="Times New Roman"/>
          <w:color w:val="000000" w:themeColor="text1"/>
          <w:sz w:val="24"/>
          <w:szCs w:val="24"/>
        </w:rPr>
        <w:t>P</w:t>
      </w:r>
      <w:r w:rsidR="009C64F5" w:rsidRPr="003B3524">
        <w:rPr>
          <w:rFonts w:ascii="Times New Roman" w:hAnsi="Times New Roman" w:cs="Times New Roman"/>
          <w:color w:val="000000" w:themeColor="text1"/>
          <w:sz w:val="24"/>
          <w:szCs w:val="24"/>
        </w:rPr>
        <w:t>apildomai ekspertų buvo paprašyta įvertinti vieną teiginį</w:t>
      </w:r>
      <w:r w:rsidR="003B3524">
        <w:rPr>
          <w:rFonts w:ascii="Times New Roman" w:hAnsi="Times New Roman" w:cs="Times New Roman"/>
          <w:color w:val="000000" w:themeColor="text1"/>
          <w:sz w:val="24"/>
          <w:szCs w:val="24"/>
        </w:rPr>
        <w:t>,</w:t>
      </w:r>
      <w:r w:rsidR="009C64F5" w:rsidRPr="003B3524">
        <w:rPr>
          <w:rFonts w:ascii="Times New Roman" w:hAnsi="Times New Roman" w:cs="Times New Roman"/>
          <w:color w:val="000000" w:themeColor="text1"/>
          <w:sz w:val="24"/>
          <w:szCs w:val="24"/>
        </w:rPr>
        <w:t xml:space="preserve"> kuriuo siekia</w:t>
      </w:r>
      <w:r w:rsidR="000B1A98">
        <w:rPr>
          <w:rFonts w:ascii="Times New Roman" w:hAnsi="Times New Roman" w:cs="Times New Roman"/>
          <w:color w:val="000000" w:themeColor="text1"/>
          <w:sz w:val="24"/>
          <w:szCs w:val="24"/>
        </w:rPr>
        <w:t xml:space="preserve">ma išsiaiškinti, ar </w:t>
      </w:r>
      <w:r w:rsidR="009C64F5" w:rsidRPr="003B3524">
        <w:rPr>
          <w:rFonts w:ascii="Times New Roman" w:hAnsi="Times New Roman" w:cs="Times New Roman"/>
          <w:color w:val="000000" w:themeColor="text1"/>
          <w:sz w:val="24"/>
          <w:szCs w:val="24"/>
        </w:rPr>
        <w:t xml:space="preserve">asmenų bankrotas sumažins </w:t>
      </w:r>
      <w:r w:rsidR="000B1A98">
        <w:rPr>
          <w:rFonts w:ascii="Times New Roman" w:hAnsi="Times New Roman" w:cs="Times New Roman"/>
          <w:color w:val="000000" w:themeColor="text1"/>
          <w:sz w:val="24"/>
          <w:szCs w:val="24"/>
        </w:rPr>
        <w:t xml:space="preserve">„blogų“ </w:t>
      </w:r>
      <w:r w:rsidR="009C64F5" w:rsidRPr="003B3524">
        <w:rPr>
          <w:rFonts w:ascii="Times New Roman" w:hAnsi="Times New Roman" w:cs="Times New Roman"/>
          <w:color w:val="000000" w:themeColor="text1"/>
          <w:sz w:val="24"/>
          <w:szCs w:val="24"/>
        </w:rPr>
        <w:t>paskolų mastą.</w:t>
      </w:r>
    </w:p>
    <w:p w:rsidR="00933CF0" w:rsidRPr="00933CF0" w:rsidRDefault="00933CF0" w:rsidP="002D7074">
      <w:pPr>
        <w:jc w:val="center"/>
        <w:rPr>
          <w:rFonts w:ascii="Times New Roman" w:hAnsi="Times New Roman" w:cs="Times New Roman"/>
          <w:b/>
          <w:color w:val="000000" w:themeColor="text1"/>
          <w:sz w:val="24"/>
          <w:szCs w:val="24"/>
        </w:rPr>
      </w:pPr>
      <w:r w:rsidRPr="00363090">
        <w:rPr>
          <w:rFonts w:ascii="Times New Roman" w:hAnsi="Times New Roman" w:cs="Times New Roman"/>
          <w:b/>
          <w:color w:val="000000" w:themeColor="text1"/>
          <w:sz w:val="24"/>
          <w:szCs w:val="24"/>
        </w:rPr>
        <w:lastRenderedPageBreak/>
        <w:t>4 lentelė</w:t>
      </w:r>
      <w:r w:rsidRPr="00933CF0">
        <w:rPr>
          <w:rFonts w:ascii="Times New Roman" w:hAnsi="Times New Roman" w:cs="Times New Roman"/>
          <w:b/>
          <w:color w:val="000000" w:themeColor="text1"/>
          <w:sz w:val="24"/>
          <w:szCs w:val="24"/>
        </w:rPr>
        <w:t>. Ekspertų anketoje pateikiamos vertinti alternatyvos</w:t>
      </w:r>
    </w:p>
    <w:tbl>
      <w:tblPr>
        <w:tblStyle w:val="LightGrid-Accent5"/>
        <w:tblW w:w="0" w:type="auto"/>
        <w:tblInd w:w="108" w:type="dxa"/>
        <w:tblLook w:val="04A0"/>
      </w:tblPr>
      <w:tblGrid>
        <w:gridCol w:w="5529"/>
        <w:gridCol w:w="4394"/>
      </w:tblGrid>
      <w:tr w:rsidR="007874AC" w:rsidTr="007874AC">
        <w:trPr>
          <w:cnfStyle w:val="100000000000"/>
        </w:trPr>
        <w:tc>
          <w:tcPr>
            <w:cnfStyle w:val="001000000000"/>
            <w:tcW w:w="5529" w:type="dxa"/>
            <w:shd w:val="clear" w:color="auto" w:fill="B2A1C7" w:themeFill="accent4" w:themeFillTint="99"/>
          </w:tcPr>
          <w:p w:rsidR="00933CF0" w:rsidRPr="007874AC" w:rsidRDefault="00933CF0" w:rsidP="007874AC">
            <w:pPr>
              <w:spacing w:line="312" w:lineRule="auto"/>
              <w:jc w:val="center"/>
              <w:rPr>
                <w:rFonts w:ascii="Times New Roman" w:hAnsi="Times New Roman" w:cs="Times New Roman"/>
                <w:i/>
                <w:color w:val="000000" w:themeColor="text1"/>
                <w:sz w:val="24"/>
                <w:szCs w:val="24"/>
              </w:rPr>
            </w:pPr>
            <w:r w:rsidRPr="007874AC">
              <w:rPr>
                <w:rFonts w:ascii="Times New Roman" w:hAnsi="Times New Roman" w:cs="Times New Roman"/>
                <w:i/>
                <w:color w:val="000000" w:themeColor="text1"/>
                <w:sz w:val="24"/>
                <w:szCs w:val="24"/>
              </w:rPr>
              <w:t>Prisiimtų skolinių įsipareigojimų pagrindinė paskirtis</w:t>
            </w:r>
          </w:p>
        </w:tc>
        <w:tc>
          <w:tcPr>
            <w:tcW w:w="4394" w:type="dxa"/>
            <w:shd w:val="clear" w:color="auto" w:fill="92CDDC" w:themeFill="accent5" w:themeFillTint="99"/>
          </w:tcPr>
          <w:p w:rsidR="00933CF0" w:rsidRPr="007874AC" w:rsidRDefault="00933CF0" w:rsidP="007874AC">
            <w:pPr>
              <w:spacing w:line="312" w:lineRule="auto"/>
              <w:jc w:val="center"/>
              <w:cnfStyle w:val="100000000000"/>
              <w:rPr>
                <w:rFonts w:ascii="Times New Roman" w:hAnsi="Times New Roman" w:cs="Times New Roman"/>
                <w:i/>
                <w:color w:val="000000" w:themeColor="text1"/>
                <w:sz w:val="24"/>
                <w:szCs w:val="24"/>
              </w:rPr>
            </w:pPr>
            <w:r w:rsidRPr="007874AC">
              <w:rPr>
                <w:rFonts w:ascii="Times New Roman" w:hAnsi="Times New Roman" w:cs="Times New Roman"/>
                <w:i/>
                <w:color w:val="000000" w:themeColor="text1"/>
                <w:sz w:val="24"/>
                <w:szCs w:val="24"/>
              </w:rPr>
              <w:t>Veiksniai, dėl kurių labiausiai pasireiškia vartojimo kreditų patrauklumas</w:t>
            </w:r>
          </w:p>
        </w:tc>
      </w:tr>
      <w:tr w:rsidR="00933CF0" w:rsidTr="007874AC">
        <w:trPr>
          <w:cnfStyle w:val="000000100000"/>
        </w:trPr>
        <w:tc>
          <w:tcPr>
            <w:cnfStyle w:val="001000000000"/>
            <w:tcW w:w="5529" w:type="dxa"/>
            <w:shd w:val="clear" w:color="auto" w:fill="E5DFEC" w:themeFill="accent4" w:themeFillTint="33"/>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A</w:t>
            </w:r>
            <w:r w:rsidRPr="007874AC">
              <w:rPr>
                <w:rFonts w:ascii="Times New Roman" w:hAnsi="Times New Roman" w:cs="Times New Roman"/>
                <w:b w:val="0"/>
                <w:szCs w:val="24"/>
              </w:rPr>
              <w:t xml:space="preserve"> – brangesniems pirkiniams įsigyti iš karto;</w:t>
            </w:r>
          </w:p>
        </w:tc>
        <w:tc>
          <w:tcPr>
            <w:tcW w:w="4394" w:type="dxa"/>
          </w:tcPr>
          <w:p w:rsidR="00933CF0" w:rsidRPr="007874AC" w:rsidRDefault="00933CF0" w:rsidP="007874AC">
            <w:pPr>
              <w:autoSpaceDE w:val="0"/>
              <w:autoSpaceDN w:val="0"/>
              <w:adjustRightInd w:val="0"/>
              <w:spacing w:line="312" w:lineRule="auto"/>
              <w:cnfStyle w:val="000000100000"/>
              <w:rPr>
                <w:rFonts w:ascii="Times New Roman" w:hAnsi="Times New Roman" w:cs="Times New Roman"/>
                <w:color w:val="000000" w:themeColor="text1"/>
                <w:szCs w:val="24"/>
              </w:rPr>
            </w:pPr>
            <w:r w:rsidRPr="007874AC">
              <w:rPr>
                <w:rFonts w:ascii="Times New Roman" w:hAnsi="Times New Roman" w:cs="Times New Roman"/>
                <w:b/>
                <w:color w:val="000000" w:themeColor="text1"/>
                <w:szCs w:val="24"/>
              </w:rPr>
              <w:t>A1</w:t>
            </w:r>
            <w:r w:rsidRPr="007874AC">
              <w:rPr>
                <w:rFonts w:ascii="Times New Roman" w:hAnsi="Times New Roman" w:cs="Times New Roman"/>
                <w:color w:val="000000" w:themeColor="text1"/>
                <w:szCs w:val="24"/>
              </w:rPr>
              <w:t xml:space="preserve"> – mažesnėmis mėnesinėmis įmokomis;</w:t>
            </w:r>
          </w:p>
        </w:tc>
      </w:tr>
      <w:tr w:rsidR="00933CF0" w:rsidTr="007874AC">
        <w:trPr>
          <w:cnfStyle w:val="000000010000"/>
        </w:trPr>
        <w:tc>
          <w:tcPr>
            <w:cnfStyle w:val="001000000000"/>
            <w:tcW w:w="5529" w:type="dxa"/>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B</w:t>
            </w:r>
            <w:r w:rsidRPr="007874AC">
              <w:rPr>
                <w:rFonts w:ascii="Times New Roman" w:hAnsi="Times New Roman" w:cs="Times New Roman"/>
                <w:b w:val="0"/>
                <w:szCs w:val="24"/>
              </w:rPr>
              <w:t xml:space="preserve"> – iškilusiai likvidumo problemai spręsti (praradus darbą, sunkiai susirgus ir pan.);</w:t>
            </w:r>
          </w:p>
        </w:tc>
        <w:tc>
          <w:tcPr>
            <w:tcW w:w="4394" w:type="dxa"/>
          </w:tcPr>
          <w:p w:rsidR="00933CF0" w:rsidRPr="007874AC" w:rsidRDefault="00933CF0" w:rsidP="007874AC">
            <w:pPr>
              <w:autoSpaceDE w:val="0"/>
              <w:autoSpaceDN w:val="0"/>
              <w:adjustRightInd w:val="0"/>
              <w:spacing w:line="312" w:lineRule="auto"/>
              <w:cnfStyle w:val="000000010000"/>
              <w:rPr>
                <w:rFonts w:ascii="Times New Roman" w:hAnsi="Times New Roman" w:cs="Times New Roman"/>
                <w:color w:val="000000" w:themeColor="text1"/>
                <w:szCs w:val="24"/>
              </w:rPr>
            </w:pPr>
            <w:r w:rsidRPr="007874AC">
              <w:rPr>
                <w:rFonts w:ascii="Times New Roman" w:hAnsi="Times New Roman" w:cs="Times New Roman"/>
                <w:b/>
                <w:color w:val="000000" w:themeColor="text1"/>
                <w:szCs w:val="24"/>
              </w:rPr>
              <w:t>B1</w:t>
            </w:r>
            <w:r w:rsidRPr="007874AC">
              <w:rPr>
                <w:rFonts w:ascii="Times New Roman" w:hAnsi="Times New Roman" w:cs="Times New Roman"/>
                <w:color w:val="000000" w:themeColor="text1"/>
                <w:szCs w:val="24"/>
              </w:rPr>
              <w:t xml:space="preserve"> – trumpesniu paskolos terminu;</w:t>
            </w:r>
          </w:p>
        </w:tc>
      </w:tr>
      <w:tr w:rsidR="00933CF0" w:rsidTr="007874AC">
        <w:trPr>
          <w:cnfStyle w:val="000000100000"/>
        </w:trPr>
        <w:tc>
          <w:tcPr>
            <w:cnfStyle w:val="001000000000"/>
            <w:tcW w:w="5529" w:type="dxa"/>
            <w:shd w:val="clear" w:color="auto" w:fill="E5DFEC" w:themeFill="accent4" w:themeFillTint="33"/>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C</w:t>
            </w:r>
            <w:r w:rsidRPr="007874AC">
              <w:rPr>
                <w:rFonts w:ascii="Times New Roman" w:hAnsi="Times New Roman" w:cs="Times New Roman"/>
                <w:b w:val="0"/>
                <w:szCs w:val="24"/>
              </w:rPr>
              <w:t xml:space="preserve"> – likvidumo lygiui, kuris suteikia saugumo jausmą, palaikyti;</w:t>
            </w:r>
          </w:p>
        </w:tc>
        <w:tc>
          <w:tcPr>
            <w:tcW w:w="4394" w:type="dxa"/>
          </w:tcPr>
          <w:p w:rsidR="00933CF0" w:rsidRPr="007874AC" w:rsidRDefault="00933CF0" w:rsidP="007874AC">
            <w:pPr>
              <w:autoSpaceDE w:val="0"/>
              <w:autoSpaceDN w:val="0"/>
              <w:adjustRightInd w:val="0"/>
              <w:spacing w:line="312" w:lineRule="auto"/>
              <w:cnfStyle w:val="000000100000"/>
              <w:rPr>
                <w:rFonts w:ascii="Times New Roman" w:hAnsi="Times New Roman" w:cs="Times New Roman"/>
                <w:color w:val="000000" w:themeColor="text1"/>
                <w:szCs w:val="24"/>
              </w:rPr>
            </w:pPr>
            <w:r w:rsidRPr="007874AC">
              <w:rPr>
                <w:rFonts w:ascii="Times New Roman" w:hAnsi="Times New Roman" w:cs="Times New Roman"/>
                <w:b/>
                <w:color w:val="000000" w:themeColor="text1"/>
                <w:szCs w:val="24"/>
              </w:rPr>
              <w:t>C1</w:t>
            </w:r>
            <w:r w:rsidRPr="007874AC">
              <w:rPr>
                <w:rFonts w:ascii="Times New Roman" w:hAnsi="Times New Roman" w:cs="Times New Roman"/>
                <w:color w:val="000000" w:themeColor="text1"/>
                <w:szCs w:val="24"/>
              </w:rPr>
              <w:t xml:space="preserve"> – mažesne palūkanų norma;</w:t>
            </w:r>
          </w:p>
        </w:tc>
      </w:tr>
      <w:tr w:rsidR="00933CF0" w:rsidTr="007874AC">
        <w:trPr>
          <w:cnfStyle w:val="000000010000"/>
        </w:trPr>
        <w:tc>
          <w:tcPr>
            <w:cnfStyle w:val="001000000000"/>
            <w:tcW w:w="5529" w:type="dxa"/>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D</w:t>
            </w:r>
            <w:r w:rsidRPr="007874AC">
              <w:rPr>
                <w:rFonts w:ascii="Times New Roman" w:hAnsi="Times New Roman" w:cs="Times New Roman"/>
                <w:b w:val="0"/>
                <w:szCs w:val="24"/>
              </w:rPr>
              <w:t xml:space="preserve"> – anksčiau įsigytiems finansiniams įsipareigojimams refinansuoti;</w:t>
            </w:r>
          </w:p>
        </w:tc>
        <w:tc>
          <w:tcPr>
            <w:tcW w:w="4394" w:type="dxa"/>
          </w:tcPr>
          <w:p w:rsidR="00933CF0" w:rsidRPr="007874AC" w:rsidRDefault="00933CF0" w:rsidP="007874AC">
            <w:pPr>
              <w:autoSpaceDE w:val="0"/>
              <w:autoSpaceDN w:val="0"/>
              <w:adjustRightInd w:val="0"/>
              <w:spacing w:line="312" w:lineRule="auto"/>
              <w:cnfStyle w:val="000000010000"/>
              <w:rPr>
                <w:rFonts w:ascii="Times New Roman" w:hAnsi="Times New Roman" w:cs="Times New Roman"/>
                <w:color w:val="000000" w:themeColor="text1"/>
                <w:szCs w:val="24"/>
              </w:rPr>
            </w:pPr>
            <w:r w:rsidRPr="007874AC">
              <w:rPr>
                <w:rFonts w:ascii="Times New Roman" w:hAnsi="Times New Roman" w:cs="Times New Roman"/>
                <w:b/>
                <w:color w:val="000000" w:themeColor="text1"/>
                <w:szCs w:val="24"/>
              </w:rPr>
              <w:t>D1</w:t>
            </w:r>
            <w:r w:rsidRPr="007874AC">
              <w:rPr>
                <w:rFonts w:ascii="Times New Roman" w:hAnsi="Times New Roman" w:cs="Times New Roman"/>
                <w:color w:val="000000" w:themeColor="text1"/>
                <w:szCs w:val="24"/>
              </w:rPr>
              <w:t xml:space="preserve"> – lankstaus mokėjimo galimybe. </w:t>
            </w:r>
          </w:p>
        </w:tc>
      </w:tr>
      <w:tr w:rsidR="00933CF0" w:rsidTr="007874AC">
        <w:trPr>
          <w:cnfStyle w:val="000000100000"/>
        </w:trPr>
        <w:tc>
          <w:tcPr>
            <w:cnfStyle w:val="001000000000"/>
            <w:tcW w:w="5529" w:type="dxa"/>
            <w:shd w:val="clear" w:color="auto" w:fill="E5DFEC" w:themeFill="accent4" w:themeFillTint="33"/>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E</w:t>
            </w:r>
            <w:r w:rsidRPr="007874AC">
              <w:rPr>
                <w:rFonts w:ascii="Times New Roman" w:hAnsi="Times New Roman" w:cs="Times New Roman"/>
                <w:b w:val="0"/>
                <w:szCs w:val="24"/>
              </w:rPr>
              <w:t xml:space="preserve"> – gyvenimo lygiui ne pagal išgales palaikyti;</w:t>
            </w:r>
          </w:p>
        </w:tc>
        <w:tc>
          <w:tcPr>
            <w:tcW w:w="4394" w:type="dxa"/>
            <w:vMerge w:val="restart"/>
            <w:tcBorders>
              <w:right w:val="nil"/>
            </w:tcBorders>
            <w:shd w:val="clear" w:color="auto" w:fill="FFFFFF" w:themeFill="background1"/>
          </w:tcPr>
          <w:p w:rsidR="00933CF0" w:rsidRDefault="00933CF0" w:rsidP="007874AC">
            <w:pPr>
              <w:spacing w:line="312" w:lineRule="auto"/>
              <w:cnfStyle w:val="000000100000"/>
              <w:rPr>
                <w:rFonts w:ascii="Times New Roman" w:hAnsi="Times New Roman" w:cs="Times New Roman"/>
                <w:color w:val="000000" w:themeColor="text1"/>
                <w:sz w:val="24"/>
                <w:szCs w:val="24"/>
              </w:rPr>
            </w:pPr>
          </w:p>
        </w:tc>
      </w:tr>
      <w:tr w:rsidR="00933CF0" w:rsidTr="007874AC">
        <w:trPr>
          <w:cnfStyle w:val="000000010000"/>
        </w:trPr>
        <w:tc>
          <w:tcPr>
            <w:cnfStyle w:val="001000000000"/>
            <w:tcW w:w="5529" w:type="dxa"/>
          </w:tcPr>
          <w:p w:rsidR="00933CF0" w:rsidRPr="007874AC" w:rsidRDefault="00933CF0" w:rsidP="007874AC">
            <w:pPr>
              <w:autoSpaceDE w:val="0"/>
              <w:autoSpaceDN w:val="0"/>
              <w:adjustRightInd w:val="0"/>
              <w:spacing w:line="312" w:lineRule="auto"/>
              <w:rPr>
                <w:rFonts w:ascii="Times New Roman" w:hAnsi="Times New Roman" w:cs="Times New Roman"/>
                <w:b w:val="0"/>
                <w:szCs w:val="24"/>
              </w:rPr>
            </w:pPr>
            <w:r w:rsidRPr="007874AC">
              <w:rPr>
                <w:rFonts w:ascii="Times New Roman" w:hAnsi="Times New Roman" w:cs="Times New Roman"/>
                <w:szCs w:val="24"/>
              </w:rPr>
              <w:t>F</w:t>
            </w:r>
            <w:r w:rsidRPr="007874AC">
              <w:rPr>
                <w:rFonts w:ascii="Times New Roman" w:hAnsi="Times New Roman" w:cs="Times New Roman"/>
                <w:b w:val="0"/>
                <w:szCs w:val="24"/>
              </w:rPr>
              <w:t xml:space="preserve"> – prisiimami be iš anksto numatytos paskirties susiviliojus patraukliu paskolos pasiūlymu.</w:t>
            </w:r>
          </w:p>
        </w:tc>
        <w:tc>
          <w:tcPr>
            <w:tcW w:w="4394" w:type="dxa"/>
            <w:vMerge/>
            <w:tcBorders>
              <w:bottom w:val="nil"/>
              <w:right w:val="nil"/>
            </w:tcBorders>
            <w:shd w:val="clear" w:color="auto" w:fill="FFFFFF" w:themeFill="background1"/>
          </w:tcPr>
          <w:p w:rsidR="00933CF0" w:rsidRDefault="00933CF0" w:rsidP="007874AC">
            <w:pPr>
              <w:spacing w:line="312" w:lineRule="auto"/>
              <w:cnfStyle w:val="000000010000"/>
              <w:rPr>
                <w:rFonts w:ascii="Times New Roman" w:hAnsi="Times New Roman" w:cs="Times New Roman"/>
                <w:color w:val="000000" w:themeColor="text1"/>
                <w:sz w:val="24"/>
                <w:szCs w:val="24"/>
              </w:rPr>
            </w:pPr>
          </w:p>
        </w:tc>
      </w:tr>
    </w:tbl>
    <w:p w:rsidR="005413EE" w:rsidRPr="003B3524" w:rsidRDefault="009C64F5" w:rsidP="00651E0D">
      <w:pPr>
        <w:ind w:firstLine="567"/>
        <w:rPr>
          <w:rFonts w:ascii="Times New Roman" w:hAnsi="Times New Roman" w:cs="Times New Roman"/>
          <w:color w:val="000000" w:themeColor="text1"/>
          <w:sz w:val="24"/>
          <w:szCs w:val="24"/>
        </w:rPr>
      </w:pPr>
      <w:r w:rsidRPr="003B3524">
        <w:rPr>
          <w:rFonts w:ascii="Times New Roman" w:hAnsi="Times New Roman" w:cs="Times New Roman"/>
          <w:color w:val="000000" w:themeColor="text1"/>
          <w:sz w:val="24"/>
          <w:szCs w:val="24"/>
        </w:rPr>
        <w:t xml:space="preserve">  </w:t>
      </w:r>
    </w:p>
    <w:p w:rsidR="00601C6F" w:rsidRPr="00363090" w:rsidRDefault="003C7337" w:rsidP="00601C6F">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Šias</w:t>
      </w:r>
      <w:r w:rsidR="008A5716" w:rsidRPr="00363090">
        <w:rPr>
          <w:rFonts w:ascii="Times New Roman" w:hAnsi="Times New Roman" w:cs="Times New Roman"/>
          <w:color w:val="000000" w:themeColor="text1"/>
          <w:sz w:val="24"/>
          <w:szCs w:val="24"/>
        </w:rPr>
        <w:t xml:space="preserve"> visas</w:t>
      </w:r>
      <w:r w:rsidRPr="00363090">
        <w:rPr>
          <w:rFonts w:ascii="Times New Roman" w:hAnsi="Times New Roman" w:cs="Times New Roman"/>
          <w:color w:val="000000" w:themeColor="text1"/>
          <w:sz w:val="24"/>
          <w:szCs w:val="24"/>
        </w:rPr>
        <w:t xml:space="preserve"> pateiktas alternatyvas </w:t>
      </w:r>
      <w:r w:rsidR="008A5716" w:rsidRPr="00363090">
        <w:rPr>
          <w:rFonts w:ascii="Times New Roman" w:hAnsi="Times New Roman" w:cs="Times New Roman"/>
          <w:color w:val="000000" w:themeColor="text1"/>
          <w:sz w:val="24"/>
          <w:szCs w:val="24"/>
        </w:rPr>
        <w:t xml:space="preserve">(bei vieną papildomą teiginį apie įsigaliojusį fizinių asmenų bankrotą) </w:t>
      </w:r>
      <w:r w:rsidRPr="00363090">
        <w:rPr>
          <w:rFonts w:ascii="Times New Roman" w:hAnsi="Times New Roman" w:cs="Times New Roman"/>
          <w:color w:val="000000" w:themeColor="text1"/>
          <w:sz w:val="24"/>
          <w:szCs w:val="24"/>
        </w:rPr>
        <w:t>ekspertai vertina pagal anketoje nurodytą skalę, kurios intervalas buvo pateiktas nuo 0 (</w:t>
      </w:r>
      <w:r w:rsidR="00601C6F" w:rsidRPr="00363090">
        <w:rPr>
          <w:rFonts w:ascii="Times New Roman" w:hAnsi="Times New Roman" w:cs="Times New Roman"/>
          <w:color w:val="000000" w:themeColor="text1"/>
          <w:sz w:val="24"/>
          <w:szCs w:val="24"/>
        </w:rPr>
        <w:t xml:space="preserve">skiriamas jei </w:t>
      </w:r>
      <w:r w:rsidRPr="00363090">
        <w:rPr>
          <w:rFonts w:ascii="Times New Roman" w:hAnsi="Times New Roman" w:cs="Times New Roman"/>
          <w:color w:val="000000" w:themeColor="text1"/>
          <w:sz w:val="24"/>
          <w:szCs w:val="24"/>
        </w:rPr>
        <w:t>alternatyva vertinama silpniausiai arba</w:t>
      </w:r>
      <w:r w:rsidR="00601C6F" w:rsidRPr="00363090">
        <w:rPr>
          <w:rFonts w:ascii="Times New Roman" w:hAnsi="Times New Roman" w:cs="Times New Roman"/>
          <w:color w:val="000000" w:themeColor="text1"/>
          <w:sz w:val="24"/>
          <w:szCs w:val="24"/>
        </w:rPr>
        <w:t xml:space="preserve"> jei teiginys negalioja jokiais atvejais)</w:t>
      </w:r>
      <w:r w:rsidRPr="00363090">
        <w:rPr>
          <w:rFonts w:ascii="Times New Roman" w:hAnsi="Times New Roman" w:cs="Times New Roman"/>
          <w:color w:val="000000" w:themeColor="text1"/>
          <w:sz w:val="24"/>
          <w:szCs w:val="24"/>
        </w:rPr>
        <w:t xml:space="preserve"> iki 10 (</w:t>
      </w:r>
      <w:r w:rsidR="00601C6F" w:rsidRPr="00363090">
        <w:rPr>
          <w:rFonts w:ascii="Times New Roman" w:hAnsi="Times New Roman" w:cs="Times New Roman"/>
          <w:color w:val="000000" w:themeColor="text1"/>
          <w:sz w:val="24"/>
          <w:szCs w:val="24"/>
        </w:rPr>
        <w:t>skiriama kai</w:t>
      </w:r>
      <w:r w:rsidRPr="00363090">
        <w:rPr>
          <w:rFonts w:ascii="Times New Roman" w:hAnsi="Times New Roman" w:cs="Times New Roman"/>
          <w:color w:val="000000" w:themeColor="text1"/>
          <w:sz w:val="24"/>
          <w:szCs w:val="24"/>
        </w:rPr>
        <w:t xml:space="preserve"> alternatyva vertinama stipriausiai arba </w:t>
      </w:r>
      <w:r w:rsidR="00601C6F" w:rsidRPr="00363090">
        <w:rPr>
          <w:rFonts w:ascii="Times New Roman" w:hAnsi="Times New Roman" w:cs="Times New Roman"/>
          <w:color w:val="000000" w:themeColor="text1"/>
          <w:sz w:val="24"/>
          <w:szCs w:val="24"/>
        </w:rPr>
        <w:t>teiginys galioja visais atvejais</w:t>
      </w:r>
      <w:r w:rsidRPr="00363090">
        <w:rPr>
          <w:rFonts w:ascii="Times New Roman" w:hAnsi="Times New Roman" w:cs="Times New Roman"/>
          <w:color w:val="000000" w:themeColor="text1"/>
          <w:sz w:val="24"/>
          <w:szCs w:val="24"/>
        </w:rPr>
        <w:t>). Tarpiniai</w:t>
      </w:r>
      <w:r w:rsidR="00601C6F" w:rsidRPr="00363090">
        <w:rPr>
          <w:rFonts w:ascii="Times New Roman" w:hAnsi="Times New Roman" w:cs="Times New Roman"/>
          <w:color w:val="000000" w:themeColor="text1"/>
          <w:sz w:val="24"/>
          <w:szCs w:val="24"/>
        </w:rPr>
        <w:t xml:space="preserve"> intervalo</w:t>
      </w:r>
      <w:r w:rsidRPr="00363090">
        <w:rPr>
          <w:rFonts w:ascii="Times New Roman" w:hAnsi="Times New Roman" w:cs="Times New Roman"/>
          <w:color w:val="000000" w:themeColor="text1"/>
          <w:sz w:val="24"/>
          <w:szCs w:val="24"/>
        </w:rPr>
        <w:t xml:space="preserve"> skaičiai reiškia silpnesnę arba stipresnę alternatyvos vertinimo išraišką. </w:t>
      </w:r>
      <w:r w:rsidR="00601C6F" w:rsidRPr="00363090">
        <w:rPr>
          <w:rFonts w:ascii="Times New Roman" w:hAnsi="Times New Roman" w:cs="Times New Roman"/>
          <w:color w:val="000000" w:themeColor="text1"/>
          <w:sz w:val="24"/>
          <w:szCs w:val="24"/>
        </w:rPr>
        <w:t>Kaip teigia Augustinaitis ir kt. (2009)</w:t>
      </w:r>
      <w:r w:rsidR="000B1A98" w:rsidRPr="00363090">
        <w:rPr>
          <w:rFonts w:ascii="Times New Roman" w:hAnsi="Times New Roman" w:cs="Times New Roman"/>
          <w:color w:val="000000" w:themeColor="text1"/>
          <w:sz w:val="24"/>
          <w:szCs w:val="24"/>
        </w:rPr>
        <w:t>,</w:t>
      </w:r>
      <w:r w:rsidR="00601C6F" w:rsidRPr="00363090">
        <w:rPr>
          <w:rFonts w:ascii="Times New Roman" w:hAnsi="Times New Roman" w:cs="Times New Roman"/>
          <w:color w:val="000000" w:themeColor="text1"/>
          <w:sz w:val="24"/>
          <w:szCs w:val="24"/>
        </w:rPr>
        <w:t xml:space="preserve"> alternatyvų vertinimas reiškia prioritetų tvarkos nustatymą, nesvarbu kokia naudojama skalė. </w:t>
      </w:r>
    </w:p>
    <w:p w:rsidR="00AF2A0E" w:rsidRPr="00363090" w:rsidRDefault="00AA46D8" w:rsidP="00AF2A0E">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Ekspertinio vertinimo patikimumas gali būti nustatytas tik praktiškai pritaikius rekomenduotą sprendimo būdą ir išanalizavus gautus rezultatus, todėl sudarant ekspertų grupę remiamasi kriterijumi, kad ekspertų grupė turi būti pajėgi patikimai </w:t>
      </w:r>
      <w:r w:rsidR="00282D3C" w:rsidRPr="00363090">
        <w:rPr>
          <w:rFonts w:ascii="Times New Roman" w:hAnsi="Times New Roman" w:cs="Times New Roman"/>
          <w:color w:val="000000" w:themeColor="text1"/>
          <w:sz w:val="24"/>
          <w:szCs w:val="24"/>
        </w:rPr>
        <w:t>ir efektyviai išspręsti nagrinėjamą problemą</w:t>
      </w:r>
      <w:r w:rsidR="00AF2A0E" w:rsidRPr="00363090">
        <w:rPr>
          <w:rFonts w:ascii="Times New Roman" w:hAnsi="Times New Roman" w:cs="Times New Roman"/>
          <w:color w:val="000000" w:themeColor="text1"/>
          <w:sz w:val="24"/>
          <w:szCs w:val="24"/>
        </w:rPr>
        <w:t xml:space="preserve"> (Augustinaitis ir kt, 2009). Taigi, ekspertinio vertinimo patikimumas priklauso nuo:</w:t>
      </w:r>
    </w:p>
    <w:p w:rsidR="00AF2A0E" w:rsidRPr="00363090" w:rsidRDefault="00AF2A0E" w:rsidP="008264EB">
      <w:pPr>
        <w:pStyle w:val="ListParagraph"/>
        <w:numPr>
          <w:ilvl w:val="0"/>
          <w:numId w:val="1"/>
        </w:numPr>
        <w:autoSpaceDE w:val="0"/>
        <w:autoSpaceDN w:val="0"/>
        <w:adjustRightInd w:val="0"/>
        <w:rPr>
          <w:rFonts w:ascii="Times New Roman" w:hAnsi="Times New Roman" w:cs="Times New Roman"/>
          <w:color w:val="000000" w:themeColor="text1"/>
          <w:sz w:val="24"/>
          <w:szCs w:val="24"/>
        </w:rPr>
      </w:pPr>
      <w:r w:rsidRPr="00363090">
        <w:rPr>
          <w:rFonts w:ascii="Times New Roman" w:hAnsi="Times New Roman" w:cs="Times New Roman"/>
          <w:iCs/>
          <w:color w:val="000000" w:themeColor="text1"/>
          <w:sz w:val="24"/>
          <w:szCs w:val="24"/>
        </w:rPr>
        <w:t>ekspertų sudėties pagal jų specialybes;</w:t>
      </w:r>
      <w:r w:rsidRPr="00363090">
        <w:rPr>
          <w:rFonts w:ascii="Times New Roman" w:hAnsi="Times New Roman" w:cs="Times New Roman"/>
          <w:b/>
          <w:bCs/>
          <w:iCs/>
          <w:color w:val="000000" w:themeColor="text1"/>
          <w:sz w:val="24"/>
          <w:szCs w:val="24"/>
        </w:rPr>
        <w:t xml:space="preserve"> </w:t>
      </w:r>
    </w:p>
    <w:p w:rsidR="00AF2A0E" w:rsidRPr="00363090" w:rsidRDefault="00AF2A0E" w:rsidP="008264EB">
      <w:pPr>
        <w:numPr>
          <w:ilvl w:val="0"/>
          <w:numId w:val="1"/>
        </w:numPr>
        <w:rPr>
          <w:rFonts w:ascii="Times New Roman" w:hAnsi="Times New Roman" w:cs="Times New Roman"/>
          <w:color w:val="000000" w:themeColor="text1"/>
          <w:sz w:val="24"/>
          <w:szCs w:val="24"/>
        </w:rPr>
      </w:pPr>
      <w:r w:rsidRPr="00363090">
        <w:rPr>
          <w:rFonts w:ascii="Times New Roman" w:hAnsi="Times New Roman" w:cs="Times New Roman"/>
          <w:iCs/>
          <w:color w:val="000000" w:themeColor="text1"/>
          <w:sz w:val="24"/>
          <w:szCs w:val="24"/>
        </w:rPr>
        <w:t>ekspertų grupės dydžio (ekspertų skaičiaus);</w:t>
      </w:r>
      <w:r w:rsidRPr="00363090">
        <w:rPr>
          <w:rFonts w:ascii="Times New Roman" w:hAnsi="Times New Roman" w:cs="Times New Roman"/>
          <w:b/>
          <w:bCs/>
          <w:iCs/>
          <w:color w:val="000000" w:themeColor="text1"/>
          <w:sz w:val="24"/>
          <w:szCs w:val="24"/>
        </w:rPr>
        <w:t xml:space="preserve"> </w:t>
      </w:r>
    </w:p>
    <w:p w:rsidR="00AF2A0E" w:rsidRPr="00363090" w:rsidRDefault="00AF2A0E" w:rsidP="008264EB">
      <w:pPr>
        <w:numPr>
          <w:ilvl w:val="0"/>
          <w:numId w:val="1"/>
        </w:numPr>
        <w:rPr>
          <w:rFonts w:ascii="Times New Roman" w:hAnsi="Times New Roman" w:cs="Times New Roman"/>
          <w:color w:val="000000" w:themeColor="text1"/>
          <w:sz w:val="24"/>
          <w:szCs w:val="24"/>
        </w:rPr>
      </w:pPr>
      <w:r w:rsidRPr="00363090">
        <w:rPr>
          <w:rFonts w:ascii="Times New Roman" w:hAnsi="Times New Roman" w:cs="Times New Roman"/>
          <w:iCs/>
          <w:color w:val="000000" w:themeColor="text1"/>
          <w:sz w:val="24"/>
          <w:szCs w:val="24"/>
        </w:rPr>
        <w:t>ekspertų savybių.</w:t>
      </w:r>
      <w:r w:rsidRPr="00363090">
        <w:rPr>
          <w:rFonts w:ascii="Times New Roman" w:hAnsi="Times New Roman" w:cs="Times New Roman"/>
          <w:b/>
          <w:bCs/>
          <w:iCs/>
          <w:color w:val="000000" w:themeColor="text1"/>
          <w:sz w:val="24"/>
          <w:szCs w:val="24"/>
        </w:rPr>
        <w:t xml:space="preserve"> </w:t>
      </w:r>
    </w:p>
    <w:p w:rsidR="00880E14" w:rsidRPr="00363090" w:rsidRDefault="00AA46D8" w:rsidP="00AF2A0E">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Didel</w:t>
      </w:r>
      <w:r w:rsidR="00AF2A0E" w:rsidRPr="00363090">
        <w:rPr>
          <w:rFonts w:ascii="Times New Roman" w:hAnsi="Times New Roman" w:cs="Times New Roman"/>
          <w:color w:val="000000" w:themeColor="text1"/>
          <w:sz w:val="24"/>
          <w:szCs w:val="24"/>
        </w:rPr>
        <w:t>ę</w:t>
      </w:r>
      <w:r w:rsidRPr="00363090">
        <w:rPr>
          <w:rFonts w:ascii="Times New Roman" w:hAnsi="Times New Roman" w:cs="Times New Roman"/>
          <w:color w:val="000000" w:themeColor="text1"/>
          <w:sz w:val="24"/>
          <w:szCs w:val="24"/>
        </w:rPr>
        <w:t xml:space="preserve"> į</w:t>
      </w:r>
      <w:r w:rsidR="00AF2A0E" w:rsidRPr="00363090">
        <w:rPr>
          <w:rFonts w:ascii="Times New Roman" w:hAnsi="Times New Roman" w:cs="Times New Roman"/>
          <w:color w:val="000000" w:themeColor="text1"/>
          <w:sz w:val="24"/>
          <w:szCs w:val="24"/>
        </w:rPr>
        <w:t>taką daro</w:t>
      </w:r>
      <w:r w:rsidRPr="00363090">
        <w:rPr>
          <w:rFonts w:ascii="Times New Roman" w:hAnsi="Times New Roman" w:cs="Times New Roman"/>
          <w:color w:val="000000" w:themeColor="text1"/>
          <w:sz w:val="24"/>
          <w:szCs w:val="24"/>
        </w:rPr>
        <w:t xml:space="preserve"> specialybių bei jų savybių sudė</w:t>
      </w:r>
      <w:r w:rsidR="00651E0D" w:rsidRPr="00363090">
        <w:rPr>
          <w:rFonts w:ascii="Times New Roman" w:hAnsi="Times New Roman" w:cs="Times New Roman"/>
          <w:color w:val="000000" w:themeColor="text1"/>
          <w:sz w:val="24"/>
          <w:szCs w:val="24"/>
        </w:rPr>
        <w:t>tis, e</w:t>
      </w:r>
      <w:r w:rsidRPr="00363090">
        <w:rPr>
          <w:rFonts w:ascii="Times New Roman" w:hAnsi="Times New Roman" w:cs="Times New Roman"/>
          <w:color w:val="000000" w:themeColor="text1"/>
          <w:sz w:val="24"/>
          <w:szCs w:val="24"/>
        </w:rPr>
        <w:t>kspertai neturi daryti į</w:t>
      </w:r>
      <w:r w:rsidR="00AF2A0E" w:rsidRPr="00363090">
        <w:rPr>
          <w:rFonts w:ascii="Times New Roman" w:hAnsi="Times New Roman" w:cs="Times New Roman"/>
          <w:color w:val="000000" w:themeColor="text1"/>
          <w:sz w:val="24"/>
          <w:szCs w:val="24"/>
        </w:rPr>
        <w:t xml:space="preserve">takos vienas kito nuomonei, jie neturėtų </w:t>
      </w:r>
      <w:r w:rsidR="002D7074" w:rsidRPr="00363090">
        <w:rPr>
          <w:rFonts w:ascii="Times New Roman" w:hAnsi="Times New Roman" w:cs="Times New Roman"/>
          <w:color w:val="000000" w:themeColor="text1"/>
          <w:sz w:val="24"/>
          <w:szCs w:val="24"/>
        </w:rPr>
        <w:t xml:space="preserve">būti </w:t>
      </w:r>
      <w:r w:rsidRPr="00363090">
        <w:rPr>
          <w:rFonts w:ascii="Times New Roman" w:hAnsi="Times New Roman" w:cs="Times New Roman"/>
          <w:color w:val="000000" w:themeColor="text1"/>
          <w:sz w:val="24"/>
          <w:szCs w:val="24"/>
        </w:rPr>
        <w:t>pažįstami</w:t>
      </w:r>
      <w:r w:rsidR="00AF2A0E" w:rsidRPr="00363090">
        <w:rPr>
          <w:rFonts w:ascii="Times New Roman" w:hAnsi="Times New Roman" w:cs="Times New Roman"/>
          <w:color w:val="000000" w:themeColor="text1"/>
          <w:sz w:val="24"/>
          <w:szCs w:val="24"/>
        </w:rPr>
        <w:t xml:space="preserve">, nes </w:t>
      </w:r>
      <w:r w:rsidRPr="00363090">
        <w:rPr>
          <w:rFonts w:ascii="Times New Roman" w:hAnsi="Times New Roman" w:cs="Times New Roman"/>
          <w:color w:val="000000" w:themeColor="text1"/>
          <w:sz w:val="24"/>
          <w:szCs w:val="24"/>
        </w:rPr>
        <w:t>žmonės ilgainiui supanašėj</w:t>
      </w:r>
      <w:r w:rsidR="00AF2A0E" w:rsidRPr="00363090">
        <w:rPr>
          <w:rFonts w:ascii="Times New Roman" w:hAnsi="Times New Roman" w:cs="Times New Roman"/>
          <w:color w:val="000000" w:themeColor="text1"/>
          <w:sz w:val="24"/>
          <w:szCs w:val="24"/>
        </w:rPr>
        <w:t>a</w:t>
      </w:r>
      <w:r w:rsidRPr="00363090">
        <w:rPr>
          <w:rFonts w:ascii="Times New Roman" w:hAnsi="Times New Roman" w:cs="Times New Roman"/>
          <w:color w:val="000000" w:themeColor="text1"/>
          <w:sz w:val="24"/>
          <w:szCs w:val="24"/>
        </w:rPr>
        <w:t xml:space="preserve">, todėl ekspertų nuomonė gali sutapti </w:t>
      </w:r>
      <w:r w:rsidR="00651E0D" w:rsidRPr="00363090">
        <w:rPr>
          <w:rFonts w:ascii="Times New Roman" w:hAnsi="Times New Roman" w:cs="Times New Roman"/>
          <w:color w:val="000000" w:themeColor="text1"/>
          <w:sz w:val="24"/>
          <w:szCs w:val="24"/>
        </w:rPr>
        <w:t xml:space="preserve">ir </w:t>
      </w:r>
      <w:r w:rsidRPr="00363090">
        <w:rPr>
          <w:rFonts w:ascii="Times New Roman" w:hAnsi="Times New Roman" w:cs="Times New Roman"/>
          <w:color w:val="000000" w:themeColor="text1"/>
          <w:sz w:val="24"/>
          <w:szCs w:val="24"/>
        </w:rPr>
        <w:t xml:space="preserve">tik dėl to nereikšti tikrojo sprendinio. </w:t>
      </w:r>
      <w:r w:rsidR="00AF2A0E" w:rsidRPr="00363090">
        <w:rPr>
          <w:rFonts w:ascii="Times New Roman" w:hAnsi="Times New Roman" w:cs="Times New Roman"/>
          <w:color w:val="000000" w:themeColor="text1"/>
          <w:sz w:val="24"/>
          <w:szCs w:val="24"/>
        </w:rPr>
        <w:t>D</w:t>
      </w:r>
      <w:r w:rsidRPr="00363090">
        <w:rPr>
          <w:rFonts w:ascii="Times New Roman" w:hAnsi="Times New Roman" w:cs="Times New Roman"/>
          <w:color w:val="000000" w:themeColor="text1"/>
          <w:sz w:val="24"/>
          <w:szCs w:val="24"/>
        </w:rPr>
        <w:t>idel</w:t>
      </w:r>
      <w:r w:rsidR="00AF2A0E" w:rsidRPr="00363090">
        <w:rPr>
          <w:rFonts w:ascii="Times New Roman" w:hAnsi="Times New Roman" w:cs="Times New Roman"/>
          <w:color w:val="000000" w:themeColor="text1"/>
          <w:sz w:val="24"/>
          <w:szCs w:val="24"/>
        </w:rPr>
        <w:t>ę</w:t>
      </w:r>
      <w:r w:rsidRPr="00363090">
        <w:rPr>
          <w:rFonts w:ascii="Times New Roman" w:hAnsi="Times New Roman" w:cs="Times New Roman"/>
          <w:color w:val="000000" w:themeColor="text1"/>
          <w:sz w:val="24"/>
          <w:szCs w:val="24"/>
        </w:rPr>
        <w:t xml:space="preserve"> reikšmę ekspertinio vertinimo kokybei ir rezultatams turi ekspertų kompetencija</w:t>
      </w:r>
      <w:r w:rsidR="00AE24B2" w:rsidRPr="00363090">
        <w:rPr>
          <w:rFonts w:ascii="Times New Roman" w:hAnsi="Times New Roman" w:cs="Times New Roman"/>
          <w:color w:val="000000" w:themeColor="text1"/>
          <w:sz w:val="24"/>
          <w:szCs w:val="24"/>
        </w:rPr>
        <w:t>, nuo jos priklauso eks</w:t>
      </w:r>
      <w:r w:rsidR="00651E0D" w:rsidRPr="00363090">
        <w:rPr>
          <w:rFonts w:ascii="Times New Roman" w:hAnsi="Times New Roman" w:cs="Times New Roman"/>
          <w:color w:val="000000" w:themeColor="text1"/>
          <w:sz w:val="24"/>
          <w:szCs w:val="24"/>
        </w:rPr>
        <w:t>pertų grupės dydis</w:t>
      </w:r>
      <w:r w:rsidR="00406BB3" w:rsidRPr="00363090">
        <w:rPr>
          <w:rFonts w:ascii="Times New Roman" w:hAnsi="Times New Roman" w:cs="Times New Roman"/>
          <w:color w:val="000000" w:themeColor="text1"/>
          <w:sz w:val="24"/>
          <w:szCs w:val="24"/>
        </w:rPr>
        <w:t xml:space="preserve">. </w:t>
      </w:r>
      <w:r w:rsidR="00AE24B2" w:rsidRPr="00363090">
        <w:rPr>
          <w:rFonts w:ascii="Times New Roman" w:hAnsi="Times New Roman" w:cs="Times New Roman"/>
          <w:color w:val="000000" w:themeColor="text1"/>
          <w:sz w:val="24"/>
          <w:szCs w:val="24"/>
        </w:rPr>
        <w:t xml:space="preserve">Pasirenkant ekspertų kiekį svarbu suprasti, kad didelis ekspertų skaičius apsunkina bendros nuomonės formulavimą ir trukdo gauti optimalų rezultatą (V. Rudzkienė, 2013). Dėl tos priežasties, kad </w:t>
      </w:r>
      <w:r w:rsidRPr="00363090">
        <w:rPr>
          <w:rFonts w:ascii="Times New Roman" w:hAnsi="Times New Roman" w:cs="Times New Roman"/>
          <w:color w:val="000000" w:themeColor="text1"/>
          <w:sz w:val="24"/>
          <w:szCs w:val="24"/>
        </w:rPr>
        <w:t>išvadų patikimumą ir ekspertų skaičių sieja greitai slopstantis netiesinis ryšys (ž</w:t>
      </w:r>
      <w:r w:rsidR="002D7074" w:rsidRPr="00363090">
        <w:rPr>
          <w:rFonts w:ascii="Times New Roman" w:hAnsi="Times New Roman" w:cs="Times New Roman"/>
          <w:color w:val="000000" w:themeColor="text1"/>
          <w:sz w:val="24"/>
          <w:szCs w:val="24"/>
        </w:rPr>
        <w:t>r. 8</w:t>
      </w:r>
      <w:r w:rsidRPr="00363090">
        <w:rPr>
          <w:rFonts w:ascii="Times New Roman" w:hAnsi="Times New Roman" w:cs="Times New Roman"/>
          <w:color w:val="000000" w:themeColor="text1"/>
          <w:sz w:val="24"/>
          <w:szCs w:val="24"/>
        </w:rPr>
        <w:t xml:space="preserve"> pav.),</w:t>
      </w:r>
      <w:r w:rsidR="00AC1EF1" w:rsidRPr="00363090">
        <w:rPr>
          <w:rFonts w:ascii="Times New Roman" w:hAnsi="Times New Roman" w:cs="Times New Roman"/>
          <w:color w:val="000000" w:themeColor="text1"/>
          <w:sz w:val="24"/>
          <w:szCs w:val="24"/>
        </w:rPr>
        <w:t xml:space="preserve"> didinant ekspertų grupę gautų įverčių tikslumas truputį didėja, o didžiausiu tampa pa</w:t>
      </w:r>
      <w:r w:rsidRPr="00363090">
        <w:rPr>
          <w:rFonts w:ascii="Times New Roman" w:hAnsi="Times New Roman" w:cs="Times New Roman"/>
          <w:color w:val="000000" w:themeColor="text1"/>
          <w:sz w:val="24"/>
          <w:szCs w:val="24"/>
        </w:rPr>
        <w:t>sitelkiant 5-9 ekspertus.</w:t>
      </w:r>
      <w:r w:rsidR="00AC1EF1" w:rsidRPr="00363090">
        <w:rPr>
          <w:rFonts w:ascii="Times New Roman" w:hAnsi="Times New Roman" w:cs="Times New Roman"/>
          <w:color w:val="000000" w:themeColor="text1"/>
          <w:sz w:val="24"/>
          <w:szCs w:val="24"/>
        </w:rPr>
        <w:t xml:space="preserve"> Todėl </w:t>
      </w:r>
      <w:r w:rsidR="00406BB3" w:rsidRPr="00363090">
        <w:rPr>
          <w:rFonts w:ascii="Times New Roman" w:hAnsi="Times New Roman" w:cs="Times New Roman"/>
          <w:color w:val="000000" w:themeColor="text1"/>
          <w:sz w:val="24"/>
          <w:szCs w:val="24"/>
        </w:rPr>
        <w:t xml:space="preserve">darbe </w:t>
      </w:r>
      <w:r w:rsidR="00AC1EF1" w:rsidRPr="00363090">
        <w:rPr>
          <w:rFonts w:ascii="Times New Roman" w:hAnsi="Times New Roman" w:cs="Times New Roman"/>
          <w:color w:val="000000" w:themeColor="text1"/>
          <w:sz w:val="24"/>
          <w:szCs w:val="24"/>
        </w:rPr>
        <w:t>atliekant</w:t>
      </w:r>
      <w:r w:rsidRPr="00363090">
        <w:rPr>
          <w:rFonts w:ascii="Times New Roman" w:hAnsi="Times New Roman" w:cs="Times New Roman"/>
          <w:color w:val="000000" w:themeColor="text1"/>
          <w:sz w:val="24"/>
          <w:szCs w:val="24"/>
        </w:rPr>
        <w:t xml:space="preserve"> </w:t>
      </w:r>
      <w:r w:rsidR="00406BB3" w:rsidRPr="00363090">
        <w:rPr>
          <w:rFonts w:ascii="Times New Roman" w:hAnsi="Times New Roman" w:cs="Times New Roman"/>
          <w:color w:val="000000" w:themeColor="text1"/>
          <w:sz w:val="24"/>
          <w:szCs w:val="24"/>
        </w:rPr>
        <w:t>tyrimą</w:t>
      </w:r>
      <w:r w:rsidR="00AC1EF1" w:rsidRPr="00363090">
        <w:rPr>
          <w:rFonts w:ascii="Times New Roman" w:hAnsi="Times New Roman" w:cs="Times New Roman"/>
          <w:color w:val="000000" w:themeColor="text1"/>
          <w:sz w:val="24"/>
          <w:szCs w:val="24"/>
        </w:rPr>
        <w:t xml:space="preserve"> buvo pasirinkti </w:t>
      </w:r>
      <w:r w:rsidR="0067423E" w:rsidRPr="00363090">
        <w:rPr>
          <w:rFonts w:ascii="Times New Roman" w:hAnsi="Times New Roman" w:cs="Times New Roman"/>
          <w:color w:val="000000" w:themeColor="text1"/>
          <w:sz w:val="24"/>
          <w:szCs w:val="24"/>
        </w:rPr>
        <w:t xml:space="preserve">8 </w:t>
      </w:r>
      <w:r w:rsidR="00AC1EF1" w:rsidRPr="00363090">
        <w:rPr>
          <w:rFonts w:ascii="Times New Roman" w:hAnsi="Times New Roman" w:cs="Times New Roman"/>
          <w:color w:val="000000" w:themeColor="text1"/>
          <w:sz w:val="24"/>
          <w:szCs w:val="24"/>
        </w:rPr>
        <w:t>ekspertai</w:t>
      </w:r>
      <w:r w:rsidR="0067423E" w:rsidRPr="00363090">
        <w:rPr>
          <w:rFonts w:ascii="Times New Roman" w:hAnsi="Times New Roman" w:cs="Times New Roman"/>
          <w:color w:val="000000" w:themeColor="text1"/>
          <w:sz w:val="24"/>
          <w:szCs w:val="24"/>
        </w:rPr>
        <w:t>, bet dalyvavo 6</w:t>
      </w:r>
      <w:r w:rsidR="00AC1EF1" w:rsidRPr="00363090">
        <w:rPr>
          <w:rFonts w:ascii="Times New Roman" w:hAnsi="Times New Roman" w:cs="Times New Roman"/>
          <w:color w:val="000000" w:themeColor="text1"/>
          <w:sz w:val="24"/>
          <w:szCs w:val="24"/>
        </w:rPr>
        <w:t>.</w:t>
      </w:r>
    </w:p>
    <w:p w:rsidR="002D7074" w:rsidRDefault="002D7074" w:rsidP="00AF2A0E">
      <w:pPr>
        <w:autoSpaceDE w:val="0"/>
        <w:autoSpaceDN w:val="0"/>
        <w:adjustRightInd w:val="0"/>
        <w:ind w:firstLine="567"/>
        <w:rPr>
          <w:rFonts w:ascii="Times New Roman" w:hAnsi="Times New Roman" w:cs="Times New Roman"/>
          <w:color w:val="000000" w:themeColor="text1"/>
          <w:sz w:val="20"/>
          <w:szCs w:val="24"/>
        </w:rPr>
      </w:pPr>
    </w:p>
    <w:p w:rsidR="0038160A" w:rsidRPr="0038160A" w:rsidRDefault="002D7074" w:rsidP="00AF2A0E">
      <w:pPr>
        <w:autoSpaceDE w:val="0"/>
        <w:autoSpaceDN w:val="0"/>
        <w:adjustRightInd w:val="0"/>
        <w:ind w:firstLine="567"/>
        <w:rPr>
          <w:rFonts w:ascii="Times New Roman" w:hAnsi="Times New Roman" w:cs="Times New Roman"/>
          <w:color w:val="000000" w:themeColor="text1"/>
          <w:sz w:val="20"/>
          <w:szCs w:val="24"/>
        </w:rPr>
      </w:pPr>
      <w:r>
        <w:rPr>
          <w:rFonts w:ascii="Times New Roman" w:hAnsi="Times New Roman" w:cs="Times New Roman"/>
          <w:noProof/>
          <w:sz w:val="24"/>
          <w:szCs w:val="24"/>
          <w:lang w:eastAsia="lt-LT"/>
        </w:rPr>
        <w:lastRenderedPageBreak/>
        <w:drawing>
          <wp:anchor distT="0" distB="0" distL="114300" distR="114300" simplePos="0" relativeHeight="251862016" behindDoc="0" locked="0" layoutInCell="1" allowOverlap="1">
            <wp:simplePos x="0" y="0"/>
            <wp:positionH relativeFrom="column">
              <wp:posOffset>1490345</wp:posOffset>
            </wp:positionH>
            <wp:positionV relativeFrom="paragraph">
              <wp:posOffset>89535</wp:posOffset>
            </wp:positionV>
            <wp:extent cx="3695700" cy="11811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3695700" cy="1181100"/>
                    </a:xfrm>
                    <a:prstGeom prst="rect">
                      <a:avLst/>
                    </a:prstGeom>
                    <a:noFill/>
                    <a:ln w="9525">
                      <a:noFill/>
                      <a:miter lim="800000"/>
                      <a:headEnd/>
                      <a:tailEnd/>
                    </a:ln>
                  </pic:spPr>
                </pic:pic>
              </a:graphicData>
            </a:graphic>
          </wp:anchor>
        </w:drawing>
      </w:r>
      <w:r w:rsidR="00146FFE" w:rsidRPr="00146FFE">
        <w:rPr>
          <w:rFonts w:ascii="Times New Roman" w:hAnsi="Times New Roman" w:cs="Times New Roman"/>
          <w:noProof/>
          <w:sz w:val="24"/>
          <w:szCs w:val="24"/>
          <w:lang w:eastAsia="lt-LT"/>
        </w:rPr>
        <w:pict>
          <v:shapetype id="_x0000_t202" coordsize="21600,21600" o:spt="202" path="m,l,21600r21600,l21600,xe">
            <v:stroke joinstyle="miter"/>
            <v:path gradientshapeok="t" o:connecttype="rect"/>
          </v:shapetype>
          <v:shape id="_x0000_s1166" type="#_x0000_t202" style="position:absolute;left:0;text-align:left;margin-left:116.2pt;margin-top:-.45pt;width:146.65pt;height:22.95pt;z-index:251863040;mso-position-horizontal-relative:text;mso-position-vertical-relative:text;mso-width-relative:margin;mso-height-relative:margin" stroked="f">
            <v:textbox style="mso-next-textbox:#_x0000_s1166">
              <w:txbxContent>
                <w:p w:rsidR="003B315A" w:rsidRPr="00406BB3" w:rsidRDefault="003B315A" w:rsidP="00406BB3">
                  <w:pPr>
                    <w:rPr>
                      <w:rFonts w:ascii="Times New Roman" w:hAnsi="Times New Roman" w:cs="Times New Roman"/>
                      <w:sz w:val="20"/>
                    </w:rPr>
                  </w:pPr>
                  <w:r>
                    <w:rPr>
                      <w:rFonts w:ascii="Times New Roman" w:hAnsi="Times New Roman" w:cs="Times New Roman"/>
                      <w:sz w:val="20"/>
                    </w:rPr>
                    <w:t>Sprendinio patikimumas</w:t>
                  </w:r>
                </w:p>
              </w:txbxContent>
            </v:textbox>
          </v:shape>
        </w:pict>
      </w:r>
    </w:p>
    <w:p w:rsidR="00AC1EF1" w:rsidRPr="0038160A" w:rsidRDefault="00AC1EF1" w:rsidP="009A0BAC">
      <w:pPr>
        <w:autoSpaceDE w:val="0"/>
        <w:autoSpaceDN w:val="0"/>
        <w:adjustRightInd w:val="0"/>
        <w:ind w:firstLine="567"/>
        <w:jc w:val="center"/>
        <w:rPr>
          <w:rFonts w:ascii="Times New Roman" w:hAnsi="Times New Roman" w:cs="Times New Roman"/>
          <w:color w:val="000000" w:themeColor="text1"/>
          <w:sz w:val="24"/>
          <w:szCs w:val="24"/>
        </w:rPr>
      </w:pPr>
    </w:p>
    <w:p w:rsidR="002D7074" w:rsidRDefault="002D7074" w:rsidP="00AF2A0E">
      <w:pPr>
        <w:autoSpaceDE w:val="0"/>
        <w:autoSpaceDN w:val="0"/>
        <w:adjustRightInd w:val="0"/>
        <w:ind w:firstLine="567"/>
        <w:rPr>
          <w:rFonts w:ascii="Times New Roman" w:hAnsi="Times New Roman" w:cs="Times New Roman"/>
          <w:b/>
          <w:color w:val="000000" w:themeColor="text1"/>
          <w:sz w:val="20"/>
          <w:szCs w:val="24"/>
        </w:rPr>
      </w:pPr>
    </w:p>
    <w:p w:rsidR="002D7074" w:rsidRDefault="002D7074" w:rsidP="00AF2A0E">
      <w:pPr>
        <w:autoSpaceDE w:val="0"/>
        <w:autoSpaceDN w:val="0"/>
        <w:adjustRightInd w:val="0"/>
        <w:ind w:firstLine="567"/>
        <w:rPr>
          <w:rFonts w:ascii="Times New Roman" w:hAnsi="Times New Roman" w:cs="Times New Roman"/>
          <w:b/>
          <w:color w:val="000000" w:themeColor="text1"/>
          <w:sz w:val="20"/>
          <w:szCs w:val="24"/>
        </w:rPr>
      </w:pPr>
    </w:p>
    <w:p w:rsidR="002D7074" w:rsidRDefault="002D7074" w:rsidP="00AF2A0E">
      <w:pPr>
        <w:autoSpaceDE w:val="0"/>
        <w:autoSpaceDN w:val="0"/>
        <w:adjustRightInd w:val="0"/>
        <w:ind w:firstLine="567"/>
        <w:rPr>
          <w:rFonts w:ascii="Times New Roman" w:hAnsi="Times New Roman" w:cs="Times New Roman"/>
          <w:b/>
          <w:color w:val="000000" w:themeColor="text1"/>
          <w:sz w:val="20"/>
          <w:szCs w:val="24"/>
        </w:rPr>
      </w:pPr>
    </w:p>
    <w:p w:rsidR="002D7074" w:rsidRDefault="00146FFE" w:rsidP="00AF2A0E">
      <w:pPr>
        <w:autoSpaceDE w:val="0"/>
        <w:autoSpaceDN w:val="0"/>
        <w:adjustRightInd w:val="0"/>
        <w:ind w:firstLine="567"/>
        <w:rPr>
          <w:rFonts w:ascii="Times New Roman" w:hAnsi="Times New Roman" w:cs="Times New Roman"/>
          <w:b/>
          <w:color w:val="000000" w:themeColor="text1"/>
          <w:sz w:val="20"/>
          <w:szCs w:val="24"/>
        </w:rPr>
      </w:pPr>
      <w:r w:rsidRPr="00146FFE">
        <w:rPr>
          <w:rFonts w:ascii="Times New Roman" w:hAnsi="Times New Roman" w:cs="Times New Roman"/>
          <w:noProof/>
          <w:sz w:val="24"/>
          <w:szCs w:val="24"/>
          <w:lang w:val="en-US" w:eastAsia="zh-TW"/>
        </w:rPr>
        <w:pict>
          <v:shape id="_x0000_s1165" type="#_x0000_t202" style="position:absolute;left:0;text-align:left;margin-left:338.2pt;margin-top:2.1pt;width:98.65pt;height:22.95pt;z-index:251864064;mso-width-relative:margin;mso-height-relative:margin" stroked="f">
            <v:textbox style="mso-next-textbox:#_x0000_s1165">
              <w:txbxContent>
                <w:p w:rsidR="003B315A" w:rsidRPr="00406BB3" w:rsidRDefault="003B315A">
                  <w:pPr>
                    <w:rPr>
                      <w:rFonts w:ascii="Times New Roman" w:hAnsi="Times New Roman" w:cs="Times New Roman"/>
                      <w:sz w:val="20"/>
                    </w:rPr>
                  </w:pPr>
                  <w:r w:rsidRPr="00406BB3">
                    <w:rPr>
                      <w:rFonts w:ascii="Times New Roman" w:hAnsi="Times New Roman" w:cs="Times New Roman"/>
                      <w:sz w:val="20"/>
                    </w:rPr>
                    <w:t>Ekspertų skaičius</w:t>
                  </w:r>
                </w:p>
              </w:txbxContent>
            </v:textbox>
          </v:shape>
        </w:pict>
      </w:r>
    </w:p>
    <w:p w:rsidR="00AC1EF1" w:rsidRDefault="00AC1EF1" w:rsidP="00AF2A0E">
      <w:pPr>
        <w:autoSpaceDE w:val="0"/>
        <w:autoSpaceDN w:val="0"/>
        <w:adjustRightInd w:val="0"/>
        <w:ind w:firstLine="567"/>
        <w:rPr>
          <w:rFonts w:ascii="Times New Roman" w:hAnsi="Times New Roman" w:cs="Times New Roman"/>
          <w:color w:val="000000" w:themeColor="text1"/>
          <w:sz w:val="20"/>
          <w:szCs w:val="24"/>
        </w:rPr>
      </w:pPr>
      <w:r w:rsidRPr="0038160A">
        <w:rPr>
          <w:rFonts w:ascii="Times New Roman" w:hAnsi="Times New Roman" w:cs="Times New Roman"/>
          <w:b/>
          <w:color w:val="000000" w:themeColor="text1"/>
          <w:sz w:val="20"/>
          <w:szCs w:val="24"/>
        </w:rPr>
        <w:t>Šaltinis</w:t>
      </w:r>
      <w:r w:rsidRPr="0038160A">
        <w:rPr>
          <w:rFonts w:ascii="Times New Roman" w:hAnsi="Times New Roman" w:cs="Times New Roman"/>
          <w:color w:val="000000" w:themeColor="text1"/>
          <w:sz w:val="20"/>
          <w:szCs w:val="24"/>
        </w:rPr>
        <w:t>: Augustinaitis ir kt., 2009</w:t>
      </w:r>
    </w:p>
    <w:p w:rsidR="00AC1EF1" w:rsidRPr="0038160A" w:rsidRDefault="002D7074" w:rsidP="00AC1EF1">
      <w:pPr>
        <w:autoSpaceDE w:val="0"/>
        <w:autoSpaceDN w:val="0"/>
        <w:adjustRightInd w:val="0"/>
        <w:ind w:firstLine="567"/>
        <w:jc w:val="center"/>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8</w:t>
      </w:r>
      <w:r w:rsidR="00AC1EF1" w:rsidRPr="00363090">
        <w:rPr>
          <w:rFonts w:ascii="Times New Roman" w:hAnsi="Times New Roman" w:cs="Times New Roman"/>
          <w:color w:val="000000" w:themeColor="text1"/>
          <w:sz w:val="24"/>
          <w:szCs w:val="24"/>
        </w:rPr>
        <w:t xml:space="preserve"> pav.</w:t>
      </w:r>
      <w:r w:rsidR="00AC1EF1" w:rsidRPr="0038160A">
        <w:rPr>
          <w:rFonts w:ascii="Times New Roman" w:hAnsi="Times New Roman" w:cs="Times New Roman"/>
          <w:color w:val="000000" w:themeColor="text1"/>
          <w:sz w:val="24"/>
          <w:szCs w:val="24"/>
        </w:rPr>
        <w:t xml:space="preserve"> </w:t>
      </w:r>
      <w:r w:rsidR="00AC1EF1" w:rsidRPr="0038160A">
        <w:rPr>
          <w:rFonts w:ascii="Times New Roman" w:hAnsi="Times New Roman" w:cs="Times New Roman"/>
          <w:b/>
          <w:color w:val="000000" w:themeColor="text1"/>
          <w:sz w:val="24"/>
          <w:szCs w:val="24"/>
        </w:rPr>
        <w:t>Vertinimo patikimumo priklausomybė nuo ekspertų skaičiaus</w:t>
      </w:r>
    </w:p>
    <w:p w:rsidR="00AC1EF1" w:rsidRPr="00AC1EF1" w:rsidRDefault="00AC1EF1" w:rsidP="00AF2A0E">
      <w:pPr>
        <w:autoSpaceDE w:val="0"/>
        <w:autoSpaceDN w:val="0"/>
        <w:adjustRightInd w:val="0"/>
        <w:ind w:firstLine="567"/>
        <w:rPr>
          <w:rFonts w:ascii="Times New Roman" w:hAnsi="Times New Roman" w:cs="Times New Roman"/>
          <w:sz w:val="24"/>
          <w:szCs w:val="24"/>
          <w:lang w:val="en-US"/>
        </w:rPr>
      </w:pPr>
    </w:p>
    <w:p w:rsidR="00A818A3" w:rsidRPr="00363090" w:rsidRDefault="00F2119E" w:rsidP="003939CA">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Atliekant ekspertinį vertinimą</w:t>
      </w:r>
      <w:r w:rsidR="00B27519" w:rsidRPr="00363090">
        <w:rPr>
          <w:rFonts w:ascii="Times New Roman" w:hAnsi="Times New Roman" w:cs="Times New Roman"/>
          <w:color w:val="000000" w:themeColor="text1"/>
          <w:sz w:val="24"/>
          <w:szCs w:val="24"/>
        </w:rPr>
        <w:t xml:space="preserve"> </w:t>
      </w:r>
      <w:r w:rsidR="00A818A3" w:rsidRPr="00363090">
        <w:rPr>
          <w:rFonts w:ascii="Times New Roman" w:hAnsi="Times New Roman" w:cs="Times New Roman"/>
          <w:color w:val="000000" w:themeColor="text1"/>
          <w:sz w:val="24"/>
          <w:szCs w:val="24"/>
        </w:rPr>
        <w:t xml:space="preserve">svarbu </w:t>
      </w:r>
      <w:r w:rsidRPr="00363090">
        <w:rPr>
          <w:rFonts w:ascii="Times New Roman" w:hAnsi="Times New Roman" w:cs="Times New Roman"/>
          <w:color w:val="000000" w:themeColor="text1"/>
          <w:sz w:val="24"/>
          <w:szCs w:val="24"/>
        </w:rPr>
        <w:t>patikrinti pateiktos anketos patikimumą</w:t>
      </w:r>
      <w:r w:rsidR="00F85F70"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nes paaiškėjus, kad sudarytas klausimynas n</w:t>
      </w:r>
      <w:r w:rsidR="00FD2598" w:rsidRPr="00363090">
        <w:rPr>
          <w:rFonts w:ascii="Times New Roman" w:hAnsi="Times New Roman" w:cs="Times New Roman"/>
          <w:color w:val="000000" w:themeColor="text1"/>
          <w:sz w:val="24"/>
          <w:szCs w:val="24"/>
        </w:rPr>
        <w:t>e</w:t>
      </w:r>
      <w:r w:rsidRPr="00363090">
        <w:rPr>
          <w:rFonts w:ascii="Times New Roman" w:hAnsi="Times New Roman" w:cs="Times New Roman"/>
          <w:color w:val="000000" w:themeColor="text1"/>
          <w:sz w:val="24"/>
          <w:szCs w:val="24"/>
        </w:rPr>
        <w:t>tinkamas, gali prireikti papildyti</w:t>
      </w:r>
      <w:r w:rsidR="00FD2598" w:rsidRPr="00363090">
        <w:rPr>
          <w:rFonts w:ascii="Times New Roman" w:hAnsi="Times New Roman" w:cs="Times New Roman"/>
          <w:color w:val="000000" w:themeColor="text1"/>
          <w:sz w:val="24"/>
          <w:szCs w:val="24"/>
        </w:rPr>
        <w:t xml:space="preserve"> anketą</w:t>
      </w:r>
      <w:r w:rsidRPr="00363090">
        <w:rPr>
          <w:rFonts w:ascii="Times New Roman" w:hAnsi="Times New Roman" w:cs="Times New Roman"/>
          <w:color w:val="000000" w:themeColor="text1"/>
          <w:sz w:val="24"/>
          <w:szCs w:val="24"/>
        </w:rPr>
        <w:t xml:space="preserve"> arba į skaičiavimus neįtraukti jau įvertintų alternatyvų. Anketos patikimumas nustatomas apskaičiuojant </w:t>
      </w:r>
      <w:r w:rsidRPr="00363090">
        <w:rPr>
          <w:rFonts w:ascii="Times New Roman" w:hAnsi="Times New Roman" w:cs="Times New Roman"/>
          <w:b/>
          <w:color w:val="000000" w:themeColor="text1"/>
          <w:sz w:val="24"/>
          <w:szCs w:val="24"/>
        </w:rPr>
        <w:t>Cronbacho alfa</w:t>
      </w:r>
      <w:r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b/>
          <w:color w:val="000000" w:themeColor="text1"/>
          <w:sz w:val="24"/>
          <w:szCs w:val="24"/>
        </w:rPr>
        <w:t>koeficientą</w:t>
      </w:r>
      <w:r w:rsidR="005437CA" w:rsidRPr="00363090">
        <w:rPr>
          <w:rFonts w:ascii="Times New Roman" w:hAnsi="Times New Roman" w:cs="Times New Roman"/>
          <w:b/>
          <w:color w:val="000000" w:themeColor="text1"/>
          <w:sz w:val="24"/>
          <w:szCs w:val="24"/>
        </w:rPr>
        <w:t xml:space="preserve"> </w:t>
      </w:r>
      <w:r w:rsidR="005437CA" w:rsidRPr="00363090">
        <w:rPr>
          <w:rFonts w:ascii="Times New Roman" w:hAnsi="Times New Roman" w:cs="Times New Roman"/>
          <w:color w:val="000000" w:themeColor="text1"/>
          <w:sz w:val="24"/>
          <w:szCs w:val="24"/>
        </w:rPr>
        <w:t xml:space="preserve">(angl. </w:t>
      </w:r>
      <w:r w:rsidR="005437CA" w:rsidRPr="00363090">
        <w:rPr>
          <w:rFonts w:ascii="Times New Roman" w:hAnsi="Times New Roman" w:cs="Times New Roman"/>
          <w:i/>
          <w:color w:val="000000" w:themeColor="text1"/>
          <w:sz w:val="24"/>
          <w:szCs w:val="24"/>
        </w:rPr>
        <w:t>Cronbach‘s alpha</w:t>
      </w:r>
      <w:r w:rsidR="005437CA" w:rsidRPr="00363090">
        <w:rPr>
          <w:rFonts w:ascii="Times New Roman" w:hAnsi="Times New Roman" w:cs="Times New Roman"/>
          <w:color w:val="000000" w:themeColor="text1"/>
          <w:sz w:val="24"/>
          <w:szCs w:val="24"/>
        </w:rPr>
        <w:t>)</w:t>
      </w:r>
      <w:r w:rsidRPr="00363090">
        <w:rPr>
          <w:rFonts w:ascii="Times New Roman" w:hAnsi="Times New Roman" w:cs="Times New Roman"/>
          <w:color w:val="000000" w:themeColor="text1"/>
          <w:sz w:val="24"/>
          <w:szCs w:val="24"/>
        </w:rPr>
        <w:t>,</w:t>
      </w:r>
      <w:r w:rsidR="002B4F8D"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kuris remiasi atskirų klausimų, sudarančių klausimyną, koreliacija ir įvertina, ar visos pateiktos</w:t>
      </w:r>
      <w:r w:rsidR="00CB5197"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alternatyvos pakankamai atspindi tiriamąjį dydį</w:t>
      </w:r>
      <w:r w:rsidR="00B27519" w:rsidRPr="00363090">
        <w:rPr>
          <w:rFonts w:ascii="Times New Roman" w:hAnsi="Times New Roman" w:cs="Times New Roman"/>
          <w:color w:val="000000" w:themeColor="text1"/>
          <w:sz w:val="24"/>
          <w:szCs w:val="24"/>
        </w:rPr>
        <w:t xml:space="preserve">. </w:t>
      </w:r>
      <w:r w:rsidR="00EF43B3" w:rsidRPr="00363090">
        <w:rPr>
          <w:rFonts w:ascii="Times New Roman" w:hAnsi="Times New Roman" w:cs="Times New Roman"/>
          <w:color w:val="000000" w:themeColor="text1"/>
          <w:sz w:val="24"/>
          <w:szCs w:val="24"/>
        </w:rPr>
        <w:t>Kaip teigia K. Pukėnas (2009), j</w:t>
      </w:r>
      <w:r w:rsidRPr="00363090">
        <w:rPr>
          <w:rFonts w:ascii="Times New Roman" w:hAnsi="Times New Roman" w:cs="Times New Roman"/>
          <w:color w:val="000000" w:themeColor="text1"/>
          <w:sz w:val="24"/>
          <w:szCs w:val="24"/>
        </w:rPr>
        <w:t>eigu atskirų klausimų</w:t>
      </w:r>
      <w:r w:rsidR="00EF43B3"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dispersijų suma yra artima viso klausimyno dispersijai,</w:t>
      </w:r>
      <w:r w:rsidR="00CB5197" w:rsidRPr="00363090">
        <w:rPr>
          <w:rFonts w:ascii="Times New Roman" w:hAnsi="Times New Roman" w:cs="Times New Roman"/>
          <w:color w:val="000000" w:themeColor="text1"/>
          <w:sz w:val="24"/>
          <w:szCs w:val="24"/>
        </w:rPr>
        <w:t xml:space="preserve"> tai reiškia, kad </w:t>
      </w:r>
      <w:r w:rsidRPr="00363090">
        <w:rPr>
          <w:rFonts w:ascii="Times New Roman" w:hAnsi="Times New Roman" w:cs="Times New Roman"/>
          <w:color w:val="000000" w:themeColor="text1"/>
          <w:sz w:val="24"/>
          <w:szCs w:val="24"/>
        </w:rPr>
        <w:t>atskiri kla</w:t>
      </w:r>
      <w:r w:rsidR="00CB5197" w:rsidRPr="00363090">
        <w:rPr>
          <w:rFonts w:ascii="Times New Roman" w:hAnsi="Times New Roman" w:cs="Times New Roman"/>
          <w:color w:val="000000" w:themeColor="text1"/>
          <w:sz w:val="24"/>
          <w:szCs w:val="24"/>
        </w:rPr>
        <w:t>usimai tarpusavyje nekoreliuoja (</w:t>
      </w:r>
      <w:r w:rsidRPr="00363090">
        <w:rPr>
          <w:rFonts w:ascii="Times New Roman" w:hAnsi="Times New Roman" w:cs="Times New Roman"/>
          <w:color w:val="000000" w:themeColor="text1"/>
          <w:sz w:val="24"/>
          <w:szCs w:val="24"/>
        </w:rPr>
        <w:t>neatspindi to paties dalyko</w:t>
      </w:r>
      <w:r w:rsidR="00CB5197" w:rsidRPr="00363090">
        <w:rPr>
          <w:rFonts w:ascii="Times New Roman" w:hAnsi="Times New Roman" w:cs="Times New Roman"/>
          <w:color w:val="000000" w:themeColor="text1"/>
          <w:sz w:val="24"/>
          <w:szCs w:val="24"/>
        </w:rPr>
        <w:t>)</w:t>
      </w:r>
      <w:r w:rsidR="00B27519" w:rsidRPr="00363090">
        <w:rPr>
          <w:rFonts w:ascii="Times New Roman" w:hAnsi="Times New Roman" w:cs="Times New Roman"/>
          <w:color w:val="000000" w:themeColor="text1"/>
          <w:sz w:val="24"/>
          <w:szCs w:val="24"/>
        </w:rPr>
        <w:t>.</w:t>
      </w:r>
      <w:r w:rsidR="00CB5197" w:rsidRPr="00363090">
        <w:rPr>
          <w:rFonts w:ascii="Times New Roman" w:hAnsi="Times New Roman" w:cs="Times New Roman"/>
          <w:color w:val="000000" w:themeColor="text1"/>
          <w:sz w:val="24"/>
          <w:szCs w:val="24"/>
        </w:rPr>
        <w:t xml:space="preserve"> Tokiu atveju Cronbacho alfa koeficientas yra artimas 0. </w:t>
      </w:r>
      <w:r w:rsidR="00FD2598" w:rsidRPr="00363090">
        <w:rPr>
          <w:rFonts w:ascii="Times New Roman" w:hAnsi="Times New Roman" w:cs="Times New Roman"/>
          <w:color w:val="000000" w:themeColor="text1"/>
          <w:sz w:val="24"/>
          <w:szCs w:val="24"/>
        </w:rPr>
        <w:t>J</w:t>
      </w:r>
      <w:r w:rsidRPr="00363090">
        <w:rPr>
          <w:rFonts w:ascii="Times New Roman" w:hAnsi="Times New Roman" w:cs="Times New Roman"/>
          <w:color w:val="000000" w:themeColor="text1"/>
          <w:sz w:val="24"/>
          <w:szCs w:val="24"/>
        </w:rPr>
        <w:t>eigu viso</w:t>
      </w:r>
      <w:r w:rsidR="00CB5197"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 xml:space="preserve">klausimyno dispersija yra </w:t>
      </w:r>
      <w:r w:rsidR="00CB5197" w:rsidRPr="00363090">
        <w:rPr>
          <w:rFonts w:ascii="Times New Roman" w:hAnsi="Times New Roman" w:cs="Times New Roman"/>
          <w:color w:val="000000" w:themeColor="text1"/>
          <w:sz w:val="24"/>
          <w:szCs w:val="24"/>
        </w:rPr>
        <w:t>daug</w:t>
      </w:r>
      <w:r w:rsidRPr="00363090">
        <w:rPr>
          <w:rFonts w:ascii="Times New Roman" w:hAnsi="Times New Roman" w:cs="Times New Roman"/>
          <w:color w:val="000000" w:themeColor="text1"/>
          <w:sz w:val="24"/>
          <w:szCs w:val="24"/>
        </w:rPr>
        <w:t xml:space="preserve"> didesnė už atskirų klausimų dispersijų sumą, reiškia </w:t>
      </w:r>
      <w:r w:rsidR="00CB5197" w:rsidRPr="00363090">
        <w:rPr>
          <w:rFonts w:ascii="Times New Roman" w:hAnsi="Times New Roman" w:cs="Times New Roman"/>
          <w:color w:val="000000" w:themeColor="text1"/>
          <w:sz w:val="24"/>
          <w:szCs w:val="24"/>
        </w:rPr>
        <w:t xml:space="preserve">jie </w:t>
      </w:r>
      <w:r w:rsidRPr="00363090">
        <w:rPr>
          <w:rFonts w:ascii="Times New Roman" w:hAnsi="Times New Roman" w:cs="Times New Roman"/>
          <w:color w:val="000000" w:themeColor="text1"/>
          <w:sz w:val="24"/>
          <w:szCs w:val="24"/>
        </w:rPr>
        <w:t>tarpusavyje koreliuoja</w:t>
      </w:r>
      <w:r w:rsidR="00CB5197"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atspindi tą patį dalyką</w:t>
      </w:r>
      <w:r w:rsidR="00CB5197" w:rsidRPr="00363090">
        <w:rPr>
          <w:rFonts w:ascii="Times New Roman" w:hAnsi="Times New Roman" w:cs="Times New Roman"/>
          <w:color w:val="000000" w:themeColor="text1"/>
          <w:sz w:val="24"/>
          <w:szCs w:val="24"/>
        </w:rPr>
        <w:t xml:space="preserve">) ir koeficientas artimas 1. </w:t>
      </w:r>
      <w:r w:rsidRPr="00363090">
        <w:rPr>
          <w:rFonts w:ascii="Times New Roman" w:hAnsi="Times New Roman" w:cs="Times New Roman"/>
          <w:color w:val="000000" w:themeColor="text1"/>
          <w:sz w:val="24"/>
          <w:szCs w:val="24"/>
        </w:rPr>
        <w:t>Cronbacho</w:t>
      </w:r>
      <w:r w:rsidR="00A818A3" w:rsidRPr="00363090">
        <w:rPr>
          <w:rFonts w:ascii="Times New Roman" w:hAnsi="Times New Roman" w:cs="Times New Roman"/>
          <w:color w:val="000000" w:themeColor="text1"/>
          <w:sz w:val="24"/>
          <w:szCs w:val="24"/>
        </w:rPr>
        <w:t xml:space="preserve"> alfa koeficiento apskaičiavimo formulės pateiktos 3 priede. </w:t>
      </w:r>
    </w:p>
    <w:p w:rsidR="00B27519" w:rsidRPr="00363090" w:rsidRDefault="000B0595" w:rsidP="006E17C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Įsitikinus,</w:t>
      </w:r>
      <w:r w:rsidR="00837AB0" w:rsidRPr="00363090">
        <w:rPr>
          <w:rFonts w:ascii="Times New Roman" w:hAnsi="Times New Roman" w:cs="Times New Roman"/>
          <w:color w:val="000000" w:themeColor="text1"/>
          <w:sz w:val="24"/>
          <w:szCs w:val="24"/>
        </w:rPr>
        <w:t xml:space="preserve"> jog sud</w:t>
      </w:r>
      <w:r w:rsidRPr="00363090">
        <w:rPr>
          <w:rFonts w:ascii="Times New Roman" w:hAnsi="Times New Roman" w:cs="Times New Roman"/>
          <w:color w:val="000000" w:themeColor="text1"/>
          <w:sz w:val="24"/>
          <w:szCs w:val="24"/>
        </w:rPr>
        <w:t xml:space="preserve">arytas klausimynas yra tinkamas, </w:t>
      </w:r>
      <w:r w:rsidR="00FD2598" w:rsidRPr="00363090">
        <w:rPr>
          <w:rFonts w:ascii="Times New Roman" w:hAnsi="Times New Roman" w:cs="Times New Roman"/>
          <w:color w:val="000000" w:themeColor="text1"/>
          <w:sz w:val="24"/>
          <w:szCs w:val="24"/>
        </w:rPr>
        <w:t>toliau analizuojami ekspertų vertinimai</w:t>
      </w:r>
      <w:r w:rsidR="00B27519" w:rsidRPr="00363090">
        <w:rPr>
          <w:rFonts w:ascii="Times New Roman" w:hAnsi="Times New Roman" w:cs="Times New Roman"/>
          <w:color w:val="000000" w:themeColor="text1"/>
          <w:sz w:val="24"/>
          <w:szCs w:val="24"/>
        </w:rPr>
        <w:t>. Čia r</w:t>
      </w:r>
      <w:r w:rsidRPr="00363090">
        <w:rPr>
          <w:rFonts w:ascii="Times New Roman" w:hAnsi="Times New Roman" w:cs="Times New Roman"/>
          <w:color w:val="000000" w:themeColor="text1"/>
          <w:sz w:val="24"/>
          <w:szCs w:val="24"/>
        </w:rPr>
        <w:t>emia</w:t>
      </w:r>
      <w:r w:rsidR="00B27519" w:rsidRPr="00363090">
        <w:rPr>
          <w:rFonts w:ascii="Times New Roman" w:hAnsi="Times New Roman" w:cs="Times New Roman"/>
          <w:color w:val="000000" w:themeColor="text1"/>
          <w:sz w:val="24"/>
          <w:szCs w:val="24"/>
        </w:rPr>
        <w:t>ma</w:t>
      </w:r>
      <w:r w:rsidRPr="00363090">
        <w:rPr>
          <w:rFonts w:ascii="Times New Roman" w:hAnsi="Times New Roman" w:cs="Times New Roman"/>
          <w:color w:val="000000" w:themeColor="text1"/>
          <w:sz w:val="24"/>
          <w:szCs w:val="24"/>
        </w:rPr>
        <w:t>si prielaida, kad sprendimas gali būti gautas tik esant ekspertų nuomonių s</w:t>
      </w:r>
      <w:r w:rsidR="00C965A9" w:rsidRPr="00363090">
        <w:rPr>
          <w:rFonts w:ascii="Times New Roman" w:hAnsi="Times New Roman" w:cs="Times New Roman"/>
          <w:color w:val="000000" w:themeColor="text1"/>
          <w:sz w:val="24"/>
          <w:szCs w:val="24"/>
        </w:rPr>
        <w:t xml:space="preserve">uderinamumui, todėl iš </w:t>
      </w:r>
      <w:r w:rsidRPr="00363090">
        <w:rPr>
          <w:rFonts w:ascii="Times New Roman" w:hAnsi="Times New Roman" w:cs="Times New Roman"/>
          <w:color w:val="000000" w:themeColor="text1"/>
          <w:sz w:val="24"/>
          <w:szCs w:val="24"/>
        </w:rPr>
        <w:t xml:space="preserve">grupės pašalinami </w:t>
      </w:r>
      <w:r w:rsidR="00B27519" w:rsidRPr="00363090">
        <w:rPr>
          <w:rFonts w:ascii="Times New Roman" w:hAnsi="Times New Roman" w:cs="Times New Roman"/>
          <w:color w:val="000000" w:themeColor="text1"/>
          <w:sz w:val="24"/>
          <w:szCs w:val="24"/>
        </w:rPr>
        <w:t>tie</w:t>
      </w:r>
      <w:r w:rsidRPr="00363090">
        <w:rPr>
          <w:rFonts w:ascii="Times New Roman" w:hAnsi="Times New Roman" w:cs="Times New Roman"/>
          <w:color w:val="000000" w:themeColor="text1"/>
          <w:sz w:val="24"/>
          <w:szCs w:val="24"/>
        </w:rPr>
        <w:t>, kurių nuomonės skiriasi</w:t>
      </w:r>
      <w:r w:rsidR="00FD2598" w:rsidRPr="00363090">
        <w:rPr>
          <w:rFonts w:ascii="Times New Roman" w:hAnsi="Times New Roman" w:cs="Times New Roman"/>
          <w:color w:val="000000" w:themeColor="text1"/>
          <w:sz w:val="24"/>
          <w:szCs w:val="24"/>
        </w:rPr>
        <w:t xml:space="preserve"> nuo daugumos. T</w:t>
      </w:r>
      <w:r w:rsidRPr="00363090">
        <w:rPr>
          <w:rFonts w:ascii="Times New Roman" w:hAnsi="Times New Roman" w:cs="Times New Roman"/>
          <w:color w:val="000000" w:themeColor="text1"/>
          <w:sz w:val="24"/>
          <w:szCs w:val="24"/>
        </w:rPr>
        <w:t>ais atvejais, kai ekspertų yra tik du (</w:t>
      </w:r>
      <w:r w:rsidR="00187B54" w:rsidRPr="00363090">
        <w:rPr>
          <w:rFonts w:ascii="Times New Roman" w:hAnsi="Times New Roman" w:cs="Times New Roman"/>
          <w:i/>
          <w:iCs/>
          <w:color w:val="000000" w:themeColor="text1"/>
          <w:sz w:val="24"/>
          <w:szCs w:val="24"/>
        </w:rPr>
        <w:t>n</w:t>
      </w:r>
      <w:r w:rsidRPr="00363090">
        <w:rPr>
          <w:rFonts w:ascii="Times New Roman" w:hAnsi="Times New Roman" w:cs="Times New Roman"/>
          <w:color w:val="000000" w:themeColor="text1"/>
          <w:sz w:val="24"/>
          <w:szCs w:val="24"/>
        </w:rPr>
        <w:t>=2), jų nuomonių suderinamumas</w:t>
      </w:r>
      <w:r w:rsidR="006E17C5"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tikrinamas rang</w:t>
      </w:r>
      <w:r w:rsidR="00C965A9" w:rsidRPr="00363090">
        <w:rPr>
          <w:rFonts w:ascii="Times New Roman" w:hAnsi="Times New Roman" w:cs="Times New Roman"/>
          <w:color w:val="000000" w:themeColor="text1"/>
          <w:sz w:val="24"/>
          <w:szCs w:val="24"/>
        </w:rPr>
        <w:t>inės koreliacijos koeficientais, k</w:t>
      </w:r>
      <w:r w:rsidRPr="00363090">
        <w:rPr>
          <w:rFonts w:ascii="Times New Roman" w:hAnsi="Times New Roman" w:cs="Times New Roman"/>
          <w:color w:val="000000" w:themeColor="text1"/>
          <w:sz w:val="24"/>
          <w:szCs w:val="24"/>
        </w:rPr>
        <w:t>ai daugiau nei du (</w:t>
      </w:r>
      <w:r w:rsidR="00187B54" w:rsidRPr="00363090">
        <w:rPr>
          <w:rFonts w:ascii="Times New Roman" w:hAnsi="Times New Roman" w:cs="Times New Roman"/>
          <w:i/>
          <w:iCs/>
          <w:color w:val="000000" w:themeColor="text1"/>
          <w:sz w:val="24"/>
          <w:szCs w:val="24"/>
        </w:rPr>
        <w:t>n</w:t>
      </w:r>
      <w:r w:rsidRPr="00363090">
        <w:rPr>
          <w:rFonts w:ascii="Times New Roman" w:hAnsi="Times New Roman" w:cs="Times New Roman"/>
          <w:color w:val="000000" w:themeColor="text1"/>
          <w:sz w:val="24"/>
          <w:szCs w:val="24"/>
        </w:rPr>
        <w:t xml:space="preserve">&gt;2) – </w:t>
      </w:r>
      <w:r w:rsidRPr="00363090">
        <w:rPr>
          <w:rFonts w:ascii="Times New Roman" w:hAnsi="Times New Roman" w:cs="Times New Roman"/>
          <w:b/>
          <w:color w:val="000000" w:themeColor="text1"/>
          <w:sz w:val="24"/>
          <w:szCs w:val="24"/>
        </w:rPr>
        <w:t>Kendalo</w:t>
      </w:r>
      <w:r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i/>
          <w:color w:val="000000" w:themeColor="text1"/>
          <w:sz w:val="24"/>
          <w:szCs w:val="24"/>
        </w:rPr>
        <w:t>Kendall</w:t>
      </w:r>
      <w:r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b/>
          <w:color w:val="000000" w:themeColor="text1"/>
          <w:sz w:val="24"/>
          <w:szCs w:val="24"/>
        </w:rPr>
        <w:t>ko</w:t>
      </w:r>
      <w:r w:rsidR="00C965A9" w:rsidRPr="00363090">
        <w:rPr>
          <w:rFonts w:ascii="Times New Roman" w:hAnsi="Times New Roman" w:cs="Times New Roman"/>
          <w:b/>
          <w:color w:val="000000" w:themeColor="text1"/>
          <w:sz w:val="24"/>
          <w:szCs w:val="24"/>
        </w:rPr>
        <w:t>nkordancijos koeficientu</w:t>
      </w:r>
      <w:r w:rsidR="002027DA" w:rsidRPr="00363090">
        <w:rPr>
          <w:rFonts w:ascii="Times New Roman" w:hAnsi="Times New Roman" w:cs="Times New Roman"/>
          <w:b/>
          <w:color w:val="000000" w:themeColor="text1"/>
          <w:sz w:val="24"/>
          <w:szCs w:val="24"/>
        </w:rPr>
        <w:t xml:space="preserve"> </w:t>
      </w:r>
      <w:r w:rsidR="002027DA" w:rsidRPr="00363090">
        <w:rPr>
          <w:rFonts w:ascii="Times New Roman" w:hAnsi="Times New Roman" w:cs="Times New Roman"/>
          <w:color w:val="000000" w:themeColor="text1"/>
          <w:sz w:val="24"/>
          <w:szCs w:val="24"/>
        </w:rPr>
        <w:t>(W)</w:t>
      </w:r>
      <w:r w:rsidR="00C965A9" w:rsidRPr="00363090">
        <w:rPr>
          <w:rFonts w:ascii="Times New Roman" w:hAnsi="Times New Roman" w:cs="Times New Roman"/>
          <w:color w:val="000000" w:themeColor="text1"/>
          <w:sz w:val="24"/>
          <w:szCs w:val="24"/>
        </w:rPr>
        <w:t xml:space="preserve">, parodančiu </w:t>
      </w:r>
      <w:r w:rsidRPr="00363090">
        <w:rPr>
          <w:rFonts w:ascii="Times New Roman" w:hAnsi="Times New Roman" w:cs="Times New Roman"/>
          <w:color w:val="000000" w:themeColor="text1"/>
          <w:sz w:val="24"/>
          <w:szCs w:val="24"/>
        </w:rPr>
        <w:t>nuomonių sutapimo laipsnį. Kendalo konkorda</w:t>
      </w:r>
      <w:r w:rsidR="009909EB" w:rsidRPr="00363090">
        <w:rPr>
          <w:rFonts w:ascii="Times New Roman" w:hAnsi="Times New Roman" w:cs="Times New Roman"/>
          <w:color w:val="000000" w:themeColor="text1"/>
          <w:sz w:val="24"/>
          <w:szCs w:val="24"/>
        </w:rPr>
        <w:t>n</w:t>
      </w:r>
      <w:r w:rsidRPr="00363090">
        <w:rPr>
          <w:rFonts w:ascii="Times New Roman" w:hAnsi="Times New Roman" w:cs="Times New Roman"/>
          <w:color w:val="000000" w:themeColor="text1"/>
          <w:sz w:val="24"/>
          <w:szCs w:val="24"/>
        </w:rPr>
        <w:t>cijos laipsnis gali kisti [0;1] ribose, kai šio koeficiento reikšmė artima 1</w:t>
      </w:r>
      <w:r w:rsidR="006E17C5" w:rsidRPr="00363090">
        <w:rPr>
          <w:rFonts w:ascii="Times New Roman" w:hAnsi="Times New Roman" w:cs="Times New Roman"/>
          <w:color w:val="000000" w:themeColor="text1"/>
          <w:sz w:val="24"/>
          <w:szCs w:val="24"/>
        </w:rPr>
        <w:t>, tai reiškia ekspertų nuomonių vieningumą</w:t>
      </w:r>
      <w:r w:rsidR="00C965A9" w:rsidRPr="00363090">
        <w:rPr>
          <w:rFonts w:ascii="Times New Roman" w:hAnsi="Times New Roman" w:cs="Times New Roman"/>
          <w:color w:val="000000" w:themeColor="text1"/>
          <w:sz w:val="24"/>
          <w:szCs w:val="24"/>
        </w:rPr>
        <w:t xml:space="preserve">, o jei </w:t>
      </w:r>
      <w:r w:rsidR="006E17C5" w:rsidRPr="00363090">
        <w:rPr>
          <w:rFonts w:ascii="Times New Roman" w:hAnsi="Times New Roman" w:cs="Times New Roman"/>
          <w:color w:val="000000" w:themeColor="text1"/>
          <w:sz w:val="24"/>
          <w:szCs w:val="24"/>
        </w:rPr>
        <w:t>reikšmė artima 0</w:t>
      </w:r>
      <w:r w:rsidRPr="00363090">
        <w:rPr>
          <w:rFonts w:ascii="Times New Roman" w:hAnsi="Times New Roman" w:cs="Times New Roman"/>
          <w:color w:val="000000" w:themeColor="text1"/>
          <w:sz w:val="24"/>
          <w:szCs w:val="24"/>
        </w:rPr>
        <w:t xml:space="preserve"> – ekspertai neturi vieningos nuomonės. Paprastai laikoma, kad </w:t>
      </w:r>
      <w:r w:rsidR="00C965A9" w:rsidRPr="00363090">
        <w:rPr>
          <w:rFonts w:ascii="Times New Roman" w:hAnsi="Times New Roman" w:cs="Times New Roman"/>
          <w:color w:val="000000" w:themeColor="text1"/>
          <w:sz w:val="24"/>
          <w:szCs w:val="24"/>
        </w:rPr>
        <w:t xml:space="preserve">ekspertų nuomonė yra pakankamai vieninga, </w:t>
      </w:r>
      <w:r w:rsidRPr="00363090">
        <w:rPr>
          <w:rFonts w:ascii="Times New Roman" w:hAnsi="Times New Roman" w:cs="Times New Roman"/>
          <w:color w:val="000000" w:themeColor="text1"/>
          <w:sz w:val="24"/>
          <w:szCs w:val="24"/>
        </w:rPr>
        <w:t>jei koeficiento reikšmė viršija 0,6</w:t>
      </w:r>
      <w:r w:rsidR="00C965A9" w:rsidRPr="00363090">
        <w:rPr>
          <w:rFonts w:ascii="Times New Roman" w:hAnsi="Times New Roman" w:cs="Times New Roman"/>
          <w:color w:val="000000" w:themeColor="text1"/>
          <w:sz w:val="24"/>
          <w:szCs w:val="24"/>
        </w:rPr>
        <w:t xml:space="preserve">.  </w:t>
      </w:r>
    </w:p>
    <w:p w:rsidR="006E17C5" w:rsidRPr="00363090" w:rsidRDefault="006E17C5" w:rsidP="006E17C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 xml:space="preserve">Skaičiuojant šį konkordancijos koeficientą ekspertų vertinimai ranguojami. Tarkime, turime </w:t>
      </w:r>
      <w:r w:rsidRPr="00363090">
        <w:rPr>
          <w:rFonts w:ascii="Times New Roman" w:hAnsi="Times New Roman" w:cs="Times New Roman"/>
          <w:i/>
          <w:iCs/>
          <w:color w:val="000000" w:themeColor="text1"/>
          <w:sz w:val="24"/>
          <w:szCs w:val="24"/>
        </w:rPr>
        <w:t xml:space="preserve">m </w:t>
      </w:r>
      <w:r w:rsidRPr="00363090">
        <w:rPr>
          <w:rFonts w:ascii="Times New Roman" w:hAnsi="Times New Roman" w:cs="Times New Roman"/>
          <w:color w:val="000000" w:themeColor="text1"/>
          <w:sz w:val="24"/>
          <w:szCs w:val="24"/>
        </w:rPr>
        <w:t xml:space="preserve">ekspertų, kurie įvertino </w:t>
      </w:r>
      <w:r w:rsidRPr="00363090">
        <w:rPr>
          <w:rFonts w:ascii="Times New Roman" w:hAnsi="Times New Roman" w:cs="Times New Roman"/>
          <w:i/>
          <w:iCs/>
          <w:color w:val="000000" w:themeColor="text1"/>
          <w:sz w:val="24"/>
          <w:szCs w:val="24"/>
        </w:rPr>
        <w:t xml:space="preserve">k </w:t>
      </w:r>
      <w:r w:rsidRPr="00363090">
        <w:rPr>
          <w:rFonts w:ascii="Times New Roman" w:hAnsi="Times New Roman" w:cs="Times New Roman"/>
          <w:color w:val="000000" w:themeColor="text1"/>
          <w:sz w:val="24"/>
          <w:szCs w:val="24"/>
        </w:rPr>
        <w:t>alternatyvų. Pirmiausia kiekviename stulpelyje esančios reikšmės keičiamos rangais</w:t>
      </w:r>
      <w:r w:rsidR="00F06069" w:rsidRPr="00363090">
        <w:rPr>
          <w:rFonts w:ascii="Times New Roman" w:hAnsi="Times New Roman" w:cs="Times New Roman"/>
          <w:color w:val="000000" w:themeColor="text1"/>
          <w:sz w:val="24"/>
          <w:szCs w:val="24"/>
        </w:rPr>
        <w:t xml:space="preserve">. </w:t>
      </w:r>
      <w:r w:rsidR="00C965A9" w:rsidRPr="00363090">
        <w:rPr>
          <w:rFonts w:ascii="Times New Roman" w:hAnsi="Times New Roman" w:cs="Times New Roman"/>
          <w:color w:val="000000" w:themeColor="text1"/>
          <w:sz w:val="24"/>
          <w:szCs w:val="24"/>
        </w:rPr>
        <w:t>Tikrinant</w:t>
      </w:r>
      <w:r w:rsidRPr="00363090">
        <w:rPr>
          <w:rFonts w:ascii="Times New Roman" w:hAnsi="Times New Roman" w:cs="Times New Roman"/>
          <w:color w:val="000000" w:themeColor="text1"/>
          <w:sz w:val="24"/>
          <w:szCs w:val="24"/>
        </w:rPr>
        <w:t>, ar ekspe</w:t>
      </w:r>
      <w:r w:rsidR="00C965A9" w:rsidRPr="00363090">
        <w:rPr>
          <w:rFonts w:ascii="Times New Roman" w:hAnsi="Times New Roman" w:cs="Times New Roman"/>
          <w:color w:val="000000" w:themeColor="text1"/>
          <w:sz w:val="24"/>
          <w:szCs w:val="24"/>
        </w:rPr>
        <w:t>rtų vertinimai dera tarpusavyje, suformuluojamos hipotezė</w:t>
      </w:r>
      <w:r w:rsidRPr="00363090">
        <w:rPr>
          <w:rFonts w:ascii="Times New Roman" w:hAnsi="Times New Roman" w:cs="Times New Roman"/>
          <w:color w:val="000000" w:themeColor="text1"/>
          <w:sz w:val="24"/>
          <w:szCs w:val="24"/>
        </w:rPr>
        <w:t>s:</w:t>
      </w:r>
    </w:p>
    <w:p w:rsidR="006E17C5" w:rsidRPr="00363090" w:rsidRDefault="006E17C5" w:rsidP="006E17C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b/>
          <w:i/>
          <w:iCs/>
          <w:color w:val="000000" w:themeColor="text1"/>
          <w:sz w:val="24"/>
          <w:szCs w:val="24"/>
        </w:rPr>
        <w:t>H</w:t>
      </w:r>
      <w:r w:rsidRPr="00363090">
        <w:rPr>
          <w:rFonts w:ascii="Times New Roman" w:hAnsi="Times New Roman" w:cs="Times New Roman"/>
          <w:b/>
          <w:i/>
          <w:iCs/>
          <w:color w:val="000000" w:themeColor="text1"/>
          <w:sz w:val="24"/>
          <w:szCs w:val="24"/>
          <w:vertAlign w:val="subscript"/>
        </w:rPr>
        <w:t>0</w:t>
      </w:r>
      <w:r w:rsidRPr="00363090">
        <w:rPr>
          <w:rFonts w:ascii="Times New Roman" w:hAnsi="Times New Roman" w:cs="Times New Roman"/>
          <w:color w:val="000000" w:themeColor="text1"/>
          <w:sz w:val="24"/>
          <w:szCs w:val="24"/>
        </w:rPr>
        <w:t>: ekspertų vertinimai prieštaringi (t.y. konkordancijos koeficientas lygus nuliui);</w:t>
      </w:r>
    </w:p>
    <w:p w:rsidR="006E17C5" w:rsidRPr="00363090" w:rsidRDefault="006E17C5" w:rsidP="006E17C5">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b/>
          <w:i/>
          <w:iCs/>
          <w:color w:val="000000" w:themeColor="text1"/>
          <w:sz w:val="24"/>
          <w:szCs w:val="24"/>
        </w:rPr>
        <w:t>H</w:t>
      </w:r>
      <w:r w:rsidRPr="00363090">
        <w:rPr>
          <w:rFonts w:ascii="Times New Roman" w:hAnsi="Times New Roman" w:cs="Times New Roman"/>
          <w:b/>
          <w:i/>
          <w:iCs/>
          <w:color w:val="000000" w:themeColor="text1"/>
          <w:sz w:val="24"/>
          <w:szCs w:val="24"/>
          <w:vertAlign w:val="subscript"/>
        </w:rPr>
        <w:t>A</w:t>
      </w:r>
      <w:r w:rsidRPr="00363090">
        <w:rPr>
          <w:rFonts w:ascii="Times New Roman" w:hAnsi="Times New Roman" w:cs="Times New Roman"/>
          <w:color w:val="000000" w:themeColor="text1"/>
          <w:sz w:val="24"/>
          <w:szCs w:val="24"/>
        </w:rPr>
        <w:t>: ekspertų vertinimai panašūs (t.y. konkordancijos koeficientas nelygus nuliui).</w:t>
      </w:r>
    </w:p>
    <w:p w:rsidR="00B27519" w:rsidRPr="00363090" w:rsidRDefault="0097584A" w:rsidP="003C3F4F">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Priklausomai nuo sutampančių rangų buvimo ar nebuvimo pasirenkamos skirtingos Kendalo konkorda</w:t>
      </w:r>
      <w:r w:rsidR="009909EB" w:rsidRPr="00363090">
        <w:rPr>
          <w:rFonts w:ascii="Times New Roman" w:hAnsi="Times New Roman" w:cs="Times New Roman"/>
          <w:color w:val="000000" w:themeColor="text1"/>
          <w:sz w:val="24"/>
          <w:szCs w:val="24"/>
        </w:rPr>
        <w:t>n</w:t>
      </w:r>
      <w:r w:rsidRPr="00363090">
        <w:rPr>
          <w:rFonts w:ascii="Times New Roman" w:hAnsi="Times New Roman" w:cs="Times New Roman"/>
          <w:color w:val="000000" w:themeColor="text1"/>
          <w:sz w:val="24"/>
          <w:szCs w:val="24"/>
        </w:rPr>
        <w:t>cijos koeficiento išraiškos</w:t>
      </w:r>
      <w:r w:rsidR="002027DA" w:rsidRPr="00363090">
        <w:rPr>
          <w:rFonts w:ascii="Times New Roman" w:hAnsi="Times New Roman" w:cs="Times New Roman"/>
          <w:color w:val="000000" w:themeColor="text1"/>
          <w:sz w:val="24"/>
          <w:szCs w:val="24"/>
        </w:rPr>
        <w:t>, kurių formulės yra pateiktos 4 priede</w:t>
      </w:r>
      <w:r w:rsidRPr="00363090">
        <w:rPr>
          <w:rFonts w:ascii="Times New Roman" w:hAnsi="Times New Roman" w:cs="Times New Roman"/>
          <w:color w:val="000000" w:themeColor="text1"/>
          <w:sz w:val="24"/>
          <w:szCs w:val="24"/>
        </w:rPr>
        <w:t xml:space="preserve">. </w:t>
      </w:r>
    </w:p>
    <w:p w:rsidR="00F436FA" w:rsidRPr="008C033E" w:rsidRDefault="001176F2" w:rsidP="003C3F4F">
      <w:pPr>
        <w:autoSpaceDE w:val="0"/>
        <w:autoSpaceDN w:val="0"/>
        <w:adjustRightInd w:val="0"/>
        <w:ind w:firstLine="567"/>
        <w:rPr>
          <w:rFonts w:ascii="Times New Roman" w:hAnsi="Times New Roman" w:cs="Times New Roman"/>
          <w:sz w:val="24"/>
          <w:szCs w:val="24"/>
        </w:rPr>
      </w:pPr>
      <w:r w:rsidRPr="00363090">
        <w:rPr>
          <w:rFonts w:ascii="Times New Roman" w:hAnsi="Times New Roman" w:cs="Times New Roman"/>
          <w:color w:val="000000" w:themeColor="text1"/>
          <w:sz w:val="24"/>
          <w:szCs w:val="24"/>
        </w:rPr>
        <w:t xml:space="preserve">Sprendimui priimti pasirenkamas reikšmingumo lygmuo </w:t>
      </w:r>
      <w:r w:rsidRPr="00363090">
        <w:rPr>
          <w:rFonts w:ascii="Times New Roman" w:eastAsia="Times New Roman,Italic" w:hAnsi="Times New Roman" w:cs="Times New Roman"/>
          <w:i/>
          <w:iCs/>
          <w:color w:val="000000" w:themeColor="text1"/>
          <w:sz w:val="24"/>
          <w:szCs w:val="24"/>
        </w:rPr>
        <w:t>α</w:t>
      </w:r>
      <w:r w:rsidR="008C033E" w:rsidRPr="00363090">
        <w:rPr>
          <w:rFonts w:ascii="Times New Roman" w:eastAsia="Times New Roman,Italic" w:hAnsi="Times New Roman" w:cs="Times New Roman"/>
          <w:iCs/>
          <w:color w:val="000000" w:themeColor="text1"/>
          <w:sz w:val="24"/>
          <w:szCs w:val="24"/>
        </w:rPr>
        <w:t>.</w:t>
      </w:r>
      <w:r w:rsidRPr="00363090">
        <w:rPr>
          <w:rFonts w:ascii="Times New Roman" w:eastAsia="Times New Roman,Italic" w:hAnsi="Times New Roman" w:cs="Times New Roman"/>
          <w:i/>
          <w:iCs/>
          <w:color w:val="000000" w:themeColor="text1"/>
          <w:sz w:val="24"/>
          <w:szCs w:val="24"/>
        </w:rPr>
        <w:t xml:space="preserve"> </w:t>
      </w:r>
      <w:r w:rsidR="009A301C" w:rsidRPr="00363090">
        <w:rPr>
          <w:rFonts w:ascii="Times New Roman" w:eastAsia="Times New Roman,Italic" w:hAnsi="Times New Roman" w:cs="Times New Roman"/>
          <w:iCs/>
          <w:color w:val="000000" w:themeColor="text1"/>
          <w:sz w:val="24"/>
          <w:szCs w:val="24"/>
        </w:rPr>
        <w:t xml:space="preserve">Hipotezė </w:t>
      </w:r>
      <w:r w:rsidR="009A301C" w:rsidRPr="00363090">
        <w:rPr>
          <w:rFonts w:ascii="Times New Roman" w:eastAsia="Times New Roman,Italic" w:hAnsi="Times New Roman" w:cs="Times New Roman"/>
          <w:i/>
          <w:iCs/>
          <w:color w:val="000000" w:themeColor="text1"/>
          <w:sz w:val="24"/>
          <w:szCs w:val="24"/>
        </w:rPr>
        <w:t>H</w:t>
      </w:r>
      <w:r w:rsidR="009A301C" w:rsidRPr="00363090">
        <w:rPr>
          <w:rFonts w:ascii="Times New Roman" w:eastAsia="Times New Roman,Italic" w:hAnsi="Times New Roman" w:cs="Times New Roman"/>
          <w:i/>
          <w:iCs/>
          <w:color w:val="000000" w:themeColor="text1"/>
          <w:sz w:val="24"/>
          <w:szCs w:val="24"/>
          <w:vertAlign w:val="subscript"/>
        </w:rPr>
        <w:t>0</w:t>
      </w:r>
      <w:r w:rsidR="009A301C" w:rsidRPr="00363090">
        <w:rPr>
          <w:rFonts w:ascii="Times New Roman" w:eastAsia="Times New Roman,Italic" w:hAnsi="Times New Roman" w:cs="Times New Roman"/>
          <w:iCs/>
          <w:color w:val="000000" w:themeColor="text1"/>
          <w:sz w:val="24"/>
          <w:szCs w:val="24"/>
        </w:rPr>
        <w:t xml:space="preserve"> atmetama, jeigu apskaičiuota W reikšmė ne mažesnė už kritinę reikšmę W</w:t>
      </w:r>
      <w:r w:rsidR="009A301C" w:rsidRPr="00363090">
        <w:rPr>
          <w:rFonts w:ascii="Times New Roman" w:eastAsia="Times New Roman,Italic" w:hAnsi="Times New Roman" w:cs="Times New Roman"/>
          <w:iCs/>
          <w:color w:val="000000" w:themeColor="text1"/>
          <w:sz w:val="24"/>
          <w:szCs w:val="24"/>
          <w:vertAlign w:val="subscript"/>
        </w:rPr>
        <w:t>α</w:t>
      </w:r>
      <w:r w:rsidR="00F06069" w:rsidRPr="00363090">
        <w:rPr>
          <w:rFonts w:ascii="Times New Roman" w:eastAsia="Times New Roman,Italic" w:hAnsi="Times New Roman" w:cs="Times New Roman"/>
          <w:iCs/>
          <w:color w:val="000000" w:themeColor="text1"/>
          <w:sz w:val="24"/>
          <w:szCs w:val="24"/>
        </w:rPr>
        <w:t xml:space="preserve"> (pateikiama lentelėse)</w:t>
      </w:r>
      <w:r w:rsidRPr="00363090">
        <w:rPr>
          <w:rFonts w:ascii="Times New Roman" w:eastAsia="Times New Roman,Italic" w:hAnsi="Times New Roman" w:cs="Times New Roman"/>
          <w:iCs/>
          <w:color w:val="000000" w:themeColor="text1"/>
          <w:sz w:val="24"/>
          <w:szCs w:val="24"/>
        </w:rPr>
        <w:t>. Jeigu</w:t>
      </w:r>
      <w:r w:rsidR="00F436FA" w:rsidRPr="00363090">
        <w:rPr>
          <w:rFonts w:ascii="Times New Roman" w:hAnsi="Times New Roman" w:cs="Times New Roman"/>
          <w:color w:val="000000" w:themeColor="text1"/>
          <w:sz w:val="24"/>
          <w:szCs w:val="24"/>
        </w:rPr>
        <w:t xml:space="preserve"> alternatyvų </w:t>
      </w:r>
      <w:r w:rsidR="00F436FA" w:rsidRPr="00363090">
        <w:rPr>
          <w:rFonts w:ascii="Times New Roman" w:hAnsi="Times New Roman" w:cs="Times New Roman"/>
          <w:i/>
          <w:iCs/>
          <w:color w:val="000000" w:themeColor="text1"/>
          <w:sz w:val="24"/>
          <w:szCs w:val="24"/>
        </w:rPr>
        <w:t>m</w:t>
      </w:r>
      <w:r w:rsidR="00F436FA" w:rsidRPr="008C033E">
        <w:rPr>
          <w:rFonts w:ascii="Times New Roman" w:hAnsi="Times New Roman" w:cs="Times New Roman"/>
          <w:i/>
          <w:iCs/>
          <w:sz w:val="24"/>
          <w:szCs w:val="24"/>
        </w:rPr>
        <w:t xml:space="preserve"> </w:t>
      </w:r>
      <w:r w:rsidR="00F436FA" w:rsidRPr="008C033E">
        <w:rPr>
          <w:rFonts w:ascii="Times New Roman" w:hAnsi="Times New Roman" w:cs="Times New Roman"/>
          <w:sz w:val="24"/>
          <w:szCs w:val="24"/>
        </w:rPr>
        <w:lastRenderedPageBreak/>
        <w:t>skaičius pakankam</w:t>
      </w:r>
      <w:r w:rsidRPr="008C033E">
        <w:rPr>
          <w:rFonts w:ascii="Times New Roman" w:hAnsi="Times New Roman" w:cs="Times New Roman"/>
          <w:sz w:val="24"/>
          <w:szCs w:val="24"/>
        </w:rPr>
        <w:t>ai didelis (m≥7</w:t>
      </w:r>
      <w:r w:rsidR="00F436FA" w:rsidRPr="008C033E">
        <w:rPr>
          <w:rFonts w:ascii="Times New Roman" w:hAnsi="Times New Roman" w:cs="Times New Roman"/>
          <w:sz w:val="24"/>
          <w:szCs w:val="24"/>
        </w:rPr>
        <w:t>),</w:t>
      </w:r>
      <w:r w:rsidRPr="008C033E">
        <w:rPr>
          <w:rFonts w:ascii="Times New Roman" w:hAnsi="Times New Roman" w:cs="Times New Roman"/>
          <w:sz w:val="24"/>
          <w:szCs w:val="24"/>
        </w:rPr>
        <w:t xml:space="preserve"> konkorda</w:t>
      </w:r>
      <w:r w:rsidR="009909EB">
        <w:rPr>
          <w:rFonts w:ascii="Times New Roman" w:hAnsi="Times New Roman" w:cs="Times New Roman"/>
          <w:sz w:val="24"/>
          <w:szCs w:val="24"/>
        </w:rPr>
        <w:t>n</w:t>
      </w:r>
      <w:r w:rsidRPr="008C033E">
        <w:rPr>
          <w:rFonts w:ascii="Times New Roman" w:hAnsi="Times New Roman" w:cs="Times New Roman"/>
          <w:sz w:val="24"/>
          <w:szCs w:val="24"/>
        </w:rPr>
        <w:t>cijos koeficiento</w:t>
      </w:r>
      <w:r w:rsidR="00F436FA" w:rsidRPr="008C033E">
        <w:rPr>
          <w:rFonts w:ascii="Times New Roman" w:hAnsi="Times New Roman" w:cs="Times New Roman"/>
          <w:sz w:val="24"/>
          <w:szCs w:val="24"/>
        </w:rPr>
        <w:t xml:space="preserve"> reikš</w:t>
      </w:r>
      <w:r w:rsidRPr="008C033E">
        <w:rPr>
          <w:rFonts w:ascii="Times New Roman" w:hAnsi="Times New Roman" w:cs="Times New Roman"/>
          <w:sz w:val="24"/>
          <w:szCs w:val="24"/>
        </w:rPr>
        <w:t>mingumui tikrinti galima naudoti χ</w:t>
      </w:r>
      <w:r w:rsidRPr="008C033E">
        <w:rPr>
          <w:rFonts w:ascii="Times New Roman" w:hAnsi="Times New Roman" w:cs="Times New Roman"/>
          <w:i/>
          <w:sz w:val="24"/>
          <w:szCs w:val="24"/>
          <w:vertAlign w:val="superscript"/>
        </w:rPr>
        <w:t>2</w:t>
      </w:r>
      <w:r w:rsidRPr="008C033E">
        <w:rPr>
          <w:rFonts w:ascii="Times New Roman" w:hAnsi="Times New Roman" w:cs="Times New Roman"/>
          <w:sz w:val="24"/>
          <w:szCs w:val="24"/>
        </w:rPr>
        <w:t xml:space="preserve"> </w:t>
      </w:r>
      <w:r w:rsidR="003C3F4F" w:rsidRPr="008C033E">
        <w:rPr>
          <w:rFonts w:ascii="Times New Roman" w:hAnsi="Times New Roman" w:cs="Times New Roman"/>
          <w:sz w:val="24"/>
          <w:szCs w:val="24"/>
        </w:rPr>
        <w:t xml:space="preserve">(chi-kvadrato) kriterijų. Tuomet dydis </w:t>
      </w:r>
      <w:r w:rsidR="003C3F4F" w:rsidRPr="008C033E">
        <w:rPr>
          <w:rFonts w:ascii="Times New Roman" w:hAnsi="Times New Roman" w:cs="Times New Roman"/>
          <w:i/>
          <w:iCs/>
          <w:sz w:val="24"/>
          <w:szCs w:val="24"/>
        </w:rPr>
        <w:t>W×n×(m-1)</w:t>
      </w:r>
      <w:r w:rsidR="00F436FA" w:rsidRPr="008C033E">
        <w:rPr>
          <w:rFonts w:ascii="Times New Roman" w:hAnsi="Times New Roman" w:cs="Times New Roman"/>
          <w:sz w:val="24"/>
          <w:szCs w:val="24"/>
        </w:rPr>
        <w:t xml:space="preserve"> </w:t>
      </w:r>
      <w:r w:rsidR="003C3F4F" w:rsidRPr="008C033E">
        <w:rPr>
          <w:rFonts w:ascii="Times New Roman" w:hAnsi="Times New Roman" w:cs="Times New Roman"/>
          <w:sz w:val="24"/>
          <w:szCs w:val="24"/>
        </w:rPr>
        <w:t>turi χ</w:t>
      </w:r>
      <w:r w:rsidR="003C3F4F" w:rsidRPr="008C033E">
        <w:rPr>
          <w:rFonts w:ascii="Times New Roman" w:hAnsi="Times New Roman" w:cs="Times New Roman"/>
          <w:i/>
          <w:sz w:val="24"/>
          <w:szCs w:val="24"/>
          <w:vertAlign w:val="superscript"/>
        </w:rPr>
        <w:t>2</w:t>
      </w:r>
      <w:r w:rsidR="003C3F4F" w:rsidRPr="008C033E">
        <w:rPr>
          <w:rFonts w:ascii="Times New Roman" w:hAnsi="Times New Roman" w:cs="Times New Roman"/>
          <w:sz w:val="24"/>
          <w:szCs w:val="24"/>
        </w:rPr>
        <w:t xml:space="preserve"> skirstinį su </w:t>
      </w:r>
      <w:r w:rsidR="003C3F4F" w:rsidRPr="008C033E">
        <w:rPr>
          <w:rFonts w:ascii="Times New Roman" w:hAnsi="Times New Roman" w:cs="Times New Roman"/>
          <w:i/>
          <w:iCs/>
          <w:sz w:val="24"/>
          <w:szCs w:val="24"/>
        </w:rPr>
        <w:t>f =</w:t>
      </w:r>
      <w:r w:rsidR="008C033E" w:rsidRPr="008C033E">
        <w:rPr>
          <w:rFonts w:ascii="Times New Roman" w:hAnsi="Times New Roman" w:cs="Times New Roman"/>
          <w:i/>
          <w:iCs/>
          <w:sz w:val="24"/>
          <w:szCs w:val="24"/>
        </w:rPr>
        <w:t xml:space="preserve"> </w:t>
      </w:r>
      <w:r w:rsidR="003C3F4F" w:rsidRPr="008C033E">
        <w:rPr>
          <w:rFonts w:ascii="Times New Roman" w:hAnsi="Times New Roman" w:cs="Times New Roman"/>
          <w:i/>
          <w:iCs/>
          <w:sz w:val="24"/>
          <w:szCs w:val="24"/>
        </w:rPr>
        <w:t xml:space="preserve">m-1 </w:t>
      </w:r>
      <w:r w:rsidR="003C3F4F" w:rsidRPr="008C033E">
        <w:rPr>
          <w:rFonts w:ascii="Times New Roman" w:hAnsi="Times New Roman" w:cs="Times New Roman"/>
          <w:iCs/>
          <w:sz w:val="24"/>
          <w:szCs w:val="24"/>
        </w:rPr>
        <w:t>laisvės laipsniais</w:t>
      </w:r>
      <w:r w:rsidR="008C033E" w:rsidRPr="008C033E">
        <w:rPr>
          <w:rFonts w:ascii="Times New Roman" w:hAnsi="Times New Roman" w:cs="Times New Roman"/>
          <w:iCs/>
          <w:sz w:val="24"/>
          <w:szCs w:val="24"/>
        </w:rPr>
        <w:t xml:space="preserve"> </w:t>
      </w:r>
      <w:r w:rsidR="008C033E" w:rsidRPr="008C033E">
        <w:rPr>
          <w:rFonts w:ascii="Times New Roman" w:hAnsi="Times New Roman" w:cs="Times New Roman"/>
          <w:sz w:val="24"/>
          <w:szCs w:val="24"/>
        </w:rPr>
        <w:t>(</w:t>
      </w:r>
      <w:r w:rsidR="008C033E" w:rsidRPr="008C033E">
        <w:rPr>
          <w:rFonts w:ascii="Times New Roman" w:hAnsi="Times New Roman" w:cs="Times New Roman"/>
          <w:i/>
          <w:iCs/>
          <w:sz w:val="24"/>
          <w:szCs w:val="24"/>
        </w:rPr>
        <w:t>n</w:t>
      </w:r>
      <w:r w:rsidR="008C033E" w:rsidRPr="008C033E">
        <w:rPr>
          <w:rFonts w:ascii="Times New Roman" w:hAnsi="Times New Roman" w:cs="Times New Roman"/>
          <w:sz w:val="24"/>
          <w:szCs w:val="24"/>
        </w:rPr>
        <w:t xml:space="preserve"> - ekspertų skaičius; </w:t>
      </w:r>
      <w:r w:rsidR="008C033E" w:rsidRPr="008C033E">
        <w:rPr>
          <w:rFonts w:ascii="Times New Roman" w:hAnsi="Times New Roman" w:cs="Times New Roman"/>
          <w:i/>
          <w:iCs/>
          <w:sz w:val="24"/>
          <w:szCs w:val="24"/>
        </w:rPr>
        <w:t>m</w:t>
      </w:r>
      <w:r w:rsidR="008C033E" w:rsidRPr="008C033E">
        <w:rPr>
          <w:rFonts w:ascii="Times New Roman" w:hAnsi="Times New Roman" w:cs="Times New Roman"/>
          <w:sz w:val="24"/>
          <w:szCs w:val="24"/>
        </w:rPr>
        <w:t xml:space="preserve"> – alternatyvų skaičius)</w:t>
      </w:r>
      <w:r w:rsidR="003C3F4F" w:rsidRPr="008C033E">
        <w:rPr>
          <w:rFonts w:ascii="Times New Roman" w:hAnsi="Times New Roman" w:cs="Times New Roman"/>
          <w:iCs/>
          <w:sz w:val="24"/>
          <w:szCs w:val="24"/>
        </w:rPr>
        <w:t>.</w:t>
      </w:r>
      <w:r w:rsidR="003C3F4F" w:rsidRPr="008C033E">
        <w:rPr>
          <w:rFonts w:ascii="Times New Roman" w:hAnsi="Times New Roman" w:cs="Times New Roman"/>
          <w:sz w:val="24"/>
          <w:szCs w:val="24"/>
        </w:rPr>
        <w:t xml:space="preserve"> Jeigu apskaičiuota statistikos </w:t>
      </w:r>
      <w:r w:rsidR="003C3F4F" w:rsidRPr="008C033E">
        <w:rPr>
          <w:rFonts w:ascii="Times New Roman" w:hAnsi="Times New Roman" w:cs="Times New Roman"/>
          <w:i/>
          <w:iCs/>
          <w:sz w:val="24"/>
          <w:szCs w:val="24"/>
        </w:rPr>
        <w:t>W×n×f</w:t>
      </w:r>
      <w:r w:rsidR="003C3F4F" w:rsidRPr="008C033E">
        <w:rPr>
          <w:rFonts w:ascii="Times New Roman" w:hAnsi="Times New Roman" w:cs="Times New Roman"/>
          <w:sz w:val="24"/>
          <w:szCs w:val="24"/>
        </w:rPr>
        <w:t xml:space="preserve"> </w:t>
      </w:r>
      <w:r w:rsidR="00F436FA" w:rsidRPr="008C033E">
        <w:rPr>
          <w:rFonts w:ascii="Times New Roman" w:hAnsi="Times New Roman" w:cs="Times New Roman"/>
          <w:sz w:val="24"/>
          <w:szCs w:val="24"/>
        </w:rPr>
        <w:t xml:space="preserve">reikšmė prie pasirinkto reikšmingumo lygmens </w:t>
      </w:r>
      <w:r w:rsidR="00F436FA" w:rsidRPr="008C033E">
        <w:rPr>
          <w:rFonts w:ascii="Times New Roman" w:eastAsia="Times New Roman,Italic" w:hAnsi="Times New Roman" w:cs="Times New Roman"/>
          <w:i/>
          <w:iCs/>
          <w:sz w:val="24"/>
          <w:szCs w:val="24"/>
        </w:rPr>
        <w:t xml:space="preserve">α </w:t>
      </w:r>
      <w:r w:rsidR="00F436FA" w:rsidRPr="008C033E">
        <w:rPr>
          <w:rFonts w:ascii="Times New Roman" w:hAnsi="Times New Roman" w:cs="Times New Roman"/>
          <w:sz w:val="24"/>
          <w:szCs w:val="24"/>
        </w:rPr>
        <w:t xml:space="preserve">ir laisvės laipsnių skaičiaus </w:t>
      </w:r>
      <w:r w:rsidR="00F436FA" w:rsidRPr="008C033E">
        <w:rPr>
          <w:rFonts w:ascii="Times New Roman" w:hAnsi="Times New Roman" w:cs="Times New Roman"/>
          <w:i/>
          <w:iCs/>
          <w:sz w:val="24"/>
          <w:szCs w:val="24"/>
        </w:rPr>
        <w:t xml:space="preserve">f </w:t>
      </w:r>
      <w:r w:rsidR="00F436FA" w:rsidRPr="008C033E">
        <w:rPr>
          <w:rFonts w:ascii="Times New Roman" w:hAnsi="Times New Roman" w:cs="Times New Roman"/>
          <w:sz w:val="24"/>
          <w:szCs w:val="24"/>
        </w:rPr>
        <w:t>viršija kritinę reikšmę</w:t>
      </w:r>
      <w:r w:rsidR="003C3F4F" w:rsidRPr="008C033E">
        <w:rPr>
          <w:rFonts w:ascii="Times New Roman" w:hAnsi="Times New Roman" w:cs="Times New Roman"/>
          <w:sz w:val="24"/>
          <w:szCs w:val="24"/>
        </w:rPr>
        <w:t xml:space="preserve"> </w:t>
      </w:r>
      <w:r w:rsidR="003C3F4F" w:rsidRPr="008C033E">
        <w:rPr>
          <w:rFonts w:ascii="Times New Roman" w:hAnsi="Times New Roman" w:cs="Times New Roman"/>
          <w:sz w:val="28"/>
          <w:szCs w:val="24"/>
        </w:rPr>
        <w:t>χ</w:t>
      </w:r>
      <w:r w:rsidR="003C3F4F" w:rsidRPr="008C033E">
        <w:rPr>
          <w:rFonts w:ascii="Times New Roman" w:hAnsi="Times New Roman" w:cs="Times New Roman"/>
          <w:sz w:val="24"/>
          <w:szCs w:val="24"/>
          <w:vertAlign w:val="subscript"/>
        </w:rPr>
        <w:t>krit</w:t>
      </w:r>
      <w:r w:rsidR="003C3F4F" w:rsidRPr="008C033E">
        <w:rPr>
          <w:rFonts w:ascii="Times New Roman" w:hAnsi="Times New Roman" w:cs="Times New Roman"/>
          <w:sz w:val="28"/>
          <w:szCs w:val="24"/>
          <w:vertAlign w:val="superscript"/>
        </w:rPr>
        <w:t>2</w:t>
      </w:r>
      <w:r w:rsidR="008C033E" w:rsidRPr="008C033E">
        <w:rPr>
          <w:rFonts w:ascii="Times New Roman" w:hAnsi="Times New Roman" w:cs="Times New Roman"/>
          <w:sz w:val="24"/>
          <w:szCs w:val="24"/>
        </w:rPr>
        <w:t xml:space="preserve"> (t.y. </w:t>
      </w:r>
      <w:r w:rsidR="008C033E" w:rsidRPr="008C033E">
        <w:rPr>
          <w:rFonts w:ascii="Times New Roman" w:hAnsi="Times New Roman" w:cs="Times New Roman"/>
          <w:i/>
          <w:iCs/>
          <w:sz w:val="24"/>
          <w:szCs w:val="24"/>
        </w:rPr>
        <w:t xml:space="preserve">W×n×f  &gt; </w:t>
      </w:r>
      <w:r w:rsidR="008C033E" w:rsidRPr="008C033E">
        <w:rPr>
          <w:rFonts w:ascii="Times New Roman" w:hAnsi="Times New Roman" w:cs="Times New Roman"/>
          <w:sz w:val="28"/>
          <w:szCs w:val="24"/>
        </w:rPr>
        <w:t>χ</w:t>
      </w:r>
      <w:r w:rsidR="008C033E" w:rsidRPr="008C033E">
        <w:rPr>
          <w:rFonts w:ascii="Times New Roman" w:hAnsi="Times New Roman" w:cs="Times New Roman"/>
          <w:sz w:val="24"/>
          <w:szCs w:val="24"/>
          <w:vertAlign w:val="subscript"/>
        </w:rPr>
        <w:t>krit</w:t>
      </w:r>
      <w:r w:rsidR="008C033E" w:rsidRPr="008C033E">
        <w:rPr>
          <w:rFonts w:ascii="Times New Roman" w:hAnsi="Times New Roman" w:cs="Times New Roman"/>
          <w:sz w:val="28"/>
          <w:szCs w:val="24"/>
          <w:vertAlign w:val="superscript"/>
        </w:rPr>
        <w:t>2</w:t>
      </w:r>
      <w:r w:rsidR="008C033E" w:rsidRPr="008C033E">
        <w:rPr>
          <w:rFonts w:ascii="Times New Roman" w:hAnsi="Times New Roman" w:cs="Times New Roman"/>
          <w:sz w:val="24"/>
          <w:szCs w:val="24"/>
        </w:rPr>
        <w:t xml:space="preserve">), </w:t>
      </w:r>
      <w:r w:rsidR="00F436FA" w:rsidRPr="003939CA">
        <w:rPr>
          <w:rFonts w:ascii="Times New Roman" w:hAnsi="Times New Roman" w:cs="Times New Roman"/>
          <w:sz w:val="24"/>
          <w:szCs w:val="24"/>
        </w:rPr>
        <w:t>tai hipotezė</w:t>
      </w:r>
      <w:r w:rsidRPr="003939CA">
        <w:rPr>
          <w:rFonts w:ascii="Times New Roman" w:hAnsi="Times New Roman" w:cs="Times New Roman"/>
          <w:sz w:val="24"/>
          <w:szCs w:val="24"/>
        </w:rPr>
        <w:t xml:space="preserve"> </w:t>
      </w:r>
      <w:r w:rsidRPr="003939CA">
        <w:rPr>
          <w:rFonts w:ascii="Times New Roman" w:hAnsi="Times New Roman" w:cs="Times New Roman"/>
          <w:i/>
          <w:sz w:val="24"/>
          <w:szCs w:val="24"/>
        </w:rPr>
        <w:t>H</w:t>
      </w:r>
      <w:r w:rsidRPr="003939CA">
        <w:rPr>
          <w:rFonts w:ascii="Times New Roman" w:hAnsi="Times New Roman" w:cs="Times New Roman"/>
          <w:i/>
          <w:sz w:val="24"/>
          <w:szCs w:val="24"/>
          <w:vertAlign w:val="subscript"/>
        </w:rPr>
        <w:t>0</w:t>
      </w:r>
      <w:r w:rsidR="00F436FA" w:rsidRPr="003939CA">
        <w:rPr>
          <w:rFonts w:ascii="Times New Roman" w:hAnsi="Times New Roman" w:cs="Times New Roman"/>
          <w:sz w:val="24"/>
          <w:szCs w:val="24"/>
        </w:rPr>
        <w:t>, kad ekspertų vertinimai prieštaringi, atmetama</w:t>
      </w:r>
      <w:r w:rsidR="00F436FA" w:rsidRPr="008C033E">
        <w:rPr>
          <w:rFonts w:ascii="Times New Roman" w:hAnsi="Times New Roman" w:cs="Times New Roman"/>
          <w:sz w:val="24"/>
          <w:szCs w:val="24"/>
        </w:rPr>
        <w:t>.</w:t>
      </w:r>
    </w:p>
    <w:p w:rsidR="00A46A9D" w:rsidRDefault="008C033E" w:rsidP="007714D4">
      <w:pPr>
        <w:autoSpaceDE w:val="0"/>
        <w:autoSpaceDN w:val="0"/>
        <w:adjustRightInd w:val="0"/>
        <w:ind w:firstLine="567"/>
        <w:rPr>
          <w:rFonts w:ascii="Times New Roman" w:hAnsi="Times New Roman" w:cs="Times New Roman"/>
          <w:sz w:val="24"/>
          <w:szCs w:val="23"/>
        </w:rPr>
      </w:pPr>
      <w:r w:rsidRPr="008E08BA">
        <w:rPr>
          <w:rFonts w:ascii="Times New Roman" w:hAnsi="Times New Roman" w:cs="Times New Roman"/>
          <w:sz w:val="24"/>
          <w:szCs w:val="24"/>
        </w:rPr>
        <w:t>Apskai</w:t>
      </w:r>
      <w:r w:rsidRPr="008E08BA">
        <w:rPr>
          <w:rFonts w:ascii="Times New Roman" w:eastAsia="TimesNewRoman" w:hAnsi="Times New Roman" w:cs="Times New Roman"/>
          <w:sz w:val="24"/>
          <w:szCs w:val="24"/>
        </w:rPr>
        <w:t>č</w:t>
      </w:r>
      <w:r w:rsidRPr="008E08BA">
        <w:rPr>
          <w:rFonts w:ascii="Times New Roman" w:hAnsi="Times New Roman" w:cs="Times New Roman"/>
          <w:sz w:val="24"/>
          <w:szCs w:val="24"/>
        </w:rPr>
        <w:t>iuotas konkorda</w:t>
      </w:r>
      <w:r w:rsidR="009909EB">
        <w:rPr>
          <w:rFonts w:ascii="Times New Roman" w:hAnsi="Times New Roman" w:cs="Times New Roman"/>
          <w:sz w:val="24"/>
          <w:szCs w:val="24"/>
        </w:rPr>
        <w:t>n</w:t>
      </w:r>
      <w:r w:rsidRPr="008E08BA">
        <w:rPr>
          <w:rFonts w:ascii="Times New Roman" w:hAnsi="Times New Roman" w:cs="Times New Roman"/>
          <w:sz w:val="24"/>
          <w:szCs w:val="24"/>
        </w:rPr>
        <w:t xml:space="preserve">cijos koeficientas neatsako </w:t>
      </w:r>
      <w:r w:rsidRPr="008E08BA">
        <w:rPr>
          <w:rFonts w:ascii="Times New Roman" w:eastAsia="TimesNewRoman" w:hAnsi="Times New Roman" w:cs="Times New Roman"/>
          <w:sz w:val="24"/>
          <w:szCs w:val="24"/>
        </w:rPr>
        <w:t xml:space="preserve">į </w:t>
      </w:r>
      <w:r w:rsidRPr="008E08BA">
        <w:rPr>
          <w:rFonts w:ascii="Times New Roman" w:hAnsi="Times New Roman" w:cs="Times New Roman"/>
          <w:sz w:val="24"/>
          <w:szCs w:val="24"/>
        </w:rPr>
        <w:t>klausim</w:t>
      </w:r>
      <w:r w:rsidRPr="008E08BA">
        <w:rPr>
          <w:rFonts w:ascii="Times New Roman" w:eastAsia="TimesNewRoman" w:hAnsi="Times New Roman" w:cs="Times New Roman"/>
          <w:sz w:val="24"/>
          <w:szCs w:val="24"/>
        </w:rPr>
        <w:t>ą</w:t>
      </w:r>
      <w:r w:rsidRPr="008E08BA">
        <w:rPr>
          <w:rFonts w:ascii="Times New Roman" w:hAnsi="Times New Roman" w:cs="Times New Roman"/>
          <w:sz w:val="24"/>
          <w:szCs w:val="24"/>
        </w:rPr>
        <w:t>, ar yra ekspert</w:t>
      </w:r>
      <w:r w:rsidRPr="008E08BA">
        <w:rPr>
          <w:rFonts w:ascii="Times New Roman" w:eastAsia="TimesNewRoman" w:hAnsi="Times New Roman" w:cs="Times New Roman"/>
          <w:sz w:val="24"/>
          <w:szCs w:val="24"/>
        </w:rPr>
        <w:t>ų</w:t>
      </w:r>
      <w:r w:rsidRPr="008E08BA">
        <w:rPr>
          <w:rFonts w:ascii="Times New Roman" w:hAnsi="Times New Roman" w:cs="Times New Roman"/>
          <w:sz w:val="24"/>
          <w:szCs w:val="24"/>
        </w:rPr>
        <w:t>, kuri</w:t>
      </w:r>
      <w:r w:rsidRPr="008E08BA">
        <w:rPr>
          <w:rFonts w:ascii="Times New Roman" w:eastAsia="TimesNewRoman" w:hAnsi="Times New Roman" w:cs="Times New Roman"/>
          <w:sz w:val="24"/>
          <w:szCs w:val="24"/>
        </w:rPr>
        <w:t xml:space="preserve">ų </w:t>
      </w:r>
      <w:r w:rsidRPr="008E08BA">
        <w:rPr>
          <w:rFonts w:ascii="Times New Roman" w:hAnsi="Times New Roman" w:cs="Times New Roman"/>
          <w:sz w:val="24"/>
          <w:szCs w:val="24"/>
        </w:rPr>
        <w:t>vertinimas skiriasi nuo daugumos</w:t>
      </w:r>
      <w:r w:rsidR="00674E37">
        <w:rPr>
          <w:rFonts w:ascii="Times New Roman" w:hAnsi="Times New Roman" w:cs="Times New Roman"/>
          <w:sz w:val="24"/>
          <w:szCs w:val="24"/>
        </w:rPr>
        <w:t xml:space="preserve">. </w:t>
      </w:r>
      <w:r w:rsidRPr="008E08BA">
        <w:rPr>
          <w:rFonts w:ascii="Times New Roman" w:hAnsi="Times New Roman" w:cs="Times New Roman"/>
          <w:sz w:val="24"/>
          <w:szCs w:val="24"/>
        </w:rPr>
        <w:t xml:space="preserve">Norint nustatyti tokius ekspertus, rekomenduojama </w:t>
      </w:r>
      <w:r w:rsidRPr="008E08BA">
        <w:rPr>
          <w:rFonts w:ascii="Times New Roman" w:eastAsia="TimesNewRoman" w:hAnsi="Times New Roman" w:cs="Times New Roman"/>
          <w:sz w:val="24"/>
          <w:szCs w:val="24"/>
        </w:rPr>
        <w:t>į</w:t>
      </w:r>
      <w:r w:rsidRPr="008E08BA">
        <w:rPr>
          <w:rFonts w:ascii="Times New Roman" w:hAnsi="Times New Roman" w:cs="Times New Roman"/>
          <w:sz w:val="24"/>
          <w:szCs w:val="24"/>
        </w:rPr>
        <w:t xml:space="preserve">vertinti </w:t>
      </w:r>
      <w:r w:rsidR="00B27519">
        <w:rPr>
          <w:rFonts w:ascii="Times New Roman" w:hAnsi="Times New Roman" w:cs="Times New Roman"/>
          <w:sz w:val="24"/>
          <w:szCs w:val="24"/>
        </w:rPr>
        <w:t>jų</w:t>
      </w:r>
      <w:r w:rsidRPr="008E08BA">
        <w:rPr>
          <w:rFonts w:ascii="Times New Roman" w:eastAsia="TimesNewRoman" w:hAnsi="Times New Roman" w:cs="Times New Roman"/>
          <w:sz w:val="24"/>
          <w:szCs w:val="24"/>
        </w:rPr>
        <w:t xml:space="preserve"> </w:t>
      </w:r>
      <w:r w:rsidRPr="008E08BA">
        <w:rPr>
          <w:rFonts w:ascii="Times New Roman" w:hAnsi="Times New Roman" w:cs="Times New Roman"/>
          <w:sz w:val="24"/>
          <w:szCs w:val="24"/>
        </w:rPr>
        <w:t>kompetencij</w:t>
      </w:r>
      <w:r w:rsidRPr="008E08BA">
        <w:rPr>
          <w:rFonts w:ascii="Times New Roman" w:eastAsia="TimesNewRoman" w:hAnsi="Times New Roman" w:cs="Times New Roman"/>
          <w:sz w:val="24"/>
          <w:szCs w:val="24"/>
        </w:rPr>
        <w:t>ą</w:t>
      </w:r>
      <w:r w:rsidR="008E08BA" w:rsidRPr="008E08BA">
        <w:rPr>
          <w:rFonts w:ascii="Times New Roman" w:eastAsia="TimesNewRoman" w:hAnsi="Times New Roman" w:cs="Times New Roman"/>
          <w:sz w:val="24"/>
          <w:szCs w:val="24"/>
        </w:rPr>
        <w:t xml:space="preserve"> (</w:t>
      </w:r>
      <w:r w:rsidRPr="008E08BA">
        <w:rPr>
          <w:rFonts w:ascii="Times New Roman" w:hAnsi="Times New Roman" w:cs="Times New Roman"/>
          <w:sz w:val="24"/>
          <w:szCs w:val="24"/>
        </w:rPr>
        <w:t xml:space="preserve">sprendimas </w:t>
      </w:r>
      <w:r w:rsidR="008E6B7A">
        <w:rPr>
          <w:rFonts w:ascii="Times New Roman" w:hAnsi="Times New Roman" w:cs="Times New Roman"/>
          <w:sz w:val="24"/>
          <w:szCs w:val="24"/>
        </w:rPr>
        <w:t>gaunamas</w:t>
      </w:r>
      <w:r w:rsidRPr="008E08BA">
        <w:rPr>
          <w:rFonts w:ascii="Times New Roman" w:hAnsi="Times New Roman" w:cs="Times New Roman"/>
          <w:sz w:val="24"/>
          <w:szCs w:val="24"/>
        </w:rPr>
        <w:t xml:space="preserve"> tik esant nuomoni</w:t>
      </w:r>
      <w:r w:rsidRPr="008E08BA">
        <w:rPr>
          <w:rFonts w:ascii="Times New Roman" w:eastAsia="TimesNewRoman" w:hAnsi="Times New Roman" w:cs="Times New Roman"/>
          <w:sz w:val="24"/>
          <w:szCs w:val="24"/>
        </w:rPr>
        <w:t xml:space="preserve">ų </w:t>
      </w:r>
      <w:r w:rsidRPr="008E08BA">
        <w:rPr>
          <w:rFonts w:ascii="Times New Roman" w:hAnsi="Times New Roman" w:cs="Times New Roman"/>
          <w:sz w:val="24"/>
          <w:szCs w:val="24"/>
        </w:rPr>
        <w:t>suderinamumui</w:t>
      </w:r>
      <w:r w:rsidR="008E08BA" w:rsidRPr="008E08BA">
        <w:rPr>
          <w:rFonts w:ascii="Times New Roman" w:hAnsi="Times New Roman" w:cs="Times New Roman"/>
          <w:sz w:val="24"/>
          <w:szCs w:val="24"/>
        </w:rPr>
        <w:t xml:space="preserve">). </w:t>
      </w:r>
      <w:r w:rsidRPr="00674E37">
        <w:rPr>
          <w:rFonts w:ascii="Times New Roman" w:hAnsi="Times New Roman" w:cs="Times New Roman"/>
          <w:b/>
          <w:sz w:val="24"/>
          <w:szCs w:val="24"/>
        </w:rPr>
        <w:t>Ekspert</w:t>
      </w:r>
      <w:r w:rsidRPr="00674E37">
        <w:rPr>
          <w:rFonts w:ascii="Times New Roman" w:eastAsia="TimesNewRoman" w:hAnsi="Times New Roman" w:cs="Times New Roman"/>
          <w:b/>
          <w:sz w:val="24"/>
          <w:szCs w:val="24"/>
        </w:rPr>
        <w:t xml:space="preserve">ų </w:t>
      </w:r>
      <w:r w:rsidRPr="00674E37">
        <w:rPr>
          <w:rFonts w:ascii="Times New Roman" w:hAnsi="Times New Roman" w:cs="Times New Roman"/>
          <w:b/>
          <w:sz w:val="24"/>
          <w:szCs w:val="24"/>
        </w:rPr>
        <w:t xml:space="preserve">kompetencijos koeficientas </w:t>
      </w:r>
      <w:r w:rsidRPr="008E08BA">
        <w:rPr>
          <w:rFonts w:ascii="Times New Roman" w:hAnsi="Times New Roman" w:cs="Times New Roman"/>
          <w:sz w:val="24"/>
          <w:szCs w:val="24"/>
        </w:rPr>
        <w:t>apskai</w:t>
      </w:r>
      <w:r w:rsidRPr="008E08BA">
        <w:rPr>
          <w:rFonts w:ascii="Times New Roman" w:eastAsia="TimesNewRoman" w:hAnsi="Times New Roman" w:cs="Times New Roman"/>
          <w:sz w:val="24"/>
          <w:szCs w:val="24"/>
        </w:rPr>
        <w:t>č</w:t>
      </w:r>
      <w:r w:rsidRPr="008E08BA">
        <w:rPr>
          <w:rFonts w:ascii="Times New Roman" w:hAnsi="Times New Roman" w:cs="Times New Roman"/>
          <w:sz w:val="24"/>
          <w:szCs w:val="24"/>
        </w:rPr>
        <w:t>iuojamas pagal alternatyv</w:t>
      </w:r>
      <w:r w:rsidRPr="008E08BA">
        <w:rPr>
          <w:rFonts w:ascii="Times New Roman" w:eastAsia="TimesNewRoman" w:hAnsi="Times New Roman" w:cs="Times New Roman"/>
          <w:sz w:val="24"/>
          <w:szCs w:val="24"/>
        </w:rPr>
        <w:t>ų į</w:t>
      </w:r>
      <w:r w:rsidRPr="008E08BA">
        <w:rPr>
          <w:rFonts w:ascii="Times New Roman" w:hAnsi="Times New Roman" w:cs="Times New Roman"/>
          <w:sz w:val="24"/>
          <w:szCs w:val="24"/>
        </w:rPr>
        <w:t>vertinimo rezultatus</w:t>
      </w:r>
      <w:r w:rsidR="003939CA">
        <w:rPr>
          <w:rFonts w:ascii="Times New Roman" w:hAnsi="Times New Roman" w:cs="Times New Roman"/>
          <w:sz w:val="24"/>
          <w:szCs w:val="24"/>
        </w:rPr>
        <w:t>, o jo apskaičiavimo</w:t>
      </w:r>
      <w:r w:rsidR="008E6B7A">
        <w:rPr>
          <w:rFonts w:ascii="Times New Roman" w:hAnsi="Times New Roman" w:cs="Times New Roman"/>
          <w:sz w:val="24"/>
          <w:szCs w:val="24"/>
        </w:rPr>
        <w:t xml:space="preserve"> žingsniai ir formulės </w:t>
      </w:r>
      <w:r w:rsidR="0020730B">
        <w:rPr>
          <w:rFonts w:ascii="Times New Roman" w:hAnsi="Times New Roman" w:cs="Times New Roman"/>
          <w:sz w:val="24"/>
          <w:szCs w:val="24"/>
        </w:rPr>
        <w:t xml:space="preserve">nurodytos </w:t>
      </w:r>
      <w:r w:rsidR="0020730B" w:rsidRPr="00363090">
        <w:rPr>
          <w:rFonts w:ascii="Times New Roman" w:hAnsi="Times New Roman" w:cs="Times New Roman"/>
          <w:sz w:val="24"/>
          <w:szCs w:val="24"/>
        </w:rPr>
        <w:t>5 priede</w:t>
      </w:r>
      <w:r w:rsidRPr="008E08BA">
        <w:rPr>
          <w:rFonts w:ascii="Times New Roman" w:hAnsi="Times New Roman" w:cs="Times New Roman"/>
          <w:sz w:val="24"/>
          <w:szCs w:val="24"/>
        </w:rPr>
        <w:t>.</w:t>
      </w:r>
      <w:r w:rsidR="00B27519">
        <w:rPr>
          <w:rFonts w:ascii="Times New Roman" w:hAnsi="Times New Roman" w:cs="Times New Roman"/>
          <w:sz w:val="24"/>
          <w:szCs w:val="24"/>
        </w:rPr>
        <w:t xml:space="preserve"> </w:t>
      </w:r>
      <w:r w:rsidR="008E6B7A">
        <w:rPr>
          <w:rFonts w:ascii="Times New Roman" w:hAnsi="Times New Roman" w:cs="Times New Roman"/>
          <w:sz w:val="24"/>
          <w:szCs w:val="24"/>
        </w:rPr>
        <w:t xml:space="preserve">Kad vertinimas būtų efektyvus, sudarytas toks ekspertinio tyrimo atlikimo </w:t>
      </w:r>
      <w:r w:rsidR="00A46A9D" w:rsidRPr="00A46A9D">
        <w:rPr>
          <w:rFonts w:ascii="Times New Roman" w:hAnsi="Times New Roman" w:cs="Times New Roman"/>
          <w:sz w:val="24"/>
          <w:szCs w:val="23"/>
        </w:rPr>
        <w:t>planas:</w:t>
      </w:r>
    </w:p>
    <w:p w:rsidR="000A659B" w:rsidRPr="003B3524" w:rsidRDefault="0007293D" w:rsidP="003B3524">
      <w:pPr>
        <w:pStyle w:val="Default"/>
        <w:spacing w:line="360" w:lineRule="auto"/>
        <w:ind w:firstLine="567"/>
        <w:rPr>
          <w:rFonts w:eastAsia="TimesNewRoman"/>
          <w:color w:val="CC0099"/>
        </w:rPr>
      </w:pPr>
      <w:r w:rsidRPr="000A659B">
        <w:rPr>
          <w:b/>
          <w:i/>
          <w:color w:val="000000" w:themeColor="text1"/>
        </w:rPr>
        <w:t xml:space="preserve">1. </w:t>
      </w:r>
      <w:r w:rsidRPr="000A659B">
        <w:rPr>
          <w:b/>
          <w:i/>
          <w:iCs/>
          <w:color w:val="000000" w:themeColor="text1"/>
        </w:rPr>
        <w:t>Anketos formulavimas</w:t>
      </w:r>
      <w:r w:rsidRPr="000A659B">
        <w:rPr>
          <w:b/>
          <w:i/>
          <w:color w:val="000000" w:themeColor="text1"/>
        </w:rPr>
        <w:t>.</w:t>
      </w:r>
      <w:r w:rsidRPr="000A659B">
        <w:rPr>
          <w:color w:val="000000" w:themeColor="text1"/>
        </w:rPr>
        <w:t xml:space="preserve"> </w:t>
      </w:r>
      <w:r w:rsidR="00875DB7">
        <w:rPr>
          <w:rFonts w:eastAsia="TimesNewRoman"/>
        </w:rPr>
        <w:t>P</w:t>
      </w:r>
      <w:r w:rsidRPr="000A659B">
        <w:rPr>
          <w:rFonts w:eastAsia="TimesNewRoman"/>
        </w:rPr>
        <w:t xml:space="preserve">asirinktas atlikti ekspertų nuomonės tyrimas </w:t>
      </w:r>
      <w:r w:rsidR="008D5123">
        <w:rPr>
          <w:rFonts w:eastAsia="TimesNewRoman"/>
        </w:rPr>
        <w:t xml:space="preserve">struktūrizuoto klausimyno forma, </w:t>
      </w:r>
      <w:r w:rsidR="009A2DBC" w:rsidRPr="000A659B">
        <w:rPr>
          <w:rFonts w:eastAsia="TimesNewRoman"/>
        </w:rPr>
        <w:t xml:space="preserve">laikantis </w:t>
      </w:r>
      <w:r w:rsidR="00BE1231">
        <w:rPr>
          <w:rFonts w:eastAsia="TimesNewRoman"/>
          <w:bCs/>
        </w:rPr>
        <w:t xml:space="preserve">klausimyno sudarymo principų, nes siekiama </w:t>
      </w:r>
      <w:r w:rsidR="00BE1231" w:rsidRPr="00BE1231">
        <w:rPr>
          <w:color w:val="000000" w:themeColor="text1"/>
        </w:rPr>
        <w:t>gauti kuo objektyvesnę informaciją</w:t>
      </w:r>
      <w:r w:rsidR="00BE1231">
        <w:rPr>
          <w:color w:val="000000" w:themeColor="text1"/>
        </w:rPr>
        <w:t xml:space="preserve">. </w:t>
      </w:r>
      <w:r w:rsidR="008D5123">
        <w:rPr>
          <w:color w:val="000000" w:themeColor="text1"/>
        </w:rPr>
        <w:t>Ekspertams nurodoma</w:t>
      </w:r>
      <w:r w:rsidR="009A2DBC" w:rsidRPr="000A659B">
        <w:rPr>
          <w:rFonts w:eastAsia="TimesNewRoman"/>
        </w:rPr>
        <w:t xml:space="preserve">, jog </w:t>
      </w:r>
      <w:r w:rsidR="008D5123">
        <w:rPr>
          <w:rFonts w:eastAsia="TimesNewRoman"/>
        </w:rPr>
        <w:t>s</w:t>
      </w:r>
      <w:r w:rsidR="009A2DBC" w:rsidRPr="000A659B">
        <w:rPr>
          <w:rFonts w:eastAsia="TimesNewRoman"/>
        </w:rPr>
        <w:t>iekiama išsiaiškinti ekspertų požiūrį į įsipareigojimų prisiėmimo pagrindines priežastis</w:t>
      </w:r>
      <w:r w:rsidR="00B7621E">
        <w:rPr>
          <w:rFonts w:eastAsia="TimesNewRoman"/>
        </w:rPr>
        <w:t>,</w:t>
      </w:r>
      <w:r w:rsidR="00F02425">
        <w:rPr>
          <w:rFonts w:eastAsia="TimesNewRoman"/>
        </w:rPr>
        <w:t xml:space="preserve"> į</w:t>
      </w:r>
      <w:r w:rsidR="00B7621E">
        <w:rPr>
          <w:rFonts w:eastAsia="TimesNewRoman"/>
        </w:rPr>
        <w:t xml:space="preserve"> </w:t>
      </w:r>
      <w:r w:rsidR="00B7621E" w:rsidRPr="003B3524">
        <w:rPr>
          <w:rFonts w:eastAsia="TimesNewRoman"/>
          <w:color w:val="000000" w:themeColor="text1"/>
        </w:rPr>
        <w:t>vartojimo kreditų</w:t>
      </w:r>
      <w:r w:rsidR="008D5123">
        <w:rPr>
          <w:rFonts w:eastAsia="TimesNewRoman"/>
          <w:color w:val="000000" w:themeColor="text1"/>
        </w:rPr>
        <w:t xml:space="preserve"> patrauklumo </w:t>
      </w:r>
      <w:r w:rsidR="00F02425" w:rsidRPr="003B3524">
        <w:rPr>
          <w:rFonts w:eastAsia="TimesNewRoman"/>
          <w:color w:val="000000" w:themeColor="text1"/>
        </w:rPr>
        <w:t>veiksnius bei</w:t>
      </w:r>
      <w:r w:rsidR="002472BC" w:rsidRPr="003B3524">
        <w:rPr>
          <w:rFonts w:eastAsia="TimesNewRoman"/>
          <w:color w:val="000000" w:themeColor="text1"/>
        </w:rPr>
        <w:t xml:space="preserve"> sužinoti</w:t>
      </w:r>
      <w:r w:rsidR="003B3524">
        <w:rPr>
          <w:rFonts w:eastAsia="TimesNewRoman"/>
          <w:color w:val="000000" w:themeColor="text1"/>
        </w:rPr>
        <w:t xml:space="preserve"> nuomonę apie </w:t>
      </w:r>
      <w:r w:rsidR="00F02425" w:rsidRPr="003B3524">
        <w:rPr>
          <w:rFonts w:eastAsia="TimesNewRoman"/>
          <w:color w:val="000000" w:themeColor="text1"/>
        </w:rPr>
        <w:t xml:space="preserve">fizinių asmenų bankroto poveikį </w:t>
      </w:r>
      <w:r w:rsidR="003B3524" w:rsidRPr="003B3524">
        <w:rPr>
          <w:rFonts w:eastAsia="TimesNewRoman"/>
          <w:color w:val="000000" w:themeColor="text1"/>
        </w:rPr>
        <w:t>„blogų“</w:t>
      </w:r>
      <w:r w:rsidR="00F02425" w:rsidRPr="003B3524">
        <w:rPr>
          <w:rFonts w:eastAsia="TimesNewRoman"/>
          <w:color w:val="000000" w:themeColor="text1"/>
        </w:rPr>
        <w:t xml:space="preserve"> paskolų mastui</w:t>
      </w:r>
      <w:r w:rsidR="009A2DBC" w:rsidRPr="003B3524">
        <w:rPr>
          <w:rFonts w:eastAsia="TimesNewRoman"/>
          <w:color w:val="000000" w:themeColor="text1"/>
        </w:rPr>
        <w:t>,</w:t>
      </w:r>
      <w:r w:rsidR="009A2DBC" w:rsidRPr="000A659B">
        <w:rPr>
          <w:rFonts w:eastAsia="TimesNewRoman"/>
        </w:rPr>
        <w:t xml:space="preserve"> </w:t>
      </w:r>
      <w:r w:rsidR="00BE1231">
        <w:rPr>
          <w:rFonts w:eastAsia="TimesNewRoman"/>
        </w:rPr>
        <w:t>ekspertų</w:t>
      </w:r>
      <w:r w:rsidR="009A2DBC" w:rsidRPr="000A659B">
        <w:rPr>
          <w:rFonts w:eastAsia="TimesNewRoman"/>
        </w:rPr>
        <w:t xml:space="preserve"> atsakymus pateikiant kaip asmeninę nuomonę, o ne organizacijos poziciją. </w:t>
      </w:r>
      <w:r w:rsidR="000A659B" w:rsidRPr="003B3524">
        <w:rPr>
          <w:rFonts w:eastAsia="TimesNewRoman"/>
          <w:color w:val="000000" w:themeColor="text1"/>
        </w:rPr>
        <w:t xml:space="preserve">Klausimyną sudaro </w:t>
      </w:r>
      <w:r w:rsidR="00F02425" w:rsidRPr="003B3524">
        <w:rPr>
          <w:rFonts w:eastAsia="TimesNewRoman"/>
          <w:color w:val="000000" w:themeColor="text1"/>
        </w:rPr>
        <w:t>trys</w:t>
      </w:r>
      <w:r w:rsidR="000A659B" w:rsidRPr="003B3524">
        <w:rPr>
          <w:rFonts w:eastAsia="TimesNewRoman"/>
          <w:color w:val="000000" w:themeColor="text1"/>
        </w:rPr>
        <w:t xml:space="preserve"> uždaro tipo klausimai, kuriuose prašoma įvertinti pagal Likerto skalę </w:t>
      </w:r>
      <w:r w:rsidR="003F0734" w:rsidRPr="003B3524">
        <w:rPr>
          <w:rFonts w:eastAsia="TimesNewRoman"/>
          <w:color w:val="000000" w:themeColor="text1"/>
        </w:rPr>
        <w:t>(</w:t>
      </w:r>
      <w:r w:rsidR="000A659B" w:rsidRPr="003B3524">
        <w:rPr>
          <w:rFonts w:eastAsia="TimesNewRoman"/>
          <w:color w:val="000000" w:themeColor="text1"/>
        </w:rPr>
        <w:t xml:space="preserve">nuo 0 iki </w:t>
      </w:r>
      <w:r w:rsidR="003F0734" w:rsidRPr="003B3524">
        <w:rPr>
          <w:rFonts w:eastAsia="TimesNewRoman"/>
          <w:color w:val="000000" w:themeColor="text1"/>
        </w:rPr>
        <w:t xml:space="preserve">10). </w:t>
      </w:r>
      <w:r w:rsidR="000A659B" w:rsidRPr="003B3524">
        <w:rPr>
          <w:color w:val="000000" w:themeColor="text1"/>
        </w:rPr>
        <w:t xml:space="preserve">Uždarais atsakymais siekiama sumažinti apklausėjo įtaką, paspartinti apklausos procesą, supaprastinti apklausos rezultatų įvertinimą. </w:t>
      </w:r>
      <w:r w:rsidR="0078593D">
        <w:rPr>
          <w:rFonts w:eastAsia="TimesNewRoman"/>
        </w:rPr>
        <w:t xml:space="preserve">Ekspertinio vertinimo klausimynas pateiktas </w:t>
      </w:r>
      <w:r w:rsidR="008D5123" w:rsidRPr="00363090">
        <w:rPr>
          <w:rFonts w:eastAsia="TimesNewRoman"/>
          <w:color w:val="000000" w:themeColor="text1"/>
        </w:rPr>
        <w:t>6</w:t>
      </w:r>
      <w:r w:rsidR="0078593D" w:rsidRPr="00363090">
        <w:rPr>
          <w:rFonts w:eastAsia="TimesNewRoman"/>
          <w:color w:val="000000" w:themeColor="text1"/>
        </w:rPr>
        <w:t xml:space="preserve"> priede</w:t>
      </w:r>
      <w:r w:rsidR="0078593D" w:rsidRPr="00363090">
        <w:rPr>
          <w:rFonts w:eastAsia="TimesNewRoman"/>
        </w:rPr>
        <w:t>.</w:t>
      </w:r>
      <w:r w:rsidR="0078593D">
        <w:rPr>
          <w:rFonts w:eastAsia="TimesNewRoman"/>
        </w:rPr>
        <w:t xml:space="preserve">  </w:t>
      </w:r>
    </w:p>
    <w:p w:rsidR="00032733" w:rsidRDefault="0007293D" w:rsidP="00032733">
      <w:pPr>
        <w:ind w:firstLine="567"/>
        <w:rPr>
          <w:rFonts w:ascii="Times New Roman" w:hAnsi="Times New Roman" w:cs="Times New Roman"/>
          <w:sz w:val="24"/>
          <w:szCs w:val="24"/>
        </w:rPr>
      </w:pPr>
      <w:r w:rsidRPr="00305DB5">
        <w:rPr>
          <w:rFonts w:ascii="Times New Roman" w:hAnsi="Times New Roman" w:cs="Times New Roman"/>
          <w:b/>
          <w:i/>
          <w:color w:val="000000" w:themeColor="text1"/>
          <w:sz w:val="24"/>
          <w:szCs w:val="24"/>
        </w:rPr>
        <w:t xml:space="preserve">2. </w:t>
      </w:r>
      <w:r w:rsidRPr="00305DB5">
        <w:rPr>
          <w:rFonts w:ascii="Times New Roman" w:hAnsi="Times New Roman" w:cs="Times New Roman"/>
          <w:b/>
          <w:i/>
          <w:iCs/>
          <w:color w:val="000000" w:themeColor="text1"/>
          <w:sz w:val="24"/>
          <w:szCs w:val="24"/>
        </w:rPr>
        <w:t>Ekspertų atranka</w:t>
      </w:r>
      <w:r w:rsidRPr="00305DB5">
        <w:rPr>
          <w:rFonts w:ascii="Times New Roman" w:hAnsi="Times New Roman" w:cs="Times New Roman"/>
          <w:b/>
          <w:i/>
          <w:color w:val="000000" w:themeColor="text1"/>
          <w:sz w:val="24"/>
          <w:szCs w:val="24"/>
        </w:rPr>
        <w:t>.</w:t>
      </w:r>
      <w:r w:rsidR="00BE1231">
        <w:rPr>
          <w:rFonts w:ascii="Times New Roman" w:hAnsi="Times New Roman" w:cs="Times New Roman"/>
          <w:b/>
          <w:i/>
          <w:color w:val="000000" w:themeColor="text1"/>
          <w:sz w:val="24"/>
          <w:szCs w:val="24"/>
        </w:rPr>
        <w:t xml:space="preserve"> </w:t>
      </w:r>
      <w:r w:rsidR="003F0734" w:rsidRPr="003F0734">
        <w:rPr>
          <w:rFonts w:ascii="Times New Roman" w:hAnsi="Times New Roman" w:cs="Times New Roman"/>
          <w:color w:val="000000" w:themeColor="text1"/>
          <w:sz w:val="24"/>
          <w:szCs w:val="24"/>
        </w:rPr>
        <w:t xml:space="preserve">Ekspertai buvo atrenkami, remiantis netikimybiniu grupių parinkimo būdu – </w:t>
      </w:r>
      <w:r w:rsidR="00D65DD2">
        <w:rPr>
          <w:rFonts w:ascii="Times New Roman" w:hAnsi="Times New Roman" w:cs="Times New Roman"/>
          <w:color w:val="000000" w:themeColor="text1"/>
          <w:sz w:val="24"/>
          <w:szCs w:val="24"/>
        </w:rPr>
        <w:t>tikslinių</w:t>
      </w:r>
      <w:r w:rsidR="003F0734" w:rsidRPr="003F0734">
        <w:rPr>
          <w:rFonts w:ascii="Times New Roman" w:hAnsi="Times New Roman" w:cs="Times New Roman"/>
          <w:color w:val="000000" w:themeColor="text1"/>
          <w:sz w:val="24"/>
          <w:szCs w:val="24"/>
        </w:rPr>
        <w:t xml:space="preserve"> grupių</w:t>
      </w:r>
      <w:r w:rsidR="00D65DD2">
        <w:rPr>
          <w:rFonts w:ascii="Times New Roman" w:hAnsi="Times New Roman" w:cs="Times New Roman"/>
          <w:color w:val="000000" w:themeColor="text1"/>
          <w:sz w:val="24"/>
          <w:szCs w:val="24"/>
        </w:rPr>
        <w:t xml:space="preserve"> formavimo</w:t>
      </w:r>
      <w:r w:rsidR="003F0734" w:rsidRPr="003F0734">
        <w:rPr>
          <w:rFonts w:ascii="Times New Roman" w:hAnsi="Times New Roman" w:cs="Times New Roman"/>
          <w:color w:val="000000" w:themeColor="text1"/>
          <w:sz w:val="24"/>
          <w:szCs w:val="24"/>
        </w:rPr>
        <w:t xml:space="preserve"> metodu. Tai reiškia, jog respondentų</w:t>
      </w:r>
      <w:r w:rsidR="003F0734">
        <w:rPr>
          <w:rFonts w:ascii="Times New Roman" w:hAnsi="Times New Roman" w:cs="Times New Roman"/>
          <w:color w:val="000000" w:themeColor="text1"/>
          <w:sz w:val="24"/>
          <w:szCs w:val="24"/>
        </w:rPr>
        <w:t xml:space="preserve"> atranka buvo vykdoma</w:t>
      </w:r>
      <w:r w:rsidR="003F0734" w:rsidRPr="003F0734">
        <w:rPr>
          <w:rFonts w:ascii="Times New Roman" w:hAnsi="Times New Roman" w:cs="Times New Roman"/>
          <w:color w:val="000000" w:themeColor="text1"/>
          <w:sz w:val="24"/>
          <w:szCs w:val="24"/>
        </w:rPr>
        <w:t xml:space="preserve"> atsižvelgiant į</w:t>
      </w:r>
      <w:r w:rsidR="00D65DD2">
        <w:rPr>
          <w:rFonts w:ascii="Times New Roman" w:hAnsi="Times New Roman" w:cs="Times New Roman"/>
          <w:color w:val="000000" w:themeColor="text1"/>
          <w:sz w:val="24"/>
          <w:szCs w:val="24"/>
        </w:rPr>
        <w:t xml:space="preserve"> tikslines tyrimo auditorijas ir</w:t>
      </w:r>
      <w:r w:rsidR="003F0734" w:rsidRPr="003F0734">
        <w:rPr>
          <w:rFonts w:ascii="Times New Roman" w:hAnsi="Times New Roman" w:cs="Times New Roman"/>
          <w:color w:val="000000" w:themeColor="text1"/>
          <w:sz w:val="24"/>
          <w:szCs w:val="24"/>
        </w:rPr>
        <w:t xml:space="preserve"> parenkami</w:t>
      </w:r>
      <w:r w:rsidR="00D65DD2">
        <w:rPr>
          <w:rFonts w:ascii="Times New Roman" w:hAnsi="Times New Roman" w:cs="Times New Roman"/>
          <w:color w:val="000000" w:themeColor="text1"/>
          <w:sz w:val="24"/>
          <w:szCs w:val="24"/>
        </w:rPr>
        <w:t xml:space="preserve"> ekspertai išmanantys skolinius įsipareigojimus</w:t>
      </w:r>
      <w:r w:rsidR="003F0734" w:rsidRPr="003F0734">
        <w:rPr>
          <w:rFonts w:ascii="Times New Roman" w:hAnsi="Times New Roman" w:cs="Times New Roman"/>
          <w:color w:val="000000" w:themeColor="text1"/>
          <w:sz w:val="24"/>
          <w:szCs w:val="24"/>
        </w:rPr>
        <w:t>.</w:t>
      </w:r>
      <w:r w:rsidR="00D65DD2">
        <w:rPr>
          <w:rFonts w:ascii="Times New Roman" w:hAnsi="Times New Roman" w:cs="Times New Roman"/>
          <w:color w:val="000000" w:themeColor="text1"/>
          <w:sz w:val="24"/>
          <w:szCs w:val="24"/>
        </w:rPr>
        <w:t xml:space="preserve"> </w:t>
      </w:r>
      <w:r w:rsidR="00555B05" w:rsidRPr="00555B05">
        <w:rPr>
          <w:rFonts w:ascii="Times New Roman" w:eastAsia="TimesNewRoman" w:hAnsi="Times New Roman" w:cs="Times New Roman"/>
          <w:sz w:val="24"/>
          <w:szCs w:val="24"/>
        </w:rPr>
        <w:t xml:space="preserve">Pirmame tyrimo organizavimo etape buvo planuojama apklausti aštuonis susijusių sričių ekspertus, tačiau tyrime iš viso dalyvavo </w:t>
      </w:r>
      <w:r w:rsidR="00555B05" w:rsidRPr="003B3524">
        <w:rPr>
          <w:rFonts w:ascii="Times New Roman" w:eastAsia="TimesNewRoman" w:hAnsi="Times New Roman" w:cs="Times New Roman"/>
          <w:color w:val="000000" w:themeColor="text1"/>
          <w:sz w:val="24"/>
          <w:szCs w:val="24"/>
        </w:rPr>
        <w:t>šeši</w:t>
      </w:r>
      <w:r w:rsidR="00555B05" w:rsidRPr="00555B05">
        <w:rPr>
          <w:rFonts w:ascii="Times New Roman" w:eastAsia="TimesNewRoman" w:hAnsi="Times New Roman" w:cs="Times New Roman"/>
          <w:sz w:val="24"/>
          <w:szCs w:val="24"/>
        </w:rPr>
        <w:t xml:space="preserve"> respondentai</w:t>
      </w:r>
      <w:r w:rsidR="0062384B">
        <w:rPr>
          <w:rFonts w:ascii="Times New Roman" w:eastAsia="TimesNewRoman" w:hAnsi="Times New Roman" w:cs="Times New Roman"/>
          <w:sz w:val="24"/>
          <w:szCs w:val="24"/>
        </w:rPr>
        <w:t xml:space="preserve">. </w:t>
      </w:r>
      <w:r w:rsidR="00032733" w:rsidRPr="00032733">
        <w:rPr>
          <w:rFonts w:ascii="Times New Roman" w:hAnsi="Times New Roman" w:cs="Times New Roman"/>
          <w:sz w:val="24"/>
          <w:szCs w:val="24"/>
        </w:rPr>
        <w:t>Taigi, tyrimo imtį sudaro</w:t>
      </w:r>
      <w:r w:rsidR="0062384B">
        <w:rPr>
          <w:rFonts w:ascii="Times New Roman" w:hAnsi="Times New Roman" w:cs="Times New Roman"/>
          <w:sz w:val="24"/>
          <w:szCs w:val="24"/>
        </w:rPr>
        <w:t xml:space="preserve"> </w:t>
      </w:r>
      <w:r w:rsidR="00032733" w:rsidRPr="003B3524">
        <w:rPr>
          <w:rFonts w:ascii="Times New Roman" w:hAnsi="Times New Roman" w:cs="Times New Roman"/>
          <w:color w:val="000000" w:themeColor="text1"/>
          <w:sz w:val="24"/>
          <w:szCs w:val="24"/>
        </w:rPr>
        <w:t>6</w:t>
      </w:r>
      <w:r w:rsidR="00032733" w:rsidRPr="00032733">
        <w:rPr>
          <w:rFonts w:ascii="Times New Roman" w:hAnsi="Times New Roman" w:cs="Times New Roman"/>
          <w:sz w:val="24"/>
          <w:szCs w:val="24"/>
        </w:rPr>
        <w:t xml:space="preserve"> anoniminiai ekspertai, dirbantys </w:t>
      </w:r>
      <w:r w:rsidR="003B3524" w:rsidRPr="003B3524">
        <w:rPr>
          <w:rFonts w:ascii="Times New Roman" w:hAnsi="Times New Roman" w:cs="Times New Roman"/>
          <w:color w:val="000000" w:themeColor="text1"/>
          <w:sz w:val="24"/>
          <w:szCs w:val="24"/>
        </w:rPr>
        <w:t>4</w:t>
      </w:r>
      <w:r w:rsidR="00032733" w:rsidRPr="00032733">
        <w:rPr>
          <w:rFonts w:ascii="Times New Roman" w:hAnsi="Times New Roman" w:cs="Times New Roman"/>
          <w:color w:val="CC0099"/>
          <w:sz w:val="24"/>
          <w:szCs w:val="24"/>
        </w:rPr>
        <w:t xml:space="preserve"> </w:t>
      </w:r>
      <w:r w:rsidR="00032733" w:rsidRPr="00032733">
        <w:rPr>
          <w:rFonts w:ascii="Times New Roman" w:hAnsi="Times New Roman" w:cs="Times New Roman"/>
          <w:sz w:val="24"/>
          <w:szCs w:val="24"/>
        </w:rPr>
        <w:t xml:space="preserve">skirtingose Lietuvos finansinio sektoriaus įmonėse, teikiančiose </w:t>
      </w:r>
      <w:r w:rsidR="00032733" w:rsidRPr="003B3524">
        <w:rPr>
          <w:rFonts w:ascii="Times New Roman" w:hAnsi="Times New Roman" w:cs="Times New Roman"/>
          <w:color w:val="000000" w:themeColor="text1"/>
          <w:sz w:val="24"/>
          <w:szCs w:val="24"/>
        </w:rPr>
        <w:t>vartojimo</w:t>
      </w:r>
      <w:r w:rsidR="00032733" w:rsidRPr="00032733">
        <w:rPr>
          <w:rFonts w:ascii="Times New Roman" w:hAnsi="Times New Roman" w:cs="Times New Roman"/>
          <w:sz w:val="24"/>
          <w:szCs w:val="24"/>
        </w:rPr>
        <w:t xml:space="preserve"> kreditus</w:t>
      </w:r>
      <w:r w:rsidR="00032733">
        <w:rPr>
          <w:rFonts w:ascii="Times New Roman" w:hAnsi="Times New Roman" w:cs="Times New Roman"/>
          <w:sz w:val="24"/>
          <w:szCs w:val="24"/>
        </w:rPr>
        <w:t xml:space="preserve"> (</w:t>
      </w:r>
      <w:r w:rsidR="00032733" w:rsidRPr="00363090">
        <w:rPr>
          <w:rFonts w:ascii="Times New Roman" w:hAnsi="Times New Roman" w:cs="Times New Roman"/>
          <w:sz w:val="24"/>
          <w:szCs w:val="24"/>
        </w:rPr>
        <w:t xml:space="preserve">žr. </w:t>
      </w:r>
      <w:r w:rsidR="008E6B7A" w:rsidRPr="00363090">
        <w:rPr>
          <w:rFonts w:ascii="Times New Roman" w:hAnsi="Times New Roman" w:cs="Times New Roman"/>
          <w:sz w:val="24"/>
          <w:szCs w:val="24"/>
        </w:rPr>
        <w:t>5</w:t>
      </w:r>
      <w:r w:rsidR="00E90CC6" w:rsidRPr="00363090">
        <w:rPr>
          <w:rFonts w:ascii="Times New Roman" w:hAnsi="Times New Roman" w:cs="Times New Roman"/>
          <w:sz w:val="24"/>
          <w:szCs w:val="24"/>
        </w:rPr>
        <w:t xml:space="preserve"> lent.</w:t>
      </w:r>
      <w:r w:rsidR="00032733" w:rsidRPr="00363090">
        <w:rPr>
          <w:rFonts w:ascii="Times New Roman" w:hAnsi="Times New Roman" w:cs="Times New Roman"/>
          <w:sz w:val="24"/>
          <w:szCs w:val="24"/>
        </w:rPr>
        <w:t>).</w:t>
      </w:r>
      <w:r w:rsidR="00032733">
        <w:rPr>
          <w:rFonts w:ascii="Times New Roman" w:hAnsi="Times New Roman" w:cs="Times New Roman"/>
          <w:sz w:val="24"/>
          <w:szCs w:val="24"/>
        </w:rPr>
        <w:t xml:space="preserve"> </w:t>
      </w:r>
    </w:p>
    <w:p w:rsidR="0062384B" w:rsidRPr="0062384B" w:rsidRDefault="0062384B" w:rsidP="004C2DF7">
      <w:pPr>
        <w:pStyle w:val="Default"/>
        <w:spacing w:line="360" w:lineRule="auto"/>
        <w:jc w:val="center"/>
        <w:rPr>
          <w:b/>
          <w:sz w:val="16"/>
        </w:rPr>
      </w:pPr>
    </w:p>
    <w:p w:rsidR="00E90CC6" w:rsidRDefault="008E6B7A" w:rsidP="004C2DF7">
      <w:pPr>
        <w:pStyle w:val="Default"/>
        <w:spacing w:line="360" w:lineRule="auto"/>
        <w:jc w:val="center"/>
        <w:rPr>
          <w:b/>
        </w:rPr>
      </w:pPr>
      <w:r w:rsidRPr="008E6B7A">
        <w:rPr>
          <w:b/>
        </w:rPr>
        <w:t>5</w:t>
      </w:r>
      <w:r w:rsidR="00E16A63" w:rsidRPr="008E6B7A">
        <w:rPr>
          <w:rFonts w:eastAsia="Calibri"/>
          <w:b/>
        </w:rPr>
        <w:t xml:space="preserve"> l</w:t>
      </w:r>
      <w:r w:rsidR="00E90CC6" w:rsidRPr="008E6B7A">
        <w:rPr>
          <w:rFonts w:eastAsia="Calibri"/>
          <w:b/>
        </w:rPr>
        <w:t xml:space="preserve">entelė. </w:t>
      </w:r>
      <w:r w:rsidR="00B63F43" w:rsidRPr="008E6B7A">
        <w:rPr>
          <w:b/>
        </w:rPr>
        <w:t>Ekspertų charakteristika</w:t>
      </w:r>
      <w:r w:rsidR="00B63F43">
        <w:rPr>
          <w:b/>
        </w:rPr>
        <w:t xml:space="preserve"> pagal pareigas ir darbo patirtį</w:t>
      </w:r>
      <w:r w:rsidR="004C4217">
        <w:rPr>
          <w:b/>
        </w:rPr>
        <w:t xml:space="preserve"> toje srityje</w:t>
      </w:r>
      <w:r w:rsidR="00B63F43">
        <w:rPr>
          <w:b/>
        </w:rPr>
        <w:t xml:space="preserve"> </w:t>
      </w:r>
    </w:p>
    <w:tbl>
      <w:tblPr>
        <w:tblStyle w:val="LightGrid-Accent4"/>
        <w:tblW w:w="0" w:type="auto"/>
        <w:tblLook w:val="04A0"/>
      </w:tblPr>
      <w:tblGrid>
        <w:gridCol w:w="2235"/>
        <w:gridCol w:w="5386"/>
        <w:gridCol w:w="2410"/>
      </w:tblGrid>
      <w:tr w:rsidR="00B63F43" w:rsidTr="0058214D">
        <w:trPr>
          <w:cnfStyle w:val="100000000000"/>
        </w:trPr>
        <w:tc>
          <w:tcPr>
            <w:cnfStyle w:val="001000000000"/>
            <w:tcW w:w="2235" w:type="dxa"/>
            <w:shd w:val="clear" w:color="auto" w:fill="B2A1C7" w:themeFill="accent4" w:themeFillTint="99"/>
          </w:tcPr>
          <w:p w:rsidR="00B63F43" w:rsidRPr="00AA056E" w:rsidRDefault="00B63F43" w:rsidP="004C2DF7">
            <w:pPr>
              <w:pStyle w:val="Default"/>
              <w:spacing w:line="360" w:lineRule="auto"/>
              <w:jc w:val="center"/>
            </w:pPr>
            <w:r w:rsidRPr="00AA056E">
              <w:t>Ekspertas</w:t>
            </w:r>
          </w:p>
        </w:tc>
        <w:tc>
          <w:tcPr>
            <w:tcW w:w="5386" w:type="dxa"/>
            <w:shd w:val="clear" w:color="auto" w:fill="B2A1C7" w:themeFill="accent4" w:themeFillTint="99"/>
          </w:tcPr>
          <w:p w:rsidR="00B63F43" w:rsidRPr="00AA056E" w:rsidRDefault="00B63F43" w:rsidP="004C2DF7">
            <w:pPr>
              <w:pStyle w:val="Default"/>
              <w:spacing w:line="360" w:lineRule="auto"/>
              <w:jc w:val="center"/>
              <w:cnfStyle w:val="100000000000"/>
            </w:pPr>
            <w:r w:rsidRPr="00AA056E">
              <w:t>Pareigos</w:t>
            </w:r>
          </w:p>
        </w:tc>
        <w:tc>
          <w:tcPr>
            <w:tcW w:w="2410" w:type="dxa"/>
            <w:shd w:val="clear" w:color="auto" w:fill="B2A1C7" w:themeFill="accent4" w:themeFillTint="99"/>
          </w:tcPr>
          <w:p w:rsidR="00B63F43" w:rsidRPr="00AA056E" w:rsidRDefault="00B63F43" w:rsidP="004C2DF7">
            <w:pPr>
              <w:pStyle w:val="Default"/>
              <w:spacing w:line="360" w:lineRule="auto"/>
              <w:jc w:val="center"/>
              <w:cnfStyle w:val="100000000000"/>
            </w:pPr>
            <w:r w:rsidRPr="00AA056E">
              <w:t>Darbo patirtis metais</w:t>
            </w:r>
          </w:p>
        </w:tc>
      </w:tr>
      <w:tr w:rsidR="00B63F43" w:rsidTr="0058214D">
        <w:trPr>
          <w:cnfStyle w:val="000000100000"/>
        </w:trPr>
        <w:tc>
          <w:tcPr>
            <w:cnfStyle w:val="001000000000"/>
            <w:tcW w:w="2235" w:type="dxa"/>
            <w:shd w:val="clear" w:color="auto" w:fill="FFFFFF" w:themeFill="background1"/>
          </w:tcPr>
          <w:p w:rsidR="00B63F43" w:rsidRPr="00160972" w:rsidRDefault="00B63F43" w:rsidP="004C2DF7">
            <w:pPr>
              <w:pStyle w:val="Default"/>
              <w:spacing w:line="360" w:lineRule="auto"/>
              <w:jc w:val="center"/>
              <w:rPr>
                <w:i/>
                <w:lang w:val="en-US"/>
              </w:rPr>
            </w:pPr>
            <w:r w:rsidRPr="00160972">
              <w:rPr>
                <w:i/>
              </w:rPr>
              <w:t xml:space="preserve">Ekspertas Nr. </w:t>
            </w:r>
            <w:r w:rsidRPr="00160972">
              <w:rPr>
                <w:i/>
                <w:lang w:val="en-US"/>
              </w:rPr>
              <w:t>1</w:t>
            </w:r>
          </w:p>
        </w:tc>
        <w:tc>
          <w:tcPr>
            <w:tcW w:w="5386" w:type="dxa"/>
            <w:shd w:val="clear" w:color="auto" w:fill="FFFFFF" w:themeFill="background1"/>
          </w:tcPr>
          <w:p w:rsidR="00B63F43" w:rsidRDefault="0062384B" w:rsidP="004C2DF7">
            <w:pPr>
              <w:pStyle w:val="Default"/>
              <w:spacing w:line="360" w:lineRule="auto"/>
              <w:jc w:val="center"/>
              <w:cnfStyle w:val="000000100000"/>
              <w:rPr>
                <w:b/>
              </w:rPr>
            </w:pPr>
            <w:r>
              <w:t>Skyriaus, kuris aptarnauja klientus be skolų, vadovas</w:t>
            </w:r>
          </w:p>
        </w:tc>
        <w:tc>
          <w:tcPr>
            <w:tcW w:w="2410" w:type="dxa"/>
            <w:shd w:val="clear" w:color="auto" w:fill="FFFFFF" w:themeFill="background1"/>
          </w:tcPr>
          <w:p w:rsidR="00B63F43" w:rsidRPr="00544815" w:rsidRDefault="00544815" w:rsidP="004C2DF7">
            <w:pPr>
              <w:pStyle w:val="Default"/>
              <w:spacing w:line="360" w:lineRule="auto"/>
              <w:jc w:val="center"/>
              <w:cnfStyle w:val="000000100000"/>
              <w:rPr>
                <w:lang w:val="en-US"/>
              </w:rPr>
            </w:pPr>
            <w:r>
              <w:rPr>
                <w:lang w:val="en-US"/>
              </w:rPr>
              <w:t>5,5</w:t>
            </w:r>
            <w:r w:rsidR="004C4217">
              <w:rPr>
                <w:lang w:val="en-US"/>
              </w:rPr>
              <w:t xml:space="preserve"> m.</w:t>
            </w:r>
          </w:p>
        </w:tc>
      </w:tr>
      <w:tr w:rsidR="00B63F43" w:rsidTr="0058214D">
        <w:trPr>
          <w:cnfStyle w:val="000000010000"/>
        </w:trPr>
        <w:tc>
          <w:tcPr>
            <w:cnfStyle w:val="001000000000"/>
            <w:tcW w:w="2235" w:type="dxa"/>
            <w:shd w:val="clear" w:color="auto" w:fill="E5DFEC" w:themeFill="accent4" w:themeFillTint="33"/>
          </w:tcPr>
          <w:p w:rsidR="00B63F43" w:rsidRPr="00160972" w:rsidRDefault="00B63F43" w:rsidP="004C2DF7">
            <w:pPr>
              <w:pStyle w:val="Default"/>
              <w:spacing w:line="360" w:lineRule="auto"/>
              <w:jc w:val="center"/>
              <w:rPr>
                <w:i/>
              </w:rPr>
            </w:pPr>
            <w:r w:rsidRPr="00160972">
              <w:rPr>
                <w:i/>
              </w:rPr>
              <w:t xml:space="preserve">Ekspertas Nr. </w:t>
            </w:r>
            <w:r w:rsidRPr="00160972">
              <w:rPr>
                <w:i/>
                <w:lang w:val="en-US"/>
              </w:rPr>
              <w:t>2</w:t>
            </w:r>
          </w:p>
        </w:tc>
        <w:tc>
          <w:tcPr>
            <w:tcW w:w="5386" w:type="dxa"/>
            <w:shd w:val="clear" w:color="auto" w:fill="E5DFEC" w:themeFill="accent4" w:themeFillTint="33"/>
          </w:tcPr>
          <w:p w:rsidR="00B63F43" w:rsidRPr="004C4217" w:rsidRDefault="004C4217" w:rsidP="004C2DF7">
            <w:pPr>
              <w:pStyle w:val="Default"/>
              <w:spacing w:line="360" w:lineRule="auto"/>
              <w:jc w:val="center"/>
              <w:cnfStyle w:val="000000010000"/>
            </w:pPr>
            <w:r w:rsidRPr="004C4217">
              <w:t>Skyriau</w:t>
            </w:r>
            <w:r>
              <w:t xml:space="preserve">s, kuris dirba su skolininkais, </w:t>
            </w:r>
            <w:r w:rsidRPr="004C4217">
              <w:t>vadov</w:t>
            </w:r>
            <w:r>
              <w:t>as</w:t>
            </w:r>
          </w:p>
        </w:tc>
        <w:tc>
          <w:tcPr>
            <w:tcW w:w="2410" w:type="dxa"/>
            <w:shd w:val="clear" w:color="auto" w:fill="E5DFEC" w:themeFill="accent4" w:themeFillTint="33"/>
          </w:tcPr>
          <w:p w:rsidR="00B63F43" w:rsidRPr="004C4217" w:rsidRDefault="004C4217" w:rsidP="004C2DF7">
            <w:pPr>
              <w:pStyle w:val="Default"/>
              <w:spacing w:line="360" w:lineRule="auto"/>
              <w:jc w:val="center"/>
              <w:cnfStyle w:val="000000010000"/>
            </w:pPr>
            <w:r w:rsidRPr="004C4217">
              <w:t>5</w:t>
            </w:r>
            <w:r>
              <w:t xml:space="preserve"> m.</w:t>
            </w:r>
          </w:p>
        </w:tc>
      </w:tr>
      <w:tr w:rsidR="00B63F43" w:rsidTr="0058214D">
        <w:trPr>
          <w:cnfStyle w:val="000000100000"/>
        </w:trPr>
        <w:tc>
          <w:tcPr>
            <w:cnfStyle w:val="001000000000"/>
            <w:tcW w:w="2235" w:type="dxa"/>
            <w:shd w:val="clear" w:color="auto" w:fill="FFFFFF" w:themeFill="background1"/>
          </w:tcPr>
          <w:p w:rsidR="00B63F43" w:rsidRPr="00160972" w:rsidRDefault="00B63F43" w:rsidP="001537B0">
            <w:pPr>
              <w:pStyle w:val="Default"/>
              <w:spacing w:line="276" w:lineRule="auto"/>
              <w:jc w:val="center"/>
              <w:rPr>
                <w:i/>
              </w:rPr>
            </w:pPr>
            <w:r w:rsidRPr="00160972">
              <w:rPr>
                <w:i/>
              </w:rPr>
              <w:t xml:space="preserve">Ekspertas Nr. </w:t>
            </w:r>
            <w:r w:rsidRPr="00160972">
              <w:rPr>
                <w:i/>
                <w:lang w:val="en-US"/>
              </w:rPr>
              <w:t>3</w:t>
            </w:r>
          </w:p>
        </w:tc>
        <w:tc>
          <w:tcPr>
            <w:tcW w:w="5386" w:type="dxa"/>
            <w:shd w:val="clear" w:color="auto" w:fill="FFFFFF" w:themeFill="background1"/>
          </w:tcPr>
          <w:p w:rsidR="00B63F43" w:rsidRPr="004C4217" w:rsidRDefault="004C4217" w:rsidP="001537B0">
            <w:pPr>
              <w:pStyle w:val="Default"/>
              <w:spacing w:line="276" w:lineRule="auto"/>
              <w:jc w:val="center"/>
              <w:cnfStyle w:val="000000100000"/>
            </w:pPr>
            <w:r w:rsidRPr="004C4217">
              <w:t>Skyriaus, kuris priima sprendimus dėl paskolų išdavimo, vadov</w:t>
            </w:r>
            <w:r>
              <w:t>as</w:t>
            </w:r>
          </w:p>
        </w:tc>
        <w:tc>
          <w:tcPr>
            <w:tcW w:w="2410" w:type="dxa"/>
            <w:shd w:val="clear" w:color="auto" w:fill="FFFFFF" w:themeFill="background1"/>
          </w:tcPr>
          <w:p w:rsidR="00B63F43" w:rsidRPr="004C4217" w:rsidRDefault="004C4217" w:rsidP="001537B0">
            <w:pPr>
              <w:pStyle w:val="Default"/>
              <w:spacing w:line="276" w:lineRule="auto"/>
              <w:jc w:val="center"/>
              <w:cnfStyle w:val="000000100000"/>
            </w:pPr>
            <w:r w:rsidRPr="004C4217">
              <w:t xml:space="preserve">3 m. </w:t>
            </w:r>
          </w:p>
        </w:tc>
      </w:tr>
      <w:tr w:rsidR="00B63F43" w:rsidTr="0058214D">
        <w:trPr>
          <w:cnfStyle w:val="000000010000"/>
        </w:trPr>
        <w:tc>
          <w:tcPr>
            <w:cnfStyle w:val="001000000000"/>
            <w:tcW w:w="2235" w:type="dxa"/>
            <w:shd w:val="clear" w:color="auto" w:fill="E5DFEC" w:themeFill="accent4" w:themeFillTint="33"/>
          </w:tcPr>
          <w:p w:rsidR="00B63F43" w:rsidRPr="00160972" w:rsidRDefault="00B63F43" w:rsidP="004C2DF7">
            <w:pPr>
              <w:pStyle w:val="Default"/>
              <w:spacing w:line="360" w:lineRule="auto"/>
              <w:jc w:val="center"/>
              <w:rPr>
                <w:i/>
              </w:rPr>
            </w:pPr>
            <w:r w:rsidRPr="00160972">
              <w:rPr>
                <w:i/>
              </w:rPr>
              <w:t xml:space="preserve">Ekspertas Nr. </w:t>
            </w:r>
            <w:r w:rsidRPr="00160972">
              <w:rPr>
                <w:i/>
                <w:lang w:val="en-US"/>
              </w:rPr>
              <w:t>4</w:t>
            </w:r>
          </w:p>
        </w:tc>
        <w:tc>
          <w:tcPr>
            <w:tcW w:w="5386" w:type="dxa"/>
            <w:shd w:val="clear" w:color="auto" w:fill="E5DFEC" w:themeFill="accent4" w:themeFillTint="33"/>
          </w:tcPr>
          <w:p w:rsidR="00B63F43" w:rsidRPr="003B3524" w:rsidRDefault="00FC0E5C" w:rsidP="004C2DF7">
            <w:pPr>
              <w:pStyle w:val="Default"/>
              <w:spacing w:line="360" w:lineRule="auto"/>
              <w:jc w:val="center"/>
              <w:cnfStyle w:val="000000010000"/>
              <w:rPr>
                <w:color w:val="000000" w:themeColor="text1"/>
                <w:lang w:val="en-US"/>
              </w:rPr>
            </w:pPr>
            <w:r w:rsidRPr="003B3524">
              <w:rPr>
                <w:color w:val="000000" w:themeColor="text1"/>
              </w:rPr>
              <w:t>Asmeninių finansų valdymo ekspertas</w:t>
            </w:r>
          </w:p>
        </w:tc>
        <w:tc>
          <w:tcPr>
            <w:tcW w:w="2410" w:type="dxa"/>
            <w:shd w:val="clear" w:color="auto" w:fill="E5DFEC" w:themeFill="accent4" w:themeFillTint="33"/>
          </w:tcPr>
          <w:p w:rsidR="00B63F43" w:rsidRPr="003B3524" w:rsidRDefault="00B534CB" w:rsidP="004C2DF7">
            <w:pPr>
              <w:pStyle w:val="Default"/>
              <w:spacing w:line="360" w:lineRule="auto"/>
              <w:jc w:val="center"/>
              <w:cnfStyle w:val="000000010000"/>
              <w:rPr>
                <w:color w:val="000000" w:themeColor="text1"/>
              </w:rPr>
            </w:pPr>
            <w:r w:rsidRPr="003B3524">
              <w:rPr>
                <w:color w:val="000000" w:themeColor="text1"/>
              </w:rPr>
              <w:t>5</w:t>
            </w:r>
            <w:r w:rsidR="00FC0E5C" w:rsidRPr="003B3524">
              <w:rPr>
                <w:color w:val="000000" w:themeColor="text1"/>
              </w:rPr>
              <w:t xml:space="preserve"> m.</w:t>
            </w:r>
          </w:p>
        </w:tc>
      </w:tr>
      <w:tr w:rsidR="00B63F43" w:rsidTr="0058214D">
        <w:trPr>
          <w:cnfStyle w:val="000000100000"/>
        </w:trPr>
        <w:tc>
          <w:tcPr>
            <w:cnfStyle w:val="001000000000"/>
            <w:tcW w:w="2235" w:type="dxa"/>
            <w:shd w:val="clear" w:color="auto" w:fill="FFFFFF" w:themeFill="background1"/>
          </w:tcPr>
          <w:p w:rsidR="00B63F43" w:rsidRPr="00160972" w:rsidRDefault="00B63F43" w:rsidP="004C2DF7">
            <w:pPr>
              <w:pStyle w:val="Default"/>
              <w:spacing w:line="360" w:lineRule="auto"/>
              <w:jc w:val="center"/>
              <w:rPr>
                <w:i/>
              </w:rPr>
            </w:pPr>
            <w:r w:rsidRPr="00160972">
              <w:rPr>
                <w:i/>
              </w:rPr>
              <w:t xml:space="preserve">Ekspertas Nr. </w:t>
            </w:r>
            <w:r w:rsidRPr="00160972">
              <w:rPr>
                <w:i/>
                <w:lang w:val="en-US"/>
              </w:rPr>
              <w:t>5</w:t>
            </w:r>
          </w:p>
        </w:tc>
        <w:tc>
          <w:tcPr>
            <w:tcW w:w="5386" w:type="dxa"/>
            <w:shd w:val="clear" w:color="auto" w:fill="FFFFFF" w:themeFill="background1"/>
          </w:tcPr>
          <w:p w:rsidR="00B63F43" w:rsidRPr="003B3524" w:rsidRDefault="00AA056E" w:rsidP="004C2DF7">
            <w:pPr>
              <w:pStyle w:val="Default"/>
              <w:spacing w:line="360" w:lineRule="auto"/>
              <w:jc w:val="center"/>
              <w:cnfStyle w:val="000000100000"/>
              <w:rPr>
                <w:color w:val="000000" w:themeColor="text1"/>
              </w:rPr>
            </w:pPr>
            <w:r w:rsidRPr="003B3524">
              <w:rPr>
                <w:color w:val="000000" w:themeColor="text1"/>
              </w:rPr>
              <w:t>Asmeninis bankininkas</w:t>
            </w:r>
          </w:p>
        </w:tc>
        <w:tc>
          <w:tcPr>
            <w:tcW w:w="2410" w:type="dxa"/>
            <w:shd w:val="clear" w:color="auto" w:fill="FFFFFF" w:themeFill="background1"/>
          </w:tcPr>
          <w:p w:rsidR="00B63F43" w:rsidRPr="003B3524" w:rsidRDefault="00E9564B" w:rsidP="004C2DF7">
            <w:pPr>
              <w:pStyle w:val="Default"/>
              <w:spacing w:line="360" w:lineRule="auto"/>
              <w:jc w:val="center"/>
              <w:cnfStyle w:val="000000100000"/>
              <w:rPr>
                <w:color w:val="000000" w:themeColor="text1"/>
                <w:lang w:val="en-US"/>
              </w:rPr>
            </w:pPr>
            <w:r w:rsidRPr="003B3524">
              <w:rPr>
                <w:color w:val="000000" w:themeColor="text1"/>
                <w:lang w:val="en-US"/>
              </w:rPr>
              <w:t>3</w:t>
            </w:r>
            <w:r w:rsidR="00AA056E" w:rsidRPr="003B3524">
              <w:rPr>
                <w:color w:val="000000" w:themeColor="text1"/>
                <w:lang w:val="en-US"/>
              </w:rPr>
              <w:t xml:space="preserve"> m. </w:t>
            </w:r>
          </w:p>
        </w:tc>
      </w:tr>
      <w:tr w:rsidR="00B63F43" w:rsidTr="0058214D">
        <w:trPr>
          <w:cnfStyle w:val="000000010000"/>
        </w:trPr>
        <w:tc>
          <w:tcPr>
            <w:cnfStyle w:val="001000000000"/>
            <w:tcW w:w="2235" w:type="dxa"/>
            <w:shd w:val="clear" w:color="auto" w:fill="E5DFEC" w:themeFill="accent4" w:themeFillTint="33"/>
          </w:tcPr>
          <w:p w:rsidR="00B63F43" w:rsidRPr="00160972" w:rsidRDefault="00B63F43" w:rsidP="004C2DF7">
            <w:pPr>
              <w:pStyle w:val="Default"/>
              <w:spacing w:line="360" w:lineRule="auto"/>
              <w:jc w:val="center"/>
              <w:rPr>
                <w:i/>
              </w:rPr>
            </w:pPr>
            <w:r w:rsidRPr="00160972">
              <w:rPr>
                <w:i/>
              </w:rPr>
              <w:t xml:space="preserve">Ekspertas Nr. </w:t>
            </w:r>
            <w:r w:rsidRPr="00160972">
              <w:rPr>
                <w:i/>
                <w:lang w:val="en-US"/>
              </w:rPr>
              <w:t>6</w:t>
            </w:r>
          </w:p>
        </w:tc>
        <w:tc>
          <w:tcPr>
            <w:tcW w:w="5386" w:type="dxa"/>
            <w:shd w:val="clear" w:color="auto" w:fill="E5DFEC" w:themeFill="accent4" w:themeFillTint="33"/>
          </w:tcPr>
          <w:p w:rsidR="00B63F43" w:rsidRPr="003B3524" w:rsidRDefault="00AA056E" w:rsidP="004C2DF7">
            <w:pPr>
              <w:pStyle w:val="Default"/>
              <w:spacing w:line="360" w:lineRule="auto"/>
              <w:jc w:val="center"/>
              <w:cnfStyle w:val="000000010000"/>
              <w:rPr>
                <w:color w:val="000000" w:themeColor="text1"/>
              </w:rPr>
            </w:pPr>
            <w:r w:rsidRPr="003B3524">
              <w:rPr>
                <w:color w:val="000000" w:themeColor="text1"/>
              </w:rPr>
              <w:t>Klientų aptarnavimo skyriaus vadovas</w:t>
            </w:r>
          </w:p>
        </w:tc>
        <w:tc>
          <w:tcPr>
            <w:tcW w:w="2410" w:type="dxa"/>
            <w:shd w:val="clear" w:color="auto" w:fill="E5DFEC" w:themeFill="accent4" w:themeFillTint="33"/>
          </w:tcPr>
          <w:p w:rsidR="00B63F43" w:rsidRPr="003B3524" w:rsidRDefault="00AA056E" w:rsidP="004C2DF7">
            <w:pPr>
              <w:pStyle w:val="Default"/>
              <w:spacing w:line="360" w:lineRule="auto"/>
              <w:jc w:val="center"/>
              <w:cnfStyle w:val="000000010000"/>
              <w:rPr>
                <w:color w:val="000000" w:themeColor="text1"/>
                <w:lang w:val="en-US"/>
              </w:rPr>
            </w:pPr>
            <w:r w:rsidRPr="003B3524">
              <w:rPr>
                <w:color w:val="000000" w:themeColor="text1"/>
                <w:lang w:val="en-US"/>
              </w:rPr>
              <w:t>4,5 m.</w:t>
            </w:r>
          </w:p>
        </w:tc>
      </w:tr>
    </w:tbl>
    <w:p w:rsidR="00E90CC6" w:rsidRPr="008A6002" w:rsidRDefault="0062384B" w:rsidP="0062384B">
      <w:pPr>
        <w:ind w:firstLine="567"/>
        <w:rPr>
          <w:rFonts w:ascii="Times New Roman" w:hAnsi="Times New Roman" w:cs="Times New Roman"/>
          <w:sz w:val="24"/>
          <w:szCs w:val="24"/>
        </w:rPr>
      </w:pPr>
      <w:r w:rsidRPr="00C724A0">
        <w:rPr>
          <w:rFonts w:ascii="Times New Roman" w:hAnsi="Times New Roman" w:cs="Times New Roman"/>
          <w:sz w:val="24"/>
          <w:szCs w:val="24"/>
        </w:rPr>
        <w:lastRenderedPageBreak/>
        <w:t>Siekiant neutralizuoti išankstinį nusistatymą ir gauti kompetentingus t</w:t>
      </w:r>
      <w:r w:rsidR="003B3524">
        <w:rPr>
          <w:rFonts w:ascii="Times New Roman" w:hAnsi="Times New Roman" w:cs="Times New Roman"/>
          <w:sz w:val="24"/>
          <w:szCs w:val="24"/>
        </w:rPr>
        <w:t>eiginius apie tiriamąjį objektą</w:t>
      </w:r>
      <w:r w:rsidRPr="00C724A0">
        <w:rPr>
          <w:rFonts w:ascii="Times New Roman" w:hAnsi="Times New Roman" w:cs="Times New Roman"/>
          <w:sz w:val="24"/>
          <w:szCs w:val="24"/>
        </w:rPr>
        <w:t xml:space="preserve">, specialistais pasirinkti asmenys iš skirtingų organizacijų, turintys skirtingą darbo patirtį ir </w:t>
      </w:r>
      <w:r w:rsidR="0089658C">
        <w:rPr>
          <w:rFonts w:ascii="Times New Roman" w:hAnsi="Times New Roman" w:cs="Times New Roman"/>
          <w:sz w:val="24"/>
          <w:szCs w:val="24"/>
        </w:rPr>
        <w:t>p</w:t>
      </w:r>
      <w:r w:rsidRPr="00C724A0">
        <w:rPr>
          <w:rFonts w:ascii="Times New Roman" w:hAnsi="Times New Roman" w:cs="Times New Roman"/>
          <w:sz w:val="24"/>
          <w:szCs w:val="24"/>
        </w:rPr>
        <w:t xml:space="preserve">obūdį, </w:t>
      </w:r>
      <w:r w:rsidR="00E23ECB">
        <w:rPr>
          <w:rFonts w:ascii="Times New Roman" w:hAnsi="Times New Roman" w:cs="Times New Roman"/>
          <w:sz w:val="24"/>
          <w:szCs w:val="24"/>
        </w:rPr>
        <w:t xml:space="preserve">nagrinėjamos problemos atžvilgiu. </w:t>
      </w:r>
    </w:p>
    <w:p w:rsidR="003F0734" w:rsidRPr="003F0734" w:rsidRDefault="0007293D" w:rsidP="00C724A0">
      <w:pPr>
        <w:autoSpaceDE w:val="0"/>
        <w:autoSpaceDN w:val="0"/>
        <w:adjustRightInd w:val="0"/>
        <w:ind w:firstLine="567"/>
        <w:rPr>
          <w:rFonts w:ascii="Times New Roman" w:hAnsi="Times New Roman" w:cs="Times New Roman"/>
          <w:color w:val="76923C" w:themeColor="accent3" w:themeShade="BF"/>
        </w:rPr>
      </w:pPr>
      <w:r w:rsidRPr="00C724A0">
        <w:rPr>
          <w:rFonts w:ascii="Times New Roman" w:hAnsi="Times New Roman" w:cs="Times New Roman"/>
          <w:b/>
          <w:i/>
          <w:color w:val="000000" w:themeColor="text1"/>
          <w:sz w:val="24"/>
          <w:szCs w:val="24"/>
        </w:rPr>
        <w:t>3. Tyrimo vykdymas.</w:t>
      </w:r>
      <w:r w:rsidR="00305DB5" w:rsidRPr="00C724A0">
        <w:rPr>
          <w:rFonts w:ascii="Times New Roman" w:hAnsi="Times New Roman" w:cs="Times New Roman"/>
          <w:color w:val="000000" w:themeColor="text1"/>
          <w:sz w:val="24"/>
          <w:szCs w:val="24"/>
        </w:rPr>
        <w:t xml:space="preserve"> </w:t>
      </w:r>
      <w:r w:rsidR="00AA056E" w:rsidRPr="00C724A0">
        <w:rPr>
          <w:rFonts w:ascii="Times New Roman" w:hAnsi="Times New Roman" w:cs="Times New Roman"/>
          <w:color w:val="000000" w:themeColor="text1"/>
          <w:sz w:val="24"/>
          <w:szCs w:val="24"/>
        </w:rPr>
        <w:t>Anketos ekspertams bu</w:t>
      </w:r>
      <w:r w:rsidR="00E23ECB">
        <w:rPr>
          <w:rFonts w:ascii="Times New Roman" w:hAnsi="Times New Roman" w:cs="Times New Roman"/>
          <w:color w:val="000000" w:themeColor="text1"/>
          <w:sz w:val="24"/>
          <w:szCs w:val="24"/>
        </w:rPr>
        <w:t>vo išsiųstos elektroniniu paštu,</w:t>
      </w:r>
      <w:r w:rsidR="00AA056E" w:rsidRPr="00C724A0">
        <w:rPr>
          <w:rFonts w:ascii="Times New Roman" w:hAnsi="Times New Roman" w:cs="Times New Roman"/>
          <w:color w:val="000000" w:themeColor="text1"/>
          <w:sz w:val="24"/>
          <w:szCs w:val="24"/>
        </w:rPr>
        <w:t xml:space="preserve"> lydraštyje nurodant, kokiu tikslu siunčiama anketa ir kur bus panaudojami</w:t>
      </w:r>
      <w:r w:rsidR="00E23ECB">
        <w:rPr>
          <w:rFonts w:ascii="Times New Roman" w:hAnsi="Times New Roman" w:cs="Times New Roman"/>
          <w:color w:val="000000" w:themeColor="text1"/>
          <w:sz w:val="24"/>
          <w:szCs w:val="24"/>
        </w:rPr>
        <w:t xml:space="preserve"> rezultatai</w:t>
      </w:r>
      <w:r w:rsidR="00AA056E" w:rsidRPr="00C724A0">
        <w:rPr>
          <w:rFonts w:ascii="Times New Roman" w:hAnsi="Times New Roman" w:cs="Times New Roman"/>
          <w:color w:val="000000" w:themeColor="text1"/>
          <w:sz w:val="24"/>
          <w:szCs w:val="24"/>
        </w:rPr>
        <w:t>. Kv</w:t>
      </w:r>
      <w:r w:rsidR="0089658C">
        <w:rPr>
          <w:rFonts w:ascii="Times New Roman" w:hAnsi="Times New Roman" w:cs="Times New Roman"/>
          <w:color w:val="000000" w:themeColor="text1"/>
          <w:sz w:val="24"/>
          <w:szCs w:val="24"/>
        </w:rPr>
        <w:t>ietimai dalyvauti vertinime</w:t>
      </w:r>
      <w:r w:rsidR="00AA056E" w:rsidRPr="00C724A0">
        <w:rPr>
          <w:rFonts w:ascii="Times New Roman" w:hAnsi="Times New Roman" w:cs="Times New Roman"/>
          <w:color w:val="000000" w:themeColor="text1"/>
          <w:sz w:val="24"/>
          <w:szCs w:val="24"/>
        </w:rPr>
        <w:t xml:space="preserve"> išsiųsti aštuoniems ekspertams, tačiau a</w:t>
      </w:r>
      <w:r w:rsidR="00E23ECB">
        <w:rPr>
          <w:rFonts w:ascii="Times New Roman" w:hAnsi="Times New Roman" w:cs="Times New Roman"/>
          <w:color w:val="000000" w:themeColor="text1"/>
          <w:sz w:val="24"/>
          <w:szCs w:val="24"/>
        </w:rPr>
        <w:t>tsakyti sutiko šeši (</w:t>
      </w:r>
      <w:r w:rsidR="00C724A0" w:rsidRPr="00C724A0">
        <w:rPr>
          <w:rFonts w:ascii="Times New Roman" w:hAnsi="Times New Roman" w:cs="Times New Roman"/>
          <w:color w:val="000000" w:themeColor="text1"/>
          <w:sz w:val="24"/>
          <w:szCs w:val="24"/>
        </w:rPr>
        <w:t>25 proc</w:t>
      </w:r>
      <w:r w:rsidR="00E23ECB">
        <w:rPr>
          <w:rFonts w:ascii="Times New Roman" w:hAnsi="Times New Roman" w:cs="Times New Roman"/>
          <w:color w:val="000000" w:themeColor="text1"/>
          <w:sz w:val="24"/>
          <w:szCs w:val="24"/>
        </w:rPr>
        <w:t>entai</w:t>
      </w:r>
      <w:r w:rsidR="00C724A0" w:rsidRPr="00C724A0">
        <w:rPr>
          <w:rFonts w:ascii="Times New Roman" w:hAnsi="Times New Roman" w:cs="Times New Roman"/>
          <w:color w:val="000000" w:themeColor="text1"/>
          <w:sz w:val="24"/>
          <w:szCs w:val="24"/>
        </w:rPr>
        <w:t xml:space="preserve"> respondentų atsisakė</w:t>
      </w:r>
      <w:r w:rsidR="00E23ECB">
        <w:rPr>
          <w:rFonts w:ascii="Times New Roman" w:hAnsi="Times New Roman" w:cs="Times New Roman"/>
          <w:color w:val="000000" w:themeColor="text1"/>
          <w:sz w:val="24"/>
          <w:szCs w:val="24"/>
        </w:rPr>
        <w:t xml:space="preserve"> arba </w:t>
      </w:r>
      <w:r w:rsidR="00C724A0" w:rsidRPr="00C724A0">
        <w:rPr>
          <w:rFonts w:ascii="Times New Roman" w:hAnsi="Times New Roman" w:cs="Times New Roman"/>
          <w:color w:val="000000" w:themeColor="text1"/>
          <w:sz w:val="24"/>
          <w:szCs w:val="24"/>
        </w:rPr>
        <w:t xml:space="preserve">ignoravo prašymą dalyvauti </w:t>
      </w:r>
      <w:r w:rsidR="00E23ECB">
        <w:rPr>
          <w:rFonts w:ascii="Times New Roman" w:hAnsi="Times New Roman" w:cs="Times New Roman"/>
          <w:color w:val="000000" w:themeColor="text1"/>
          <w:sz w:val="24"/>
          <w:szCs w:val="24"/>
        </w:rPr>
        <w:t>vertinime)</w:t>
      </w:r>
      <w:r w:rsidR="00C724A0" w:rsidRPr="00C724A0">
        <w:rPr>
          <w:rFonts w:ascii="Times New Roman" w:hAnsi="Times New Roman" w:cs="Times New Roman"/>
          <w:color w:val="000000" w:themeColor="text1"/>
          <w:sz w:val="24"/>
          <w:szCs w:val="24"/>
        </w:rPr>
        <w:t xml:space="preserve">. </w:t>
      </w:r>
      <w:r w:rsidR="003F0734" w:rsidRPr="00C724A0">
        <w:rPr>
          <w:rFonts w:ascii="Times New Roman" w:hAnsi="Times New Roman" w:cs="Times New Roman"/>
          <w:color w:val="000000" w:themeColor="text1"/>
          <w:sz w:val="24"/>
          <w:szCs w:val="24"/>
        </w:rPr>
        <w:t>Tyrimo metu laikytasi etikos principų ir vengta šališkumo.</w:t>
      </w:r>
      <w:r w:rsidR="0089658C">
        <w:rPr>
          <w:rFonts w:ascii="Times New Roman" w:hAnsi="Times New Roman" w:cs="Times New Roman"/>
          <w:color w:val="000000" w:themeColor="text1"/>
          <w:sz w:val="24"/>
          <w:szCs w:val="24"/>
        </w:rPr>
        <w:t xml:space="preserve"> </w:t>
      </w:r>
      <w:r w:rsidR="007857C8" w:rsidRPr="007857C8">
        <w:rPr>
          <w:rFonts w:ascii="Times New Roman" w:hAnsi="Times New Roman" w:cs="Times New Roman"/>
          <w:color w:val="000000" w:themeColor="text1"/>
          <w:sz w:val="24"/>
        </w:rPr>
        <w:t>Metodo pat</w:t>
      </w:r>
      <w:r w:rsidR="007857C8">
        <w:rPr>
          <w:rFonts w:ascii="Times New Roman" w:hAnsi="Times New Roman" w:cs="Times New Roman"/>
          <w:color w:val="000000" w:themeColor="text1"/>
          <w:sz w:val="24"/>
        </w:rPr>
        <w:t>ikimumo paklaida sumažinta</w:t>
      </w:r>
      <w:r w:rsidR="007857C8" w:rsidRPr="007857C8">
        <w:rPr>
          <w:rFonts w:ascii="Times New Roman" w:hAnsi="Times New Roman" w:cs="Times New Roman"/>
          <w:color w:val="000000" w:themeColor="text1"/>
          <w:sz w:val="24"/>
        </w:rPr>
        <w:t xml:space="preserve"> aiškiai formuluojant klausimus, laikantis griežtų apklausos procedūros reikalavimų.</w:t>
      </w:r>
      <w:r w:rsidR="007857C8" w:rsidRPr="007857C8">
        <w:rPr>
          <w:rFonts w:ascii="Times New Roman" w:hAnsi="Times New Roman" w:cs="Times New Roman"/>
          <w:color w:val="E36C0A" w:themeColor="accent6" w:themeShade="BF"/>
          <w:sz w:val="24"/>
        </w:rPr>
        <w:t xml:space="preserve"> </w:t>
      </w:r>
      <w:r w:rsidR="003F0734" w:rsidRPr="00C724A0">
        <w:rPr>
          <w:rFonts w:ascii="Times New Roman" w:hAnsi="Times New Roman" w:cs="Times New Roman"/>
          <w:color w:val="000000" w:themeColor="text1"/>
          <w:sz w:val="24"/>
          <w:szCs w:val="24"/>
        </w:rPr>
        <w:t>Magistro baigiamojo darbo išvadas gauti panoro pusė dalyvavusių specialistų.</w:t>
      </w:r>
      <w:r w:rsidR="003F0734" w:rsidRPr="003F0734">
        <w:rPr>
          <w:rFonts w:ascii="Times New Roman" w:hAnsi="Times New Roman" w:cs="Times New Roman"/>
          <w:color w:val="76923C" w:themeColor="accent3" w:themeShade="BF"/>
        </w:rPr>
        <w:t xml:space="preserve"> </w:t>
      </w:r>
    </w:p>
    <w:p w:rsidR="00EF45F7" w:rsidRDefault="0007293D" w:rsidP="00EF45F7">
      <w:pPr>
        <w:autoSpaceDE w:val="0"/>
        <w:autoSpaceDN w:val="0"/>
        <w:adjustRightInd w:val="0"/>
        <w:ind w:firstLine="567"/>
        <w:rPr>
          <w:rFonts w:ascii="Times New Roman" w:hAnsi="Times New Roman" w:cs="Times New Roman"/>
          <w:sz w:val="24"/>
          <w:szCs w:val="24"/>
        </w:rPr>
      </w:pPr>
      <w:r w:rsidRPr="00305DB5">
        <w:rPr>
          <w:rFonts w:ascii="Times New Roman" w:hAnsi="Times New Roman" w:cs="Times New Roman"/>
          <w:b/>
          <w:i/>
          <w:color w:val="000000" w:themeColor="text1"/>
          <w:sz w:val="24"/>
          <w:szCs w:val="24"/>
        </w:rPr>
        <w:t xml:space="preserve">4. </w:t>
      </w:r>
      <w:r w:rsidRPr="00305DB5">
        <w:rPr>
          <w:rFonts w:ascii="Times New Roman" w:hAnsi="Times New Roman" w:cs="Times New Roman"/>
          <w:b/>
          <w:i/>
          <w:iCs/>
          <w:color w:val="000000" w:themeColor="text1"/>
          <w:sz w:val="24"/>
          <w:szCs w:val="24"/>
        </w:rPr>
        <w:t>Gautų</w:t>
      </w:r>
      <w:r w:rsidR="00C724A0">
        <w:rPr>
          <w:rFonts w:ascii="Times New Roman" w:hAnsi="Times New Roman" w:cs="Times New Roman"/>
          <w:b/>
          <w:i/>
          <w:iCs/>
          <w:color w:val="000000" w:themeColor="text1"/>
          <w:sz w:val="24"/>
          <w:szCs w:val="24"/>
        </w:rPr>
        <w:t xml:space="preserve"> tyrimo</w:t>
      </w:r>
      <w:r w:rsidRPr="00305DB5">
        <w:rPr>
          <w:rFonts w:ascii="Times New Roman" w:hAnsi="Times New Roman" w:cs="Times New Roman"/>
          <w:b/>
          <w:i/>
          <w:iCs/>
          <w:color w:val="000000" w:themeColor="text1"/>
          <w:sz w:val="24"/>
          <w:szCs w:val="24"/>
        </w:rPr>
        <w:t xml:space="preserve"> rezultatų apdorojimas ir analizė</w:t>
      </w:r>
      <w:r w:rsidRPr="00305DB5">
        <w:rPr>
          <w:rFonts w:ascii="Times New Roman" w:hAnsi="Times New Roman" w:cs="Times New Roman"/>
          <w:b/>
          <w:i/>
          <w:color w:val="000000" w:themeColor="text1"/>
          <w:sz w:val="24"/>
          <w:szCs w:val="24"/>
        </w:rPr>
        <w:t>.</w:t>
      </w:r>
      <w:r w:rsidR="00C724A0">
        <w:rPr>
          <w:rFonts w:ascii="Times New Roman" w:hAnsi="Times New Roman" w:cs="Times New Roman"/>
          <w:b/>
          <w:i/>
          <w:color w:val="000000" w:themeColor="text1"/>
          <w:sz w:val="24"/>
          <w:szCs w:val="24"/>
        </w:rPr>
        <w:t xml:space="preserve"> </w:t>
      </w:r>
      <w:r w:rsidR="007857C8">
        <w:rPr>
          <w:rFonts w:ascii="Times New Roman" w:hAnsi="Times New Roman" w:cs="Times New Roman"/>
          <w:color w:val="000000" w:themeColor="text1"/>
          <w:sz w:val="24"/>
          <w:szCs w:val="24"/>
        </w:rPr>
        <w:t xml:space="preserve">Surinktiems duomenims apdoroti </w:t>
      </w:r>
      <w:r w:rsidR="00E23ECB">
        <w:rPr>
          <w:rFonts w:ascii="Times New Roman" w:hAnsi="Times New Roman" w:cs="Times New Roman"/>
          <w:color w:val="000000" w:themeColor="text1"/>
          <w:sz w:val="24"/>
          <w:szCs w:val="24"/>
        </w:rPr>
        <w:t>naudota</w:t>
      </w:r>
      <w:r w:rsidR="007857C8">
        <w:rPr>
          <w:rFonts w:ascii="Times New Roman" w:hAnsi="Times New Roman" w:cs="Times New Roman"/>
          <w:color w:val="000000" w:themeColor="text1"/>
          <w:sz w:val="24"/>
          <w:szCs w:val="24"/>
        </w:rPr>
        <w:t xml:space="preserve"> </w:t>
      </w:r>
      <w:r w:rsidR="007857C8" w:rsidRPr="007857C8">
        <w:rPr>
          <w:rFonts w:ascii="Times New Roman" w:eastAsia="Calibri" w:hAnsi="Times New Roman" w:cs="Times New Roman"/>
          <w:sz w:val="24"/>
          <w:szCs w:val="24"/>
        </w:rPr>
        <w:t xml:space="preserve">SPSS </w:t>
      </w:r>
      <w:r w:rsidR="00E829DD">
        <w:rPr>
          <w:rFonts w:ascii="Times New Roman" w:eastAsia="Calibri" w:hAnsi="Times New Roman" w:cs="Times New Roman"/>
          <w:sz w:val="24"/>
          <w:szCs w:val="24"/>
        </w:rPr>
        <w:t>St</w:t>
      </w:r>
      <w:r w:rsidR="007857C8" w:rsidRPr="007857C8">
        <w:rPr>
          <w:rFonts w:ascii="Times New Roman" w:eastAsia="Calibri" w:hAnsi="Times New Roman" w:cs="Times New Roman"/>
          <w:sz w:val="24"/>
          <w:szCs w:val="24"/>
        </w:rPr>
        <w:t>atistics statistinių duomenų apdorojimo programa</w:t>
      </w:r>
      <w:r w:rsidR="00E23ECB">
        <w:rPr>
          <w:rFonts w:ascii="Times New Roman" w:eastAsia="Calibri" w:hAnsi="Times New Roman" w:cs="Times New Roman"/>
          <w:sz w:val="24"/>
          <w:szCs w:val="24"/>
        </w:rPr>
        <w:t xml:space="preserve">, o </w:t>
      </w:r>
      <w:r w:rsidR="0089658C">
        <w:rPr>
          <w:rFonts w:ascii="Times New Roman" w:eastAsia="Calibri" w:hAnsi="Times New Roman" w:cs="Times New Roman"/>
          <w:sz w:val="24"/>
          <w:szCs w:val="24"/>
        </w:rPr>
        <w:t>analizei atlikti</w:t>
      </w:r>
      <w:r w:rsidR="00E23ECB">
        <w:rPr>
          <w:rFonts w:ascii="Times New Roman" w:eastAsia="Calibri" w:hAnsi="Times New Roman" w:cs="Times New Roman"/>
          <w:sz w:val="24"/>
          <w:szCs w:val="24"/>
        </w:rPr>
        <w:t xml:space="preserve"> </w:t>
      </w:r>
      <w:r w:rsidR="00E829DD">
        <w:rPr>
          <w:rFonts w:ascii="Times New Roman" w:eastAsia="Calibri" w:hAnsi="Times New Roman" w:cs="Times New Roman"/>
          <w:sz w:val="24"/>
          <w:szCs w:val="24"/>
        </w:rPr>
        <w:t xml:space="preserve">pasitelktas ekspertinis vertinimas. Siekiant </w:t>
      </w:r>
      <w:r w:rsidR="00D86F03">
        <w:rPr>
          <w:rFonts w:ascii="Times New Roman" w:eastAsia="Calibri" w:hAnsi="Times New Roman" w:cs="Times New Roman"/>
          <w:sz w:val="24"/>
          <w:szCs w:val="24"/>
        </w:rPr>
        <w:t>tiksliau įvertinti surinktus duomenis</w:t>
      </w:r>
      <w:r w:rsidR="00E23ECB">
        <w:rPr>
          <w:rFonts w:ascii="Times New Roman" w:eastAsia="Calibri" w:hAnsi="Times New Roman" w:cs="Times New Roman"/>
          <w:sz w:val="24"/>
          <w:szCs w:val="24"/>
        </w:rPr>
        <w:t>,</w:t>
      </w:r>
      <w:r w:rsidR="00D86F03">
        <w:rPr>
          <w:rFonts w:ascii="Times New Roman" w:eastAsia="Calibri" w:hAnsi="Times New Roman" w:cs="Times New Roman"/>
          <w:sz w:val="24"/>
          <w:szCs w:val="24"/>
        </w:rPr>
        <w:t xml:space="preserve"> pasirinkta </w:t>
      </w:r>
      <w:r w:rsidR="00E829DD">
        <w:rPr>
          <w:rFonts w:ascii="Times New Roman" w:eastAsia="Calibri" w:hAnsi="Times New Roman" w:cs="Times New Roman"/>
          <w:sz w:val="24"/>
          <w:szCs w:val="24"/>
        </w:rPr>
        <w:t xml:space="preserve">juos </w:t>
      </w:r>
      <w:r w:rsidR="00E23ECB">
        <w:rPr>
          <w:rFonts w:ascii="Times New Roman" w:eastAsia="Calibri" w:hAnsi="Times New Roman" w:cs="Times New Roman"/>
          <w:sz w:val="24"/>
          <w:szCs w:val="24"/>
        </w:rPr>
        <w:t xml:space="preserve">analizuoti tokiais </w:t>
      </w:r>
      <w:r w:rsidR="00D86F03">
        <w:rPr>
          <w:rFonts w:ascii="Times New Roman" w:eastAsia="Calibri" w:hAnsi="Times New Roman" w:cs="Times New Roman"/>
          <w:sz w:val="24"/>
          <w:szCs w:val="24"/>
        </w:rPr>
        <w:t xml:space="preserve">žingsniais: </w:t>
      </w:r>
    </w:p>
    <w:p w:rsidR="00EF45F7" w:rsidRPr="00C2119C" w:rsidRDefault="00C2119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sidRPr="00C2119C">
        <w:rPr>
          <w:rFonts w:ascii="Times New Roman" w:hAnsi="Times New Roman" w:cs="Times New Roman"/>
          <w:sz w:val="24"/>
          <w:szCs w:val="24"/>
        </w:rPr>
        <w:t>S</w:t>
      </w:r>
      <w:r w:rsidR="00EF45F7" w:rsidRPr="00C2119C">
        <w:rPr>
          <w:rFonts w:ascii="Times New Roman" w:hAnsi="Times New Roman" w:cs="Times New Roman"/>
          <w:sz w:val="24"/>
          <w:szCs w:val="24"/>
        </w:rPr>
        <w:t>uvesti</w:t>
      </w:r>
      <w:r w:rsidRPr="00C2119C">
        <w:rPr>
          <w:rFonts w:ascii="Times New Roman" w:hAnsi="Times New Roman" w:cs="Times New Roman"/>
          <w:sz w:val="24"/>
          <w:szCs w:val="24"/>
        </w:rPr>
        <w:t xml:space="preserve"> gautus tyrimo</w:t>
      </w:r>
      <w:r w:rsidR="00EF45F7" w:rsidRPr="00C2119C">
        <w:rPr>
          <w:rFonts w:ascii="Times New Roman" w:hAnsi="Times New Roman" w:cs="Times New Roman"/>
          <w:sz w:val="24"/>
          <w:szCs w:val="24"/>
        </w:rPr>
        <w:t xml:space="preserve"> duomenis į matricą;</w:t>
      </w:r>
    </w:p>
    <w:p w:rsidR="00EF45F7" w:rsidRPr="00C2119C" w:rsidRDefault="00C2119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sidRPr="00C2119C">
        <w:rPr>
          <w:rFonts w:ascii="Times New Roman" w:hAnsi="Times New Roman" w:cs="Times New Roman"/>
          <w:sz w:val="24"/>
          <w:szCs w:val="24"/>
        </w:rPr>
        <w:t xml:space="preserve">Apskaičiuojant Cronbacho alfa koeficientą </w:t>
      </w:r>
      <w:r w:rsidR="00EF45F7" w:rsidRPr="00C2119C">
        <w:rPr>
          <w:rFonts w:ascii="Times New Roman" w:hAnsi="Times New Roman" w:cs="Times New Roman"/>
          <w:sz w:val="24"/>
          <w:szCs w:val="24"/>
        </w:rPr>
        <w:t xml:space="preserve">patikrinti </w:t>
      </w:r>
      <w:r w:rsidRPr="00C2119C">
        <w:rPr>
          <w:rFonts w:ascii="Times New Roman" w:hAnsi="Times New Roman" w:cs="Times New Roman"/>
          <w:sz w:val="24"/>
          <w:szCs w:val="24"/>
        </w:rPr>
        <w:t>anketos patikimumą</w:t>
      </w:r>
      <w:r w:rsidR="00EF45F7" w:rsidRPr="00C2119C">
        <w:rPr>
          <w:rFonts w:ascii="Times New Roman" w:hAnsi="Times New Roman" w:cs="Times New Roman"/>
          <w:sz w:val="24"/>
          <w:szCs w:val="24"/>
        </w:rPr>
        <w:t>;</w:t>
      </w:r>
    </w:p>
    <w:p w:rsidR="00EF45F7" w:rsidRPr="00C2119C" w:rsidRDefault="00C2119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sidRPr="00C2119C">
        <w:rPr>
          <w:rFonts w:ascii="Times New Roman" w:hAnsi="Times New Roman" w:cs="Times New Roman"/>
          <w:sz w:val="24"/>
          <w:szCs w:val="24"/>
        </w:rPr>
        <w:t>S</w:t>
      </w:r>
      <w:r w:rsidR="00EF45F7" w:rsidRPr="00C2119C">
        <w:rPr>
          <w:rFonts w:ascii="Times New Roman" w:hAnsi="Times New Roman" w:cs="Times New Roman"/>
          <w:sz w:val="24"/>
          <w:szCs w:val="24"/>
        </w:rPr>
        <w:t>uranguoti ekspertų vertinimus;</w:t>
      </w:r>
    </w:p>
    <w:p w:rsidR="00EF45F7" w:rsidRPr="00C2119C" w:rsidRDefault="004F281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Pr>
          <w:rFonts w:ascii="Times New Roman" w:hAnsi="Times New Roman" w:cs="Times New Roman"/>
          <w:sz w:val="24"/>
          <w:szCs w:val="24"/>
        </w:rPr>
        <w:t xml:space="preserve">Apskaičiavus </w:t>
      </w:r>
      <w:r w:rsidR="00C2119C" w:rsidRPr="00C2119C">
        <w:rPr>
          <w:rFonts w:ascii="Times New Roman" w:hAnsi="Times New Roman" w:cs="Times New Roman"/>
          <w:sz w:val="24"/>
          <w:szCs w:val="24"/>
        </w:rPr>
        <w:t>konkorda</w:t>
      </w:r>
      <w:r w:rsidR="009909EB">
        <w:rPr>
          <w:rFonts w:ascii="Times New Roman" w:hAnsi="Times New Roman" w:cs="Times New Roman"/>
          <w:sz w:val="24"/>
          <w:szCs w:val="24"/>
        </w:rPr>
        <w:t>n</w:t>
      </w:r>
      <w:r w:rsidR="00C2119C" w:rsidRPr="00C2119C">
        <w:rPr>
          <w:rFonts w:ascii="Times New Roman" w:hAnsi="Times New Roman" w:cs="Times New Roman"/>
          <w:sz w:val="24"/>
          <w:szCs w:val="24"/>
        </w:rPr>
        <w:t>cijos koeficientą p</w:t>
      </w:r>
      <w:r w:rsidR="00EF45F7" w:rsidRPr="00C2119C">
        <w:rPr>
          <w:rFonts w:ascii="Times New Roman" w:hAnsi="Times New Roman" w:cs="Times New Roman"/>
          <w:sz w:val="24"/>
          <w:szCs w:val="24"/>
        </w:rPr>
        <w:t>atikrinti ekspe</w:t>
      </w:r>
      <w:r w:rsidR="00C2119C" w:rsidRPr="00C2119C">
        <w:rPr>
          <w:rFonts w:ascii="Times New Roman" w:hAnsi="Times New Roman" w:cs="Times New Roman"/>
          <w:sz w:val="24"/>
          <w:szCs w:val="24"/>
        </w:rPr>
        <w:t>rtų nuomonių suderinamumą</w:t>
      </w:r>
      <w:r w:rsidR="00EF45F7" w:rsidRPr="00C2119C">
        <w:rPr>
          <w:rFonts w:ascii="Times New Roman" w:hAnsi="Times New Roman" w:cs="Times New Roman"/>
          <w:sz w:val="24"/>
          <w:szCs w:val="24"/>
        </w:rPr>
        <w:t>;</w:t>
      </w:r>
    </w:p>
    <w:p w:rsidR="00EF45F7" w:rsidRPr="00C2119C" w:rsidRDefault="00C2119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sidRPr="00C2119C">
        <w:rPr>
          <w:rFonts w:ascii="Times New Roman" w:hAnsi="Times New Roman" w:cs="Times New Roman"/>
          <w:sz w:val="24"/>
          <w:szCs w:val="24"/>
        </w:rPr>
        <w:t>N</w:t>
      </w:r>
      <w:r w:rsidR="00EF45F7" w:rsidRPr="00C2119C">
        <w:rPr>
          <w:rFonts w:ascii="Times New Roman" w:hAnsi="Times New Roman" w:cs="Times New Roman"/>
          <w:sz w:val="24"/>
          <w:szCs w:val="24"/>
        </w:rPr>
        <w:t>ustatyti</w:t>
      </w:r>
      <w:r w:rsidRPr="00C2119C">
        <w:rPr>
          <w:rFonts w:ascii="Times New Roman" w:hAnsi="Times New Roman" w:cs="Times New Roman"/>
          <w:sz w:val="24"/>
          <w:szCs w:val="24"/>
        </w:rPr>
        <w:t xml:space="preserve"> tyrime dalyvavusių</w:t>
      </w:r>
      <w:r w:rsidR="00EF45F7" w:rsidRPr="00C2119C">
        <w:rPr>
          <w:rFonts w:ascii="Times New Roman" w:hAnsi="Times New Roman" w:cs="Times New Roman"/>
          <w:sz w:val="24"/>
          <w:szCs w:val="24"/>
        </w:rPr>
        <w:t xml:space="preserve"> ekspertų kompetenciją;</w:t>
      </w:r>
    </w:p>
    <w:p w:rsidR="0007293D" w:rsidRPr="00C2119C" w:rsidRDefault="00C2119C" w:rsidP="008264EB">
      <w:pPr>
        <w:pStyle w:val="ListParagraph"/>
        <w:numPr>
          <w:ilvl w:val="0"/>
          <w:numId w:val="4"/>
        </w:numPr>
        <w:autoSpaceDE w:val="0"/>
        <w:autoSpaceDN w:val="0"/>
        <w:adjustRightInd w:val="0"/>
        <w:ind w:left="851" w:hanging="284"/>
        <w:rPr>
          <w:rFonts w:ascii="Times New Roman" w:hAnsi="Times New Roman" w:cs="Times New Roman"/>
          <w:sz w:val="24"/>
          <w:szCs w:val="24"/>
        </w:rPr>
      </w:pPr>
      <w:r w:rsidRPr="00C2119C">
        <w:rPr>
          <w:rFonts w:ascii="Times New Roman" w:hAnsi="Times New Roman" w:cs="Times New Roman"/>
          <w:sz w:val="24"/>
          <w:szCs w:val="24"/>
        </w:rPr>
        <w:t>Pa</w:t>
      </w:r>
      <w:r w:rsidR="0089658C">
        <w:rPr>
          <w:rFonts w:ascii="Times New Roman" w:hAnsi="Times New Roman" w:cs="Times New Roman"/>
          <w:sz w:val="24"/>
          <w:szCs w:val="24"/>
        </w:rPr>
        <w:t xml:space="preserve">gal dažnumą išrikiuoti paskolų </w:t>
      </w:r>
      <w:r w:rsidRPr="00C2119C">
        <w:rPr>
          <w:rFonts w:ascii="Times New Roman" w:hAnsi="Times New Roman" w:cs="Times New Roman"/>
          <w:sz w:val="24"/>
          <w:szCs w:val="24"/>
        </w:rPr>
        <w:t>prisiėmimo</w:t>
      </w:r>
      <w:r w:rsidR="0089658C">
        <w:rPr>
          <w:rFonts w:ascii="Times New Roman" w:hAnsi="Times New Roman" w:cs="Times New Roman"/>
          <w:sz w:val="24"/>
          <w:szCs w:val="24"/>
        </w:rPr>
        <w:t xml:space="preserve"> ir </w:t>
      </w:r>
      <w:r w:rsidR="00187281" w:rsidRPr="0089658C">
        <w:rPr>
          <w:rFonts w:ascii="Times New Roman" w:hAnsi="Times New Roman" w:cs="Times New Roman"/>
          <w:color w:val="000000" w:themeColor="text1"/>
          <w:sz w:val="24"/>
          <w:szCs w:val="24"/>
        </w:rPr>
        <w:t xml:space="preserve">vartojimo </w:t>
      </w:r>
      <w:r w:rsidR="0089658C" w:rsidRPr="0089658C">
        <w:rPr>
          <w:rFonts w:ascii="Times New Roman" w:hAnsi="Times New Roman" w:cs="Times New Roman"/>
          <w:color w:val="000000" w:themeColor="text1"/>
          <w:sz w:val="24"/>
          <w:szCs w:val="24"/>
        </w:rPr>
        <w:t>kreditų patrauklumo priežastis</w:t>
      </w:r>
      <w:r w:rsidRPr="0089658C">
        <w:rPr>
          <w:rFonts w:ascii="Times New Roman" w:hAnsi="Times New Roman" w:cs="Times New Roman"/>
          <w:color w:val="000000" w:themeColor="text1"/>
          <w:sz w:val="24"/>
          <w:szCs w:val="24"/>
        </w:rPr>
        <w:t>.</w:t>
      </w:r>
      <w:r w:rsidR="002472BC">
        <w:rPr>
          <w:rFonts w:ascii="Times New Roman" w:hAnsi="Times New Roman" w:cs="Times New Roman"/>
          <w:sz w:val="24"/>
          <w:szCs w:val="24"/>
        </w:rPr>
        <w:t xml:space="preserve"> </w:t>
      </w:r>
    </w:p>
    <w:p w:rsidR="00A46A9D" w:rsidRPr="00BB1F58" w:rsidRDefault="00A46A9D" w:rsidP="007714D4">
      <w:pPr>
        <w:autoSpaceDE w:val="0"/>
        <w:autoSpaceDN w:val="0"/>
        <w:adjustRightInd w:val="0"/>
        <w:ind w:firstLine="567"/>
        <w:rPr>
          <w:rFonts w:ascii="Times New Roman" w:hAnsi="Times New Roman" w:cs="Times New Roman"/>
          <w:sz w:val="28"/>
          <w:szCs w:val="24"/>
        </w:rPr>
      </w:pPr>
    </w:p>
    <w:p w:rsidR="00015DAC" w:rsidRPr="00015DAC" w:rsidRDefault="001E6286" w:rsidP="00015DAC">
      <w:pPr>
        <w:pStyle w:val="Heading2"/>
        <w:spacing w:before="0"/>
        <w:ind w:firstLine="567"/>
        <w:rPr>
          <w:rFonts w:cs="Times New Roman"/>
          <w:szCs w:val="28"/>
        </w:rPr>
      </w:pPr>
      <w:bookmarkStart w:id="25" w:name="_Toc374323828"/>
      <w:r>
        <w:rPr>
          <w:rFonts w:cs="Times New Roman"/>
          <w:szCs w:val="28"/>
        </w:rPr>
        <w:t>2</w:t>
      </w:r>
      <w:r w:rsidR="00015DAC" w:rsidRPr="00FA1636">
        <w:rPr>
          <w:rFonts w:cs="Times New Roman"/>
          <w:szCs w:val="28"/>
        </w:rPr>
        <w:t>.2. Fizini</w:t>
      </w:r>
      <w:r w:rsidR="00015DAC" w:rsidRPr="00015DAC">
        <w:rPr>
          <w:rFonts w:cs="Times New Roman"/>
          <w:szCs w:val="28"/>
        </w:rPr>
        <w:t>ų asmenų nemokumą sąlygojančių veiksnių nustatymo metodologija</w:t>
      </w:r>
      <w:bookmarkEnd w:id="25"/>
    </w:p>
    <w:p w:rsidR="00305DB5" w:rsidRDefault="00305DB5" w:rsidP="007714D4">
      <w:pPr>
        <w:autoSpaceDE w:val="0"/>
        <w:autoSpaceDN w:val="0"/>
        <w:adjustRightInd w:val="0"/>
        <w:ind w:firstLine="567"/>
        <w:rPr>
          <w:rFonts w:ascii="Times New Roman" w:hAnsi="Times New Roman" w:cs="Times New Roman"/>
          <w:sz w:val="28"/>
          <w:szCs w:val="24"/>
        </w:rPr>
      </w:pPr>
    </w:p>
    <w:p w:rsidR="0067110B" w:rsidRPr="00363090" w:rsidRDefault="00B9339D" w:rsidP="007714D4">
      <w:pPr>
        <w:autoSpaceDE w:val="0"/>
        <w:autoSpaceDN w:val="0"/>
        <w:adjustRightInd w:val="0"/>
        <w:ind w:firstLine="567"/>
        <w:rPr>
          <w:rFonts w:ascii="Times New Roman" w:hAnsi="Times New Roman" w:cs="Times New Roman"/>
          <w:color w:val="000000" w:themeColor="text1"/>
          <w:sz w:val="24"/>
          <w:szCs w:val="24"/>
        </w:rPr>
      </w:pPr>
      <w:r w:rsidRPr="00363090">
        <w:rPr>
          <w:rFonts w:ascii="Times New Roman" w:hAnsi="Times New Roman" w:cs="Times New Roman"/>
          <w:color w:val="000000" w:themeColor="text1"/>
          <w:sz w:val="24"/>
          <w:szCs w:val="24"/>
        </w:rPr>
        <w:t>Nustatant</w:t>
      </w:r>
      <w:r w:rsidR="00D607DF" w:rsidRPr="00363090">
        <w:rPr>
          <w:rFonts w:ascii="Times New Roman" w:hAnsi="Times New Roman" w:cs="Times New Roman"/>
          <w:color w:val="000000" w:themeColor="text1"/>
          <w:sz w:val="24"/>
          <w:szCs w:val="24"/>
        </w:rPr>
        <w:t xml:space="preserve"> </w:t>
      </w:r>
      <w:r w:rsidRPr="00363090">
        <w:rPr>
          <w:rFonts w:ascii="Times New Roman" w:hAnsi="Times New Roman" w:cs="Times New Roman"/>
          <w:color w:val="000000" w:themeColor="text1"/>
          <w:sz w:val="24"/>
          <w:szCs w:val="24"/>
        </w:rPr>
        <w:t>n</w:t>
      </w:r>
      <w:r w:rsidR="0089658C" w:rsidRPr="00363090">
        <w:rPr>
          <w:rFonts w:ascii="Times New Roman" w:hAnsi="Times New Roman" w:cs="Times New Roman"/>
          <w:color w:val="000000" w:themeColor="text1"/>
          <w:sz w:val="24"/>
          <w:szCs w:val="24"/>
        </w:rPr>
        <w:t>emokumo</w:t>
      </w:r>
      <w:r w:rsidR="00BB1F58" w:rsidRPr="00363090">
        <w:rPr>
          <w:rFonts w:ascii="Times New Roman" w:hAnsi="Times New Roman" w:cs="Times New Roman"/>
          <w:color w:val="000000" w:themeColor="text1"/>
          <w:sz w:val="24"/>
          <w:szCs w:val="24"/>
        </w:rPr>
        <w:t xml:space="preserve"> veiksnius bei</w:t>
      </w:r>
      <w:r w:rsidR="00D607DF" w:rsidRPr="00363090">
        <w:rPr>
          <w:rFonts w:ascii="Times New Roman" w:hAnsi="Times New Roman" w:cs="Times New Roman"/>
          <w:color w:val="000000" w:themeColor="text1"/>
          <w:sz w:val="24"/>
          <w:szCs w:val="24"/>
        </w:rPr>
        <w:t xml:space="preserve"> asmenų turimų vartojimo kreditų</w:t>
      </w:r>
      <w:r w:rsidR="0089658C" w:rsidRPr="00363090">
        <w:rPr>
          <w:rFonts w:ascii="Times New Roman" w:hAnsi="Times New Roman" w:cs="Times New Roman"/>
          <w:color w:val="000000" w:themeColor="text1"/>
          <w:sz w:val="24"/>
          <w:szCs w:val="24"/>
        </w:rPr>
        <w:t xml:space="preserve"> požymių</w:t>
      </w:r>
      <w:r w:rsidR="00BB1F58" w:rsidRPr="00363090">
        <w:rPr>
          <w:rFonts w:ascii="Times New Roman" w:hAnsi="Times New Roman" w:cs="Times New Roman"/>
          <w:color w:val="000000" w:themeColor="text1"/>
          <w:sz w:val="24"/>
          <w:szCs w:val="24"/>
        </w:rPr>
        <w:t xml:space="preserve"> tarpusavio ryšį</w:t>
      </w:r>
      <w:r w:rsidR="0089658C" w:rsidRPr="00363090">
        <w:rPr>
          <w:rFonts w:ascii="Times New Roman" w:hAnsi="Times New Roman" w:cs="Times New Roman"/>
          <w:color w:val="000000" w:themeColor="text1"/>
          <w:sz w:val="24"/>
          <w:szCs w:val="24"/>
        </w:rPr>
        <w:t xml:space="preserve">, </w:t>
      </w:r>
      <w:r w:rsidR="00D607DF" w:rsidRPr="00363090">
        <w:rPr>
          <w:rFonts w:ascii="Times New Roman" w:hAnsi="Times New Roman" w:cs="Times New Roman"/>
          <w:color w:val="000000" w:themeColor="text1"/>
          <w:sz w:val="24"/>
          <w:szCs w:val="24"/>
        </w:rPr>
        <w:t xml:space="preserve">reikia nagrinėti realius išduotų vartojimo kreditų duomenis ir </w:t>
      </w:r>
      <w:r w:rsidR="00873F5D" w:rsidRPr="00363090">
        <w:rPr>
          <w:rFonts w:ascii="Times New Roman" w:hAnsi="Times New Roman" w:cs="Times New Roman"/>
          <w:color w:val="000000" w:themeColor="text1"/>
          <w:sz w:val="24"/>
          <w:szCs w:val="24"/>
        </w:rPr>
        <w:t xml:space="preserve">juos apibūdinančius veiksnius. </w:t>
      </w:r>
      <w:r w:rsidR="0089658C" w:rsidRPr="00363090">
        <w:rPr>
          <w:rFonts w:ascii="Times New Roman" w:hAnsi="Times New Roman" w:cs="Times New Roman"/>
          <w:color w:val="000000" w:themeColor="text1"/>
          <w:sz w:val="24"/>
          <w:szCs w:val="24"/>
        </w:rPr>
        <w:t>Pasak</w:t>
      </w:r>
      <w:r w:rsidR="00D607DF" w:rsidRPr="00363090">
        <w:rPr>
          <w:rFonts w:ascii="Times New Roman" w:hAnsi="Times New Roman" w:cs="Times New Roman"/>
          <w:color w:val="000000" w:themeColor="text1"/>
          <w:sz w:val="24"/>
          <w:szCs w:val="24"/>
        </w:rPr>
        <w:t xml:space="preserve"> V. Rudzkienė</w:t>
      </w:r>
      <w:r w:rsidR="0089658C" w:rsidRPr="00363090">
        <w:rPr>
          <w:rFonts w:ascii="Times New Roman" w:hAnsi="Times New Roman" w:cs="Times New Roman"/>
          <w:color w:val="000000" w:themeColor="text1"/>
          <w:sz w:val="24"/>
          <w:szCs w:val="24"/>
        </w:rPr>
        <w:t>s</w:t>
      </w:r>
      <w:r w:rsidR="00D607DF" w:rsidRPr="00363090">
        <w:rPr>
          <w:rFonts w:ascii="Times New Roman" w:hAnsi="Times New Roman" w:cs="Times New Roman"/>
          <w:color w:val="000000" w:themeColor="text1"/>
          <w:sz w:val="24"/>
          <w:szCs w:val="24"/>
        </w:rPr>
        <w:t xml:space="preserve"> (</w:t>
      </w:r>
      <w:r w:rsidR="000A7FF0" w:rsidRPr="00363090">
        <w:rPr>
          <w:rFonts w:ascii="Times New Roman" w:hAnsi="Times New Roman" w:cs="Times New Roman"/>
          <w:color w:val="000000" w:themeColor="text1"/>
          <w:sz w:val="24"/>
          <w:szCs w:val="24"/>
        </w:rPr>
        <w:t>2005</w:t>
      </w:r>
      <w:r w:rsidR="00D607DF" w:rsidRPr="00363090">
        <w:rPr>
          <w:rFonts w:ascii="Times New Roman" w:hAnsi="Times New Roman" w:cs="Times New Roman"/>
          <w:color w:val="000000" w:themeColor="text1"/>
          <w:sz w:val="24"/>
          <w:szCs w:val="24"/>
        </w:rPr>
        <w:t>)</w:t>
      </w:r>
      <w:r w:rsidR="00D408D8" w:rsidRPr="00363090">
        <w:rPr>
          <w:rFonts w:ascii="Times New Roman" w:hAnsi="Times New Roman" w:cs="Times New Roman"/>
          <w:color w:val="000000" w:themeColor="text1"/>
          <w:sz w:val="24"/>
          <w:szCs w:val="24"/>
        </w:rPr>
        <w:t xml:space="preserve">, paprastai dominančių požymių pasiskirstymas populiacijoje </w:t>
      </w:r>
      <w:r w:rsidRPr="00363090">
        <w:rPr>
          <w:rFonts w:ascii="Times New Roman" w:hAnsi="Times New Roman" w:cs="Times New Roman"/>
          <w:color w:val="000000" w:themeColor="text1"/>
          <w:sz w:val="24"/>
          <w:szCs w:val="24"/>
        </w:rPr>
        <w:t>nėra žinomas, o jį nustatant</w:t>
      </w:r>
      <w:r w:rsidR="00D408D8" w:rsidRPr="00363090">
        <w:rPr>
          <w:rFonts w:ascii="Times New Roman" w:hAnsi="Times New Roman" w:cs="Times New Roman"/>
          <w:color w:val="000000" w:themeColor="text1"/>
          <w:sz w:val="24"/>
          <w:szCs w:val="24"/>
        </w:rPr>
        <w:t xml:space="preserve">, reikėtų analizuoti visus populiacijos elementus, </w:t>
      </w:r>
      <w:r w:rsidR="002D6FB1" w:rsidRPr="00363090">
        <w:rPr>
          <w:rFonts w:ascii="Times New Roman" w:hAnsi="Times New Roman" w:cs="Times New Roman"/>
          <w:color w:val="000000" w:themeColor="text1"/>
          <w:sz w:val="24"/>
          <w:szCs w:val="24"/>
        </w:rPr>
        <w:t xml:space="preserve">kas </w:t>
      </w:r>
      <w:r w:rsidR="00EA0EEF" w:rsidRPr="00363090">
        <w:rPr>
          <w:rFonts w:ascii="Times New Roman" w:hAnsi="Times New Roman" w:cs="Times New Roman"/>
          <w:color w:val="000000" w:themeColor="text1"/>
          <w:sz w:val="24"/>
          <w:szCs w:val="24"/>
        </w:rPr>
        <w:t>beveik</w:t>
      </w:r>
      <w:r w:rsidR="007D59A8" w:rsidRPr="00363090">
        <w:rPr>
          <w:rFonts w:ascii="Times New Roman" w:hAnsi="Times New Roman" w:cs="Times New Roman"/>
          <w:color w:val="000000" w:themeColor="text1"/>
          <w:sz w:val="24"/>
          <w:szCs w:val="24"/>
        </w:rPr>
        <w:t xml:space="preserve"> neį</w:t>
      </w:r>
      <w:r w:rsidR="002D6FB1" w:rsidRPr="00363090">
        <w:rPr>
          <w:rFonts w:ascii="Times New Roman" w:hAnsi="Times New Roman" w:cs="Times New Roman"/>
          <w:color w:val="000000" w:themeColor="text1"/>
          <w:sz w:val="24"/>
          <w:szCs w:val="24"/>
        </w:rPr>
        <w:t>manoma</w:t>
      </w:r>
      <w:r w:rsidR="007D59A8" w:rsidRPr="00363090">
        <w:rPr>
          <w:rFonts w:ascii="Times New Roman" w:hAnsi="Times New Roman" w:cs="Times New Roman"/>
          <w:color w:val="000000" w:themeColor="text1"/>
          <w:sz w:val="24"/>
          <w:szCs w:val="24"/>
        </w:rPr>
        <w:t xml:space="preserve">. </w:t>
      </w:r>
      <w:r w:rsidR="002D6FB1" w:rsidRPr="00363090">
        <w:rPr>
          <w:rFonts w:ascii="Times New Roman" w:hAnsi="Times New Roman" w:cs="Times New Roman"/>
          <w:color w:val="000000" w:themeColor="text1"/>
          <w:sz w:val="24"/>
          <w:szCs w:val="24"/>
        </w:rPr>
        <w:t>Dėl to empiriniuos</w:t>
      </w:r>
      <w:r w:rsidR="007D59A8" w:rsidRPr="00363090">
        <w:rPr>
          <w:rFonts w:ascii="Times New Roman" w:hAnsi="Times New Roman" w:cs="Times New Roman"/>
          <w:color w:val="000000" w:themeColor="text1"/>
          <w:sz w:val="24"/>
          <w:szCs w:val="24"/>
        </w:rPr>
        <w:t>e</w:t>
      </w:r>
      <w:r w:rsidRPr="00363090">
        <w:rPr>
          <w:rFonts w:ascii="Times New Roman" w:hAnsi="Times New Roman" w:cs="Times New Roman"/>
          <w:color w:val="000000" w:themeColor="text1"/>
          <w:sz w:val="24"/>
          <w:szCs w:val="24"/>
        </w:rPr>
        <w:t xml:space="preserve"> tyrimuose </w:t>
      </w:r>
      <w:r w:rsidR="002D6FB1" w:rsidRPr="00363090">
        <w:rPr>
          <w:rFonts w:ascii="Times New Roman" w:hAnsi="Times New Roman" w:cs="Times New Roman"/>
          <w:color w:val="000000" w:themeColor="text1"/>
          <w:sz w:val="24"/>
          <w:szCs w:val="24"/>
        </w:rPr>
        <w:t>duomenys</w:t>
      </w:r>
      <w:r w:rsidR="007D59A8" w:rsidRPr="00363090">
        <w:rPr>
          <w:rFonts w:ascii="Times New Roman" w:hAnsi="Times New Roman" w:cs="Times New Roman"/>
          <w:color w:val="000000" w:themeColor="text1"/>
          <w:sz w:val="24"/>
          <w:szCs w:val="24"/>
        </w:rPr>
        <w:t xml:space="preserve"> renkami</w:t>
      </w:r>
      <w:r w:rsidR="002D6FB1" w:rsidRPr="00363090">
        <w:rPr>
          <w:rFonts w:ascii="Times New Roman" w:hAnsi="Times New Roman" w:cs="Times New Roman"/>
          <w:color w:val="000000" w:themeColor="text1"/>
          <w:sz w:val="24"/>
          <w:szCs w:val="24"/>
        </w:rPr>
        <w:t xml:space="preserve"> tik iš dalies visumos narių, darant išankstinę atrank</w:t>
      </w:r>
      <w:r w:rsidRPr="00363090">
        <w:rPr>
          <w:rFonts w:ascii="Times New Roman" w:hAnsi="Times New Roman" w:cs="Times New Roman"/>
          <w:color w:val="000000" w:themeColor="text1"/>
          <w:sz w:val="24"/>
          <w:szCs w:val="24"/>
        </w:rPr>
        <w:t xml:space="preserve">ą – parenkama atsitiktinė </w:t>
      </w:r>
      <w:r w:rsidR="002D6FB1" w:rsidRPr="00363090">
        <w:rPr>
          <w:rFonts w:ascii="Times New Roman" w:hAnsi="Times New Roman" w:cs="Times New Roman"/>
          <w:color w:val="000000" w:themeColor="text1"/>
          <w:sz w:val="24"/>
          <w:szCs w:val="24"/>
        </w:rPr>
        <w:t>elementų dalis, išanalizuojamas dominančio požymio p</w:t>
      </w:r>
      <w:r w:rsidR="0051223D" w:rsidRPr="00363090">
        <w:rPr>
          <w:rFonts w:ascii="Times New Roman" w:hAnsi="Times New Roman" w:cs="Times New Roman"/>
          <w:color w:val="000000" w:themeColor="text1"/>
          <w:sz w:val="24"/>
          <w:szCs w:val="24"/>
        </w:rPr>
        <w:t xml:space="preserve">asiskirstymas šioje dalyje ir daroma išvada apie </w:t>
      </w:r>
      <w:r w:rsidR="002D6FB1" w:rsidRPr="00363090">
        <w:rPr>
          <w:rFonts w:ascii="Times New Roman" w:hAnsi="Times New Roman" w:cs="Times New Roman"/>
          <w:color w:val="000000" w:themeColor="text1"/>
          <w:sz w:val="24"/>
          <w:szCs w:val="24"/>
        </w:rPr>
        <w:t xml:space="preserve">populiacijai būdingas ypatybes. </w:t>
      </w:r>
      <w:r w:rsidR="009311C8" w:rsidRPr="00363090">
        <w:rPr>
          <w:rFonts w:ascii="Times New Roman" w:hAnsi="Times New Roman" w:cs="Times New Roman"/>
          <w:color w:val="000000" w:themeColor="text1"/>
          <w:sz w:val="24"/>
          <w:szCs w:val="24"/>
        </w:rPr>
        <w:t xml:space="preserve">Ta dalis, apie kurią renkami duomenys, vadinama </w:t>
      </w:r>
      <w:r w:rsidR="009311C8" w:rsidRPr="00363090">
        <w:rPr>
          <w:rFonts w:ascii="Times New Roman" w:hAnsi="Times New Roman" w:cs="Times New Roman"/>
          <w:i/>
          <w:color w:val="000000" w:themeColor="text1"/>
          <w:sz w:val="24"/>
          <w:szCs w:val="24"/>
        </w:rPr>
        <w:t>imtimi</w:t>
      </w:r>
      <w:r w:rsidR="0051223D" w:rsidRPr="00363090">
        <w:rPr>
          <w:rFonts w:ascii="Times New Roman" w:hAnsi="Times New Roman" w:cs="Times New Roman"/>
          <w:color w:val="000000" w:themeColor="text1"/>
          <w:sz w:val="24"/>
          <w:szCs w:val="24"/>
        </w:rPr>
        <w:t xml:space="preserve">, o </w:t>
      </w:r>
      <w:r w:rsidR="009311C8" w:rsidRPr="00363090">
        <w:rPr>
          <w:rFonts w:ascii="Times New Roman" w:hAnsi="Times New Roman" w:cs="Times New Roman"/>
          <w:color w:val="000000" w:themeColor="text1"/>
          <w:sz w:val="24"/>
          <w:szCs w:val="24"/>
        </w:rPr>
        <w:t xml:space="preserve">jos sudarymą sąlygoja du veiksniai – </w:t>
      </w:r>
      <w:r w:rsidR="00EA0EEF" w:rsidRPr="00363090">
        <w:rPr>
          <w:rFonts w:ascii="Times New Roman" w:hAnsi="Times New Roman" w:cs="Times New Roman"/>
          <w:color w:val="000000" w:themeColor="text1"/>
          <w:sz w:val="24"/>
          <w:szCs w:val="24"/>
        </w:rPr>
        <w:t>ji</w:t>
      </w:r>
      <w:r w:rsidR="009311C8" w:rsidRPr="00363090">
        <w:rPr>
          <w:rFonts w:ascii="Times New Roman" w:hAnsi="Times New Roman" w:cs="Times New Roman"/>
          <w:color w:val="000000" w:themeColor="text1"/>
          <w:sz w:val="24"/>
          <w:szCs w:val="24"/>
        </w:rPr>
        <w:t xml:space="preserve"> turi kuo pilniau atspindėti populiaciją, būti reprezentatyvi, ir užtikrinti mažą paklaidą (Pukėnas, 2009). Šioms sąlygoms užtikrinti paprastai naudojama tikimybinė atsitiktinė atranka, kai kiekvienas aibės elementas turi tokias pat galimybes patekti į imtį</w:t>
      </w:r>
      <w:r w:rsidR="0067110B" w:rsidRPr="00363090">
        <w:rPr>
          <w:rFonts w:ascii="Times New Roman" w:hAnsi="Times New Roman" w:cs="Times New Roman"/>
          <w:color w:val="000000" w:themeColor="text1"/>
          <w:sz w:val="24"/>
          <w:szCs w:val="24"/>
        </w:rPr>
        <w:t>:</w:t>
      </w:r>
    </w:p>
    <w:p w:rsidR="005D103E" w:rsidRPr="005D103E" w:rsidRDefault="005D103E" w:rsidP="007714D4">
      <w:pPr>
        <w:autoSpaceDE w:val="0"/>
        <w:autoSpaceDN w:val="0"/>
        <w:adjustRightInd w:val="0"/>
        <w:ind w:firstLine="567"/>
        <w:rPr>
          <w:rFonts w:ascii="Times New Roman" w:hAnsi="Times New Roman" w:cs="Times New Roman"/>
          <w:color w:val="000000" w:themeColor="text1"/>
          <w:sz w:val="18"/>
          <w:szCs w:val="24"/>
        </w:rPr>
      </w:pPr>
    </w:p>
    <w:p w:rsidR="0067110B" w:rsidRDefault="0067110B" w:rsidP="005D103E">
      <w:pPr>
        <w:autoSpaceDE w:val="0"/>
        <w:autoSpaceDN w:val="0"/>
        <w:adjustRightInd w:val="0"/>
        <w:ind w:firstLine="567"/>
        <w:jc w:val="center"/>
        <w:rPr>
          <w:rFonts w:ascii="Times New Roman" w:hAnsi="Times New Roman" w:cs="Times New Roman"/>
          <w:color w:val="000000" w:themeColor="text1"/>
          <w:sz w:val="24"/>
          <w:szCs w:val="24"/>
        </w:rPr>
      </w:pPr>
      <w:r w:rsidRPr="0067110B">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 </w:t>
      </w:r>
      <w:r w:rsidRPr="006711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oMath>
      <w:r>
        <w:rPr>
          <w:rFonts w:ascii="Times New Roman" w:hAnsi="Times New Roman" w:cs="Times New Roman"/>
          <w:color w:val="000000" w:themeColor="text1"/>
          <w:sz w:val="24"/>
          <w:szCs w:val="24"/>
        </w:rPr>
        <w:t xml:space="preserve"> </w:t>
      </w:r>
      <w:r w:rsidR="005D103E">
        <w:rPr>
          <w:rFonts w:ascii="Times New Roman" w:hAnsi="Times New Roman" w:cs="Times New Roman"/>
          <w:color w:val="000000" w:themeColor="text1"/>
          <w:sz w:val="24"/>
          <w:szCs w:val="24"/>
        </w:rPr>
        <w:t xml:space="preserve">;                 </w:t>
      </w:r>
      <w:r w:rsidR="002A3A6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p w:rsidR="005D103E" w:rsidRPr="005D103E" w:rsidRDefault="005D103E" w:rsidP="005D103E">
      <w:pPr>
        <w:autoSpaceDE w:val="0"/>
        <w:autoSpaceDN w:val="0"/>
        <w:adjustRightInd w:val="0"/>
        <w:ind w:firstLine="567"/>
        <w:jc w:val="center"/>
        <w:rPr>
          <w:rFonts w:ascii="Times New Roman" w:hAnsi="Times New Roman" w:cs="Times New Roman"/>
          <w:color w:val="000000" w:themeColor="text1"/>
          <w:sz w:val="18"/>
          <w:szCs w:val="24"/>
        </w:rPr>
      </w:pPr>
    </w:p>
    <w:p w:rsidR="005D103E" w:rsidRDefault="005D103E" w:rsidP="005D103E">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Čia: </w:t>
      </w:r>
      <w:r>
        <w:rPr>
          <w:rFonts w:ascii="Times New Roman" w:hAnsi="Times New Roman" w:cs="Times New Roman"/>
          <w:i/>
          <w:iCs/>
          <w:sz w:val="24"/>
          <w:szCs w:val="24"/>
        </w:rPr>
        <w:t xml:space="preserve">N </w:t>
      </w:r>
      <w:r>
        <w:rPr>
          <w:rFonts w:ascii="Times New Roman" w:hAnsi="Times New Roman" w:cs="Times New Roman"/>
          <w:sz w:val="24"/>
          <w:szCs w:val="24"/>
        </w:rPr>
        <w:t>– populiacijos dydis.</w:t>
      </w:r>
    </w:p>
    <w:p w:rsidR="005D103E" w:rsidRDefault="009311C8" w:rsidP="005D103E">
      <w:pPr>
        <w:autoSpaceDE w:val="0"/>
        <w:autoSpaceDN w:val="0"/>
        <w:adjustRightInd w:val="0"/>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2A3A64">
        <w:rPr>
          <w:rFonts w:ascii="Times New Roman" w:hAnsi="Times New Roman" w:cs="Times New Roman"/>
          <w:color w:val="000000" w:themeColor="text1"/>
          <w:sz w:val="24"/>
          <w:szCs w:val="24"/>
        </w:rPr>
        <w:t>Pateikiant</w:t>
      </w:r>
      <w:r w:rsidR="00D408D8">
        <w:rPr>
          <w:rFonts w:ascii="Times New Roman" w:hAnsi="Times New Roman" w:cs="Times New Roman"/>
          <w:color w:val="000000" w:themeColor="text1"/>
          <w:sz w:val="24"/>
          <w:szCs w:val="24"/>
        </w:rPr>
        <w:t xml:space="preserve"> statistiškai reikšmingas išvadas, pirmiausia prieš atliekant tyrimą, svarbu nustatyti reikalin</w:t>
      </w:r>
      <w:r w:rsidR="0067110B">
        <w:rPr>
          <w:rFonts w:ascii="Times New Roman" w:hAnsi="Times New Roman" w:cs="Times New Roman"/>
          <w:color w:val="000000" w:themeColor="text1"/>
          <w:sz w:val="24"/>
          <w:szCs w:val="24"/>
        </w:rPr>
        <w:t xml:space="preserve">gą minimalų tiriamųjų skaičių. </w:t>
      </w:r>
      <w:r w:rsidR="002A3A64">
        <w:rPr>
          <w:rFonts w:ascii="Times New Roman" w:hAnsi="Times New Roman" w:cs="Times New Roman"/>
          <w:color w:val="000000" w:themeColor="text1"/>
          <w:sz w:val="24"/>
          <w:szCs w:val="24"/>
        </w:rPr>
        <w:t xml:space="preserve">Analizuojant </w:t>
      </w:r>
      <w:r w:rsidR="0067110B">
        <w:rPr>
          <w:rFonts w:ascii="Times New Roman" w:hAnsi="Times New Roman" w:cs="Times New Roman"/>
          <w:color w:val="000000" w:themeColor="text1"/>
          <w:sz w:val="24"/>
          <w:szCs w:val="24"/>
        </w:rPr>
        <w:t xml:space="preserve">Lietuvos fizinius asmenis </w:t>
      </w:r>
      <w:r w:rsidR="002A3A64">
        <w:rPr>
          <w:rFonts w:ascii="Times New Roman" w:hAnsi="Times New Roman" w:cs="Times New Roman"/>
          <w:color w:val="000000" w:themeColor="text1"/>
          <w:sz w:val="24"/>
          <w:szCs w:val="24"/>
        </w:rPr>
        <w:t>nemokumo aspektu, irgi</w:t>
      </w:r>
      <w:r w:rsidR="0067110B">
        <w:rPr>
          <w:rFonts w:ascii="Times New Roman" w:hAnsi="Times New Roman" w:cs="Times New Roman"/>
          <w:color w:val="000000" w:themeColor="text1"/>
          <w:sz w:val="24"/>
          <w:szCs w:val="24"/>
        </w:rPr>
        <w:t xml:space="preserve"> nustatomas reikalingas duomenų skaičius bei jų parinkimo būdas, pagrįstas</w:t>
      </w:r>
      <w:r w:rsidR="005D103E">
        <w:rPr>
          <w:rFonts w:ascii="Times New Roman" w:hAnsi="Times New Roman" w:cs="Times New Roman"/>
          <w:color w:val="000000" w:themeColor="text1"/>
          <w:sz w:val="24"/>
          <w:szCs w:val="24"/>
        </w:rPr>
        <w:t xml:space="preserve"> aukščiau aptartu</w:t>
      </w:r>
      <w:r w:rsidR="0067110B">
        <w:rPr>
          <w:rFonts w:ascii="Times New Roman" w:hAnsi="Times New Roman" w:cs="Times New Roman"/>
          <w:color w:val="000000" w:themeColor="text1"/>
          <w:sz w:val="24"/>
          <w:szCs w:val="24"/>
        </w:rPr>
        <w:t xml:space="preserve"> imties atsitiktinumo principu</w:t>
      </w:r>
      <w:r w:rsidR="005D103E">
        <w:rPr>
          <w:rFonts w:ascii="Times New Roman" w:hAnsi="Times New Roman" w:cs="Times New Roman"/>
          <w:color w:val="000000" w:themeColor="text1"/>
          <w:sz w:val="24"/>
          <w:szCs w:val="24"/>
        </w:rPr>
        <w:t xml:space="preserve">. Kai populiacija yra žinoma, imties dydžiui nustatyti taikoma tokia formulė: </w:t>
      </w:r>
    </w:p>
    <w:p w:rsidR="005D103E" w:rsidRDefault="005D103E" w:rsidP="005D103E">
      <w:pPr>
        <w:autoSpaceDE w:val="0"/>
        <w:autoSpaceDN w:val="0"/>
        <w:adjustRightInd w:val="0"/>
        <w:rPr>
          <w:rFonts w:ascii="Times New Roman" w:hAnsi="Times New Roman" w:cs="Times New Roman"/>
          <w:color w:val="000000" w:themeColor="text1"/>
          <w:sz w:val="18"/>
          <w:szCs w:val="24"/>
        </w:rPr>
      </w:pPr>
    </w:p>
    <w:p w:rsidR="00D46A48" w:rsidRPr="00D46A48" w:rsidRDefault="005D103E" w:rsidP="00D46A48">
      <w:pPr>
        <w:autoSpaceDE w:val="0"/>
        <w:autoSpaceDN w:val="0"/>
        <w:adjustRightInd w:val="0"/>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N</m:t>
            </m:r>
            <m:r>
              <w:rPr>
                <w:rFonts w:ascii="Times New Roman" w:hAnsi="Cambria Math" w:cs="Times New Roman"/>
                <w:color w:val="000000" w:themeColor="text1"/>
                <w:sz w:val="24"/>
                <w:szCs w:val="24"/>
              </w:rPr>
              <m:t>*</m:t>
            </m:r>
            <m:sSup>
              <m:sSupPr>
                <m:ctrlPr>
                  <w:rPr>
                    <w:rFonts w:ascii="Cambria Math" w:hAnsi="Times New Roman" w:cs="Times New Roman"/>
                    <w:i/>
                    <w:color w:val="000000" w:themeColor="text1"/>
                    <w:sz w:val="24"/>
                    <w:szCs w:val="24"/>
                  </w:rPr>
                </m:ctrlPr>
              </m:sSupPr>
              <m:e>
                <m:r>
                  <w:rPr>
                    <w:rFonts w:ascii="Cambria Math" w:hAnsi="Times New Roman" w:cs="Times New Roman"/>
                    <w:color w:val="000000" w:themeColor="text1"/>
                    <w:sz w:val="24"/>
                    <w:szCs w:val="24"/>
                  </w:rPr>
                  <m:t>1,96</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p</m:t>
            </m:r>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q</m:t>
            </m:r>
          </m:num>
          <m:den>
            <m:sSup>
              <m:sSupPr>
                <m:ctrlPr>
                  <w:rPr>
                    <w:rFonts w:ascii="Cambria Math" w:hAnsi="Times New Roman" w:cs="Times New Roman"/>
                    <w:i/>
                    <w:color w:val="000000" w:themeColor="text1"/>
                    <w:sz w:val="24"/>
                    <w:szCs w:val="24"/>
                  </w:rPr>
                </m:ctrlPr>
              </m:sSupPr>
              <m:e>
                <m:r>
                  <w:rPr>
                    <w:rFonts w:ascii="Times New Roman" w:hAnsi="Times New Roman" w:cs="Times New Roman"/>
                    <w:color w:val="000000" w:themeColor="text1"/>
                    <w:sz w:val="24"/>
                    <w:szCs w:val="24"/>
                  </w:rPr>
                  <m:t>Ɛ</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d>
              <m:dPr>
                <m:ctrlPr>
                  <w:rPr>
                    <w:rFonts w:ascii="Cambria Math" w:hAnsi="Times New Roman" w:cs="Times New Roman"/>
                    <w:i/>
                    <w:color w:val="000000" w:themeColor="text1"/>
                    <w:sz w:val="24"/>
                    <w:szCs w:val="24"/>
                  </w:rPr>
                </m:ctrlPr>
              </m:dPr>
              <m:e>
                <m:r>
                  <w:rPr>
                    <w:rFonts w:ascii="Cambria Math" w:hAnsi="Cambria Math" w:cs="Times New Roman"/>
                    <w:color w:val="000000" w:themeColor="text1"/>
                    <w:sz w:val="24"/>
                    <w:szCs w:val="24"/>
                  </w:rPr>
                  <m:t>N</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1</m:t>
                </m:r>
              </m:e>
            </m:d>
            <m:r>
              <w:rPr>
                <w:rFonts w:ascii="Cambria Math" w:hAnsi="Times New Roman" w:cs="Times New Roman"/>
                <w:color w:val="000000" w:themeColor="text1"/>
                <w:sz w:val="24"/>
                <w:szCs w:val="24"/>
              </w:rPr>
              <m:t>+</m:t>
            </m:r>
            <m:sSup>
              <m:sSupPr>
                <m:ctrlPr>
                  <w:rPr>
                    <w:rFonts w:ascii="Cambria Math" w:hAnsi="Times New Roman" w:cs="Times New Roman"/>
                    <w:i/>
                    <w:color w:val="000000" w:themeColor="text1"/>
                    <w:sz w:val="24"/>
                    <w:szCs w:val="24"/>
                  </w:rPr>
                </m:ctrlPr>
              </m:sSupPr>
              <m:e>
                <m:r>
                  <w:rPr>
                    <w:rFonts w:ascii="Cambria Math" w:hAnsi="Times New Roman" w:cs="Times New Roman"/>
                    <w:color w:val="000000" w:themeColor="text1"/>
                    <w:sz w:val="24"/>
                    <w:szCs w:val="24"/>
                  </w:rPr>
                  <m:t>1,96</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p</m:t>
            </m:r>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q</m:t>
            </m:r>
          </m:den>
        </m:f>
      </m:oMath>
      <w:r w:rsidR="00D46A48">
        <w:rPr>
          <w:rFonts w:ascii="Times New Roman" w:eastAsiaTheme="minorEastAsia" w:hAnsi="Times New Roman" w:cs="Times New Roman"/>
          <w:color w:val="000000" w:themeColor="text1"/>
          <w:sz w:val="24"/>
          <w:szCs w:val="24"/>
        </w:rPr>
        <w:t xml:space="preserve"> ;            (</w:t>
      </w:r>
      <w:r w:rsidR="002A3A64">
        <w:rPr>
          <w:rFonts w:ascii="Times New Roman" w:eastAsiaTheme="minorEastAsia" w:hAnsi="Times New Roman" w:cs="Times New Roman"/>
          <w:color w:val="000000" w:themeColor="text1"/>
          <w:sz w:val="24"/>
          <w:szCs w:val="24"/>
          <w:lang w:val="en-US"/>
        </w:rPr>
        <w:t>2</w:t>
      </w:r>
      <w:r w:rsidR="00D46A48">
        <w:rPr>
          <w:rFonts w:ascii="Times New Roman" w:eastAsiaTheme="minorEastAsia" w:hAnsi="Times New Roman" w:cs="Times New Roman"/>
          <w:color w:val="000000" w:themeColor="text1"/>
          <w:sz w:val="24"/>
          <w:szCs w:val="24"/>
        </w:rPr>
        <w:t>)</w:t>
      </w:r>
    </w:p>
    <w:p w:rsidR="00D46A48" w:rsidRPr="00EA41E9" w:rsidRDefault="00D46A48" w:rsidP="00D46A48">
      <w:pPr>
        <w:autoSpaceDE w:val="0"/>
        <w:autoSpaceDN w:val="0"/>
        <w:adjustRightInd w:val="0"/>
        <w:ind w:firstLine="567"/>
        <w:rPr>
          <w:rFonts w:ascii="Times New Roman" w:hAnsi="Times New Roman" w:cs="Times New Roman"/>
          <w:sz w:val="20"/>
          <w:szCs w:val="24"/>
        </w:rPr>
      </w:pPr>
    </w:p>
    <w:p w:rsidR="00D46A48" w:rsidRDefault="00D46A48" w:rsidP="00D46A48">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Čia: </w:t>
      </w:r>
      <w:r>
        <w:rPr>
          <w:rFonts w:ascii="Times New Roman" w:hAnsi="Times New Roman" w:cs="Times New Roman"/>
          <w:i/>
          <w:iCs/>
          <w:sz w:val="24"/>
          <w:szCs w:val="24"/>
        </w:rPr>
        <w:t xml:space="preserve">N </w:t>
      </w:r>
      <w:r>
        <w:rPr>
          <w:rFonts w:ascii="Times New Roman" w:hAnsi="Times New Roman" w:cs="Times New Roman"/>
          <w:sz w:val="24"/>
          <w:szCs w:val="24"/>
        </w:rPr>
        <w:t xml:space="preserve">– populiacijos dydis; </w:t>
      </w:r>
    </w:p>
    <w:p w:rsidR="00D46A48" w:rsidRPr="003F60B5" w:rsidRDefault="003F60B5" w:rsidP="00D46A48">
      <w:pPr>
        <w:autoSpaceDE w:val="0"/>
        <w:autoSpaceDN w:val="0"/>
        <w:adjustRightInd w:val="0"/>
        <w:ind w:firstLine="567"/>
        <w:rPr>
          <w:rFonts w:ascii="Times New Roman" w:hAnsi="Times New Roman" w:cs="Times New Roman"/>
          <w:sz w:val="24"/>
          <w:szCs w:val="24"/>
        </w:rPr>
      </w:pPr>
      <w:r w:rsidRPr="003F60B5">
        <w:rPr>
          <w:rFonts w:ascii="Times New Roman" w:hAnsi="Times New Roman" w:cs="Times New Roman"/>
          <w:i/>
          <w:sz w:val="24"/>
          <w:szCs w:val="24"/>
        </w:rPr>
        <w:t>p</w:t>
      </w:r>
      <w:r>
        <w:rPr>
          <w:rFonts w:ascii="Times New Roman" w:hAnsi="Times New Roman" w:cs="Times New Roman"/>
          <w:sz w:val="24"/>
          <w:szCs w:val="24"/>
        </w:rPr>
        <w:t xml:space="preserve"> – tiriamojo požymio patekimo į imtį tikimybė;</w:t>
      </w:r>
    </w:p>
    <w:p w:rsidR="003F60B5" w:rsidRDefault="003F60B5" w:rsidP="003F60B5">
      <w:pPr>
        <w:autoSpaceDE w:val="0"/>
        <w:autoSpaceDN w:val="0"/>
        <w:adjustRightInd w:val="0"/>
        <w:ind w:firstLine="567"/>
        <w:rPr>
          <w:rFonts w:ascii="Times New Roman" w:hAnsi="Times New Roman" w:cs="Times New Roman"/>
          <w:sz w:val="24"/>
          <w:szCs w:val="24"/>
        </w:rPr>
      </w:pPr>
      <w:r>
        <w:rPr>
          <w:rFonts w:ascii="Times New Roman" w:hAnsi="Times New Roman" w:cs="Times New Roman"/>
          <w:i/>
          <w:sz w:val="24"/>
          <w:szCs w:val="24"/>
        </w:rPr>
        <w:t>q</w:t>
      </w:r>
      <w:r>
        <w:rPr>
          <w:rFonts w:ascii="Times New Roman" w:hAnsi="Times New Roman" w:cs="Times New Roman"/>
          <w:sz w:val="24"/>
          <w:szCs w:val="24"/>
        </w:rPr>
        <w:t xml:space="preserve"> – tiriamojo požymio nepatekimo į imtį tikimybė;</w:t>
      </w:r>
    </w:p>
    <w:p w:rsidR="003F60B5" w:rsidRDefault="003F60B5" w:rsidP="003F60B5">
      <w:pPr>
        <w:autoSpaceDE w:val="0"/>
        <w:autoSpaceDN w:val="0"/>
        <w:adjustRightInd w:val="0"/>
        <w:ind w:firstLine="567"/>
        <w:rPr>
          <w:rFonts w:ascii="Times New Roman" w:hAnsi="Times New Roman" w:cs="Times New Roman"/>
          <w:sz w:val="24"/>
          <w:szCs w:val="24"/>
        </w:rPr>
      </w:pPr>
      <w:r w:rsidRPr="003F60B5">
        <w:rPr>
          <w:rFonts w:ascii="Times New Roman" w:hAnsi="Times New Roman" w:cs="Times New Roman"/>
          <w:i/>
          <w:sz w:val="24"/>
          <w:szCs w:val="24"/>
          <w:lang w:val="en-US"/>
        </w:rPr>
        <w:t>1,96</w:t>
      </w:r>
      <w:r>
        <w:rPr>
          <w:rFonts w:ascii="Times New Roman" w:hAnsi="Times New Roman" w:cs="Times New Roman"/>
          <w:sz w:val="24"/>
          <w:szCs w:val="24"/>
          <w:lang w:val="en-US"/>
        </w:rPr>
        <w:t xml:space="preserve"> – atitinka standartizuoto normaliojo skirstinio 95 procent</w:t>
      </w:r>
      <w:r>
        <w:rPr>
          <w:rFonts w:ascii="Times New Roman" w:hAnsi="Times New Roman" w:cs="Times New Roman"/>
          <w:sz w:val="24"/>
          <w:szCs w:val="24"/>
        </w:rPr>
        <w:t>ų patikimumo lygmenį;</w:t>
      </w:r>
    </w:p>
    <w:p w:rsidR="003F60B5" w:rsidRDefault="0036570E" w:rsidP="003F60B5">
      <w:pPr>
        <w:autoSpaceDE w:val="0"/>
        <w:autoSpaceDN w:val="0"/>
        <w:adjustRightInd w:val="0"/>
        <w:ind w:firstLine="567"/>
        <w:rPr>
          <w:rFonts w:ascii="Times New Roman" w:hAnsi="Times New Roman" w:cs="Times New Roman"/>
          <w:sz w:val="24"/>
          <w:szCs w:val="24"/>
        </w:rPr>
      </w:pPr>
      <w:r>
        <w:rPr>
          <w:rFonts w:ascii="Cambria Math" w:hAnsi="Cambria Math" w:cs="Times New Roman"/>
          <w:sz w:val="24"/>
          <w:szCs w:val="24"/>
        </w:rPr>
        <w:t>𝜀</w:t>
      </w:r>
      <w:r w:rsidR="003F60B5">
        <w:rPr>
          <w:rFonts w:ascii="Cambria Math" w:hAnsi="Cambria Math" w:cs="Times New Roman"/>
          <w:sz w:val="24"/>
          <w:szCs w:val="24"/>
        </w:rPr>
        <w:t xml:space="preserve"> </w:t>
      </w:r>
      <w:r w:rsidR="00EA41E9">
        <w:rPr>
          <w:rFonts w:ascii="Times New Roman" w:hAnsi="Times New Roman" w:cs="Times New Roman"/>
          <w:sz w:val="24"/>
          <w:szCs w:val="24"/>
        </w:rPr>
        <w:t>- pageidaujamas tikslumas</w:t>
      </w:r>
      <w:r w:rsidR="003F60B5">
        <w:rPr>
          <w:rFonts w:ascii="Times New Roman" w:hAnsi="Times New Roman" w:cs="Times New Roman"/>
          <w:sz w:val="24"/>
          <w:szCs w:val="24"/>
        </w:rPr>
        <w:t xml:space="preserve"> </w:t>
      </w:r>
      <w:r w:rsidR="00EA41E9">
        <w:rPr>
          <w:rFonts w:ascii="Times New Roman" w:hAnsi="Times New Roman" w:cs="Times New Roman"/>
          <w:sz w:val="24"/>
          <w:szCs w:val="24"/>
        </w:rPr>
        <w:t>(</w:t>
      </w:r>
      <w:r w:rsidR="003F60B5">
        <w:rPr>
          <w:rFonts w:ascii="Times New Roman" w:hAnsi="Times New Roman" w:cs="Times New Roman"/>
          <w:sz w:val="24"/>
          <w:szCs w:val="24"/>
        </w:rPr>
        <w:t xml:space="preserve">paprastai </w:t>
      </w:r>
      <w:r w:rsidR="00EA41E9">
        <w:rPr>
          <w:rFonts w:ascii="Times New Roman" w:hAnsi="Times New Roman" w:cs="Times New Roman"/>
          <w:sz w:val="24"/>
          <w:szCs w:val="24"/>
        </w:rPr>
        <w:t>±5 proc.)</w:t>
      </w:r>
      <w:r w:rsidR="003F60B5" w:rsidRPr="001D71B5">
        <w:rPr>
          <w:rFonts w:ascii="Times New Roman" w:hAnsi="Times New Roman" w:cs="Times New Roman"/>
          <w:sz w:val="24"/>
          <w:szCs w:val="24"/>
        </w:rPr>
        <w:t>.</w:t>
      </w:r>
      <w:r w:rsidR="003F60B5">
        <w:rPr>
          <w:rFonts w:ascii="Times New Roman" w:hAnsi="Times New Roman" w:cs="Times New Roman"/>
          <w:sz w:val="24"/>
          <w:szCs w:val="24"/>
          <w:lang w:val="en-US"/>
        </w:rPr>
        <w:t xml:space="preserve"> Kai populiacijos ir imties dydžiai yra </w:t>
      </w:r>
      <w:r w:rsidR="003F60B5">
        <w:rPr>
          <w:rFonts w:ascii="Times New Roman" w:hAnsi="Times New Roman" w:cs="Times New Roman"/>
          <w:sz w:val="24"/>
          <w:szCs w:val="24"/>
        </w:rPr>
        <w:t>žinomi, galima nustatyti, su kokiu paklaidos dydžiu daromos išvados, pagal</w:t>
      </w:r>
      <w:r>
        <w:rPr>
          <w:rFonts w:ascii="Times New Roman" w:hAnsi="Times New Roman" w:cs="Times New Roman"/>
          <w:sz w:val="24"/>
          <w:szCs w:val="24"/>
        </w:rPr>
        <w:t xml:space="preserve"> iš </w:t>
      </w:r>
      <w:r w:rsidRPr="00363090">
        <w:rPr>
          <w:rFonts w:ascii="Times New Roman" w:hAnsi="Times New Roman" w:cs="Times New Roman"/>
          <w:sz w:val="24"/>
          <w:szCs w:val="24"/>
        </w:rPr>
        <w:t>(</w:t>
      </w:r>
      <w:r w:rsidR="00B375BF" w:rsidRPr="00363090">
        <w:rPr>
          <w:rFonts w:ascii="Times New Roman" w:hAnsi="Times New Roman" w:cs="Times New Roman"/>
          <w:sz w:val="24"/>
          <w:szCs w:val="24"/>
        </w:rPr>
        <w:t>2</w:t>
      </w:r>
      <w:r w:rsidRPr="00363090">
        <w:rPr>
          <w:rFonts w:ascii="Times New Roman" w:hAnsi="Times New Roman" w:cs="Times New Roman"/>
          <w:sz w:val="24"/>
          <w:szCs w:val="24"/>
          <w:lang w:val="en-US"/>
        </w:rPr>
        <w:t>) formul</w:t>
      </w:r>
      <w:r w:rsidRPr="00363090">
        <w:rPr>
          <w:rFonts w:ascii="Times New Roman" w:hAnsi="Times New Roman" w:cs="Times New Roman"/>
          <w:sz w:val="24"/>
          <w:szCs w:val="24"/>
        </w:rPr>
        <w:t>ės išreikštą</w:t>
      </w:r>
      <w:r w:rsidR="003F60B5">
        <w:rPr>
          <w:rFonts w:ascii="Times New Roman" w:hAnsi="Times New Roman" w:cs="Times New Roman"/>
          <w:sz w:val="24"/>
          <w:szCs w:val="24"/>
        </w:rPr>
        <w:t xml:space="preserve"> formulę: </w:t>
      </w:r>
    </w:p>
    <w:p w:rsidR="0074378D" w:rsidRPr="00EA41E9" w:rsidRDefault="0074378D" w:rsidP="003F60B5">
      <w:pPr>
        <w:autoSpaceDE w:val="0"/>
        <w:autoSpaceDN w:val="0"/>
        <w:adjustRightInd w:val="0"/>
        <w:ind w:firstLine="567"/>
        <w:rPr>
          <w:rFonts w:ascii="Times New Roman" w:hAnsi="Times New Roman" w:cs="Times New Roman"/>
          <w:sz w:val="16"/>
          <w:szCs w:val="24"/>
        </w:rPr>
      </w:pPr>
    </w:p>
    <w:p w:rsidR="003F60B5" w:rsidRPr="00BB1F58" w:rsidRDefault="0036570E" w:rsidP="0036570E">
      <w:pPr>
        <w:autoSpaceDE w:val="0"/>
        <w:autoSpaceDN w:val="0"/>
        <w:adjustRightInd w:val="0"/>
        <w:ind w:firstLine="567"/>
        <w:jc w:val="center"/>
        <w:rPr>
          <w:rFonts w:ascii="Times New Roman" w:hAnsi="Times New Roman" w:cs="Times New Roman"/>
          <w:sz w:val="24"/>
          <w:szCs w:val="24"/>
        </w:rPr>
      </w:pPr>
      <w:r>
        <w:rPr>
          <w:rFonts w:ascii="Cambria Math" w:hAnsi="Cambria Math" w:cs="Times New Roman"/>
          <w:sz w:val="24"/>
          <w:szCs w:val="24"/>
        </w:rPr>
        <w:t>𝜀</w:t>
      </w:r>
      <w:r w:rsidR="003F60B5">
        <w:rPr>
          <w:rFonts w:ascii="Times New Roman" w:hAnsi="Times New Roman" w:cs="Times New Roman"/>
          <w:sz w:val="24"/>
          <w:szCs w:val="24"/>
        </w:rPr>
        <w:t xml:space="preserve"> </w:t>
      </w:r>
      <w:r w:rsidRPr="00BB1F58">
        <w:rPr>
          <w:rFonts w:ascii="Times New Roman" w:hAnsi="Times New Roman" w:cs="Times New Roman"/>
          <w:sz w:val="24"/>
          <w:szCs w:val="24"/>
        </w:rPr>
        <w:t xml:space="preserve">= </w:t>
      </w:r>
      <m:oMath>
        <m:rad>
          <m:radPr>
            <m:degHide m:val="on"/>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rPr>
                  <m:t xml:space="preserve">N* </m:t>
                </m:r>
                <m:sSup>
                  <m:sSupPr>
                    <m:ctrlPr>
                      <w:rPr>
                        <w:rFonts w:ascii="Cambria Math" w:hAnsi="Cambria Math" w:cs="Times New Roman"/>
                        <w:i/>
                        <w:sz w:val="24"/>
                        <w:szCs w:val="24"/>
                        <w:lang w:val="en-US"/>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p * q </m:t>
                </m:r>
              </m:num>
              <m:den>
                <m:r>
                  <w:rPr>
                    <w:rFonts w:ascii="Cambria Math" w:hAnsi="Cambria Math" w:cs="Times New Roman"/>
                    <w:sz w:val="24"/>
                    <w:szCs w:val="24"/>
                  </w:rPr>
                  <m:t>n*</m:t>
                </m:r>
                <m:d>
                  <m:dPr>
                    <m:ctrlPr>
                      <w:rPr>
                        <w:rFonts w:ascii="Cambria Math" w:hAnsi="Cambria Math" w:cs="Times New Roman"/>
                        <w:i/>
                        <w:sz w:val="24"/>
                        <w:szCs w:val="24"/>
                        <w:lang w:val="en-US"/>
                      </w:rPr>
                    </m:ctrlPr>
                  </m:dPr>
                  <m:e>
                    <m:r>
                      <w:rPr>
                        <w:rFonts w:ascii="Cambria Math" w:hAnsi="Cambria Math" w:cs="Times New Roman"/>
                        <w:sz w:val="24"/>
                        <w:szCs w:val="24"/>
                      </w:rPr>
                      <m:t>N-1</m:t>
                    </m:r>
                  </m:e>
                </m:d>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*p*q</m:t>
                </m:r>
              </m:den>
            </m:f>
          </m:e>
        </m:rad>
      </m:oMath>
      <w:r w:rsidR="002A3A64">
        <w:rPr>
          <w:rFonts w:ascii="Times New Roman" w:eastAsiaTheme="minorEastAsia" w:hAnsi="Times New Roman" w:cs="Times New Roman"/>
          <w:sz w:val="24"/>
          <w:szCs w:val="24"/>
        </w:rPr>
        <w:t>;        (3</w:t>
      </w:r>
      <w:r w:rsidRPr="00BB1F58">
        <w:rPr>
          <w:rFonts w:ascii="Times New Roman" w:eastAsiaTheme="minorEastAsia" w:hAnsi="Times New Roman" w:cs="Times New Roman"/>
          <w:sz w:val="24"/>
          <w:szCs w:val="24"/>
        </w:rPr>
        <w:t>)</w:t>
      </w:r>
    </w:p>
    <w:p w:rsidR="0074378D" w:rsidRPr="0074378D" w:rsidRDefault="0074378D" w:rsidP="003F60B5">
      <w:pPr>
        <w:autoSpaceDE w:val="0"/>
        <w:autoSpaceDN w:val="0"/>
        <w:adjustRightInd w:val="0"/>
        <w:ind w:firstLine="567"/>
        <w:rPr>
          <w:rFonts w:ascii="Times New Roman" w:hAnsi="Times New Roman" w:cs="Times New Roman"/>
          <w:sz w:val="16"/>
          <w:szCs w:val="24"/>
        </w:rPr>
      </w:pPr>
    </w:p>
    <w:p w:rsidR="00CD2DED" w:rsidRDefault="0036570E" w:rsidP="003F60B5">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Šiame tyrime, siekiant užtikrinti imties reprezentatyvumą, pasirinktas </w:t>
      </w:r>
      <w:r w:rsidRPr="0036570E">
        <w:rPr>
          <w:rFonts w:ascii="Times New Roman" w:hAnsi="Times New Roman" w:cs="Times New Roman"/>
          <w:i/>
          <w:sz w:val="24"/>
          <w:szCs w:val="24"/>
        </w:rPr>
        <w:t>tikimybinis</w:t>
      </w:r>
      <w:r w:rsidR="000B1BFC">
        <w:rPr>
          <w:rFonts w:ascii="Times New Roman" w:hAnsi="Times New Roman" w:cs="Times New Roman"/>
          <w:i/>
          <w:sz w:val="24"/>
          <w:szCs w:val="24"/>
        </w:rPr>
        <w:t xml:space="preserve"> lizdinis</w:t>
      </w:r>
      <w:r w:rsidRPr="0036570E">
        <w:rPr>
          <w:rFonts w:ascii="Times New Roman" w:hAnsi="Times New Roman" w:cs="Times New Roman"/>
          <w:i/>
          <w:sz w:val="24"/>
          <w:szCs w:val="24"/>
        </w:rPr>
        <w:t xml:space="preserve"> imties sudarymo būdas</w:t>
      </w:r>
      <w:r>
        <w:rPr>
          <w:rFonts w:ascii="Times New Roman" w:hAnsi="Times New Roman" w:cs="Times New Roman"/>
          <w:sz w:val="24"/>
          <w:szCs w:val="24"/>
        </w:rPr>
        <w:t>, apsvarsta</w:t>
      </w:r>
      <w:r w:rsidR="000B1BFC">
        <w:rPr>
          <w:rFonts w:ascii="Times New Roman" w:hAnsi="Times New Roman" w:cs="Times New Roman"/>
          <w:sz w:val="24"/>
          <w:szCs w:val="24"/>
        </w:rPr>
        <w:t>nt ir kitus galimus tikimybinius parinkimo būdus: paprastosios atsitiktinės, sisteminės ir sluoksninės imti</w:t>
      </w:r>
      <w:r w:rsidR="00BB1F58">
        <w:rPr>
          <w:rFonts w:ascii="Times New Roman" w:hAnsi="Times New Roman" w:cs="Times New Roman"/>
          <w:sz w:val="24"/>
          <w:szCs w:val="24"/>
        </w:rPr>
        <w:t>e</w:t>
      </w:r>
      <w:r w:rsidR="000B1BFC">
        <w:rPr>
          <w:rFonts w:ascii="Times New Roman" w:hAnsi="Times New Roman" w:cs="Times New Roman"/>
          <w:sz w:val="24"/>
          <w:szCs w:val="24"/>
        </w:rPr>
        <w:t xml:space="preserve">s atrankos </w:t>
      </w:r>
      <w:r w:rsidR="00BB1F58">
        <w:rPr>
          <w:rFonts w:ascii="Times New Roman" w:hAnsi="Times New Roman" w:cs="Times New Roman"/>
          <w:sz w:val="24"/>
          <w:szCs w:val="24"/>
        </w:rPr>
        <w:t>metodus</w:t>
      </w:r>
      <w:r w:rsidR="004B73E1">
        <w:rPr>
          <w:rFonts w:ascii="Times New Roman" w:hAnsi="Times New Roman" w:cs="Times New Roman"/>
          <w:sz w:val="24"/>
          <w:szCs w:val="24"/>
        </w:rPr>
        <w:t xml:space="preserve"> (</w:t>
      </w:r>
      <w:r w:rsidR="004B73E1" w:rsidRPr="00363090">
        <w:rPr>
          <w:rFonts w:ascii="Times New Roman" w:hAnsi="Times New Roman" w:cs="Times New Roman"/>
          <w:sz w:val="24"/>
          <w:szCs w:val="24"/>
        </w:rPr>
        <w:t>žr. 6 lent.)</w:t>
      </w:r>
      <w:r w:rsidR="000B1BFC" w:rsidRPr="00363090">
        <w:rPr>
          <w:rFonts w:ascii="Times New Roman" w:hAnsi="Times New Roman" w:cs="Times New Roman"/>
          <w:sz w:val="24"/>
          <w:szCs w:val="24"/>
        </w:rPr>
        <w:t>.</w:t>
      </w:r>
      <w:r w:rsidR="004A4183">
        <w:rPr>
          <w:rFonts w:ascii="Times New Roman" w:hAnsi="Times New Roman" w:cs="Times New Roman"/>
          <w:sz w:val="24"/>
          <w:szCs w:val="24"/>
        </w:rPr>
        <w:t xml:space="preserve"> </w:t>
      </w:r>
    </w:p>
    <w:p w:rsidR="00891AD5" w:rsidRPr="0074378D" w:rsidRDefault="00891AD5" w:rsidP="003F60B5">
      <w:pPr>
        <w:autoSpaceDE w:val="0"/>
        <w:autoSpaceDN w:val="0"/>
        <w:adjustRightInd w:val="0"/>
        <w:ind w:firstLine="567"/>
        <w:rPr>
          <w:rFonts w:ascii="Times New Roman" w:hAnsi="Times New Roman" w:cs="Times New Roman"/>
          <w:sz w:val="20"/>
          <w:szCs w:val="24"/>
        </w:rPr>
      </w:pPr>
    </w:p>
    <w:p w:rsidR="004B73E1" w:rsidRDefault="004B73E1" w:rsidP="00891AD5">
      <w:pPr>
        <w:autoSpaceDE w:val="0"/>
        <w:autoSpaceDN w:val="0"/>
        <w:adjustRightInd w:val="0"/>
        <w:jc w:val="center"/>
        <w:rPr>
          <w:rFonts w:ascii="Times New Roman" w:hAnsi="Times New Roman" w:cs="Times New Roman"/>
          <w:b/>
          <w:sz w:val="24"/>
          <w:szCs w:val="24"/>
        </w:rPr>
      </w:pPr>
      <w:r w:rsidRPr="00891AD5">
        <w:rPr>
          <w:rFonts w:ascii="Times New Roman" w:hAnsi="Times New Roman" w:cs="Times New Roman"/>
          <w:b/>
          <w:sz w:val="24"/>
          <w:szCs w:val="24"/>
        </w:rPr>
        <w:t xml:space="preserve">6 lentelė. </w:t>
      </w:r>
      <w:r w:rsidR="00061C47">
        <w:rPr>
          <w:rFonts w:ascii="Times New Roman" w:hAnsi="Times New Roman" w:cs="Times New Roman"/>
          <w:b/>
          <w:sz w:val="24"/>
          <w:szCs w:val="24"/>
        </w:rPr>
        <w:t>I</w:t>
      </w:r>
      <w:r w:rsidR="00891AD5" w:rsidRPr="00891AD5">
        <w:rPr>
          <w:rFonts w:ascii="Times New Roman" w:hAnsi="Times New Roman" w:cs="Times New Roman"/>
          <w:b/>
          <w:sz w:val="24"/>
          <w:szCs w:val="24"/>
        </w:rPr>
        <w:t>mties sudarymo</w:t>
      </w:r>
      <w:r w:rsidR="00061C47">
        <w:rPr>
          <w:rFonts w:ascii="Times New Roman" w:hAnsi="Times New Roman" w:cs="Times New Roman"/>
          <w:b/>
          <w:sz w:val="24"/>
          <w:szCs w:val="24"/>
        </w:rPr>
        <w:t xml:space="preserve"> būdų</w:t>
      </w:r>
      <w:r w:rsidR="00891AD5" w:rsidRPr="00891AD5">
        <w:rPr>
          <w:rFonts w:ascii="Times New Roman" w:hAnsi="Times New Roman" w:cs="Times New Roman"/>
          <w:b/>
          <w:sz w:val="24"/>
          <w:szCs w:val="24"/>
        </w:rPr>
        <w:t xml:space="preserve"> </w:t>
      </w:r>
      <w:r w:rsidR="00061C47">
        <w:rPr>
          <w:rFonts w:ascii="Times New Roman" w:hAnsi="Times New Roman" w:cs="Times New Roman"/>
          <w:b/>
          <w:sz w:val="24"/>
          <w:szCs w:val="24"/>
        </w:rPr>
        <w:t xml:space="preserve">tinkamumo </w:t>
      </w:r>
      <w:r w:rsidR="0074378D">
        <w:rPr>
          <w:rFonts w:ascii="Times New Roman" w:hAnsi="Times New Roman" w:cs="Times New Roman"/>
          <w:b/>
          <w:sz w:val="24"/>
          <w:szCs w:val="24"/>
        </w:rPr>
        <w:t>(</w:t>
      </w:r>
      <w:r w:rsidR="00061C47">
        <w:rPr>
          <w:rFonts w:ascii="Times New Roman" w:hAnsi="Times New Roman" w:cs="Times New Roman"/>
          <w:b/>
          <w:sz w:val="24"/>
          <w:szCs w:val="24"/>
        </w:rPr>
        <w:t>tyrim</w:t>
      </w:r>
      <w:r w:rsidR="0074378D">
        <w:rPr>
          <w:rFonts w:ascii="Times New Roman" w:hAnsi="Times New Roman" w:cs="Times New Roman"/>
          <w:b/>
          <w:sz w:val="24"/>
          <w:szCs w:val="24"/>
        </w:rPr>
        <w:t>o imčiai nustatyti)</w:t>
      </w:r>
      <w:r w:rsidR="00891AD5" w:rsidRPr="00891AD5">
        <w:rPr>
          <w:rFonts w:ascii="Times New Roman" w:hAnsi="Times New Roman" w:cs="Times New Roman"/>
          <w:b/>
          <w:sz w:val="24"/>
          <w:szCs w:val="24"/>
        </w:rPr>
        <w:t xml:space="preserve"> palyginimas</w:t>
      </w:r>
      <w:r w:rsidR="00A254B6">
        <w:rPr>
          <w:rFonts w:ascii="Times New Roman" w:hAnsi="Times New Roman" w:cs="Times New Roman"/>
          <w:b/>
          <w:sz w:val="24"/>
          <w:szCs w:val="24"/>
        </w:rPr>
        <w:t xml:space="preserve"> </w:t>
      </w:r>
    </w:p>
    <w:tbl>
      <w:tblPr>
        <w:tblStyle w:val="LightGrid-Accent4"/>
        <w:tblW w:w="0" w:type="auto"/>
        <w:tblInd w:w="108" w:type="dxa"/>
        <w:tblLook w:val="04A0"/>
      </w:tblPr>
      <w:tblGrid>
        <w:gridCol w:w="2694"/>
        <w:gridCol w:w="2409"/>
        <w:gridCol w:w="2268"/>
        <w:gridCol w:w="2552"/>
      </w:tblGrid>
      <w:tr w:rsidR="0074378D" w:rsidRPr="0074378D" w:rsidTr="00523A7B">
        <w:trPr>
          <w:cnfStyle w:val="100000000000"/>
        </w:trPr>
        <w:tc>
          <w:tcPr>
            <w:cnfStyle w:val="001000000000"/>
            <w:tcW w:w="2694" w:type="dxa"/>
            <w:shd w:val="clear" w:color="auto" w:fill="B2A1C7" w:themeFill="accent4" w:themeFillTint="99"/>
          </w:tcPr>
          <w:p w:rsidR="00B90552" w:rsidRPr="001C063F" w:rsidRDefault="00B90552" w:rsidP="0058637D">
            <w:pPr>
              <w:autoSpaceDE w:val="0"/>
              <w:autoSpaceDN w:val="0"/>
              <w:adjustRightInd w:val="0"/>
              <w:spacing w:line="336" w:lineRule="auto"/>
              <w:jc w:val="center"/>
              <w:rPr>
                <w:rFonts w:ascii="Times New Roman" w:hAnsi="Times New Roman" w:cs="Times New Roman"/>
                <w:i/>
              </w:rPr>
            </w:pPr>
            <w:r w:rsidRPr="001C063F">
              <w:rPr>
                <w:rFonts w:ascii="Times New Roman" w:hAnsi="Times New Roman" w:cs="Times New Roman"/>
                <w:i/>
              </w:rPr>
              <w:t>Paprastoji atsitiktinė imtis</w:t>
            </w:r>
          </w:p>
        </w:tc>
        <w:tc>
          <w:tcPr>
            <w:tcW w:w="2409" w:type="dxa"/>
            <w:shd w:val="clear" w:color="auto" w:fill="B2A1C7" w:themeFill="accent4" w:themeFillTint="99"/>
          </w:tcPr>
          <w:p w:rsidR="00B90552" w:rsidRPr="001C063F" w:rsidRDefault="00B90552" w:rsidP="0058637D">
            <w:pPr>
              <w:autoSpaceDE w:val="0"/>
              <w:autoSpaceDN w:val="0"/>
              <w:adjustRightInd w:val="0"/>
              <w:spacing w:line="336" w:lineRule="auto"/>
              <w:jc w:val="center"/>
              <w:cnfStyle w:val="100000000000"/>
              <w:rPr>
                <w:rFonts w:ascii="Times New Roman" w:hAnsi="Times New Roman" w:cs="Times New Roman"/>
                <w:i/>
              </w:rPr>
            </w:pPr>
            <w:r w:rsidRPr="001C063F">
              <w:rPr>
                <w:rFonts w:ascii="Times New Roman" w:hAnsi="Times New Roman" w:cs="Times New Roman"/>
                <w:i/>
              </w:rPr>
              <w:t>Sisteminė imtis</w:t>
            </w:r>
          </w:p>
        </w:tc>
        <w:tc>
          <w:tcPr>
            <w:tcW w:w="2268" w:type="dxa"/>
            <w:shd w:val="clear" w:color="auto" w:fill="B2A1C7" w:themeFill="accent4" w:themeFillTint="99"/>
          </w:tcPr>
          <w:p w:rsidR="00B90552" w:rsidRPr="001C063F" w:rsidRDefault="00B90552" w:rsidP="0058637D">
            <w:pPr>
              <w:autoSpaceDE w:val="0"/>
              <w:autoSpaceDN w:val="0"/>
              <w:adjustRightInd w:val="0"/>
              <w:spacing w:line="336" w:lineRule="auto"/>
              <w:jc w:val="center"/>
              <w:cnfStyle w:val="100000000000"/>
              <w:rPr>
                <w:rFonts w:ascii="Times New Roman" w:hAnsi="Times New Roman" w:cs="Times New Roman"/>
                <w:i/>
              </w:rPr>
            </w:pPr>
            <w:r w:rsidRPr="001C063F">
              <w:rPr>
                <w:rFonts w:ascii="Times New Roman" w:hAnsi="Times New Roman" w:cs="Times New Roman"/>
                <w:i/>
              </w:rPr>
              <w:t>Sluoksninė imtis</w:t>
            </w:r>
          </w:p>
        </w:tc>
        <w:tc>
          <w:tcPr>
            <w:tcW w:w="2552" w:type="dxa"/>
            <w:shd w:val="clear" w:color="auto" w:fill="B2A1C7" w:themeFill="accent4" w:themeFillTint="99"/>
          </w:tcPr>
          <w:p w:rsidR="00B90552" w:rsidRPr="001C063F" w:rsidRDefault="00B90552" w:rsidP="0058637D">
            <w:pPr>
              <w:autoSpaceDE w:val="0"/>
              <w:autoSpaceDN w:val="0"/>
              <w:adjustRightInd w:val="0"/>
              <w:spacing w:line="336" w:lineRule="auto"/>
              <w:ind w:left="-108" w:right="-108"/>
              <w:jc w:val="center"/>
              <w:cnfStyle w:val="100000000000"/>
              <w:rPr>
                <w:rFonts w:ascii="Times New Roman" w:hAnsi="Times New Roman" w:cs="Times New Roman"/>
                <w:i/>
              </w:rPr>
            </w:pPr>
            <w:r w:rsidRPr="001C063F">
              <w:rPr>
                <w:rFonts w:ascii="Times New Roman" w:hAnsi="Times New Roman" w:cs="Times New Roman"/>
                <w:i/>
              </w:rPr>
              <w:t>Lizdinė (klasterinė) imtis</w:t>
            </w:r>
          </w:p>
        </w:tc>
      </w:tr>
      <w:tr w:rsidR="0074378D" w:rsidRPr="0074378D" w:rsidTr="00523A7B">
        <w:trPr>
          <w:cnfStyle w:val="000000100000"/>
          <w:trHeight w:val="4366"/>
        </w:trPr>
        <w:tc>
          <w:tcPr>
            <w:cnfStyle w:val="001000000000"/>
            <w:tcW w:w="2694" w:type="dxa"/>
          </w:tcPr>
          <w:p w:rsidR="00F0477E" w:rsidRPr="0074378D" w:rsidRDefault="00EA41E9" w:rsidP="0058637D">
            <w:pPr>
              <w:autoSpaceDE w:val="0"/>
              <w:autoSpaceDN w:val="0"/>
              <w:adjustRightInd w:val="0"/>
              <w:spacing w:line="336" w:lineRule="auto"/>
              <w:rPr>
                <w:rFonts w:ascii="Times New Roman" w:hAnsi="Times New Roman" w:cs="Times New Roman"/>
                <w:b w:val="0"/>
                <w:szCs w:val="24"/>
              </w:rPr>
            </w:pPr>
            <w:r>
              <w:rPr>
                <w:rFonts w:ascii="Times New Roman" w:hAnsi="Times New Roman" w:cs="Times New Roman"/>
                <w:b w:val="0"/>
                <w:szCs w:val="24"/>
                <w:lang w:val="en-US"/>
              </w:rPr>
              <w:t xml:space="preserve">* </w:t>
            </w:r>
            <w:r w:rsidR="00A254B6" w:rsidRPr="0074378D">
              <w:rPr>
                <w:rFonts w:ascii="Times New Roman" w:hAnsi="Times New Roman" w:cs="Times New Roman"/>
                <w:b w:val="0"/>
                <w:szCs w:val="24"/>
              </w:rPr>
              <w:t xml:space="preserve">Iš populiacijos atsitiktinai parenkamas narių skaičius. </w:t>
            </w:r>
          </w:p>
          <w:p w:rsidR="00F0477E" w:rsidRPr="0074378D" w:rsidRDefault="00EA41E9" w:rsidP="0058637D">
            <w:pPr>
              <w:autoSpaceDE w:val="0"/>
              <w:autoSpaceDN w:val="0"/>
              <w:adjustRightInd w:val="0"/>
              <w:spacing w:line="336" w:lineRule="auto"/>
              <w:rPr>
                <w:rFonts w:ascii="Times New Roman" w:hAnsi="Times New Roman" w:cs="Times New Roman"/>
                <w:b w:val="0"/>
                <w:szCs w:val="24"/>
              </w:rPr>
            </w:pPr>
            <w:r>
              <w:rPr>
                <w:rFonts w:ascii="Times New Roman" w:hAnsi="Times New Roman" w:cs="Times New Roman"/>
                <w:b w:val="0"/>
                <w:szCs w:val="24"/>
              </w:rPr>
              <w:t>*</w:t>
            </w:r>
            <w:r w:rsidR="00F0477E" w:rsidRPr="0074378D">
              <w:rPr>
                <w:rFonts w:ascii="Times New Roman" w:hAnsi="Times New Roman" w:cs="Times New Roman"/>
                <w:b w:val="0"/>
                <w:szCs w:val="24"/>
              </w:rPr>
              <w:t xml:space="preserve"> </w:t>
            </w:r>
            <w:r w:rsidR="00A254B6" w:rsidRPr="0074378D">
              <w:rPr>
                <w:rFonts w:ascii="Times New Roman" w:hAnsi="Times New Roman" w:cs="Times New Roman"/>
                <w:b w:val="0"/>
                <w:szCs w:val="24"/>
              </w:rPr>
              <w:t>Ta</w:t>
            </w:r>
            <w:r w:rsidR="0058637D">
              <w:rPr>
                <w:rFonts w:ascii="Times New Roman" w:hAnsi="Times New Roman" w:cs="Times New Roman"/>
                <w:b w:val="0"/>
                <w:szCs w:val="24"/>
              </w:rPr>
              <w:t>ikoma</w:t>
            </w:r>
            <w:r w:rsidR="00F0477E" w:rsidRPr="0074378D">
              <w:rPr>
                <w:rFonts w:ascii="Times New Roman" w:hAnsi="Times New Roman" w:cs="Times New Roman"/>
                <w:b w:val="0"/>
                <w:szCs w:val="24"/>
              </w:rPr>
              <w:t xml:space="preserve"> esant mažai populiacijai. </w:t>
            </w:r>
          </w:p>
          <w:p w:rsidR="00F0477E" w:rsidRPr="0074378D" w:rsidRDefault="00EA41E9" w:rsidP="0058637D">
            <w:pPr>
              <w:autoSpaceDE w:val="0"/>
              <w:autoSpaceDN w:val="0"/>
              <w:adjustRightInd w:val="0"/>
              <w:spacing w:line="336" w:lineRule="auto"/>
              <w:rPr>
                <w:rFonts w:ascii="Times New Roman" w:hAnsi="Times New Roman" w:cs="Times New Roman"/>
                <w:b w:val="0"/>
                <w:szCs w:val="24"/>
              </w:rPr>
            </w:pPr>
            <w:r>
              <w:rPr>
                <w:rFonts w:ascii="Times New Roman" w:hAnsi="Times New Roman" w:cs="Times New Roman"/>
                <w:b w:val="0"/>
                <w:szCs w:val="24"/>
              </w:rPr>
              <w:t>*</w:t>
            </w:r>
            <w:r w:rsidR="00F0477E" w:rsidRPr="0074378D">
              <w:rPr>
                <w:rFonts w:ascii="Times New Roman" w:hAnsi="Times New Roman" w:cs="Times New Roman"/>
                <w:b w:val="0"/>
                <w:szCs w:val="24"/>
              </w:rPr>
              <w:t xml:space="preserve"> P</w:t>
            </w:r>
            <w:r w:rsidR="00A254B6" w:rsidRPr="0074378D">
              <w:rPr>
                <w:rFonts w:ascii="Times New Roman" w:hAnsi="Times New Roman" w:cs="Times New Roman"/>
                <w:b w:val="0"/>
                <w:szCs w:val="24"/>
              </w:rPr>
              <w:t xml:space="preserve">arinktos grupės sąvybės turi būti tokios pat kaip populiacijos. </w:t>
            </w:r>
          </w:p>
          <w:p w:rsidR="00B90552" w:rsidRPr="0074378D" w:rsidRDefault="00EA41E9" w:rsidP="00523A7B">
            <w:pPr>
              <w:autoSpaceDE w:val="0"/>
              <w:autoSpaceDN w:val="0"/>
              <w:adjustRightInd w:val="0"/>
              <w:spacing w:line="336" w:lineRule="auto"/>
              <w:rPr>
                <w:rFonts w:ascii="Times New Roman" w:hAnsi="Times New Roman" w:cs="Times New Roman"/>
                <w:szCs w:val="24"/>
              </w:rPr>
            </w:pPr>
            <w:r>
              <w:rPr>
                <w:rFonts w:ascii="Times New Roman" w:hAnsi="Times New Roman" w:cs="Times New Roman"/>
                <w:b w:val="0"/>
                <w:szCs w:val="24"/>
              </w:rPr>
              <w:t>*</w:t>
            </w:r>
            <w:r w:rsidR="0074378D">
              <w:rPr>
                <w:rFonts w:ascii="Times New Roman" w:hAnsi="Times New Roman" w:cs="Times New Roman"/>
                <w:b w:val="0"/>
                <w:szCs w:val="24"/>
              </w:rPr>
              <w:t xml:space="preserve"> </w:t>
            </w:r>
            <w:r w:rsidR="00523A7B">
              <w:rPr>
                <w:rFonts w:ascii="Times New Roman" w:hAnsi="Times New Roman" w:cs="Times New Roman"/>
                <w:b w:val="0"/>
                <w:szCs w:val="24"/>
              </w:rPr>
              <w:t>Tyrimui n</w:t>
            </w:r>
            <w:r w:rsidR="00411443">
              <w:rPr>
                <w:rFonts w:ascii="Times New Roman" w:hAnsi="Times New Roman" w:cs="Times New Roman"/>
                <w:b w:val="0"/>
                <w:szCs w:val="24"/>
              </w:rPr>
              <w:t>etinka</w:t>
            </w:r>
            <w:r w:rsidR="00A254B6" w:rsidRPr="0074378D">
              <w:rPr>
                <w:rFonts w:ascii="Times New Roman" w:hAnsi="Times New Roman" w:cs="Times New Roman"/>
                <w:b w:val="0"/>
                <w:szCs w:val="24"/>
              </w:rPr>
              <w:t xml:space="preserve"> dėl didelio populiacijos narių skaičiaus</w:t>
            </w:r>
            <w:r w:rsidR="00411443">
              <w:rPr>
                <w:rFonts w:ascii="Times New Roman" w:hAnsi="Times New Roman" w:cs="Times New Roman"/>
                <w:b w:val="0"/>
                <w:szCs w:val="24"/>
              </w:rPr>
              <w:t xml:space="preserve"> ir imties </w:t>
            </w:r>
            <w:r w:rsidR="00A254B6" w:rsidRPr="0074378D">
              <w:rPr>
                <w:rFonts w:ascii="Times New Roman" w:hAnsi="Times New Roman" w:cs="Times New Roman"/>
                <w:b w:val="0"/>
                <w:szCs w:val="24"/>
              </w:rPr>
              <w:t>pasiskirstymas pagal</w:t>
            </w:r>
            <w:r w:rsidR="00411443">
              <w:rPr>
                <w:rFonts w:ascii="Times New Roman" w:hAnsi="Times New Roman" w:cs="Times New Roman"/>
                <w:b w:val="0"/>
                <w:szCs w:val="24"/>
              </w:rPr>
              <w:t xml:space="preserve"> </w:t>
            </w:r>
            <w:r w:rsidR="00A254B6" w:rsidRPr="0074378D">
              <w:rPr>
                <w:rFonts w:ascii="Times New Roman" w:hAnsi="Times New Roman" w:cs="Times New Roman"/>
                <w:b w:val="0"/>
                <w:szCs w:val="24"/>
              </w:rPr>
              <w:t xml:space="preserve"> lytį ar</w:t>
            </w:r>
            <w:r w:rsidR="00411443">
              <w:rPr>
                <w:rFonts w:ascii="Times New Roman" w:hAnsi="Times New Roman" w:cs="Times New Roman"/>
                <w:b w:val="0"/>
                <w:szCs w:val="24"/>
              </w:rPr>
              <w:t xml:space="preserve"> amžių</w:t>
            </w:r>
            <w:r w:rsidR="00A254B6" w:rsidRPr="0074378D">
              <w:rPr>
                <w:rFonts w:ascii="Times New Roman" w:hAnsi="Times New Roman" w:cs="Times New Roman"/>
                <w:b w:val="0"/>
                <w:szCs w:val="24"/>
              </w:rPr>
              <w:t xml:space="preserve"> nebūtinai bus toks pat</w:t>
            </w:r>
            <w:r w:rsidR="00411443">
              <w:rPr>
                <w:rFonts w:ascii="Times New Roman" w:hAnsi="Times New Roman" w:cs="Times New Roman"/>
                <w:b w:val="0"/>
                <w:szCs w:val="24"/>
              </w:rPr>
              <w:t xml:space="preserve"> kaip populiacijos.</w:t>
            </w:r>
          </w:p>
        </w:tc>
        <w:tc>
          <w:tcPr>
            <w:tcW w:w="2409" w:type="dxa"/>
          </w:tcPr>
          <w:p w:rsidR="00F0477E" w:rsidRPr="0074378D" w:rsidRDefault="00EA41E9" w:rsidP="0058637D">
            <w:pPr>
              <w:tabs>
                <w:tab w:val="left" w:pos="567"/>
              </w:tabs>
              <w:autoSpaceDE w:val="0"/>
              <w:autoSpaceDN w:val="0"/>
              <w:adjustRightInd w:val="0"/>
              <w:spacing w:line="336" w:lineRule="auto"/>
              <w:cnfStyle w:val="000000100000"/>
              <w:rPr>
                <w:rFonts w:ascii="Times New Roman" w:hAnsi="Times New Roman" w:cs="Times New Roman"/>
                <w:szCs w:val="24"/>
              </w:rPr>
            </w:pPr>
            <w:r>
              <w:rPr>
                <w:rFonts w:ascii="Times New Roman" w:hAnsi="Times New Roman" w:cs="Times New Roman"/>
                <w:szCs w:val="24"/>
              </w:rPr>
              <w:t xml:space="preserve">* </w:t>
            </w:r>
            <w:r w:rsidR="00F0477E" w:rsidRPr="0074378D">
              <w:rPr>
                <w:rFonts w:ascii="Times New Roman" w:hAnsi="Times New Roman" w:cs="Times New Roman"/>
                <w:szCs w:val="24"/>
              </w:rPr>
              <w:t>Populiacij</w:t>
            </w:r>
            <w:r w:rsidR="00BF1802">
              <w:rPr>
                <w:rFonts w:ascii="Times New Roman" w:hAnsi="Times New Roman" w:cs="Times New Roman"/>
                <w:szCs w:val="24"/>
              </w:rPr>
              <w:t>a išdėstoma</w:t>
            </w:r>
            <w:r w:rsidR="00F0477E" w:rsidRPr="0074378D">
              <w:rPr>
                <w:rFonts w:ascii="Times New Roman" w:hAnsi="Times New Roman" w:cs="Times New Roman"/>
                <w:szCs w:val="24"/>
              </w:rPr>
              <w:t xml:space="preserve"> į eilę  pagal atitinkamą požymį</w:t>
            </w:r>
            <w:r w:rsidR="00BF1802">
              <w:rPr>
                <w:rFonts w:ascii="Times New Roman" w:hAnsi="Times New Roman" w:cs="Times New Roman"/>
                <w:szCs w:val="24"/>
              </w:rPr>
              <w:t xml:space="preserve"> ir </w:t>
            </w:r>
            <w:r w:rsidR="00F0477E" w:rsidRPr="0074378D">
              <w:rPr>
                <w:rFonts w:ascii="Times New Roman" w:hAnsi="Times New Roman" w:cs="Times New Roman"/>
                <w:szCs w:val="24"/>
              </w:rPr>
              <w:t>iš pirmųjų elementų pasirenkamas vienas, toliau išrinkimo žingsniu atrenkami visi likę.</w:t>
            </w:r>
          </w:p>
          <w:p w:rsidR="00B90552" w:rsidRPr="0074378D" w:rsidRDefault="00EA41E9" w:rsidP="0058637D">
            <w:pPr>
              <w:tabs>
                <w:tab w:val="left" w:pos="851"/>
              </w:tabs>
              <w:autoSpaceDE w:val="0"/>
              <w:autoSpaceDN w:val="0"/>
              <w:adjustRightInd w:val="0"/>
              <w:spacing w:line="336" w:lineRule="auto"/>
              <w:cnfStyle w:val="000000100000"/>
              <w:rPr>
                <w:rFonts w:ascii="Times New Roman" w:hAnsi="Times New Roman" w:cs="Times New Roman"/>
                <w:szCs w:val="24"/>
              </w:rPr>
            </w:pPr>
            <w:r>
              <w:rPr>
                <w:rFonts w:ascii="Times New Roman" w:hAnsi="Times New Roman" w:cs="Times New Roman"/>
                <w:szCs w:val="24"/>
              </w:rPr>
              <w:t>*</w:t>
            </w:r>
            <w:r w:rsidR="00F0477E" w:rsidRPr="0074378D">
              <w:rPr>
                <w:rFonts w:ascii="Times New Roman" w:hAnsi="Times New Roman" w:cs="Times New Roman"/>
                <w:szCs w:val="24"/>
              </w:rPr>
              <w:t xml:space="preserve"> </w:t>
            </w:r>
            <w:r w:rsidR="00BF1802">
              <w:rPr>
                <w:rFonts w:ascii="Times New Roman" w:hAnsi="Times New Roman" w:cs="Times New Roman"/>
                <w:szCs w:val="24"/>
              </w:rPr>
              <w:t>N</w:t>
            </w:r>
            <w:r w:rsidR="00F0477E" w:rsidRPr="0074378D">
              <w:rPr>
                <w:rFonts w:ascii="Times New Roman" w:hAnsi="Times New Roman" w:cs="Times New Roman"/>
                <w:szCs w:val="24"/>
              </w:rPr>
              <w:t xml:space="preserve">etinka, </w:t>
            </w:r>
            <w:r w:rsidR="00BF1802">
              <w:rPr>
                <w:rFonts w:ascii="Times New Roman" w:hAnsi="Times New Roman" w:cs="Times New Roman"/>
                <w:szCs w:val="24"/>
              </w:rPr>
              <w:t xml:space="preserve">nes artimas atsitiktinei atrankai dėl didelės </w:t>
            </w:r>
            <w:r w:rsidR="00F0477E" w:rsidRPr="0074378D">
              <w:rPr>
                <w:rFonts w:ascii="Times New Roman" w:hAnsi="Times New Roman" w:cs="Times New Roman"/>
                <w:szCs w:val="24"/>
              </w:rPr>
              <w:t>pop</w:t>
            </w:r>
            <w:r w:rsidR="00BF1802">
              <w:rPr>
                <w:rFonts w:ascii="Times New Roman" w:hAnsi="Times New Roman" w:cs="Times New Roman"/>
                <w:szCs w:val="24"/>
              </w:rPr>
              <w:t xml:space="preserve">uliacijos. </w:t>
            </w:r>
          </w:p>
        </w:tc>
        <w:tc>
          <w:tcPr>
            <w:tcW w:w="2268" w:type="dxa"/>
          </w:tcPr>
          <w:p w:rsidR="00B90552" w:rsidRPr="0074378D" w:rsidRDefault="00EA41E9" w:rsidP="0058637D">
            <w:pPr>
              <w:pStyle w:val="ListParagraph"/>
              <w:tabs>
                <w:tab w:val="left" w:pos="851"/>
              </w:tabs>
              <w:autoSpaceDE w:val="0"/>
              <w:autoSpaceDN w:val="0"/>
              <w:adjustRightInd w:val="0"/>
              <w:spacing w:line="336" w:lineRule="auto"/>
              <w:ind w:left="0"/>
              <w:cnfStyle w:val="000000100000"/>
              <w:rPr>
                <w:rFonts w:ascii="Times New Roman" w:hAnsi="Times New Roman" w:cs="Times New Roman"/>
                <w:szCs w:val="24"/>
              </w:rPr>
            </w:pPr>
            <w:r>
              <w:rPr>
                <w:rFonts w:ascii="Times New Roman" w:hAnsi="Times New Roman" w:cs="Times New Roman"/>
                <w:szCs w:val="24"/>
              </w:rPr>
              <w:t>*</w:t>
            </w:r>
            <w:r w:rsidR="00BF1802">
              <w:rPr>
                <w:rFonts w:ascii="Times New Roman" w:hAnsi="Times New Roman" w:cs="Times New Roman"/>
                <w:szCs w:val="24"/>
              </w:rPr>
              <w:t xml:space="preserve"> Netinka</w:t>
            </w:r>
            <w:r w:rsidR="00F0477E" w:rsidRPr="0074378D">
              <w:rPr>
                <w:rFonts w:ascii="Times New Roman" w:hAnsi="Times New Roman" w:cs="Times New Roman"/>
                <w:szCs w:val="24"/>
              </w:rPr>
              <w:t xml:space="preserve">, nes norint gauti imtį, </w:t>
            </w:r>
            <w:r w:rsidR="00BF1802">
              <w:rPr>
                <w:rFonts w:ascii="Times New Roman" w:hAnsi="Times New Roman" w:cs="Times New Roman"/>
                <w:szCs w:val="24"/>
              </w:rPr>
              <w:t xml:space="preserve">su </w:t>
            </w:r>
            <w:r w:rsidR="0058637D">
              <w:rPr>
                <w:rFonts w:ascii="Times New Roman" w:hAnsi="Times New Roman" w:cs="Times New Roman"/>
                <w:szCs w:val="24"/>
              </w:rPr>
              <w:t xml:space="preserve">tokiomis pačiomis </w:t>
            </w:r>
            <w:r w:rsidR="00BF1802">
              <w:rPr>
                <w:rFonts w:ascii="Times New Roman" w:hAnsi="Times New Roman" w:cs="Times New Roman"/>
                <w:szCs w:val="24"/>
              </w:rPr>
              <w:t>populiacijos savybėm</w:t>
            </w:r>
            <w:r w:rsidR="0058637D">
              <w:rPr>
                <w:rFonts w:ascii="Times New Roman" w:hAnsi="Times New Roman" w:cs="Times New Roman"/>
                <w:szCs w:val="24"/>
              </w:rPr>
              <w:t>is</w:t>
            </w:r>
            <w:r w:rsidR="00BF1802">
              <w:rPr>
                <w:rFonts w:ascii="Times New Roman" w:hAnsi="Times New Roman" w:cs="Times New Roman"/>
                <w:szCs w:val="24"/>
              </w:rPr>
              <w:t xml:space="preserve">, </w:t>
            </w:r>
            <w:r w:rsidR="0058637D">
              <w:rPr>
                <w:rFonts w:ascii="Times New Roman" w:hAnsi="Times New Roman" w:cs="Times New Roman"/>
                <w:szCs w:val="24"/>
              </w:rPr>
              <w:t xml:space="preserve"> asmenys parenkami </w:t>
            </w:r>
            <w:r w:rsidR="00F0477E" w:rsidRPr="0074378D">
              <w:rPr>
                <w:rFonts w:ascii="Times New Roman" w:hAnsi="Times New Roman" w:cs="Times New Roman"/>
                <w:szCs w:val="24"/>
              </w:rPr>
              <w:t xml:space="preserve">tokia tvarka, kad požymio santykis imtyje atitiktų santykį populiacijoje. </w:t>
            </w:r>
          </w:p>
        </w:tc>
        <w:tc>
          <w:tcPr>
            <w:tcW w:w="2552" w:type="dxa"/>
          </w:tcPr>
          <w:p w:rsidR="0074378D" w:rsidRDefault="00EA41E9" w:rsidP="0058637D">
            <w:pPr>
              <w:tabs>
                <w:tab w:val="left" w:pos="851"/>
              </w:tabs>
              <w:autoSpaceDE w:val="0"/>
              <w:autoSpaceDN w:val="0"/>
              <w:adjustRightInd w:val="0"/>
              <w:spacing w:line="336" w:lineRule="auto"/>
              <w:cnfStyle w:val="000000100000"/>
              <w:rPr>
                <w:rFonts w:ascii="Times New Roman" w:hAnsi="Times New Roman" w:cs="Times New Roman"/>
                <w:szCs w:val="24"/>
              </w:rPr>
            </w:pPr>
            <w:r>
              <w:rPr>
                <w:rFonts w:ascii="Times New Roman" w:hAnsi="Times New Roman" w:cs="Times New Roman"/>
                <w:szCs w:val="24"/>
              </w:rPr>
              <w:t>*</w:t>
            </w:r>
            <w:r w:rsidR="0074378D">
              <w:rPr>
                <w:rFonts w:ascii="Times New Roman" w:hAnsi="Times New Roman" w:cs="Times New Roman"/>
                <w:szCs w:val="24"/>
              </w:rPr>
              <w:t xml:space="preserve"> </w:t>
            </w:r>
            <w:r w:rsidR="00F0477E" w:rsidRPr="0074378D">
              <w:rPr>
                <w:rFonts w:ascii="Times New Roman" w:hAnsi="Times New Roman" w:cs="Times New Roman"/>
                <w:szCs w:val="24"/>
              </w:rPr>
              <w:t xml:space="preserve">Iš </w:t>
            </w:r>
            <w:r w:rsidR="00F0477E" w:rsidRPr="0074378D">
              <w:rPr>
                <w:rFonts w:ascii="Times New Roman" w:hAnsi="Times New Roman" w:cs="Times New Roman"/>
                <w:i/>
                <w:szCs w:val="24"/>
              </w:rPr>
              <w:t>N</w:t>
            </w:r>
            <w:r w:rsidR="00F0477E" w:rsidRPr="0074378D">
              <w:rPr>
                <w:rFonts w:ascii="Times New Roman" w:hAnsi="Times New Roman" w:cs="Times New Roman"/>
                <w:szCs w:val="24"/>
              </w:rPr>
              <w:t xml:space="preserve"> populiacijos parenkama </w:t>
            </w:r>
            <w:r w:rsidR="00F0477E" w:rsidRPr="0074378D">
              <w:rPr>
                <w:rFonts w:ascii="Times New Roman" w:hAnsi="Times New Roman" w:cs="Times New Roman"/>
                <w:i/>
                <w:szCs w:val="24"/>
              </w:rPr>
              <w:t>n</w:t>
            </w:r>
            <w:r w:rsidR="0058637D">
              <w:rPr>
                <w:rFonts w:ascii="Times New Roman" w:hAnsi="Times New Roman" w:cs="Times New Roman"/>
                <w:szCs w:val="24"/>
              </w:rPr>
              <w:t xml:space="preserve"> klasterių, </w:t>
            </w:r>
            <w:r w:rsidR="00F0477E" w:rsidRPr="0074378D">
              <w:rPr>
                <w:rFonts w:ascii="Times New Roman" w:hAnsi="Times New Roman" w:cs="Times New Roman"/>
                <w:szCs w:val="24"/>
              </w:rPr>
              <w:t xml:space="preserve">iš jų atsitiktinės imties būdu po </w:t>
            </w:r>
            <w:r w:rsidR="00F0477E" w:rsidRPr="0074378D">
              <w:rPr>
                <w:rFonts w:ascii="Times New Roman" w:hAnsi="Times New Roman" w:cs="Times New Roman"/>
                <w:i/>
                <w:szCs w:val="24"/>
              </w:rPr>
              <w:t>m</w:t>
            </w:r>
            <w:r w:rsidR="00F0477E" w:rsidRPr="0074378D">
              <w:rPr>
                <w:rFonts w:ascii="Times New Roman" w:hAnsi="Times New Roman" w:cs="Times New Roman"/>
                <w:szCs w:val="24"/>
              </w:rPr>
              <w:t xml:space="preserve"> elementų.  </w:t>
            </w:r>
          </w:p>
          <w:p w:rsidR="00B90552" w:rsidRPr="0074378D" w:rsidRDefault="00EA41E9" w:rsidP="0058637D">
            <w:pPr>
              <w:tabs>
                <w:tab w:val="left" w:pos="851"/>
              </w:tabs>
              <w:autoSpaceDE w:val="0"/>
              <w:autoSpaceDN w:val="0"/>
              <w:adjustRightInd w:val="0"/>
              <w:spacing w:line="336" w:lineRule="auto"/>
              <w:cnfStyle w:val="000000100000"/>
              <w:rPr>
                <w:rFonts w:ascii="Times New Roman" w:hAnsi="Times New Roman" w:cs="Times New Roman"/>
                <w:szCs w:val="24"/>
              </w:rPr>
            </w:pPr>
            <w:r>
              <w:rPr>
                <w:rFonts w:ascii="Times New Roman" w:hAnsi="Times New Roman" w:cs="Times New Roman"/>
                <w:szCs w:val="24"/>
              </w:rPr>
              <w:t>*</w:t>
            </w:r>
            <w:r w:rsidR="0074378D">
              <w:rPr>
                <w:rFonts w:ascii="Times New Roman" w:hAnsi="Times New Roman" w:cs="Times New Roman"/>
                <w:szCs w:val="24"/>
              </w:rPr>
              <w:t xml:space="preserve"> </w:t>
            </w:r>
            <w:r w:rsidR="0058637D">
              <w:rPr>
                <w:rFonts w:ascii="Times New Roman" w:hAnsi="Times New Roman" w:cs="Times New Roman"/>
                <w:szCs w:val="24"/>
              </w:rPr>
              <w:t>Tyrime</w:t>
            </w:r>
            <w:r w:rsidR="00F0477E" w:rsidRPr="0074378D">
              <w:rPr>
                <w:rFonts w:ascii="Times New Roman" w:hAnsi="Times New Roman" w:cs="Times New Roman"/>
                <w:szCs w:val="24"/>
              </w:rPr>
              <w:t xml:space="preserve">: </w:t>
            </w:r>
            <w:r w:rsidR="00F0477E" w:rsidRPr="0074378D">
              <w:rPr>
                <w:rFonts w:ascii="Times New Roman" w:hAnsi="Times New Roman" w:cs="Times New Roman"/>
                <w:i/>
                <w:szCs w:val="24"/>
              </w:rPr>
              <w:t>N</w:t>
            </w:r>
            <w:r w:rsidR="00F0477E" w:rsidRPr="0074378D">
              <w:rPr>
                <w:rFonts w:ascii="Times New Roman" w:hAnsi="Times New Roman" w:cs="Times New Roman"/>
                <w:szCs w:val="24"/>
              </w:rPr>
              <w:t xml:space="preserve"> populiacija – pilnamečiai Lietuvos fiziniai asmenys; </w:t>
            </w:r>
            <w:r w:rsidR="00F0477E" w:rsidRPr="0074378D">
              <w:rPr>
                <w:rFonts w:ascii="Times New Roman" w:hAnsi="Times New Roman" w:cs="Times New Roman"/>
                <w:i/>
                <w:szCs w:val="24"/>
              </w:rPr>
              <w:t xml:space="preserve">n </w:t>
            </w:r>
            <w:r w:rsidR="00F0477E" w:rsidRPr="0074378D">
              <w:rPr>
                <w:rFonts w:ascii="Times New Roman" w:hAnsi="Times New Roman" w:cs="Times New Roman"/>
                <w:szCs w:val="24"/>
              </w:rPr>
              <w:t>klasteriai</w:t>
            </w:r>
            <w:r w:rsidR="00F0477E" w:rsidRPr="0074378D">
              <w:rPr>
                <w:rFonts w:ascii="Times New Roman" w:hAnsi="Times New Roman" w:cs="Times New Roman"/>
                <w:i/>
                <w:szCs w:val="24"/>
              </w:rPr>
              <w:t xml:space="preserve"> </w:t>
            </w:r>
            <w:r w:rsidR="00F0477E" w:rsidRPr="0074378D">
              <w:rPr>
                <w:rFonts w:ascii="Times New Roman" w:hAnsi="Times New Roman" w:cs="Times New Roman"/>
                <w:szCs w:val="24"/>
              </w:rPr>
              <w:t xml:space="preserve">– finansinės institucijos, teikiančios vartojimo kreditus; </w:t>
            </w:r>
            <w:r w:rsidR="00F0477E" w:rsidRPr="0074378D">
              <w:rPr>
                <w:rFonts w:ascii="Times New Roman" w:hAnsi="Times New Roman" w:cs="Times New Roman"/>
                <w:i/>
                <w:szCs w:val="24"/>
              </w:rPr>
              <w:t xml:space="preserve">k </w:t>
            </w:r>
            <w:r w:rsidR="00F0477E" w:rsidRPr="0074378D">
              <w:rPr>
                <w:rFonts w:ascii="Times New Roman" w:hAnsi="Times New Roman" w:cs="Times New Roman"/>
                <w:szCs w:val="24"/>
              </w:rPr>
              <w:t>elementai</w:t>
            </w:r>
            <w:r w:rsidR="00F0477E" w:rsidRPr="0074378D">
              <w:rPr>
                <w:rFonts w:ascii="Times New Roman" w:hAnsi="Times New Roman" w:cs="Times New Roman"/>
                <w:i/>
                <w:szCs w:val="24"/>
              </w:rPr>
              <w:t xml:space="preserve"> </w:t>
            </w:r>
            <w:r w:rsidR="00F0477E" w:rsidRPr="0074378D">
              <w:rPr>
                <w:rFonts w:ascii="Times New Roman" w:hAnsi="Times New Roman" w:cs="Times New Roman"/>
                <w:szCs w:val="24"/>
              </w:rPr>
              <w:t>– vartojimo kreditais besinaudojantys asmenys.</w:t>
            </w:r>
          </w:p>
        </w:tc>
      </w:tr>
    </w:tbl>
    <w:p w:rsidR="00B90552" w:rsidRDefault="00A254B6" w:rsidP="00A254B6">
      <w:pPr>
        <w:autoSpaceDE w:val="0"/>
        <w:autoSpaceDN w:val="0"/>
        <w:adjustRightInd w:val="0"/>
        <w:ind w:firstLine="567"/>
        <w:jc w:val="left"/>
        <w:rPr>
          <w:rFonts w:ascii="Times New Roman" w:hAnsi="Times New Roman" w:cs="Times New Roman"/>
          <w:color w:val="000000" w:themeColor="text1"/>
          <w:sz w:val="20"/>
          <w:szCs w:val="24"/>
        </w:rPr>
      </w:pPr>
      <w:r>
        <w:rPr>
          <w:rFonts w:ascii="Times New Roman" w:hAnsi="Times New Roman" w:cs="Times New Roman"/>
          <w:b/>
          <w:sz w:val="20"/>
          <w:szCs w:val="24"/>
        </w:rPr>
        <w:t xml:space="preserve">Šaltinis: </w:t>
      </w:r>
      <w:r>
        <w:rPr>
          <w:rFonts w:ascii="Times New Roman" w:hAnsi="Times New Roman" w:cs="Times New Roman"/>
          <w:sz w:val="20"/>
          <w:szCs w:val="24"/>
        </w:rPr>
        <w:t xml:space="preserve">sudaryta pagal </w:t>
      </w:r>
      <w:r w:rsidRPr="00A254B6">
        <w:rPr>
          <w:rFonts w:ascii="Times New Roman" w:hAnsi="Times New Roman" w:cs="Times New Roman"/>
          <w:color w:val="000000" w:themeColor="text1"/>
          <w:sz w:val="20"/>
          <w:szCs w:val="24"/>
        </w:rPr>
        <w:t>Bilevičienė, Jonušauskas, 2011</w:t>
      </w:r>
      <w:r w:rsidR="00F0477E">
        <w:rPr>
          <w:rFonts w:ascii="Times New Roman" w:hAnsi="Times New Roman" w:cs="Times New Roman"/>
          <w:color w:val="000000" w:themeColor="text1"/>
          <w:sz w:val="20"/>
          <w:szCs w:val="24"/>
        </w:rPr>
        <w:t xml:space="preserve">; </w:t>
      </w:r>
      <w:r w:rsidR="00F0477E" w:rsidRPr="00A254B6">
        <w:rPr>
          <w:rFonts w:ascii="Times New Roman" w:hAnsi="Times New Roman" w:cs="Times New Roman"/>
          <w:color w:val="000000" w:themeColor="text1"/>
          <w:sz w:val="20"/>
          <w:szCs w:val="24"/>
        </w:rPr>
        <w:t>Rudzkienė, 2013</w:t>
      </w:r>
      <w:r w:rsidR="0063695E">
        <w:rPr>
          <w:rFonts w:ascii="Times New Roman" w:hAnsi="Times New Roman" w:cs="Times New Roman"/>
          <w:color w:val="000000" w:themeColor="text1"/>
          <w:sz w:val="20"/>
          <w:szCs w:val="24"/>
        </w:rPr>
        <w:t xml:space="preserve"> ir pasirinktą tyrimą</w:t>
      </w:r>
      <w:r w:rsidR="00F0477E">
        <w:rPr>
          <w:rFonts w:ascii="Times New Roman" w:hAnsi="Times New Roman" w:cs="Times New Roman"/>
          <w:color w:val="000000" w:themeColor="text1"/>
          <w:sz w:val="20"/>
          <w:szCs w:val="24"/>
        </w:rPr>
        <w:t>.</w:t>
      </w:r>
    </w:p>
    <w:p w:rsidR="0058637D" w:rsidRPr="00A254B6" w:rsidRDefault="0058637D" w:rsidP="00A254B6">
      <w:pPr>
        <w:autoSpaceDE w:val="0"/>
        <w:autoSpaceDN w:val="0"/>
        <w:adjustRightInd w:val="0"/>
        <w:ind w:firstLine="567"/>
        <w:jc w:val="left"/>
        <w:rPr>
          <w:rFonts w:ascii="Times New Roman" w:hAnsi="Times New Roman" w:cs="Times New Roman"/>
          <w:sz w:val="20"/>
          <w:szCs w:val="24"/>
        </w:rPr>
      </w:pPr>
    </w:p>
    <w:p w:rsidR="00A878F3" w:rsidRDefault="00B375BF" w:rsidP="00A878F3">
      <w:pPr>
        <w:autoSpaceDE w:val="0"/>
        <w:autoSpaceDN w:val="0"/>
        <w:adjustRightInd w:val="0"/>
        <w:ind w:firstLine="567"/>
        <w:rPr>
          <w:rFonts w:ascii="Times New Roman" w:hAnsi="Times New Roman" w:cs="Times New Roman"/>
          <w:i/>
          <w:sz w:val="24"/>
          <w:szCs w:val="24"/>
        </w:rPr>
      </w:pPr>
      <w:r w:rsidRPr="00363090">
        <w:rPr>
          <w:rFonts w:ascii="Times New Roman" w:hAnsi="Times New Roman" w:cs="Times New Roman"/>
          <w:sz w:val="24"/>
          <w:szCs w:val="24"/>
        </w:rPr>
        <w:lastRenderedPageBreak/>
        <w:t>Pasinaudojant (2</w:t>
      </w:r>
      <w:r w:rsidR="009A2900" w:rsidRPr="00363090">
        <w:rPr>
          <w:rFonts w:ascii="Times New Roman" w:hAnsi="Times New Roman" w:cs="Times New Roman"/>
          <w:sz w:val="24"/>
          <w:szCs w:val="24"/>
        </w:rPr>
        <w:t>) formule</w:t>
      </w:r>
      <w:r w:rsidR="009A2900">
        <w:rPr>
          <w:rFonts w:ascii="Times New Roman" w:hAnsi="Times New Roman" w:cs="Times New Roman"/>
          <w:sz w:val="24"/>
          <w:szCs w:val="24"/>
        </w:rPr>
        <w:t xml:space="preserve"> </w:t>
      </w:r>
      <w:r>
        <w:rPr>
          <w:rFonts w:ascii="Times New Roman" w:hAnsi="Times New Roman" w:cs="Times New Roman"/>
          <w:sz w:val="24"/>
          <w:szCs w:val="24"/>
        </w:rPr>
        <w:t>apskaičiuojamas</w:t>
      </w:r>
      <w:r w:rsidR="009A2900">
        <w:rPr>
          <w:rFonts w:ascii="Times New Roman" w:hAnsi="Times New Roman" w:cs="Times New Roman"/>
          <w:sz w:val="24"/>
          <w:szCs w:val="24"/>
        </w:rPr>
        <w:t xml:space="preserve"> reikalingas imties dydis</w:t>
      </w:r>
      <w:r>
        <w:rPr>
          <w:rFonts w:ascii="Times New Roman" w:hAnsi="Times New Roman" w:cs="Times New Roman"/>
          <w:sz w:val="24"/>
          <w:szCs w:val="24"/>
        </w:rPr>
        <w:t xml:space="preserve">. </w:t>
      </w:r>
      <w:r w:rsidR="009A2900">
        <w:rPr>
          <w:rFonts w:ascii="Times New Roman" w:hAnsi="Times New Roman" w:cs="Times New Roman"/>
          <w:sz w:val="24"/>
          <w:szCs w:val="24"/>
        </w:rPr>
        <w:t xml:space="preserve">Pirmiausia surandami visi nežinomi dydžiai, kuriuos reikia įstatyti į formulę. </w:t>
      </w:r>
      <w:r w:rsidR="008D0B17">
        <w:rPr>
          <w:rFonts w:ascii="Times New Roman" w:hAnsi="Times New Roman" w:cs="Times New Roman"/>
          <w:sz w:val="24"/>
          <w:szCs w:val="24"/>
        </w:rPr>
        <w:t xml:space="preserve">Šiame tyrime siekiama ištirti </w:t>
      </w:r>
      <w:r w:rsidR="008D0B17" w:rsidRPr="00122A8A">
        <w:rPr>
          <w:rFonts w:ascii="Times New Roman" w:hAnsi="Times New Roman" w:cs="Times New Roman"/>
          <w:sz w:val="24"/>
          <w:szCs w:val="24"/>
        </w:rPr>
        <w:t>vartojimo kreditais besinaudojančius asmenis ir pa</w:t>
      </w:r>
      <w:r w:rsidR="00630944" w:rsidRPr="00122A8A">
        <w:rPr>
          <w:rFonts w:ascii="Times New Roman" w:hAnsi="Times New Roman" w:cs="Times New Roman"/>
          <w:sz w:val="24"/>
          <w:szCs w:val="24"/>
        </w:rPr>
        <w:t>daryti išvadas apie jų</w:t>
      </w:r>
      <w:r w:rsidR="008D0B17" w:rsidRPr="00122A8A">
        <w:rPr>
          <w:rFonts w:ascii="Times New Roman" w:hAnsi="Times New Roman" w:cs="Times New Roman"/>
          <w:sz w:val="24"/>
          <w:szCs w:val="24"/>
        </w:rPr>
        <w:t xml:space="preserve"> populiaciją</w:t>
      </w:r>
      <w:r w:rsidR="008D0B17">
        <w:rPr>
          <w:rFonts w:ascii="Times New Roman" w:hAnsi="Times New Roman" w:cs="Times New Roman"/>
          <w:sz w:val="24"/>
          <w:szCs w:val="24"/>
        </w:rPr>
        <w:t>, o kadangi tikslūs duomenys apie Lietuvoje 2012 m. pasinau</w:t>
      </w:r>
      <w:r w:rsidR="00FA1636">
        <w:rPr>
          <w:rFonts w:ascii="Times New Roman" w:hAnsi="Times New Roman" w:cs="Times New Roman"/>
          <w:sz w:val="24"/>
          <w:szCs w:val="24"/>
        </w:rPr>
        <w:t>do</w:t>
      </w:r>
      <w:r w:rsidR="008D0B17">
        <w:rPr>
          <w:rFonts w:ascii="Times New Roman" w:hAnsi="Times New Roman" w:cs="Times New Roman"/>
          <w:sz w:val="24"/>
          <w:szCs w:val="24"/>
        </w:rPr>
        <w:t xml:space="preserve">jusių vartojimo kreditais asmenų skaičių nėra žinomi, toliau nagrinėjama imtis, kurios dydžio pakanka įvertinti visą Lietuvos pilnamečių gyventojų populiaciją. </w:t>
      </w:r>
      <w:r w:rsidR="009A2900">
        <w:rPr>
          <w:rFonts w:ascii="Times New Roman" w:hAnsi="Times New Roman" w:cs="Times New Roman"/>
          <w:sz w:val="24"/>
          <w:szCs w:val="24"/>
        </w:rPr>
        <w:t xml:space="preserve">Pagal </w:t>
      </w:r>
      <w:r w:rsidR="00614F65">
        <w:rPr>
          <w:rFonts w:ascii="Times New Roman" w:hAnsi="Times New Roman" w:cs="Times New Roman"/>
          <w:sz w:val="24"/>
          <w:szCs w:val="24"/>
        </w:rPr>
        <w:t xml:space="preserve">Lietuvos </w:t>
      </w:r>
      <w:r w:rsidR="009A2900">
        <w:rPr>
          <w:rFonts w:ascii="Times New Roman" w:hAnsi="Times New Roman" w:cs="Times New Roman"/>
          <w:sz w:val="24"/>
          <w:szCs w:val="24"/>
        </w:rPr>
        <w:t>statistikos departamento</w:t>
      </w:r>
      <w:r w:rsidR="00630944">
        <w:rPr>
          <w:rFonts w:ascii="Times New Roman" w:hAnsi="Times New Roman" w:cs="Times New Roman"/>
          <w:sz w:val="24"/>
          <w:szCs w:val="24"/>
        </w:rPr>
        <w:t xml:space="preserve"> (LSD)</w:t>
      </w:r>
      <w:r w:rsidR="009A2900">
        <w:rPr>
          <w:rFonts w:ascii="Times New Roman" w:hAnsi="Times New Roman" w:cs="Times New Roman"/>
          <w:sz w:val="24"/>
          <w:szCs w:val="24"/>
        </w:rPr>
        <w:t xml:space="preserve"> </w:t>
      </w:r>
      <w:r w:rsidR="009A2900" w:rsidRPr="00614F65">
        <w:rPr>
          <w:rFonts w:ascii="Times New Roman" w:hAnsi="Times New Roman" w:cs="Times New Roman"/>
          <w:sz w:val="24"/>
          <w:szCs w:val="24"/>
        </w:rPr>
        <w:t>2012 met</w:t>
      </w:r>
      <w:r w:rsidR="009A2900">
        <w:rPr>
          <w:rFonts w:ascii="Times New Roman" w:hAnsi="Times New Roman" w:cs="Times New Roman"/>
          <w:sz w:val="24"/>
          <w:szCs w:val="24"/>
        </w:rPr>
        <w:t>ų duomenis, surandama</w:t>
      </w:r>
      <w:r w:rsidR="003B0608">
        <w:rPr>
          <w:rFonts w:ascii="Times New Roman" w:hAnsi="Times New Roman" w:cs="Times New Roman"/>
          <w:sz w:val="24"/>
          <w:szCs w:val="24"/>
        </w:rPr>
        <w:t>s</w:t>
      </w:r>
      <w:r w:rsidR="009A2900">
        <w:rPr>
          <w:rFonts w:ascii="Times New Roman" w:hAnsi="Times New Roman" w:cs="Times New Roman"/>
          <w:sz w:val="24"/>
          <w:szCs w:val="24"/>
        </w:rPr>
        <w:t xml:space="preserve"> </w:t>
      </w:r>
      <w:r w:rsidR="009A2900" w:rsidRPr="00614F65">
        <w:rPr>
          <w:rFonts w:ascii="Times New Roman" w:hAnsi="Times New Roman" w:cs="Times New Roman"/>
          <w:i/>
          <w:sz w:val="24"/>
          <w:szCs w:val="24"/>
        </w:rPr>
        <w:t>N</w:t>
      </w:r>
      <w:r w:rsidR="009A2900">
        <w:rPr>
          <w:rFonts w:ascii="Times New Roman" w:hAnsi="Times New Roman" w:cs="Times New Roman"/>
          <w:sz w:val="24"/>
          <w:szCs w:val="24"/>
        </w:rPr>
        <w:t xml:space="preserve"> populiacij</w:t>
      </w:r>
      <w:r w:rsidR="00E8575E">
        <w:rPr>
          <w:rFonts w:ascii="Times New Roman" w:hAnsi="Times New Roman" w:cs="Times New Roman"/>
          <w:sz w:val="24"/>
          <w:szCs w:val="24"/>
        </w:rPr>
        <w:t>os dydis</w:t>
      </w:r>
      <w:r w:rsidR="009A2900">
        <w:rPr>
          <w:rFonts w:ascii="Times New Roman" w:hAnsi="Times New Roman" w:cs="Times New Roman"/>
          <w:sz w:val="24"/>
          <w:szCs w:val="24"/>
        </w:rPr>
        <w:t>, kuri</w:t>
      </w:r>
      <w:r w:rsidR="00E8575E">
        <w:rPr>
          <w:rFonts w:ascii="Times New Roman" w:hAnsi="Times New Roman" w:cs="Times New Roman"/>
          <w:sz w:val="24"/>
          <w:szCs w:val="24"/>
        </w:rPr>
        <w:t>s</w:t>
      </w:r>
      <w:r w:rsidR="009A2900">
        <w:rPr>
          <w:rFonts w:ascii="Times New Roman" w:hAnsi="Times New Roman" w:cs="Times New Roman"/>
          <w:sz w:val="24"/>
          <w:szCs w:val="24"/>
        </w:rPr>
        <w:t xml:space="preserve"> lyg</w:t>
      </w:r>
      <w:r w:rsidR="00E8575E">
        <w:rPr>
          <w:rFonts w:ascii="Times New Roman" w:hAnsi="Times New Roman" w:cs="Times New Roman"/>
          <w:sz w:val="24"/>
          <w:szCs w:val="24"/>
        </w:rPr>
        <w:t xml:space="preserve">ūs </w:t>
      </w:r>
      <w:r w:rsidR="00614F65" w:rsidRPr="003B0608">
        <w:rPr>
          <w:rFonts w:ascii="Times New Roman" w:hAnsi="Times New Roman" w:cs="Times New Roman"/>
          <w:i/>
          <w:sz w:val="24"/>
          <w:szCs w:val="24"/>
        </w:rPr>
        <w:t>2 447</w:t>
      </w:r>
      <w:r>
        <w:rPr>
          <w:rFonts w:ascii="Times New Roman" w:hAnsi="Times New Roman" w:cs="Times New Roman"/>
          <w:i/>
          <w:sz w:val="24"/>
          <w:szCs w:val="24"/>
        </w:rPr>
        <w:t> </w:t>
      </w:r>
      <w:r w:rsidR="00614F65" w:rsidRPr="003B0608">
        <w:rPr>
          <w:rFonts w:ascii="Times New Roman" w:hAnsi="Times New Roman" w:cs="Times New Roman"/>
          <w:i/>
          <w:sz w:val="24"/>
          <w:szCs w:val="24"/>
        </w:rPr>
        <w:t>278</w:t>
      </w:r>
      <w:r>
        <w:rPr>
          <w:rFonts w:ascii="Times New Roman" w:hAnsi="Times New Roman" w:cs="Times New Roman"/>
          <w:sz w:val="24"/>
          <w:szCs w:val="24"/>
        </w:rPr>
        <w:t xml:space="preserve"> (</w:t>
      </w:r>
      <w:r w:rsidR="00E8575E">
        <w:rPr>
          <w:rFonts w:ascii="Times New Roman" w:hAnsi="Times New Roman" w:cs="Times New Roman"/>
          <w:sz w:val="24"/>
          <w:szCs w:val="24"/>
        </w:rPr>
        <w:t>tiek L</w:t>
      </w:r>
      <w:r>
        <w:rPr>
          <w:rFonts w:ascii="Times New Roman" w:hAnsi="Times New Roman" w:cs="Times New Roman"/>
          <w:sz w:val="24"/>
          <w:szCs w:val="24"/>
        </w:rPr>
        <w:t xml:space="preserve">ietuvoje yra pilnamečių </w:t>
      </w:r>
      <w:r w:rsidR="00E8575E">
        <w:rPr>
          <w:rFonts w:ascii="Times New Roman" w:hAnsi="Times New Roman" w:cs="Times New Roman"/>
          <w:sz w:val="24"/>
          <w:szCs w:val="24"/>
        </w:rPr>
        <w:t>asmenų</w:t>
      </w:r>
      <w:r>
        <w:rPr>
          <w:rFonts w:ascii="Times New Roman" w:hAnsi="Times New Roman" w:cs="Times New Roman"/>
          <w:sz w:val="24"/>
          <w:szCs w:val="24"/>
        </w:rPr>
        <w:t>)</w:t>
      </w:r>
      <w:r w:rsidR="00E8575E">
        <w:rPr>
          <w:rFonts w:ascii="Times New Roman" w:hAnsi="Times New Roman" w:cs="Times New Roman"/>
          <w:sz w:val="24"/>
          <w:szCs w:val="24"/>
        </w:rPr>
        <w:t>.</w:t>
      </w:r>
      <w:r w:rsidR="00614F65">
        <w:rPr>
          <w:rFonts w:ascii="Times New Roman" w:hAnsi="Times New Roman" w:cs="Times New Roman"/>
          <w:sz w:val="24"/>
          <w:szCs w:val="24"/>
        </w:rPr>
        <w:t xml:space="preserve"> </w:t>
      </w:r>
      <w:r>
        <w:rPr>
          <w:rFonts w:ascii="Times New Roman" w:hAnsi="Times New Roman" w:cs="Times New Roman"/>
          <w:sz w:val="24"/>
          <w:szCs w:val="24"/>
        </w:rPr>
        <w:t>P</w:t>
      </w:r>
      <w:r w:rsidR="00614F65">
        <w:rPr>
          <w:rFonts w:ascii="Times New Roman" w:hAnsi="Times New Roman" w:cs="Times New Roman"/>
          <w:sz w:val="24"/>
          <w:szCs w:val="24"/>
        </w:rPr>
        <w:t xml:space="preserve">opuliacija </w:t>
      </w:r>
      <w:r>
        <w:rPr>
          <w:rFonts w:ascii="Times New Roman" w:hAnsi="Times New Roman" w:cs="Times New Roman"/>
          <w:sz w:val="24"/>
          <w:szCs w:val="24"/>
        </w:rPr>
        <w:t>a</w:t>
      </w:r>
      <w:r w:rsidR="00614F65">
        <w:rPr>
          <w:rFonts w:ascii="Times New Roman" w:hAnsi="Times New Roman" w:cs="Times New Roman"/>
          <w:sz w:val="24"/>
          <w:szCs w:val="24"/>
        </w:rPr>
        <w:t xml:space="preserve">nalizuojama su </w:t>
      </w:r>
      <w:r w:rsidR="00614F65" w:rsidRPr="003B0608">
        <w:rPr>
          <w:rFonts w:ascii="Times New Roman" w:hAnsi="Times New Roman" w:cs="Times New Roman"/>
          <w:i/>
          <w:sz w:val="24"/>
          <w:szCs w:val="24"/>
        </w:rPr>
        <w:t>ε=0,05</w:t>
      </w:r>
      <w:r w:rsidR="00614F65">
        <w:rPr>
          <w:rFonts w:ascii="Times New Roman" w:hAnsi="Times New Roman" w:cs="Times New Roman"/>
          <w:sz w:val="24"/>
          <w:szCs w:val="24"/>
        </w:rPr>
        <w:t xml:space="preserve"> tyrimo tikslumu</w:t>
      </w:r>
      <w:r w:rsidR="003B0608">
        <w:rPr>
          <w:rFonts w:ascii="Times New Roman" w:hAnsi="Times New Roman" w:cs="Times New Roman"/>
          <w:sz w:val="24"/>
          <w:szCs w:val="24"/>
        </w:rPr>
        <w:t xml:space="preserve"> ir vienoda asmenų tikimybe (</w:t>
      </w:r>
      <w:r w:rsidR="003B0608" w:rsidRPr="003B0608">
        <w:rPr>
          <w:rFonts w:ascii="Times New Roman" w:hAnsi="Times New Roman" w:cs="Times New Roman"/>
          <w:sz w:val="24"/>
          <w:szCs w:val="24"/>
        </w:rPr>
        <w:t>5</w:t>
      </w:r>
      <w:r w:rsidR="003B0608">
        <w:rPr>
          <w:rFonts w:ascii="Times New Roman" w:hAnsi="Times New Roman" w:cs="Times New Roman"/>
          <w:sz w:val="24"/>
          <w:szCs w:val="24"/>
        </w:rPr>
        <w:t>0</w:t>
      </w:r>
      <w:r w:rsidR="00FA1636">
        <w:rPr>
          <w:rFonts w:ascii="Times New Roman" w:hAnsi="Times New Roman" w:cs="Times New Roman"/>
          <w:sz w:val="24"/>
          <w:szCs w:val="24"/>
        </w:rPr>
        <w:t xml:space="preserve"> proc.) papulti į i</w:t>
      </w:r>
      <w:r w:rsidR="003B0608">
        <w:rPr>
          <w:rFonts w:ascii="Times New Roman" w:hAnsi="Times New Roman" w:cs="Times New Roman"/>
          <w:sz w:val="24"/>
          <w:szCs w:val="24"/>
        </w:rPr>
        <w:t xml:space="preserve">mtį, todėl </w:t>
      </w:r>
      <w:r w:rsidR="003B0608" w:rsidRPr="003B0608">
        <w:rPr>
          <w:rFonts w:ascii="Times New Roman" w:hAnsi="Times New Roman" w:cs="Times New Roman"/>
          <w:i/>
          <w:sz w:val="24"/>
          <w:szCs w:val="24"/>
        </w:rPr>
        <w:t>p=q=0,5</w:t>
      </w:r>
      <w:r w:rsidR="003B0608">
        <w:rPr>
          <w:rFonts w:ascii="Times New Roman" w:hAnsi="Times New Roman" w:cs="Times New Roman"/>
          <w:i/>
          <w:sz w:val="24"/>
          <w:szCs w:val="24"/>
        </w:rPr>
        <w:t xml:space="preserve">. </w:t>
      </w:r>
      <w:r w:rsidR="003B0608" w:rsidRPr="003B0608">
        <w:rPr>
          <w:rFonts w:ascii="Times New Roman" w:hAnsi="Times New Roman" w:cs="Times New Roman"/>
          <w:sz w:val="24"/>
          <w:szCs w:val="24"/>
        </w:rPr>
        <w:t xml:space="preserve">Esant tokioms sąlygoms, išvadoms apie visą populiaciją daryti, </w:t>
      </w:r>
      <w:r w:rsidRPr="00363090">
        <w:rPr>
          <w:rFonts w:ascii="Times New Roman" w:hAnsi="Times New Roman" w:cs="Times New Roman"/>
          <w:sz w:val="24"/>
          <w:szCs w:val="24"/>
        </w:rPr>
        <w:t>pagal (2</w:t>
      </w:r>
      <w:r w:rsidR="003B0608" w:rsidRPr="00363090">
        <w:rPr>
          <w:rFonts w:ascii="Times New Roman" w:hAnsi="Times New Roman" w:cs="Times New Roman"/>
          <w:sz w:val="24"/>
          <w:szCs w:val="24"/>
        </w:rPr>
        <w:t>) formulę, užtenka</w:t>
      </w:r>
      <w:r w:rsidR="003B0608" w:rsidRPr="003B0608">
        <w:rPr>
          <w:rFonts w:ascii="Times New Roman" w:hAnsi="Times New Roman" w:cs="Times New Roman"/>
          <w:sz w:val="24"/>
          <w:szCs w:val="24"/>
        </w:rPr>
        <w:t xml:space="preserve"> nagrinėti imtį:</w:t>
      </w:r>
      <w:r w:rsidR="003B0608">
        <w:rPr>
          <w:rFonts w:ascii="Times New Roman" w:hAnsi="Times New Roman" w:cs="Times New Roman"/>
          <w:i/>
          <w:sz w:val="24"/>
          <w:szCs w:val="24"/>
        </w:rPr>
        <w:t xml:space="preserve"> </w:t>
      </w:r>
    </w:p>
    <w:p w:rsidR="00630944" w:rsidRPr="004B73E1" w:rsidRDefault="00630944" w:rsidP="00A878F3">
      <w:pPr>
        <w:autoSpaceDE w:val="0"/>
        <w:autoSpaceDN w:val="0"/>
        <w:adjustRightInd w:val="0"/>
        <w:ind w:firstLine="567"/>
        <w:rPr>
          <w:rFonts w:ascii="Times New Roman" w:hAnsi="Times New Roman" w:cs="Times New Roman"/>
          <w:sz w:val="24"/>
          <w:szCs w:val="24"/>
        </w:rPr>
      </w:pPr>
    </w:p>
    <w:p w:rsidR="00FC20F2" w:rsidRPr="00FC20F2" w:rsidRDefault="003B0608" w:rsidP="00FC20F2">
      <w:pPr>
        <w:autoSpaceDE w:val="0"/>
        <w:autoSpaceDN w:val="0"/>
        <w:adjustRightInd w:val="0"/>
        <w:spacing w:line="240" w:lineRule="auto"/>
        <w:ind w:firstLine="567"/>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2447278</m:t>
            </m:r>
            <m:r>
              <w:rPr>
                <w:rFonts w:ascii="Times New Roman" w:hAnsi="Cambria Math" w:cs="Times New Roman"/>
                <w:color w:val="000000" w:themeColor="text1"/>
                <w:sz w:val="24"/>
                <w:szCs w:val="24"/>
              </w:rPr>
              <m:t>*</m:t>
            </m:r>
            <m:sSup>
              <m:sSupPr>
                <m:ctrlPr>
                  <w:rPr>
                    <w:rFonts w:ascii="Cambria Math" w:hAnsi="Times New Roman" w:cs="Times New Roman"/>
                    <w:i/>
                    <w:color w:val="000000" w:themeColor="text1"/>
                    <w:sz w:val="24"/>
                    <w:szCs w:val="24"/>
                  </w:rPr>
                </m:ctrlPr>
              </m:sSupPr>
              <m:e>
                <m:r>
                  <w:rPr>
                    <w:rFonts w:ascii="Cambria Math" w:hAnsi="Times New Roman" w:cs="Times New Roman"/>
                    <w:color w:val="000000" w:themeColor="text1"/>
                    <w:sz w:val="24"/>
                    <w:szCs w:val="24"/>
                  </w:rPr>
                  <m:t>1,96</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0,5</m:t>
            </m:r>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0,5</m:t>
            </m:r>
          </m:num>
          <m:den>
            <m:sSup>
              <m:sSupPr>
                <m:ctrlPr>
                  <w:rPr>
                    <w:rFonts w:ascii="Cambria Math" w:hAnsi="Times New Roman"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d>
              <m:dPr>
                <m:ctrlPr>
                  <w:rPr>
                    <w:rFonts w:ascii="Cambria Math" w:hAnsi="Times New Roman" w:cs="Times New Roman"/>
                    <w:i/>
                    <w:color w:val="000000" w:themeColor="text1"/>
                    <w:sz w:val="24"/>
                    <w:szCs w:val="24"/>
                  </w:rPr>
                </m:ctrlPr>
              </m:dPr>
              <m:e>
                <m:r>
                  <w:rPr>
                    <w:rFonts w:ascii="Cambria Math" w:hAnsi="Cambria Math" w:cs="Times New Roman"/>
                    <w:color w:val="000000" w:themeColor="text1"/>
                    <w:sz w:val="24"/>
                    <w:szCs w:val="24"/>
                  </w:rPr>
                  <m:t>2447278</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1</m:t>
                </m:r>
              </m:e>
            </m:d>
            <m:r>
              <w:rPr>
                <w:rFonts w:ascii="Cambria Math" w:hAnsi="Times New Roman" w:cs="Times New Roman"/>
                <w:color w:val="000000" w:themeColor="text1"/>
                <w:sz w:val="24"/>
                <w:szCs w:val="24"/>
              </w:rPr>
              <m:t>+</m:t>
            </m:r>
            <m:sSup>
              <m:sSupPr>
                <m:ctrlPr>
                  <w:rPr>
                    <w:rFonts w:ascii="Cambria Math" w:hAnsi="Times New Roman" w:cs="Times New Roman"/>
                    <w:i/>
                    <w:color w:val="000000" w:themeColor="text1"/>
                    <w:sz w:val="24"/>
                    <w:szCs w:val="24"/>
                  </w:rPr>
                </m:ctrlPr>
              </m:sSupPr>
              <m:e>
                <m:r>
                  <w:rPr>
                    <w:rFonts w:ascii="Cambria Math" w:hAnsi="Times New Roman" w:cs="Times New Roman"/>
                    <w:color w:val="000000" w:themeColor="text1"/>
                    <w:sz w:val="24"/>
                    <w:szCs w:val="24"/>
                  </w:rPr>
                  <m:t>1,96</m:t>
                </m:r>
              </m:e>
              <m:sup>
                <m:r>
                  <w:rPr>
                    <w:rFonts w:ascii="Cambria Math" w:hAnsi="Times New Roman" w:cs="Times New Roman"/>
                    <w:color w:val="000000" w:themeColor="text1"/>
                    <w:sz w:val="24"/>
                    <w:szCs w:val="24"/>
                  </w:rPr>
                  <m:t>2</m:t>
                </m:r>
              </m:sup>
            </m:sSup>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0,5</m:t>
            </m:r>
            <m:r>
              <w:rPr>
                <w:rFonts w:ascii="Times New Roman" w:hAnsi="Cambria Math" w:cs="Times New Roman"/>
                <w:color w:val="000000" w:themeColor="text1"/>
                <w:sz w:val="24"/>
                <w:szCs w:val="24"/>
              </w:rPr>
              <m:t>*</m:t>
            </m:r>
            <m:r>
              <w:rPr>
                <w:rFonts w:ascii="Cambria Math" w:hAnsi="Cambria Math" w:cs="Times New Roman"/>
                <w:color w:val="000000" w:themeColor="text1"/>
                <w:sz w:val="24"/>
                <w:szCs w:val="24"/>
              </w:rPr>
              <m:t>0,5</m:t>
            </m:r>
          </m:den>
        </m:f>
        <m:r>
          <w:rPr>
            <w:rFonts w:ascii="Cambria Math" w:hAnsi="Times New Roman" w:cs="Times New Roman"/>
            <w:color w:val="000000" w:themeColor="text1"/>
            <w:sz w:val="24"/>
            <w:szCs w:val="24"/>
          </w:rPr>
          <m:t>=384</m:t>
        </m:r>
      </m:oMath>
      <w:r w:rsidR="00FC20F2">
        <w:rPr>
          <w:rFonts w:ascii="Times New Roman" w:eastAsiaTheme="minorEastAsia" w:hAnsi="Times New Roman" w:cs="Times New Roman"/>
          <w:color w:val="000000" w:themeColor="text1"/>
          <w:sz w:val="24"/>
          <w:szCs w:val="24"/>
        </w:rPr>
        <w:t>.</w:t>
      </w:r>
    </w:p>
    <w:p w:rsidR="00A878F3" w:rsidRDefault="00A878F3" w:rsidP="0094062A">
      <w:pPr>
        <w:autoSpaceDE w:val="0"/>
        <w:autoSpaceDN w:val="0"/>
        <w:adjustRightInd w:val="0"/>
        <w:spacing w:line="240" w:lineRule="auto"/>
        <w:rPr>
          <w:rFonts w:ascii="Times New Roman" w:hAnsi="Times New Roman" w:cs="Times New Roman"/>
          <w:sz w:val="24"/>
          <w:szCs w:val="24"/>
        </w:rPr>
      </w:pPr>
    </w:p>
    <w:p w:rsidR="003A2AAE" w:rsidRPr="004B73E1" w:rsidRDefault="003A2AAE" w:rsidP="003A2AAE">
      <w:pPr>
        <w:autoSpaceDE w:val="0"/>
        <w:autoSpaceDN w:val="0"/>
        <w:adjustRightInd w:val="0"/>
        <w:spacing w:line="240" w:lineRule="auto"/>
        <w:ind w:firstLine="567"/>
        <w:rPr>
          <w:rFonts w:ascii="Times New Roman" w:hAnsi="Times New Roman" w:cs="Times New Roman"/>
          <w:sz w:val="24"/>
          <w:szCs w:val="24"/>
        </w:rPr>
      </w:pPr>
    </w:p>
    <w:p w:rsidR="00E24215" w:rsidRDefault="008D0B17" w:rsidP="00707EE5">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Atsižvelgiant į apskaičiuotą </w:t>
      </w:r>
      <w:r w:rsidRPr="008D0B17">
        <w:rPr>
          <w:rFonts w:ascii="Times New Roman" w:hAnsi="Times New Roman" w:cs="Times New Roman"/>
          <w:i/>
          <w:sz w:val="24"/>
          <w:szCs w:val="24"/>
        </w:rPr>
        <w:t>n</w:t>
      </w:r>
      <w:r w:rsidR="00FA1636" w:rsidRPr="00FA1636">
        <w:rPr>
          <w:rFonts w:ascii="Times New Roman" w:hAnsi="Times New Roman" w:cs="Times New Roman"/>
          <w:i/>
          <w:sz w:val="24"/>
          <w:szCs w:val="24"/>
        </w:rPr>
        <w:t>=3</w:t>
      </w:r>
      <w:r w:rsidR="00FA1636">
        <w:rPr>
          <w:rFonts w:ascii="Times New Roman" w:hAnsi="Times New Roman" w:cs="Times New Roman"/>
          <w:i/>
          <w:sz w:val="24"/>
          <w:szCs w:val="24"/>
        </w:rPr>
        <w:t>84</w:t>
      </w:r>
      <w:r w:rsidR="00FA1636">
        <w:rPr>
          <w:rFonts w:ascii="Times New Roman" w:hAnsi="Times New Roman" w:cs="Times New Roman"/>
          <w:sz w:val="24"/>
          <w:szCs w:val="24"/>
        </w:rPr>
        <w:t xml:space="preserve"> </w:t>
      </w:r>
      <w:r>
        <w:rPr>
          <w:rFonts w:ascii="Times New Roman" w:hAnsi="Times New Roman" w:cs="Times New Roman"/>
          <w:sz w:val="24"/>
          <w:szCs w:val="24"/>
        </w:rPr>
        <w:t>dydį,</w:t>
      </w:r>
      <w:r w:rsidR="005C4849">
        <w:rPr>
          <w:rFonts w:ascii="Times New Roman" w:hAnsi="Times New Roman" w:cs="Times New Roman"/>
          <w:sz w:val="24"/>
          <w:szCs w:val="24"/>
        </w:rPr>
        <w:t xml:space="preserve"> </w:t>
      </w:r>
      <w:r w:rsidR="003A3AC2">
        <w:rPr>
          <w:rFonts w:ascii="Times New Roman" w:hAnsi="Times New Roman" w:cs="Times New Roman"/>
          <w:i/>
          <w:sz w:val="24"/>
          <w:szCs w:val="24"/>
          <w:u w:val="single"/>
        </w:rPr>
        <w:t xml:space="preserve">tyrime </w:t>
      </w:r>
      <w:r w:rsidR="005C4849" w:rsidRPr="002B7B9D">
        <w:rPr>
          <w:rFonts w:ascii="Times New Roman" w:hAnsi="Times New Roman" w:cs="Times New Roman"/>
          <w:i/>
          <w:sz w:val="24"/>
          <w:szCs w:val="24"/>
          <w:u w:val="single"/>
        </w:rPr>
        <w:t xml:space="preserve">analizuojami </w:t>
      </w:r>
      <w:r w:rsidR="003A3AC2">
        <w:rPr>
          <w:rFonts w:ascii="Times New Roman" w:hAnsi="Times New Roman" w:cs="Times New Roman"/>
          <w:i/>
          <w:sz w:val="24"/>
          <w:szCs w:val="24"/>
          <w:u w:val="single"/>
        </w:rPr>
        <w:t>keturių šimtų</w:t>
      </w:r>
      <w:r w:rsidR="005C4849" w:rsidRPr="002B7B9D">
        <w:rPr>
          <w:rFonts w:ascii="Times New Roman" w:hAnsi="Times New Roman" w:cs="Times New Roman"/>
          <w:i/>
          <w:sz w:val="24"/>
          <w:szCs w:val="24"/>
          <w:u w:val="single"/>
        </w:rPr>
        <w:t xml:space="preserve"> vartojimo kreditais besinaudojančių asmenų 2012 metų duomenys</w:t>
      </w:r>
      <w:r w:rsidR="00630944">
        <w:rPr>
          <w:rFonts w:ascii="Times New Roman" w:hAnsi="Times New Roman" w:cs="Times New Roman"/>
          <w:sz w:val="24"/>
          <w:szCs w:val="24"/>
        </w:rPr>
        <w:t xml:space="preserve">, kurie </w:t>
      </w:r>
      <w:r w:rsidR="005C4849">
        <w:rPr>
          <w:rFonts w:ascii="Times New Roman" w:hAnsi="Times New Roman" w:cs="Times New Roman"/>
          <w:sz w:val="24"/>
          <w:szCs w:val="24"/>
        </w:rPr>
        <w:t>atsitiktinai parinkti vienos Lietuvos finansinės institucijos, teikiančios vartojimo kreditus, kompiuterinės programinės įrangos pagalba (įstaiga paprašė likti anonimine).</w:t>
      </w:r>
      <w:r>
        <w:rPr>
          <w:rFonts w:ascii="Times New Roman" w:hAnsi="Times New Roman" w:cs="Times New Roman"/>
          <w:sz w:val="24"/>
          <w:szCs w:val="24"/>
        </w:rPr>
        <w:t xml:space="preserve"> </w:t>
      </w:r>
      <w:r w:rsidR="005C4849">
        <w:rPr>
          <w:rFonts w:ascii="Times New Roman" w:hAnsi="Times New Roman" w:cs="Times New Roman"/>
          <w:sz w:val="24"/>
          <w:szCs w:val="24"/>
        </w:rPr>
        <w:t>Tyrime</w:t>
      </w:r>
      <w:r w:rsidR="00E24215">
        <w:rPr>
          <w:rFonts w:ascii="Times New Roman" w:hAnsi="Times New Roman" w:cs="Times New Roman"/>
          <w:sz w:val="24"/>
          <w:szCs w:val="24"/>
        </w:rPr>
        <w:t>,</w:t>
      </w:r>
      <w:r w:rsidR="005C4849">
        <w:rPr>
          <w:rFonts w:ascii="Times New Roman" w:hAnsi="Times New Roman" w:cs="Times New Roman"/>
          <w:sz w:val="24"/>
          <w:szCs w:val="24"/>
        </w:rPr>
        <w:t xml:space="preserve"> nagrinėjant </w:t>
      </w:r>
      <w:r w:rsidR="003A3AC2" w:rsidRPr="003A3AC2">
        <w:rPr>
          <w:rFonts w:ascii="Times New Roman" w:hAnsi="Times New Roman" w:cs="Times New Roman"/>
          <w:sz w:val="24"/>
          <w:szCs w:val="24"/>
        </w:rPr>
        <w:t>4</w:t>
      </w:r>
      <w:r w:rsidR="003A3AC2">
        <w:rPr>
          <w:rFonts w:ascii="Times New Roman" w:hAnsi="Times New Roman" w:cs="Times New Roman"/>
          <w:sz w:val="24"/>
          <w:szCs w:val="24"/>
        </w:rPr>
        <w:t>00</w:t>
      </w:r>
      <w:r w:rsidR="00312455">
        <w:rPr>
          <w:rFonts w:ascii="Times New Roman" w:hAnsi="Times New Roman" w:cs="Times New Roman"/>
          <w:sz w:val="24"/>
          <w:szCs w:val="24"/>
        </w:rPr>
        <w:t xml:space="preserve"> į</w:t>
      </w:r>
      <w:r w:rsidR="00E24215">
        <w:rPr>
          <w:rFonts w:ascii="Times New Roman" w:hAnsi="Times New Roman" w:cs="Times New Roman"/>
          <w:sz w:val="24"/>
          <w:szCs w:val="24"/>
        </w:rPr>
        <w:t>rašų</w:t>
      </w:r>
      <w:r w:rsidR="005C4849">
        <w:rPr>
          <w:rFonts w:ascii="Times New Roman" w:hAnsi="Times New Roman" w:cs="Times New Roman"/>
          <w:sz w:val="24"/>
          <w:szCs w:val="24"/>
        </w:rPr>
        <w:t xml:space="preserve"> imtį</w:t>
      </w:r>
      <w:r w:rsidR="00E24215">
        <w:rPr>
          <w:rFonts w:ascii="Times New Roman" w:hAnsi="Times New Roman" w:cs="Times New Roman"/>
          <w:sz w:val="24"/>
          <w:szCs w:val="24"/>
        </w:rPr>
        <w:t xml:space="preserve">, galima daryti išvadas apie visą </w:t>
      </w:r>
      <w:r w:rsidR="00E24215" w:rsidRPr="00E24215">
        <w:rPr>
          <w:rFonts w:ascii="Times New Roman" w:hAnsi="Times New Roman" w:cs="Times New Roman"/>
          <w:sz w:val="24"/>
          <w:szCs w:val="24"/>
        </w:rPr>
        <w:t>2,45 mln. asmen</w:t>
      </w:r>
      <w:r w:rsidR="00E24215">
        <w:rPr>
          <w:rFonts w:ascii="Times New Roman" w:hAnsi="Times New Roman" w:cs="Times New Roman"/>
          <w:sz w:val="24"/>
          <w:szCs w:val="24"/>
        </w:rPr>
        <w:t>ų populiaciją su ±</w:t>
      </w:r>
      <w:r w:rsidR="00E24215" w:rsidRPr="00E24215">
        <w:rPr>
          <w:rFonts w:ascii="Times New Roman" w:hAnsi="Times New Roman" w:cs="Times New Roman"/>
          <w:sz w:val="24"/>
          <w:szCs w:val="24"/>
        </w:rPr>
        <w:t xml:space="preserve">5 proc. </w:t>
      </w:r>
      <w:r w:rsidR="00FA1636">
        <w:rPr>
          <w:rFonts w:ascii="Times New Roman" w:hAnsi="Times New Roman" w:cs="Times New Roman"/>
          <w:sz w:val="24"/>
          <w:szCs w:val="24"/>
        </w:rPr>
        <w:t xml:space="preserve">paklaida. </w:t>
      </w:r>
      <w:r w:rsidR="00630944">
        <w:rPr>
          <w:rFonts w:ascii="Times New Roman" w:hAnsi="Times New Roman" w:cs="Times New Roman"/>
          <w:sz w:val="24"/>
          <w:szCs w:val="24"/>
        </w:rPr>
        <w:t>Turimi imties duomeny</w:t>
      </w:r>
      <w:r w:rsidR="00E24215">
        <w:rPr>
          <w:rFonts w:ascii="Times New Roman" w:hAnsi="Times New Roman" w:cs="Times New Roman"/>
          <w:sz w:val="24"/>
          <w:szCs w:val="24"/>
        </w:rPr>
        <w:t xml:space="preserve">s susideda iš dviejų charakteristikų: </w:t>
      </w:r>
    </w:p>
    <w:p w:rsidR="0094062A" w:rsidRDefault="00E24215" w:rsidP="008264EB">
      <w:pPr>
        <w:pStyle w:val="ListParagraph"/>
        <w:numPr>
          <w:ilvl w:val="0"/>
          <w:numId w:val="10"/>
        </w:numPr>
        <w:autoSpaceDE w:val="0"/>
        <w:autoSpaceDN w:val="0"/>
        <w:adjustRightInd w:val="0"/>
        <w:ind w:left="851" w:hanging="284"/>
        <w:rPr>
          <w:rFonts w:ascii="Times New Roman" w:hAnsi="Times New Roman" w:cs="Times New Roman"/>
          <w:sz w:val="24"/>
          <w:szCs w:val="24"/>
        </w:rPr>
      </w:pPr>
      <w:r w:rsidRPr="00E24215">
        <w:rPr>
          <w:rFonts w:ascii="Times New Roman" w:hAnsi="Times New Roman" w:cs="Times New Roman"/>
          <w:sz w:val="24"/>
          <w:szCs w:val="24"/>
        </w:rPr>
        <w:t>Asmens</w:t>
      </w:r>
      <w:r>
        <w:rPr>
          <w:rFonts w:ascii="Times New Roman" w:hAnsi="Times New Roman" w:cs="Times New Roman"/>
          <w:sz w:val="24"/>
          <w:szCs w:val="24"/>
        </w:rPr>
        <w:t>, besinaudojančio vartojimo kreditu, charakteristik</w:t>
      </w:r>
      <w:r w:rsidR="002B7B9D">
        <w:rPr>
          <w:rFonts w:ascii="Times New Roman" w:hAnsi="Times New Roman" w:cs="Times New Roman"/>
          <w:sz w:val="24"/>
          <w:szCs w:val="24"/>
        </w:rPr>
        <w:t>os</w:t>
      </w:r>
      <w:r>
        <w:rPr>
          <w:rFonts w:ascii="Times New Roman" w:hAnsi="Times New Roman" w:cs="Times New Roman"/>
          <w:sz w:val="24"/>
          <w:szCs w:val="24"/>
        </w:rPr>
        <w:t xml:space="preserve"> – lytis, amžius, gyvenamoji vieta, </w:t>
      </w:r>
      <w:r w:rsidR="00186489">
        <w:rPr>
          <w:rFonts w:ascii="Times New Roman" w:hAnsi="Times New Roman" w:cs="Times New Roman"/>
          <w:sz w:val="24"/>
          <w:szCs w:val="24"/>
        </w:rPr>
        <w:t xml:space="preserve">bruto pajamos, </w:t>
      </w:r>
      <w:r>
        <w:rPr>
          <w:rFonts w:ascii="Times New Roman" w:hAnsi="Times New Roman" w:cs="Times New Roman"/>
          <w:sz w:val="24"/>
          <w:szCs w:val="24"/>
        </w:rPr>
        <w:t>šeiminė padėtis</w:t>
      </w:r>
      <w:r w:rsidR="00707EE5">
        <w:rPr>
          <w:rFonts w:ascii="Times New Roman" w:hAnsi="Times New Roman" w:cs="Times New Roman"/>
          <w:sz w:val="24"/>
          <w:szCs w:val="24"/>
        </w:rPr>
        <w:t>;</w:t>
      </w:r>
    </w:p>
    <w:p w:rsidR="009A2DBC" w:rsidRPr="00707EE5" w:rsidRDefault="00707EE5" w:rsidP="008264EB">
      <w:pPr>
        <w:pStyle w:val="ListParagraph"/>
        <w:numPr>
          <w:ilvl w:val="0"/>
          <w:numId w:val="10"/>
        </w:numPr>
        <w:autoSpaceDE w:val="0"/>
        <w:autoSpaceDN w:val="0"/>
        <w:adjustRightInd w:val="0"/>
        <w:ind w:left="851" w:hanging="284"/>
        <w:rPr>
          <w:rFonts w:ascii="Times New Roman" w:hAnsi="Times New Roman" w:cs="Times New Roman"/>
          <w:sz w:val="24"/>
          <w:szCs w:val="24"/>
        </w:rPr>
      </w:pPr>
      <w:r w:rsidRPr="00707EE5">
        <w:rPr>
          <w:rFonts w:ascii="Times New Roman" w:hAnsi="Times New Roman" w:cs="Times New Roman"/>
          <w:sz w:val="24"/>
          <w:szCs w:val="24"/>
        </w:rPr>
        <w:t>Paimto vartojimo kredito charakteristik</w:t>
      </w:r>
      <w:r w:rsidR="002B7B9D">
        <w:rPr>
          <w:rFonts w:ascii="Times New Roman" w:hAnsi="Times New Roman" w:cs="Times New Roman"/>
          <w:sz w:val="24"/>
          <w:szCs w:val="24"/>
        </w:rPr>
        <w:t>os</w:t>
      </w:r>
      <w:r w:rsidRPr="00707EE5">
        <w:rPr>
          <w:rFonts w:ascii="Times New Roman" w:hAnsi="Times New Roman" w:cs="Times New Roman"/>
          <w:sz w:val="24"/>
          <w:szCs w:val="24"/>
        </w:rPr>
        <w:t xml:space="preserve"> - </w:t>
      </w:r>
      <w:r w:rsidR="00E24215" w:rsidRPr="00707EE5">
        <w:rPr>
          <w:rFonts w:ascii="Times New Roman" w:eastAsia="TimesNewRomanPSMT" w:hAnsi="Times New Roman"/>
          <w:sz w:val="24"/>
          <w:szCs w:val="24"/>
        </w:rPr>
        <w:t xml:space="preserve">paskolos dydis, </w:t>
      </w:r>
      <w:r>
        <w:rPr>
          <w:rFonts w:ascii="Times New Roman" w:eastAsia="TimesNewRomanPSMT" w:hAnsi="Times New Roman"/>
          <w:sz w:val="24"/>
          <w:szCs w:val="24"/>
        </w:rPr>
        <w:t xml:space="preserve">paskolos </w:t>
      </w:r>
      <w:r w:rsidR="00E24215" w:rsidRPr="00707EE5">
        <w:rPr>
          <w:rFonts w:ascii="Times New Roman" w:eastAsia="TimesNewRomanPSMT" w:hAnsi="Times New Roman"/>
          <w:sz w:val="24"/>
          <w:szCs w:val="24"/>
        </w:rPr>
        <w:t xml:space="preserve">terminas, </w:t>
      </w:r>
      <w:r>
        <w:rPr>
          <w:rFonts w:ascii="Times New Roman" w:eastAsia="TimesNewRomanPSMT" w:hAnsi="Times New Roman"/>
          <w:sz w:val="24"/>
          <w:szCs w:val="24"/>
        </w:rPr>
        <w:t>paskolų skaičius, paskolos paskirtis</w:t>
      </w:r>
      <w:r w:rsidR="00186489">
        <w:rPr>
          <w:rFonts w:ascii="Times New Roman" w:eastAsia="TimesNewRomanPSMT" w:hAnsi="Times New Roman"/>
          <w:sz w:val="24"/>
          <w:szCs w:val="24"/>
        </w:rPr>
        <w:t>, įsipareigojimų (ne)vykdymas laiku.</w:t>
      </w:r>
      <w:r w:rsidR="0009521B">
        <w:rPr>
          <w:rFonts w:ascii="Times New Roman" w:eastAsia="TimesNewRomanPSMT" w:hAnsi="Times New Roman"/>
          <w:sz w:val="24"/>
          <w:szCs w:val="24"/>
        </w:rPr>
        <w:t xml:space="preserve"> </w:t>
      </w:r>
      <w:r w:rsidR="00186489">
        <w:rPr>
          <w:rFonts w:ascii="Times New Roman" w:eastAsia="TimesNewRomanPSMT" w:hAnsi="Times New Roman"/>
          <w:sz w:val="24"/>
          <w:szCs w:val="24"/>
        </w:rPr>
        <w:t xml:space="preserve"> </w:t>
      </w:r>
      <w:r>
        <w:rPr>
          <w:rFonts w:ascii="Times New Roman" w:eastAsia="TimesNewRomanPSMT" w:hAnsi="Times New Roman"/>
          <w:sz w:val="24"/>
          <w:szCs w:val="24"/>
        </w:rPr>
        <w:t xml:space="preserve"> </w:t>
      </w:r>
    </w:p>
    <w:p w:rsidR="009A43B4" w:rsidRDefault="003A3AC2" w:rsidP="00F37B68">
      <w:pPr>
        <w:ind w:firstLine="567"/>
        <w:rPr>
          <w:rFonts w:ascii="Times New Roman" w:hAnsi="Times New Roman" w:cs="Times New Roman"/>
          <w:sz w:val="24"/>
          <w:szCs w:val="24"/>
        </w:rPr>
      </w:pPr>
      <w:r>
        <w:rPr>
          <w:rFonts w:ascii="Times New Roman" w:hAnsi="Times New Roman" w:cs="Times New Roman"/>
          <w:sz w:val="24"/>
          <w:szCs w:val="24"/>
        </w:rPr>
        <w:t>Kadangi šiuo tyrimu</w:t>
      </w:r>
      <w:r w:rsidR="009645C2">
        <w:rPr>
          <w:rFonts w:ascii="Times New Roman" w:hAnsi="Times New Roman" w:cs="Times New Roman"/>
          <w:sz w:val="24"/>
          <w:szCs w:val="24"/>
        </w:rPr>
        <w:t xml:space="preserve"> siekiama išsiaiškinti, kokie veiksniai</w:t>
      </w:r>
      <w:r w:rsidR="005B076E">
        <w:rPr>
          <w:rFonts w:ascii="Times New Roman" w:hAnsi="Times New Roman" w:cs="Times New Roman"/>
          <w:sz w:val="24"/>
          <w:szCs w:val="24"/>
        </w:rPr>
        <w:t xml:space="preserve"> žmones skatina apskritai prisiimti finansinius įsipareigojimus bei kas sąlygoja įsipareigojimų nevykdymą, tai galima sakyti, jog šis </w:t>
      </w:r>
      <w:r w:rsidR="005B076E" w:rsidRPr="006147CF">
        <w:rPr>
          <w:rFonts w:ascii="Times New Roman" w:hAnsi="Times New Roman" w:cs="Times New Roman"/>
          <w:b/>
          <w:i/>
          <w:sz w:val="24"/>
          <w:szCs w:val="24"/>
        </w:rPr>
        <w:t>tyrimas susideda iš dviejų dalių</w:t>
      </w:r>
      <w:r w:rsidR="00917A04">
        <w:rPr>
          <w:rFonts w:ascii="Times New Roman" w:hAnsi="Times New Roman" w:cs="Times New Roman"/>
          <w:b/>
          <w:i/>
          <w:sz w:val="24"/>
          <w:szCs w:val="24"/>
        </w:rPr>
        <w:t xml:space="preserve">. </w:t>
      </w:r>
      <w:r w:rsidR="005B076E" w:rsidRPr="00363090">
        <w:rPr>
          <w:rFonts w:ascii="Times New Roman" w:hAnsi="Times New Roman" w:cs="Times New Roman"/>
          <w:i/>
          <w:sz w:val="24"/>
          <w:szCs w:val="24"/>
        </w:rPr>
        <w:t>Atliekant pirmąją tyrimo dalį</w:t>
      </w:r>
      <w:r w:rsidR="00EA5A5D">
        <w:rPr>
          <w:rFonts w:ascii="Times New Roman" w:hAnsi="Times New Roman" w:cs="Times New Roman"/>
          <w:sz w:val="24"/>
          <w:szCs w:val="24"/>
        </w:rPr>
        <w:t xml:space="preserve"> </w:t>
      </w:r>
      <w:r w:rsidR="00917A04">
        <w:rPr>
          <w:rFonts w:ascii="Times New Roman" w:hAnsi="Times New Roman" w:cs="Times New Roman"/>
          <w:sz w:val="24"/>
          <w:szCs w:val="24"/>
        </w:rPr>
        <w:t>tiriama</w:t>
      </w:r>
      <w:r w:rsidR="00EA5A5D">
        <w:rPr>
          <w:rFonts w:ascii="Times New Roman" w:hAnsi="Times New Roman" w:cs="Times New Roman"/>
          <w:sz w:val="24"/>
          <w:szCs w:val="24"/>
        </w:rPr>
        <w:t>, ar tam tikros lyties, amžiaus bei gyvenamosios vietos</w:t>
      </w:r>
      <w:r w:rsidR="006F2C0A">
        <w:rPr>
          <w:rFonts w:ascii="Times New Roman" w:hAnsi="Times New Roman" w:cs="Times New Roman"/>
          <w:sz w:val="24"/>
          <w:szCs w:val="24"/>
        </w:rPr>
        <w:t xml:space="preserve"> </w:t>
      </w:r>
      <w:r w:rsidR="00EA5A5D">
        <w:rPr>
          <w:rFonts w:ascii="Times New Roman" w:hAnsi="Times New Roman" w:cs="Times New Roman"/>
          <w:sz w:val="24"/>
          <w:szCs w:val="24"/>
        </w:rPr>
        <w:t xml:space="preserve">namų ūkiai yra daugiau ar mažiau linkę prisiimti skolinius įsipareigojimus. Tam išsiaiškinti, </w:t>
      </w:r>
      <w:r w:rsidR="006F2C0A">
        <w:rPr>
          <w:rFonts w:ascii="Times New Roman" w:hAnsi="Times New Roman" w:cs="Times New Roman"/>
          <w:sz w:val="24"/>
          <w:szCs w:val="24"/>
        </w:rPr>
        <w:t>lygin</w:t>
      </w:r>
      <w:r w:rsidR="00917A04">
        <w:rPr>
          <w:rFonts w:ascii="Times New Roman" w:hAnsi="Times New Roman" w:cs="Times New Roman"/>
          <w:sz w:val="24"/>
          <w:szCs w:val="24"/>
        </w:rPr>
        <w:t>amas</w:t>
      </w:r>
      <w:r w:rsidR="006F2C0A">
        <w:rPr>
          <w:rFonts w:ascii="Times New Roman" w:hAnsi="Times New Roman" w:cs="Times New Roman"/>
          <w:sz w:val="24"/>
          <w:szCs w:val="24"/>
        </w:rPr>
        <w:t xml:space="preserve"> nagrinėjamoje</w:t>
      </w:r>
      <w:r w:rsidR="00917A04">
        <w:rPr>
          <w:rFonts w:ascii="Times New Roman" w:hAnsi="Times New Roman" w:cs="Times New Roman"/>
          <w:sz w:val="24"/>
          <w:szCs w:val="24"/>
        </w:rPr>
        <w:t xml:space="preserve"> imtyje esančių asmenų socialinis-demografinis pasiskirstymas</w:t>
      </w:r>
      <w:r w:rsidR="006F2C0A">
        <w:rPr>
          <w:rFonts w:ascii="Times New Roman" w:hAnsi="Times New Roman" w:cs="Times New Roman"/>
          <w:sz w:val="24"/>
          <w:szCs w:val="24"/>
        </w:rPr>
        <w:t xml:space="preserve"> su realiu procentiniu Lietuvos </w:t>
      </w:r>
      <w:r w:rsidR="00EA41E9">
        <w:rPr>
          <w:rFonts w:ascii="Times New Roman" w:hAnsi="Times New Roman" w:cs="Times New Roman"/>
          <w:sz w:val="24"/>
          <w:szCs w:val="24"/>
        </w:rPr>
        <w:t>gyventojų</w:t>
      </w:r>
      <w:r w:rsidR="006F2C0A">
        <w:rPr>
          <w:rFonts w:ascii="Times New Roman" w:hAnsi="Times New Roman" w:cs="Times New Roman"/>
          <w:sz w:val="24"/>
          <w:szCs w:val="24"/>
        </w:rPr>
        <w:t xml:space="preserve"> populiacijos pasiskirstymu pa</w:t>
      </w:r>
      <w:r w:rsidR="000D4AFD">
        <w:rPr>
          <w:rFonts w:ascii="Times New Roman" w:hAnsi="Times New Roman" w:cs="Times New Roman"/>
          <w:sz w:val="24"/>
          <w:szCs w:val="24"/>
        </w:rPr>
        <w:t>gal tuos pačius požymius</w:t>
      </w:r>
      <w:r w:rsidR="006F2C0A">
        <w:rPr>
          <w:rFonts w:ascii="Times New Roman" w:hAnsi="Times New Roman" w:cs="Times New Roman"/>
          <w:sz w:val="24"/>
          <w:szCs w:val="24"/>
        </w:rPr>
        <w:t>, taip nustatant pasirinktų rodiklių įtaką vartojimo kreditų paklausai. Gautus rezultatus galima pavaizduoti grafi</w:t>
      </w:r>
      <w:r w:rsidR="004F146F">
        <w:rPr>
          <w:rFonts w:ascii="Times New Roman" w:hAnsi="Times New Roman" w:cs="Times New Roman"/>
          <w:sz w:val="24"/>
          <w:szCs w:val="24"/>
        </w:rPr>
        <w:t>škai dviejų tiesių pagalba, kai laikoma</w:t>
      </w:r>
      <w:r w:rsidR="006F2C0A">
        <w:rPr>
          <w:rFonts w:ascii="Times New Roman" w:hAnsi="Times New Roman" w:cs="Times New Roman"/>
          <w:sz w:val="24"/>
          <w:szCs w:val="24"/>
        </w:rPr>
        <w:t xml:space="preserve">, jog </w:t>
      </w:r>
      <w:r w:rsidR="004F146F">
        <w:rPr>
          <w:rFonts w:ascii="Times New Roman" w:hAnsi="Times New Roman" w:cs="Times New Roman"/>
          <w:sz w:val="24"/>
          <w:szCs w:val="24"/>
        </w:rPr>
        <w:t>imties kreivės reikšmės, esančios virš Lietuvos gyventojų populi</w:t>
      </w:r>
      <w:r w:rsidR="004F146F" w:rsidRPr="004F146F">
        <w:rPr>
          <w:rFonts w:ascii="Times New Roman" w:hAnsi="Times New Roman" w:cs="Times New Roman"/>
          <w:sz w:val="24"/>
          <w:szCs w:val="24"/>
        </w:rPr>
        <w:t>а</w:t>
      </w:r>
      <w:r w:rsidR="004F146F">
        <w:rPr>
          <w:rFonts w:ascii="Times New Roman" w:hAnsi="Times New Roman" w:cs="Times New Roman"/>
          <w:sz w:val="24"/>
          <w:szCs w:val="24"/>
        </w:rPr>
        <w:t>cijos procentinio p</w:t>
      </w:r>
      <w:r w:rsidR="004F146F" w:rsidRPr="004F146F">
        <w:rPr>
          <w:rFonts w:ascii="Times New Roman" w:hAnsi="Times New Roman" w:cs="Times New Roman"/>
          <w:sz w:val="24"/>
          <w:szCs w:val="24"/>
        </w:rPr>
        <w:t>а</w:t>
      </w:r>
      <w:r w:rsidR="004F146F">
        <w:rPr>
          <w:rFonts w:ascii="Times New Roman" w:hAnsi="Times New Roman" w:cs="Times New Roman"/>
          <w:sz w:val="24"/>
          <w:szCs w:val="24"/>
        </w:rPr>
        <w:t>siskirstymo p</w:t>
      </w:r>
      <w:r w:rsidR="004F146F" w:rsidRPr="004F146F">
        <w:rPr>
          <w:rFonts w:ascii="Times New Roman" w:hAnsi="Times New Roman" w:cs="Times New Roman"/>
          <w:sz w:val="24"/>
          <w:szCs w:val="24"/>
        </w:rPr>
        <w:t>а</w:t>
      </w:r>
      <w:r w:rsidR="004F146F">
        <w:rPr>
          <w:rFonts w:ascii="Times New Roman" w:hAnsi="Times New Roman" w:cs="Times New Roman"/>
          <w:sz w:val="24"/>
          <w:szCs w:val="24"/>
        </w:rPr>
        <w:t>g</w:t>
      </w:r>
      <w:r w:rsidR="004F146F" w:rsidRPr="004F146F">
        <w:rPr>
          <w:rFonts w:ascii="Times New Roman" w:hAnsi="Times New Roman" w:cs="Times New Roman"/>
          <w:sz w:val="24"/>
          <w:szCs w:val="24"/>
        </w:rPr>
        <w:t>а</w:t>
      </w:r>
      <w:r w:rsidR="004F146F">
        <w:rPr>
          <w:rFonts w:ascii="Times New Roman" w:hAnsi="Times New Roman" w:cs="Times New Roman"/>
          <w:sz w:val="24"/>
          <w:szCs w:val="24"/>
        </w:rPr>
        <w:t>l požymį kreivės</w:t>
      </w:r>
      <w:r w:rsidR="001A45F2">
        <w:rPr>
          <w:rFonts w:ascii="Times New Roman" w:hAnsi="Times New Roman" w:cs="Times New Roman"/>
          <w:sz w:val="24"/>
          <w:szCs w:val="24"/>
        </w:rPr>
        <w:t xml:space="preserve"> (arba teigiamas skirtumas tarp imties ir LSD duomenų)</w:t>
      </w:r>
      <w:r w:rsidR="004F146F">
        <w:rPr>
          <w:rFonts w:ascii="Times New Roman" w:hAnsi="Times New Roman" w:cs="Times New Roman"/>
          <w:sz w:val="24"/>
          <w:szCs w:val="24"/>
        </w:rPr>
        <w:t>, parodo tos lyties, amžiaus ar gyvenamosios vietos didesnį polinkį naudotis vartojimo kreditais, o reikšmės, esančios žemiau kreivės – sum</w:t>
      </w:r>
      <w:r w:rsidR="004F146F" w:rsidRPr="004F146F">
        <w:rPr>
          <w:rFonts w:ascii="Times New Roman" w:hAnsi="Times New Roman" w:cs="Times New Roman"/>
          <w:sz w:val="24"/>
          <w:szCs w:val="24"/>
        </w:rPr>
        <w:t>а</w:t>
      </w:r>
      <w:r w:rsidR="004F146F">
        <w:rPr>
          <w:rFonts w:ascii="Times New Roman" w:hAnsi="Times New Roman" w:cs="Times New Roman"/>
          <w:sz w:val="24"/>
          <w:szCs w:val="24"/>
        </w:rPr>
        <w:t>žintą polinkį skolintis.</w:t>
      </w:r>
      <w:r w:rsidR="00F37B68">
        <w:rPr>
          <w:rFonts w:ascii="Times New Roman" w:hAnsi="Times New Roman" w:cs="Times New Roman"/>
          <w:sz w:val="24"/>
          <w:szCs w:val="24"/>
        </w:rPr>
        <w:t xml:space="preserve"> </w:t>
      </w:r>
    </w:p>
    <w:p w:rsidR="00DE33D0" w:rsidRDefault="00F37B68" w:rsidP="00DE33D0">
      <w:pPr>
        <w:ind w:firstLine="567"/>
        <w:rPr>
          <w:rFonts w:ascii="Times New Roman" w:hAnsi="Times New Roman" w:cs="Times New Roman"/>
          <w:sz w:val="24"/>
          <w:szCs w:val="24"/>
        </w:rPr>
      </w:pPr>
      <w:r>
        <w:rPr>
          <w:rFonts w:ascii="Times New Roman" w:hAnsi="Times New Roman" w:cs="Times New Roman"/>
          <w:sz w:val="24"/>
          <w:szCs w:val="24"/>
        </w:rPr>
        <w:t xml:space="preserve">Siekiant išsamiau išanalizuoti asmens lyties įtaką </w:t>
      </w:r>
      <w:r w:rsidR="00BB590D">
        <w:rPr>
          <w:rFonts w:ascii="Times New Roman" w:hAnsi="Times New Roman" w:cs="Times New Roman"/>
          <w:sz w:val="24"/>
          <w:szCs w:val="24"/>
        </w:rPr>
        <w:t>daromiems</w:t>
      </w:r>
      <w:r>
        <w:rPr>
          <w:rFonts w:ascii="Times New Roman" w:hAnsi="Times New Roman" w:cs="Times New Roman"/>
          <w:sz w:val="24"/>
          <w:szCs w:val="24"/>
        </w:rPr>
        <w:t xml:space="preserve"> sprendim</w:t>
      </w:r>
      <w:r w:rsidRPr="00F37B68">
        <w:rPr>
          <w:rFonts w:ascii="Times New Roman" w:hAnsi="Times New Roman" w:cs="Times New Roman"/>
          <w:sz w:val="24"/>
          <w:szCs w:val="24"/>
        </w:rPr>
        <w:t>а</w:t>
      </w:r>
      <w:r>
        <w:rPr>
          <w:rFonts w:ascii="Times New Roman" w:hAnsi="Times New Roman" w:cs="Times New Roman"/>
          <w:sz w:val="24"/>
          <w:szCs w:val="24"/>
        </w:rPr>
        <w:t>ms dėl v</w:t>
      </w:r>
      <w:r w:rsidRPr="00F37B68">
        <w:rPr>
          <w:rFonts w:ascii="Times New Roman" w:hAnsi="Times New Roman" w:cs="Times New Roman"/>
          <w:sz w:val="24"/>
          <w:szCs w:val="24"/>
        </w:rPr>
        <w:t>а</w:t>
      </w:r>
      <w:r>
        <w:rPr>
          <w:rFonts w:ascii="Times New Roman" w:hAnsi="Times New Roman" w:cs="Times New Roman"/>
          <w:sz w:val="24"/>
          <w:szCs w:val="24"/>
        </w:rPr>
        <w:t>rtojimo kredito, reiki</w:t>
      </w:r>
      <w:r w:rsidRPr="00F37B68">
        <w:rPr>
          <w:rFonts w:ascii="Times New Roman" w:hAnsi="Times New Roman" w:cs="Times New Roman"/>
          <w:sz w:val="24"/>
          <w:szCs w:val="24"/>
        </w:rPr>
        <w:t>а</w:t>
      </w:r>
      <w:r>
        <w:rPr>
          <w:rFonts w:ascii="Times New Roman" w:hAnsi="Times New Roman" w:cs="Times New Roman"/>
          <w:sz w:val="24"/>
          <w:szCs w:val="24"/>
        </w:rPr>
        <w:t xml:space="preserve"> suskirstyti turimus imties duomenis į 2 grupes</w:t>
      </w:r>
      <w:r w:rsidR="00BB590D">
        <w:rPr>
          <w:rFonts w:ascii="Times New Roman" w:hAnsi="Times New Roman" w:cs="Times New Roman"/>
          <w:sz w:val="24"/>
          <w:szCs w:val="24"/>
        </w:rPr>
        <w:t xml:space="preserve">: pirma </w:t>
      </w:r>
      <w:r w:rsidR="004D0B3E">
        <w:rPr>
          <w:rFonts w:ascii="Times New Roman" w:hAnsi="Times New Roman" w:cs="Times New Roman"/>
          <w:sz w:val="24"/>
          <w:szCs w:val="24"/>
        </w:rPr>
        <w:t>imtis</w:t>
      </w:r>
      <w:r w:rsidR="00BB590D">
        <w:rPr>
          <w:rFonts w:ascii="Times New Roman" w:hAnsi="Times New Roman" w:cs="Times New Roman"/>
          <w:sz w:val="24"/>
          <w:szCs w:val="24"/>
        </w:rPr>
        <w:t xml:space="preserve"> apima informaciją</w:t>
      </w:r>
      <w:r w:rsidR="005568E1">
        <w:rPr>
          <w:rFonts w:ascii="Times New Roman" w:hAnsi="Times New Roman" w:cs="Times New Roman"/>
          <w:sz w:val="24"/>
          <w:szCs w:val="24"/>
        </w:rPr>
        <w:t>,</w:t>
      </w:r>
      <w:r>
        <w:rPr>
          <w:rFonts w:ascii="Times New Roman" w:hAnsi="Times New Roman" w:cs="Times New Roman"/>
          <w:sz w:val="24"/>
          <w:szCs w:val="24"/>
        </w:rPr>
        <w:t xml:space="preserve"> apie moterims </w:t>
      </w:r>
      <w:r>
        <w:rPr>
          <w:rFonts w:ascii="Times New Roman" w:hAnsi="Times New Roman" w:cs="Times New Roman"/>
          <w:sz w:val="24"/>
          <w:szCs w:val="24"/>
        </w:rPr>
        <w:lastRenderedPageBreak/>
        <w:t>iš</w:t>
      </w:r>
      <w:r w:rsidR="00BB590D">
        <w:rPr>
          <w:rFonts w:ascii="Times New Roman" w:hAnsi="Times New Roman" w:cs="Times New Roman"/>
          <w:sz w:val="24"/>
          <w:szCs w:val="24"/>
        </w:rPr>
        <w:t>duotas paskolas</w:t>
      </w:r>
      <w:r w:rsidR="004D0B3E">
        <w:rPr>
          <w:rFonts w:ascii="Times New Roman" w:hAnsi="Times New Roman" w:cs="Times New Roman"/>
          <w:sz w:val="24"/>
          <w:szCs w:val="24"/>
        </w:rPr>
        <w:t>, antra</w:t>
      </w:r>
      <w:r>
        <w:rPr>
          <w:rFonts w:ascii="Times New Roman" w:hAnsi="Times New Roman" w:cs="Times New Roman"/>
          <w:sz w:val="24"/>
          <w:szCs w:val="24"/>
        </w:rPr>
        <w:t xml:space="preserve"> – vyrams</w:t>
      </w:r>
      <w:r w:rsidR="00D87442">
        <w:rPr>
          <w:rFonts w:ascii="Times New Roman" w:hAnsi="Times New Roman" w:cs="Times New Roman"/>
          <w:sz w:val="24"/>
          <w:szCs w:val="24"/>
        </w:rPr>
        <w:t>. K</w:t>
      </w:r>
      <w:r w:rsidR="00FE4129">
        <w:rPr>
          <w:rFonts w:ascii="Times New Roman" w:hAnsi="Times New Roman" w:cs="Times New Roman"/>
          <w:sz w:val="24"/>
          <w:szCs w:val="24"/>
        </w:rPr>
        <w:t>ai turimos tik 2 i</w:t>
      </w:r>
      <w:r w:rsidR="000D4AFD">
        <w:rPr>
          <w:rFonts w:ascii="Times New Roman" w:hAnsi="Times New Roman" w:cs="Times New Roman"/>
          <w:sz w:val="24"/>
          <w:szCs w:val="24"/>
        </w:rPr>
        <w:t>mtys</w:t>
      </w:r>
      <w:r>
        <w:rPr>
          <w:rFonts w:ascii="Times New Roman" w:hAnsi="Times New Roman" w:cs="Times New Roman"/>
          <w:sz w:val="24"/>
          <w:szCs w:val="24"/>
        </w:rPr>
        <w:t xml:space="preserve">, </w:t>
      </w:r>
      <w:r w:rsidR="00FE4129">
        <w:rPr>
          <w:rFonts w:ascii="Times New Roman" w:hAnsi="Times New Roman" w:cs="Times New Roman"/>
          <w:sz w:val="24"/>
          <w:szCs w:val="24"/>
        </w:rPr>
        <w:t>v</w:t>
      </w:r>
      <w:r w:rsidR="00FE4129" w:rsidRPr="00FE4129">
        <w:rPr>
          <w:rFonts w:ascii="Times New Roman" w:hAnsi="Times New Roman" w:cs="Times New Roman"/>
          <w:sz w:val="24"/>
          <w:szCs w:val="24"/>
        </w:rPr>
        <w:t>ienas iš dažniausiai taikomų statistinės analizės metodų yra hipotezių apie populiacijos vidurkių lygybę tikrinimas</w:t>
      </w:r>
      <w:r w:rsidR="00FE4129">
        <w:rPr>
          <w:rFonts w:ascii="Times New Roman" w:hAnsi="Times New Roman" w:cs="Times New Roman"/>
          <w:sz w:val="24"/>
          <w:szCs w:val="24"/>
        </w:rPr>
        <w:t>, pasitelkiant Stjudento t-test kriterijų</w:t>
      </w:r>
      <w:r>
        <w:rPr>
          <w:rFonts w:ascii="Times New Roman" w:hAnsi="Times New Roman" w:cs="Times New Roman"/>
          <w:sz w:val="24"/>
          <w:szCs w:val="24"/>
        </w:rPr>
        <w:t>. Š</w:t>
      </w:r>
      <w:r w:rsidR="004D0B3E">
        <w:rPr>
          <w:rFonts w:ascii="Times New Roman" w:hAnsi="Times New Roman" w:cs="Times New Roman"/>
          <w:sz w:val="24"/>
          <w:szCs w:val="24"/>
        </w:rPr>
        <w:t xml:space="preserve">iuo </w:t>
      </w:r>
      <w:r>
        <w:rPr>
          <w:rFonts w:ascii="Times New Roman" w:hAnsi="Times New Roman" w:cs="Times New Roman"/>
          <w:sz w:val="24"/>
          <w:szCs w:val="24"/>
        </w:rPr>
        <w:t>kriterijumi</w:t>
      </w:r>
      <w:r w:rsidR="00BB590D">
        <w:rPr>
          <w:rFonts w:ascii="Times New Roman" w:hAnsi="Times New Roman" w:cs="Times New Roman"/>
          <w:sz w:val="24"/>
          <w:szCs w:val="24"/>
        </w:rPr>
        <w:t xml:space="preserve"> </w:t>
      </w:r>
      <w:r w:rsidR="004D0B3E">
        <w:rPr>
          <w:rFonts w:ascii="Times New Roman" w:hAnsi="Times New Roman" w:cs="Times New Roman"/>
          <w:sz w:val="24"/>
          <w:szCs w:val="24"/>
        </w:rPr>
        <w:t>tikrin</w:t>
      </w:r>
      <w:r w:rsidR="004D0B3E" w:rsidRPr="004D0B3E">
        <w:rPr>
          <w:rFonts w:ascii="Times New Roman" w:hAnsi="Times New Roman" w:cs="Times New Roman"/>
          <w:sz w:val="24"/>
          <w:szCs w:val="24"/>
        </w:rPr>
        <w:t>а</w:t>
      </w:r>
      <w:r w:rsidR="004D0B3E">
        <w:rPr>
          <w:rFonts w:ascii="Times New Roman" w:hAnsi="Times New Roman" w:cs="Times New Roman"/>
          <w:sz w:val="24"/>
          <w:szCs w:val="24"/>
        </w:rPr>
        <w:t>m</w:t>
      </w:r>
      <w:r w:rsidR="004D0B3E" w:rsidRPr="004D0B3E">
        <w:rPr>
          <w:rFonts w:ascii="Times New Roman" w:hAnsi="Times New Roman" w:cs="Times New Roman"/>
          <w:sz w:val="24"/>
          <w:szCs w:val="24"/>
        </w:rPr>
        <w:t>а</w:t>
      </w:r>
      <w:r>
        <w:rPr>
          <w:rFonts w:ascii="Times New Roman" w:hAnsi="Times New Roman" w:cs="Times New Roman"/>
          <w:sz w:val="24"/>
          <w:szCs w:val="24"/>
        </w:rPr>
        <w:t xml:space="preserve"> dviejų</w:t>
      </w:r>
      <w:r w:rsidR="004D0B3E">
        <w:rPr>
          <w:rFonts w:ascii="Times New Roman" w:hAnsi="Times New Roman" w:cs="Times New Roman"/>
          <w:sz w:val="24"/>
          <w:szCs w:val="24"/>
        </w:rPr>
        <w:t xml:space="preserve"> neprikl</w:t>
      </w:r>
      <w:r w:rsidR="004D0B3E" w:rsidRPr="004D0B3E">
        <w:rPr>
          <w:rFonts w:ascii="Times New Roman" w:hAnsi="Times New Roman" w:cs="Times New Roman"/>
          <w:sz w:val="24"/>
          <w:szCs w:val="24"/>
        </w:rPr>
        <w:t>а</w:t>
      </w:r>
      <w:r>
        <w:rPr>
          <w:rFonts w:ascii="Times New Roman" w:hAnsi="Times New Roman" w:cs="Times New Roman"/>
          <w:sz w:val="24"/>
          <w:szCs w:val="24"/>
        </w:rPr>
        <w:t>usomų im</w:t>
      </w:r>
      <w:r w:rsidR="004D0B3E">
        <w:rPr>
          <w:rFonts w:ascii="Times New Roman" w:hAnsi="Times New Roman" w:cs="Times New Roman"/>
          <w:sz w:val="24"/>
          <w:szCs w:val="24"/>
        </w:rPr>
        <w:t>čių</w:t>
      </w:r>
      <w:r w:rsidR="002C0E7B">
        <w:rPr>
          <w:rFonts w:ascii="Times New Roman" w:hAnsi="Times New Roman" w:cs="Times New Roman"/>
          <w:sz w:val="24"/>
          <w:szCs w:val="24"/>
        </w:rPr>
        <w:t xml:space="preserve"> (X ir Y)</w:t>
      </w:r>
      <w:r>
        <w:rPr>
          <w:rFonts w:ascii="Times New Roman" w:hAnsi="Times New Roman" w:cs="Times New Roman"/>
          <w:sz w:val="24"/>
          <w:szCs w:val="24"/>
        </w:rPr>
        <w:t xml:space="preserve"> p</w:t>
      </w:r>
      <w:r w:rsidR="004D0B3E" w:rsidRPr="004D0B3E">
        <w:rPr>
          <w:rFonts w:ascii="Times New Roman" w:hAnsi="Times New Roman" w:cs="Times New Roman"/>
          <w:sz w:val="24"/>
          <w:szCs w:val="24"/>
        </w:rPr>
        <w:t>а</w:t>
      </w:r>
      <w:r>
        <w:rPr>
          <w:rFonts w:ascii="Times New Roman" w:hAnsi="Times New Roman" w:cs="Times New Roman"/>
          <w:sz w:val="24"/>
          <w:szCs w:val="24"/>
        </w:rPr>
        <w:t xml:space="preserve">sirinkto </w:t>
      </w:r>
      <w:r w:rsidR="004D0B3E">
        <w:rPr>
          <w:rFonts w:ascii="Times New Roman" w:hAnsi="Times New Roman" w:cs="Times New Roman"/>
          <w:sz w:val="24"/>
          <w:szCs w:val="24"/>
        </w:rPr>
        <w:t>p</w:t>
      </w:r>
      <w:r w:rsidR="004D0B3E" w:rsidRPr="004D0B3E">
        <w:rPr>
          <w:rFonts w:ascii="Times New Roman" w:hAnsi="Times New Roman" w:cs="Times New Roman"/>
          <w:sz w:val="24"/>
          <w:szCs w:val="24"/>
        </w:rPr>
        <w:t>а</w:t>
      </w:r>
      <w:r w:rsidR="004D0B3E">
        <w:rPr>
          <w:rFonts w:ascii="Times New Roman" w:hAnsi="Times New Roman" w:cs="Times New Roman"/>
          <w:sz w:val="24"/>
          <w:szCs w:val="24"/>
        </w:rPr>
        <w:t>r</w:t>
      </w:r>
      <w:r w:rsidR="004D0B3E" w:rsidRPr="004D0B3E">
        <w:rPr>
          <w:rFonts w:ascii="Times New Roman" w:hAnsi="Times New Roman" w:cs="Times New Roman"/>
          <w:sz w:val="24"/>
          <w:szCs w:val="24"/>
        </w:rPr>
        <w:t>а</w:t>
      </w:r>
      <w:r w:rsidR="004D0B3E">
        <w:rPr>
          <w:rFonts w:ascii="Times New Roman" w:hAnsi="Times New Roman" w:cs="Times New Roman"/>
          <w:sz w:val="24"/>
          <w:szCs w:val="24"/>
        </w:rPr>
        <w:t>metro</w:t>
      </w:r>
      <w:r>
        <w:rPr>
          <w:rFonts w:ascii="Times New Roman" w:hAnsi="Times New Roman" w:cs="Times New Roman"/>
          <w:sz w:val="24"/>
          <w:szCs w:val="24"/>
        </w:rPr>
        <w:t xml:space="preserve"> vidurkių</w:t>
      </w:r>
      <w:r w:rsidR="002C0E7B">
        <w:rPr>
          <w:rFonts w:ascii="Times New Roman" w:hAnsi="Times New Roman" w:cs="Times New Roman"/>
          <w:sz w:val="24"/>
          <w:szCs w:val="24"/>
        </w:rPr>
        <w:t xml:space="preserve"> (µ</w:t>
      </w:r>
      <w:r w:rsidR="002C0E7B">
        <w:rPr>
          <w:rFonts w:ascii="Times New Roman" w:hAnsi="Times New Roman" w:cs="Times New Roman"/>
          <w:sz w:val="24"/>
          <w:szCs w:val="24"/>
          <w:vertAlign w:val="subscript"/>
        </w:rPr>
        <w:t>x</w:t>
      </w:r>
      <w:r w:rsidR="002C0E7B">
        <w:rPr>
          <w:rFonts w:ascii="Times New Roman" w:hAnsi="Times New Roman" w:cs="Times New Roman"/>
          <w:sz w:val="24"/>
          <w:szCs w:val="24"/>
        </w:rPr>
        <w:t xml:space="preserve"> ir µ</w:t>
      </w:r>
      <w:r w:rsidR="002C0E7B" w:rsidRPr="002C0E7B">
        <w:rPr>
          <w:rFonts w:ascii="Times New Roman" w:hAnsi="Times New Roman" w:cs="Times New Roman"/>
          <w:sz w:val="24"/>
          <w:szCs w:val="24"/>
          <w:vertAlign w:val="subscript"/>
        </w:rPr>
        <w:t>y</w:t>
      </w:r>
      <w:r w:rsidR="002C0E7B">
        <w:rPr>
          <w:rFonts w:ascii="Times New Roman" w:hAnsi="Times New Roman" w:cs="Times New Roman"/>
          <w:sz w:val="24"/>
          <w:szCs w:val="24"/>
        </w:rPr>
        <w:t>)</w:t>
      </w:r>
      <w:r>
        <w:rPr>
          <w:rFonts w:ascii="Times New Roman" w:hAnsi="Times New Roman" w:cs="Times New Roman"/>
          <w:sz w:val="24"/>
          <w:szCs w:val="24"/>
        </w:rPr>
        <w:t xml:space="preserve"> lygybė.</w:t>
      </w:r>
      <w:r w:rsidR="002C0E7B">
        <w:rPr>
          <w:rFonts w:ascii="Times New Roman" w:hAnsi="Times New Roman" w:cs="Times New Roman"/>
          <w:sz w:val="24"/>
          <w:szCs w:val="24"/>
        </w:rPr>
        <w:t xml:space="preserve"> </w:t>
      </w:r>
      <w:r w:rsidR="00DE33D0">
        <w:rPr>
          <w:rFonts w:ascii="Times New Roman" w:hAnsi="Times New Roman" w:cs="Times New Roman"/>
          <w:sz w:val="24"/>
          <w:szCs w:val="24"/>
        </w:rPr>
        <w:t>Suformuluojamos tokios</w:t>
      </w:r>
      <w:r w:rsidR="004D0B3E">
        <w:rPr>
          <w:rFonts w:ascii="Times New Roman" w:hAnsi="Times New Roman" w:cs="Times New Roman"/>
          <w:sz w:val="24"/>
          <w:szCs w:val="24"/>
        </w:rPr>
        <w:t xml:space="preserve"> statistin</w:t>
      </w:r>
      <w:r w:rsidR="00DE33D0">
        <w:rPr>
          <w:rFonts w:ascii="Times New Roman" w:hAnsi="Times New Roman" w:cs="Times New Roman"/>
          <w:sz w:val="24"/>
          <w:szCs w:val="24"/>
        </w:rPr>
        <w:t>ė</w:t>
      </w:r>
      <w:r w:rsidR="004D0B3E">
        <w:rPr>
          <w:rFonts w:ascii="Times New Roman" w:hAnsi="Times New Roman" w:cs="Times New Roman"/>
          <w:sz w:val="24"/>
          <w:szCs w:val="24"/>
        </w:rPr>
        <w:t>s hipotez</w:t>
      </w:r>
      <w:r w:rsidR="00DE33D0">
        <w:rPr>
          <w:rFonts w:ascii="Times New Roman" w:hAnsi="Times New Roman" w:cs="Times New Roman"/>
          <w:sz w:val="24"/>
          <w:szCs w:val="24"/>
        </w:rPr>
        <w:t>ė</w:t>
      </w:r>
      <w:r w:rsidR="004D0B3E">
        <w:rPr>
          <w:rFonts w:ascii="Times New Roman" w:hAnsi="Times New Roman" w:cs="Times New Roman"/>
          <w:sz w:val="24"/>
          <w:szCs w:val="24"/>
        </w:rPr>
        <w:t>s:</w:t>
      </w:r>
    </w:p>
    <w:p w:rsidR="00DE33D0" w:rsidRDefault="00DE33D0" w:rsidP="00DE33D0">
      <w:pPr>
        <w:ind w:firstLine="567"/>
        <w:rPr>
          <w:rFonts w:ascii="Times New Roman" w:hAnsi="Times New Roman" w:cs="Times New Roman"/>
          <w:sz w:val="24"/>
          <w:szCs w:val="24"/>
        </w:rPr>
      </w:pPr>
      <w:r w:rsidRPr="00DE33D0">
        <w:rPr>
          <w:rFonts w:ascii="Times New Roman" w:hAnsi="Times New Roman" w:cs="Times New Roman"/>
          <w:b/>
          <w:i/>
          <w:sz w:val="24"/>
          <w:szCs w:val="24"/>
        </w:rPr>
        <w:t>H</w:t>
      </w:r>
      <w:r w:rsidRPr="00DE33D0">
        <w:rPr>
          <w:rFonts w:ascii="Times New Roman" w:hAnsi="Times New Roman" w:cs="Times New Roman"/>
          <w:b/>
          <w:i/>
          <w:sz w:val="24"/>
          <w:szCs w:val="24"/>
          <w:vertAlign w:val="subscript"/>
          <w:lang w:val="en-US"/>
        </w:rPr>
        <w:t>0</w:t>
      </w:r>
      <w:r>
        <w:rPr>
          <w:rFonts w:ascii="Times New Roman" w:hAnsi="Times New Roman" w:cs="Times New Roman"/>
          <w:sz w:val="24"/>
          <w:szCs w:val="24"/>
          <w:lang w:val="en-US"/>
        </w:rPr>
        <w:t>:</w:t>
      </w:r>
      <w:r w:rsidR="004D0B3E">
        <w:rPr>
          <w:rFonts w:ascii="Times New Roman" w:hAnsi="Times New Roman" w:cs="Times New Roman"/>
          <w:sz w:val="24"/>
          <w:szCs w:val="24"/>
        </w:rPr>
        <w:t xml:space="preserve"> </w:t>
      </w:r>
      <w:r>
        <w:rPr>
          <w:rFonts w:ascii="Times New Roman" w:hAnsi="Times New Roman" w:cs="Times New Roman"/>
          <w:sz w:val="24"/>
          <w:szCs w:val="24"/>
        </w:rPr>
        <w:t>µ</w:t>
      </w:r>
      <w:r>
        <w:rPr>
          <w:rFonts w:ascii="Times New Roman" w:hAnsi="Times New Roman" w:cs="Times New Roman"/>
          <w:sz w:val="24"/>
          <w:szCs w:val="24"/>
          <w:vertAlign w:val="subscript"/>
        </w:rPr>
        <w:t>x</w:t>
      </w:r>
      <w:r>
        <w:rPr>
          <w:rFonts w:ascii="Times New Roman" w:hAnsi="Times New Roman" w:cs="Times New Roman"/>
          <w:sz w:val="24"/>
          <w:szCs w:val="24"/>
        </w:rPr>
        <w:t xml:space="preserve"> = µ</w:t>
      </w:r>
      <w:r w:rsidRPr="002C0E7B">
        <w:rPr>
          <w:rFonts w:ascii="Times New Roman" w:hAnsi="Times New Roman" w:cs="Times New Roman"/>
          <w:sz w:val="24"/>
          <w:szCs w:val="24"/>
          <w:vertAlign w:val="subscript"/>
        </w:rPr>
        <w:t>y</w:t>
      </w:r>
      <w:r>
        <w:rPr>
          <w:rFonts w:ascii="Times New Roman" w:hAnsi="Times New Roman" w:cs="Times New Roman"/>
          <w:sz w:val="24"/>
          <w:szCs w:val="24"/>
        </w:rPr>
        <w:t>;</w:t>
      </w:r>
    </w:p>
    <w:p w:rsidR="00DE33D0" w:rsidRPr="00DE33D0" w:rsidRDefault="00DE33D0" w:rsidP="00DE33D0">
      <w:pPr>
        <w:ind w:firstLine="567"/>
        <w:rPr>
          <w:rFonts w:ascii="Times New Roman" w:hAnsi="Times New Roman" w:cs="Times New Roman"/>
          <w:sz w:val="24"/>
          <w:szCs w:val="24"/>
        </w:rPr>
      </w:pPr>
      <w:r w:rsidRPr="00DE33D0">
        <w:rPr>
          <w:rFonts w:ascii="Times New Roman" w:hAnsi="Times New Roman" w:cs="Times New Roman"/>
          <w:b/>
          <w:i/>
          <w:sz w:val="24"/>
          <w:szCs w:val="24"/>
        </w:rPr>
        <w:t>H</w:t>
      </w:r>
      <w:r w:rsidRPr="00DE33D0">
        <w:rPr>
          <w:rFonts w:ascii="Times New Roman" w:hAnsi="Times New Roman" w:cs="Times New Roman"/>
          <w:b/>
          <w:i/>
          <w:sz w:val="24"/>
          <w:szCs w:val="24"/>
          <w:vertAlign w:val="subscript"/>
        </w:rPr>
        <w:t>1</w:t>
      </w:r>
      <w:r w:rsidRPr="00DE33D0">
        <w:rPr>
          <w:rFonts w:ascii="Times New Roman" w:hAnsi="Times New Roman" w:cs="Times New Roman"/>
          <w:sz w:val="24"/>
          <w:szCs w:val="24"/>
        </w:rPr>
        <w:t>:</w:t>
      </w:r>
      <w:r>
        <w:rPr>
          <w:rFonts w:ascii="Times New Roman" w:hAnsi="Times New Roman" w:cs="Times New Roman"/>
          <w:sz w:val="24"/>
          <w:szCs w:val="24"/>
        </w:rPr>
        <w:t xml:space="preserve"> µ</w:t>
      </w:r>
      <w:r>
        <w:rPr>
          <w:rFonts w:ascii="Times New Roman" w:hAnsi="Times New Roman" w:cs="Times New Roman"/>
          <w:sz w:val="24"/>
          <w:szCs w:val="24"/>
          <w:vertAlign w:val="subscript"/>
        </w:rPr>
        <w:t>x</w:t>
      </w:r>
      <w:r>
        <w:rPr>
          <w:rFonts w:ascii="Times New Roman" w:hAnsi="Times New Roman" w:cs="Times New Roman"/>
          <w:sz w:val="24"/>
          <w:szCs w:val="24"/>
        </w:rPr>
        <w:t xml:space="preserve"> ≠ µ</w:t>
      </w:r>
      <w:r w:rsidRPr="002C0E7B">
        <w:rPr>
          <w:rFonts w:ascii="Times New Roman" w:hAnsi="Times New Roman" w:cs="Times New Roman"/>
          <w:sz w:val="24"/>
          <w:szCs w:val="24"/>
          <w:vertAlign w:val="subscript"/>
        </w:rPr>
        <w:t>y</w:t>
      </w:r>
      <w:r>
        <w:rPr>
          <w:rFonts w:ascii="Times New Roman" w:hAnsi="Times New Roman" w:cs="Times New Roman"/>
          <w:sz w:val="24"/>
          <w:szCs w:val="24"/>
          <w:vertAlign w:val="subscript"/>
        </w:rPr>
        <w:t>.</w:t>
      </w:r>
    </w:p>
    <w:p w:rsidR="00DE33D0" w:rsidRDefault="00DE33D0" w:rsidP="008A41E1">
      <w:pPr>
        <w:ind w:firstLine="567"/>
        <w:rPr>
          <w:rFonts w:ascii="Times New Roman" w:hAnsi="Times New Roman" w:cs="Times New Roman"/>
          <w:sz w:val="24"/>
          <w:szCs w:val="24"/>
        </w:rPr>
      </w:pPr>
      <w:r>
        <w:rPr>
          <w:rFonts w:ascii="Times New Roman" w:hAnsi="Times New Roman" w:cs="Times New Roman"/>
          <w:sz w:val="24"/>
          <w:szCs w:val="24"/>
        </w:rPr>
        <w:t xml:space="preserve">Įvertinus </w:t>
      </w:r>
      <w:r w:rsidR="00566BEB">
        <w:rPr>
          <w:rFonts w:ascii="Times New Roman" w:hAnsi="Times New Roman" w:cs="Times New Roman"/>
          <w:sz w:val="24"/>
          <w:szCs w:val="24"/>
        </w:rPr>
        <w:t>dispersijų lygybę</w:t>
      </w:r>
      <w:r w:rsidR="008A41E1">
        <w:rPr>
          <w:rFonts w:ascii="Times New Roman" w:hAnsi="Times New Roman" w:cs="Times New Roman"/>
          <w:sz w:val="24"/>
          <w:szCs w:val="24"/>
        </w:rPr>
        <w:t xml:space="preserve">, pasirenkamas vienas iš dviejų galimų </w:t>
      </w:r>
      <w:r w:rsidR="008A41E1" w:rsidRPr="008A41E1">
        <w:rPr>
          <w:rFonts w:ascii="Times New Roman" w:hAnsi="Times New Roman" w:cs="Times New Roman"/>
          <w:i/>
          <w:sz w:val="24"/>
          <w:szCs w:val="24"/>
        </w:rPr>
        <w:t>t</w:t>
      </w:r>
      <w:r w:rsidR="008A41E1">
        <w:rPr>
          <w:rFonts w:ascii="Times New Roman" w:hAnsi="Times New Roman" w:cs="Times New Roman"/>
          <w:sz w:val="24"/>
          <w:szCs w:val="24"/>
        </w:rPr>
        <w:t xml:space="preserve"> kriterijaus skaičiavimo būdų. </w:t>
      </w:r>
    </w:p>
    <w:p w:rsidR="00511399" w:rsidRDefault="008A41E1" w:rsidP="008A41E1">
      <w:pPr>
        <w:ind w:firstLine="567"/>
        <w:rPr>
          <w:rFonts w:ascii="Times New Roman" w:eastAsiaTheme="minorEastAsia" w:hAnsi="Times New Roman" w:cs="Times New Roman"/>
          <w:sz w:val="24"/>
          <w:szCs w:val="24"/>
        </w:rPr>
      </w:pPr>
      <w:r>
        <w:rPr>
          <w:rFonts w:ascii="Times New Roman" w:hAnsi="Times New Roman" w:cs="Times New Roman"/>
          <w:sz w:val="24"/>
          <w:szCs w:val="24"/>
          <w:lang w:val="en-US"/>
        </w:rPr>
        <w:t xml:space="preserve">1) </w:t>
      </w:r>
      <w:r w:rsidRPr="00364BCB">
        <w:rPr>
          <w:rFonts w:ascii="Times New Roman" w:hAnsi="Times New Roman" w:cs="Times New Roman"/>
          <w:sz w:val="24"/>
          <w:szCs w:val="24"/>
          <w:u w:val="single"/>
        </w:rPr>
        <w:t>Kai kintamųjų dispersijos yra lygios</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lang w:val="en-US"/>
              </w:rPr>
              <m:t>2</m:t>
            </m:r>
          </m:sup>
        </m:sSubSup>
        <m:r>
          <w:rPr>
            <w:rFonts w:ascii="Cambria Math" w:hAnsi="Cambria Math" w:cs="Times New Roman"/>
            <w:sz w:val="24"/>
            <w:szCs w:val="24"/>
          </w:rPr>
          <m:t xml:space="preserve"> </m:t>
        </m:r>
      </m:oMath>
      <w:r>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σ</m:t>
            </m:r>
          </m:e>
          <m:sub>
            <m:r>
              <w:rPr>
                <w:rFonts w:ascii="Cambria Math" w:hAnsi="Cambria Math" w:cs="Times New Roman"/>
                <w:sz w:val="24"/>
                <w:szCs w:val="24"/>
              </w:rPr>
              <m:t>y</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rPr>
              <m:t>σ</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m:t>
        </m:r>
      </m:oMath>
      <w:r>
        <w:rPr>
          <w:rFonts w:ascii="Times New Roman" w:eastAsiaTheme="minorEastAsia" w:hAnsi="Times New Roman" w:cs="Times New Roman"/>
          <w:sz w:val="24"/>
          <w:szCs w:val="24"/>
        </w:rPr>
        <w:t xml:space="preserve"> Stjudento t kriterijus </w:t>
      </w:r>
      <w:r w:rsidR="00511399">
        <w:rPr>
          <w:rFonts w:ascii="Times New Roman" w:eastAsiaTheme="minorEastAsia" w:hAnsi="Times New Roman" w:cs="Times New Roman"/>
          <w:sz w:val="24"/>
          <w:szCs w:val="24"/>
        </w:rPr>
        <w:t xml:space="preserve">randamas </w:t>
      </w:r>
      <w:r>
        <w:rPr>
          <w:rFonts w:ascii="Times New Roman" w:eastAsiaTheme="minorEastAsia" w:hAnsi="Times New Roman" w:cs="Times New Roman"/>
          <w:sz w:val="24"/>
          <w:szCs w:val="24"/>
        </w:rPr>
        <w:t>taip:</w:t>
      </w:r>
    </w:p>
    <w:p w:rsidR="008A41E1" w:rsidRPr="003B02DC" w:rsidRDefault="008A41E1" w:rsidP="008A41E1">
      <w:pPr>
        <w:ind w:firstLine="567"/>
        <w:rPr>
          <w:rFonts w:ascii="Times New Roman" w:eastAsiaTheme="minorEastAsia" w:hAnsi="Times New Roman" w:cs="Times New Roman"/>
          <w:sz w:val="20"/>
          <w:szCs w:val="24"/>
        </w:rPr>
      </w:pPr>
      <w:r>
        <w:rPr>
          <w:rFonts w:ascii="Times New Roman" w:eastAsiaTheme="minorEastAsia" w:hAnsi="Times New Roman" w:cs="Times New Roman"/>
          <w:sz w:val="24"/>
          <w:szCs w:val="24"/>
        </w:rPr>
        <w:t xml:space="preserve"> </w:t>
      </w:r>
    </w:p>
    <w:p w:rsidR="008A41E1" w:rsidRDefault="008A41E1" w:rsidP="00852441">
      <w:pPr>
        <w:ind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8"/>
                <w:szCs w:val="24"/>
              </w:rPr>
            </m:ctrlPr>
          </m:fPr>
          <m:num>
            <m:acc>
              <m:accPr>
                <m:chr m:val="̅"/>
                <m:ctrlPr>
                  <w:rPr>
                    <w:rFonts w:ascii="Cambria Math" w:eastAsiaTheme="minorEastAsia" w:hAnsi="Cambria Math" w:cs="Times New Roman"/>
                    <w:i/>
                    <w:sz w:val="28"/>
                    <w:szCs w:val="24"/>
                  </w:rPr>
                </m:ctrlPr>
              </m:accPr>
              <m:e>
                <m:r>
                  <w:rPr>
                    <w:rFonts w:ascii="Cambria Math" w:eastAsiaTheme="minorEastAsia" w:hAnsi="Cambria Math" w:cs="Times New Roman"/>
                    <w:sz w:val="28"/>
                    <w:szCs w:val="24"/>
                  </w:rPr>
                  <m:t>X</m:t>
                </m:r>
              </m:e>
            </m:acc>
            <m:r>
              <w:rPr>
                <w:rFonts w:ascii="Cambria Math" w:eastAsiaTheme="minorEastAsia" w:hAnsi="Cambria Math" w:cs="Times New Roman"/>
                <w:sz w:val="28"/>
                <w:szCs w:val="24"/>
              </w:rPr>
              <m:t xml:space="preserve">- </m:t>
            </m:r>
            <m:acc>
              <m:accPr>
                <m:chr m:val="̅"/>
                <m:ctrlPr>
                  <w:rPr>
                    <w:rFonts w:ascii="Cambria Math" w:eastAsiaTheme="minorEastAsia" w:hAnsi="Cambria Math" w:cs="Times New Roman"/>
                    <w:i/>
                    <w:sz w:val="28"/>
                    <w:szCs w:val="24"/>
                  </w:rPr>
                </m:ctrlPr>
              </m:accPr>
              <m:e>
                <m:r>
                  <w:rPr>
                    <w:rFonts w:ascii="Cambria Math" w:eastAsiaTheme="minorEastAsia" w:hAnsi="Cambria Math" w:cs="Times New Roman"/>
                    <w:sz w:val="28"/>
                    <w:szCs w:val="24"/>
                  </w:rPr>
                  <m:t>Y</m:t>
                </m:r>
              </m:e>
            </m:acc>
          </m:num>
          <m:den>
            <m:rad>
              <m:radPr>
                <m:degHide m:val="on"/>
                <m:ctrlPr>
                  <w:rPr>
                    <w:rFonts w:ascii="Cambria Math" w:eastAsiaTheme="minorEastAsia" w:hAnsi="Cambria Math" w:cs="Times New Roman"/>
                    <w:i/>
                    <w:sz w:val="28"/>
                    <w:szCs w:val="24"/>
                  </w:rPr>
                </m:ctrlPr>
              </m:radPr>
              <m:deg/>
              <m:e>
                <m:sSubSup>
                  <m:sSubSupPr>
                    <m:ctrlPr>
                      <w:rPr>
                        <w:rFonts w:ascii="Cambria Math" w:eastAsiaTheme="minorEastAsia" w:hAnsi="Cambria Math" w:cs="Times New Roman"/>
                        <w:i/>
                        <w:sz w:val="28"/>
                        <w:szCs w:val="24"/>
                      </w:rPr>
                    </m:ctrlPr>
                  </m:sSubSupPr>
                  <m:e>
                    <m:r>
                      <w:rPr>
                        <w:rFonts w:ascii="Cambria Math" w:eastAsiaTheme="minorEastAsia" w:hAnsi="Cambria Math" w:cs="Times New Roman"/>
                        <w:sz w:val="28"/>
                        <w:szCs w:val="24"/>
                      </w:rPr>
                      <m:t>s</m:t>
                    </m:r>
                  </m:e>
                  <m:sub>
                    <m:r>
                      <w:rPr>
                        <w:rFonts w:ascii="Cambria Math" w:eastAsiaTheme="minorEastAsia" w:hAnsi="Cambria Math" w:cs="Times New Roman"/>
                        <w:sz w:val="28"/>
                        <w:szCs w:val="24"/>
                      </w:rPr>
                      <m:t>p</m:t>
                    </m:r>
                  </m:sub>
                  <m:sup>
                    <m:r>
                      <w:rPr>
                        <w:rFonts w:ascii="Cambria Math" w:eastAsiaTheme="minorEastAsia" w:hAnsi="Cambria Math" w:cs="Times New Roman"/>
                        <w:sz w:val="28"/>
                        <w:szCs w:val="24"/>
                      </w:rPr>
                      <m:t>2</m:t>
                    </m:r>
                  </m:sup>
                </m:sSubSup>
                <m:r>
                  <w:rPr>
                    <w:rFonts w:ascii="Cambria Math" w:eastAsiaTheme="minorEastAsia" w:hAnsi="Cambria Math" w:cs="Times New Roman"/>
                    <w:sz w:val="28"/>
                    <w:szCs w:val="24"/>
                  </w:rPr>
                  <m:t>(</m:t>
                </m:r>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m:t>
                    </m:r>
                  </m:num>
                  <m:den>
                    <m:r>
                      <w:rPr>
                        <w:rFonts w:ascii="Cambria Math" w:eastAsiaTheme="minorEastAsia" w:hAnsi="Cambria Math" w:cs="Times New Roman"/>
                        <w:sz w:val="28"/>
                        <w:szCs w:val="24"/>
                      </w:rPr>
                      <m:t>n</m:t>
                    </m:r>
                  </m:den>
                </m:f>
                <m:r>
                  <w:rPr>
                    <w:rFonts w:ascii="Cambria Math" w:eastAsiaTheme="minorEastAsia" w:hAnsi="Cambria Math" w:cs="Times New Roman"/>
                    <w:sz w:val="28"/>
                    <w:szCs w:val="24"/>
                  </w:rPr>
                  <m:t xml:space="preserve">+ </m:t>
                </m:r>
                <m:f>
                  <m:fPr>
                    <m:ctrlPr>
                      <w:rPr>
                        <w:rFonts w:ascii="Cambria Math" w:eastAsiaTheme="minorEastAsia" w:hAnsi="Cambria Math" w:cs="Times New Roman"/>
                        <w:i/>
                        <w:sz w:val="28"/>
                        <w:szCs w:val="24"/>
                      </w:rPr>
                    </m:ctrlPr>
                  </m:fPr>
                  <m:num>
                    <m:r>
                      <w:rPr>
                        <w:rFonts w:ascii="Cambria Math" w:eastAsiaTheme="minorEastAsia" w:hAnsi="Cambria Math" w:cs="Times New Roman"/>
                        <w:sz w:val="28"/>
                        <w:szCs w:val="24"/>
                      </w:rPr>
                      <m:t>1</m:t>
                    </m:r>
                  </m:num>
                  <m:den>
                    <m:r>
                      <w:rPr>
                        <w:rFonts w:ascii="Cambria Math" w:eastAsiaTheme="minorEastAsia" w:hAnsi="Cambria Math" w:cs="Times New Roman"/>
                        <w:sz w:val="28"/>
                        <w:szCs w:val="24"/>
                      </w:rPr>
                      <m:t>m</m:t>
                    </m:r>
                  </m:den>
                </m:f>
                <m:r>
                  <w:rPr>
                    <w:rFonts w:ascii="Cambria Math" w:eastAsiaTheme="minorEastAsia" w:hAnsi="Cambria Math" w:cs="Times New Roman"/>
                    <w:sz w:val="28"/>
                    <w:szCs w:val="24"/>
                  </w:rPr>
                  <m:t>)</m:t>
                </m:r>
              </m:e>
            </m:rad>
          </m:den>
        </m:f>
      </m:oMath>
      <w:r>
        <w:rPr>
          <w:rFonts w:ascii="Times New Roman" w:eastAsiaTheme="minorEastAsia" w:hAnsi="Times New Roman" w:cs="Times New Roman"/>
          <w:sz w:val="24"/>
          <w:szCs w:val="24"/>
        </w:rPr>
        <w:t xml:space="preserve"> </w:t>
      </w:r>
      <w:r w:rsidR="00852441">
        <w:rPr>
          <w:rFonts w:ascii="Times New Roman" w:eastAsiaTheme="minorEastAsia" w:hAnsi="Times New Roman" w:cs="Times New Roman"/>
          <w:sz w:val="24"/>
          <w:szCs w:val="24"/>
        </w:rPr>
        <w:t>;                      (</w:t>
      </w:r>
      <w:r w:rsidR="00D87442">
        <w:rPr>
          <w:rFonts w:ascii="Times New Roman" w:eastAsiaTheme="minorEastAsia" w:hAnsi="Times New Roman" w:cs="Times New Roman"/>
          <w:sz w:val="24"/>
          <w:szCs w:val="24"/>
          <w:lang w:val="en-US"/>
        </w:rPr>
        <w:t>4</w:t>
      </w:r>
      <w:r w:rsidR="00852441">
        <w:rPr>
          <w:rFonts w:ascii="Times New Roman" w:eastAsiaTheme="minorEastAsia" w:hAnsi="Times New Roman" w:cs="Times New Roman"/>
          <w:sz w:val="24"/>
          <w:szCs w:val="24"/>
        </w:rPr>
        <w:t>)</w:t>
      </w:r>
    </w:p>
    <w:p w:rsidR="000D4AFD" w:rsidRPr="00511399" w:rsidRDefault="000D4AFD" w:rsidP="00852441">
      <w:pPr>
        <w:ind w:firstLine="567"/>
        <w:jc w:val="center"/>
        <w:rPr>
          <w:rFonts w:ascii="Times New Roman" w:hAnsi="Times New Roman" w:cs="Times New Roman"/>
          <w:sz w:val="20"/>
          <w:szCs w:val="24"/>
        </w:rPr>
      </w:pPr>
    </w:p>
    <w:p w:rsidR="00852441" w:rsidRDefault="00852441" w:rsidP="00852441">
      <w:pPr>
        <w:ind w:firstLine="567"/>
        <w:rPr>
          <w:rFonts w:ascii="Times New Roman" w:eastAsiaTheme="minorEastAsia" w:hAnsi="Times New Roman" w:cs="Times New Roman"/>
          <w:sz w:val="24"/>
          <w:szCs w:val="24"/>
        </w:rPr>
      </w:pPr>
      <w:r w:rsidRPr="00852441">
        <w:rPr>
          <w:rFonts w:ascii="Times New Roman" w:hAnsi="Times New Roman" w:cs="Times New Roman"/>
          <w:sz w:val="24"/>
          <w:szCs w:val="24"/>
        </w:rPr>
        <w:t xml:space="preserve">Čia: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 pirmos imties (X</w:t>
      </w:r>
      <w:r>
        <w:rPr>
          <w:rFonts w:ascii="Times New Roman" w:eastAsiaTheme="minorEastAsia" w:hAnsi="Times New Roman" w:cs="Times New Roman"/>
          <w:sz w:val="24"/>
          <w:szCs w:val="24"/>
          <w:vertAlign w:val="subscript"/>
          <w:lang w:val="en-US"/>
        </w:rPr>
        <w:t>1</w:t>
      </w:r>
      <w:r>
        <w:rPr>
          <w:rFonts w:ascii="Times New Roman" w:eastAsiaTheme="minorEastAsia" w:hAnsi="Times New Roman" w:cs="Times New Roman"/>
          <w:sz w:val="24"/>
          <w:szCs w:val="24"/>
          <w:lang w:val="en-US"/>
        </w:rPr>
        <w:t>, …, X</w:t>
      </w:r>
      <w:r>
        <w:rPr>
          <w:rFonts w:ascii="Times New Roman" w:eastAsiaTheme="minorEastAsia" w:hAnsi="Times New Roman" w:cs="Times New Roman"/>
          <w:sz w:val="24"/>
          <w:szCs w:val="24"/>
          <w:vertAlign w:val="subscript"/>
          <w:lang w:val="en-US"/>
        </w:rPr>
        <w:t>n</w:t>
      </w:r>
      <w:r>
        <w:rPr>
          <w:rFonts w:ascii="Times New Roman" w:eastAsiaTheme="minorEastAsia" w:hAnsi="Times New Roman" w:cs="Times New Roman"/>
          <w:sz w:val="24"/>
          <w:szCs w:val="24"/>
        </w:rPr>
        <w:t>) vidurkio įvertis;</w:t>
      </w:r>
    </w:p>
    <w:p w:rsidR="00852441" w:rsidRDefault="00146FFE" w:rsidP="00852441">
      <w:pPr>
        <w:ind w:firstLine="567"/>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sidR="00852441">
        <w:rPr>
          <w:rFonts w:ascii="Times New Roman" w:eastAsiaTheme="minorEastAsia" w:hAnsi="Times New Roman" w:cs="Times New Roman"/>
          <w:sz w:val="24"/>
          <w:szCs w:val="24"/>
        </w:rPr>
        <w:t xml:space="preserve"> - antros imties (Y</w:t>
      </w:r>
      <w:r w:rsidR="00852441">
        <w:rPr>
          <w:rFonts w:ascii="Times New Roman" w:eastAsiaTheme="minorEastAsia" w:hAnsi="Times New Roman" w:cs="Times New Roman"/>
          <w:sz w:val="24"/>
          <w:szCs w:val="24"/>
          <w:vertAlign w:val="subscript"/>
          <w:lang w:val="en-US"/>
        </w:rPr>
        <w:t>1</w:t>
      </w:r>
      <w:r w:rsidR="00852441">
        <w:rPr>
          <w:rFonts w:ascii="Times New Roman" w:eastAsiaTheme="minorEastAsia" w:hAnsi="Times New Roman" w:cs="Times New Roman"/>
          <w:sz w:val="24"/>
          <w:szCs w:val="24"/>
          <w:lang w:val="en-US"/>
        </w:rPr>
        <w:t>, …, Y</w:t>
      </w:r>
      <w:r w:rsidR="00852441">
        <w:rPr>
          <w:rFonts w:ascii="Times New Roman" w:eastAsiaTheme="minorEastAsia" w:hAnsi="Times New Roman" w:cs="Times New Roman"/>
          <w:sz w:val="24"/>
          <w:szCs w:val="24"/>
          <w:vertAlign w:val="subscript"/>
          <w:lang w:val="en-US"/>
        </w:rPr>
        <w:t>n</w:t>
      </w:r>
      <w:r w:rsidR="00852441">
        <w:rPr>
          <w:rFonts w:ascii="Times New Roman" w:eastAsiaTheme="minorEastAsia" w:hAnsi="Times New Roman" w:cs="Times New Roman"/>
          <w:sz w:val="24"/>
          <w:szCs w:val="24"/>
        </w:rPr>
        <w:t>) vidurkio įvertis;</w:t>
      </w:r>
    </w:p>
    <w:p w:rsidR="00852441" w:rsidRDefault="00146FFE" w:rsidP="00852441">
      <w:pPr>
        <w:ind w:left="567"/>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oMath>
      <w:r w:rsidR="00852441">
        <w:rPr>
          <w:rFonts w:ascii="Times New Roman" w:eastAsiaTheme="minorEastAsia" w:hAnsi="Times New Roman" w:cs="Times New Roman"/>
          <w:sz w:val="24"/>
          <w:szCs w:val="24"/>
        </w:rPr>
        <w:t xml:space="preserve"> – jungtinės populiacijos dispersijos </w:t>
      </w:r>
      <m:oMath>
        <m:sSup>
          <m:sSupPr>
            <m:ctrlPr>
              <w:rPr>
                <w:rFonts w:ascii="Cambria Math" w:hAnsi="Cambria Math" w:cs="Times New Roman"/>
                <w:i/>
                <w:sz w:val="24"/>
                <w:szCs w:val="24"/>
                <w:lang w:val="en-US"/>
              </w:rPr>
            </m:ctrlPr>
          </m:sSupPr>
          <m:e>
            <m:r>
              <w:rPr>
                <w:rFonts w:ascii="Cambria Math" w:hAnsi="Cambria Math" w:cs="Times New Roman"/>
                <w:sz w:val="24"/>
                <w:szCs w:val="24"/>
              </w:rPr>
              <m:t>σ</m:t>
            </m:r>
          </m:e>
          <m:sup>
            <m:r>
              <w:rPr>
                <w:rFonts w:ascii="Cambria Math" w:hAnsi="Cambria Math" w:cs="Times New Roman"/>
                <w:sz w:val="24"/>
                <w:szCs w:val="24"/>
                <w:lang w:val="en-US"/>
              </w:rPr>
              <m:t>2</m:t>
            </m:r>
          </m:sup>
        </m:sSup>
      </m:oMath>
      <w:r w:rsidR="00852441">
        <w:rPr>
          <w:rFonts w:ascii="Times New Roman" w:eastAsiaTheme="minorEastAsia" w:hAnsi="Times New Roman" w:cs="Times New Roman"/>
          <w:sz w:val="24"/>
          <w:szCs w:val="24"/>
          <w:lang w:val="en-US"/>
        </w:rPr>
        <w:t xml:space="preserve"> </w:t>
      </w:r>
      <w:r w:rsidR="00852441">
        <w:rPr>
          <w:rFonts w:ascii="Times New Roman" w:eastAsiaTheme="minorEastAsia" w:hAnsi="Times New Roman" w:cs="Times New Roman"/>
          <w:sz w:val="24"/>
          <w:szCs w:val="24"/>
        </w:rPr>
        <w:t xml:space="preserve">įvertis, randamas pagal formulę: </w:t>
      </w:r>
    </w:p>
    <w:p w:rsidR="00511399" w:rsidRPr="003B02DC" w:rsidRDefault="00511399" w:rsidP="00852441">
      <w:pPr>
        <w:ind w:left="567"/>
        <w:rPr>
          <w:rFonts w:ascii="Times New Roman" w:eastAsiaTheme="minorEastAsia" w:hAnsi="Times New Roman" w:cs="Times New Roman"/>
          <w:sz w:val="16"/>
          <w:szCs w:val="24"/>
        </w:rPr>
      </w:pPr>
    </w:p>
    <w:p w:rsidR="000D4AFD" w:rsidRPr="000D4AFD" w:rsidRDefault="000D4AFD" w:rsidP="00852441">
      <w:pPr>
        <w:ind w:left="567"/>
        <w:rPr>
          <w:rFonts w:ascii="Times New Roman" w:eastAsiaTheme="minorEastAsia" w:hAnsi="Times New Roman" w:cs="Times New Roman"/>
          <w:sz w:val="4"/>
          <w:szCs w:val="24"/>
        </w:rPr>
      </w:pPr>
    </w:p>
    <w:p w:rsidR="00852441" w:rsidRDefault="00146FFE" w:rsidP="00852441">
      <w:pPr>
        <w:ind w:firstLine="567"/>
        <w:jc w:val="center"/>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num>
          <m:den>
            <m:r>
              <w:rPr>
                <w:rFonts w:ascii="Cambria Math" w:eastAsiaTheme="minorEastAsia" w:hAnsi="Cambria Math" w:cs="Times New Roman"/>
                <w:sz w:val="24"/>
                <w:szCs w:val="24"/>
              </w:rPr>
              <m:t>n+m+2</m:t>
            </m:r>
          </m:den>
        </m:f>
        <m:r>
          <w:rPr>
            <w:rFonts w:ascii="Cambria Math" w:eastAsiaTheme="minorEastAsia" w:hAnsi="Cambria Math" w:cs="Times New Roman"/>
            <w:sz w:val="24"/>
            <w:szCs w:val="24"/>
          </w:rPr>
          <m:t xml:space="preserve"> </m:t>
        </m:r>
      </m:oMath>
      <w:r w:rsidR="00852441">
        <w:rPr>
          <w:rFonts w:ascii="Times New Roman" w:eastAsiaTheme="minorEastAsia" w:hAnsi="Times New Roman" w:cs="Times New Roman"/>
          <w:sz w:val="24"/>
          <w:szCs w:val="24"/>
        </w:rPr>
        <w:t xml:space="preserve">;   </w:t>
      </w:r>
      <w:r w:rsidR="00D87442">
        <w:rPr>
          <w:rFonts w:ascii="Times New Roman" w:eastAsiaTheme="minorEastAsia" w:hAnsi="Times New Roman" w:cs="Times New Roman"/>
          <w:sz w:val="24"/>
          <w:szCs w:val="24"/>
        </w:rPr>
        <w:t xml:space="preserve">        (5</w:t>
      </w:r>
      <w:r w:rsidR="00852441">
        <w:rPr>
          <w:rFonts w:ascii="Times New Roman" w:eastAsiaTheme="minorEastAsia" w:hAnsi="Times New Roman" w:cs="Times New Roman"/>
          <w:sz w:val="24"/>
          <w:szCs w:val="24"/>
        </w:rPr>
        <w:t>)</w:t>
      </w:r>
    </w:p>
    <w:p w:rsidR="000D4AFD" w:rsidRPr="003B02DC" w:rsidRDefault="000D4AFD" w:rsidP="00852441">
      <w:pPr>
        <w:ind w:firstLine="567"/>
        <w:jc w:val="center"/>
        <w:rPr>
          <w:rFonts w:ascii="Times New Roman" w:hAnsi="Times New Roman" w:cs="Times New Roman"/>
          <w:sz w:val="20"/>
          <w:szCs w:val="24"/>
        </w:rPr>
      </w:pPr>
    </w:p>
    <w:p w:rsidR="00550366" w:rsidRDefault="00550366" w:rsidP="00550366">
      <w:pPr>
        <w:ind w:firstLine="567"/>
        <w:rPr>
          <w:rFonts w:ascii="Times New Roman" w:eastAsiaTheme="minorEastAsia" w:hAnsi="Times New Roman" w:cs="Times New Roman"/>
          <w:sz w:val="24"/>
          <w:szCs w:val="24"/>
        </w:rPr>
      </w:pPr>
      <w:r>
        <w:rPr>
          <w:rFonts w:ascii="Times New Roman" w:hAnsi="Times New Roman" w:cs="Times New Roman"/>
          <w:sz w:val="24"/>
          <w:szCs w:val="24"/>
        </w:rPr>
        <w:t xml:space="preserve">Čia: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 imties (X</w:t>
      </w:r>
      <w:r>
        <w:rPr>
          <w:rFonts w:ascii="Times New Roman" w:eastAsiaTheme="minorEastAsia" w:hAnsi="Times New Roman" w:cs="Times New Roman"/>
          <w:sz w:val="24"/>
          <w:szCs w:val="24"/>
          <w:vertAlign w:val="subscript"/>
          <w:lang w:val="en-US"/>
        </w:rPr>
        <w:t>1</w:t>
      </w:r>
      <w:r>
        <w:rPr>
          <w:rFonts w:ascii="Times New Roman" w:eastAsiaTheme="minorEastAsia" w:hAnsi="Times New Roman" w:cs="Times New Roman"/>
          <w:sz w:val="24"/>
          <w:szCs w:val="24"/>
          <w:lang w:val="en-US"/>
        </w:rPr>
        <w:t>, …, X</w:t>
      </w:r>
      <w:r w:rsidRPr="00550366">
        <w:rPr>
          <w:rFonts w:ascii="Times New Roman" w:eastAsiaTheme="minorEastAsia" w:hAnsi="Times New Roman" w:cs="Times New Roman"/>
          <w:sz w:val="24"/>
          <w:szCs w:val="24"/>
          <w:vertAlign w:val="subscript"/>
          <w:lang w:val="en-US"/>
        </w:rPr>
        <w:t>n</w:t>
      </w:r>
      <w:r>
        <w:rPr>
          <w:rFonts w:ascii="Times New Roman" w:eastAsiaTheme="minorEastAsia" w:hAnsi="Times New Roman" w:cs="Times New Roman"/>
          <w:sz w:val="24"/>
          <w:szCs w:val="24"/>
        </w:rPr>
        <w:t>) dispersijos įvertis;</w:t>
      </w:r>
    </w:p>
    <w:p w:rsidR="00550366" w:rsidRDefault="00146FFE" w:rsidP="00550366">
      <w:pPr>
        <w:ind w:firstLine="567"/>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oMath>
      <w:r w:rsidR="00550366">
        <w:rPr>
          <w:rFonts w:ascii="Times New Roman" w:eastAsiaTheme="minorEastAsia" w:hAnsi="Times New Roman" w:cs="Times New Roman"/>
          <w:sz w:val="24"/>
          <w:szCs w:val="24"/>
        </w:rPr>
        <w:t xml:space="preserve"> - imties (Y</w:t>
      </w:r>
      <w:r w:rsidR="00550366">
        <w:rPr>
          <w:rFonts w:ascii="Times New Roman" w:eastAsiaTheme="minorEastAsia" w:hAnsi="Times New Roman" w:cs="Times New Roman"/>
          <w:sz w:val="24"/>
          <w:szCs w:val="24"/>
          <w:vertAlign w:val="subscript"/>
          <w:lang w:val="en-US"/>
        </w:rPr>
        <w:t>1</w:t>
      </w:r>
      <w:r w:rsidR="00550366">
        <w:rPr>
          <w:rFonts w:ascii="Times New Roman" w:eastAsiaTheme="minorEastAsia" w:hAnsi="Times New Roman" w:cs="Times New Roman"/>
          <w:sz w:val="24"/>
          <w:szCs w:val="24"/>
          <w:lang w:val="en-US"/>
        </w:rPr>
        <w:t>, …, Y</w:t>
      </w:r>
      <w:r w:rsidR="00550366" w:rsidRPr="00550366">
        <w:rPr>
          <w:rFonts w:ascii="Times New Roman" w:eastAsiaTheme="minorEastAsia" w:hAnsi="Times New Roman" w:cs="Times New Roman"/>
          <w:sz w:val="24"/>
          <w:szCs w:val="24"/>
          <w:vertAlign w:val="subscript"/>
          <w:lang w:val="en-US"/>
        </w:rPr>
        <w:t>n</w:t>
      </w:r>
      <w:r w:rsidR="00550366">
        <w:rPr>
          <w:rFonts w:ascii="Times New Roman" w:eastAsiaTheme="minorEastAsia" w:hAnsi="Times New Roman" w:cs="Times New Roman"/>
          <w:sz w:val="24"/>
          <w:szCs w:val="24"/>
        </w:rPr>
        <w:t>) dispersijos įvertis.</w:t>
      </w:r>
    </w:p>
    <w:p w:rsidR="00550366" w:rsidRDefault="00550366" w:rsidP="00772AEE">
      <w:pPr>
        <w:ind w:firstLine="567"/>
        <w:rPr>
          <w:rFonts w:ascii="Times New Roman" w:hAnsi="Times New Roman" w:cs="Times New Roman"/>
          <w:sz w:val="24"/>
          <w:szCs w:val="24"/>
        </w:rPr>
      </w:pPr>
      <w:r>
        <w:rPr>
          <w:rFonts w:ascii="Times New Roman" w:hAnsi="Times New Roman" w:cs="Times New Roman"/>
          <w:sz w:val="24"/>
          <w:szCs w:val="24"/>
        </w:rPr>
        <w:t xml:space="preserve">Kritinė sritis sudaroma remiantis tuo, kad statistika turi Stjudento skirstinį su (n </w:t>
      </w:r>
      <w:r w:rsidRPr="00772AEE">
        <w:rPr>
          <w:rFonts w:ascii="Times New Roman" w:hAnsi="Times New Roman" w:cs="Times New Roman"/>
          <w:sz w:val="24"/>
          <w:szCs w:val="24"/>
        </w:rPr>
        <w:t xml:space="preserve">+ m </w:t>
      </w:r>
      <w:r w:rsidR="00772AEE" w:rsidRPr="00772AEE">
        <w:rPr>
          <w:rFonts w:ascii="Times New Roman" w:hAnsi="Times New Roman" w:cs="Times New Roman"/>
          <w:sz w:val="24"/>
          <w:szCs w:val="24"/>
        </w:rPr>
        <w:t>–</w:t>
      </w:r>
      <w:r w:rsidRPr="00772AEE">
        <w:rPr>
          <w:rFonts w:ascii="Times New Roman" w:hAnsi="Times New Roman" w:cs="Times New Roman"/>
          <w:sz w:val="24"/>
          <w:szCs w:val="24"/>
        </w:rPr>
        <w:t xml:space="preserve"> 2</w:t>
      </w:r>
      <w:r>
        <w:rPr>
          <w:rFonts w:ascii="Times New Roman" w:hAnsi="Times New Roman" w:cs="Times New Roman"/>
          <w:sz w:val="24"/>
          <w:szCs w:val="24"/>
        </w:rPr>
        <w:t xml:space="preserve">) laisvės laipsniais. Hipotezė </w:t>
      </w:r>
      <w:r w:rsidRPr="00772AEE">
        <w:rPr>
          <w:rFonts w:ascii="Times New Roman" w:hAnsi="Times New Roman" w:cs="Times New Roman"/>
          <w:i/>
          <w:sz w:val="24"/>
          <w:szCs w:val="24"/>
        </w:rPr>
        <w:t>H</w:t>
      </w:r>
      <w:r w:rsidRPr="00772AEE">
        <w:rPr>
          <w:rFonts w:ascii="Times New Roman" w:hAnsi="Times New Roman" w:cs="Times New Roman"/>
          <w:i/>
          <w:sz w:val="24"/>
          <w:szCs w:val="24"/>
          <w:vertAlign w:val="subscript"/>
        </w:rPr>
        <w:t>0</w:t>
      </w:r>
      <w:r>
        <w:rPr>
          <w:rFonts w:ascii="Times New Roman" w:hAnsi="Times New Roman" w:cs="Times New Roman"/>
          <w:sz w:val="24"/>
          <w:szCs w:val="24"/>
        </w:rPr>
        <w:t xml:space="preserve"> atmetama, k</w:t>
      </w:r>
      <w:r w:rsidR="00772AEE">
        <w:rPr>
          <w:rFonts w:ascii="Times New Roman" w:hAnsi="Times New Roman" w:cs="Times New Roman"/>
          <w:sz w:val="24"/>
          <w:szCs w:val="24"/>
        </w:rPr>
        <w:t xml:space="preserve">ai apskaičiuota </w:t>
      </w:r>
      <w:r w:rsidR="00250FEF" w:rsidRPr="00250FEF">
        <w:rPr>
          <w:rStyle w:val="Strong"/>
          <w:rFonts w:ascii="Times New Roman" w:hAnsi="Times New Roman" w:cs="Times New Roman"/>
          <w:sz w:val="24"/>
          <w:szCs w:val="20"/>
        </w:rPr>
        <w:t>|</w:t>
      </w:r>
      <w:r w:rsidR="00772AEE">
        <w:rPr>
          <w:rFonts w:ascii="Times New Roman" w:hAnsi="Times New Roman" w:cs="Times New Roman"/>
          <w:sz w:val="24"/>
          <w:szCs w:val="24"/>
        </w:rPr>
        <w:t>t</w:t>
      </w:r>
      <w:r w:rsidR="00250FEF" w:rsidRPr="00250FEF">
        <w:rPr>
          <w:rStyle w:val="Strong"/>
          <w:rFonts w:ascii="Times New Roman" w:hAnsi="Times New Roman" w:cs="Times New Roman"/>
          <w:sz w:val="24"/>
          <w:szCs w:val="20"/>
        </w:rPr>
        <w:t>|</w:t>
      </w:r>
      <w:r w:rsidR="00772AEE">
        <w:rPr>
          <w:rFonts w:ascii="Times New Roman" w:hAnsi="Times New Roman" w:cs="Times New Roman"/>
          <w:sz w:val="24"/>
          <w:szCs w:val="24"/>
        </w:rPr>
        <w:t xml:space="preserve"> &gt; t</w:t>
      </w:r>
      <w:r w:rsidR="00772AEE">
        <w:rPr>
          <w:rFonts w:ascii="Times New Roman" w:hAnsi="Times New Roman" w:cs="Times New Roman"/>
          <w:sz w:val="24"/>
          <w:szCs w:val="24"/>
          <w:vertAlign w:val="subscript"/>
        </w:rPr>
        <w:t>α/</w:t>
      </w:r>
      <w:r w:rsidR="00772AEE" w:rsidRPr="00772AEE">
        <w:rPr>
          <w:rFonts w:ascii="Times New Roman" w:hAnsi="Times New Roman" w:cs="Times New Roman"/>
          <w:sz w:val="24"/>
          <w:szCs w:val="24"/>
          <w:vertAlign w:val="subscript"/>
        </w:rPr>
        <w:t>2</w:t>
      </w:r>
      <w:r w:rsidR="00772AEE">
        <w:rPr>
          <w:rFonts w:ascii="Times New Roman" w:hAnsi="Times New Roman" w:cs="Times New Roman"/>
          <w:sz w:val="24"/>
          <w:szCs w:val="24"/>
          <w:vertAlign w:val="subscript"/>
        </w:rPr>
        <w:t xml:space="preserve"> </w:t>
      </w:r>
      <w:r w:rsidR="00772AEE">
        <w:rPr>
          <w:rFonts w:ascii="Times New Roman" w:hAnsi="Times New Roman" w:cs="Times New Roman"/>
          <w:sz w:val="24"/>
          <w:szCs w:val="24"/>
        </w:rPr>
        <w:t xml:space="preserve">(n + m – 2). </w:t>
      </w:r>
    </w:p>
    <w:p w:rsidR="00772AEE" w:rsidRDefault="00364BCB" w:rsidP="00772AEE">
      <w:pPr>
        <w:ind w:firstLine="567"/>
        <w:rPr>
          <w:rFonts w:ascii="Times New Roman" w:eastAsiaTheme="minorEastAsia" w:hAnsi="Times New Roman" w:cs="Times New Roman"/>
          <w:sz w:val="24"/>
          <w:szCs w:val="24"/>
        </w:rPr>
      </w:pPr>
      <w:r>
        <w:rPr>
          <w:rFonts w:ascii="Times New Roman" w:hAnsi="Times New Roman" w:cs="Times New Roman"/>
          <w:sz w:val="24"/>
          <w:szCs w:val="24"/>
          <w:lang w:val="en-US"/>
        </w:rPr>
        <w:t>2</w:t>
      </w:r>
      <w:r w:rsidR="00772AEE">
        <w:rPr>
          <w:rFonts w:ascii="Times New Roman" w:hAnsi="Times New Roman" w:cs="Times New Roman"/>
          <w:sz w:val="24"/>
          <w:szCs w:val="24"/>
          <w:lang w:val="en-US"/>
        </w:rPr>
        <w:t xml:space="preserve">) </w:t>
      </w:r>
      <w:r w:rsidR="00772AEE" w:rsidRPr="00364BCB">
        <w:rPr>
          <w:rFonts w:ascii="Times New Roman" w:hAnsi="Times New Roman" w:cs="Times New Roman"/>
          <w:sz w:val="24"/>
          <w:szCs w:val="24"/>
          <w:u w:val="single"/>
        </w:rPr>
        <w:t>Kai</w:t>
      </w:r>
      <w:r>
        <w:rPr>
          <w:rFonts w:ascii="Times New Roman" w:hAnsi="Times New Roman" w:cs="Times New Roman"/>
          <w:sz w:val="24"/>
          <w:szCs w:val="24"/>
          <w:u w:val="single"/>
        </w:rPr>
        <w:t xml:space="preserve"> kintamųjų</w:t>
      </w:r>
      <w:r w:rsidR="00772AEE" w:rsidRPr="00364BCB">
        <w:rPr>
          <w:rFonts w:ascii="Times New Roman" w:hAnsi="Times New Roman" w:cs="Times New Roman"/>
          <w:sz w:val="24"/>
          <w:szCs w:val="24"/>
          <w:u w:val="single"/>
        </w:rPr>
        <w:t xml:space="preserve"> dispersijos </w:t>
      </w:r>
      <w:proofErr w:type="gramStart"/>
      <w:r w:rsidR="00772AEE" w:rsidRPr="00364BCB">
        <w:rPr>
          <w:rFonts w:ascii="Times New Roman" w:hAnsi="Times New Roman" w:cs="Times New Roman"/>
          <w:sz w:val="24"/>
          <w:szCs w:val="24"/>
          <w:u w:val="single"/>
        </w:rPr>
        <w:t>nelygios</w:t>
      </w:r>
      <w:r w:rsidR="00772AEE">
        <w:rPr>
          <w:rFonts w:ascii="Times New Roman" w:hAnsi="Times New Roman" w:cs="Times New Roman"/>
          <w:sz w:val="24"/>
          <w:szCs w:val="24"/>
        </w:rPr>
        <w:t xml:space="preserve"> </w:t>
      </w:r>
      <m:oMath>
        <w:proofErr w:type="gramEnd"/>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x</m:t>
            </m:r>
          </m:sub>
          <m:sup>
            <m:r>
              <w:rPr>
                <w:rFonts w:ascii="Cambria Math" w:hAnsi="Cambria Math" w:cs="Times New Roman"/>
                <w:sz w:val="24"/>
                <w:szCs w:val="24"/>
                <w:lang w:val="en-US"/>
              </w:rPr>
              <m:t>2</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y</m:t>
            </m:r>
          </m:sub>
          <m:sup>
            <m:r>
              <w:rPr>
                <w:rFonts w:ascii="Cambria Math" w:hAnsi="Cambria Math" w:cs="Times New Roman"/>
                <w:sz w:val="24"/>
                <w:szCs w:val="24"/>
                <w:lang w:val="en-US"/>
              </w:rPr>
              <m:t>2</m:t>
            </m:r>
          </m:sup>
        </m:sSubSup>
      </m:oMath>
      <w:r w:rsidR="00772AEE">
        <w:rPr>
          <w:rFonts w:ascii="Times New Roman" w:eastAsiaTheme="minorEastAsia" w:hAnsi="Times New Roman" w:cs="Times New Roman"/>
          <w:sz w:val="24"/>
          <w:szCs w:val="24"/>
        </w:rPr>
        <w:t xml:space="preserve">, Stjudento t kriterijus apskaičiuojamas taip: </w:t>
      </w:r>
    </w:p>
    <w:p w:rsidR="000D4AFD" w:rsidRPr="003B02DC" w:rsidRDefault="000D4AFD" w:rsidP="00772AEE">
      <w:pPr>
        <w:ind w:firstLine="567"/>
        <w:rPr>
          <w:rFonts w:ascii="Times New Roman" w:eastAsiaTheme="minorEastAsia" w:hAnsi="Times New Roman" w:cs="Times New Roman"/>
          <w:sz w:val="18"/>
          <w:szCs w:val="24"/>
        </w:rPr>
      </w:pPr>
    </w:p>
    <w:p w:rsidR="00772AEE" w:rsidRDefault="00772AEE" w:rsidP="00772AEE">
      <w:pPr>
        <w:ind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8"/>
                <w:szCs w:val="24"/>
              </w:rPr>
            </m:ctrlPr>
          </m:fPr>
          <m:num>
            <m:acc>
              <m:accPr>
                <m:chr m:val="̅"/>
                <m:ctrlPr>
                  <w:rPr>
                    <w:rFonts w:ascii="Cambria Math" w:eastAsiaTheme="minorEastAsia" w:hAnsi="Cambria Math" w:cs="Times New Roman"/>
                    <w:i/>
                    <w:sz w:val="28"/>
                    <w:szCs w:val="24"/>
                  </w:rPr>
                </m:ctrlPr>
              </m:accPr>
              <m:e>
                <m:r>
                  <w:rPr>
                    <w:rFonts w:ascii="Cambria Math" w:eastAsiaTheme="minorEastAsia" w:hAnsi="Cambria Math" w:cs="Times New Roman"/>
                    <w:sz w:val="28"/>
                    <w:szCs w:val="24"/>
                  </w:rPr>
                  <m:t>X</m:t>
                </m:r>
              </m:e>
            </m:acc>
            <m:r>
              <w:rPr>
                <w:rFonts w:ascii="Cambria Math" w:eastAsiaTheme="minorEastAsia" w:hAnsi="Cambria Math" w:cs="Times New Roman"/>
                <w:sz w:val="28"/>
                <w:szCs w:val="24"/>
              </w:rPr>
              <m:t xml:space="preserve">- </m:t>
            </m:r>
            <m:acc>
              <m:accPr>
                <m:chr m:val="̅"/>
                <m:ctrlPr>
                  <w:rPr>
                    <w:rFonts w:ascii="Cambria Math" w:eastAsiaTheme="minorEastAsia" w:hAnsi="Cambria Math" w:cs="Times New Roman"/>
                    <w:i/>
                    <w:sz w:val="28"/>
                    <w:szCs w:val="24"/>
                  </w:rPr>
                </m:ctrlPr>
              </m:accPr>
              <m:e>
                <m:r>
                  <w:rPr>
                    <w:rFonts w:ascii="Cambria Math" w:eastAsiaTheme="minorEastAsia" w:hAnsi="Cambria Math" w:cs="Times New Roman"/>
                    <w:sz w:val="28"/>
                    <w:szCs w:val="24"/>
                  </w:rPr>
                  <m:t>Y</m:t>
                </m:r>
              </m:e>
            </m:acc>
          </m:num>
          <m:den>
            <m:rad>
              <m:radPr>
                <m:degHide m:val="on"/>
                <m:ctrlPr>
                  <w:rPr>
                    <w:rFonts w:ascii="Cambria Math" w:eastAsiaTheme="minorEastAsia" w:hAnsi="Cambria Math" w:cs="Times New Roman"/>
                    <w:i/>
                    <w:sz w:val="28"/>
                    <w:szCs w:val="24"/>
                  </w:rPr>
                </m:ctrlPr>
              </m:radPr>
              <m:deg/>
              <m:e>
                <m:r>
                  <w:rPr>
                    <w:rFonts w:ascii="Cambria Math" w:eastAsiaTheme="minorEastAsia" w:hAnsi="Cambria Math" w:cs="Times New Roman"/>
                    <w:sz w:val="28"/>
                    <w:szCs w:val="24"/>
                  </w:rPr>
                  <m:t>(</m:t>
                </m:r>
                <m:f>
                  <m:fPr>
                    <m:ctrlPr>
                      <w:rPr>
                        <w:rFonts w:ascii="Cambria Math" w:eastAsiaTheme="minorEastAsia" w:hAnsi="Cambria Math" w:cs="Times New Roman"/>
                        <w:i/>
                        <w:sz w:val="28"/>
                        <w:szCs w:val="24"/>
                      </w:rPr>
                    </m:ctrlPr>
                  </m:fPr>
                  <m:num>
                    <m:sSubSup>
                      <m:sSubSupPr>
                        <m:ctrlPr>
                          <w:rPr>
                            <w:rFonts w:ascii="Cambria Math" w:eastAsiaTheme="minorEastAsia" w:hAnsi="Cambria Math" w:cs="Times New Roman"/>
                            <w:i/>
                            <w:sz w:val="28"/>
                            <w:szCs w:val="24"/>
                          </w:rPr>
                        </m:ctrlPr>
                      </m:sSubSupPr>
                      <m:e>
                        <m:r>
                          <w:rPr>
                            <w:rFonts w:ascii="Cambria Math" w:eastAsiaTheme="minorEastAsia" w:hAnsi="Cambria Math" w:cs="Times New Roman"/>
                            <w:sz w:val="28"/>
                            <w:szCs w:val="24"/>
                          </w:rPr>
                          <m:t>s</m:t>
                        </m:r>
                      </m:e>
                      <m:sub>
                        <m:r>
                          <w:rPr>
                            <w:rFonts w:ascii="Cambria Math" w:eastAsiaTheme="minorEastAsia" w:hAnsi="Cambria Math" w:cs="Times New Roman"/>
                            <w:sz w:val="28"/>
                            <w:szCs w:val="24"/>
                          </w:rPr>
                          <m:t>x</m:t>
                        </m:r>
                      </m:sub>
                      <m:sup>
                        <m:r>
                          <w:rPr>
                            <w:rFonts w:ascii="Cambria Math" w:eastAsiaTheme="minorEastAsia" w:hAnsi="Cambria Math" w:cs="Times New Roman"/>
                            <w:sz w:val="28"/>
                            <w:szCs w:val="24"/>
                          </w:rPr>
                          <m:t>2</m:t>
                        </m:r>
                      </m:sup>
                    </m:sSubSup>
                  </m:num>
                  <m:den>
                    <m:r>
                      <w:rPr>
                        <w:rFonts w:ascii="Cambria Math" w:eastAsiaTheme="minorEastAsia" w:hAnsi="Cambria Math" w:cs="Times New Roman"/>
                        <w:sz w:val="28"/>
                        <w:szCs w:val="24"/>
                      </w:rPr>
                      <m:t>n</m:t>
                    </m:r>
                  </m:den>
                </m:f>
                <m:r>
                  <w:rPr>
                    <w:rFonts w:ascii="Cambria Math" w:eastAsiaTheme="minorEastAsia" w:hAnsi="Cambria Math" w:cs="Times New Roman"/>
                    <w:sz w:val="28"/>
                    <w:szCs w:val="24"/>
                  </w:rPr>
                  <m:t xml:space="preserve"> + </m:t>
                </m:r>
                <m:f>
                  <m:fPr>
                    <m:ctrlPr>
                      <w:rPr>
                        <w:rFonts w:ascii="Cambria Math" w:eastAsiaTheme="minorEastAsia" w:hAnsi="Cambria Math" w:cs="Times New Roman"/>
                        <w:i/>
                        <w:sz w:val="28"/>
                        <w:szCs w:val="24"/>
                      </w:rPr>
                    </m:ctrlPr>
                  </m:fPr>
                  <m:num>
                    <m:sSubSup>
                      <m:sSubSupPr>
                        <m:ctrlPr>
                          <w:rPr>
                            <w:rFonts w:ascii="Cambria Math" w:eastAsiaTheme="minorEastAsia" w:hAnsi="Cambria Math" w:cs="Times New Roman"/>
                            <w:i/>
                            <w:sz w:val="28"/>
                            <w:szCs w:val="24"/>
                          </w:rPr>
                        </m:ctrlPr>
                      </m:sSubSupPr>
                      <m:e>
                        <m:r>
                          <w:rPr>
                            <w:rFonts w:ascii="Cambria Math" w:eastAsiaTheme="minorEastAsia" w:hAnsi="Cambria Math" w:cs="Times New Roman"/>
                            <w:sz w:val="28"/>
                            <w:szCs w:val="24"/>
                          </w:rPr>
                          <m:t>s</m:t>
                        </m:r>
                      </m:e>
                      <m:sub>
                        <m:r>
                          <w:rPr>
                            <w:rFonts w:ascii="Cambria Math" w:eastAsiaTheme="minorEastAsia" w:hAnsi="Cambria Math" w:cs="Times New Roman"/>
                            <w:sz w:val="28"/>
                            <w:szCs w:val="24"/>
                          </w:rPr>
                          <m:t>y</m:t>
                        </m:r>
                      </m:sub>
                      <m:sup>
                        <m:r>
                          <w:rPr>
                            <w:rFonts w:ascii="Cambria Math" w:eastAsiaTheme="minorEastAsia" w:hAnsi="Cambria Math" w:cs="Times New Roman"/>
                            <w:sz w:val="28"/>
                            <w:szCs w:val="24"/>
                          </w:rPr>
                          <m:t>2</m:t>
                        </m:r>
                      </m:sup>
                    </m:sSubSup>
                  </m:num>
                  <m:den>
                    <m:r>
                      <w:rPr>
                        <w:rFonts w:ascii="Cambria Math" w:eastAsiaTheme="minorEastAsia" w:hAnsi="Cambria Math" w:cs="Times New Roman"/>
                        <w:sz w:val="28"/>
                        <w:szCs w:val="24"/>
                      </w:rPr>
                      <m:t>m</m:t>
                    </m:r>
                  </m:den>
                </m:f>
                <m:r>
                  <w:rPr>
                    <w:rFonts w:ascii="Cambria Math" w:eastAsiaTheme="minorEastAsia" w:hAnsi="Cambria Math" w:cs="Times New Roman"/>
                    <w:sz w:val="28"/>
                    <w:szCs w:val="24"/>
                  </w:rPr>
                  <m:t>)</m:t>
                </m:r>
              </m:e>
            </m:rad>
          </m:den>
        </m:f>
      </m:oMath>
      <w:r>
        <w:rPr>
          <w:rFonts w:ascii="Times New Roman" w:eastAsiaTheme="minorEastAsia" w:hAnsi="Times New Roman" w:cs="Times New Roman"/>
          <w:sz w:val="24"/>
          <w:szCs w:val="24"/>
        </w:rPr>
        <w:t xml:space="preserve"> ;                      (</w:t>
      </w:r>
      <w:r w:rsidR="00D87442">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rPr>
        <w:t>)</w:t>
      </w:r>
    </w:p>
    <w:p w:rsidR="000D4AFD" w:rsidRPr="003B02DC" w:rsidRDefault="000D4AFD" w:rsidP="00772AEE">
      <w:pPr>
        <w:ind w:firstLine="567"/>
        <w:jc w:val="center"/>
        <w:rPr>
          <w:rFonts w:ascii="Times New Roman" w:hAnsi="Times New Roman" w:cs="Times New Roman"/>
          <w:sz w:val="20"/>
          <w:szCs w:val="24"/>
        </w:rPr>
      </w:pPr>
    </w:p>
    <w:p w:rsidR="00772AEE" w:rsidRDefault="00772AEE" w:rsidP="00772AEE">
      <w:pPr>
        <w:ind w:firstLine="567"/>
        <w:rPr>
          <w:rFonts w:ascii="Times New Roman" w:eastAsiaTheme="minorEastAsia" w:hAnsi="Times New Roman" w:cs="Times New Roman"/>
          <w:sz w:val="24"/>
          <w:szCs w:val="24"/>
        </w:rPr>
      </w:pPr>
      <w:r w:rsidRPr="00852441">
        <w:rPr>
          <w:rFonts w:ascii="Times New Roman" w:hAnsi="Times New Roman" w:cs="Times New Roman"/>
          <w:sz w:val="24"/>
          <w:szCs w:val="24"/>
        </w:rPr>
        <w:t xml:space="preserve">Čia: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 imties (X</w:t>
      </w:r>
      <w:r>
        <w:rPr>
          <w:rFonts w:ascii="Times New Roman" w:eastAsiaTheme="minorEastAsia" w:hAnsi="Times New Roman" w:cs="Times New Roman"/>
          <w:sz w:val="24"/>
          <w:szCs w:val="24"/>
          <w:vertAlign w:val="subscript"/>
          <w:lang w:val="en-US"/>
        </w:rPr>
        <w:t>1</w:t>
      </w:r>
      <w:r>
        <w:rPr>
          <w:rFonts w:ascii="Times New Roman" w:eastAsiaTheme="minorEastAsia" w:hAnsi="Times New Roman" w:cs="Times New Roman"/>
          <w:sz w:val="24"/>
          <w:szCs w:val="24"/>
          <w:lang w:val="en-US"/>
        </w:rPr>
        <w:t>, …, X</w:t>
      </w:r>
      <w:r w:rsidRPr="00550366">
        <w:rPr>
          <w:rFonts w:ascii="Times New Roman" w:eastAsiaTheme="minorEastAsia" w:hAnsi="Times New Roman" w:cs="Times New Roman"/>
          <w:sz w:val="24"/>
          <w:szCs w:val="24"/>
          <w:vertAlign w:val="subscript"/>
          <w:lang w:val="en-US"/>
        </w:rPr>
        <w:t>n</w:t>
      </w:r>
      <w:r>
        <w:rPr>
          <w:rFonts w:ascii="Times New Roman" w:eastAsiaTheme="minorEastAsia" w:hAnsi="Times New Roman" w:cs="Times New Roman"/>
          <w:sz w:val="24"/>
          <w:szCs w:val="24"/>
        </w:rPr>
        <w:t>) dispersijos įvertis;</w:t>
      </w:r>
    </w:p>
    <w:p w:rsidR="00772AEE" w:rsidRDefault="00146FFE" w:rsidP="00772AEE">
      <w:pPr>
        <w:ind w:firstLine="567"/>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2</m:t>
            </m:r>
          </m:sup>
        </m:sSubSup>
      </m:oMath>
      <w:r w:rsidR="00772AEE">
        <w:rPr>
          <w:rFonts w:ascii="Times New Roman" w:eastAsiaTheme="minorEastAsia" w:hAnsi="Times New Roman" w:cs="Times New Roman"/>
          <w:sz w:val="24"/>
          <w:szCs w:val="24"/>
        </w:rPr>
        <w:t xml:space="preserve"> - imties (Y</w:t>
      </w:r>
      <w:r w:rsidR="00772AEE">
        <w:rPr>
          <w:rFonts w:ascii="Times New Roman" w:eastAsiaTheme="minorEastAsia" w:hAnsi="Times New Roman" w:cs="Times New Roman"/>
          <w:sz w:val="24"/>
          <w:szCs w:val="24"/>
          <w:vertAlign w:val="subscript"/>
          <w:lang w:val="en-US"/>
        </w:rPr>
        <w:t>1</w:t>
      </w:r>
      <w:r w:rsidR="00772AEE">
        <w:rPr>
          <w:rFonts w:ascii="Times New Roman" w:eastAsiaTheme="minorEastAsia" w:hAnsi="Times New Roman" w:cs="Times New Roman"/>
          <w:sz w:val="24"/>
          <w:szCs w:val="24"/>
          <w:lang w:val="en-US"/>
        </w:rPr>
        <w:t>, …, Y</w:t>
      </w:r>
      <w:r w:rsidR="00772AEE" w:rsidRPr="00550366">
        <w:rPr>
          <w:rFonts w:ascii="Times New Roman" w:eastAsiaTheme="minorEastAsia" w:hAnsi="Times New Roman" w:cs="Times New Roman"/>
          <w:sz w:val="24"/>
          <w:szCs w:val="24"/>
          <w:vertAlign w:val="subscript"/>
          <w:lang w:val="en-US"/>
        </w:rPr>
        <w:t>n</w:t>
      </w:r>
      <w:r w:rsidR="00772AEE">
        <w:rPr>
          <w:rFonts w:ascii="Times New Roman" w:eastAsiaTheme="minorEastAsia" w:hAnsi="Times New Roman" w:cs="Times New Roman"/>
          <w:sz w:val="24"/>
          <w:szCs w:val="24"/>
        </w:rPr>
        <w:t>) dispersijos įvertis.</w:t>
      </w:r>
    </w:p>
    <w:p w:rsidR="00772AEE" w:rsidRDefault="0017556F" w:rsidP="00772AEE">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Taikant Stjudento t</w:t>
      </w:r>
      <w:r w:rsidR="00772AEE">
        <w:rPr>
          <w:rFonts w:ascii="Times New Roman" w:hAnsi="Times New Roman" w:cs="Times New Roman"/>
          <w:sz w:val="24"/>
          <w:szCs w:val="24"/>
        </w:rPr>
        <w:t xml:space="preserve"> kriterijų galima patikrinti, ar </w:t>
      </w:r>
      <w:r>
        <w:rPr>
          <w:rFonts w:ascii="Times New Roman" w:hAnsi="Times New Roman" w:cs="Times New Roman"/>
          <w:sz w:val="24"/>
          <w:szCs w:val="24"/>
        </w:rPr>
        <w:t xml:space="preserve">moterų ir vyrų imamų paskolų dydis, terminas, uždirbamos bruto pajamos </w:t>
      </w:r>
      <w:r w:rsidR="00772AEE">
        <w:rPr>
          <w:rFonts w:ascii="Times New Roman" w:hAnsi="Times New Roman" w:cs="Times New Roman"/>
          <w:sz w:val="24"/>
          <w:szCs w:val="24"/>
        </w:rPr>
        <w:t>statistiškai reikšmingai skiriasi</w:t>
      </w:r>
      <w:r>
        <w:rPr>
          <w:rFonts w:ascii="Times New Roman" w:hAnsi="Times New Roman" w:cs="Times New Roman"/>
          <w:sz w:val="24"/>
          <w:szCs w:val="24"/>
        </w:rPr>
        <w:t>, t</w:t>
      </w:r>
      <w:r w:rsidR="00772AEE">
        <w:rPr>
          <w:rFonts w:ascii="Times New Roman" w:hAnsi="Times New Roman" w:cs="Times New Roman"/>
          <w:sz w:val="24"/>
          <w:szCs w:val="24"/>
        </w:rPr>
        <w:t xml:space="preserve">aip pat galima palyginti </w:t>
      </w:r>
      <w:r>
        <w:rPr>
          <w:rFonts w:ascii="Times New Roman" w:hAnsi="Times New Roman" w:cs="Times New Roman"/>
          <w:sz w:val="24"/>
          <w:szCs w:val="24"/>
        </w:rPr>
        <w:t>skirtingų lyčių besiskolin</w:t>
      </w:r>
      <w:r w:rsidRPr="0017556F">
        <w:rPr>
          <w:rFonts w:ascii="Times New Roman" w:hAnsi="Times New Roman" w:cs="Times New Roman"/>
          <w:sz w:val="24"/>
          <w:szCs w:val="24"/>
        </w:rPr>
        <w:t>а</w:t>
      </w:r>
      <w:r>
        <w:rPr>
          <w:rFonts w:ascii="Times New Roman" w:hAnsi="Times New Roman" w:cs="Times New Roman"/>
          <w:sz w:val="24"/>
          <w:szCs w:val="24"/>
        </w:rPr>
        <w:t xml:space="preserve">nčiųjų </w:t>
      </w:r>
      <w:r w:rsidRPr="0017556F">
        <w:rPr>
          <w:rFonts w:ascii="Times New Roman" w:hAnsi="Times New Roman" w:cs="Times New Roman"/>
          <w:sz w:val="24"/>
          <w:szCs w:val="24"/>
        </w:rPr>
        <w:t>а</w:t>
      </w:r>
      <w:r>
        <w:rPr>
          <w:rFonts w:ascii="Times New Roman" w:hAnsi="Times New Roman" w:cs="Times New Roman"/>
          <w:sz w:val="24"/>
          <w:szCs w:val="24"/>
        </w:rPr>
        <w:t>mži</w:t>
      </w:r>
      <w:r w:rsidRPr="0017556F">
        <w:rPr>
          <w:rFonts w:ascii="Times New Roman" w:hAnsi="Times New Roman" w:cs="Times New Roman"/>
          <w:sz w:val="24"/>
          <w:szCs w:val="24"/>
        </w:rPr>
        <w:t>а</w:t>
      </w:r>
      <w:r w:rsidR="00772AEE">
        <w:rPr>
          <w:rFonts w:ascii="Times New Roman" w:hAnsi="Times New Roman" w:cs="Times New Roman"/>
          <w:sz w:val="24"/>
          <w:szCs w:val="24"/>
        </w:rPr>
        <w:t xml:space="preserve">us vidurkius. </w:t>
      </w:r>
      <w:r>
        <w:rPr>
          <w:rFonts w:ascii="Times New Roman" w:hAnsi="Times New Roman" w:cs="Times New Roman"/>
          <w:sz w:val="24"/>
          <w:szCs w:val="24"/>
        </w:rPr>
        <w:t xml:space="preserve">Naudojant SPSS statistinį paketą, hipotezės apie vidurkių lygybę gali būti tikrinamos pasirinkus </w:t>
      </w:r>
      <w:r w:rsidRPr="0017556F">
        <w:rPr>
          <w:rFonts w:ascii="Times New Roman" w:hAnsi="Times New Roman" w:cs="Times New Roman"/>
          <w:i/>
          <w:sz w:val="24"/>
          <w:szCs w:val="24"/>
        </w:rPr>
        <w:t>Analyze → Compare Means → Independent-Samples T Test</w:t>
      </w:r>
      <w:r>
        <w:rPr>
          <w:rFonts w:ascii="Times New Roman" w:hAnsi="Times New Roman" w:cs="Times New Roman"/>
          <w:sz w:val="24"/>
          <w:szCs w:val="24"/>
        </w:rPr>
        <w:t xml:space="preserve"> funkciją. Jei tokiu būdu gauta </w:t>
      </w:r>
      <w:r w:rsidRPr="0017556F">
        <w:rPr>
          <w:rFonts w:ascii="Times New Roman" w:hAnsi="Times New Roman" w:cs="Times New Roman"/>
          <w:i/>
          <w:sz w:val="24"/>
          <w:szCs w:val="24"/>
        </w:rPr>
        <w:t>p-reikšmė</w:t>
      </w:r>
      <w:r>
        <w:rPr>
          <w:rFonts w:ascii="Times New Roman" w:hAnsi="Times New Roman" w:cs="Times New Roman"/>
          <w:sz w:val="24"/>
          <w:szCs w:val="24"/>
        </w:rPr>
        <w:t xml:space="preserve"> mažesnė už pasirinkt</w:t>
      </w:r>
      <w:r w:rsidR="00511399">
        <w:rPr>
          <w:rFonts w:ascii="Times New Roman" w:hAnsi="Times New Roman" w:cs="Times New Roman"/>
          <w:sz w:val="24"/>
          <w:szCs w:val="24"/>
        </w:rPr>
        <w:t>ą reikšmingumo lygmenį α, tada</w:t>
      </w:r>
      <w:r>
        <w:rPr>
          <w:rFonts w:ascii="Times New Roman" w:hAnsi="Times New Roman" w:cs="Times New Roman"/>
          <w:sz w:val="24"/>
          <w:szCs w:val="24"/>
        </w:rPr>
        <w:t xml:space="preserve"> nulinė hipotezė </w:t>
      </w:r>
      <w:r w:rsidR="00772AEE">
        <w:rPr>
          <w:rFonts w:ascii="Times New Roman" w:hAnsi="Times New Roman" w:cs="Times New Roman"/>
          <w:sz w:val="24"/>
          <w:szCs w:val="24"/>
        </w:rPr>
        <w:t xml:space="preserve">apie vidurkių </w:t>
      </w:r>
      <w:r>
        <w:rPr>
          <w:rFonts w:ascii="Times New Roman" w:hAnsi="Times New Roman" w:cs="Times New Roman"/>
          <w:sz w:val="24"/>
          <w:szCs w:val="24"/>
        </w:rPr>
        <w:t>lygybę</w:t>
      </w:r>
      <w:r w:rsidR="00772AEE">
        <w:rPr>
          <w:rFonts w:ascii="Times New Roman" w:hAnsi="Times New Roman" w:cs="Times New Roman"/>
          <w:sz w:val="24"/>
          <w:szCs w:val="24"/>
        </w:rPr>
        <w:t xml:space="preserve"> atmetama</w:t>
      </w:r>
      <w:r>
        <w:rPr>
          <w:rFonts w:ascii="Times New Roman" w:hAnsi="Times New Roman" w:cs="Times New Roman"/>
          <w:sz w:val="24"/>
          <w:szCs w:val="24"/>
        </w:rPr>
        <w:t xml:space="preserve"> ir su 95 proc.</w:t>
      </w:r>
      <w:r w:rsidR="00772AEE">
        <w:rPr>
          <w:rFonts w:ascii="Times New Roman" w:hAnsi="Times New Roman" w:cs="Times New Roman"/>
          <w:sz w:val="24"/>
          <w:szCs w:val="24"/>
        </w:rPr>
        <w:t xml:space="preserve"> patikimumu vidurkiai statistiškai </w:t>
      </w:r>
      <w:r>
        <w:rPr>
          <w:rFonts w:ascii="Times New Roman" w:hAnsi="Times New Roman" w:cs="Times New Roman"/>
          <w:sz w:val="24"/>
          <w:szCs w:val="24"/>
        </w:rPr>
        <w:t xml:space="preserve">reikšmingai skiriasi.  </w:t>
      </w:r>
    </w:p>
    <w:p w:rsidR="00CD083A" w:rsidRDefault="006147CF" w:rsidP="00CD083A">
      <w:pPr>
        <w:autoSpaceDE w:val="0"/>
        <w:autoSpaceDN w:val="0"/>
        <w:adjustRightInd w:val="0"/>
        <w:ind w:firstLine="567"/>
        <w:rPr>
          <w:rFonts w:ascii="Times New Roman" w:hAnsi="Times New Roman" w:cs="Times New Roman"/>
          <w:sz w:val="24"/>
          <w:szCs w:val="24"/>
        </w:rPr>
      </w:pPr>
      <w:r w:rsidRPr="00363090">
        <w:rPr>
          <w:rFonts w:ascii="Times New Roman" w:hAnsi="Times New Roman" w:cs="Times New Roman"/>
          <w:i/>
          <w:sz w:val="24"/>
          <w:szCs w:val="24"/>
        </w:rPr>
        <w:lastRenderedPageBreak/>
        <w:t>Atliekant antrąją tyrimo dalį</w:t>
      </w:r>
      <w:r w:rsidR="00511399">
        <w:rPr>
          <w:rFonts w:ascii="Times New Roman" w:hAnsi="Times New Roman" w:cs="Times New Roman"/>
          <w:sz w:val="24"/>
          <w:szCs w:val="24"/>
        </w:rPr>
        <w:t xml:space="preserve"> </w:t>
      </w:r>
      <w:r w:rsidR="003859F3">
        <w:rPr>
          <w:rFonts w:ascii="Times New Roman" w:hAnsi="Times New Roman" w:cs="Times New Roman"/>
          <w:sz w:val="24"/>
          <w:szCs w:val="24"/>
        </w:rPr>
        <w:t>tiriama</w:t>
      </w:r>
      <w:r w:rsidR="000D4AFD">
        <w:rPr>
          <w:rFonts w:ascii="Times New Roman" w:hAnsi="Times New Roman" w:cs="Times New Roman"/>
          <w:sz w:val="24"/>
          <w:szCs w:val="24"/>
        </w:rPr>
        <w:t>, ar</w:t>
      </w:r>
      <w:r>
        <w:rPr>
          <w:rFonts w:ascii="Times New Roman" w:hAnsi="Times New Roman" w:cs="Times New Roman"/>
          <w:sz w:val="24"/>
          <w:szCs w:val="24"/>
        </w:rPr>
        <w:t xml:space="preserve"> lytis, amžius, gyvenamoji vieta</w:t>
      </w:r>
      <w:r w:rsidR="005D18A7">
        <w:rPr>
          <w:rFonts w:ascii="Times New Roman" w:hAnsi="Times New Roman" w:cs="Times New Roman"/>
          <w:sz w:val="24"/>
          <w:szCs w:val="24"/>
        </w:rPr>
        <w:t>, bruto pajamos, šeiminė padėtis, paskolos charakteristikos</w:t>
      </w:r>
      <w:r>
        <w:rPr>
          <w:rFonts w:ascii="Times New Roman" w:hAnsi="Times New Roman" w:cs="Times New Roman"/>
          <w:sz w:val="24"/>
          <w:szCs w:val="24"/>
        </w:rPr>
        <w:t xml:space="preserve"> turi įtakos</w:t>
      </w:r>
      <w:r w:rsidR="005D18A7">
        <w:rPr>
          <w:rFonts w:ascii="Times New Roman" w:hAnsi="Times New Roman" w:cs="Times New Roman"/>
          <w:sz w:val="24"/>
          <w:szCs w:val="24"/>
        </w:rPr>
        <w:t xml:space="preserve"> asmens</w:t>
      </w:r>
      <w:r>
        <w:rPr>
          <w:rFonts w:ascii="Times New Roman" w:hAnsi="Times New Roman" w:cs="Times New Roman"/>
          <w:sz w:val="24"/>
          <w:szCs w:val="24"/>
        </w:rPr>
        <w:t xml:space="preserve"> įsipa</w:t>
      </w:r>
      <w:r w:rsidR="000D4AFD">
        <w:rPr>
          <w:rFonts w:ascii="Times New Roman" w:hAnsi="Times New Roman" w:cs="Times New Roman"/>
          <w:sz w:val="24"/>
          <w:szCs w:val="24"/>
        </w:rPr>
        <w:t>reigojimų nevykdymui</w:t>
      </w:r>
      <w:r>
        <w:rPr>
          <w:rFonts w:ascii="Times New Roman" w:hAnsi="Times New Roman" w:cs="Times New Roman"/>
          <w:sz w:val="24"/>
          <w:szCs w:val="24"/>
        </w:rPr>
        <w:t>.</w:t>
      </w:r>
      <w:r w:rsidR="005D18A7">
        <w:rPr>
          <w:rFonts w:ascii="Times New Roman" w:hAnsi="Times New Roman" w:cs="Times New Roman"/>
          <w:sz w:val="24"/>
          <w:szCs w:val="24"/>
        </w:rPr>
        <w:t xml:space="preserve"> Tam </w:t>
      </w:r>
      <w:r>
        <w:rPr>
          <w:rFonts w:ascii="Times New Roman" w:hAnsi="Times New Roman" w:cs="Times New Roman"/>
          <w:sz w:val="24"/>
          <w:szCs w:val="24"/>
        </w:rPr>
        <w:t>pasirinkta</w:t>
      </w:r>
      <w:r w:rsidR="003859F3">
        <w:rPr>
          <w:rFonts w:ascii="Times New Roman" w:hAnsi="Times New Roman" w:cs="Times New Roman"/>
          <w:sz w:val="24"/>
          <w:szCs w:val="24"/>
        </w:rPr>
        <w:t xml:space="preserve"> ryšių analizė, </w:t>
      </w:r>
      <w:r w:rsidR="005D18A7">
        <w:rPr>
          <w:rFonts w:ascii="Times New Roman" w:hAnsi="Times New Roman" w:cs="Times New Roman"/>
          <w:sz w:val="24"/>
          <w:szCs w:val="24"/>
        </w:rPr>
        <w:t>leidžia</w:t>
      </w:r>
      <w:r w:rsidR="003859F3">
        <w:rPr>
          <w:rFonts w:ascii="Times New Roman" w:hAnsi="Times New Roman" w:cs="Times New Roman"/>
          <w:sz w:val="24"/>
          <w:szCs w:val="24"/>
        </w:rPr>
        <w:t>nti</w:t>
      </w:r>
      <w:r w:rsidR="005D18A7">
        <w:rPr>
          <w:rFonts w:ascii="Times New Roman" w:hAnsi="Times New Roman" w:cs="Times New Roman"/>
          <w:sz w:val="24"/>
          <w:szCs w:val="24"/>
        </w:rPr>
        <w:t xml:space="preserve"> ne tik analizuoti kintamuosius atskirai, bet ir nustatyti</w:t>
      </w:r>
      <w:r w:rsidR="003859F3">
        <w:rPr>
          <w:rFonts w:ascii="Times New Roman" w:hAnsi="Times New Roman" w:cs="Times New Roman"/>
          <w:sz w:val="24"/>
          <w:szCs w:val="24"/>
        </w:rPr>
        <w:t xml:space="preserve"> jų tarpusavio ryšį. K</w:t>
      </w:r>
      <w:r w:rsidR="005D18A7">
        <w:rPr>
          <w:rFonts w:ascii="Times New Roman" w:hAnsi="Times New Roman" w:cs="Times New Roman"/>
          <w:sz w:val="24"/>
          <w:szCs w:val="24"/>
        </w:rPr>
        <w:t xml:space="preserve">intamųjų ryšio stiprumą galima įvertinti </w:t>
      </w:r>
      <w:r>
        <w:rPr>
          <w:rFonts w:ascii="Times New Roman" w:hAnsi="Times New Roman" w:cs="Times New Roman"/>
          <w:sz w:val="24"/>
          <w:szCs w:val="24"/>
        </w:rPr>
        <w:t>koreliacijos koeficient</w:t>
      </w:r>
      <w:r w:rsidR="005D18A7">
        <w:rPr>
          <w:rFonts w:ascii="Times New Roman" w:hAnsi="Times New Roman" w:cs="Times New Roman"/>
          <w:sz w:val="24"/>
          <w:szCs w:val="24"/>
        </w:rPr>
        <w:t>ais</w:t>
      </w:r>
      <w:r w:rsidR="000D4AFD">
        <w:rPr>
          <w:rFonts w:ascii="Times New Roman" w:hAnsi="Times New Roman" w:cs="Times New Roman"/>
          <w:sz w:val="24"/>
          <w:szCs w:val="24"/>
        </w:rPr>
        <w:t xml:space="preserve">. </w:t>
      </w:r>
      <w:r w:rsidR="00DE6BE1">
        <w:rPr>
          <w:rFonts w:ascii="Times New Roman" w:hAnsi="Times New Roman" w:cs="Times New Roman"/>
          <w:sz w:val="24"/>
          <w:szCs w:val="24"/>
        </w:rPr>
        <w:t>Kiekybinių kintamųjų tiesiniam ryšiui nustatyti</w:t>
      </w:r>
      <w:r w:rsidR="000D4AFD">
        <w:rPr>
          <w:rFonts w:ascii="Times New Roman" w:hAnsi="Times New Roman" w:cs="Times New Roman"/>
          <w:sz w:val="24"/>
          <w:szCs w:val="24"/>
        </w:rPr>
        <w:t xml:space="preserve"> </w:t>
      </w:r>
      <w:r w:rsidR="00DE6BE1">
        <w:rPr>
          <w:rFonts w:ascii="Times New Roman" w:hAnsi="Times New Roman" w:cs="Times New Roman"/>
          <w:sz w:val="24"/>
          <w:szCs w:val="24"/>
        </w:rPr>
        <w:t>skaičiuojamas Pirsono (</w:t>
      </w:r>
      <w:r w:rsidR="00DE6BE1" w:rsidRPr="00DE6BE1">
        <w:rPr>
          <w:rFonts w:ascii="Times New Roman" w:hAnsi="Times New Roman" w:cs="Times New Roman"/>
          <w:i/>
          <w:sz w:val="24"/>
          <w:szCs w:val="24"/>
        </w:rPr>
        <w:t>Pearson</w:t>
      </w:r>
      <w:r w:rsidR="00DE6BE1">
        <w:rPr>
          <w:rFonts w:ascii="Times New Roman" w:hAnsi="Times New Roman" w:cs="Times New Roman"/>
          <w:sz w:val="24"/>
          <w:szCs w:val="24"/>
        </w:rPr>
        <w:t>) koreliacijos koeficientas, o ra</w:t>
      </w:r>
      <w:r w:rsidR="003859F3">
        <w:rPr>
          <w:rFonts w:ascii="Times New Roman" w:hAnsi="Times New Roman" w:cs="Times New Roman"/>
          <w:sz w:val="24"/>
          <w:szCs w:val="24"/>
        </w:rPr>
        <w:t>nginių</w:t>
      </w:r>
      <w:r w:rsidR="00DE6BE1">
        <w:rPr>
          <w:rFonts w:ascii="Times New Roman" w:hAnsi="Times New Roman" w:cs="Times New Roman"/>
          <w:sz w:val="24"/>
          <w:szCs w:val="24"/>
        </w:rPr>
        <w:t xml:space="preserve"> – Spirmeno (</w:t>
      </w:r>
      <w:r w:rsidR="00DE6BE1" w:rsidRPr="00DE6BE1">
        <w:rPr>
          <w:rFonts w:ascii="Times New Roman" w:hAnsi="Times New Roman" w:cs="Times New Roman"/>
          <w:i/>
          <w:sz w:val="24"/>
          <w:szCs w:val="24"/>
        </w:rPr>
        <w:t>Spearman</w:t>
      </w:r>
      <w:r w:rsidR="00DE6BE1">
        <w:rPr>
          <w:rFonts w:ascii="Times New Roman" w:hAnsi="Times New Roman" w:cs="Times New Roman"/>
          <w:sz w:val="24"/>
          <w:szCs w:val="24"/>
        </w:rPr>
        <w:t xml:space="preserve">). </w:t>
      </w:r>
      <w:r w:rsidR="00D460D9">
        <w:rPr>
          <w:rFonts w:ascii="Times New Roman" w:hAnsi="Times New Roman" w:cs="Times New Roman"/>
          <w:sz w:val="24"/>
          <w:szCs w:val="24"/>
        </w:rPr>
        <w:t>Pagal kryptį koreliaciniai ry</w:t>
      </w:r>
      <w:r w:rsidR="000B1A98">
        <w:rPr>
          <w:rFonts w:ascii="Times New Roman" w:hAnsi="Times New Roman" w:cs="Times New Roman"/>
          <w:sz w:val="24"/>
          <w:szCs w:val="24"/>
        </w:rPr>
        <w:t xml:space="preserve">šiai </w:t>
      </w:r>
      <w:r w:rsidR="003859F3">
        <w:rPr>
          <w:rFonts w:ascii="Times New Roman" w:hAnsi="Times New Roman" w:cs="Times New Roman"/>
          <w:sz w:val="24"/>
          <w:szCs w:val="24"/>
        </w:rPr>
        <w:t>būna teigiami</w:t>
      </w:r>
      <w:r w:rsidR="000B1A98">
        <w:rPr>
          <w:rFonts w:ascii="Times New Roman" w:hAnsi="Times New Roman" w:cs="Times New Roman"/>
          <w:sz w:val="24"/>
          <w:szCs w:val="24"/>
        </w:rPr>
        <w:t xml:space="preserve"> (vienam</w:t>
      </w:r>
      <w:r w:rsidR="00D460D9">
        <w:rPr>
          <w:rFonts w:ascii="Times New Roman" w:hAnsi="Times New Roman" w:cs="Times New Roman"/>
          <w:sz w:val="24"/>
          <w:szCs w:val="24"/>
        </w:rPr>
        <w:t xml:space="preserve"> kintamojo reikšmė</w:t>
      </w:r>
      <w:r w:rsidR="000B1A98">
        <w:rPr>
          <w:rFonts w:ascii="Times New Roman" w:hAnsi="Times New Roman" w:cs="Times New Roman"/>
          <w:sz w:val="24"/>
          <w:szCs w:val="24"/>
        </w:rPr>
        <w:t>m</w:t>
      </w:r>
      <w:r w:rsidR="00D460D9">
        <w:rPr>
          <w:rFonts w:ascii="Times New Roman" w:hAnsi="Times New Roman" w:cs="Times New Roman"/>
          <w:sz w:val="24"/>
          <w:szCs w:val="24"/>
        </w:rPr>
        <w:t>s didėja</w:t>
      </w:r>
      <w:r w:rsidR="000B1A98">
        <w:rPr>
          <w:rFonts w:ascii="Times New Roman" w:hAnsi="Times New Roman" w:cs="Times New Roman"/>
          <w:sz w:val="24"/>
          <w:szCs w:val="24"/>
        </w:rPr>
        <w:t>nt</w:t>
      </w:r>
      <w:r w:rsidR="00D460D9">
        <w:rPr>
          <w:rFonts w:ascii="Times New Roman" w:hAnsi="Times New Roman" w:cs="Times New Roman"/>
          <w:sz w:val="24"/>
          <w:szCs w:val="24"/>
        </w:rPr>
        <w:t>, didėja ir kito</w:t>
      </w:r>
      <w:r w:rsidR="000B1A98">
        <w:rPr>
          <w:rFonts w:ascii="Times New Roman" w:hAnsi="Times New Roman" w:cs="Times New Roman"/>
          <w:sz w:val="24"/>
          <w:szCs w:val="24"/>
        </w:rPr>
        <w:t xml:space="preserve">) </w:t>
      </w:r>
      <w:r w:rsidR="003859F3">
        <w:rPr>
          <w:rFonts w:ascii="Times New Roman" w:hAnsi="Times New Roman" w:cs="Times New Roman"/>
          <w:sz w:val="24"/>
          <w:szCs w:val="24"/>
        </w:rPr>
        <w:t>ir neigiami</w:t>
      </w:r>
      <w:r w:rsidR="00D460D9">
        <w:rPr>
          <w:rFonts w:ascii="Times New Roman" w:hAnsi="Times New Roman" w:cs="Times New Roman"/>
          <w:sz w:val="24"/>
          <w:szCs w:val="24"/>
        </w:rPr>
        <w:t xml:space="preserve"> (kai vieno kintamojo reikšmė didėja, kito mažėja). </w:t>
      </w:r>
      <w:r w:rsidR="00CD083A">
        <w:rPr>
          <w:rFonts w:ascii="Times New Roman" w:hAnsi="Times New Roman" w:cs="Times New Roman"/>
          <w:sz w:val="24"/>
          <w:szCs w:val="24"/>
        </w:rPr>
        <w:t xml:space="preserve">Koeficiento reikšmė kinta </w:t>
      </w:r>
      <w:r w:rsidR="003859F3">
        <w:rPr>
          <w:rFonts w:ascii="Times New Roman" w:hAnsi="Times New Roman" w:cs="Times New Roman"/>
          <w:sz w:val="24"/>
          <w:szCs w:val="24"/>
        </w:rPr>
        <w:t xml:space="preserve">intervale [-1; 1]. Kuo </w:t>
      </w:r>
      <w:r w:rsidR="00CD083A">
        <w:rPr>
          <w:rFonts w:ascii="Times New Roman" w:hAnsi="Times New Roman" w:cs="Times New Roman"/>
          <w:sz w:val="24"/>
          <w:szCs w:val="24"/>
        </w:rPr>
        <w:t>reikšmė artimesnė 0, tuo ryšys tarp</w:t>
      </w:r>
      <w:r w:rsidR="00D460D9">
        <w:rPr>
          <w:rFonts w:ascii="Times New Roman" w:hAnsi="Times New Roman" w:cs="Times New Roman"/>
          <w:sz w:val="24"/>
          <w:szCs w:val="24"/>
        </w:rPr>
        <w:t xml:space="preserve"> </w:t>
      </w:r>
      <w:r w:rsidR="00CD083A">
        <w:rPr>
          <w:rFonts w:ascii="Times New Roman" w:hAnsi="Times New Roman" w:cs="Times New Roman"/>
          <w:sz w:val="24"/>
          <w:szCs w:val="24"/>
        </w:rPr>
        <w:t>kintamųjų silpnesnis,</w:t>
      </w:r>
      <w:r w:rsidR="00D460D9">
        <w:rPr>
          <w:rFonts w:ascii="Times New Roman" w:hAnsi="Times New Roman" w:cs="Times New Roman"/>
          <w:sz w:val="24"/>
          <w:szCs w:val="24"/>
        </w:rPr>
        <w:t xml:space="preserve"> ir atvirkščiai. </w:t>
      </w:r>
    </w:p>
    <w:p w:rsidR="00D460D9" w:rsidRDefault="00D460D9" w:rsidP="00CD083A">
      <w:pPr>
        <w:autoSpaceDE w:val="0"/>
        <w:autoSpaceDN w:val="0"/>
        <w:adjustRightInd w:val="0"/>
        <w:ind w:firstLine="567"/>
        <w:rPr>
          <w:rFonts w:ascii="Times New Roman" w:hAnsi="Times New Roman" w:cs="Times New Roman"/>
          <w:sz w:val="24"/>
          <w:szCs w:val="24"/>
        </w:rPr>
      </w:pPr>
      <w:r w:rsidRPr="00D460D9">
        <w:rPr>
          <w:rFonts w:ascii="Times New Roman" w:hAnsi="Times New Roman" w:cs="Times New Roman"/>
          <w:b/>
          <w:sz w:val="24"/>
          <w:szCs w:val="24"/>
        </w:rPr>
        <w:t>Pirsono koreliacijos koeficientas</w:t>
      </w:r>
      <w:r>
        <w:rPr>
          <w:rFonts w:ascii="Times New Roman" w:hAnsi="Times New Roman" w:cs="Times New Roman"/>
          <w:sz w:val="24"/>
          <w:szCs w:val="24"/>
        </w:rPr>
        <w:t xml:space="preserve"> – vertina tiesinio ryšio stiprumą. Jis apskaičiuojamas iš turimų duomenų pagal formulę: </w:t>
      </w:r>
    </w:p>
    <w:p w:rsidR="004B73E1" w:rsidRPr="003B02DC" w:rsidRDefault="004B73E1" w:rsidP="00CD083A">
      <w:pPr>
        <w:autoSpaceDE w:val="0"/>
        <w:autoSpaceDN w:val="0"/>
        <w:adjustRightInd w:val="0"/>
        <w:ind w:firstLine="567"/>
        <w:rPr>
          <w:rFonts w:ascii="Times New Roman" w:hAnsi="Times New Roman" w:cs="Times New Roman"/>
          <w:sz w:val="24"/>
          <w:szCs w:val="24"/>
        </w:rPr>
      </w:pPr>
    </w:p>
    <w:p w:rsidR="00D460D9" w:rsidRPr="00D460D9" w:rsidRDefault="00D460D9" w:rsidP="00D460D9">
      <w:pPr>
        <w:autoSpaceDE w:val="0"/>
        <w:autoSpaceDN w:val="0"/>
        <w:adjustRightInd w:val="0"/>
        <w:ind w:firstLine="567"/>
        <w:jc w:val="center"/>
        <w:rPr>
          <w:rFonts w:ascii="Times New Roman" w:hAnsi="Times New Roman" w:cs="Times New Roman"/>
          <w:sz w:val="24"/>
          <w:szCs w:val="24"/>
          <w:lang w:val="en-US"/>
        </w:rPr>
      </w:pPr>
      <w:r>
        <w:rPr>
          <w:rFonts w:ascii="Times New Roman" w:hAnsi="Times New Roman" w:cs="Times New Roman"/>
          <w:sz w:val="24"/>
          <w:szCs w:val="24"/>
        </w:rPr>
        <w:t xml:space="preserve">r </w:t>
      </w:r>
      <w:r>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n-1</m:t>
                </m:r>
              </m:den>
            </m:f>
            <m:nary>
              <m:naryPr>
                <m:chr m:val="∑"/>
                <m:limLoc m:val="undOvr"/>
                <m:subHide m:val="on"/>
                <m:supHide m:val="on"/>
                <m:ctrlPr>
                  <w:rPr>
                    <w:rFonts w:ascii="Cambria Math" w:hAnsi="Cambria Math" w:cs="Times New Roman"/>
                    <w:i/>
                    <w:sz w:val="24"/>
                    <w:szCs w:val="24"/>
                    <w:lang w:val="en-US"/>
                  </w:rPr>
                </m:ctrlPr>
              </m:naryPr>
              <m:sub/>
              <m:sup/>
              <m:e>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 </m:t>
                </m:r>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nary>
            <m:r>
              <w:rPr>
                <w:rFonts w:ascii="Cambria Math" w:hAnsi="Cambria Math" w:cs="Times New Roman"/>
                <w:sz w:val="24"/>
                <w:szCs w:val="24"/>
                <w:lang w:val="en-US"/>
              </w:rPr>
              <m:t>)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y</m:t>
                </m:r>
              </m:e>
            </m:acc>
            <m:r>
              <w:rPr>
                <w:rFonts w:ascii="Cambria Math" w:hAnsi="Cambria Math" w:cs="Times New Roman"/>
                <w:sz w:val="24"/>
                <w:szCs w:val="24"/>
                <w:lang w:val="en-US"/>
              </w:rPr>
              <m:t>)</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x</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y</m:t>
                </m:r>
              </m:sub>
            </m:sSub>
          </m:den>
        </m:f>
      </m:oMath>
      <w:r w:rsidR="003859F3">
        <w:rPr>
          <w:rFonts w:ascii="Times New Roman" w:eastAsiaTheme="minorEastAsia" w:hAnsi="Times New Roman" w:cs="Times New Roman"/>
          <w:sz w:val="24"/>
          <w:szCs w:val="24"/>
          <w:lang w:val="en-US"/>
        </w:rPr>
        <w:t xml:space="preserve"> ;                   (7</w:t>
      </w:r>
      <w:r>
        <w:rPr>
          <w:rFonts w:ascii="Times New Roman" w:eastAsiaTheme="minorEastAsia" w:hAnsi="Times New Roman" w:cs="Times New Roman"/>
          <w:sz w:val="24"/>
          <w:szCs w:val="24"/>
          <w:lang w:val="en-US"/>
        </w:rPr>
        <w:t>)</w:t>
      </w:r>
    </w:p>
    <w:p w:rsidR="001F1282" w:rsidRPr="003B02DC" w:rsidRDefault="001F1282" w:rsidP="006147CF">
      <w:pPr>
        <w:autoSpaceDE w:val="0"/>
        <w:autoSpaceDN w:val="0"/>
        <w:adjustRightInd w:val="0"/>
        <w:ind w:firstLine="567"/>
        <w:rPr>
          <w:rFonts w:ascii="Times New Roman" w:hAnsi="Times New Roman" w:cs="Times New Roman"/>
          <w:sz w:val="24"/>
          <w:szCs w:val="24"/>
        </w:rPr>
      </w:pPr>
    </w:p>
    <w:p w:rsidR="00CD083A" w:rsidRDefault="001F1282" w:rsidP="006147CF">
      <w:pPr>
        <w:autoSpaceDE w:val="0"/>
        <w:autoSpaceDN w:val="0"/>
        <w:adjustRightInd w:val="0"/>
        <w:ind w:firstLine="567"/>
        <w:rPr>
          <w:rFonts w:ascii="Times New Roman" w:eastAsiaTheme="minorEastAsia" w:hAnsi="Times New Roman" w:cs="Times New Roman"/>
          <w:sz w:val="24"/>
          <w:szCs w:val="24"/>
        </w:rPr>
      </w:pPr>
      <w:r w:rsidRPr="001F1282">
        <w:rPr>
          <w:rFonts w:ascii="Times New Roman" w:hAnsi="Times New Roman" w:cs="Times New Roman"/>
          <w:sz w:val="24"/>
          <w:szCs w:val="24"/>
        </w:rPr>
        <w:t xml:space="preserve">Čia: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 xml:space="preserve"> </m:t>
        </m:r>
      </m:oMath>
      <w:r w:rsidRPr="001F1282">
        <w:rPr>
          <w:rFonts w:ascii="Times New Roman" w:eastAsiaTheme="minorEastAsia" w:hAnsi="Times New Roman" w:cs="Times New Roman"/>
          <w:sz w:val="24"/>
          <w:szCs w:val="24"/>
        </w:rPr>
        <w:t xml:space="preserve">ir </w:t>
      </w:r>
      <m:oMath>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y</m:t>
            </m:r>
          </m:e>
        </m:acc>
      </m:oMath>
      <w:r w:rsidRPr="001F128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1F1282">
        <w:rPr>
          <w:rFonts w:ascii="Times New Roman" w:eastAsiaTheme="minorEastAsia" w:hAnsi="Times New Roman" w:cs="Times New Roman"/>
          <w:sz w:val="24"/>
          <w:szCs w:val="24"/>
        </w:rPr>
        <w:t xml:space="preserve"> а</w:t>
      </w:r>
      <w:r>
        <w:rPr>
          <w:rFonts w:ascii="Times New Roman" w:eastAsiaTheme="minorEastAsia" w:hAnsi="Times New Roman" w:cs="Times New Roman"/>
          <w:sz w:val="24"/>
          <w:szCs w:val="24"/>
        </w:rPr>
        <w:t>titink</w:t>
      </w:r>
      <w:r w:rsidRPr="001F1282">
        <w:rPr>
          <w:rFonts w:ascii="Times New Roman" w:eastAsiaTheme="minorEastAsia" w:hAnsi="Times New Roman" w:cs="Times New Roman"/>
          <w:sz w:val="24"/>
          <w:szCs w:val="24"/>
        </w:rPr>
        <w:t>а</w:t>
      </w:r>
      <w:r>
        <w:rPr>
          <w:rFonts w:ascii="Times New Roman" w:eastAsiaTheme="minorEastAsia" w:hAnsi="Times New Roman" w:cs="Times New Roman"/>
          <w:sz w:val="24"/>
          <w:szCs w:val="24"/>
        </w:rPr>
        <w:t>m</w:t>
      </w:r>
      <w:r w:rsidRPr="001F1282">
        <w:rPr>
          <w:rFonts w:ascii="Times New Roman" w:eastAsiaTheme="minorEastAsia" w:hAnsi="Times New Roman" w:cs="Times New Roman"/>
          <w:sz w:val="24"/>
          <w:szCs w:val="24"/>
        </w:rPr>
        <w:t>а</w:t>
      </w:r>
      <w:r>
        <w:rPr>
          <w:rFonts w:ascii="Times New Roman" w:eastAsiaTheme="minorEastAsia" w:hAnsi="Times New Roman" w:cs="Times New Roman"/>
          <w:sz w:val="24"/>
          <w:szCs w:val="24"/>
        </w:rPr>
        <w:t xml:space="preserve">i </w:t>
      </w:r>
      <w:r w:rsidRPr="001F1282">
        <w:rPr>
          <w:rFonts w:ascii="Times New Roman" w:eastAsiaTheme="minorEastAsia" w:hAnsi="Times New Roman" w:cs="Times New Roman"/>
          <w:sz w:val="24"/>
          <w:szCs w:val="24"/>
        </w:rPr>
        <w:t>stebėjimų x ir y vidurkiаi;</w:t>
      </w:r>
    </w:p>
    <w:p w:rsidR="001F1282" w:rsidRDefault="00146FFE" w:rsidP="001F1282">
      <w:pPr>
        <w:autoSpaceDE w:val="0"/>
        <w:autoSpaceDN w:val="0"/>
        <w:adjustRightInd w:val="0"/>
        <w:ind w:left="567"/>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sub>
        </m:sSub>
      </m:oMath>
      <w:r w:rsidR="001F1282">
        <w:rPr>
          <w:rFonts w:ascii="Times New Roman" w:eastAsiaTheme="minorEastAsia" w:hAnsi="Times New Roman" w:cs="Times New Roman"/>
          <w:sz w:val="24"/>
          <w:szCs w:val="24"/>
        </w:rPr>
        <w:t xml:space="preserve"> ir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sub>
        </m:sSub>
      </m:oMath>
      <w:r w:rsidR="001F1282">
        <w:rPr>
          <w:rFonts w:ascii="Times New Roman" w:eastAsiaTheme="minorEastAsia" w:hAnsi="Times New Roman" w:cs="Times New Roman"/>
          <w:sz w:val="24"/>
          <w:szCs w:val="24"/>
        </w:rPr>
        <w:t xml:space="preserve"> - st</w:t>
      </w:r>
      <w:r w:rsidR="001F1282" w:rsidRPr="00250FEF">
        <w:rPr>
          <w:rFonts w:ascii="Times New Roman" w:eastAsiaTheme="minorEastAsia" w:hAnsi="Times New Roman" w:cs="Times New Roman"/>
          <w:sz w:val="24"/>
          <w:szCs w:val="24"/>
        </w:rPr>
        <w:t>а</w:t>
      </w:r>
      <w:r w:rsidR="001F1282">
        <w:rPr>
          <w:rFonts w:ascii="Times New Roman" w:eastAsiaTheme="minorEastAsia" w:hAnsi="Times New Roman" w:cs="Times New Roman"/>
          <w:sz w:val="24"/>
          <w:szCs w:val="24"/>
        </w:rPr>
        <w:t>nd</w:t>
      </w:r>
      <w:r w:rsidR="001F1282" w:rsidRPr="00250FEF">
        <w:rPr>
          <w:rFonts w:ascii="Times New Roman" w:eastAsiaTheme="minorEastAsia" w:hAnsi="Times New Roman" w:cs="Times New Roman"/>
          <w:sz w:val="24"/>
          <w:szCs w:val="24"/>
        </w:rPr>
        <w:t>а</w:t>
      </w:r>
      <w:r w:rsidR="001F1282">
        <w:rPr>
          <w:rFonts w:ascii="Times New Roman" w:eastAsiaTheme="minorEastAsia" w:hAnsi="Times New Roman" w:cs="Times New Roman"/>
          <w:sz w:val="24"/>
          <w:szCs w:val="24"/>
        </w:rPr>
        <w:t>rtini</w:t>
      </w:r>
      <w:r w:rsidR="001F1282" w:rsidRPr="00250FEF">
        <w:rPr>
          <w:rFonts w:ascii="Times New Roman" w:eastAsiaTheme="minorEastAsia" w:hAnsi="Times New Roman" w:cs="Times New Roman"/>
          <w:sz w:val="24"/>
          <w:szCs w:val="24"/>
        </w:rPr>
        <w:t>а</w:t>
      </w:r>
      <w:r w:rsidR="001F1282">
        <w:rPr>
          <w:rFonts w:ascii="Times New Roman" w:eastAsiaTheme="minorEastAsia" w:hAnsi="Times New Roman" w:cs="Times New Roman"/>
          <w:sz w:val="24"/>
          <w:szCs w:val="24"/>
        </w:rPr>
        <w:t>i nuokrypi</w:t>
      </w:r>
      <w:r w:rsidR="001F1282" w:rsidRPr="00250FEF">
        <w:rPr>
          <w:rFonts w:ascii="Times New Roman" w:eastAsiaTheme="minorEastAsia" w:hAnsi="Times New Roman" w:cs="Times New Roman"/>
          <w:sz w:val="24"/>
          <w:szCs w:val="24"/>
        </w:rPr>
        <w:t>а</w:t>
      </w:r>
      <w:r w:rsidR="001F1282">
        <w:rPr>
          <w:rFonts w:ascii="Times New Roman" w:eastAsiaTheme="minorEastAsia" w:hAnsi="Times New Roman" w:cs="Times New Roman"/>
          <w:sz w:val="24"/>
          <w:szCs w:val="24"/>
        </w:rPr>
        <w:t>i</w:t>
      </w:r>
      <w:r w:rsidR="00250FEF">
        <w:rPr>
          <w:rFonts w:ascii="Times New Roman" w:eastAsiaTheme="minorEastAsia" w:hAnsi="Times New Roman" w:cs="Times New Roman"/>
          <w:sz w:val="24"/>
          <w:szCs w:val="24"/>
        </w:rPr>
        <w:t>.</w:t>
      </w:r>
    </w:p>
    <w:p w:rsidR="00250FEF" w:rsidRPr="00250FEF" w:rsidRDefault="00250FEF" w:rsidP="00250FEF">
      <w:pPr>
        <w:autoSpaceDE w:val="0"/>
        <w:autoSpaceDN w:val="0"/>
        <w:adjustRightInd w:val="0"/>
        <w:ind w:firstLine="567"/>
        <w:rPr>
          <w:rFonts w:ascii="Times New Roman" w:eastAsiaTheme="minorEastAsia" w:hAnsi="Times New Roman" w:cs="Times New Roman"/>
          <w:sz w:val="24"/>
          <w:szCs w:val="20"/>
        </w:rPr>
      </w:pPr>
      <w:r w:rsidRPr="00250FEF">
        <w:rPr>
          <w:rFonts w:ascii="Times New Roman" w:hAnsi="Times New Roman" w:cs="Times New Roman"/>
          <w:sz w:val="24"/>
          <w:szCs w:val="20"/>
        </w:rPr>
        <w:t>Tiesinis ryšys tuo stipresnis, kuo</w:t>
      </w:r>
      <w:r>
        <w:rPr>
          <w:rFonts w:ascii="Times New Roman" w:hAnsi="Times New Roman" w:cs="Times New Roman"/>
          <w:sz w:val="24"/>
          <w:szCs w:val="20"/>
        </w:rPr>
        <w:t xml:space="preserve"> apskaičiuota</w:t>
      </w:r>
      <w:r w:rsidRPr="00250FEF">
        <w:rPr>
          <w:rFonts w:ascii="Times New Roman" w:hAnsi="Times New Roman" w:cs="Times New Roman"/>
          <w:sz w:val="24"/>
          <w:szCs w:val="20"/>
        </w:rPr>
        <w:t xml:space="preserve"> </w:t>
      </w:r>
      <w:r w:rsidRPr="00250FEF">
        <w:rPr>
          <w:rStyle w:val="Strong"/>
          <w:rFonts w:ascii="Times New Roman" w:hAnsi="Times New Roman" w:cs="Times New Roman"/>
          <w:sz w:val="24"/>
          <w:szCs w:val="20"/>
        </w:rPr>
        <w:t>|</w:t>
      </w:r>
      <w:r w:rsidRPr="00250FEF">
        <w:rPr>
          <w:rStyle w:val="Strong"/>
          <w:rFonts w:ascii="Times New Roman" w:hAnsi="Times New Roman" w:cs="Times New Roman"/>
          <w:b w:val="0"/>
          <w:sz w:val="24"/>
          <w:szCs w:val="20"/>
        </w:rPr>
        <w:t>r</w:t>
      </w:r>
      <w:r w:rsidRPr="00250FEF">
        <w:rPr>
          <w:rStyle w:val="Strong"/>
          <w:rFonts w:ascii="Times New Roman" w:hAnsi="Times New Roman" w:cs="Times New Roman"/>
          <w:sz w:val="24"/>
          <w:szCs w:val="20"/>
        </w:rPr>
        <w:t>|</w:t>
      </w:r>
      <w:r>
        <w:rPr>
          <w:rFonts w:ascii="Times New Roman" w:hAnsi="Times New Roman" w:cs="Times New Roman"/>
          <w:sz w:val="24"/>
          <w:szCs w:val="20"/>
        </w:rPr>
        <w:t xml:space="preserve"> reikšmė yra </w:t>
      </w:r>
      <w:r w:rsidRPr="00250FEF">
        <w:rPr>
          <w:rFonts w:ascii="Times New Roman" w:hAnsi="Times New Roman" w:cs="Times New Roman"/>
          <w:sz w:val="24"/>
          <w:szCs w:val="20"/>
        </w:rPr>
        <w:t>arčiau 1.</w:t>
      </w:r>
    </w:p>
    <w:p w:rsidR="00E84B4B" w:rsidRDefault="00A66729" w:rsidP="00250FEF">
      <w:pPr>
        <w:autoSpaceDE w:val="0"/>
        <w:autoSpaceDN w:val="0"/>
        <w:adjustRightInd w:val="0"/>
        <w:ind w:firstLine="567"/>
        <w:rPr>
          <w:rFonts w:ascii="Times New Roman" w:eastAsiaTheme="minorEastAsia" w:hAnsi="Times New Roman" w:cs="Times New Roman"/>
          <w:sz w:val="24"/>
          <w:szCs w:val="24"/>
        </w:rPr>
      </w:pPr>
      <w:r w:rsidRPr="00A66729">
        <w:rPr>
          <w:rFonts w:ascii="Times New Roman" w:eastAsiaTheme="minorEastAsia" w:hAnsi="Times New Roman" w:cs="Times New Roman"/>
          <w:b/>
          <w:sz w:val="24"/>
          <w:szCs w:val="24"/>
        </w:rPr>
        <w:t xml:space="preserve">Spirmeno koreliacijos koeficientas </w:t>
      </w:r>
      <w:r w:rsidRPr="00A66729">
        <w:rPr>
          <w:rFonts w:ascii="Times New Roman" w:eastAsiaTheme="minorEastAsia" w:hAnsi="Times New Roman" w:cs="Times New Roman"/>
          <w:sz w:val="24"/>
          <w:szCs w:val="24"/>
        </w:rPr>
        <w:t xml:space="preserve">ryšio stiprumui vertinti </w:t>
      </w:r>
      <w:r>
        <w:rPr>
          <w:rFonts w:ascii="Times New Roman" w:eastAsiaTheme="minorEastAsia" w:hAnsi="Times New Roman" w:cs="Times New Roman"/>
          <w:sz w:val="24"/>
          <w:szCs w:val="24"/>
        </w:rPr>
        <w:t>taiko ne pačias kintamųjų reikšmes, o jų rangus. Kai tarp stebimų</w:t>
      </w:r>
      <w:r w:rsidR="00E84B4B">
        <w:rPr>
          <w:rFonts w:ascii="Times New Roman" w:eastAsiaTheme="minorEastAsia" w:hAnsi="Times New Roman" w:cs="Times New Roman"/>
          <w:sz w:val="24"/>
          <w:szCs w:val="24"/>
        </w:rPr>
        <w:t>jų</w:t>
      </w:r>
      <w:r>
        <w:rPr>
          <w:rFonts w:ascii="Times New Roman" w:eastAsiaTheme="minorEastAsia" w:hAnsi="Times New Roman" w:cs="Times New Roman"/>
          <w:sz w:val="24"/>
          <w:szCs w:val="24"/>
        </w:rPr>
        <w:t xml:space="preserve"> nėra pasikartojančių reikšmių, </w:t>
      </w:r>
      <w:r w:rsidR="00E84B4B">
        <w:rPr>
          <w:rFonts w:ascii="Times New Roman" w:eastAsiaTheme="minorEastAsia" w:hAnsi="Times New Roman" w:cs="Times New Roman"/>
          <w:sz w:val="24"/>
          <w:szCs w:val="24"/>
        </w:rPr>
        <w:t>jis</w:t>
      </w:r>
      <w:r>
        <w:rPr>
          <w:rFonts w:ascii="Times New Roman" w:eastAsiaTheme="minorEastAsia" w:hAnsi="Times New Roman" w:cs="Times New Roman"/>
          <w:sz w:val="24"/>
          <w:szCs w:val="24"/>
        </w:rPr>
        <w:t xml:space="preserve"> apskaičiuojamas pagal formulę:</w:t>
      </w:r>
    </w:p>
    <w:p w:rsidR="004B73E1" w:rsidRPr="003B02DC" w:rsidRDefault="004B73E1" w:rsidP="00250FEF">
      <w:pPr>
        <w:autoSpaceDE w:val="0"/>
        <w:autoSpaceDN w:val="0"/>
        <w:adjustRightInd w:val="0"/>
        <w:ind w:firstLine="567"/>
        <w:rPr>
          <w:rFonts w:ascii="Times New Roman" w:eastAsiaTheme="minorEastAsia" w:hAnsi="Times New Roman" w:cs="Times New Roman"/>
          <w:sz w:val="24"/>
          <w:szCs w:val="24"/>
        </w:rPr>
      </w:pPr>
    </w:p>
    <w:p w:rsidR="00A66729" w:rsidRDefault="00E84B4B" w:rsidP="00E84B4B">
      <w:pPr>
        <w:autoSpaceDE w:val="0"/>
        <w:autoSpaceDN w:val="0"/>
        <w:adjustRightInd w:val="0"/>
        <w:ind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 </w:t>
      </w:r>
      <w:r>
        <w:rPr>
          <w:rFonts w:ascii="Times New Roman" w:eastAsiaTheme="minorEastAsia" w:hAnsi="Times New Roman" w:cs="Times New Roman"/>
          <w:sz w:val="24"/>
          <w:szCs w:val="24"/>
          <w:lang w:val="en-US"/>
        </w:rPr>
        <w:t xml:space="preserve">= 1 – </w:t>
      </w:r>
      <m:oMath>
        <m:f>
          <m:fPr>
            <m:ctrlPr>
              <w:rPr>
                <w:rFonts w:ascii="Cambria Math" w:eastAsiaTheme="minorEastAsia" w:hAnsi="Cambria Math" w:cs="Times New Roman"/>
                <w:i/>
                <w:sz w:val="28"/>
                <w:szCs w:val="24"/>
                <w:lang w:val="en-US"/>
              </w:rPr>
            </m:ctrlPr>
          </m:fPr>
          <m:num>
            <m:r>
              <w:rPr>
                <w:rFonts w:ascii="Cambria Math" w:eastAsiaTheme="minorEastAsia" w:hAnsi="Cambria Math" w:cs="Times New Roman"/>
                <w:sz w:val="28"/>
                <w:szCs w:val="24"/>
                <w:lang w:val="en-US"/>
              </w:rPr>
              <m:t xml:space="preserve">6 </m:t>
            </m:r>
            <m:nary>
              <m:naryPr>
                <m:chr m:val="∑"/>
                <m:limLoc m:val="undOvr"/>
                <m:ctrlPr>
                  <w:rPr>
                    <w:rFonts w:ascii="Cambria Math" w:eastAsiaTheme="minorEastAsia" w:hAnsi="Cambria Math" w:cs="Times New Roman"/>
                    <w:i/>
                    <w:sz w:val="28"/>
                    <w:szCs w:val="24"/>
                    <w:lang w:val="en-US"/>
                  </w:rPr>
                </m:ctrlPr>
              </m:naryPr>
              <m:sub>
                <m:r>
                  <w:rPr>
                    <w:rFonts w:ascii="Cambria Math" w:eastAsiaTheme="minorEastAsia" w:hAnsi="Cambria Math" w:cs="Times New Roman"/>
                    <w:sz w:val="28"/>
                    <w:szCs w:val="24"/>
                    <w:lang w:val="en-US"/>
                  </w:rPr>
                  <m:t>i=1</m:t>
                </m:r>
              </m:sub>
              <m:sup>
                <m:r>
                  <w:rPr>
                    <w:rFonts w:ascii="Cambria Math" w:eastAsiaTheme="minorEastAsia" w:hAnsi="Cambria Math" w:cs="Times New Roman"/>
                    <w:sz w:val="28"/>
                    <w:szCs w:val="24"/>
                    <w:lang w:val="en-US"/>
                  </w:rPr>
                  <m:t>n</m:t>
                </m:r>
              </m:sup>
              <m:e>
                <m:sSubSup>
                  <m:sSubSupPr>
                    <m:ctrlPr>
                      <w:rPr>
                        <w:rFonts w:ascii="Cambria Math" w:eastAsiaTheme="minorEastAsia" w:hAnsi="Cambria Math" w:cs="Times New Roman"/>
                        <w:i/>
                        <w:sz w:val="28"/>
                        <w:szCs w:val="24"/>
                        <w:lang w:val="en-US"/>
                      </w:rPr>
                    </m:ctrlPr>
                  </m:sSubSupPr>
                  <m:e>
                    <m:r>
                      <w:rPr>
                        <w:rFonts w:ascii="Cambria Math" w:eastAsiaTheme="minorEastAsia" w:hAnsi="Cambria Math" w:cs="Times New Roman"/>
                        <w:sz w:val="28"/>
                        <w:szCs w:val="24"/>
                        <w:lang w:val="en-US"/>
                      </w:rPr>
                      <m:t>D</m:t>
                    </m:r>
                  </m:e>
                  <m:sub>
                    <m:r>
                      <w:rPr>
                        <w:rFonts w:ascii="Cambria Math" w:eastAsiaTheme="minorEastAsia" w:hAnsi="Cambria Math" w:cs="Times New Roman"/>
                        <w:sz w:val="28"/>
                        <w:szCs w:val="24"/>
                        <w:lang w:val="en-US"/>
                      </w:rPr>
                      <m:t>i</m:t>
                    </m:r>
                  </m:sub>
                  <m:sup>
                    <m:r>
                      <w:rPr>
                        <w:rFonts w:ascii="Cambria Math" w:eastAsiaTheme="minorEastAsia" w:hAnsi="Cambria Math" w:cs="Times New Roman"/>
                        <w:sz w:val="28"/>
                        <w:szCs w:val="24"/>
                        <w:lang w:val="en-US"/>
                      </w:rPr>
                      <m:t>2</m:t>
                    </m:r>
                  </m:sup>
                </m:sSubSup>
              </m:e>
            </m:nary>
          </m:num>
          <m:den>
            <m:sSup>
              <m:sSupPr>
                <m:ctrlPr>
                  <w:rPr>
                    <w:rFonts w:ascii="Cambria Math" w:eastAsiaTheme="minorEastAsia" w:hAnsi="Cambria Math" w:cs="Times New Roman"/>
                    <w:i/>
                    <w:sz w:val="28"/>
                    <w:szCs w:val="24"/>
                    <w:lang w:val="en-US"/>
                  </w:rPr>
                </m:ctrlPr>
              </m:sSupPr>
              <m:e>
                <m:r>
                  <w:rPr>
                    <w:rFonts w:ascii="Cambria Math" w:eastAsiaTheme="minorEastAsia" w:hAnsi="Cambria Math" w:cs="Times New Roman"/>
                    <w:sz w:val="28"/>
                    <w:szCs w:val="24"/>
                    <w:lang w:val="en-US"/>
                  </w:rPr>
                  <m:t>n</m:t>
                </m:r>
              </m:e>
              <m:sup>
                <m:r>
                  <w:rPr>
                    <w:rFonts w:ascii="Cambria Math" w:eastAsiaTheme="minorEastAsia" w:hAnsi="Cambria Math" w:cs="Times New Roman"/>
                    <w:sz w:val="28"/>
                    <w:szCs w:val="24"/>
                    <w:lang w:val="en-US"/>
                  </w:rPr>
                  <m:t>3</m:t>
                </m:r>
              </m:sup>
            </m:sSup>
            <m:r>
              <w:rPr>
                <w:rFonts w:ascii="Cambria Math" w:eastAsiaTheme="minorEastAsia" w:hAnsi="Cambria Math" w:cs="Times New Roman"/>
                <w:sz w:val="28"/>
                <w:szCs w:val="24"/>
                <w:lang w:val="en-US"/>
              </w:rPr>
              <m:t>- n</m:t>
            </m:r>
          </m:den>
        </m:f>
      </m:oMath>
      <w:r>
        <w:rPr>
          <w:rFonts w:ascii="Times New Roman" w:eastAsiaTheme="minorEastAsia" w:hAnsi="Times New Roman" w:cs="Times New Roman"/>
          <w:sz w:val="24"/>
          <w:szCs w:val="24"/>
          <w:lang w:val="en-US"/>
        </w:rPr>
        <w:t xml:space="preserve"> </w:t>
      </w:r>
      <w:r w:rsidR="004B73E1">
        <w:rPr>
          <w:rFonts w:ascii="Times New Roman" w:eastAsiaTheme="minorEastAsia" w:hAnsi="Times New Roman" w:cs="Times New Roman"/>
          <w:sz w:val="24"/>
          <w:szCs w:val="24"/>
        </w:rPr>
        <w:t>;                    (8</w:t>
      </w:r>
      <w:r>
        <w:rPr>
          <w:rFonts w:ascii="Times New Roman" w:eastAsiaTheme="minorEastAsia" w:hAnsi="Times New Roman" w:cs="Times New Roman"/>
          <w:sz w:val="24"/>
          <w:szCs w:val="24"/>
        </w:rPr>
        <w:t>)</w:t>
      </w:r>
    </w:p>
    <w:p w:rsidR="00E84B4B" w:rsidRPr="003B02DC" w:rsidRDefault="00E84B4B" w:rsidP="00E84B4B">
      <w:pPr>
        <w:autoSpaceDE w:val="0"/>
        <w:autoSpaceDN w:val="0"/>
        <w:adjustRightInd w:val="0"/>
        <w:ind w:firstLine="567"/>
        <w:rPr>
          <w:rFonts w:ascii="Times New Roman" w:eastAsiaTheme="minorEastAsia" w:hAnsi="Times New Roman" w:cs="Times New Roman"/>
          <w:sz w:val="24"/>
          <w:szCs w:val="24"/>
        </w:rPr>
      </w:pPr>
    </w:p>
    <w:p w:rsidR="00E84B4B" w:rsidRDefault="00E84B4B" w:rsidP="00E84B4B">
      <w:pPr>
        <w:autoSpaceDE w:val="0"/>
        <w:autoSpaceDN w:val="0"/>
        <w:adjustRightInd w:val="0"/>
        <w:ind w:firstLine="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Čia: D</w:t>
      </w:r>
      <w:r w:rsidRPr="00E84B4B">
        <w:rPr>
          <w:rFonts w:ascii="Times New Roman" w:eastAsiaTheme="minorEastAsia" w:hAnsi="Times New Roman" w:cs="Times New Roman"/>
          <w:sz w:val="24"/>
          <w:szCs w:val="24"/>
          <w:vertAlign w:val="subscript"/>
        </w:rPr>
        <w:t>i</w:t>
      </w:r>
      <w:r>
        <w:rPr>
          <w:rFonts w:ascii="Times New Roman" w:eastAsiaTheme="minorEastAsia" w:hAnsi="Times New Roman" w:cs="Times New Roman"/>
          <w:sz w:val="24"/>
          <w:szCs w:val="24"/>
        </w:rPr>
        <w:t xml:space="preserve"> – skirtumas tarp vienos poros rangų;</w:t>
      </w:r>
    </w:p>
    <w:p w:rsidR="00E84B4B" w:rsidRDefault="00E84B4B" w:rsidP="00E84B4B">
      <w:pPr>
        <w:autoSpaceDE w:val="0"/>
        <w:autoSpaceDN w:val="0"/>
        <w:adjustRightInd w:val="0"/>
        <w:ind w:firstLine="567"/>
        <w:rPr>
          <w:rFonts w:ascii="Times New Roman" w:eastAsiaTheme="minorEastAsia" w:hAnsi="Times New Roman" w:cs="Times New Roman"/>
          <w:sz w:val="24"/>
          <w:szCs w:val="24"/>
        </w:rPr>
      </w:pPr>
      <w:r w:rsidRPr="00E84B4B">
        <w:rPr>
          <w:rFonts w:ascii="Times New Roman" w:eastAsiaTheme="minorEastAsia" w:hAnsi="Times New Roman" w:cs="Times New Roman"/>
          <w:i/>
          <w:sz w:val="24"/>
          <w:szCs w:val="24"/>
        </w:rPr>
        <w:t>n</w:t>
      </w:r>
      <w:r>
        <w:rPr>
          <w:rFonts w:ascii="Times New Roman" w:eastAsiaTheme="minorEastAsia" w:hAnsi="Times New Roman" w:cs="Times New Roman"/>
          <w:sz w:val="24"/>
          <w:szCs w:val="24"/>
        </w:rPr>
        <w:t xml:space="preserve"> – imties dydis.</w:t>
      </w:r>
    </w:p>
    <w:p w:rsidR="00250FEF" w:rsidRDefault="000D2A15" w:rsidP="00250FEF">
      <w:pPr>
        <w:autoSpaceDE w:val="0"/>
        <w:autoSpaceDN w:val="0"/>
        <w:adjustRightInd w:val="0"/>
        <w:ind w:firstLine="567"/>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Tiek Pirsono, tiek Spirmeno k</w:t>
      </w:r>
      <w:r>
        <w:rPr>
          <w:rFonts w:ascii="Times New Roman" w:eastAsiaTheme="minorEastAsia" w:hAnsi="Times New Roman" w:cs="Times New Roman"/>
          <w:sz w:val="24"/>
          <w:szCs w:val="24"/>
          <w:lang w:val="en-US"/>
        </w:rPr>
        <w:t>oreliacijos koeficientų</w:t>
      </w:r>
      <w:r w:rsidR="00250FEF">
        <w:rPr>
          <w:rFonts w:ascii="Times New Roman" w:eastAsiaTheme="minorEastAsia" w:hAnsi="Times New Roman" w:cs="Times New Roman"/>
          <w:sz w:val="24"/>
          <w:szCs w:val="24"/>
          <w:lang w:val="en-US"/>
        </w:rPr>
        <w:t xml:space="preserve"> reikšmingumas tikrinamas t kriterijumi, suformuluojant tokias statistines hipotezes:</w:t>
      </w:r>
    </w:p>
    <w:p w:rsidR="00250FEF" w:rsidRPr="00464D47" w:rsidRDefault="00250FEF" w:rsidP="00250FEF">
      <w:pPr>
        <w:ind w:firstLine="567"/>
        <w:rPr>
          <w:rFonts w:ascii="Times New Roman" w:hAnsi="Times New Roman" w:cs="Times New Roman"/>
          <w:sz w:val="24"/>
          <w:szCs w:val="24"/>
        </w:rPr>
      </w:pPr>
      <w:r w:rsidRPr="00250FEF">
        <w:rPr>
          <w:rFonts w:ascii="Times New Roman" w:hAnsi="Times New Roman" w:cs="Times New Roman"/>
          <w:b/>
          <w:i/>
          <w:sz w:val="24"/>
          <w:szCs w:val="24"/>
        </w:rPr>
        <w:t>H</w:t>
      </w:r>
      <w:r w:rsidRPr="00250FEF">
        <w:rPr>
          <w:rFonts w:ascii="Times New Roman" w:hAnsi="Times New Roman" w:cs="Times New Roman"/>
          <w:b/>
          <w:i/>
          <w:sz w:val="24"/>
          <w:szCs w:val="24"/>
          <w:vertAlign w:val="subscript"/>
        </w:rPr>
        <w:t>0</w:t>
      </w:r>
      <w:r w:rsidRPr="00464D47">
        <w:rPr>
          <w:rFonts w:ascii="Times New Roman" w:hAnsi="Times New Roman" w:cs="Times New Roman"/>
          <w:sz w:val="24"/>
          <w:szCs w:val="24"/>
        </w:rPr>
        <w:t xml:space="preserve">: </w:t>
      </w:r>
      <w:r w:rsidRPr="00464D47">
        <w:rPr>
          <w:rFonts w:ascii="Times New Roman" w:hAnsi="Times New Roman" w:cs="Times New Roman"/>
          <w:sz w:val="24"/>
          <w:szCs w:val="24"/>
          <w:lang w:eastAsia="zh-CN"/>
        </w:rPr>
        <w:t>koreliacijos koeficientas lygus 0</w:t>
      </w:r>
      <w:r w:rsidRPr="00464D47">
        <w:rPr>
          <w:rFonts w:ascii="Times New Roman" w:hAnsi="Times New Roman" w:cs="Times New Roman"/>
          <w:sz w:val="24"/>
          <w:szCs w:val="24"/>
        </w:rPr>
        <w:t>.</w:t>
      </w:r>
    </w:p>
    <w:p w:rsidR="00250FEF" w:rsidRPr="00464D47" w:rsidRDefault="00250FEF" w:rsidP="00250FEF">
      <w:pPr>
        <w:ind w:firstLine="567"/>
        <w:rPr>
          <w:rFonts w:ascii="Times New Roman" w:hAnsi="Times New Roman" w:cs="Times New Roman"/>
          <w:sz w:val="24"/>
          <w:szCs w:val="24"/>
        </w:rPr>
      </w:pPr>
      <w:r w:rsidRPr="00250FEF">
        <w:rPr>
          <w:rFonts w:ascii="Times New Roman" w:hAnsi="Times New Roman" w:cs="Times New Roman"/>
          <w:b/>
          <w:i/>
          <w:sz w:val="24"/>
          <w:szCs w:val="24"/>
        </w:rPr>
        <w:t>H</w:t>
      </w:r>
      <w:r w:rsidRPr="00250FEF">
        <w:rPr>
          <w:rFonts w:ascii="Times New Roman" w:hAnsi="Times New Roman" w:cs="Times New Roman"/>
          <w:b/>
          <w:i/>
          <w:sz w:val="24"/>
          <w:szCs w:val="24"/>
          <w:vertAlign w:val="subscript"/>
        </w:rPr>
        <w:t>1</w:t>
      </w:r>
      <w:r w:rsidRPr="00464D47">
        <w:rPr>
          <w:rFonts w:ascii="Times New Roman" w:hAnsi="Times New Roman" w:cs="Times New Roman"/>
          <w:sz w:val="24"/>
          <w:szCs w:val="24"/>
        </w:rPr>
        <w:t xml:space="preserve">: </w:t>
      </w:r>
      <w:r w:rsidRPr="00464D47">
        <w:rPr>
          <w:rFonts w:ascii="Times New Roman" w:hAnsi="Times New Roman" w:cs="Times New Roman"/>
          <w:sz w:val="24"/>
          <w:szCs w:val="24"/>
          <w:lang w:eastAsia="zh-CN"/>
        </w:rPr>
        <w:t>koreliacijos koeficienta</w:t>
      </w:r>
      <w:r>
        <w:rPr>
          <w:rFonts w:ascii="Times New Roman" w:hAnsi="Times New Roman" w:cs="Times New Roman"/>
          <w:sz w:val="24"/>
          <w:szCs w:val="24"/>
          <w:lang w:eastAsia="zh-CN"/>
        </w:rPr>
        <w:t>s ne</w:t>
      </w:r>
      <w:r w:rsidRPr="00464D47">
        <w:rPr>
          <w:rFonts w:ascii="Times New Roman" w:hAnsi="Times New Roman" w:cs="Times New Roman"/>
          <w:sz w:val="24"/>
          <w:szCs w:val="24"/>
          <w:lang w:eastAsia="zh-CN"/>
        </w:rPr>
        <w:t>lygus 0</w:t>
      </w:r>
      <w:r w:rsidRPr="00464D47">
        <w:rPr>
          <w:rFonts w:ascii="Times New Roman" w:hAnsi="Times New Roman" w:cs="Times New Roman"/>
          <w:sz w:val="24"/>
          <w:szCs w:val="24"/>
        </w:rPr>
        <w:t>.</w:t>
      </w:r>
    </w:p>
    <w:p w:rsidR="00250FEF" w:rsidRDefault="00250FEF" w:rsidP="00250FEF">
      <w:pPr>
        <w:autoSpaceDE w:val="0"/>
        <w:autoSpaceDN w:val="0"/>
        <w:adjustRightInd w:val="0"/>
        <w:ind w:firstLine="567"/>
        <w:rPr>
          <w:rFonts w:ascii="Times New Roman" w:hAnsi="Times New Roman" w:cs="Times New Roman"/>
          <w:sz w:val="24"/>
          <w:szCs w:val="24"/>
        </w:rPr>
      </w:pPr>
      <w:r w:rsidRPr="00250FEF">
        <w:rPr>
          <w:rFonts w:ascii="Times New Roman" w:hAnsi="Times New Roman" w:cs="Times New Roman"/>
          <w:sz w:val="24"/>
          <w:szCs w:val="24"/>
        </w:rPr>
        <w:t xml:space="preserve">Hipotezei </w:t>
      </w:r>
      <w:r w:rsidRPr="00250FEF">
        <w:rPr>
          <w:rFonts w:ascii="Times New Roman" w:hAnsi="Times New Roman" w:cs="Times New Roman"/>
          <w:b/>
          <w:i/>
          <w:sz w:val="24"/>
          <w:szCs w:val="24"/>
        </w:rPr>
        <w:t>H</w:t>
      </w:r>
      <w:r w:rsidRPr="00250FEF">
        <w:rPr>
          <w:rFonts w:ascii="Times New Roman" w:hAnsi="Times New Roman" w:cs="Times New Roman"/>
          <w:b/>
          <w:i/>
          <w:sz w:val="24"/>
          <w:szCs w:val="24"/>
          <w:vertAlign w:val="subscript"/>
        </w:rPr>
        <w:t>0</w:t>
      </w:r>
      <w:r w:rsidRPr="00250FEF">
        <w:rPr>
          <w:rFonts w:ascii="Times New Roman" w:hAnsi="Times New Roman" w:cs="Times New Roman"/>
          <w:sz w:val="24"/>
          <w:szCs w:val="24"/>
        </w:rPr>
        <w:t xml:space="preserve"> teisingumui tikrinti naudojama</w:t>
      </w:r>
      <w:r>
        <w:rPr>
          <w:rFonts w:ascii="Times New Roman" w:hAnsi="Times New Roman" w:cs="Times New Roman"/>
          <w:sz w:val="24"/>
          <w:szCs w:val="24"/>
        </w:rPr>
        <w:t>s</w:t>
      </w:r>
      <w:r w:rsidRPr="00250FEF">
        <w:rPr>
          <w:rFonts w:ascii="Times New Roman" w:hAnsi="Times New Roman" w:cs="Times New Roman"/>
          <w:sz w:val="24"/>
          <w:szCs w:val="24"/>
        </w:rPr>
        <w:t xml:space="preserve"> Stjudento </w:t>
      </w:r>
      <w:r>
        <w:rPr>
          <w:rFonts w:ascii="Times New Roman" w:hAnsi="Times New Roman" w:cs="Times New Roman"/>
          <w:sz w:val="24"/>
          <w:szCs w:val="24"/>
        </w:rPr>
        <w:t>t kriterijus, kuris apskaičiuojamas:</w:t>
      </w:r>
    </w:p>
    <w:p w:rsidR="000B1A98" w:rsidRPr="003B02DC" w:rsidRDefault="000B1A98" w:rsidP="00250FEF">
      <w:pPr>
        <w:autoSpaceDE w:val="0"/>
        <w:autoSpaceDN w:val="0"/>
        <w:adjustRightInd w:val="0"/>
        <w:ind w:firstLine="567"/>
        <w:rPr>
          <w:rFonts w:ascii="Times New Roman" w:hAnsi="Times New Roman" w:cs="Times New Roman"/>
          <w:sz w:val="24"/>
          <w:szCs w:val="24"/>
        </w:rPr>
      </w:pPr>
    </w:p>
    <w:p w:rsidR="00250FEF" w:rsidRDefault="00250FEF" w:rsidP="00005690">
      <w:pPr>
        <w:autoSpaceDE w:val="0"/>
        <w:autoSpaceDN w:val="0"/>
        <w:adjustRightInd w:val="0"/>
        <w:ind w:firstLine="567"/>
        <w:jc w:val="center"/>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t </w:t>
      </w:r>
      <w:r>
        <w:rPr>
          <w:rFonts w:ascii="Times New Roman" w:hAnsi="Times New Roman" w:cs="Times New Roman"/>
          <w:sz w:val="24"/>
          <w:szCs w:val="24"/>
          <w:lang w:val="en-US"/>
        </w:rPr>
        <w:t xml:space="preserve">= r </w:t>
      </w:r>
      <m:oMath>
        <m:rad>
          <m:radPr>
            <m:degHide m:val="on"/>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lang w:val="en-US"/>
                  </w:rPr>
                  <m:t>n - 2</m:t>
                </m:r>
              </m:num>
              <m:den>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e>
        </m:rad>
      </m:oMath>
      <w:r w:rsidR="00005690">
        <w:rPr>
          <w:rFonts w:ascii="Times New Roman" w:eastAsiaTheme="minorEastAsia" w:hAnsi="Times New Roman" w:cs="Times New Roman"/>
          <w:sz w:val="24"/>
          <w:szCs w:val="24"/>
          <w:lang w:val="en-US"/>
        </w:rPr>
        <w:t xml:space="preserve"> ;   </w:t>
      </w:r>
      <w:r w:rsidR="004B73E1">
        <w:rPr>
          <w:rFonts w:ascii="Times New Roman" w:eastAsiaTheme="minorEastAsia" w:hAnsi="Times New Roman" w:cs="Times New Roman"/>
          <w:sz w:val="24"/>
          <w:szCs w:val="24"/>
          <w:lang w:val="en-US"/>
        </w:rPr>
        <w:t xml:space="preserve">                             (9</w:t>
      </w:r>
      <w:r w:rsidR="00005690">
        <w:rPr>
          <w:rFonts w:ascii="Times New Roman" w:eastAsiaTheme="minorEastAsia" w:hAnsi="Times New Roman" w:cs="Times New Roman"/>
          <w:sz w:val="24"/>
          <w:szCs w:val="24"/>
          <w:lang w:val="en-US"/>
        </w:rPr>
        <w:t>)</w:t>
      </w:r>
    </w:p>
    <w:p w:rsidR="000B1A98" w:rsidRPr="003B02DC" w:rsidRDefault="000B1A98" w:rsidP="00005690">
      <w:pPr>
        <w:autoSpaceDE w:val="0"/>
        <w:autoSpaceDN w:val="0"/>
        <w:adjustRightInd w:val="0"/>
        <w:ind w:firstLine="567"/>
        <w:jc w:val="center"/>
        <w:rPr>
          <w:rFonts w:ascii="Times New Roman" w:eastAsiaTheme="minorEastAsia" w:hAnsi="Times New Roman" w:cs="Times New Roman"/>
          <w:sz w:val="24"/>
          <w:szCs w:val="24"/>
          <w:lang w:val="en-US"/>
        </w:rPr>
      </w:pPr>
    </w:p>
    <w:p w:rsidR="00005690" w:rsidRDefault="00005690" w:rsidP="00005690">
      <w:pPr>
        <w:autoSpaceDE w:val="0"/>
        <w:autoSpaceDN w:val="0"/>
        <w:adjustRightInd w:val="0"/>
        <w:ind w:firstLine="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Čia: </w:t>
      </w:r>
      <w:r w:rsidRPr="00005690">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 apskaičiuotas Pirsono koreliacijos koeficientas;</w:t>
      </w:r>
    </w:p>
    <w:p w:rsidR="003B02DC" w:rsidRDefault="00005690" w:rsidP="003B02DC">
      <w:pPr>
        <w:autoSpaceDE w:val="0"/>
        <w:autoSpaceDN w:val="0"/>
        <w:adjustRightInd w:val="0"/>
        <w:ind w:firstLine="567"/>
        <w:rPr>
          <w:rFonts w:ascii="Times New Roman" w:eastAsiaTheme="minorEastAsia" w:hAnsi="Times New Roman" w:cs="Times New Roman"/>
          <w:sz w:val="24"/>
          <w:szCs w:val="24"/>
        </w:rPr>
      </w:pPr>
      <w:r w:rsidRPr="00005690">
        <w:rPr>
          <w:rFonts w:ascii="Times New Roman" w:eastAsiaTheme="minorEastAsia" w:hAnsi="Times New Roman" w:cs="Times New Roman"/>
          <w:i/>
          <w:sz w:val="24"/>
          <w:szCs w:val="24"/>
        </w:rPr>
        <w:t xml:space="preserve">n </w:t>
      </w:r>
      <w:r>
        <w:rPr>
          <w:rFonts w:ascii="Times New Roman" w:eastAsiaTheme="minorEastAsia" w:hAnsi="Times New Roman" w:cs="Times New Roman"/>
          <w:sz w:val="24"/>
          <w:szCs w:val="24"/>
        </w:rPr>
        <w:t xml:space="preserve">– imties dydis. </w:t>
      </w:r>
    </w:p>
    <w:p w:rsidR="00005690" w:rsidRDefault="00005690" w:rsidP="00005690">
      <w:pPr>
        <w:autoSpaceDE w:val="0"/>
        <w:autoSpaceDN w:val="0"/>
        <w:adjustRightInd w:val="0"/>
        <w:ind w:firstLine="567"/>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Hipotezė </w:t>
      </w:r>
      <w:r w:rsidRPr="00250FEF">
        <w:rPr>
          <w:rFonts w:ascii="Times New Roman" w:hAnsi="Times New Roman" w:cs="Times New Roman"/>
          <w:b/>
          <w:i/>
          <w:sz w:val="24"/>
          <w:szCs w:val="24"/>
        </w:rPr>
        <w:t>H</w:t>
      </w:r>
      <w:r w:rsidRPr="00250FEF">
        <w:rPr>
          <w:rFonts w:ascii="Times New Roman" w:hAnsi="Times New Roman" w:cs="Times New Roman"/>
          <w:b/>
          <w:i/>
          <w:sz w:val="24"/>
          <w:szCs w:val="24"/>
          <w:vertAlign w:val="subscript"/>
        </w:rPr>
        <w:t>0</w:t>
      </w:r>
      <w:r>
        <w:rPr>
          <w:rFonts w:ascii="Times New Roman" w:hAnsi="Times New Roman" w:cs="Times New Roman"/>
          <w:b/>
          <w:i/>
          <w:sz w:val="24"/>
          <w:szCs w:val="24"/>
          <w:vertAlign w:val="subscript"/>
        </w:rPr>
        <w:t xml:space="preserve"> </w:t>
      </w:r>
      <w:r w:rsidRPr="00005690">
        <w:rPr>
          <w:rFonts w:ascii="Times New Roman" w:hAnsi="Times New Roman" w:cs="Times New Roman"/>
          <w:sz w:val="24"/>
          <w:szCs w:val="24"/>
        </w:rPr>
        <w:t>atmetama</w:t>
      </w:r>
      <w:r>
        <w:rPr>
          <w:rFonts w:ascii="Times New Roman" w:hAnsi="Times New Roman" w:cs="Times New Roman"/>
          <w:sz w:val="24"/>
          <w:szCs w:val="24"/>
        </w:rPr>
        <w:t xml:space="preserve">, jei absoliuti t reikšmė viršija Stjudento skirstinio su (n – </w:t>
      </w:r>
      <w:r w:rsidRPr="00005690">
        <w:rPr>
          <w:rFonts w:ascii="Times New Roman" w:hAnsi="Times New Roman" w:cs="Times New Roman"/>
          <w:sz w:val="24"/>
          <w:szCs w:val="24"/>
        </w:rPr>
        <w:t>2</w:t>
      </w:r>
      <w:r>
        <w:rPr>
          <w:rFonts w:ascii="Times New Roman" w:hAnsi="Times New Roman" w:cs="Times New Roman"/>
          <w:sz w:val="24"/>
          <w:szCs w:val="24"/>
        </w:rPr>
        <w:t>) laisvės laipsniais α/</w:t>
      </w:r>
      <w:r w:rsidRPr="00005690">
        <w:rPr>
          <w:rFonts w:ascii="Times New Roman" w:hAnsi="Times New Roman" w:cs="Times New Roman"/>
          <w:sz w:val="24"/>
          <w:szCs w:val="24"/>
        </w:rPr>
        <w:t>2</w:t>
      </w:r>
      <w:r>
        <w:rPr>
          <w:rFonts w:ascii="Times New Roman" w:hAnsi="Times New Roman" w:cs="Times New Roman"/>
          <w:sz w:val="24"/>
          <w:szCs w:val="24"/>
        </w:rPr>
        <w:t xml:space="preserve"> kritinę reikšmę t</w:t>
      </w:r>
      <w:r w:rsidRPr="00005690">
        <w:rPr>
          <w:rFonts w:ascii="Times New Roman" w:hAnsi="Times New Roman" w:cs="Times New Roman"/>
          <w:sz w:val="24"/>
          <w:szCs w:val="24"/>
          <w:vertAlign w:val="subscript"/>
        </w:rPr>
        <w:t>α/2</w:t>
      </w:r>
      <w:r>
        <w:rPr>
          <w:rFonts w:ascii="Times New Roman" w:hAnsi="Times New Roman" w:cs="Times New Roman"/>
          <w:sz w:val="24"/>
          <w:szCs w:val="24"/>
          <w:vertAlign w:val="subscript"/>
        </w:rPr>
        <w:t>(n-</w:t>
      </w:r>
      <w:r w:rsidRPr="00005690">
        <w:rPr>
          <w:rFonts w:ascii="Times New Roman" w:hAnsi="Times New Roman" w:cs="Times New Roman"/>
          <w:sz w:val="24"/>
          <w:szCs w:val="24"/>
          <w:vertAlign w:val="subscript"/>
        </w:rPr>
        <w:t>2</w:t>
      </w:r>
      <w:r>
        <w:rPr>
          <w:rFonts w:ascii="Times New Roman" w:hAnsi="Times New Roman" w:cs="Times New Roman"/>
          <w:sz w:val="24"/>
          <w:szCs w:val="24"/>
          <w:vertAlign w:val="subscript"/>
        </w:rPr>
        <w:t>)</w:t>
      </w:r>
      <w:r>
        <w:rPr>
          <w:rFonts w:ascii="Times New Roman" w:hAnsi="Times New Roman" w:cs="Times New Roman"/>
          <w:sz w:val="24"/>
          <w:szCs w:val="24"/>
        </w:rPr>
        <w:t>.</w:t>
      </w:r>
    </w:p>
    <w:p w:rsidR="00CA1C58" w:rsidRPr="006C5BDC" w:rsidRDefault="006C5BDC" w:rsidP="006C5BDC">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Tyrime buvo pasirinkta taikyti</w:t>
      </w:r>
      <w:r w:rsidR="00CA1C58">
        <w:rPr>
          <w:rFonts w:ascii="Times New Roman" w:hAnsi="Times New Roman" w:cs="Times New Roman"/>
          <w:sz w:val="24"/>
          <w:szCs w:val="24"/>
        </w:rPr>
        <w:t xml:space="preserve"> ši</w:t>
      </w:r>
      <w:r>
        <w:rPr>
          <w:rFonts w:ascii="Times New Roman" w:hAnsi="Times New Roman" w:cs="Times New Roman"/>
          <w:sz w:val="24"/>
          <w:szCs w:val="24"/>
        </w:rPr>
        <w:t xml:space="preserve">uos aptartus koeficientus </w:t>
      </w:r>
      <w:r w:rsidR="00CA1C58">
        <w:rPr>
          <w:rFonts w:ascii="Times New Roman" w:hAnsi="Times New Roman" w:cs="Times New Roman"/>
          <w:sz w:val="24"/>
          <w:szCs w:val="24"/>
        </w:rPr>
        <w:t>tikrin</w:t>
      </w:r>
      <w:r>
        <w:rPr>
          <w:rFonts w:ascii="Times New Roman" w:hAnsi="Times New Roman" w:cs="Times New Roman"/>
          <w:sz w:val="24"/>
          <w:szCs w:val="24"/>
        </w:rPr>
        <w:t>an</w:t>
      </w:r>
      <w:r w:rsidR="00CA1C58">
        <w:rPr>
          <w:rFonts w:ascii="Times New Roman" w:hAnsi="Times New Roman" w:cs="Times New Roman"/>
          <w:sz w:val="24"/>
          <w:szCs w:val="24"/>
        </w:rPr>
        <w:t xml:space="preserve">t, ar </w:t>
      </w:r>
      <w:r>
        <w:rPr>
          <w:rFonts w:ascii="Times New Roman" w:hAnsi="Times New Roman" w:cs="Times New Roman"/>
          <w:sz w:val="24"/>
          <w:szCs w:val="24"/>
        </w:rPr>
        <w:t>konkretūs</w:t>
      </w:r>
      <w:r w:rsidR="00CA1C58">
        <w:rPr>
          <w:rFonts w:ascii="Times New Roman" w:hAnsi="Times New Roman" w:cs="Times New Roman"/>
          <w:sz w:val="24"/>
          <w:szCs w:val="24"/>
        </w:rPr>
        <w:t xml:space="preserve"> veiksniai turi ryšį su įsipareigojimų nevykdymu.</w:t>
      </w:r>
      <w:r>
        <w:rPr>
          <w:rFonts w:ascii="Times New Roman" w:hAnsi="Times New Roman" w:cs="Times New Roman"/>
          <w:sz w:val="24"/>
          <w:szCs w:val="24"/>
        </w:rPr>
        <w:t xml:space="preserve"> Kadangi koreliacijos koeficientui apskaičiuoti ir hipotezėms tikrinti galima naudoti statistinę programą, todėl atliekant analizę buvo pasitelkta SPSS statistiniu paketu, pasinaudojant </w:t>
      </w:r>
      <w:r>
        <w:rPr>
          <w:rFonts w:ascii="Times New Roman" w:hAnsi="Times New Roman" w:cs="Times New Roman"/>
          <w:i/>
          <w:sz w:val="24"/>
          <w:szCs w:val="24"/>
        </w:rPr>
        <w:t>Analyze → Correlate</w:t>
      </w:r>
      <w:r w:rsidRPr="0017556F">
        <w:rPr>
          <w:rFonts w:ascii="Times New Roman" w:hAnsi="Times New Roman" w:cs="Times New Roman"/>
          <w:i/>
          <w:sz w:val="24"/>
          <w:szCs w:val="24"/>
        </w:rPr>
        <w:t xml:space="preserve"> → </w:t>
      </w:r>
      <w:r>
        <w:rPr>
          <w:rFonts w:ascii="Times New Roman" w:hAnsi="Times New Roman" w:cs="Times New Roman"/>
          <w:i/>
          <w:sz w:val="24"/>
          <w:szCs w:val="24"/>
        </w:rPr>
        <w:t xml:space="preserve">Bivariate </w:t>
      </w:r>
      <w:r>
        <w:rPr>
          <w:rFonts w:ascii="Times New Roman" w:hAnsi="Times New Roman" w:cs="Times New Roman"/>
          <w:sz w:val="24"/>
          <w:szCs w:val="24"/>
        </w:rPr>
        <w:t xml:space="preserve">funkcija. Kai skaičiavimams taikoma statistinė programa, ar hipotezę </w:t>
      </w:r>
      <w:r w:rsidRPr="00535D8A">
        <w:rPr>
          <w:rFonts w:ascii="Times New Roman" w:hAnsi="Times New Roman" w:cs="Times New Roman"/>
          <w:b/>
          <w:i/>
          <w:sz w:val="24"/>
          <w:szCs w:val="24"/>
        </w:rPr>
        <w:t>H</w:t>
      </w:r>
      <w:r w:rsidRPr="00535D8A">
        <w:rPr>
          <w:rFonts w:ascii="Times New Roman" w:hAnsi="Times New Roman" w:cs="Times New Roman"/>
          <w:b/>
          <w:i/>
          <w:sz w:val="24"/>
          <w:szCs w:val="24"/>
          <w:vertAlign w:val="subscript"/>
        </w:rPr>
        <w:t>0</w:t>
      </w:r>
      <w:r>
        <w:rPr>
          <w:rFonts w:ascii="Times New Roman" w:hAnsi="Times New Roman" w:cs="Times New Roman"/>
          <w:sz w:val="24"/>
          <w:szCs w:val="24"/>
        </w:rPr>
        <w:t xml:space="preserve"> atmesti sprendžiama iš stebimojo</w:t>
      </w:r>
      <w:r w:rsidR="00535D8A">
        <w:rPr>
          <w:rFonts w:ascii="Times New Roman" w:hAnsi="Times New Roman" w:cs="Times New Roman"/>
          <w:sz w:val="24"/>
          <w:szCs w:val="24"/>
        </w:rPr>
        <w:t xml:space="preserve"> reikšmingumo lygmens </w:t>
      </w:r>
      <w:r w:rsidR="00535D8A" w:rsidRPr="00535D8A">
        <w:rPr>
          <w:rFonts w:ascii="Times New Roman" w:hAnsi="Times New Roman" w:cs="Times New Roman"/>
          <w:i/>
          <w:sz w:val="24"/>
          <w:szCs w:val="24"/>
        </w:rPr>
        <w:t>p-reikšmė</w:t>
      </w:r>
      <w:r w:rsidR="00535D8A">
        <w:rPr>
          <w:rFonts w:ascii="Times New Roman" w:hAnsi="Times New Roman" w:cs="Times New Roman"/>
          <w:sz w:val="24"/>
          <w:szCs w:val="24"/>
        </w:rPr>
        <w:t xml:space="preserve">. Jeigu šio lygmens reikšmė mažesnė už pasirinktą reikšmingumo lygmenį </w:t>
      </w:r>
      <w:r w:rsidR="00535D8A" w:rsidRPr="00535D8A">
        <w:rPr>
          <w:rFonts w:ascii="Times New Roman" w:hAnsi="Times New Roman" w:cs="Times New Roman"/>
          <w:i/>
          <w:sz w:val="24"/>
          <w:szCs w:val="24"/>
        </w:rPr>
        <w:t>α</w:t>
      </w:r>
      <w:r w:rsidR="00535D8A">
        <w:rPr>
          <w:rFonts w:ascii="Times New Roman" w:hAnsi="Times New Roman" w:cs="Times New Roman"/>
          <w:sz w:val="24"/>
          <w:szCs w:val="24"/>
        </w:rPr>
        <w:t xml:space="preserve"> (</w:t>
      </w:r>
      <w:r w:rsidR="00535D8A" w:rsidRPr="00535D8A">
        <w:rPr>
          <w:rFonts w:ascii="Times New Roman" w:hAnsi="Times New Roman" w:cs="Times New Roman"/>
          <w:i/>
          <w:sz w:val="24"/>
          <w:szCs w:val="24"/>
        </w:rPr>
        <w:t xml:space="preserve">p-reikšmė </w:t>
      </w:r>
      <w:r w:rsidR="00535D8A" w:rsidRPr="00535D8A">
        <w:rPr>
          <w:rFonts w:ascii="Times New Roman" w:hAnsi="Times New Roman" w:cs="Times New Roman"/>
          <w:sz w:val="24"/>
          <w:szCs w:val="24"/>
        </w:rPr>
        <w:t>&lt;</w:t>
      </w:r>
      <w:r w:rsidR="00535D8A" w:rsidRPr="00535D8A">
        <w:rPr>
          <w:rFonts w:ascii="Times New Roman" w:hAnsi="Times New Roman" w:cs="Times New Roman"/>
          <w:i/>
          <w:sz w:val="24"/>
          <w:szCs w:val="24"/>
        </w:rPr>
        <w:t xml:space="preserve"> α</w:t>
      </w:r>
      <w:r w:rsidR="00535D8A" w:rsidRPr="00535D8A">
        <w:rPr>
          <w:rFonts w:ascii="Times New Roman" w:hAnsi="Times New Roman" w:cs="Times New Roman"/>
          <w:sz w:val="24"/>
          <w:szCs w:val="24"/>
        </w:rPr>
        <w:t>),</w:t>
      </w:r>
      <w:r w:rsidR="00535D8A">
        <w:rPr>
          <w:rFonts w:ascii="Times New Roman" w:hAnsi="Times New Roman" w:cs="Times New Roman"/>
          <w:sz w:val="24"/>
          <w:szCs w:val="24"/>
        </w:rPr>
        <w:t xml:space="preserve"> tai hipotezė </w:t>
      </w:r>
      <w:r w:rsidR="00535D8A" w:rsidRPr="00535D8A">
        <w:rPr>
          <w:rFonts w:ascii="Times New Roman" w:hAnsi="Times New Roman" w:cs="Times New Roman"/>
          <w:b/>
          <w:i/>
          <w:sz w:val="24"/>
          <w:szCs w:val="24"/>
        </w:rPr>
        <w:t>H</w:t>
      </w:r>
      <w:r w:rsidR="00535D8A" w:rsidRPr="00535D8A">
        <w:rPr>
          <w:rFonts w:ascii="Times New Roman" w:hAnsi="Times New Roman" w:cs="Times New Roman"/>
          <w:b/>
          <w:i/>
          <w:sz w:val="24"/>
          <w:szCs w:val="24"/>
          <w:vertAlign w:val="subscript"/>
        </w:rPr>
        <w:t>0</w:t>
      </w:r>
      <w:r w:rsidR="00535D8A">
        <w:rPr>
          <w:rFonts w:ascii="Times New Roman" w:hAnsi="Times New Roman" w:cs="Times New Roman"/>
          <w:sz w:val="24"/>
          <w:szCs w:val="24"/>
        </w:rPr>
        <w:t xml:space="preserve"> atmetama bei daroma išvada, kad koreliacija yra reikšminga ir kintamieji priklausomi.  </w:t>
      </w:r>
    </w:p>
    <w:p w:rsidR="00944321" w:rsidRDefault="00146FFE" w:rsidP="00944321">
      <w:pPr>
        <w:autoSpaceDE w:val="0"/>
        <w:autoSpaceDN w:val="0"/>
        <w:adjustRightInd w:val="0"/>
        <w:ind w:firstLine="567"/>
        <w:rPr>
          <w:rFonts w:ascii="Times New Roman" w:hAnsi="Times New Roman" w:cs="Times New Roman"/>
          <w:sz w:val="24"/>
          <w:szCs w:val="24"/>
        </w:rPr>
      </w:pPr>
      <w:r w:rsidRPr="00146FFE">
        <w:rPr>
          <w:noProof/>
          <w:color w:val="000000" w:themeColor="text1"/>
          <w:sz w:val="28"/>
          <w:lang w:eastAsia="lt-LT"/>
        </w:rPr>
        <w:pict>
          <v:group id="_x0000_s1318" style="position:absolute;left:0;text-align:left;margin-left:-8.8pt;margin-top:81.85pt;width:490.2pt;height:419.25pt;z-index:251870208" coordorigin="1368,1560" coordsize="9804,8385">
            <v:shape id="_x0000_s1319" type="#_x0000_t32" style="position:absolute;left:4275;top:4125;width:405;height:390" o:connectortype="straight" strokecolor="#5a5a5a [2109]" strokeweight="2pt">
              <v:stroke endarrow="block"/>
            </v:shape>
            <v:shape id="_x0000_s1320" type="#_x0000_t32" style="position:absolute;left:8294;top:2760;width:721;height:585;flip:x" o:connectortype="straight" strokecolor="#5a5a5a [2109]" strokeweight="2pt">
              <v:stroke endarrow="block"/>
            </v:shape>
            <v:shape id="_x0000_s1321" type="#_x0000_t32" style="position:absolute;left:3651;top:2730;width:696;height:615" o:connectortype="straight" strokecolor="#5a5a5a [2109]" strokeweight="2pt">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22" type="#_x0000_t15" style="position:absolute;left:5589;top:-2553;width:1470;height:9696;rotation:90" adj="15352" fillcolor="#f2dbdb [661]" strokecolor="#5f497a [2407]" strokeweight="1pt">
              <v:shadow color="#868686"/>
            </v:shape>
            <v:group id="_x0000_s1323" style="position:absolute;left:1587;top:1770;width:9483;height:780" coordorigin="1401,2668" coordsize="9483,780">
              <v:roundrect id="_x0000_s1324" style="position:absolute;left:3351;top:2668;width:1665;height:780" arcsize="10923f" fillcolor="#b2a1c7 [1943]" strokecolor="#b2a1c7 [1943]" strokeweight="1pt">
                <v:fill color2="#e5dfec [663]" angle="-45" focus="-50%" type="gradient"/>
                <v:shadow on="t" type="perspective" color="#3f3151 [1607]" opacity=".5" offset="1pt" offset2="-3pt"/>
                <v:textbox style="mso-next-textbox:#_x0000_s1324">
                  <w:txbxContent>
                    <w:p w:rsidR="003B315A" w:rsidRPr="009230CE" w:rsidRDefault="003B315A" w:rsidP="00B205CC">
                      <w:pPr>
                        <w:spacing w:line="240" w:lineRule="auto"/>
                        <w:jc w:val="center"/>
                        <w:rPr>
                          <w:rFonts w:ascii="Times New Roman" w:hAnsi="Times New Roman" w:cs="Times New Roman"/>
                          <w:b/>
                          <w:i/>
                        </w:rPr>
                      </w:pPr>
                      <w:r w:rsidRPr="009230CE">
                        <w:rPr>
                          <w:rFonts w:ascii="Times New Roman" w:hAnsi="Times New Roman" w:cs="Times New Roman"/>
                          <w:b/>
                          <w:i/>
                        </w:rPr>
                        <w:t>Populiacijos parinkimas</w:t>
                      </w:r>
                    </w:p>
                  </w:txbxContent>
                </v:textbox>
              </v:roundrect>
              <v:roundrect id="_x0000_s1325" style="position:absolute;left:5235;top:2668;width:1584;height:780" arcsize="10923f" fillcolor="#b2a1c7 [1943]" strokecolor="#b2a1c7 [1943]" strokeweight="1pt">
                <v:fill color2="#e5dfec [663]" angle="-45" focus="-50%" type="gradient"/>
                <v:shadow on="t" type="perspective" color="#3f3151 [1607]" opacity=".5" offset="1pt" offset2="-3pt"/>
                <v:textbox style="mso-next-textbox:#_x0000_s1325">
                  <w:txbxContent>
                    <w:p w:rsidR="003B315A" w:rsidRPr="009230CE" w:rsidRDefault="003B315A" w:rsidP="00B205CC">
                      <w:pPr>
                        <w:spacing w:line="240" w:lineRule="auto"/>
                        <w:jc w:val="center"/>
                        <w:rPr>
                          <w:rFonts w:ascii="Times New Roman" w:hAnsi="Times New Roman" w:cs="Times New Roman"/>
                          <w:b/>
                          <w:i/>
                          <w:szCs w:val="24"/>
                        </w:rPr>
                      </w:pPr>
                      <w:r w:rsidRPr="009230CE">
                        <w:rPr>
                          <w:rFonts w:ascii="Times New Roman" w:hAnsi="Times New Roman" w:cs="Times New Roman"/>
                          <w:b/>
                          <w:i/>
                          <w:szCs w:val="24"/>
                        </w:rPr>
                        <w:t>Imties</w:t>
                      </w:r>
                      <w:r>
                        <w:rPr>
                          <w:rFonts w:ascii="Times New Roman" w:hAnsi="Times New Roman" w:cs="Times New Roman"/>
                          <w:b/>
                          <w:i/>
                          <w:szCs w:val="24"/>
                        </w:rPr>
                        <w:t xml:space="preserve">  </w:t>
                      </w:r>
                      <w:r w:rsidRPr="009230CE">
                        <w:rPr>
                          <w:rFonts w:ascii="Times New Roman" w:hAnsi="Times New Roman" w:cs="Times New Roman"/>
                          <w:b/>
                          <w:i/>
                          <w:szCs w:val="24"/>
                        </w:rPr>
                        <w:t xml:space="preserve"> sudarymas</w:t>
                      </w:r>
                    </w:p>
                  </w:txbxContent>
                </v:textbox>
              </v:roundrect>
              <v:roundrect id="_x0000_s1326" style="position:absolute;left:7100;top:2668;width:1570;height:780" arcsize="10923f" fillcolor="#b2a1c7 [1943]" strokecolor="#b2a1c7 [1943]" strokeweight="1pt">
                <v:fill color2="#e5dfec [663]" angle="-45" focus="-50%" type="gradient"/>
                <v:shadow on="t" type="perspective" color="#3f3151 [1607]" opacity=".5" offset="1pt" offset2="-3pt"/>
                <v:textbox style="mso-next-textbox:#_x0000_s1326">
                  <w:txbxContent>
                    <w:p w:rsidR="003B315A" w:rsidRPr="009230CE" w:rsidRDefault="003B315A" w:rsidP="00B205CC">
                      <w:pPr>
                        <w:spacing w:line="240" w:lineRule="auto"/>
                        <w:jc w:val="center"/>
                        <w:rPr>
                          <w:rFonts w:ascii="Times New Roman" w:hAnsi="Times New Roman" w:cs="Times New Roman"/>
                          <w:b/>
                          <w:i/>
                        </w:rPr>
                      </w:pPr>
                      <w:r w:rsidRPr="009230CE">
                        <w:rPr>
                          <w:rFonts w:ascii="Times New Roman" w:hAnsi="Times New Roman" w:cs="Times New Roman"/>
                          <w:b/>
                          <w:i/>
                        </w:rPr>
                        <w:t>Duomenų sisteminimas</w:t>
                      </w:r>
                    </w:p>
                  </w:txbxContent>
                </v:textbox>
              </v:roundrect>
              <v:roundrect id="_x0000_s1327" style="position:absolute;left:8914;top:2668;width:1970;height:780" arcsize="10923f" fillcolor="#b2a1c7 [1943]" strokecolor="#b2a1c7 [1943]" strokeweight="1pt">
                <v:fill color2="#e5dfec [663]" angle="-45" focus="-50%" type="gradient"/>
                <v:shadow on="t" type="perspective" color="#3f3151 [1607]" opacity=".5" offset="1pt" offset2="-3pt"/>
                <v:textbox style="mso-next-textbox:#_x0000_s1327">
                  <w:txbxContent>
                    <w:p w:rsidR="003B315A" w:rsidRPr="009230CE" w:rsidRDefault="003B315A" w:rsidP="00B205CC">
                      <w:pPr>
                        <w:spacing w:line="240" w:lineRule="auto"/>
                        <w:ind w:left="-142"/>
                        <w:jc w:val="center"/>
                        <w:rPr>
                          <w:rFonts w:ascii="Times New Roman" w:hAnsi="Times New Roman" w:cs="Times New Roman"/>
                          <w:b/>
                          <w:i/>
                        </w:rPr>
                      </w:pPr>
                      <w:r w:rsidRPr="009230CE">
                        <w:rPr>
                          <w:rFonts w:ascii="Times New Roman" w:hAnsi="Times New Roman" w:cs="Times New Roman"/>
                          <w:b/>
                          <w:i/>
                        </w:rPr>
                        <w:t>Statistinio modelio parinkimas</w:t>
                      </w:r>
                    </w:p>
                  </w:txbxContent>
                </v:textbox>
              </v:roundrect>
              <v:roundrect id="_x0000_s1328" style="position:absolute;left:1401;top:2668;width:1674;height:780" arcsize="10923f" fillcolor="#b2a1c7 [1943]" strokecolor="#b2a1c7 [1943]" strokeweight="1pt">
                <v:fill color2="#e5dfec [663]" angle="-45" focus="-50%" type="gradient"/>
                <v:shadow on="t" type="perspective" color="#3f3151 [1607]" opacity=".5" offset="1pt" offset2="-3pt"/>
                <v:textbox style="mso-next-textbox:#_x0000_s1328">
                  <w:txbxContent>
                    <w:p w:rsidR="003B315A" w:rsidRPr="009230CE" w:rsidRDefault="003B315A" w:rsidP="00B205CC">
                      <w:pPr>
                        <w:spacing w:line="240" w:lineRule="auto"/>
                        <w:jc w:val="center"/>
                        <w:rPr>
                          <w:rFonts w:ascii="Times New Roman" w:hAnsi="Times New Roman" w:cs="Times New Roman"/>
                          <w:b/>
                          <w:i/>
                          <w:szCs w:val="24"/>
                        </w:rPr>
                      </w:pPr>
                      <w:r>
                        <w:rPr>
                          <w:rFonts w:ascii="Times New Roman" w:hAnsi="Times New Roman" w:cs="Times New Roman"/>
                          <w:b/>
                          <w:i/>
                          <w:szCs w:val="24"/>
                        </w:rPr>
                        <w:t>Tyrimo pagrindimas</w:t>
                      </w:r>
                    </w:p>
                  </w:txbxContent>
                </v:textbox>
              </v:roundrect>
              <v:shape id="_x0000_s1329" type="#_x0000_t32" style="position:absolute;left:3075;top:3103;width:390;height:0" o:connectortype="straight" strokecolor="black [3200]" strokeweight="5pt">
                <v:stroke endarrow="block"/>
                <v:shadow color="#868686"/>
              </v:shape>
              <v:shape id="_x0000_s1330" type="#_x0000_t32" style="position:absolute;left:5016;top:3103;width:390;height:0" o:connectortype="straight" strokecolor="black [3200]" strokeweight="5pt">
                <v:stroke endarrow="block"/>
                <v:shadow color="#868686"/>
              </v:shape>
              <v:shape id="_x0000_s1331" type="#_x0000_t32" style="position:absolute;left:6819;top:3103;width:390;height:0" o:connectortype="straight" strokecolor="black [3200]" strokeweight="5pt">
                <v:stroke endarrow="block"/>
                <v:shadow color="#868686"/>
              </v:shape>
              <v:shape id="_x0000_s1332" type="#_x0000_t32" style="position:absolute;left:8710;top:3103;width:390;height:0" o:connectortype="straight" strokecolor="black [3200]" strokeweight="5pt">
                <v:stroke endarrow="block"/>
                <v:shadow color="#868686"/>
              </v:shape>
            </v:group>
            <v:shape id="_x0000_s1333" type="#_x0000_t32" style="position:absolute;left:7842;top:4125;width:461;height:390;flip:x" o:connectortype="straight" strokecolor="#5a5a5a [2109]" strokeweight="2pt">
              <v:stroke endarrow="block"/>
            </v:shape>
            <v:group id="_x0000_s1334" style="position:absolute;left:1368;top:4515;width:9804;height:5430" coordorigin="1476,4375" coordsize="9804,5430">
              <v:shape id="_x0000_s1335" type="#_x0000_t32" style="position:absolute;left:10215;top:8620;width:0;height:405" o:connectortype="straight" strokecolor="#5a5a5a [2109]" strokeweight="1.75pt">
                <v:shadow color="#868686"/>
              </v:shape>
              <v:shape id="_x0000_s1336" type="#_x0000_t32" style="position:absolute;left:2565;top:8560;width:1;height:300" o:connectortype="straight" strokecolor="#5a5a5a [2109]" strokeweight="1.75pt">
                <v:shadow color="#868686"/>
              </v:shape>
              <v:shape id="_x0000_s1337" type="#_x0000_t32" style="position:absolute;left:7950;top:8620;width:0;height:405" o:connectortype="straight" strokecolor="#5a5a5a [2109]" strokeweight="1.75pt">
                <v:shadow color="#868686"/>
              </v:shape>
              <v:shape id="_x0000_s1338" type="#_x0000_t32" style="position:absolute;left:3915;top:7840;width:1;height:300" o:connectortype="straight" strokecolor="#5a5a5a [2109]" strokeweight="2pt">
                <v:stroke dashstyle="1 1" endarrow="block" endcap="round"/>
              </v:shape>
              <v:shape id="_x0000_s1339" type="#_x0000_t32" style="position:absolute;left:7428;top:7270;width:351;height:570" o:connectortype="straight" strokecolor="#5a5a5a [2109]" strokeweight="2pt">
                <v:stroke dashstyle="1 1" endarrow="block" endcap="round"/>
              </v:shape>
              <v:shape id="_x0000_s1340" type="#_x0000_t32" style="position:absolute;left:10215;top:7270;width:360;height:570;flip:x" o:connectortype="straight" strokecolor="#5a5a5a [2109]" strokeweight="2pt">
                <v:stroke dashstyle="1 1" endarrow="block" endcap="round"/>
              </v:shape>
              <v:shape id="_x0000_s1341" type="#_x0000_t32" style="position:absolute;left:5355;top:6970;width:660;height:1170;flip:x" o:connectortype="straight" strokecolor="#5a5a5a [2109]" strokeweight="2pt">
                <v:stroke dashstyle="1 1" endarrow="block" endcap="round"/>
              </v:shape>
              <v:shape id="_x0000_s1342" type="#_x0000_t32" style="position:absolute;left:1770;top:6970;width:690;height:1170" o:connectortype="straight" strokecolor="#5a5a5a [2109]" strokeweight="2pt">
                <v:stroke dashstyle="1 1" endarrow="block" endcap="round"/>
              </v:shape>
              <v:shape id="_x0000_s1343" type="#_x0000_t32" style="position:absolute;left:3915;top:5980;width:0;height:1140" o:connectortype="straight" strokecolor="#5a5a5a [2109]" strokeweight="2pt">
                <v:shadow color="#868686"/>
              </v:shape>
              <v:shape id="_x0000_s1344" type="#_x0000_t32" style="position:absolute;left:9366;top:5980;width:405;height:270" o:connectortype="straight" strokecolor="#5a5a5a [2109]" strokeweight="2pt">
                <v:shadow color="#868686"/>
              </v:shape>
              <v:shape id="_x0000_s1345" type="#_x0000_t32" style="position:absolute;left:8058;top:5980;width:420;height:270;flip:x" o:connectortype="straight" strokecolor="#5a5a5a [2109]" strokeweight="2pt">
                <v:shadow color="#868686"/>
              </v:shape>
              <v:shape id="_x0000_s1346" type="#_x0000_t32" style="position:absolute;left:4275;top:5980;width:405;height:270" o:connectortype="straight" strokecolor="#5a5a5a [2109]" strokeweight="2pt">
                <v:shadow color="#868686"/>
              </v:shape>
              <v:shape id="_x0000_s1347" type="#_x0000_t32" style="position:absolute;left:2985;top:5980;width:420;height:270;flip:x" o:connectortype="straight" strokecolor="#5a5a5a [2109]" strokeweight="2pt">
                <v:shadow color="#868686"/>
              </v:shape>
              <v:roundrect id="_x0000_s1348" style="position:absolute;left:4131;top:4375;width:4539;height:780" arcsize="10923f" fillcolor="#b2a1c7 [1943]" strokecolor="#b2a1c7 [1943]" strokeweight="1pt">
                <v:fill color2="#e5dfec [663]" angle="-45" focus="-50%" type="gradient"/>
                <v:shadow on="t" type="perspective" color="#3f3151 [1607]" opacity=".5" offset="1pt" offset2="-3pt"/>
                <v:textbox style="mso-next-textbox:#_x0000_s1348">
                  <w:txbxContent>
                    <w:p w:rsidR="003B315A" w:rsidRPr="00A46AEF" w:rsidRDefault="003B315A" w:rsidP="00B205CC">
                      <w:pPr>
                        <w:spacing w:line="240" w:lineRule="auto"/>
                        <w:ind w:left="-142" w:right="-83"/>
                        <w:jc w:val="center"/>
                        <w:rPr>
                          <w:rFonts w:ascii="Times New Roman" w:hAnsi="Times New Roman" w:cs="Times New Roman"/>
                          <w:b/>
                          <w:i/>
                          <w:szCs w:val="24"/>
                        </w:rPr>
                      </w:pPr>
                      <w:r w:rsidRPr="00A46AEF">
                        <w:rPr>
                          <w:rFonts w:ascii="Times New Roman" w:hAnsi="Times New Roman" w:cs="Times New Roman"/>
                          <w:b/>
                          <w:i/>
                          <w:szCs w:val="24"/>
                        </w:rPr>
                        <w:t>„Fizinių asmenų nemokumą sąlygojančių veiksnių“ tyrimas</w:t>
                      </w:r>
                    </w:p>
                  </w:txbxContent>
                </v:textbox>
              </v:roundrect>
              <v:rect id="_x0000_s1349" style="position:absolute;left:3075;top:5365;width:1515;height:615" fillcolor="#95b3d7 [1940]" strokecolor="#95b3d7 [1940]" strokeweight="1pt">
                <v:fill color2="#dbe5f1 [660]" angle="-45" focus="-50%" type="gradient"/>
                <v:shadow on="t" type="perspective" color="#243f60 [1604]" opacity=".5" offset="1pt" offset2="-3pt"/>
                <v:textbox style="mso-next-textbox:#_x0000_s1349">
                  <w:txbxContent>
                    <w:p w:rsidR="003B315A" w:rsidRPr="00537F71" w:rsidRDefault="003B315A" w:rsidP="00280D48">
                      <w:pPr>
                        <w:spacing w:line="240" w:lineRule="auto"/>
                        <w:jc w:val="center"/>
                        <w:rPr>
                          <w:rFonts w:ascii="Times New Roman" w:hAnsi="Times New Roman" w:cs="Times New Roman"/>
                          <w:sz w:val="6"/>
                        </w:rPr>
                      </w:pPr>
                    </w:p>
                    <w:p w:rsidR="003B315A" w:rsidRPr="004428E3" w:rsidRDefault="003B315A" w:rsidP="00280D48">
                      <w:pPr>
                        <w:spacing w:line="240" w:lineRule="auto"/>
                        <w:jc w:val="center"/>
                        <w:rPr>
                          <w:rFonts w:ascii="Times New Roman" w:hAnsi="Times New Roman" w:cs="Times New Roman"/>
                          <w:sz w:val="24"/>
                        </w:rPr>
                      </w:pPr>
                      <w:r w:rsidRPr="004428E3">
                        <w:rPr>
                          <w:rFonts w:ascii="Times New Roman" w:hAnsi="Times New Roman" w:cs="Times New Roman"/>
                          <w:sz w:val="24"/>
                        </w:rPr>
                        <w:t>I ETAPAS</w:t>
                      </w:r>
                    </w:p>
                  </w:txbxContent>
                </v:textbox>
              </v:rect>
              <v:rect id="_x0000_s1350" style="position:absolute;left:8130;top:5365;width:1515;height:615" fillcolor="#95b3d7 [1940]" strokecolor="#95b3d7 [1940]" strokeweight="1pt">
                <v:fill color2="#dbe5f1 [660]" angle="-45" focus="-50%" type="gradient"/>
                <v:shadow on="t" type="perspective" color="#243f60 [1604]" opacity=".5" offset="1pt" offset2="-3pt"/>
                <v:textbox style="mso-next-textbox:#_x0000_s1350">
                  <w:txbxContent>
                    <w:p w:rsidR="003B315A" w:rsidRPr="00537F71" w:rsidRDefault="003B315A" w:rsidP="00280D48">
                      <w:pPr>
                        <w:spacing w:line="240" w:lineRule="auto"/>
                        <w:jc w:val="center"/>
                        <w:rPr>
                          <w:rFonts w:ascii="Times New Roman" w:hAnsi="Times New Roman" w:cs="Times New Roman"/>
                          <w:sz w:val="8"/>
                        </w:rPr>
                      </w:pPr>
                    </w:p>
                    <w:p w:rsidR="003B315A" w:rsidRPr="004428E3" w:rsidRDefault="003B315A" w:rsidP="00280D48">
                      <w:pPr>
                        <w:spacing w:line="240" w:lineRule="auto"/>
                        <w:jc w:val="center"/>
                        <w:rPr>
                          <w:rFonts w:ascii="Times New Roman" w:hAnsi="Times New Roman" w:cs="Times New Roman"/>
                          <w:sz w:val="24"/>
                        </w:rPr>
                      </w:pPr>
                      <w:r w:rsidRPr="004428E3">
                        <w:rPr>
                          <w:rFonts w:ascii="Times New Roman" w:hAnsi="Times New Roman" w:cs="Times New Roman"/>
                          <w:sz w:val="24"/>
                        </w:rPr>
                        <w:t>I</w:t>
                      </w:r>
                      <w:r>
                        <w:rPr>
                          <w:rFonts w:ascii="Times New Roman" w:hAnsi="Times New Roman" w:cs="Times New Roman"/>
                          <w:sz w:val="24"/>
                        </w:rPr>
                        <w:t>I</w:t>
                      </w:r>
                      <w:r w:rsidRPr="004428E3">
                        <w:rPr>
                          <w:rFonts w:ascii="Times New Roman" w:hAnsi="Times New Roman" w:cs="Times New Roman"/>
                          <w:sz w:val="24"/>
                        </w:rPr>
                        <w:t xml:space="preserve"> ETAPAS</w:t>
                      </w:r>
                    </w:p>
                  </w:txbxContent>
                </v:textbox>
              </v:rect>
              <v:roundrect id="_x0000_s1351" style="position:absolute;left:1476;top:6250;width:2355;height:720" arcsize="10923f" fillcolor="#92cddc [1944]" strokecolor="#92cddc [1944]" strokeweight="1pt">
                <v:fill color2="#daeef3 [664]" angle="-45" focusposition="1" focussize="" focus="-50%" type="gradient"/>
                <v:shadow on="t" type="perspective" color="#205867 [1608]" opacity=".5" offset="1pt" offset2="-3pt"/>
                <v:textbox style="mso-next-textbox:#_x0000_s1351">
                  <w:txbxContent>
                    <w:p w:rsidR="003B315A" w:rsidRPr="00F04E91" w:rsidRDefault="003B315A" w:rsidP="00B205CC">
                      <w:pPr>
                        <w:spacing w:line="240" w:lineRule="auto"/>
                        <w:ind w:left="-142" w:right="-162"/>
                        <w:jc w:val="center"/>
                        <w:rPr>
                          <w:rFonts w:ascii="Times New Roman" w:hAnsi="Times New Roman" w:cs="Times New Roman"/>
                          <w:sz w:val="20"/>
                        </w:rPr>
                      </w:pPr>
                      <w:r w:rsidRPr="00F04E91">
                        <w:rPr>
                          <w:rFonts w:ascii="Times New Roman" w:hAnsi="Times New Roman" w:cs="Times New Roman"/>
                          <w:sz w:val="20"/>
                        </w:rPr>
                        <w:t>Įsipareigojimų prisiėmimo priežasčių tyrimas</w:t>
                      </w:r>
                    </w:p>
                  </w:txbxContent>
                </v:textbox>
              </v:roundrect>
              <v:roundrect id="_x0000_s1352" style="position:absolute;left:4131;top:6250;width:2580;height:720" arcsize="10923f" fillcolor="#92cddc [1944]" strokecolor="#92cddc [1944]" strokeweight="1pt">
                <v:fill color2="#daeef3 [664]" angle="-45" focus="-50%" type="gradient"/>
                <v:shadow on="t" type="perspective" color="#205867 [1608]" opacity=".5" offset="1pt" offset2="-3pt"/>
                <v:textbox style="mso-next-textbox:#_x0000_s1352">
                  <w:txbxContent>
                    <w:p w:rsidR="003B315A" w:rsidRPr="00F04E91" w:rsidRDefault="003B315A" w:rsidP="00B205CC">
                      <w:pPr>
                        <w:spacing w:line="240" w:lineRule="auto"/>
                        <w:ind w:left="-142" w:right="-162"/>
                        <w:jc w:val="center"/>
                        <w:rPr>
                          <w:rFonts w:ascii="Times New Roman" w:hAnsi="Times New Roman" w:cs="Times New Roman"/>
                          <w:sz w:val="20"/>
                        </w:rPr>
                      </w:pPr>
                      <w:r w:rsidRPr="00F04E91">
                        <w:rPr>
                          <w:rFonts w:ascii="Times New Roman" w:hAnsi="Times New Roman" w:cs="Times New Roman"/>
                          <w:sz w:val="20"/>
                        </w:rPr>
                        <w:t>Vartojimo kreditų patrauklumo veiksnių tyrimas</w:t>
                      </w:r>
                    </w:p>
                  </w:txbxContent>
                </v:textbox>
              </v:roundrect>
              <v:roundrect id="_x0000_s1353" style="position:absolute;left:2670;top:7120;width:2685;height:720" arcsize="10923f" fillcolor="#92cddc [1944]" strokecolor="#92cddc [1944]" strokeweight="1pt">
                <v:fill color2="#daeef3 [664]" angle="-45" focus="-50%" type="gradient"/>
                <v:shadow on="t" type="perspective" color="#205867 [1608]" opacity=".5" offset="1pt" offset2="-3pt"/>
                <v:textbox style="mso-next-textbox:#_x0000_s1353">
                  <w:txbxContent>
                    <w:p w:rsidR="003B315A" w:rsidRPr="00F04E91" w:rsidRDefault="003B315A" w:rsidP="00B205CC">
                      <w:pPr>
                        <w:spacing w:line="240" w:lineRule="auto"/>
                        <w:ind w:left="-142" w:right="-162"/>
                        <w:jc w:val="center"/>
                        <w:rPr>
                          <w:rFonts w:ascii="Times New Roman" w:hAnsi="Times New Roman" w:cs="Times New Roman"/>
                          <w:sz w:val="20"/>
                        </w:rPr>
                      </w:pPr>
                      <w:r w:rsidRPr="00F04E91">
                        <w:rPr>
                          <w:rFonts w:ascii="Times New Roman" w:hAnsi="Times New Roman" w:cs="Times New Roman"/>
                          <w:sz w:val="20"/>
                        </w:rPr>
                        <w:t>Fizinių asmenų bankroto poveikio</w:t>
                      </w:r>
                      <w:r>
                        <w:rPr>
                          <w:rFonts w:ascii="Times New Roman" w:hAnsi="Times New Roman" w:cs="Times New Roman"/>
                          <w:sz w:val="20"/>
                        </w:rPr>
                        <w:t xml:space="preserve"> </w:t>
                      </w:r>
                      <w:r w:rsidRPr="00F04E91">
                        <w:rPr>
                          <w:rFonts w:ascii="Times New Roman" w:hAnsi="Times New Roman" w:cs="Times New Roman"/>
                          <w:sz w:val="20"/>
                        </w:rPr>
                        <w:t>paskolų mastui tyrimas</w:t>
                      </w:r>
                    </w:p>
                  </w:txbxContent>
                </v:textbox>
              </v:roundrect>
              <v:roundrect id="_x0000_s1354" style="position:absolute;left:7035;top:6250;width:1980;height:1020" arcsize="10923f" fillcolor="#92cddc [1944]" strokecolor="#92cddc [1944]" strokeweight="1pt">
                <v:fill color2="#daeef3 [664]" angle="-45" focus="-50%" type="gradient"/>
                <v:shadow on="t" type="perspective" color="#205867 [1608]" opacity=".5" offset="1pt" offset2="-3pt"/>
                <v:textbox style="mso-next-textbox:#_x0000_s1354">
                  <w:txbxContent>
                    <w:p w:rsidR="003B315A" w:rsidRPr="00F04E91" w:rsidRDefault="003B315A" w:rsidP="00B205CC">
                      <w:pPr>
                        <w:spacing w:line="240" w:lineRule="auto"/>
                        <w:ind w:left="-142" w:right="-162"/>
                        <w:jc w:val="center"/>
                        <w:rPr>
                          <w:rFonts w:ascii="Times New Roman" w:hAnsi="Times New Roman" w:cs="Times New Roman"/>
                          <w:sz w:val="20"/>
                        </w:rPr>
                      </w:pPr>
                      <w:r w:rsidRPr="00F04E91">
                        <w:rPr>
                          <w:rFonts w:ascii="Times New Roman" w:hAnsi="Times New Roman" w:cs="Times New Roman"/>
                          <w:sz w:val="20"/>
                        </w:rPr>
                        <w:t xml:space="preserve">Įsipareigojimų </w:t>
                      </w:r>
                      <w:r w:rsidRPr="00F04E91">
                        <w:rPr>
                          <w:rFonts w:ascii="Times New Roman" w:hAnsi="Times New Roman" w:cs="Times New Roman"/>
                          <w:i/>
                          <w:sz w:val="20"/>
                        </w:rPr>
                        <w:t>prisiėmimą</w:t>
                      </w:r>
                      <w:r w:rsidRPr="00F04E91">
                        <w:rPr>
                          <w:rFonts w:ascii="Times New Roman" w:hAnsi="Times New Roman" w:cs="Times New Roman"/>
                          <w:sz w:val="20"/>
                        </w:rPr>
                        <w:t xml:space="preserve"> </w:t>
                      </w:r>
                      <w:r>
                        <w:rPr>
                          <w:rFonts w:ascii="Times New Roman" w:hAnsi="Times New Roman" w:cs="Times New Roman"/>
                          <w:sz w:val="20"/>
                        </w:rPr>
                        <w:t>lemiančių</w:t>
                      </w:r>
                      <w:r w:rsidRPr="00F04E91">
                        <w:rPr>
                          <w:rFonts w:ascii="Times New Roman" w:hAnsi="Times New Roman" w:cs="Times New Roman"/>
                          <w:sz w:val="20"/>
                        </w:rPr>
                        <w:t xml:space="preserve"> veiksnių tyrimas</w:t>
                      </w:r>
                    </w:p>
                  </w:txbxContent>
                </v:textbox>
              </v:roundrect>
              <v:roundrect id="_x0000_s1355" style="position:absolute;left:9135;top:6250;width:2145;height:1020" arcsize="10923f" fillcolor="#92cddc [1944]" strokecolor="#92cddc [1944]" strokeweight="1pt">
                <v:fill color2="#daeef3 [664]" angle="-45" focus="-50%" type="gradient"/>
                <v:shadow on="t" type="perspective" color="#205867 [1608]" opacity=".5" offset="1pt" offset2="-3pt"/>
                <v:textbox style="mso-next-textbox:#_x0000_s1355">
                  <w:txbxContent>
                    <w:p w:rsidR="003B315A" w:rsidRPr="00F04E91" w:rsidRDefault="003B315A" w:rsidP="00B205CC">
                      <w:pPr>
                        <w:spacing w:line="240" w:lineRule="auto"/>
                        <w:ind w:left="-142" w:right="-163"/>
                        <w:jc w:val="center"/>
                        <w:rPr>
                          <w:rFonts w:ascii="Times New Roman" w:hAnsi="Times New Roman" w:cs="Times New Roman"/>
                          <w:sz w:val="20"/>
                        </w:rPr>
                      </w:pPr>
                      <w:r w:rsidRPr="00F04E91">
                        <w:rPr>
                          <w:rFonts w:ascii="Times New Roman" w:hAnsi="Times New Roman" w:cs="Times New Roman"/>
                          <w:sz w:val="20"/>
                        </w:rPr>
                        <w:t>Įsipa</w:t>
                      </w:r>
                      <w:r>
                        <w:rPr>
                          <w:rFonts w:ascii="Times New Roman" w:hAnsi="Times New Roman" w:cs="Times New Roman"/>
                          <w:sz w:val="20"/>
                        </w:rPr>
                        <w:t xml:space="preserve">reigojimų </w:t>
                      </w:r>
                      <w:r w:rsidRPr="00F04E91">
                        <w:rPr>
                          <w:rFonts w:ascii="Times New Roman" w:hAnsi="Times New Roman" w:cs="Times New Roman"/>
                          <w:i/>
                          <w:sz w:val="20"/>
                        </w:rPr>
                        <w:t>nevykdymą</w:t>
                      </w:r>
                      <w:r>
                        <w:rPr>
                          <w:rFonts w:ascii="Times New Roman" w:hAnsi="Times New Roman" w:cs="Times New Roman"/>
                          <w:sz w:val="20"/>
                        </w:rPr>
                        <w:t xml:space="preserve"> sąlygojančių </w:t>
                      </w:r>
                      <w:r w:rsidRPr="00F04E91">
                        <w:rPr>
                          <w:rFonts w:ascii="Times New Roman" w:hAnsi="Times New Roman" w:cs="Times New Roman"/>
                          <w:sz w:val="20"/>
                        </w:rPr>
                        <w:t>veiksnių tyrimas</w:t>
                      </w:r>
                    </w:p>
                  </w:txbxContent>
                </v:textbox>
              </v:roundrect>
              <v:rect id="_x0000_s1356" style="position:absolute;left:2190;top:8140;width:3465;height:420" fillcolor="#d99594 [1941]" strokecolor="#d99594 [1941]" strokeweight="1pt">
                <v:fill color2="#f2dbdb [661]" angle="-45" focus="-50%" type="gradient"/>
                <v:shadow on="t" type="perspective" color="#622423 [1605]" opacity=".5" offset="1pt" offset2="-3pt"/>
                <v:textbox style="mso-next-textbox:#_x0000_s1356">
                  <w:txbxContent>
                    <w:p w:rsidR="003B315A" w:rsidRPr="00F04E91" w:rsidRDefault="003B315A" w:rsidP="00280D48">
                      <w:pPr>
                        <w:jc w:val="center"/>
                        <w:rPr>
                          <w:rFonts w:ascii="Times New Roman" w:hAnsi="Times New Roman" w:cs="Times New Roman"/>
                          <w:b/>
                          <w:i/>
                          <w:sz w:val="24"/>
                        </w:rPr>
                      </w:pPr>
                      <w:r w:rsidRPr="00F04E91">
                        <w:rPr>
                          <w:rFonts w:ascii="Times New Roman" w:hAnsi="Times New Roman" w:cs="Times New Roman"/>
                          <w:b/>
                          <w:i/>
                          <w:sz w:val="24"/>
                        </w:rPr>
                        <w:t>Ekspertinis vertinimas</w:t>
                      </w:r>
                    </w:p>
                  </w:txbxContent>
                </v:textbox>
              </v:rect>
              <v:roundrect id="_x0000_s1357" style="position:absolute;left:1566;top:8860;width:1509;height:945" arcsize="10923f" fillcolor="white [3201]" strokecolor="#fabf8f [1945]" strokeweight="1pt">
                <v:fill color2="#fbd4b4 [1305]" focusposition="1" focussize="" focus="100%" type="gradient"/>
                <v:shadow on="t" type="perspective" color="#974706 [1609]" opacity=".5" offset="1pt" offset2="-3pt"/>
                <v:textbox style="mso-next-textbox:#_x0000_s1357">
                  <w:txbxContent>
                    <w:p w:rsidR="003B315A" w:rsidRPr="001E2028" w:rsidRDefault="003B315A" w:rsidP="00B205CC">
                      <w:pPr>
                        <w:spacing w:line="240" w:lineRule="auto"/>
                        <w:ind w:left="-142" w:right="-121"/>
                        <w:jc w:val="center"/>
                        <w:rPr>
                          <w:rFonts w:ascii="Times New Roman" w:hAnsi="Times New Roman" w:cs="Times New Roman"/>
                          <w:sz w:val="20"/>
                        </w:rPr>
                      </w:pPr>
                      <w:r w:rsidRPr="001E2028">
                        <w:rPr>
                          <w:rFonts w:ascii="Times New Roman" w:hAnsi="Times New Roman" w:cs="Times New Roman"/>
                          <w:sz w:val="20"/>
                        </w:rPr>
                        <w:t>Cronbacho alfa koeficientas</w:t>
                      </w:r>
                    </w:p>
                  </w:txbxContent>
                </v:textbox>
              </v:roundrect>
              <v:roundrect id="_x0000_s1358" style="position:absolute;left:3225;top:8860;width:1590;height:945" arcsize="10923f" fillcolor="white [3201]" strokecolor="#fabf8f [1945]" strokeweight="1pt">
                <v:fill color2="#fbd4b4 [1305]" focusposition="1" focussize="" focus="100%" type="gradient"/>
                <v:shadow on="t" type="perspective" color="#974706 [1609]" opacity=".5" offset="1pt" offset2="-3pt"/>
                <v:textbox style="mso-next-textbox:#_x0000_s1358">
                  <w:txbxContent>
                    <w:p w:rsidR="003B315A" w:rsidRPr="001E2028" w:rsidRDefault="003B315A" w:rsidP="00B205CC">
                      <w:pPr>
                        <w:spacing w:line="240" w:lineRule="auto"/>
                        <w:ind w:left="-142" w:right="-121"/>
                        <w:jc w:val="center"/>
                        <w:rPr>
                          <w:rFonts w:ascii="Times New Roman" w:hAnsi="Times New Roman" w:cs="Times New Roman"/>
                          <w:sz w:val="20"/>
                        </w:rPr>
                      </w:pPr>
                      <w:r w:rsidRPr="001E2028">
                        <w:rPr>
                          <w:rFonts w:ascii="Times New Roman" w:hAnsi="Times New Roman" w:cs="Times New Roman"/>
                          <w:sz w:val="20"/>
                        </w:rPr>
                        <w:t>Kendalo Konkordancijos koeficientas</w:t>
                      </w:r>
                    </w:p>
                  </w:txbxContent>
                </v:textbox>
              </v:roundrect>
              <v:roundrect id="_x0000_s1359" style="position:absolute;left:5016;top:8860;width:1509;height:945" arcsize="10923f" fillcolor="white [3201]" strokecolor="#fabf8f [1945]" strokeweight="1pt">
                <v:fill color2="#fbd4b4 [1305]" focusposition="1" focussize="" focus="100%" type="gradient"/>
                <v:shadow on="t" type="perspective" color="#974706 [1609]" opacity=".5" offset="1pt" offset2="-3pt"/>
                <v:textbox style="mso-next-textbox:#_x0000_s1359">
                  <w:txbxContent>
                    <w:p w:rsidR="003B315A" w:rsidRPr="001E2028" w:rsidRDefault="003B315A" w:rsidP="00B205CC">
                      <w:pPr>
                        <w:spacing w:line="240" w:lineRule="auto"/>
                        <w:ind w:left="-142" w:right="-121"/>
                        <w:jc w:val="center"/>
                        <w:rPr>
                          <w:rFonts w:ascii="Times New Roman" w:hAnsi="Times New Roman" w:cs="Times New Roman"/>
                          <w:sz w:val="20"/>
                        </w:rPr>
                      </w:pPr>
                      <w:r w:rsidRPr="001E2028">
                        <w:rPr>
                          <w:rFonts w:ascii="Times New Roman" w:hAnsi="Times New Roman" w:cs="Times New Roman"/>
                          <w:sz w:val="20"/>
                        </w:rPr>
                        <w:t>Ekspertų kompetencijos</w:t>
                      </w:r>
                      <w:r>
                        <w:rPr>
                          <w:rFonts w:ascii="Times New Roman" w:hAnsi="Times New Roman" w:cs="Times New Roman"/>
                          <w:sz w:val="20"/>
                        </w:rPr>
                        <w:t xml:space="preserve"> </w:t>
                      </w:r>
                      <w:r w:rsidRPr="001E2028">
                        <w:rPr>
                          <w:rFonts w:ascii="Times New Roman" w:hAnsi="Times New Roman" w:cs="Times New Roman"/>
                          <w:sz w:val="20"/>
                        </w:rPr>
                        <w:t>koeficientas</w:t>
                      </w:r>
                    </w:p>
                  </w:txbxContent>
                </v:textbox>
              </v:roundrect>
              <v:roundrect id="_x0000_s1360" style="position:absolute;left:9645;top:9025;width:1509;height:780" arcsize="10923f" fillcolor="white [3201]" strokecolor="#fabf8f [1945]" strokeweight="1pt">
                <v:fill color2="#fbd4b4 [1305]" focusposition="1" focussize="" focus="100%" type="gradient"/>
                <v:shadow on="t" type="perspective" color="#974706 [1609]" opacity=".5" offset="1pt" offset2="-3pt"/>
                <v:textbox style="mso-next-textbox:#_x0000_s1360">
                  <w:txbxContent>
                    <w:p w:rsidR="003B315A" w:rsidRPr="001E2028" w:rsidRDefault="003B315A" w:rsidP="00B205CC">
                      <w:pPr>
                        <w:spacing w:line="240" w:lineRule="auto"/>
                        <w:ind w:left="-142" w:right="-121"/>
                        <w:jc w:val="center"/>
                        <w:rPr>
                          <w:rFonts w:ascii="Times New Roman" w:hAnsi="Times New Roman" w:cs="Times New Roman"/>
                          <w:sz w:val="20"/>
                        </w:rPr>
                      </w:pPr>
                      <w:r>
                        <w:rPr>
                          <w:rFonts w:ascii="Times New Roman" w:hAnsi="Times New Roman" w:cs="Times New Roman"/>
                          <w:sz w:val="20"/>
                        </w:rPr>
                        <w:t xml:space="preserve">Koreliacijos </w:t>
                      </w:r>
                      <w:r w:rsidRPr="001E2028">
                        <w:rPr>
                          <w:rFonts w:ascii="Times New Roman" w:hAnsi="Times New Roman" w:cs="Times New Roman"/>
                          <w:sz w:val="20"/>
                        </w:rPr>
                        <w:t>koeficientas</w:t>
                      </w:r>
                    </w:p>
                  </w:txbxContent>
                </v:textbox>
              </v:roundrect>
              <v:rect id="_x0000_s1361" style="position:absolute;left:9645;top:7840;width:1635;height:855" fillcolor="#d99594 [1941]" strokecolor="#d99594 [1941]" strokeweight="1pt">
                <v:fill color2="#f2dbdb [661]" angle="-45" focus="-50%" type="gradient"/>
                <v:shadow on="t" type="perspective" color="#622423 [1605]" opacity=".5" offset="1pt" offset2="-3pt"/>
                <v:textbox style="mso-next-textbox:#_x0000_s1361">
                  <w:txbxContent>
                    <w:p w:rsidR="003B315A" w:rsidRPr="00537F71" w:rsidRDefault="003B315A" w:rsidP="00280D48">
                      <w:pPr>
                        <w:spacing w:line="240" w:lineRule="auto"/>
                        <w:jc w:val="center"/>
                        <w:rPr>
                          <w:rFonts w:ascii="Times New Roman" w:hAnsi="Times New Roman" w:cs="Times New Roman"/>
                          <w:sz w:val="8"/>
                        </w:rPr>
                      </w:pPr>
                    </w:p>
                    <w:p w:rsidR="003B315A" w:rsidRPr="001E2028" w:rsidRDefault="003B315A" w:rsidP="00280D48">
                      <w:pPr>
                        <w:spacing w:line="240" w:lineRule="auto"/>
                        <w:jc w:val="center"/>
                        <w:rPr>
                          <w:rFonts w:ascii="Times New Roman" w:hAnsi="Times New Roman" w:cs="Times New Roman"/>
                          <w:b/>
                          <w:i/>
                          <w:sz w:val="24"/>
                        </w:rPr>
                      </w:pPr>
                      <w:r w:rsidRPr="001E2028">
                        <w:rPr>
                          <w:rFonts w:ascii="Times New Roman" w:hAnsi="Times New Roman" w:cs="Times New Roman"/>
                          <w:b/>
                          <w:i/>
                          <w:sz w:val="24"/>
                        </w:rPr>
                        <w:t>Ryšių analizė</w:t>
                      </w:r>
                    </w:p>
                  </w:txbxContent>
                </v:textbox>
              </v:rect>
              <v:rect id="_x0000_s1362" style="position:absolute;left:6375;top:7840;width:3120;height:855" fillcolor="#d99594 [1941]" strokecolor="#d99594 [1941]" strokeweight="1pt">
                <v:fill color2="#f2dbdb [661]" angle="-45" focus="-50%" type="gradient"/>
                <v:shadow on="t" type="perspective" color="#622423 [1605]" opacity=".5" offset="1pt" offset2="-3pt"/>
                <v:textbox style="mso-next-textbox:#_x0000_s1362">
                  <w:txbxContent>
                    <w:p w:rsidR="003B315A" w:rsidRPr="00537F71" w:rsidRDefault="003B315A" w:rsidP="00280D48">
                      <w:pPr>
                        <w:spacing w:line="240" w:lineRule="auto"/>
                        <w:jc w:val="center"/>
                        <w:rPr>
                          <w:rFonts w:ascii="Times New Roman" w:hAnsi="Times New Roman" w:cs="Times New Roman"/>
                          <w:sz w:val="8"/>
                        </w:rPr>
                      </w:pPr>
                    </w:p>
                    <w:p w:rsidR="003B315A" w:rsidRPr="001E2028" w:rsidRDefault="003B315A" w:rsidP="00280D48">
                      <w:pPr>
                        <w:spacing w:line="240" w:lineRule="auto"/>
                        <w:ind w:left="-142" w:right="-144"/>
                        <w:jc w:val="center"/>
                        <w:rPr>
                          <w:rFonts w:ascii="Times New Roman" w:hAnsi="Times New Roman" w:cs="Times New Roman"/>
                          <w:b/>
                          <w:i/>
                          <w:sz w:val="24"/>
                        </w:rPr>
                      </w:pPr>
                      <w:r>
                        <w:rPr>
                          <w:rFonts w:ascii="Times New Roman" w:hAnsi="Times New Roman" w:cs="Times New Roman"/>
                          <w:b/>
                          <w:i/>
                          <w:sz w:val="24"/>
                        </w:rPr>
                        <w:t xml:space="preserve">Vidurkių lygybės ir duomenų sulyginimo analizė </w:t>
                      </w:r>
                    </w:p>
                  </w:txbxContent>
                </v:textbox>
              </v:rect>
              <v:roundrect id="_x0000_s1363" style="position:absolute;left:7506;top:9025;width:1509;height:780" arcsize="10923f" fillcolor="white [3201]" strokecolor="#fabf8f [1945]" strokeweight="1pt">
                <v:fill color2="#fbd4b4 [1305]" focusposition="1" focussize="" focus="100%" type="gradient"/>
                <v:shadow on="t" type="perspective" color="#974706 [1609]" opacity=".5" offset="1pt" offset2="-3pt"/>
                <v:textbox style="mso-next-textbox:#_x0000_s1363">
                  <w:txbxContent>
                    <w:p w:rsidR="003B315A" w:rsidRPr="001E2028" w:rsidRDefault="003B315A" w:rsidP="00B205CC">
                      <w:pPr>
                        <w:spacing w:line="240" w:lineRule="auto"/>
                        <w:ind w:left="-142" w:right="-121"/>
                        <w:jc w:val="center"/>
                        <w:rPr>
                          <w:rFonts w:ascii="Times New Roman" w:hAnsi="Times New Roman" w:cs="Times New Roman"/>
                          <w:sz w:val="20"/>
                        </w:rPr>
                      </w:pPr>
                      <w:r>
                        <w:rPr>
                          <w:rFonts w:ascii="Times New Roman" w:hAnsi="Times New Roman" w:cs="Times New Roman"/>
                          <w:sz w:val="20"/>
                        </w:rPr>
                        <w:t>Stjudento t-test kriterijus</w:t>
                      </w:r>
                    </w:p>
                  </w:txbxContent>
                </v:textbox>
              </v:roundrect>
              <v:shape id="_x0000_s1364" type="#_x0000_t32" style="position:absolute;left:3786;top:4960;width:345;height:405;flip:x" o:connectortype="straight" strokecolor="#5a5a5a [2109]" strokeweight="2pt">
                <v:stroke endarrow="block"/>
              </v:shape>
              <v:shape id="_x0000_s1365" type="#_x0000_t32" style="position:absolute;left:3915;top:8560;width:1;height:300" o:connectortype="straight" strokecolor="#5a5a5a [2109]" strokeweight="1.75pt">
                <v:shadow color="#868686"/>
              </v:shape>
              <v:shape id="_x0000_s1366" type="#_x0000_t32" style="position:absolute;left:5355;top:8560;width:1;height:300" o:connectortype="straight" strokecolor="#5a5a5a [2109]" strokeweight="1.75pt">
                <v:shadow color="#868686"/>
              </v:shape>
            </v:group>
            <v:roundrect id="_x0000_s1367" style="position:absolute;left:1587;top:3345;width:4404;height:780" arcsize="10923f" fillcolor="white [3201]" strokecolor="#b2a1c7 [1943]" strokeweight="1pt">
              <v:fill color2="#ccc0d9 [1303]" focusposition="1" focussize="" focus="100%" type="gradient"/>
              <v:shadow on="t" type="perspective" color="#3f3151 [1607]" opacity=".5" offset="1pt" offset2="-3pt"/>
              <v:textbox style="mso-next-textbox:#_x0000_s1367">
                <w:txbxContent>
                  <w:p w:rsidR="003B315A" w:rsidRPr="00A46AEF" w:rsidRDefault="003B315A" w:rsidP="00B205CC">
                    <w:pPr>
                      <w:spacing w:line="240" w:lineRule="auto"/>
                      <w:jc w:val="center"/>
                      <w:rPr>
                        <w:rFonts w:ascii="Times New Roman" w:hAnsi="Times New Roman" w:cs="Times New Roman"/>
                        <w:b/>
                        <w:i/>
                        <w:color w:val="000000" w:themeColor="text1"/>
                      </w:rPr>
                    </w:pPr>
                    <w:r w:rsidRPr="00A46AEF">
                      <w:rPr>
                        <w:rFonts w:ascii="Times New Roman" w:hAnsi="Times New Roman" w:cs="Times New Roman"/>
                        <w:b/>
                        <w:i/>
                        <w:color w:val="000000" w:themeColor="text1"/>
                      </w:rPr>
                      <w:t>Ekspertų apklausa (pateikiant struktūrizuotą klausimyną)</w:t>
                    </w:r>
                  </w:p>
                </w:txbxContent>
              </v:textbox>
            </v:roundrect>
            <v:roundrect id="_x0000_s1368" style="position:absolute;left:6210;top:3345;width:4944;height:780" arcsize="10923f" fillcolor="white [3201]" strokecolor="#b2a1c7 [1943]" strokeweight="1pt">
              <v:fill color2="#ccc0d9 [1303]" focusposition="1" focussize="" focus="100%" type="gradient"/>
              <v:shadow on="t" type="perspective" color="#3f3151 [1607]" opacity=".5" offset="1pt" offset2="-3pt"/>
              <v:textbox style="mso-next-textbox:#_x0000_s1368">
                <w:txbxContent>
                  <w:p w:rsidR="003B315A" w:rsidRPr="00A46AEF" w:rsidRDefault="003B315A" w:rsidP="00B205CC">
                    <w:pPr>
                      <w:spacing w:line="240" w:lineRule="auto"/>
                      <w:ind w:left="-142" w:right="-118"/>
                      <w:jc w:val="center"/>
                      <w:rPr>
                        <w:b/>
                        <w:i/>
                        <w:sz w:val="20"/>
                      </w:rPr>
                    </w:pPr>
                    <w:r w:rsidRPr="00A46AEF">
                      <w:rPr>
                        <w:rFonts w:ascii="Times New Roman" w:hAnsi="Times New Roman" w:cs="Times New Roman"/>
                        <w:b/>
                        <w:i/>
                        <w:szCs w:val="24"/>
                      </w:rPr>
                      <w:t>Duomenų iš finansinės įstaigos apie išduotus vartojimo kreditus analizė (</w:t>
                    </w:r>
                    <w:r w:rsidRPr="00A46AEF">
                      <w:rPr>
                        <w:rFonts w:ascii="Times New Roman" w:hAnsi="Times New Roman" w:cs="Times New Roman"/>
                        <w:b/>
                        <w:i/>
                        <w:szCs w:val="24"/>
                        <w:lang w:val="en-US"/>
                      </w:rPr>
                      <w:t>2012 m., 400 kredit</w:t>
                    </w:r>
                    <w:r w:rsidRPr="00A46AEF">
                      <w:rPr>
                        <w:rFonts w:ascii="Times New Roman" w:hAnsi="Times New Roman" w:cs="Times New Roman"/>
                        <w:b/>
                        <w:i/>
                        <w:szCs w:val="24"/>
                      </w:rPr>
                      <w:t>ų)</w:t>
                    </w:r>
                  </w:p>
                </w:txbxContent>
              </v:textbox>
            </v:roundrect>
          </v:group>
        </w:pict>
      </w:r>
      <w:r w:rsidR="00535D8A">
        <w:rPr>
          <w:rFonts w:ascii="Times New Roman" w:hAnsi="Times New Roman" w:cs="Times New Roman"/>
          <w:sz w:val="24"/>
          <w:szCs w:val="24"/>
        </w:rPr>
        <w:t>Taigi, apibendrinant visą tyrimo metodologiją, galima</w:t>
      </w:r>
      <w:r w:rsidR="00544E79">
        <w:rPr>
          <w:rFonts w:ascii="Times New Roman" w:hAnsi="Times New Roman" w:cs="Times New Roman"/>
          <w:sz w:val="24"/>
          <w:szCs w:val="24"/>
        </w:rPr>
        <w:t xml:space="preserve"> akcentuoti, kad visas tyrimas buvo atliktas ir suskirstytas į atskiras dalis taip, kad kiekviena jų pateiktų tinkamą ir tikslią informaciją, kuri yra svarbi tyrimo problemai nustatyti</w:t>
      </w:r>
      <w:r w:rsidR="00B205CC">
        <w:rPr>
          <w:rFonts w:ascii="Times New Roman" w:hAnsi="Times New Roman" w:cs="Times New Roman"/>
          <w:sz w:val="24"/>
          <w:szCs w:val="24"/>
        </w:rPr>
        <w:t xml:space="preserve">. </w:t>
      </w:r>
      <w:r w:rsidR="00544E79">
        <w:rPr>
          <w:rFonts w:ascii="Times New Roman" w:hAnsi="Times New Roman" w:cs="Times New Roman"/>
          <w:sz w:val="24"/>
          <w:szCs w:val="24"/>
        </w:rPr>
        <w:t xml:space="preserve">Viso tyrimo eigą galima atvaizduoti žemiau pateikta schema:  </w:t>
      </w:r>
    </w:p>
    <w:p w:rsidR="00544E79" w:rsidRPr="00535D8A" w:rsidRDefault="00544E79" w:rsidP="00F06069">
      <w:pPr>
        <w:autoSpaceDE w:val="0"/>
        <w:autoSpaceDN w:val="0"/>
        <w:adjustRightInd w:val="0"/>
        <w:ind w:firstLine="567"/>
        <w:rPr>
          <w:rFonts w:ascii="Times New Roman" w:hAnsi="Times New Roman" w:cs="Times New Roman"/>
          <w:sz w:val="24"/>
          <w:szCs w:val="24"/>
        </w:rPr>
      </w:pPr>
    </w:p>
    <w:p w:rsidR="00D460D9" w:rsidRPr="008A6002" w:rsidRDefault="00D460D9" w:rsidP="00F37B68">
      <w:pPr>
        <w:rPr>
          <w:color w:val="000000" w:themeColor="text1"/>
          <w:sz w:val="28"/>
        </w:rPr>
      </w:pPr>
    </w:p>
    <w:p w:rsidR="00822014" w:rsidRPr="008A6002" w:rsidRDefault="00822014" w:rsidP="00822014"/>
    <w:p w:rsidR="000B1A98" w:rsidRDefault="000B1A98"/>
    <w:p w:rsidR="000B1A98" w:rsidRDefault="000B1A98"/>
    <w:p w:rsidR="00F06069" w:rsidRDefault="00F06069"/>
    <w:p w:rsidR="00F06069" w:rsidRDefault="00F06069"/>
    <w:p w:rsidR="00F06069" w:rsidRDefault="00F06069"/>
    <w:p w:rsidR="00F06069" w:rsidRDefault="00F06069"/>
    <w:p w:rsidR="00F06069" w:rsidRDefault="00F06069"/>
    <w:p w:rsidR="00F06069" w:rsidRDefault="00F06069"/>
    <w:p w:rsidR="00F06069" w:rsidRDefault="00F06069"/>
    <w:p w:rsidR="00F06069" w:rsidRDefault="00F06069"/>
    <w:p w:rsidR="00F06069" w:rsidRDefault="00F06069"/>
    <w:p w:rsidR="00F06069" w:rsidRDefault="00F06069"/>
    <w:p w:rsidR="00944321" w:rsidRDefault="00944321" w:rsidP="00F06069">
      <w:pPr>
        <w:jc w:val="center"/>
        <w:rPr>
          <w:rFonts w:ascii="Times New Roman" w:hAnsi="Times New Roman" w:cs="Times New Roman"/>
          <w:sz w:val="24"/>
          <w:szCs w:val="24"/>
        </w:rPr>
      </w:pPr>
    </w:p>
    <w:p w:rsidR="00944321" w:rsidRDefault="00944321" w:rsidP="00F06069">
      <w:pPr>
        <w:jc w:val="center"/>
        <w:rPr>
          <w:rFonts w:ascii="Times New Roman" w:hAnsi="Times New Roman" w:cs="Times New Roman"/>
          <w:sz w:val="24"/>
          <w:szCs w:val="24"/>
        </w:rPr>
      </w:pPr>
    </w:p>
    <w:p w:rsidR="00944321" w:rsidRDefault="00944321" w:rsidP="00F06069">
      <w:pPr>
        <w:jc w:val="center"/>
        <w:rPr>
          <w:rFonts w:ascii="Times New Roman" w:hAnsi="Times New Roman" w:cs="Times New Roman"/>
          <w:sz w:val="24"/>
          <w:szCs w:val="24"/>
        </w:rPr>
      </w:pPr>
    </w:p>
    <w:p w:rsidR="00280D48" w:rsidRDefault="00280D48" w:rsidP="00F06069">
      <w:pPr>
        <w:jc w:val="center"/>
        <w:rPr>
          <w:rFonts w:ascii="Times New Roman" w:hAnsi="Times New Roman" w:cs="Times New Roman"/>
          <w:sz w:val="24"/>
          <w:szCs w:val="24"/>
        </w:rPr>
      </w:pPr>
    </w:p>
    <w:p w:rsidR="00280D48" w:rsidRDefault="00280D48" w:rsidP="00F06069">
      <w:pPr>
        <w:jc w:val="center"/>
        <w:rPr>
          <w:rFonts w:ascii="Times New Roman" w:hAnsi="Times New Roman" w:cs="Times New Roman"/>
          <w:sz w:val="24"/>
          <w:szCs w:val="24"/>
        </w:rPr>
      </w:pPr>
    </w:p>
    <w:p w:rsidR="00280D48" w:rsidRDefault="00280D48" w:rsidP="00F06069">
      <w:pPr>
        <w:jc w:val="center"/>
        <w:rPr>
          <w:rFonts w:ascii="Times New Roman" w:hAnsi="Times New Roman" w:cs="Times New Roman"/>
          <w:sz w:val="24"/>
          <w:szCs w:val="24"/>
        </w:rPr>
      </w:pPr>
    </w:p>
    <w:p w:rsidR="002378CB" w:rsidRDefault="002378CB" w:rsidP="00F06069">
      <w:pPr>
        <w:jc w:val="center"/>
        <w:rPr>
          <w:rFonts w:ascii="Times New Roman" w:hAnsi="Times New Roman" w:cs="Times New Roman"/>
          <w:sz w:val="24"/>
          <w:szCs w:val="24"/>
        </w:rPr>
      </w:pPr>
    </w:p>
    <w:p w:rsidR="000B1A98" w:rsidRPr="00F06069" w:rsidRDefault="00314B87" w:rsidP="00F06069">
      <w:pPr>
        <w:jc w:val="center"/>
        <w:rPr>
          <w:rFonts w:ascii="Times New Roman" w:hAnsi="Times New Roman" w:cs="Times New Roman"/>
          <w:sz w:val="24"/>
          <w:szCs w:val="24"/>
        </w:rPr>
      </w:pPr>
      <w:r>
        <w:rPr>
          <w:rFonts w:ascii="Times New Roman" w:hAnsi="Times New Roman" w:cs="Times New Roman"/>
          <w:sz w:val="24"/>
          <w:szCs w:val="24"/>
        </w:rPr>
        <w:t>9</w:t>
      </w:r>
      <w:r w:rsidR="00F06069" w:rsidRPr="00F06069">
        <w:rPr>
          <w:rFonts w:ascii="Times New Roman" w:hAnsi="Times New Roman" w:cs="Times New Roman"/>
          <w:sz w:val="24"/>
          <w:szCs w:val="24"/>
        </w:rPr>
        <w:t xml:space="preserve"> pav. </w:t>
      </w:r>
      <w:r w:rsidR="00F06069" w:rsidRPr="00F06069">
        <w:rPr>
          <w:rFonts w:ascii="Times New Roman" w:hAnsi="Times New Roman" w:cs="Times New Roman"/>
          <w:b/>
          <w:sz w:val="24"/>
          <w:szCs w:val="24"/>
        </w:rPr>
        <w:t>P</w:t>
      </w:r>
      <w:r w:rsidR="00F06069">
        <w:rPr>
          <w:rFonts w:ascii="Times New Roman" w:hAnsi="Times New Roman" w:cs="Times New Roman"/>
          <w:b/>
          <w:sz w:val="24"/>
          <w:szCs w:val="24"/>
        </w:rPr>
        <w:t>asirinkto</w:t>
      </w:r>
      <w:r w:rsidR="00F06069" w:rsidRPr="00F06069">
        <w:rPr>
          <w:rFonts w:ascii="Times New Roman" w:hAnsi="Times New Roman" w:cs="Times New Roman"/>
          <w:b/>
          <w:sz w:val="24"/>
          <w:szCs w:val="24"/>
        </w:rPr>
        <w:t xml:space="preserve"> atlikti tyrimo eiga</w:t>
      </w:r>
      <w:r w:rsidR="00F06069">
        <w:rPr>
          <w:rFonts w:ascii="Times New Roman" w:hAnsi="Times New Roman" w:cs="Times New Roman"/>
          <w:b/>
          <w:sz w:val="24"/>
          <w:szCs w:val="24"/>
        </w:rPr>
        <w:t xml:space="preserve"> </w:t>
      </w:r>
      <w:r w:rsidR="00A878F3" w:rsidRPr="00F06069">
        <w:rPr>
          <w:rFonts w:ascii="Times New Roman" w:hAnsi="Times New Roman" w:cs="Times New Roman"/>
          <w:sz w:val="24"/>
          <w:szCs w:val="24"/>
        </w:rPr>
        <w:br w:type="page"/>
      </w:r>
    </w:p>
    <w:p w:rsidR="00822014" w:rsidRPr="008A6002" w:rsidRDefault="005374CC" w:rsidP="00822014">
      <w:pPr>
        <w:pStyle w:val="Heading1"/>
      </w:pPr>
      <w:r>
        <w:rPr>
          <w:sz w:val="24"/>
        </w:rPr>
        <w:lastRenderedPageBreak/>
        <w:br/>
      </w:r>
      <w:bookmarkStart w:id="26" w:name="_Toc374323829"/>
      <w:r w:rsidR="001E6286">
        <w:t>3</w:t>
      </w:r>
      <w:r w:rsidR="00822014" w:rsidRPr="008A6002">
        <w:t xml:space="preserve">. </w:t>
      </w:r>
      <w:r w:rsidR="00523C79">
        <w:t xml:space="preserve">„NEMOKUMO PROBLEMĄ SĄLYGOJANČIŲ VEIKSNIŲ“ </w:t>
      </w:r>
      <w:r w:rsidR="00822014" w:rsidRPr="008A6002">
        <w:t>TYRIMAS</w:t>
      </w:r>
      <w:bookmarkEnd w:id="26"/>
    </w:p>
    <w:p w:rsidR="00822014" w:rsidRPr="008A6002" w:rsidRDefault="00822014" w:rsidP="00822014">
      <w:pPr>
        <w:rPr>
          <w:rFonts w:ascii="Times New Roman" w:hAnsi="Times New Roman" w:cs="Times New Roman"/>
          <w:sz w:val="24"/>
        </w:rPr>
      </w:pPr>
    </w:p>
    <w:p w:rsidR="00460BEC" w:rsidRPr="00523C79" w:rsidRDefault="001E6286" w:rsidP="00822014">
      <w:pPr>
        <w:pStyle w:val="Heading2"/>
        <w:spacing w:before="0"/>
        <w:ind w:firstLine="567"/>
        <w:rPr>
          <w:rFonts w:cs="Times New Roman"/>
        </w:rPr>
      </w:pPr>
      <w:bookmarkStart w:id="27" w:name="_Toc374323830"/>
      <w:r>
        <w:rPr>
          <w:rFonts w:cs="Times New Roman"/>
        </w:rPr>
        <w:t>3</w:t>
      </w:r>
      <w:r w:rsidR="00460BEC" w:rsidRPr="008A6002">
        <w:rPr>
          <w:rFonts w:cs="Times New Roman"/>
        </w:rPr>
        <w:t xml:space="preserve">.1. </w:t>
      </w:r>
      <w:r w:rsidR="00460BEC" w:rsidRPr="00460BEC">
        <w:rPr>
          <w:rFonts w:cs="Times New Roman"/>
        </w:rPr>
        <w:t>Įsipareigojimų prisiėmim</w:t>
      </w:r>
      <w:r w:rsidR="00523C79">
        <w:rPr>
          <w:rFonts w:cs="Times New Roman"/>
        </w:rPr>
        <w:t>o pagrindinių priežasčių nustatymas</w:t>
      </w:r>
      <w:bookmarkEnd w:id="27"/>
    </w:p>
    <w:p w:rsidR="00460BEC" w:rsidRDefault="00460BEC" w:rsidP="00822014"/>
    <w:p w:rsidR="00460BEC" w:rsidRPr="00074E0F" w:rsidRDefault="00460BEC" w:rsidP="00822014">
      <w:pPr>
        <w:autoSpaceDE w:val="0"/>
        <w:autoSpaceDN w:val="0"/>
        <w:adjustRightInd w:val="0"/>
        <w:ind w:firstLine="567"/>
      </w:pPr>
      <w:r>
        <w:rPr>
          <w:rFonts w:ascii="Times New Roman" w:hAnsi="Times New Roman" w:cs="Times New Roman"/>
          <w:sz w:val="24"/>
          <w:szCs w:val="24"/>
        </w:rPr>
        <w:t xml:space="preserve">Įsipareigojimų prisiėmimo pagrindinių priežasčių tyrimui atlikti, kaip jau buvo minėta anksčiau, buvo pasinaudota ekspertinio vertinimo metodu, kurio metu </w:t>
      </w:r>
      <w:r w:rsidRPr="00B527C6">
        <w:rPr>
          <w:rFonts w:ascii="Times New Roman" w:hAnsi="Times New Roman" w:cs="Times New Roman"/>
          <w:sz w:val="24"/>
          <w:szCs w:val="24"/>
        </w:rPr>
        <w:t>sudaryta ir</w:t>
      </w:r>
      <w:r>
        <w:rPr>
          <w:rFonts w:ascii="Times New Roman" w:hAnsi="Times New Roman" w:cs="Times New Roman"/>
          <w:sz w:val="24"/>
          <w:szCs w:val="24"/>
        </w:rPr>
        <w:t xml:space="preserve"> ekspertams pateikta anketa su </w:t>
      </w:r>
      <w:r w:rsidRPr="008A6002">
        <w:rPr>
          <w:rFonts w:ascii="Times New Roman" w:hAnsi="Times New Roman" w:cs="Times New Roman"/>
          <w:sz w:val="24"/>
          <w:szCs w:val="24"/>
        </w:rPr>
        <w:t>6</w:t>
      </w:r>
      <w:r w:rsidRPr="00B527C6">
        <w:rPr>
          <w:rFonts w:ascii="Times New Roman" w:hAnsi="Times New Roman" w:cs="Times New Roman"/>
          <w:sz w:val="24"/>
          <w:szCs w:val="24"/>
        </w:rPr>
        <w:t xml:space="preserve"> galimomis alternatyvomis, kurias kiekvienas</w:t>
      </w:r>
      <w:r>
        <w:rPr>
          <w:rFonts w:ascii="Times New Roman" w:hAnsi="Times New Roman" w:cs="Times New Roman"/>
          <w:sz w:val="24"/>
          <w:szCs w:val="24"/>
        </w:rPr>
        <w:t xml:space="preserve"> </w:t>
      </w:r>
      <w:r w:rsidRPr="00B527C6">
        <w:rPr>
          <w:rFonts w:ascii="Times New Roman" w:hAnsi="Times New Roman" w:cs="Times New Roman"/>
          <w:sz w:val="24"/>
          <w:szCs w:val="24"/>
        </w:rPr>
        <w:t>jų turėjo įvertinti pagal savo</w:t>
      </w:r>
      <w:r w:rsidR="004F281C">
        <w:rPr>
          <w:rFonts w:ascii="Times New Roman" w:hAnsi="Times New Roman" w:cs="Times New Roman"/>
          <w:sz w:val="24"/>
          <w:szCs w:val="24"/>
        </w:rPr>
        <w:t xml:space="preserve"> darbe sukauptą patirtį, žinias bei</w:t>
      </w:r>
      <w:r w:rsidRPr="00B527C6">
        <w:rPr>
          <w:rFonts w:ascii="Times New Roman" w:hAnsi="Times New Roman" w:cs="Times New Roman"/>
          <w:sz w:val="24"/>
          <w:szCs w:val="24"/>
        </w:rPr>
        <w:t xml:space="preserve"> dabartin</w:t>
      </w:r>
      <w:r>
        <w:rPr>
          <w:rFonts w:ascii="Times New Roman" w:hAnsi="Times New Roman" w:cs="Times New Roman"/>
          <w:sz w:val="24"/>
          <w:szCs w:val="24"/>
        </w:rPr>
        <w:t xml:space="preserve">es tendencijas. Buvo apklausti </w:t>
      </w:r>
      <w:r>
        <w:rPr>
          <w:rFonts w:ascii="Times New Roman" w:hAnsi="Times New Roman" w:cs="Times New Roman"/>
          <w:sz w:val="24"/>
          <w:szCs w:val="24"/>
          <w:lang w:val="en-US"/>
        </w:rPr>
        <w:t>6</w:t>
      </w:r>
      <w:r>
        <w:rPr>
          <w:rFonts w:ascii="Times New Roman" w:hAnsi="Times New Roman" w:cs="Times New Roman"/>
          <w:sz w:val="24"/>
          <w:szCs w:val="24"/>
        </w:rPr>
        <w:t xml:space="preserve"> </w:t>
      </w:r>
      <w:r w:rsidRPr="00B527C6">
        <w:rPr>
          <w:rFonts w:ascii="Times New Roman" w:hAnsi="Times New Roman" w:cs="Times New Roman"/>
          <w:sz w:val="24"/>
          <w:szCs w:val="24"/>
        </w:rPr>
        <w:t>anoniminiai ekspertai,</w:t>
      </w:r>
      <w:r>
        <w:rPr>
          <w:rFonts w:ascii="Times New Roman" w:hAnsi="Times New Roman" w:cs="Times New Roman"/>
          <w:sz w:val="24"/>
          <w:szCs w:val="24"/>
        </w:rPr>
        <w:t xml:space="preserve"> kurių vertinimo rezultatus galima matyti žemiau pateiktoje </w:t>
      </w:r>
      <w:r w:rsidR="00314B87" w:rsidRPr="00074E0F">
        <w:rPr>
          <w:rFonts w:ascii="Times New Roman" w:hAnsi="Times New Roman" w:cs="Times New Roman"/>
          <w:sz w:val="24"/>
          <w:szCs w:val="24"/>
          <w:lang w:val="en-US"/>
        </w:rPr>
        <w:t>7</w:t>
      </w:r>
      <w:r w:rsidRPr="00074E0F">
        <w:rPr>
          <w:rFonts w:ascii="Times New Roman" w:hAnsi="Times New Roman" w:cs="Times New Roman"/>
          <w:sz w:val="24"/>
          <w:szCs w:val="24"/>
        </w:rPr>
        <w:t xml:space="preserve"> lentelėje.  </w:t>
      </w:r>
    </w:p>
    <w:p w:rsidR="008C229A" w:rsidRPr="00074E0F" w:rsidRDefault="008C229A" w:rsidP="008C229A">
      <w:pPr>
        <w:rPr>
          <w:rFonts w:ascii="Times New Roman" w:hAnsi="Times New Roman" w:cs="Times New Roman"/>
          <w:b/>
          <w:sz w:val="24"/>
          <w:szCs w:val="24"/>
          <w:lang w:val="en-US"/>
        </w:rPr>
      </w:pPr>
    </w:p>
    <w:p w:rsidR="00460BEC" w:rsidRDefault="00314B87" w:rsidP="008C229A">
      <w:pPr>
        <w:jc w:val="center"/>
        <w:rPr>
          <w:rFonts w:ascii="Times New Roman" w:eastAsia="TimesNewRomanPSMT" w:hAnsi="Times New Roman" w:cs="Times New Roman"/>
          <w:b/>
          <w:sz w:val="24"/>
          <w:szCs w:val="24"/>
        </w:rPr>
      </w:pPr>
      <w:r w:rsidRPr="00074E0F">
        <w:rPr>
          <w:rFonts w:ascii="Times New Roman" w:hAnsi="Times New Roman" w:cs="Times New Roman"/>
          <w:b/>
          <w:sz w:val="24"/>
          <w:szCs w:val="24"/>
        </w:rPr>
        <w:t>7</w:t>
      </w:r>
      <w:r w:rsidR="00460BEC" w:rsidRPr="00074E0F">
        <w:rPr>
          <w:rFonts w:ascii="Times New Roman" w:hAnsi="Times New Roman" w:cs="Times New Roman"/>
          <w:b/>
          <w:sz w:val="24"/>
          <w:szCs w:val="24"/>
        </w:rPr>
        <w:t xml:space="preserve"> lentelė</w:t>
      </w:r>
      <w:r w:rsidR="00460BEC" w:rsidRPr="004F281C">
        <w:rPr>
          <w:rFonts w:ascii="Times New Roman" w:hAnsi="Times New Roman" w:cs="Times New Roman"/>
          <w:b/>
          <w:sz w:val="24"/>
          <w:szCs w:val="24"/>
        </w:rPr>
        <w:t xml:space="preserve">. </w:t>
      </w:r>
      <w:r w:rsidR="008C229A" w:rsidRPr="004F281C">
        <w:rPr>
          <w:rFonts w:ascii="Times New Roman" w:eastAsia="TimesNewRomanPSMT" w:hAnsi="Times New Roman" w:cs="Times New Roman"/>
          <w:b/>
          <w:sz w:val="24"/>
          <w:szCs w:val="24"/>
        </w:rPr>
        <w:t>Ekspertų</w:t>
      </w:r>
      <w:r w:rsidR="008C229A" w:rsidRPr="008C229A">
        <w:rPr>
          <w:rFonts w:ascii="Times New Roman" w:eastAsia="TimesNewRomanPSMT" w:hAnsi="Times New Roman" w:cs="Times New Roman"/>
          <w:b/>
          <w:sz w:val="24"/>
          <w:szCs w:val="24"/>
        </w:rPr>
        <w:t xml:space="preserve"> vertinimo informacija</w:t>
      </w:r>
      <w:r w:rsidR="00496ADF">
        <w:rPr>
          <w:rFonts w:ascii="Times New Roman" w:eastAsia="TimesNewRomanPSMT" w:hAnsi="Times New Roman" w:cs="Times New Roman"/>
          <w:b/>
          <w:sz w:val="24"/>
          <w:szCs w:val="24"/>
        </w:rPr>
        <w:t xml:space="preserve"> apie</w:t>
      </w:r>
      <w:r w:rsidR="008C229A" w:rsidRPr="008C229A">
        <w:rPr>
          <w:rFonts w:ascii="Times New Roman" w:eastAsia="TimesNewRomanPSMT" w:hAnsi="Times New Roman" w:cs="Times New Roman"/>
          <w:b/>
          <w:sz w:val="24"/>
          <w:szCs w:val="24"/>
        </w:rPr>
        <w:t xml:space="preserve"> įsipareigojimų prisiėmimą le</w:t>
      </w:r>
      <w:r w:rsidR="00496ADF">
        <w:rPr>
          <w:rFonts w:ascii="Times New Roman" w:eastAsia="TimesNewRomanPSMT" w:hAnsi="Times New Roman" w:cs="Times New Roman"/>
          <w:b/>
          <w:sz w:val="24"/>
          <w:szCs w:val="24"/>
        </w:rPr>
        <w:t>miančias priežastis</w:t>
      </w:r>
    </w:p>
    <w:p w:rsidR="00BD7214" w:rsidRPr="00BD7214" w:rsidRDefault="00BD7214" w:rsidP="008C229A">
      <w:pPr>
        <w:jc w:val="center"/>
        <w:rPr>
          <w:rFonts w:ascii="Times New Roman" w:eastAsia="TimesNewRomanPSMT" w:hAnsi="Times New Roman" w:cs="Times New Roman"/>
          <w:b/>
          <w:sz w:val="8"/>
          <w:szCs w:val="24"/>
        </w:rPr>
      </w:pPr>
    </w:p>
    <w:tbl>
      <w:tblPr>
        <w:tblStyle w:val="LightGrid-Accent4"/>
        <w:tblW w:w="0" w:type="auto"/>
        <w:tblInd w:w="108" w:type="dxa"/>
        <w:tblLayout w:type="fixed"/>
        <w:tblLook w:val="04A0"/>
      </w:tblPr>
      <w:tblGrid>
        <w:gridCol w:w="993"/>
        <w:gridCol w:w="1275"/>
        <w:gridCol w:w="1134"/>
        <w:gridCol w:w="1701"/>
        <w:gridCol w:w="1560"/>
        <w:gridCol w:w="1417"/>
        <w:gridCol w:w="1843"/>
      </w:tblGrid>
      <w:tr w:rsidR="005D5934" w:rsidTr="00FD75FF">
        <w:trPr>
          <w:cnfStyle w:val="100000000000"/>
        </w:trPr>
        <w:tc>
          <w:tcPr>
            <w:cnfStyle w:val="001000000000"/>
            <w:tcW w:w="993" w:type="dxa"/>
            <w:vMerge w:val="restart"/>
            <w:shd w:val="clear" w:color="auto" w:fill="B2A1C7" w:themeFill="accent4" w:themeFillTint="99"/>
          </w:tcPr>
          <w:p w:rsidR="005D5934" w:rsidRDefault="005D5934" w:rsidP="00822014">
            <w:pPr>
              <w:spacing w:line="360" w:lineRule="auto"/>
              <w:rPr>
                <w:rFonts w:ascii="Times New Roman" w:hAnsi="Times New Roman" w:cs="Times New Roman"/>
                <w:sz w:val="24"/>
                <w:szCs w:val="24"/>
              </w:rPr>
            </w:pPr>
          </w:p>
          <w:p w:rsidR="004E3668" w:rsidRDefault="004E3668" w:rsidP="00822014">
            <w:pPr>
              <w:shd w:val="clear" w:color="auto" w:fill="B2A1C7" w:themeFill="accent4" w:themeFillTint="99"/>
              <w:spacing w:line="360" w:lineRule="auto"/>
              <w:rPr>
                <w:rFonts w:ascii="Times New Roman" w:hAnsi="Times New Roman" w:cs="Times New Roman"/>
                <w:sz w:val="24"/>
                <w:szCs w:val="24"/>
              </w:rPr>
            </w:pPr>
          </w:p>
          <w:p w:rsidR="005D5934" w:rsidRPr="003B0CF2" w:rsidRDefault="005D5934" w:rsidP="00FD75FF">
            <w:pPr>
              <w:shd w:val="clear" w:color="auto" w:fill="B2A1C7" w:themeFill="accent4" w:themeFillTint="99"/>
              <w:spacing w:line="360" w:lineRule="auto"/>
              <w:ind w:left="-108" w:right="-249"/>
              <w:rPr>
                <w:rFonts w:ascii="Times New Roman" w:hAnsi="Times New Roman" w:cs="Times New Roman"/>
                <w:i/>
                <w:sz w:val="24"/>
                <w:szCs w:val="24"/>
              </w:rPr>
            </w:pPr>
            <w:r w:rsidRPr="003B0CF2">
              <w:rPr>
                <w:rFonts w:ascii="Times New Roman" w:hAnsi="Times New Roman" w:cs="Times New Roman"/>
                <w:i/>
                <w:sz w:val="24"/>
                <w:szCs w:val="24"/>
              </w:rPr>
              <w:t>Ekspertai</w:t>
            </w:r>
          </w:p>
        </w:tc>
        <w:tc>
          <w:tcPr>
            <w:tcW w:w="8930" w:type="dxa"/>
            <w:gridSpan w:val="6"/>
            <w:shd w:val="clear" w:color="auto" w:fill="B2A1C7" w:themeFill="accent4" w:themeFillTint="99"/>
          </w:tcPr>
          <w:p w:rsidR="005D5934" w:rsidRPr="003B0CF2" w:rsidRDefault="005D5934" w:rsidP="00822014">
            <w:pPr>
              <w:spacing w:line="360" w:lineRule="auto"/>
              <w:jc w:val="center"/>
              <w:cnfStyle w:val="100000000000"/>
              <w:rPr>
                <w:rFonts w:ascii="Times New Roman" w:hAnsi="Times New Roman" w:cs="Times New Roman"/>
                <w:i/>
                <w:sz w:val="24"/>
                <w:szCs w:val="24"/>
              </w:rPr>
            </w:pPr>
            <w:r w:rsidRPr="003B0CF2">
              <w:rPr>
                <w:rFonts w:ascii="Times New Roman" w:hAnsi="Times New Roman" w:cs="Times New Roman"/>
                <w:i/>
                <w:sz w:val="24"/>
                <w:szCs w:val="24"/>
              </w:rPr>
              <w:t>Alternatyvos</w:t>
            </w:r>
          </w:p>
        </w:tc>
      </w:tr>
      <w:tr w:rsidR="003B0CF2" w:rsidTr="00FD75FF">
        <w:trPr>
          <w:cnfStyle w:val="000000100000"/>
        </w:trPr>
        <w:tc>
          <w:tcPr>
            <w:cnfStyle w:val="001000000000"/>
            <w:tcW w:w="993" w:type="dxa"/>
            <w:vMerge/>
            <w:shd w:val="clear" w:color="auto" w:fill="B2A1C7" w:themeFill="accent4" w:themeFillTint="99"/>
          </w:tcPr>
          <w:p w:rsidR="005D5934" w:rsidRDefault="005D5934" w:rsidP="00822014">
            <w:pPr>
              <w:spacing w:line="360" w:lineRule="auto"/>
              <w:rPr>
                <w:rFonts w:ascii="Times New Roman" w:hAnsi="Times New Roman" w:cs="Times New Roman"/>
                <w:sz w:val="24"/>
                <w:szCs w:val="24"/>
              </w:rPr>
            </w:pPr>
          </w:p>
        </w:tc>
        <w:tc>
          <w:tcPr>
            <w:tcW w:w="1275" w:type="dxa"/>
            <w:shd w:val="clear" w:color="auto" w:fill="CCC0D9" w:themeFill="accent4" w:themeFillTint="66"/>
          </w:tcPr>
          <w:p w:rsidR="005D5934" w:rsidRPr="003B0CF2" w:rsidRDefault="005D5934" w:rsidP="0058214D">
            <w:pPr>
              <w:spacing w:line="360" w:lineRule="auto"/>
              <w:ind w:left="-108" w:right="-108"/>
              <w:jc w:val="center"/>
              <w:cnfStyle w:val="000000100000"/>
              <w:rPr>
                <w:rFonts w:ascii="Times New Roman" w:hAnsi="Times New Roman" w:cs="Times New Roman"/>
                <w:i/>
                <w:sz w:val="24"/>
                <w:szCs w:val="24"/>
              </w:rPr>
            </w:pPr>
            <w:r w:rsidRPr="003B0CF2">
              <w:rPr>
                <w:rFonts w:ascii="Times New Roman" w:hAnsi="Times New Roman" w:cs="Times New Roman"/>
                <w:b/>
                <w:i/>
                <w:sz w:val="24"/>
                <w:szCs w:val="24"/>
              </w:rPr>
              <w:t>A</w:t>
            </w:r>
            <w:r w:rsidR="004E3668" w:rsidRPr="003B0CF2">
              <w:rPr>
                <w:rFonts w:ascii="Times New Roman" w:hAnsi="Times New Roman" w:cs="Times New Roman"/>
                <w:b/>
                <w:i/>
                <w:sz w:val="24"/>
                <w:szCs w:val="24"/>
              </w:rPr>
              <w:t xml:space="preserve"> </w:t>
            </w:r>
            <w:r w:rsidR="004E3668" w:rsidRPr="003B0CF2">
              <w:rPr>
                <w:rFonts w:ascii="Times New Roman" w:hAnsi="Times New Roman" w:cs="Times New Roman"/>
                <w:i/>
                <w:sz w:val="20"/>
                <w:szCs w:val="24"/>
              </w:rPr>
              <w:t>Brangesniems pirkiniams įsigyti iš karto</w:t>
            </w:r>
          </w:p>
        </w:tc>
        <w:tc>
          <w:tcPr>
            <w:tcW w:w="1134" w:type="dxa"/>
            <w:shd w:val="clear" w:color="auto" w:fill="CCC0D9" w:themeFill="accent4" w:themeFillTint="66"/>
          </w:tcPr>
          <w:p w:rsidR="004E3668" w:rsidRPr="003B0CF2" w:rsidRDefault="005D5934" w:rsidP="00822014">
            <w:pPr>
              <w:spacing w:line="360" w:lineRule="auto"/>
              <w:jc w:val="center"/>
              <w:cnfStyle w:val="000000100000"/>
              <w:rPr>
                <w:rFonts w:ascii="Times New Roman" w:hAnsi="Times New Roman" w:cs="Times New Roman"/>
                <w:b/>
                <w:i/>
                <w:sz w:val="24"/>
                <w:szCs w:val="24"/>
              </w:rPr>
            </w:pPr>
            <w:r w:rsidRPr="003B0CF2">
              <w:rPr>
                <w:rFonts w:ascii="Times New Roman" w:hAnsi="Times New Roman" w:cs="Times New Roman"/>
                <w:b/>
                <w:i/>
                <w:sz w:val="24"/>
                <w:szCs w:val="24"/>
              </w:rPr>
              <w:t>B</w:t>
            </w:r>
            <w:r w:rsidR="004E3668" w:rsidRPr="003B0CF2">
              <w:rPr>
                <w:rFonts w:ascii="Times New Roman" w:hAnsi="Times New Roman" w:cs="Times New Roman"/>
                <w:b/>
                <w:i/>
                <w:sz w:val="24"/>
                <w:szCs w:val="24"/>
              </w:rPr>
              <w:t xml:space="preserve"> </w:t>
            </w:r>
          </w:p>
          <w:p w:rsidR="005D5934" w:rsidRPr="003B0CF2" w:rsidRDefault="004E3668" w:rsidP="00822014">
            <w:pPr>
              <w:spacing w:line="360" w:lineRule="auto"/>
              <w:jc w:val="center"/>
              <w:cnfStyle w:val="000000100000"/>
              <w:rPr>
                <w:rFonts w:ascii="Times New Roman" w:hAnsi="Times New Roman" w:cs="Times New Roman"/>
                <w:i/>
                <w:sz w:val="24"/>
                <w:szCs w:val="24"/>
              </w:rPr>
            </w:pPr>
            <w:r w:rsidRPr="003B0CF2">
              <w:rPr>
                <w:rFonts w:ascii="Times New Roman" w:hAnsi="Times New Roman" w:cs="Times New Roman"/>
                <w:i/>
                <w:sz w:val="20"/>
                <w:szCs w:val="24"/>
              </w:rPr>
              <w:t>Iškilusiai likvidumo problemai spręsti</w:t>
            </w:r>
          </w:p>
        </w:tc>
        <w:tc>
          <w:tcPr>
            <w:tcW w:w="1701" w:type="dxa"/>
            <w:shd w:val="clear" w:color="auto" w:fill="CCC0D9" w:themeFill="accent4" w:themeFillTint="66"/>
          </w:tcPr>
          <w:p w:rsidR="004E3668" w:rsidRPr="003B0CF2" w:rsidRDefault="005D5934" w:rsidP="00822014">
            <w:pPr>
              <w:spacing w:line="360" w:lineRule="auto"/>
              <w:jc w:val="center"/>
              <w:cnfStyle w:val="000000100000"/>
              <w:rPr>
                <w:rFonts w:ascii="Times New Roman" w:hAnsi="Times New Roman" w:cs="Times New Roman"/>
                <w:b/>
                <w:i/>
                <w:sz w:val="24"/>
                <w:szCs w:val="24"/>
              </w:rPr>
            </w:pPr>
            <w:r w:rsidRPr="003B0CF2">
              <w:rPr>
                <w:rFonts w:ascii="Times New Roman" w:hAnsi="Times New Roman" w:cs="Times New Roman"/>
                <w:b/>
                <w:i/>
                <w:sz w:val="24"/>
                <w:szCs w:val="24"/>
              </w:rPr>
              <w:t>C</w:t>
            </w:r>
            <w:r w:rsidR="004E3668" w:rsidRPr="003B0CF2">
              <w:rPr>
                <w:rFonts w:ascii="Times New Roman" w:hAnsi="Times New Roman" w:cs="Times New Roman"/>
                <w:b/>
                <w:i/>
                <w:sz w:val="24"/>
                <w:szCs w:val="24"/>
              </w:rPr>
              <w:t xml:space="preserve"> </w:t>
            </w:r>
          </w:p>
          <w:p w:rsidR="005D5934" w:rsidRPr="003B0CF2" w:rsidRDefault="004E3668" w:rsidP="00822014">
            <w:pPr>
              <w:spacing w:line="360" w:lineRule="auto"/>
              <w:jc w:val="center"/>
              <w:cnfStyle w:val="000000100000"/>
              <w:rPr>
                <w:rFonts w:ascii="Times New Roman" w:hAnsi="Times New Roman" w:cs="Times New Roman"/>
                <w:i/>
                <w:sz w:val="24"/>
                <w:szCs w:val="24"/>
              </w:rPr>
            </w:pPr>
            <w:r w:rsidRPr="003B0CF2">
              <w:rPr>
                <w:rFonts w:ascii="Times New Roman" w:hAnsi="Times New Roman" w:cs="Times New Roman"/>
                <w:i/>
                <w:sz w:val="20"/>
                <w:szCs w:val="24"/>
              </w:rPr>
              <w:t>Likvidumo lygiui, suteikiančiam saugumo jausmą, palaikyti</w:t>
            </w:r>
          </w:p>
        </w:tc>
        <w:tc>
          <w:tcPr>
            <w:tcW w:w="1560" w:type="dxa"/>
            <w:shd w:val="clear" w:color="auto" w:fill="CCC0D9" w:themeFill="accent4" w:themeFillTint="66"/>
          </w:tcPr>
          <w:p w:rsidR="005D5934" w:rsidRPr="003B0CF2" w:rsidRDefault="005D5934" w:rsidP="00822014">
            <w:pPr>
              <w:spacing w:line="360" w:lineRule="auto"/>
              <w:jc w:val="center"/>
              <w:cnfStyle w:val="000000100000"/>
              <w:rPr>
                <w:rFonts w:ascii="Times New Roman" w:hAnsi="Times New Roman" w:cs="Times New Roman"/>
                <w:b/>
                <w:i/>
                <w:sz w:val="24"/>
                <w:szCs w:val="24"/>
              </w:rPr>
            </w:pPr>
            <w:r w:rsidRPr="003B0CF2">
              <w:rPr>
                <w:rFonts w:ascii="Times New Roman" w:hAnsi="Times New Roman" w:cs="Times New Roman"/>
                <w:b/>
                <w:i/>
                <w:sz w:val="24"/>
                <w:szCs w:val="24"/>
              </w:rPr>
              <w:t>D</w:t>
            </w:r>
          </w:p>
          <w:p w:rsidR="004E3668" w:rsidRPr="003B0CF2" w:rsidRDefault="004E3668" w:rsidP="00822014">
            <w:pPr>
              <w:spacing w:line="360" w:lineRule="auto"/>
              <w:ind w:right="-108"/>
              <w:jc w:val="center"/>
              <w:cnfStyle w:val="000000100000"/>
              <w:rPr>
                <w:rFonts w:ascii="Times New Roman" w:hAnsi="Times New Roman" w:cs="Times New Roman"/>
                <w:i/>
                <w:sz w:val="24"/>
                <w:szCs w:val="24"/>
              </w:rPr>
            </w:pPr>
            <w:r w:rsidRPr="003B0CF2">
              <w:rPr>
                <w:rFonts w:ascii="Times New Roman" w:hAnsi="Times New Roman" w:cs="Times New Roman"/>
                <w:i/>
                <w:sz w:val="20"/>
                <w:szCs w:val="24"/>
              </w:rPr>
              <w:t>Anksčiau įsigytiems įsipareigojimams refinansuoti</w:t>
            </w:r>
          </w:p>
        </w:tc>
        <w:tc>
          <w:tcPr>
            <w:tcW w:w="1417" w:type="dxa"/>
            <w:shd w:val="clear" w:color="auto" w:fill="CCC0D9" w:themeFill="accent4" w:themeFillTint="66"/>
          </w:tcPr>
          <w:p w:rsidR="005D5934" w:rsidRPr="003B0CF2" w:rsidRDefault="005D5934" w:rsidP="00822014">
            <w:pPr>
              <w:spacing w:line="360" w:lineRule="auto"/>
              <w:jc w:val="center"/>
              <w:cnfStyle w:val="000000100000"/>
              <w:rPr>
                <w:rFonts w:ascii="Times New Roman" w:hAnsi="Times New Roman" w:cs="Times New Roman"/>
                <w:b/>
                <w:i/>
                <w:sz w:val="24"/>
                <w:szCs w:val="24"/>
              </w:rPr>
            </w:pPr>
            <w:r w:rsidRPr="003B0CF2">
              <w:rPr>
                <w:rFonts w:ascii="Times New Roman" w:hAnsi="Times New Roman" w:cs="Times New Roman"/>
                <w:b/>
                <w:i/>
                <w:sz w:val="24"/>
                <w:szCs w:val="24"/>
              </w:rPr>
              <w:t>E</w:t>
            </w:r>
          </w:p>
          <w:p w:rsidR="004E3668" w:rsidRPr="003B0CF2" w:rsidRDefault="004E3668" w:rsidP="00822014">
            <w:pPr>
              <w:spacing w:line="360" w:lineRule="auto"/>
              <w:jc w:val="center"/>
              <w:cnfStyle w:val="000000100000"/>
              <w:rPr>
                <w:rFonts w:ascii="Times New Roman" w:hAnsi="Times New Roman" w:cs="Times New Roman"/>
                <w:i/>
                <w:sz w:val="24"/>
                <w:szCs w:val="24"/>
              </w:rPr>
            </w:pPr>
            <w:r w:rsidRPr="003B0CF2">
              <w:rPr>
                <w:rFonts w:ascii="Times New Roman" w:hAnsi="Times New Roman" w:cs="Times New Roman"/>
                <w:i/>
                <w:sz w:val="20"/>
                <w:szCs w:val="24"/>
              </w:rPr>
              <w:t>Gyvenimo lygiui ne pagal išgales palaikyti</w:t>
            </w:r>
          </w:p>
        </w:tc>
        <w:tc>
          <w:tcPr>
            <w:tcW w:w="1843" w:type="dxa"/>
            <w:shd w:val="clear" w:color="auto" w:fill="CCC0D9" w:themeFill="accent4" w:themeFillTint="66"/>
          </w:tcPr>
          <w:p w:rsidR="003B0CF2" w:rsidRPr="003B0CF2" w:rsidRDefault="005D5934" w:rsidP="00822014">
            <w:pPr>
              <w:spacing w:line="360" w:lineRule="auto"/>
              <w:jc w:val="center"/>
              <w:cnfStyle w:val="000000100000"/>
              <w:rPr>
                <w:rFonts w:ascii="Times New Roman" w:hAnsi="Times New Roman" w:cs="Times New Roman"/>
                <w:b/>
                <w:i/>
                <w:sz w:val="24"/>
                <w:szCs w:val="24"/>
              </w:rPr>
            </w:pPr>
            <w:r w:rsidRPr="003B0CF2">
              <w:rPr>
                <w:rFonts w:ascii="Times New Roman" w:hAnsi="Times New Roman" w:cs="Times New Roman"/>
                <w:b/>
                <w:i/>
                <w:sz w:val="24"/>
                <w:szCs w:val="24"/>
              </w:rPr>
              <w:t>F</w:t>
            </w:r>
          </w:p>
          <w:p w:rsidR="005D5934" w:rsidRPr="003B0CF2" w:rsidRDefault="003B0CF2" w:rsidP="00822014">
            <w:pPr>
              <w:spacing w:line="360" w:lineRule="auto"/>
              <w:jc w:val="center"/>
              <w:cnfStyle w:val="000000100000"/>
              <w:rPr>
                <w:rFonts w:ascii="Times New Roman" w:hAnsi="Times New Roman" w:cs="Times New Roman"/>
                <w:i/>
                <w:sz w:val="24"/>
                <w:szCs w:val="24"/>
              </w:rPr>
            </w:pPr>
            <w:r w:rsidRPr="003B0CF2">
              <w:rPr>
                <w:rFonts w:ascii="Times New Roman" w:hAnsi="Times New Roman" w:cs="Times New Roman"/>
                <w:i/>
                <w:sz w:val="20"/>
                <w:szCs w:val="24"/>
              </w:rPr>
              <w:t>B</w:t>
            </w:r>
            <w:r w:rsidR="004E3668" w:rsidRPr="003B0CF2">
              <w:rPr>
                <w:rFonts w:ascii="Times New Roman" w:hAnsi="Times New Roman" w:cs="Times New Roman"/>
                <w:i/>
                <w:sz w:val="20"/>
                <w:szCs w:val="24"/>
              </w:rPr>
              <w:t>e paskirties</w:t>
            </w:r>
            <w:r w:rsidRPr="003B0CF2">
              <w:rPr>
                <w:rFonts w:ascii="Times New Roman" w:hAnsi="Times New Roman" w:cs="Times New Roman"/>
                <w:i/>
                <w:sz w:val="20"/>
                <w:szCs w:val="24"/>
              </w:rPr>
              <w:t>,</w:t>
            </w:r>
            <w:r w:rsidR="004E3668" w:rsidRPr="003B0CF2">
              <w:rPr>
                <w:rFonts w:ascii="Times New Roman" w:hAnsi="Times New Roman" w:cs="Times New Roman"/>
                <w:i/>
                <w:sz w:val="20"/>
                <w:szCs w:val="24"/>
              </w:rPr>
              <w:t xml:space="preserve"> susiviliojus patraukliu paskolos pasiūlymu</w:t>
            </w:r>
          </w:p>
        </w:tc>
      </w:tr>
      <w:tr w:rsidR="003B0CF2" w:rsidTr="00FD75FF">
        <w:trPr>
          <w:cnfStyle w:val="00000001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1</w:t>
            </w:r>
          </w:p>
        </w:tc>
        <w:tc>
          <w:tcPr>
            <w:tcW w:w="1275"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7</w:t>
            </w:r>
          </w:p>
        </w:tc>
      </w:tr>
      <w:tr w:rsidR="003B0CF2" w:rsidTr="00FD75FF">
        <w:trPr>
          <w:cnfStyle w:val="00000010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2</w:t>
            </w:r>
          </w:p>
        </w:tc>
        <w:tc>
          <w:tcPr>
            <w:tcW w:w="1275"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11474C" w:rsidRDefault="00A941A9"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w:t>
            </w:r>
          </w:p>
        </w:tc>
      </w:tr>
      <w:tr w:rsidR="003B0CF2" w:rsidTr="00FD75FF">
        <w:trPr>
          <w:cnfStyle w:val="00000001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3</w:t>
            </w:r>
          </w:p>
        </w:tc>
        <w:tc>
          <w:tcPr>
            <w:tcW w:w="1275"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11474C" w:rsidRDefault="00A941A9"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1</w:t>
            </w:r>
          </w:p>
        </w:tc>
      </w:tr>
      <w:tr w:rsidR="003B0CF2" w:rsidTr="00FD75FF">
        <w:trPr>
          <w:cnfStyle w:val="00000010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4</w:t>
            </w:r>
          </w:p>
        </w:tc>
        <w:tc>
          <w:tcPr>
            <w:tcW w:w="1275"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11474C" w:rsidRDefault="004E3668"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1474C" w:rsidRDefault="007C3DF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p>
        </w:tc>
      </w:tr>
      <w:tr w:rsidR="003B0CF2" w:rsidTr="00FD75FF">
        <w:trPr>
          <w:cnfStyle w:val="00000001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5</w:t>
            </w:r>
          </w:p>
        </w:tc>
        <w:tc>
          <w:tcPr>
            <w:tcW w:w="1275" w:type="dxa"/>
          </w:tcPr>
          <w:p w:rsidR="0011474C" w:rsidRDefault="00B534CB"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11474C" w:rsidRDefault="004E3668"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11474C" w:rsidRDefault="00B534CB"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11474C" w:rsidRDefault="004E3668"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11474C" w:rsidRDefault="004E3668"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11474C" w:rsidRDefault="007C3DFB" w:rsidP="00822014">
            <w:pPr>
              <w:spacing w:line="360" w:lineRule="auto"/>
              <w:jc w:val="center"/>
              <w:cnfStyle w:val="000000010000"/>
              <w:rPr>
                <w:rFonts w:ascii="Times New Roman" w:hAnsi="Times New Roman" w:cs="Times New Roman"/>
                <w:sz w:val="24"/>
                <w:szCs w:val="24"/>
              </w:rPr>
            </w:pPr>
            <w:r>
              <w:rPr>
                <w:rFonts w:ascii="Times New Roman" w:hAnsi="Times New Roman" w:cs="Times New Roman"/>
                <w:sz w:val="24"/>
                <w:szCs w:val="24"/>
              </w:rPr>
              <w:t>2</w:t>
            </w:r>
          </w:p>
        </w:tc>
      </w:tr>
      <w:tr w:rsidR="003B0CF2" w:rsidTr="00FD75FF">
        <w:trPr>
          <w:cnfStyle w:val="000000100000"/>
        </w:trPr>
        <w:tc>
          <w:tcPr>
            <w:cnfStyle w:val="001000000000"/>
            <w:tcW w:w="993" w:type="dxa"/>
          </w:tcPr>
          <w:p w:rsidR="0011474C" w:rsidRPr="00160972" w:rsidRDefault="005D5934" w:rsidP="00822014">
            <w:pPr>
              <w:spacing w:line="360" w:lineRule="auto"/>
              <w:rPr>
                <w:rFonts w:ascii="Times New Roman" w:hAnsi="Times New Roman" w:cs="Times New Roman"/>
                <w:i/>
                <w:sz w:val="24"/>
                <w:szCs w:val="24"/>
              </w:rPr>
            </w:pPr>
            <w:r w:rsidRPr="00160972">
              <w:rPr>
                <w:rFonts w:ascii="Times New Roman" w:hAnsi="Times New Roman" w:cs="Times New Roman"/>
                <w:i/>
                <w:sz w:val="24"/>
                <w:szCs w:val="24"/>
              </w:rPr>
              <w:t>Nr. 6</w:t>
            </w:r>
          </w:p>
        </w:tc>
        <w:tc>
          <w:tcPr>
            <w:tcW w:w="1275"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11474C" w:rsidRDefault="00B534C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11474C" w:rsidRDefault="007C3DF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17" w:type="dxa"/>
          </w:tcPr>
          <w:p w:rsidR="0011474C" w:rsidRDefault="007C3DFB"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11474C" w:rsidRDefault="004E3668" w:rsidP="00822014">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p>
        </w:tc>
      </w:tr>
    </w:tbl>
    <w:p w:rsidR="00EF43B3" w:rsidRDefault="00EF43B3" w:rsidP="00601C6F">
      <w:pPr>
        <w:rPr>
          <w:rFonts w:ascii="Times New Roman" w:hAnsi="Times New Roman" w:cs="Times New Roman"/>
          <w:sz w:val="24"/>
          <w:szCs w:val="24"/>
        </w:rPr>
      </w:pPr>
    </w:p>
    <w:p w:rsidR="00E34030" w:rsidRPr="00CC5EF6" w:rsidRDefault="00ED1754" w:rsidP="009C76C0">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Prieš pradedant ekspertų vertinimo analizę</w:t>
      </w:r>
      <w:r w:rsidR="00E34030">
        <w:rPr>
          <w:rFonts w:ascii="Times New Roman" w:hAnsi="Times New Roman" w:cs="Times New Roman"/>
          <w:sz w:val="24"/>
          <w:szCs w:val="24"/>
        </w:rPr>
        <w:t xml:space="preserve">, </w:t>
      </w:r>
      <w:r w:rsidR="00223D05">
        <w:rPr>
          <w:rFonts w:ascii="Times New Roman" w:hAnsi="Times New Roman" w:cs="Times New Roman"/>
          <w:sz w:val="24"/>
          <w:szCs w:val="24"/>
        </w:rPr>
        <w:t xml:space="preserve">patikrinamas </w:t>
      </w:r>
      <w:r>
        <w:rPr>
          <w:rFonts w:ascii="Times New Roman" w:hAnsi="Times New Roman" w:cs="Times New Roman"/>
          <w:sz w:val="24"/>
          <w:szCs w:val="24"/>
        </w:rPr>
        <w:t>anket</w:t>
      </w:r>
      <w:r w:rsidR="00223D05">
        <w:rPr>
          <w:rFonts w:ascii="Times New Roman" w:hAnsi="Times New Roman" w:cs="Times New Roman"/>
          <w:sz w:val="24"/>
          <w:szCs w:val="24"/>
        </w:rPr>
        <w:t xml:space="preserve">os klausimyno patikimumo laipsnis, kurį </w:t>
      </w:r>
      <w:r w:rsidR="00DC51BD">
        <w:rPr>
          <w:rFonts w:ascii="Times New Roman" w:hAnsi="Times New Roman" w:cs="Times New Roman"/>
          <w:sz w:val="24"/>
          <w:szCs w:val="24"/>
        </w:rPr>
        <w:t>pasirinkta</w:t>
      </w:r>
      <w:r w:rsidR="00FF0EF4">
        <w:rPr>
          <w:rFonts w:ascii="Times New Roman" w:hAnsi="Times New Roman" w:cs="Times New Roman"/>
          <w:sz w:val="24"/>
          <w:szCs w:val="24"/>
        </w:rPr>
        <w:t xml:space="preserve"> nustatyti</w:t>
      </w:r>
      <w:r w:rsidR="00E34030">
        <w:rPr>
          <w:rFonts w:ascii="Times New Roman" w:hAnsi="Times New Roman" w:cs="Times New Roman"/>
          <w:sz w:val="24"/>
          <w:szCs w:val="24"/>
        </w:rPr>
        <w:t xml:space="preserve"> s</w:t>
      </w:r>
      <w:r>
        <w:rPr>
          <w:rFonts w:ascii="Times New Roman" w:hAnsi="Times New Roman" w:cs="Times New Roman"/>
          <w:sz w:val="24"/>
          <w:szCs w:val="24"/>
        </w:rPr>
        <w:t xml:space="preserve">tatistiniu </w:t>
      </w:r>
      <w:r w:rsidR="00E34030">
        <w:rPr>
          <w:rFonts w:ascii="Times New Roman" w:hAnsi="Times New Roman" w:cs="Times New Roman"/>
          <w:sz w:val="24"/>
          <w:szCs w:val="24"/>
        </w:rPr>
        <w:t xml:space="preserve">SPSS </w:t>
      </w:r>
      <w:r>
        <w:rPr>
          <w:rFonts w:ascii="Times New Roman" w:hAnsi="Times New Roman" w:cs="Times New Roman"/>
          <w:sz w:val="24"/>
          <w:szCs w:val="24"/>
        </w:rPr>
        <w:t>paketu</w:t>
      </w:r>
      <w:r w:rsidR="00DC51BD">
        <w:rPr>
          <w:rFonts w:ascii="Times New Roman" w:hAnsi="Times New Roman" w:cs="Times New Roman"/>
          <w:sz w:val="24"/>
          <w:szCs w:val="24"/>
        </w:rPr>
        <w:t>,</w:t>
      </w:r>
      <w:r>
        <w:rPr>
          <w:rFonts w:ascii="Times New Roman" w:hAnsi="Times New Roman" w:cs="Times New Roman"/>
          <w:sz w:val="24"/>
          <w:szCs w:val="24"/>
        </w:rPr>
        <w:t xml:space="preserve"> </w:t>
      </w:r>
      <w:r w:rsidR="00E34030">
        <w:rPr>
          <w:rFonts w:ascii="Times New Roman" w:hAnsi="Times New Roman" w:cs="Times New Roman"/>
          <w:sz w:val="24"/>
          <w:szCs w:val="24"/>
        </w:rPr>
        <w:t>ap</w:t>
      </w:r>
      <w:r>
        <w:rPr>
          <w:rFonts w:ascii="Times New Roman" w:hAnsi="Times New Roman" w:cs="Times New Roman"/>
          <w:sz w:val="24"/>
          <w:szCs w:val="24"/>
        </w:rPr>
        <w:t>skaič</w:t>
      </w:r>
      <w:r w:rsidR="00E34030">
        <w:rPr>
          <w:rFonts w:ascii="Times New Roman" w:hAnsi="Times New Roman" w:cs="Times New Roman"/>
          <w:sz w:val="24"/>
          <w:szCs w:val="24"/>
        </w:rPr>
        <w:t xml:space="preserve">iuojant </w:t>
      </w:r>
      <w:r w:rsidR="00E34030" w:rsidRPr="00172AB1">
        <w:rPr>
          <w:rFonts w:ascii="Times New Roman" w:hAnsi="Times New Roman" w:cs="Times New Roman"/>
          <w:b/>
          <w:sz w:val="24"/>
          <w:szCs w:val="24"/>
        </w:rPr>
        <w:t>Cronbacho alfa</w:t>
      </w:r>
      <w:r w:rsidR="00FF0EF4" w:rsidRPr="00172AB1">
        <w:rPr>
          <w:rFonts w:ascii="Times New Roman" w:hAnsi="Times New Roman" w:cs="Times New Roman"/>
          <w:b/>
          <w:sz w:val="24"/>
          <w:szCs w:val="24"/>
        </w:rPr>
        <w:t xml:space="preserve"> koeficientą</w:t>
      </w:r>
      <w:r w:rsidR="00FF0EF4">
        <w:rPr>
          <w:rFonts w:ascii="Times New Roman" w:hAnsi="Times New Roman" w:cs="Times New Roman"/>
          <w:sz w:val="24"/>
          <w:szCs w:val="24"/>
        </w:rPr>
        <w:t xml:space="preserve"> pagal </w:t>
      </w:r>
      <w:r w:rsidR="00223D05" w:rsidRPr="00074E0F">
        <w:rPr>
          <w:rFonts w:ascii="Times New Roman" w:hAnsi="Times New Roman" w:cs="Times New Roman"/>
          <w:sz w:val="24"/>
          <w:szCs w:val="24"/>
        </w:rPr>
        <w:t>3 pried</w:t>
      </w:r>
      <w:r w:rsidR="00172AB1" w:rsidRPr="00074E0F">
        <w:rPr>
          <w:rFonts w:ascii="Times New Roman" w:hAnsi="Times New Roman" w:cs="Times New Roman"/>
          <w:sz w:val="24"/>
          <w:szCs w:val="24"/>
        </w:rPr>
        <w:t>o</w:t>
      </w:r>
      <w:r w:rsidR="00FF0EF4" w:rsidRPr="00074E0F">
        <w:rPr>
          <w:rFonts w:ascii="Times New Roman" w:hAnsi="Times New Roman" w:cs="Times New Roman"/>
          <w:sz w:val="24"/>
          <w:szCs w:val="24"/>
        </w:rPr>
        <w:t xml:space="preserve"> </w:t>
      </w:r>
      <w:r w:rsidRPr="00074E0F">
        <w:rPr>
          <w:rFonts w:ascii="Times New Roman" w:hAnsi="Times New Roman" w:cs="Times New Roman"/>
          <w:sz w:val="24"/>
          <w:szCs w:val="24"/>
        </w:rPr>
        <w:t>(1) formul</w:t>
      </w:r>
      <w:r w:rsidR="00FF0EF4" w:rsidRPr="00074E0F">
        <w:rPr>
          <w:rFonts w:ascii="Times New Roman" w:hAnsi="Times New Roman" w:cs="Times New Roman"/>
          <w:sz w:val="24"/>
          <w:szCs w:val="24"/>
        </w:rPr>
        <w:t>ę.</w:t>
      </w:r>
      <w:r w:rsidR="00DC51BD" w:rsidRPr="00074E0F">
        <w:rPr>
          <w:rFonts w:ascii="Times New Roman" w:hAnsi="Times New Roman" w:cs="Times New Roman"/>
          <w:sz w:val="24"/>
          <w:szCs w:val="24"/>
        </w:rPr>
        <w:t xml:space="preserve"> </w:t>
      </w:r>
      <w:r w:rsidR="00223D05" w:rsidRPr="00074E0F">
        <w:rPr>
          <w:rFonts w:ascii="Times New Roman" w:hAnsi="Times New Roman" w:cs="Times New Roman"/>
          <w:sz w:val="24"/>
          <w:szCs w:val="24"/>
        </w:rPr>
        <w:t>G</w:t>
      </w:r>
      <w:r w:rsidR="00DC51BD" w:rsidRPr="00074E0F">
        <w:rPr>
          <w:rFonts w:ascii="Times New Roman" w:hAnsi="Times New Roman" w:cs="Times New Roman"/>
          <w:sz w:val="24"/>
          <w:szCs w:val="24"/>
        </w:rPr>
        <w:t>erai sudarytam klausimynui alfa reikšmė turėtų būti didesnė už 0,7 (kai kurių autorių teigimu – 0,6), o n</w:t>
      </w:r>
      <w:r w:rsidR="00FF0EF4" w:rsidRPr="00074E0F">
        <w:rPr>
          <w:rFonts w:ascii="Times New Roman" w:hAnsi="Times New Roman" w:cs="Times New Roman"/>
          <w:sz w:val="24"/>
          <w:szCs w:val="24"/>
        </w:rPr>
        <w:t xml:space="preserve">agrinėjamu atveju </w:t>
      </w:r>
      <w:r w:rsidR="00223D05" w:rsidRPr="00074E0F">
        <w:rPr>
          <w:rFonts w:ascii="Times New Roman" w:hAnsi="Times New Roman" w:cs="Times New Roman"/>
          <w:sz w:val="24"/>
          <w:szCs w:val="24"/>
        </w:rPr>
        <w:t xml:space="preserve">apskaičiuotas </w:t>
      </w:r>
      <w:r w:rsidR="00FF0EF4" w:rsidRPr="00074E0F">
        <w:rPr>
          <w:rFonts w:ascii="Times New Roman" w:hAnsi="Times New Roman" w:cs="Times New Roman"/>
          <w:sz w:val="24"/>
          <w:szCs w:val="24"/>
        </w:rPr>
        <w:t xml:space="preserve">koeficientas lygus </w:t>
      </w:r>
      <w:r w:rsidR="00FF0EF4" w:rsidRPr="00074E0F">
        <w:rPr>
          <w:rFonts w:ascii="Times New Roman" w:hAnsi="Times New Roman" w:cs="Times New Roman"/>
          <w:b/>
          <w:i/>
          <w:sz w:val="24"/>
          <w:szCs w:val="24"/>
        </w:rPr>
        <w:t>0,816</w:t>
      </w:r>
      <w:r w:rsidR="00DC51BD" w:rsidRPr="00074E0F">
        <w:rPr>
          <w:rFonts w:ascii="Times New Roman" w:hAnsi="Times New Roman" w:cs="Times New Roman"/>
          <w:sz w:val="24"/>
          <w:szCs w:val="24"/>
        </w:rPr>
        <w:t xml:space="preserve">. </w:t>
      </w:r>
      <w:r w:rsidRPr="00074E0F">
        <w:rPr>
          <w:rFonts w:ascii="Times New Roman" w:hAnsi="Times New Roman" w:cs="Times New Roman"/>
          <w:sz w:val="24"/>
          <w:szCs w:val="24"/>
        </w:rPr>
        <w:t>Kadangi</w:t>
      </w:r>
      <w:r w:rsidR="00DC51BD" w:rsidRPr="00074E0F">
        <w:rPr>
          <w:rFonts w:ascii="Times New Roman" w:hAnsi="Times New Roman" w:cs="Times New Roman"/>
          <w:sz w:val="24"/>
          <w:szCs w:val="24"/>
        </w:rPr>
        <w:t xml:space="preserve"> šis </w:t>
      </w:r>
      <w:r w:rsidR="00223D05" w:rsidRPr="00074E0F">
        <w:rPr>
          <w:rFonts w:ascii="Times New Roman" w:hAnsi="Times New Roman" w:cs="Times New Roman"/>
          <w:sz w:val="24"/>
          <w:szCs w:val="24"/>
        </w:rPr>
        <w:t xml:space="preserve">koeficientas </w:t>
      </w:r>
      <w:r w:rsidR="00DC51BD" w:rsidRPr="00074E0F">
        <w:rPr>
          <w:rFonts w:ascii="Times New Roman" w:hAnsi="Times New Roman" w:cs="Times New Roman"/>
          <w:sz w:val="24"/>
          <w:szCs w:val="24"/>
        </w:rPr>
        <w:t xml:space="preserve">įvertina, ar visos pateiktos alternatyvos pakankamai atspindi tiriamąjį dydį, galima teigti, kad gauta </w:t>
      </w:r>
      <w:r w:rsidR="00DC51BD" w:rsidRPr="00074E0F">
        <w:rPr>
          <w:rFonts w:ascii="Times New Roman" w:hAnsi="Times New Roman" w:cs="Times New Roman"/>
          <w:b/>
          <w:i/>
          <w:sz w:val="24"/>
          <w:szCs w:val="24"/>
        </w:rPr>
        <w:t>0,816</w:t>
      </w:r>
      <w:r w:rsidR="00DC51BD" w:rsidRPr="00074E0F">
        <w:rPr>
          <w:rFonts w:ascii="Times New Roman" w:hAnsi="Times New Roman" w:cs="Times New Roman"/>
          <w:sz w:val="24"/>
          <w:szCs w:val="24"/>
        </w:rPr>
        <w:t xml:space="preserve"> reikšmė (</w:t>
      </w:r>
      <w:r w:rsidRPr="00074E0F">
        <w:rPr>
          <w:rFonts w:ascii="Times New Roman" w:hAnsi="Times New Roman" w:cs="Times New Roman"/>
          <w:sz w:val="24"/>
          <w:szCs w:val="24"/>
        </w:rPr>
        <w:t>su 95% patikimumu</w:t>
      </w:r>
      <w:r w:rsidR="00DC51BD" w:rsidRPr="00074E0F">
        <w:rPr>
          <w:rFonts w:ascii="Times New Roman" w:hAnsi="Times New Roman" w:cs="Times New Roman"/>
          <w:sz w:val="24"/>
          <w:szCs w:val="24"/>
        </w:rPr>
        <w:t>)</w:t>
      </w:r>
      <w:r w:rsidRPr="00074E0F">
        <w:rPr>
          <w:rFonts w:ascii="Times New Roman" w:hAnsi="Times New Roman" w:cs="Times New Roman"/>
          <w:sz w:val="24"/>
          <w:szCs w:val="24"/>
        </w:rPr>
        <w:t xml:space="preserve"> </w:t>
      </w:r>
      <w:r w:rsidR="00DC51BD" w:rsidRPr="00074E0F">
        <w:rPr>
          <w:rFonts w:ascii="Times New Roman" w:hAnsi="Times New Roman" w:cs="Times New Roman"/>
          <w:sz w:val="24"/>
          <w:szCs w:val="24"/>
        </w:rPr>
        <w:t xml:space="preserve">parodo, jog </w:t>
      </w:r>
      <w:r w:rsidRPr="00074E0F">
        <w:rPr>
          <w:rFonts w:ascii="Times New Roman" w:hAnsi="Times New Roman" w:cs="Times New Roman"/>
          <w:sz w:val="24"/>
          <w:szCs w:val="24"/>
        </w:rPr>
        <w:t xml:space="preserve">ekspertams pateiktos alternatyvos apie </w:t>
      </w:r>
      <w:r w:rsidR="00DC51BD" w:rsidRPr="00074E0F">
        <w:rPr>
          <w:rFonts w:ascii="Times New Roman" w:hAnsi="Times New Roman" w:cs="Times New Roman"/>
          <w:sz w:val="24"/>
          <w:szCs w:val="24"/>
        </w:rPr>
        <w:t>įsipareigojimų prisiėmimo pagrindines priežastis</w:t>
      </w:r>
      <w:r w:rsidR="00F038A4" w:rsidRPr="00074E0F">
        <w:rPr>
          <w:rFonts w:ascii="Times New Roman" w:hAnsi="Times New Roman" w:cs="Times New Roman"/>
          <w:sz w:val="24"/>
          <w:szCs w:val="24"/>
        </w:rPr>
        <w:t xml:space="preserve"> tarpusavyje koreliuoja, t.y. jos</w:t>
      </w:r>
      <w:r w:rsidR="004E3E8C" w:rsidRPr="00074E0F">
        <w:rPr>
          <w:rFonts w:ascii="Times New Roman" w:hAnsi="Times New Roman" w:cs="Times New Roman"/>
          <w:sz w:val="24"/>
          <w:szCs w:val="24"/>
        </w:rPr>
        <w:t xml:space="preserve"> atspindi t</w:t>
      </w:r>
      <w:r w:rsidR="00F038A4" w:rsidRPr="00074E0F">
        <w:rPr>
          <w:rFonts w:ascii="Times New Roman" w:hAnsi="Times New Roman" w:cs="Times New Roman"/>
          <w:sz w:val="24"/>
          <w:szCs w:val="24"/>
        </w:rPr>
        <w:t>iriamąjį</w:t>
      </w:r>
      <w:r w:rsidR="004E3E8C" w:rsidRPr="00074E0F">
        <w:rPr>
          <w:rFonts w:ascii="Times New Roman" w:hAnsi="Times New Roman" w:cs="Times New Roman"/>
          <w:sz w:val="24"/>
          <w:szCs w:val="24"/>
        </w:rPr>
        <w:t xml:space="preserve"> dalyką</w:t>
      </w:r>
      <w:r w:rsidR="00223D05" w:rsidRPr="00074E0F">
        <w:rPr>
          <w:rFonts w:ascii="Times New Roman" w:hAnsi="Times New Roman" w:cs="Times New Roman"/>
          <w:sz w:val="24"/>
          <w:szCs w:val="24"/>
        </w:rPr>
        <w:t xml:space="preserve"> ir </w:t>
      </w:r>
      <w:r w:rsidRPr="00074E0F">
        <w:rPr>
          <w:rFonts w:ascii="Times New Roman" w:hAnsi="Times New Roman" w:cs="Times New Roman"/>
          <w:i/>
          <w:sz w:val="24"/>
          <w:szCs w:val="24"/>
        </w:rPr>
        <w:t>ekspertams pateiktas</w:t>
      </w:r>
      <w:r w:rsidR="004E3E8C" w:rsidRPr="00074E0F">
        <w:rPr>
          <w:rFonts w:ascii="Times New Roman" w:hAnsi="Times New Roman" w:cs="Times New Roman"/>
          <w:i/>
          <w:sz w:val="24"/>
          <w:szCs w:val="24"/>
        </w:rPr>
        <w:t xml:space="preserve"> klausimynas yra </w:t>
      </w:r>
      <w:r w:rsidRPr="00074E0F">
        <w:rPr>
          <w:rFonts w:ascii="Times New Roman" w:hAnsi="Times New Roman" w:cs="Times New Roman"/>
          <w:i/>
          <w:sz w:val="24"/>
          <w:szCs w:val="24"/>
        </w:rPr>
        <w:t>patikimas</w:t>
      </w:r>
      <w:r w:rsidR="00F038A4" w:rsidRPr="00074E0F">
        <w:rPr>
          <w:rFonts w:ascii="Times New Roman" w:hAnsi="Times New Roman" w:cs="Times New Roman"/>
          <w:sz w:val="24"/>
          <w:szCs w:val="24"/>
        </w:rPr>
        <w:t>.</w:t>
      </w:r>
      <w:r w:rsidR="00487B4F" w:rsidRPr="00074E0F">
        <w:rPr>
          <w:rFonts w:ascii="Times New Roman" w:hAnsi="Times New Roman" w:cs="Times New Roman"/>
          <w:sz w:val="24"/>
          <w:szCs w:val="24"/>
        </w:rPr>
        <w:t xml:space="preserve"> Kad</w:t>
      </w:r>
      <w:r w:rsidR="00CC5EF6" w:rsidRPr="00074E0F">
        <w:rPr>
          <w:rFonts w:ascii="Times New Roman" w:hAnsi="Times New Roman" w:cs="Times New Roman"/>
          <w:sz w:val="24"/>
          <w:szCs w:val="24"/>
        </w:rPr>
        <w:t xml:space="preserve"> klausimyno patikimumu</w:t>
      </w:r>
      <w:r w:rsidR="00487B4F" w:rsidRPr="00074E0F">
        <w:rPr>
          <w:rFonts w:ascii="Times New Roman" w:hAnsi="Times New Roman" w:cs="Times New Roman"/>
          <w:sz w:val="24"/>
          <w:szCs w:val="24"/>
        </w:rPr>
        <w:t xml:space="preserve"> būtų galima </w:t>
      </w:r>
      <w:r w:rsidR="00223D05" w:rsidRPr="00074E0F">
        <w:rPr>
          <w:rFonts w:ascii="Times New Roman" w:hAnsi="Times New Roman" w:cs="Times New Roman"/>
          <w:sz w:val="24"/>
          <w:szCs w:val="24"/>
        </w:rPr>
        <w:t xml:space="preserve">įsitikinti </w:t>
      </w:r>
      <w:r w:rsidR="00487B4F" w:rsidRPr="00074E0F">
        <w:rPr>
          <w:rFonts w:ascii="Times New Roman" w:hAnsi="Times New Roman" w:cs="Times New Roman"/>
          <w:sz w:val="24"/>
          <w:szCs w:val="24"/>
        </w:rPr>
        <w:t>labiau, atkreipti</w:t>
      </w:r>
      <w:r w:rsidR="00223D05" w:rsidRPr="00074E0F">
        <w:rPr>
          <w:rFonts w:ascii="Times New Roman" w:hAnsi="Times New Roman" w:cs="Times New Roman"/>
          <w:sz w:val="24"/>
          <w:szCs w:val="24"/>
        </w:rPr>
        <w:t>nas dėmesys</w:t>
      </w:r>
      <w:r w:rsidR="00487B4F" w:rsidRPr="00074E0F">
        <w:rPr>
          <w:rFonts w:ascii="Times New Roman" w:hAnsi="Times New Roman" w:cs="Times New Roman"/>
          <w:sz w:val="24"/>
          <w:szCs w:val="24"/>
        </w:rPr>
        <w:t xml:space="preserve"> į</w:t>
      </w:r>
      <w:r w:rsidRPr="00074E0F">
        <w:rPr>
          <w:rFonts w:ascii="Times New Roman" w:hAnsi="Times New Roman" w:cs="Times New Roman"/>
          <w:sz w:val="24"/>
          <w:szCs w:val="24"/>
        </w:rPr>
        <w:t xml:space="preserve"> atskirų alternatyvų koreliacinius ryšius su vis</w:t>
      </w:r>
      <w:r w:rsidR="00223D05" w:rsidRPr="00074E0F">
        <w:rPr>
          <w:rFonts w:ascii="Times New Roman" w:hAnsi="Times New Roman" w:cs="Times New Roman"/>
          <w:sz w:val="24"/>
          <w:szCs w:val="24"/>
        </w:rPr>
        <w:t xml:space="preserve">u </w:t>
      </w:r>
      <w:r w:rsidRPr="00074E0F">
        <w:rPr>
          <w:rFonts w:ascii="Times New Roman" w:hAnsi="Times New Roman" w:cs="Times New Roman"/>
          <w:sz w:val="24"/>
          <w:szCs w:val="24"/>
        </w:rPr>
        <w:t>klausimynu.</w:t>
      </w:r>
      <w:r w:rsidR="00223D05" w:rsidRPr="00074E0F">
        <w:rPr>
          <w:rFonts w:ascii="Times New Roman" w:hAnsi="Times New Roman" w:cs="Times New Roman"/>
          <w:sz w:val="24"/>
          <w:szCs w:val="24"/>
        </w:rPr>
        <w:t xml:space="preserve"> P</w:t>
      </w:r>
      <w:r w:rsidR="00CC5EF6" w:rsidRPr="00074E0F">
        <w:rPr>
          <w:rFonts w:ascii="Times New Roman" w:hAnsi="Times New Roman" w:cs="Times New Roman"/>
          <w:sz w:val="24"/>
          <w:szCs w:val="24"/>
        </w:rPr>
        <w:t xml:space="preserve">ateiktoje </w:t>
      </w:r>
      <w:r w:rsidR="00172AB1" w:rsidRPr="00074E0F">
        <w:rPr>
          <w:rFonts w:ascii="Times New Roman" w:hAnsi="Times New Roman" w:cs="Times New Roman"/>
          <w:sz w:val="24"/>
          <w:szCs w:val="24"/>
        </w:rPr>
        <w:t>8</w:t>
      </w:r>
      <w:r w:rsidR="00CC5EF6" w:rsidRPr="00074E0F">
        <w:rPr>
          <w:rFonts w:ascii="Times New Roman" w:hAnsi="Times New Roman" w:cs="Times New Roman"/>
          <w:sz w:val="24"/>
          <w:szCs w:val="24"/>
        </w:rPr>
        <w:t xml:space="preserve"> lentelėje atskl</w:t>
      </w:r>
      <w:r w:rsidR="00CC5EF6" w:rsidRPr="00CC5EF6">
        <w:rPr>
          <w:rFonts w:ascii="Times New Roman" w:hAnsi="Times New Roman" w:cs="Times New Roman"/>
          <w:sz w:val="24"/>
          <w:szCs w:val="24"/>
        </w:rPr>
        <w:t xml:space="preserve">eidžiama </w:t>
      </w:r>
      <w:r w:rsidR="00223D05">
        <w:rPr>
          <w:rFonts w:ascii="Times New Roman" w:hAnsi="Times New Roman" w:cs="Times New Roman"/>
          <w:sz w:val="24"/>
          <w:szCs w:val="24"/>
        </w:rPr>
        <w:t>šiems ryšiams iš</w:t>
      </w:r>
      <w:r w:rsidR="00CC5EF6" w:rsidRPr="00CC5EF6">
        <w:rPr>
          <w:rFonts w:ascii="Times New Roman" w:hAnsi="Times New Roman" w:cs="Times New Roman"/>
          <w:sz w:val="24"/>
          <w:szCs w:val="24"/>
        </w:rPr>
        <w:t xml:space="preserve">aiškinti reikalinga informacija. </w:t>
      </w:r>
    </w:p>
    <w:p w:rsidR="003503D3" w:rsidRPr="00074E0F" w:rsidRDefault="00172AB1" w:rsidP="009C76C0">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lastRenderedPageBreak/>
        <w:t>8</w:t>
      </w:r>
      <w:r w:rsidR="00487B4F" w:rsidRPr="00074E0F">
        <w:rPr>
          <w:rFonts w:ascii="Times New Roman" w:hAnsi="Times New Roman" w:cs="Times New Roman"/>
          <w:b/>
          <w:sz w:val="24"/>
          <w:szCs w:val="24"/>
        </w:rPr>
        <w:t xml:space="preserve"> lentelė.</w:t>
      </w:r>
      <w:r w:rsidR="00487B4F" w:rsidRPr="00074E0F">
        <w:rPr>
          <w:rFonts w:ascii="Times New Roman" w:hAnsi="Times New Roman" w:cs="Times New Roman"/>
          <w:sz w:val="24"/>
          <w:szCs w:val="24"/>
        </w:rPr>
        <w:t xml:space="preserve"> </w:t>
      </w:r>
      <w:r w:rsidR="00487B4F" w:rsidRPr="00074E0F">
        <w:rPr>
          <w:rFonts w:ascii="Times New Roman" w:hAnsi="Times New Roman" w:cs="Times New Roman"/>
          <w:b/>
          <w:sz w:val="24"/>
          <w:szCs w:val="24"/>
        </w:rPr>
        <w:t>SPSS duomenų analizės išvestis skaičiuojant</w:t>
      </w:r>
      <w:r w:rsidR="00A95BEA" w:rsidRPr="00074E0F">
        <w:rPr>
          <w:rFonts w:ascii="Times New Roman" w:hAnsi="Times New Roman" w:cs="Times New Roman"/>
          <w:b/>
          <w:sz w:val="24"/>
          <w:szCs w:val="24"/>
        </w:rPr>
        <w:t xml:space="preserve"> 6 alternatyvų</w:t>
      </w:r>
      <w:r w:rsidR="00487B4F" w:rsidRPr="00074E0F">
        <w:rPr>
          <w:rFonts w:ascii="Times New Roman" w:hAnsi="Times New Roman" w:cs="Times New Roman"/>
          <w:b/>
          <w:sz w:val="24"/>
          <w:szCs w:val="24"/>
        </w:rPr>
        <w:t xml:space="preserve"> Cronbacho alfa koeficientą</w:t>
      </w:r>
      <w:r w:rsidR="00A95BEA" w:rsidRPr="00074E0F">
        <w:rPr>
          <w:rFonts w:ascii="Times New Roman" w:hAnsi="Times New Roman" w:cs="Times New Roman"/>
          <w:b/>
          <w:sz w:val="24"/>
          <w:szCs w:val="24"/>
        </w:rPr>
        <w:t xml:space="preserve"> </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07"/>
        <w:gridCol w:w="2137"/>
        <w:gridCol w:w="2126"/>
        <w:gridCol w:w="2268"/>
        <w:gridCol w:w="1983"/>
      </w:tblGrid>
      <w:tr w:rsidR="008A4902" w:rsidRPr="00074E0F" w:rsidTr="00172AB1">
        <w:trPr>
          <w:cantSplit/>
          <w:tblHead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rsidR="00762704" w:rsidRPr="00074E0F" w:rsidRDefault="00762704" w:rsidP="003503D3">
            <w:pPr>
              <w:autoSpaceDE w:val="0"/>
              <w:autoSpaceDN w:val="0"/>
              <w:adjustRightInd w:val="0"/>
              <w:spacing w:line="240" w:lineRule="auto"/>
              <w:jc w:val="center"/>
              <w:rPr>
                <w:rFonts w:ascii="Times New Roman" w:hAnsi="Times New Roman" w:cs="Times New Roman"/>
                <w:sz w:val="24"/>
                <w:szCs w:val="24"/>
              </w:rPr>
            </w:pPr>
          </w:p>
        </w:tc>
        <w:tc>
          <w:tcPr>
            <w:tcW w:w="2137" w:type="dxa"/>
            <w:tcBorders>
              <w:top w:val="single" w:sz="16" w:space="0" w:color="000000"/>
              <w:left w:val="single" w:sz="16" w:space="0" w:color="000000"/>
              <w:bottom w:val="single" w:sz="16" w:space="0" w:color="000000"/>
            </w:tcBorders>
            <w:shd w:val="clear" w:color="auto" w:fill="FFFFFF"/>
            <w:vAlign w:val="bottom"/>
          </w:tcPr>
          <w:p w:rsidR="00762704" w:rsidRPr="00074E0F" w:rsidRDefault="008A4902" w:rsidP="008A4902">
            <w:pPr>
              <w:autoSpaceDE w:val="0"/>
              <w:autoSpaceDN w:val="0"/>
              <w:adjustRightInd w:val="0"/>
              <w:spacing w:line="320" w:lineRule="atLeast"/>
              <w:ind w:left="60" w:right="60"/>
              <w:jc w:val="center"/>
              <w:rPr>
                <w:rFonts w:ascii="Times New Roman" w:hAnsi="Times New Roman" w:cs="Times New Roman"/>
                <w:color w:val="000000"/>
                <w:szCs w:val="24"/>
              </w:rPr>
            </w:pPr>
            <w:r w:rsidRPr="00074E0F">
              <w:rPr>
                <w:rFonts w:ascii="Times New Roman" w:hAnsi="Times New Roman" w:cs="Times New Roman"/>
                <w:color w:val="000000"/>
                <w:szCs w:val="24"/>
              </w:rPr>
              <w:t>Klausimyno vidurkis pašalinus elementą</w:t>
            </w:r>
          </w:p>
        </w:tc>
        <w:tc>
          <w:tcPr>
            <w:tcW w:w="2126" w:type="dxa"/>
            <w:tcBorders>
              <w:top w:val="single" w:sz="16" w:space="0" w:color="000000"/>
              <w:bottom w:val="single" w:sz="16" w:space="0" w:color="000000"/>
            </w:tcBorders>
            <w:shd w:val="clear" w:color="auto" w:fill="FFFFFF"/>
            <w:vAlign w:val="bottom"/>
          </w:tcPr>
          <w:p w:rsidR="00762704" w:rsidRPr="00074E0F" w:rsidRDefault="008A4902" w:rsidP="008A4902">
            <w:pPr>
              <w:autoSpaceDE w:val="0"/>
              <w:autoSpaceDN w:val="0"/>
              <w:adjustRightInd w:val="0"/>
              <w:spacing w:line="320" w:lineRule="atLeast"/>
              <w:ind w:left="60" w:right="60"/>
              <w:jc w:val="center"/>
              <w:rPr>
                <w:rFonts w:ascii="Times New Roman" w:hAnsi="Times New Roman" w:cs="Times New Roman"/>
                <w:color w:val="000000"/>
                <w:szCs w:val="24"/>
              </w:rPr>
            </w:pPr>
            <w:r w:rsidRPr="00074E0F">
              <w:rPr>
                <w:rFonts w:ascii="Times New Roman" w:hAnsi="Times New Roman" w:cs="Times New Roman"/>
                <w:color w:val="000000"/>
                <w:szCs w:val="24"/>
              </w:rPr>
              <w:t>Klausimyno dispersija pašalinus elementą</w:t>
            </w:r>
          </w:p>
        </w:tc>
        <w:tc>
          <w:tcPr>
            <w:tcW w:w="2268" w:type="dxa"/>
            <w:tcBorders>
              <w:top w:val="single" w:sz="16" w:space="0" w:color="000000"/>
              <w:bottom w:val="single" w:sz="16" w:space="0" w:color="000000"/>
            </w:tcBorders>
            <w:shd w:val="clear" w:color="auto" w:fill="FFFFFF"/>
            <w:vAlign w:val="bottom"/>
          </w:tcPr>
          <w:p w:rsidR="00762704" w:rsidRPr="00074E0F" w:rsidRDefault="007939BF" w:rsidP="007939BF">
            <w:pPr>
              <w:autoSpaceDE w:val="0"/>
              <w:autoSpaceDN w:val="0"/>
              <w:adjustRightInd w:val="0"/>
              <w:spacing w:line="320" w:lineRule="atLeast"/>
              <w:ind w:left="60" w:right="60"/>
              <w:jc w:val="center"/>
              <w:rPr>
                <w:rFonts w:ascii="Times New Roman" w:hAnsi="Times New Roman" w:cs="Times New Roman"/>
                <w:color w:val="000000"/>
                <w:szCs w:val="24"/>
              </w:rPr>
            </w:pPr>
            <w:r w:rsidRPr="00074E0F">
              <w:rPr>
                <w:rFonts w:ascii="Times New Roman" w:hAnsi="Times New Roman" w:cs="Times New Roman"/>
                <w:color w:val="000000"/>
                <w:szCs w:val="24"/>
              </w:rPr>
              <w:t>Koreguota Elemento</w:t>
            </w:r>
            <w:r w:rsidR="008A4902" w:rsidRPr="00074E0F">
              <w:rPr>
                <w:rFonts w:ascii="Times New Roman" w:hAnsi="Times New Roman" w:cs="Times New Roman"/>
                <w:color w:val="000000"/>
                <w:szCs w:val="24"/>
              </w:rPr>
              <w:t>-</w:t>
            </w:r>
            <w:r w:rsidRPr="00074E0F">
              <w:rPr>
                <w:rFonts w:ascii="Times New Roman" w:hAnsi="Times New Roman" w:cs="Times New Roman"/>
                <w:color w:val="000000"/>
                <w:szCs w:val="24"/>
              </w:rPr>
              <w:t>Klausimyno</w:t>
            </w:r>
            <w:r w:rsidR="008A4902" w:rsidRPr="00074E0F">
              <w:rPr>
                <w:rFonts w:ascii="Times New Roman" w:hAnsi="Times New Roman" w:cs="Times New Roman"/>
                <w:color w:val="000000"/>
                <w:szCs w:val="24"/>
              </w:rPr>
              <w:t xml:space="preserve"> koreliacija</w:t>
            </w:r>
          </w:p>
        </w:tc>
        <w:tc>
          <w:tcPr>
            <w:tcW w:w="1983" w:type="dxa"/>
            <w:tcBorders>
              <w:top w:val="single" w:sz="16" w:space="0" w:color="000000"/>
              <w:bottom w:val="single" w:sz="16" w:space="0" w:color="000000"/>
              <w:right w:val="single" w:sz="16" w:space="0" w:color="000000"/>
            </w:tcBorders>
            <w:shd w:val="clear" w:color="auto" w:fill="FFFFFF"/>
            <w:vAlign w:val="bottom"/>
          </w:tcPr>
          <w:p w:rsidR="00762704" w:rsidRPr="00074E0F" w:rsidRDefault="008A4902" w:rsidP="008A4902">
            <w:pPr>
              <w:autoSpaceDE w:val="0"/>
              <w:autoSpaceDN w:val="0"/>
              <w:adjustRightInd w:val="0"/>
              <w:spacing w:line="320" w:lineRule="atLeast"/>
              <w:ind w:left="60" w:right="60"/>
              <w:jc w:val="center"/>
              <w:rPr>
                <w:rFonts w:ascii="Times New Roman" w:hAnsi="Times New Roman" w:cs="Times New Roman"/>
                <w:color w:val="000000"/>
                <w:szCs w:val="24"/>
              </w:rPr>
            </w:pPr>
            <w:r w:rsidRPr="00074E0F">
              <w:rPr>
                <w:rFonts w:ascii="Times New Roman" w:hAnsi="Times New Roman" w:cs="Times New Roman"/>
                <w:color w:val="000000"/>
                <w:szCs w:val="24"/>
              </w:rPr>
              <w:t>Cronbacho Alfa pašalinus elementą</w:t>
            </w:r>
          </w:p>
        </w:tc>
      </w:tr>
      <w:tr w:rsidR="008A4902" w:rsidRPr="00074E0F" w:rsidTr="00172AB1">
        <w:trPr>
          <w:cantSplit/>
          <w:tblHeader/>
        </w:trPr>
        <w:tc>
          <w:tcPr>
            <w:tcW w:w="0" w:type="auto"/>
            <w:tcBorders>
              <w:top w:val="single" w:sz="16" w:space="0" w:color="000000"/>
              <w:left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A_alternatyva</w:t>
            </w:r>
          </w:p>
        </w:tc>
        <w:tc>
          <w:tcPr>
            <w:tcW w:w="2137" w:type="dxa"/>
            <w:tcBorders>
              <w:top w:val="single" w:sz="16" w:space="0" w:color="000000"/>
              <w:left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17,17</w:t>
            </w:r>
          </w:p>
        </w:tc>
        <w:tc>
          <w:tcPr>
            <w:tcW w:w="2126" w:type="dxa"/>
            <w:tcBorders>
              <w:top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27,367</w:t>
            </w:r>
          </w:p>
        </w:tc>
        <w:tc>
          <w:tcPr>
            <w:tcW w:w="2268" w:type="dxa"/>
            <w:tcBorders>
              <w:top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,796</w:t>
            </w:r>
          </w:p>
        </w:tc>
        <w:tc>
          <w:tcPr>
            <w:tcW w:w="1983" w:type="dxa"/>
            <w:tcBorders>
              <w:top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,737</w:t>
            </w:r>
          </w:p>
        </w:tc>
      </w:tr>
      <w:tr w:rsidR="008A4902" w:rsidRPr="00074E0F" w:rsidTr="00172AB1">
        <w:trPr>
          <w:cantSplit/>
          <w:tblHeader/>
        </w:trPr>
        <w:tc>
          <w:tcPr>
            <w:tcW w:w="0" w:type="auto"/>
            <w:tcBorders>
              <w:top w:val="nil"/>
              <w:left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B_alternatyva</w:t>
            </w:r>
          </w:p>
        </w:tc>
        <w:tc>
          <w:tcPr>
            <w:tcW w:w="2137" w:type="dxa"/>
            <w:tcBorders>
              <w:top w:val="nil"/>
              <w:left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20,83</w:t>
            </w:r>
          </w:p>
        </w:tc>
        <w:tc>
          <w:tcPr>
            <w:tcW w:w="2126"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30,567</w:t>
            </w:r>
          </w:p>
        </w:tc>
        <w:tc>
          <w:tcPr>
            <w:tcW w:w="2268"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,859</w:t>
            </w:r>
          </w:p>
        </w:tc>
        <w:tc>
          <w:tcPr>
            <w:tcW w:w="1983" w:type="dxa"/>
            <w:tcBorders>
              <w:top w:val="nil"/>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,747</w:t>
            </w:r>
          </w:p>
        </w:tc>
      </w:tr>
      <w:tr w:rsidR="008A4902" w:rsidRPr="00074E0F" w:rsidTr="00172AB1">
        <w:trPr>
          <w:cantSplit/>
          <w:tblHeader/>
        </w:trPr>
        <w:tc>
          <w:tcPr>
            <w:tcW w:w="0" w:type="auto"/>
            <w:tcBorders>
              <w:top w:val="nil"/>
              <w:left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C_alternatyva</w:t>
            </w:r>
          </w:p>
        </w:tc>
        <w:tc>
          <w:tcPr>
            <w:tcW w:w="2137" w:type="dxa"/>
            <w:tcBorders>
              <w:top w:val="nil"/>
              <w:left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23,33</w:t>
            </w:r>
          </w:p>
        </w:tc>
        <w:tc>
          <w:tcPr>
            <w:tcW w:w="2126"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40,667</w:t>
            </w:r>
          </w:p>
        </w:tc>
        <w:tc>
          <w:tcPr>
            <w:tcW w:w="2268"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,075</w:t>
            </w:r>
          </w:p>
        </w:tc>
        <w:tc>
          <w:tcPr>
            <w:tcW w:w="1983" w:type="dxa"/>
            <w:tcBorders>
              <w:top w:val="nil"/>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,857</w:t>
            </w:r>
          </w:p>
        </w:tc>
      </w:tr>
      <w:tr w:rsidR="008A4902" w:rsidRPr="00074E0F" w:rsidTr="00172AB1">
        <w:trPr>
          <w:cantSplit/>
          <w:tblHeader/>
        </w:trPr>
        <w:tc>
          <w:tcPr>
            <w:tcW w:w="0" w:type="auto"/>
            <w:tcBorders>
              <w:top w:val="nil"/>
              <w:left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D_alternatyva</w:t>
            </w:r>
          </w:p>
        </w:tc>
        <w:tc>
          <w:tcPr>
            <w:tcW w:w="2137" w:type="dxa"/>
            <w:tcBorders>
              <w:top w:val="nil"/>
              <w:left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19,50</w:t>
            </w:r>
          </w:p>
        </w:tc>
        <w:tc>
          <w:tcPr>
            <w:tcW w:w="2126"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23,500</w:t>
            </w:r>
          </w:p>
        </w:tc>
        <w:tc>
          <w:tcPr>
            <w:tcW w:w="2268"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,919</w:t>
            </w:r>
          </w:p>
        </w:tc>
        <w:tc>
          <w:tcPr>
            <w:tcW w:w="1983" w:type="dxa"/>
            <w:tcBorders>
              <w:top w:val="nil"/>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,695</w:t>
            </w:r>
          </w:p>
        </w:tc>
      </w:tr>
      <w:tr w:rsidR="008A4902" w:rsidRPr="00074E0F" w:rsidTr="00172AB1">
        <w:trPr>
          <w:cantSplit/>
          <w:tblHeader/>
        </w:trPr>
        <w:tc>
          <w:tcPr>
            <w:tcW w:w="0" w:type="auto"/>
            <w:tcBorders>
              <w:top w:val="nil"/>
              <w:left w:val="single" w:sz="16" w:space="0" w:color="000000"/>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E_alternatyva</w:t>
            </w:r>
          </w:p>
        </w:tc>
        <w:tc>
          <w:tcPr>
            <w:tcW w:w="2137" w:type="dxa"/>
            <w:tcBorders>
              <w:top w:val="nil"/>
              <w:left w:val="single" w:sz="16" w:space="0" w:color="000000"/>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20,83</w:t>
            </w:r>
          </w:p>
        </w:tc>
        <w:tc>
          <w:tcPr>
            <w:tcW w:w="2126"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35,767</w:t>
            </w:r>
          </w:p>
        </w:tc>
        <w:tc>
          <w:tcPr>
            <w:tcW w:w="2268" w:type="dxa"/>
            <w:tcBorders>
              <w:top w:val="nil"/>
              <w:bottom w:val="nil"/>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,523</w:t>
            </w:r>
          </w:p>
        </w:tc>
        <w:tc>
          <w:tcPr>
            <w:tcW w:w="1983" w:type="dxa"/>
            <w:tcBorders>
              <w:top w:val="nil"/>
              <w:bottom w:val="nil"/>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,806</w:t>
            </w:r>
          </w:p>
        </w:tc>
      </w:tr>
      <w:tr w:rsidR="008A4902" w:rsidRPr="00074E0F" w:rsidTr="00172AB1">
        <w:trPr>
          <w:cantSplit/>
        </w:trPr>
        <w:tc>
          <w:tcPr>
            <w:tcW w:w="0" w:type="auto"/>
            <w:tcBorders>
              <w:top w:val="nil"/>
              <w:left w:val="single" w:sz="16" w:space="0" w:color="000000"/>
              <w:bottom w:val="single" w:sz="16" w:space="0" w:color="000000"/>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F_alternatyva</w:t>
            </w:r>
          </w:p>
        </w:tc>
        <w:tc>
          <w:tcPr>
            <w:tcW w:w="2137" w:type="dxa"/>
            <w:tcBorders>
              <w:top w:val="nil"/>
              <w:left w:val="single" w:sz="16" w:space="0" w:color="000000"/>
              <w:bottom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22,50</w:t>
            </w:r>
          </w:p>
        </w:tc>
        <w:tc>
          <w:tcPr>
            <w:tcW w:w="2126" w:type="dxa"/>
            <w:tcBorders>
              <w:top w:val="nil"/>
              <w:bottom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24,300</w:t>
            </w:r>
          </w:p>
        </w:tc>
        <w:tc>
          <w:tcPr>
            <w:tcW w:w="2268" w:type="dxa"/>
            <w:tcBorders>
              <w:top w:val="nil"/>
              <w:bottom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,538</w:t>
            </w:r>
          </w:p>
        </w:tc>
        <w:tc>
          <w:tcPr>
            <w:tcW w:w="1983" w:type="dxa"/>
            <w:tcBorders>
              <w:top w:val="nil"/>
              <w:bottom w:val="single" w:sz="16" w:space="0" w:color="000000"/>
              <w:right w:val="single" w:sz="16" w:space="0" w:color="000000"/>
            </w:tcBorders>
            <w:shd w:val="clear" w:color="auto" w:fill="FFFFFF"/>
          </w:tcPr>
          <w:p w:rsidR="00762704" w:rsidRPr="00074E0F" w:rsidRDefault="00762704" w:rsidP="003503D3">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,837</w:t>
            </w:r>
          </w:p>
        </w:tc>
      </w:tr>
    </w:tbl>
    <w:p w:rsidR="003503D3" w:rsidRPr="00074E0F" w:rsidRDefault="003503D3" w:rsidP="00762704">
      <w:pPr>
        <w:autoSpaceDE w:val="0"/>
        <w:autoSpaceDN w:val="0"/>
        <w:adjustRightInd w:val="0"/>
        <w:rPr>
          <w:rFonts w:ascii="Times New Roman" w:hAnsi="Times New Roman" w:cs="Times New Roman"/>
          <w:sz w:val="24"/>
          <w:szCs w:val="24"/>
        </w:rPr>
      </w:pPr>
    </w:p>
    <w:p w:rsidR="009D26F7" w:rsidRPr="009D26F7" w:rsidRDefault="00CC5EF6" w:rsidP="00762704">
      <w:pPr>
        <w:autoSpaceDE w:val="0"/>
        <w:autoSpaceDN w:val="0"/>
        <w:adjustRightInd w:val="0"/>
        <w:ind w:firstLine="567"/>
        <w:rPr>
          <w:rFonts w:ascii="Times New Roman" w:eastAsia="TimesNewRomanPSMT" w:hAnsi="Times New Roman" w:cs="Times New Roman"/>
          <w:sz w:val="24"/>
          <w:szCs w:val="24"/>
          <w:u w:val="single"/>
        </w:rPr>
      </w:pPr>
      <w:r w:rsidRPr="00074E0F">
        <w:rPr>
          <w:rFonts w:ascii="Times New Roman" w:hAnsi="Times New Roman" w:cs="Times New Roman"/>
          <w:sz w:val="24"/>
          <w:szCs w:val="24"/>
        </w:rPr>
        <w:t xml:space="preserve">Svarbiausia </w:t>
      </w:r>
      <w:r w:rsidR="007939BF" w:rsidRPr="00074E0F">
        <w:rPr>
          <w:rFonts w:ascii="Times New Roman" w:hAnsi="Times New Roman" w:cs="Times New Roman"/>
          <w:sz w:val="24"/>
          <w:szCs w:val="24"/>
        </w:rPr>
        <w:t xml:space="preserve">informacija, kurią teikia </w:t>
      </w:r>
      <w:r w:rsidR="00172AB1" w:rsidRPr="00074E0F">
        <w:rPr>
          <w:rFonts w:ascii="Times New Roman" w:hAnsi="Times New Roman" w:cs="Times New Roman"/>
          <w:sz w:val="24"/>
          <w:szCs w:val="24"/>
        </w:rPr>
        <w:t>8</w:t>
      </w:r>
      <w:r w:rsidRPr="00074E0F">
        <w:rPr>
          <w:rFonts w:ascii="Times New Roman" w:hAnsi="Times New Roman" w:cs="Times New Roman"/>
          <w:sz w:val="24"/>
          <w:szCs w:val="24"/>
        </w:rPr>
        <w:t xml:space="preserve"> lentelė</w:t>
      </w:r>
      <w:r w:rsidR="00276C55" w:rsidRPr="00074E0F">
        <w:rPr>
          <w:rFonts w:ascii="Times New Roman" w:hAnsi="Times New Roman" w:cs="Times New Roman"/>
          <w:sz w:val="24"/>
          <w:szCs w:val="24"/>
        </w:rPr>
        <w:t>s duomenys</w:t>
      </w:r>
      <w:r w:rsidRPr="00074E0F">
        <w:rPr>
          <w:rFonts w:ascii="Times New Roman" w:hAnsi="Times New Roman" w:cs="Times New Roman"/>
          <w:sz w:val="24"/>
          <w:szCs w:val="24"/>
        </w:rPr>
        <w:t>, yra</w:t>
      </w:r>
      <w:r w:rsidR="004F281C" w:rsidRPr="00074E0F">
        <w:rPr>
          <w:rFonts w:ascii="Times New Roman" w:hAnsi="Times New Roman" w:cs="Times New Roman"/>
          <w:sz w:val="24"/>
          <w:szCs w:val="24"/>
        </w:rPr>
        <w:t xml:space="preserve"> atskleista</w:t>
      </w:r>
      <w:r w:rsidRPr="00074E0F">
        <w:rPr>
          <w:rFonts w:ascii="Times New Roman" w:hAnsi="Times New Roman" w:cs="Times New Roman"/>
          <w:sz w:val="24"/>
          <w:szCs w:val="24"/>
        </w:rPr>
        <w:t xml:space="preserve"> s</w:t>
      </w:r>
      <w:r w:rsidR="003503D3" w:rsidRPr="00074E0F">
        <w:rPr>
          <w:rFonts w:ascii="Times New Roman" w:hAnsi="Times New Roman" w:cs="Times New Roman"/>
          <w:sz w:val="24"/>
          <w:szCs w:val="24"/>
        </w:rPr>
        <w:t xml:space="preserve">tulpelyje </w:t>
      </w:r>
      <w:r w:rsidR="007939BF" w:rsidRPr="00074E0F">
        <w:rPr>
          <w:rFonts w:ascii="Times New Roman" w:hAnsi="Times New Roman" w:cs="Times New Roman"/>
          <w:i/>
          <w:iCs/>
          <w:sz w:val="24"/>
          <w:szCs w:val="24"/>
        </w:rPr>
        <w:t>Koreguota Elemento-Klausimyno koreliacija</w:t>
      </w:r>
      <w:r w:rsidRPr="00074E0F">
        <w:rPr>
          <w:rFonts w:ascii="Times New Roman" w:hAnsi="Times New Roman" w:cs="Times New Roman"/>
          <w:i/>
          <w:iCs/>
          <w:sz w:val="24"/>
          <w:szCs w:val="24"/>
        </w:rPr>
        <w:t xml:space="preserve">, </w:t>
      </w:r>
      <w:r w:rsidRPr="00074E0F">
        <w:rPr>
          <w:rFonts w:ascii="Times New Roman" w:hAnsi="Times New Roman" w:cs="Times New Roman"/>
          <w:iCs/>
          <w:sz w:val="24"/>
          <w:szCs w:val="24"/>
        </w:rPr>
        <w:t>kuriame</w:t>
      </w:r>
      <w:r w:rsidR="00276C55" w:rsidRPr="00074E0F">
        <w:rPr>
          <w:rFonts w:ascii="Times New Roman" w:hAnsi="Times New Roman" w:cs="Times New Roman"/>
          <w:iCs/>
          <w:sz w:val="24"/>
          <w:szCs w:val="24"/>
        </w:rPr>
        <w:t xml:space="preserve"> </w:t>
      </w:r>
      <w:r w:rsidR="00276C55" w:rsidRPr="00074E0F">
        <w:rPr>
          <w:rFonts w:ascii="Times New Roman" w:eastAsia="TimesNewRomanPSMT" w:hAnsi="Times New Roman" w:cs="Times New Roman"/>
          <w:sz w:val="24"/>
          <w:szCs w:val="24"/>
        </w:rPr>
        <w:t>pateiktos koreliacijos koeficiento tarp atsakymų į konkretų klausimą ir suminės klausimyno skalės reikšmės (t.y.</w:t>
      </w:r>
      <w:r w:rsidR="003503D3" w:rsidRPr="00074E0F">
        <w:rPr>
          <w:rFonts w:ascii="Times New Roman" w:hAnsi="Times New Roman" w:cs="Times New Roman"/>
          <w:i/>
          <w:iCs/>
          <w:sz w:val="24"/>
          <w:szCs w:val="24"/>
        </w:rPr>
        <w:t xml:space="preserve"> </w:t>
      </w:r>
      <w:r w:rsidR="003503D3" w:rsidRPr="00074E0F">
        <w:rPr>
          <w:rFonts w:ascii="Times New Roman" w:hAnsi="Times New Roman" w:cs="Times New Roman"/>
          <w:sz w:val="24"/>
          <w:szCs w:val="24"/>
        </w:rPr>
        <w:t xml:space="preserve">nurodomos </w:t>
      </w:r>
      <w:r w:rsidR="004E3CCC" w:rsidRPr="00074E0F">
        <w:rPr>
          <w:rFonts w:ascii="Times New Roman" w:hAnsi="Times New Roman" w:cs="Times New Roman"/>
          <w:sz w:val="24"/>
          <w:szCs w:val="24"/>
        </w:rPr>
        <w:t>alternatyvų koreliacijos su visu</w:t>
      </w:r>
      <w:r w:rsidR="003503D3" w:rsidRPr="00074E0F">
        <w:rPr>
          <w:rFonts w:ascii="Times New Roman" w:hAnsi="Times New Roman" w:cs="Times New Roman"/>
          <w:sz w:val="24"/>
          <w:szCs w:val="24"/>
        </w:rPr>
        <w:t xml:space="preserve"> klausimynu</w:t>
      </w:r>
      <w:r w:rsidR="00276C55" w:rsidRPr="00074E0F">
        <w:rPr>
          <w:rFonts w:ascii="Times New Roman" w:hAnsi="Times New Roman" w:cs="Times New Roman"/>
          <w:sz w:val="24"/>
          <w:szCs w:val="24"/>
        </w:rPr>
        <w:t>)</w:t>
      </w:r>
      <w:r w:rsidR="003503D3" w:rsidRPr="00074E0F">
        <w:rPr>
          <w:rFonts w:ascii="Times New Roman" w:hAnsi="Times New Roman" w:cs="Times New Roman"/>
          <w:sz w:val="24"/>
          <w:szCs w:val="24"/>
        </w:rPr>
        <w:t xml:space="preserve">. </w:t>
      </w:r>
      <w:r w:rsidR="0034359A" w:rsidRPr="00074E0F">
        <w:rPr>
          <w:rFonts w:ascii="Times New Roman" w:eastAsia="TimesNewRomanPSMT" w:hAnsi="Times New Roman" w:cs="Times New Roman"/>
          <w:sz w:val="24"/>
          <w:szCs w:val="24"/>
        </w:rPr>
        <w:t xml:space="preserve">Klausimai, turintys silpną koreliacinį ryšį su klausimyno skale (kurių koreliacijos su klausimyno skale koeficientas mažesnis už </w:t>
      </w:r>
      <w:r w:rsidR="0034359A" w:rsidRPr="00074E0F">
        <w:rPr>
          <w:rFonts w:ascii="Times New Roman" w:eastAsia="TimesNewRomanPSMT" w:hAnsi="Times New Roman" w:cs="Times New Roman"/>
          <w:i/>
          <w:sz w:val="24"/>
          <w:szCs w:val="24"/>
        </w:rPr>
        <w:t>0,1 – 0,2</w:t>
      </w:r>
      <w:r w:rsidR="0034359A" w:rsidRPr="00074E0F">
        <w:rPr>
          <w:rFonts w:ascii="Times New Roman" w:eastAsia="TimesNewRomanPSMT" w:hAnsi="Times New Roman" w:cs="Times New Roman"/>
          <w:sz w:val="24"/>
          <w:szCs w:val="24"/>
        </w:rPr>
        <w:t>), gali būti iš klausimyno pašalinti, jeigu tai sąlygoja Cronbacho alfa koeficiento pastebimą padidėjimą</w:t>
      </w:r>
      <w:r w:rsidR="0034359A" w:rsidRPr="00941630">
        <w:rPr>
          <w:rFonts w:ascii="Times New Roman" w:eastAsia="TimesNewRomanPSMT" w:hAnsi="Times New Roman" w:cs="Times New Roman"/>
          <w:sz w:val="24"/>
          <w:szCs w:val="24"/>
        </w:rPr>
        <w:t xml:space="preserve"> ir jeigu jie teoriškai nėra būtini klausimyne.</w:t>
      </w:r>
      <w:r w:rsidR="00E04897" w:rsidRPr="009D26F7">
        <w:rPr>
          <w:rFonts w:ascii="Times New Roman" w:eastAsia="TimesNewRomanPSMT" w:hAnsi="Times New Roman" w:cs="Times New Roman"/>
          <w:sz w:val="24"/>
          <w:szCs w:val="24"/>
          <w:u w:val="single"/>
        </w:rPr>
        <w:t xml:space="preserve"> </w:t>
      </w:r>
    </w:p>
    <w:p w:rsidR="003503D3" w:rsidRPr="003503D3" w:rsidRDefault="00E04897" w:rsidP="003503D3">
      <w:pPr>
        <w:autoSpaceDE w:val="0"/>
        <w:autoSpaceDN w:val="0"/>
        <w:adjustRightInd w:val="0"/>
        <w:ind w:firstLine="567"/>
        <w:rPr>
          <w:rFonts w:ascii="Times New Roman" w:hAnsi="Times New Roman" w:cs="Times New Roman"/>
          <w:sz w:val="24"/>
          <w:szCs w:val="24"/>
        </w:rPr>
      </w:pPr>
      <w:r>
        <w:rPr>
          <w:rFonts w:ascii="Times New Roman" w:eastAsia="TimesNewRomanPSMT" w:hAnsi="Times New Roman" w:cs="Times New Roman"/>
          <w:sz w:val="24"/>
          <w:szCs w:val="24"/>
        </w:rPr>
        <w:t>Šiuo nagrinėjamu atveju</w:t>
      </w:r>
      <w:r w:rsidR="00F148C2">
        <w:rPr>
          <w:rFonts w:ascii="Times New Roman" w:eastAsia="TimesNewRomanPSMT" w:hAnsi="Times New Roman" w:cs="Times New Roman"/>
          <w:sz w:val="24"/>
          <w:szCs w:val="24"/>
        </w:rPr>
        <w:t xml:space="preserve">, </w:t>
      </w:r>
      <w:r w:rsidR="0034359A" w:rsidRPr="00E04897">
        <w:rPr>
          <w:rFonts w:ascii="Times New Roman" w:eastAsia="TimesNewRomanPSMT" w:hAnsi="Times New Roman" w:cs="Times New Roman"/>
          <w:sz w:val="24"/>
          <w:szCs w:val="24"/>
        </w:rPr>
        <w:t xml:space="preserve">C alternatyvos (įsipareigojimų prisiėmimo pagrindinė priežastis yra likvidumo lygiui, kuris suteikia saugumo jausmą, palaikyti) koreliacija su visu klausimynu yra tik </w:t>
      </w:r>
      <w:r w:rsidR="0034359A" w:rsidRPr="00E04897">
        <w:rPr>
          <w:rFonts w:ascii="Times New Roman" w:eastAsia="TimesNewRomanPSMT" w:hAnsi="Times New Roman" w:cs="Times New Roman"/>
          <w:b/>
          <w:i/>
          <w:sz w:val="24"/>
          <w:szCs w:val="24"/>
        </w:rPr>
        <w:t>0,075</w:t>
      </w:r>
      <w:r w:rsidR="0034359A" w:rsidRPr="00E04897">
        <w:rPr>
          <w:rFonts w:ascii="Times New Roman" w:eastAsia="TimesNewRomanPSMT" w:hAnsi="Times New Roman" w:cs="Times New Roman"/>
          <w:sz w:val="24"/>
          <w:szCs w:val="24"/>
        </w:rPr>
        <w:t xml:space="preserve">, tai reiškia, jog koreliacija silpna ir alternatyva gali būti </w:t>
      </w:r>
      <w:r w:rsidR="0034359A" w:rsidRPr="00074E0F">
        <w:rPr>
          <w:rFonts w:ascii="Times New Roman" w:eastAsia="TimesNewRomanPSMT" w:hAnsi="Times New Roman" w:cs="Times New Roman"/>
          <w:sz w:val="24"/>
          <w:szCs w:val="24"/>
        </w:rPr>
        <w:t>pašalinama iš anketos. Tačiau</w:t>
      </w:r>
      <w:r w:rsidRPr="00074E0F">
        <w:rPr>
          <w:rFonts w:ascii="Times New Roman" w:eastAsia="TimesNewRomanPSMT" w:hAnsi="Times New Roman" w:cs="Times New Roman"/>
          <w:sz w:val="24"/>
          <w:szCs w:val="24"/>
        </w:rPr>
        <w:t>,</w:t>
      </w:r>
      <w:r w:rsidR="0034359A" w:rsidRPr="00074E0F">
        <w:rPr>
          <w:rFonts w:ascii="Times New Roman" w:eastAsia="TimesNewRomanPSMT" w:hAnsi="Times New Roman" w:cs="Times New Roman"/>
          <w:sz w:val="24"/>
          <w:szCs w:val="24"/>
        </w:rPr>
        <w:t xml:space="preserve"> kaip pasikeis Cronbacho alfa koeficiento reikšmė pašalinus </w:t>
      </w:r>
      <w:r w:rsidRPr="00074E0F">
        <w:rPr>
          <w:rFonts w:ascii="Times New Roman" w:eastAsia="TimesNewRomanPSMT" w:hAnsi="Times New Roman" w:cs="Times New Roman"/>
          <w:sz w:val="24"/>
          <w:szCs w:val="24"/>
        </w:rPr>
        <w:t>C alternatyvą</w:t>
      </w:r>
      <w:r w:rsidR="0034359A" w:rsidRPr="00074E0F">
        <w:rPr>
          <w:rFonts w:ascii="Times New Roman" w:eastAsia="TimesNewRomanPSMT" w:hAnsi="Times New Roman" w:cs="Times New Roman"/>
          <w:sz w:val="24"/>
          <w:szCs w:val="24"/>
        </w:rPr>
        <w:t xml:space="preserve"> iš klausimyno, nurodoma </w:t>
      </w:r>
      <w:r w:rsidR="00F148C2" w:rsidRPr="00074E0F">
        <w:rPr>
          <w:rFonts w:ascii="Times New Roman" w:eastAsia="TimesNewRomanPSMT" w:hAnsi="Times New Roman" w:cs="Times New Roman"/>
          <w:sz w:val="24"/>
          <w:szCs w:val="24"/>
        </w:rPr>
        <w:t>8</w:t>
      </w:r>
      <w:r w:rsidR="0034359A" w:rsidRPr="00074E0F">
        <w:rPr>
          <w:rFonts w:ascii="Times New Roman" w:eastAsia="TimesNewRomanPSMT" w:hAnsi="Times New Roman" w:cs="Times New Roman"/>
          <w:sz w:val="24"/>
          <w:szCs w:val="24"/>
        </w:rPr>
        <w:t xml:space="preserve"> lentelės stulpelyje </w:t>
      </w:r>
      <w:r w:rsidR="0034359A" w:rsidRPr="00074E0F">
        <w:rPr>
          <w:rFonts w:ascii="Times New Roman" w:eastAsia="TimesNewRomanPSMT" w:hAnsi="Times New Roman" w:cs="Times New Roman"/>
          <w:i/>
          <w:iCs/>
          <w:sz w:val="24"/>
          <w:szCs w:val="24"/>
        </w:rPr>
        <w:t>C</w:t>
      </w:r>
      <w:r w:rsidR="007939BF" w:rsidRPr="00074E0F">
        <w:rPr>
          <w:rFonts w:ascii="Times New Roman" w:eastAsia="TimesNewRomanPSMT" w:hAnsi="Times New Roman" w:cs="Times New Roman"/>
          <w:i/>
          <w:iCs/>
          <w:sz w:val="24"/>
          <w:szCs w:val="24"/>
        </w:rPr>
        <w:t>ronbacho Alfa pašalinus elementą</w:t>
      </w:r>
      <w:r w:rsidR="009D26F7" w:rsidRPr="00074E0F">
        <w:rPr>
          <w:rFonts w:ascii="Times New Roman" w:eastAsia="TimesNewRomanPSMT" w:hAnsi="Times New Roman" w:cs="Times New Roman"/>
          <w:i/>
          <w:iCs/>
          <w:sz w:val="24"/>
          <w:szCs w:val="24"/>
        </w:rPr>
        <w:t xml:space="preserve"> </w:t>
      </w:r>
      <w:r w:rsidR="009D26F7" w:rsidRPr="00074E0F">
        <w:rPr>
          <w:rFonts w:ascii="Times New Roman" w:eastAsia="TimesNewRomanPSMT" w:hAnsi="Times New Roman" w:cs="Times New Roman"/>
          <w:iCs/>
          <w:sz w:val="24"/>
          <w:szCs w:val="24"/>
        </w:rPr>
        <w:t>ir</w:t>
      </w:r>
      <w:r w:rsidRPr="00074E0F">
        <w:rPr>
          <w:rFonts w:ascii="Times New Roman" w:eastAsia="TimesNewRomanPSMT" w:hAnsi="Times New Roman" w:cs="Times New Roman"/>
          <w:i/>
          <w:iCs/>
          <w:sz w:val="24"/>
          <w:szCs w:val="24"/>
        </w:rPr>
        <w:t xml:space="preserve"> </w:t>
      </w:r>
      <w:r w:rsidR="009D26F7" w:rsidRPr="00074E0F">
        <w:rPr>
          <w:rFonts w:ascii="Times New Roman" w:hAnsi="Times New Roman" w:cs="Times New Roman"/>
          <w:sz w:val="24"/>
          <w:szCs w:val="24"/>
        </w:rPr>
        <w:t>š</w:t>
      </w:r>
      <w:r w:rsidR="003503D3" w:rsidRPr="00074E0F">
        <w:rPr>
          <w:rFonts w:ascii="Times New Roman" w:hAnsi="Times New Roman" w:cs="Times New Roman"/>
          <w:sz w:val="24"/>
          <w:szCs w:val="24"/>
        </w:rPr>
        <w:t>iuo</w:t>
      </w:r>
      <w:r w:rsidR="00F148C2" w:rsidRPr="00074E0F">
        <w:rPr>
          <w:rFonts w:ascii="Times New Roman" w:hAnsi="Times New Roman" w:cs="Times New Roman"/>
          <w:sz w:val="24"/>
          <w:szCs w:val="24"/>
        </w:rPr>
        <w:t xml:space="preserve"> </w:t>
      </w:r>
      <w:r w:rsidR="003503D3" w:rsidRPr="00074E0F">
        <w:rPr>
          <w:rFonts w:ascii="Times New Roman" w:hAnsi="Times New Roman" w:cs="Times New Roman"/>
          <w:sz w:val="24"/>
          <w:szCs w:val="24"/>
        </w:rPr>
        <w:t>atveju</w:t>
      </w:r>
      <w:r w:rsidRPr="00074E0F">
        <w:rPr>
          <w:rFonts w:ascii="Times New Roman" w:hAnsi="Times New Roman" w:cs="Times New Roman"/>
          <w:sz w:val="24"/>
          <w:szCs w:val="24"/>
        </w:rPr>
        <w:t>,</w:t>
      </w:r>
      <w:r w:rsidR="003503D3" w:rsidRPr="00074E0F">
        <w:rPr>
          <w:rFonts w:ascii="Times New Roman" w:hAnsi="Times New Roman" w:cs="Times New Roman"/>
          <w:sz w:val="24"/>
          <w:szCs w:val="24"/>
        </w:rPr>
        <w:t xml:space="preserve"> Cronbacho</w:t>
      </w:r>
      <w:r w:rsidR="003503D3" w:rsidRPr="003503D3">
        <w:rPr>
          <w:rFonts w:ascii="Times New Roman" w:hAnsi="Times New Roman" w:cs="Times New Roman"/>
          <w:sz w:val="24"/>
          <w:szCs w:val="24"/>
        </w:rPr>
        <w:t xml:space="preserve"> alfa</w:t>
      </w:r>
      <w:r>
        <w:rPr>
          <w:rFonts w:ascii="Times New Roman" w:hAnsi="Times New Roman" w:cs="Times New Roman"/>
          <w:sz w:val="24"/>
          <w:szCs w:val="24"/>
        </w:rPr>
        <w:t xml:space="preserve"> koeficientas padidėtų nuo </w:t>
      </w:r>
      <w:r w:rsidRPr="00E04897">
        <w:rPr>
          <w:rFonts w:ascii="Times New Roman" w:hAnsi="Times New Roman" w:cs="Times New Roman"/>
          <w:b/>
          <w:i/>
          <w:sz w:val="24"/>
          <w:szCs w:val="24"/>
        </w:rPr>
        <w:t>0,</w:t>
      </w:r>
      <w:r w:rsidRPr="008A6002">
        <w:rPr>
          <w:rFonts w:ascii="Times New Roman" w:hAnsi="Times New Roman" w:cs="Times New Roman"/>
          <w:b/>
          <w:i/>
          <w:sz w:val="24"/>
          <w:szCs w:val="24"/>
        </w:rPr>
        <w:t>816</w:t>
      </w:r>
      <w:r>
        <w:rPr>
          <w:rFonts w:ascii="Times New Roman" w:hAnsi="Times New Roman" w:cs="Times New Roman"/>
          <w:sz w:val="24"/>
          <w:szCs w:val="24"/>
        </w:rPr>
        <w:t xml:space="preserve"> iki </w:t>
      </w:r>
      <w:r w:rsidRPr="00E04897">
        <w:rPr>
          <w:rFonts w:ascii="Times New Roman" w:hAnsi="Times New Roman" w:cs="Times New Roman"/>
          <w:b/>
          <w:i/>
          <w:sz w:val="24"/>
          <w:szCs w:val="24"/>
        </w:rPr>
        <w:t>0,</w:t>
      </w:r>
      <w:r w:rsidRPr="008A6002">
        <w:rPr>
          <w:rFonts w:ascii="Times New Roman" w:hAnsi="Times New Roman" w:cs="Times New Roman"/>
          <w:b/>
          <w:i/>
          <w:sz w:val="24"/>
          <w:szCs w:val="24"/>
        </w:rPr>
        <w:t>857</w:t>
      </w:r>
      <w:r w:rsidR="009D26F7">
        <w:rPr>
          <w:rFonts w:ascii="Times New Roman" w:hAnsi="Times New Roman" w:cs="Times New Roman"/>
          <w:sz w:val="24"/>
          <w:szCs w:val="24"/>
        </w:rPr>
        <w:t>. T</w:t>
      </w:r>
      <w:r>
        <w:rPr>
          <w:rFonts w:ascii="Times New Roman" w:hAnsi="Times New Roman" w:cs="Times New Roman"/>
          <w:sz w:val="24"/>
          <w:szCs w:val="24"/>
        </w:rPr>
        <w:t xml:space="preserve">oks skirtumas nedaro didelės reikšmės anketos patikimumui, nes ir su C </w:t>
      </w:r>
      <w:r w:rsidR="003503D3" w:rsidRPr="003503D3">
        <w:rPr>
          <w:rFonts w:ascii="Times New Roman" w:hAnsi="Times New Roman" w:cs="Times New Roman"/>
          <w:sz w:val="24"/>
          <w:szCs w:val="24"/>
        </w:rPr>
        <w:t xml:space="preserve">alternatyva </w:t>
      </w:r>
      <w:r>
        <w:rPr>
          <w:rFonts w:ascii="Times New Roman" w:hAnsi="Times New Roman" w:cs="Times New Roman"/>
          <w:sz w:val="24"/>
          <w:szCs w:val="24"/>
        </w:rPr>
        <w:t xml:space="preserve">koeficientas yra </w:t>
      </w:r>
      <w:r w:rsidR="003503D3" w:rsidRPr="003503D3">
        <w:rPr>
          <w:rFonts w:ascii="Times New Roman" w:hAnsi="Times New Roman" w:cs="Times New Roman"/>
          <w:sz w:val="24"/>
          <w:szCs w:val="24"/>
        </w:rPr>
        <w:t xml:space="preserve">pakankamas, </w:t>
      </w:r>
      <w:r w:rsidRPr="00074E0F">
        <w:rPr>
          <w:rFonts w:ascii="Times New Roman" w:hAnsi="Times New Roman" w:cs="Times New Roman"/>
          <w:color w:val="000000" w:themeColor="text1"/>
          <w:sz w:val="24"/>
          <w:szCs w:val="24"/>
        </w:rPr>
        <w:t xml:space="preserve">kad laikytume anketą patikima. </w:t>
      </w:r>
      <w:r w:rsidR="00F97E3F" w:rsidRPr="00074E0F">
        <w:rPr>
          <w:rFonts w:ascii="Times New Roman" w:hAnsi="Times New Roman" w:cs="Times New Roman"/>
          <w:color w:val="000000" w:themeColor="text1"/>
          <w:sz w:val="24"/>
          <w:szCs w:val="24"/>
        </w:rPr>
        <w:t>Be to, C alternatyva gali būti laikoma teoriškai būtina klausimyne, nes Jurevičienė, Sukačevskytė (2013) yra</w:t>
      </w:r>
      <w:r w:rsidR="009D26F7" w:rsidRPr="00074E0F">
        <w:rPr>
          <w:rFonts w:ascii="Times New Roman" w:hAnsi="Times New Roman" w:cs="Times New Roman"/>
          <w:color w:val="000000" w:themeColor="text1"/>
          <w:sz w:val="24"/>
          <w:szCs w:val="24"/>
        </w:rPr>
        <w:t xml:space="preserve"> anksčiau</w:t>
      </w:r>
      <w:r w:rsidR="00F97E3F" w:rsidRPr="00074E0F">
        <w:rPr>
          <w:rFonts w:ascii="Times New Roman" w:hAnsi="Times New Roman" w:cs="Times New Roman"/>
          <w:color w:val="000000" w:themeColor="text1"/>
          <w:sz w:val="24"/>
          <w:szCs w:val="24"/>
        </w:rPr>
        <w:t xml:space="preserve"> pastebėjusios, kad tie namų ūkiai, kurie nevaldo savo asmeninių finansų (nėra susidarę</w:t>
      </w:r>
      <w:r w:rsidR="009D26F7" w:rsidRPr="00074E0F">
        <w:rPr>
          <w:rFonts w:ascii="Times New Roman" w:hAnsi="Times New Roman" w:cs="Times New Roman"/>
          <w:color w:val="000000" w:themeColor="text1"/>
          <w:sz w:val="24"/>
          <w:szCs w:val="24"/>
        </w:rPr>
        <w:t xml:space="preserve"> nuoseklaus</w:t>
      </w:r>
      <w:r w:rsidR="00F97E3F">
        <w:rPr>
          <w:rFonts w:ascii="Times New Roman" w:hAnsi="Times New Roman" w:cs="Times New Roman"/>
          <w:sz w:val="24"/>
          <w:szCs w:val="24"/>
        </w:rPr>
        <w:t xml:space="preserve"> </w:t>
      </w:r>
      <w:r w:rsidR="009D26F7">
        <w:rPr>
          <w:rFonts w:ascii="Times New Roman" w:hAnsi="Times New Roman" w:cs="Times New Roman"/>
          <w:sz w:val="24"/>
          <w:szCs w:val="24"/>
        </w:rPr>
        <w:t>taupymo</w:t>
      </w:r>
      <w:r w:rsidR="00F97E3F">
        <w:rPr>
          <w:rFonts w:ascii="Times New Roman" w:hAnsi="Times New Roman" w:cs="Times New Roman"/>
          <w:sz w:val="24"/>
          <w:szCs w:val="24"/>
        </w:rPr>
        <w:t xml:space="preserve"> plano)</w:t>
      </w:r>
      <w:r w:rsidR="009D26F7">
        <w:rPr>
          <w:rFonts w:ascii="Times New Roman" w:hAnsi="Times New Roman" w:cs="Times New Roman"/>
          <w:sz w:val="24"/>
          <w:szCs w:val="24"/>
        </w:rPr>
        <w:t xml:space="preserve">, </w:t>
      </w:r>
      <w:r w:rsidR="003503D3" w:rsidRPr="003503D3">
        <w:rPr>
          <w:rFonts w:ascii="Times New Roman" w:hAnsi="Times New Roman" w:cs="Times New Roman"/>
          <w:sz w:val="24"/>
          <w:szCs w:val="24"/>
        </w:rPr>
        <w:t xml:space="preserve">yra labiau linkę </w:t>
      </w:r>
      <w:r w:rsidR="009D26F7">
        <w:rPr>
          <w:rFonts w:ascii="Times New Roman" w:hAnsi="Times New Roman" w:cs="Times New Roman"/>
          <w:sz w:val="24"/>
          <w:szCs w:val="24"/>
        </w:rPr>
        <w:t>prisiimti skolinius įsipareigojimus ir jų nevykdyti. Taigi,  įvertinus C alternatyvos pašalinimo</w:t>
      </w:r>
      <w:r w:rsidR="003503D3" w:rsidRPr="003503D3">
        <w:rPr>
          <w:rFonts w:ascii="Times New Roman" w:hAnsi="Times New Roman" w:cs="Times New Roman"/>
          <w:sz w:val="24"/>
          <w:szCs w:val="24"/>
        </w:rPr>
        <w:t xml:space="preserve"> pasekmes, </w:t>
      </w:r>
      <w:r w:rsidR="009D26F7">
        <w:rPr>
          <w:rFonts w:ascii="Times New Roman" w:hAnsi="Times New Roman" w:cs="Times New Roman"/>
          <w:sz w:val="24"/>
          <w:szCs w:val="24"/>
        </w:rPr>
        <w:t>nuspręsta ją palikti anketoje ir tolimesniame tyrime</w:t>
      </w:r>
      <w:r w:rsidR="003503D3" w:rsidRPr="003503D3">
        <w:rPr>
          <w:rFonts w:ascii="Times New Roman" w:hAnsi="Times New Roman" w:cs="Times New Roman"/>
          <w:sz w:val="24"/>
          <w:szCs w:val="24"/>
        </w:rPr>
        <w:t xml:space="preserve"> ekspertų</w:t>
      </w:r>
      <w:r w:rsidR="00F97E3F">
        <w:rPr>
          <w:rFonts w:ascii="Times New Roman" w:hAnsi="Times New Roman" w:cs="Times New Roman"/>
          <w:sz w:val="24"/>
          <w:szCs w:val="24"/>
        </w:rPr>
        <w:t xml:space="preserve"> vertinimai nagrinėjami visoms </w:t>
      </w:r>
      <w:r w:rsidR="00F97E3F" w:rsidRPr="008A6002">
        <w:rPr>
          <w:rFonts w:ascii="Times New Roman" w:hAnsi="Times New Roman" w:cs="Times New Roman"/>
          <w:sz w:val="24"/>
          <w:szCs w:val="24"/>
        </w:rPr>
        <w:t>6</w:t>
      </w:r>
      <w:r w:rsidR="003503D3" w:rsidRPr="003503D3">
        <w:rPr>
          <w:rFonts w:ascii="Times New Roman" w:hAnsi="Times New Roman" w:cs="Times New Roman"/>
          <w:sz w:val="24"/>
          <w:szCs w:val="24"/>
        </w:rPr>
        <w:t xml:space="preserve"> alternatyvoms.</w:t>
      </w:r>
      <w:r w:rsidR="008F119B">
        <w:rPr>
          <w:rFonts w:ascii="Times New Roman" w:hAnsi="Times New Roman" w:cs="Times New Roman"/>
          <w:sz w:val="24"/>
          <w:szCs w:val="24"/>
        </w:rPr>
        <w:t xml:space="preserve"> </w:t>
      </w:r>
    </w:p>
    <w:p w:rsidR="00554E1D" w:rsidRDefault="005416BA" w:rsidP="00554E1D">
      <w:pPr>
        <w:autoSpaceDE w:val="0"/>
        <w:autoSpaceDN w:val="0"/>
        <w:adjustRightInd w:val="0"/>
        <w:ind w:firstLine="567"/>
        <w:rPr>
          <w:rFonts w:ascii="Times New Roman" w:hAnsi="Times New Roman" w:cs="Times New Roman"/>
          <w:sz w:val="24"/>
          <w:szCs w:val="24"/>
        </w:rPr>
      </w:pPr>
      <w:r w:rsidRPr="00B7438F">
        <w:rPr>
          <w:rFonts w:ascii="Times New Roman" w:hAnsi="Times New Roman" w:cs="Times New Roman"/>
          <w:sz w:val="24"/>
          <w:szCs w:val="24"/>
        </w:rPr>
        <w:t xml:space="preserve">Ekspertinis vertinimas remiasi prielaida, kad </w:t>
      </w:r>
      <w:r w:rsidR="00AD53CE" w:rsidRPr="00B7438F">
        <w:rPr>
          <w:rFonts w:ascii="Times New Roman" w:hAnsi="Times New Roman" w:cs="Times New Roman"/>
          <w:sz w:val="24"/>
          <w:szCs w:val="24"/>
        </w:rPr>
        <w:t>tik esant ekspert</w:t>
      </w:r>
      <w:r w:rsidR="00AD53CE" w:rsidRPr="00B7438F">
        <w:rPr>
          <w:rFonts w:ascii="TimesNewRoman" w:eastAsia="TimesNewRoman" w:hAnsi="Times New Roman" w:cs="TimesNewRoman"/>
          <w:sz w:val="24"/>
          <w:szCs w:val="24"/>
        </w:rPr>
        <w:t>ų</w:t>
      </w:r>
      <w:r w:rsidR="00AD53CE" w:rsidRPr="00B7438F">
        <w:rPr>
          <w:rFonts w:ascii="TimesNewRoman" w:eastAsia="TimesNewRoman" w:hAnsi="Times New Roman" w:cs="TimesNewRoman"/>
          <w:sz w:val="24"/>
          <w:szCs w:val="24"/>
        </w:rPr>
        <w:t xml:space="preserve"> </w:t>
      </w:r>
      <w:r w:rsidR="00AD53CE" w:rsidRPr="00B7438F">
        <w:rPr>
          <w:rFonts w:ascii="Times New Roman" w:hAnsi="Times New Roman" w:cs="Times New Roman"/>
          <w:sz w:val="24"/>
          <w:szCs w:val="24"/>
        </w:rPr>
        <w:t>nuomoni</w:t>
      </w:r>
      <w:r w:rsidR="00AD53CE" w:rsidRPr="00B7438F">
        <w:rPr>
          <w:rFonts w:ascii="TimesNewRoman" w:eastAsia="TimesNewRoman" w:hAnsi="Times New Roman" w:cs="TimesNewRoman"/>
          <w:sz w:val="24"/>
          <w:szCs w:val="24"/>
        </w:rPr>
        <w:t>ų</w:t>
      </w:r>
      <w:r w:rsidR="00AD53CE" w:rsidRPr="00B7438F">
        <w:rPr>
          <w:rFonts w:ascii="TimesNewRoman" w:eastAsia="TimesNewRoman" w:hAnsi="Times New Roman" w:cs="TimesNewRoman"/>
          <w:sz w:val="24"/>
          <w:szCs w:val="24"/>
        </w:rPr>
        <w:t xml:space="preserve"> </w:t>
      </w:r>
      <w:r w:rsidR="00AD53CE" w:rsidRPr="00B7438F">
        <w:rPr>
          <w:rFonts w:ascii="Times New Roman" w:hAnsi="Times New Roman" w:cs="Times New Roman"/>
          <w:sz w:val="24"/>
          <w:szCs w:val="24"/>
        </w:rPr>
        <w:t>suderinamumui gali būti gautas sprendima</w:t>
      </w:r>
      <w:r w:rsidRPr="00B7438F">
        <w:rPr>
          <w:rFonts w:ascii="Times New Roman" w:hAnsi="Times New Roman" w:cs="Times New Roman"/>
          <w:sz w:val="24"/>
          <w:szCs w:val="24"/>
        </w:rPr>
        <w:t>s</w:t>
      </w:r>
      <w:r w:rsidR="00AD53CE" w:rsidRPr="00B7438F">
        <w:rPr>
          <w:rFonts w:ascii="Times New Roman" w:hAnsi="Times New Roman" w:cs="Times New Roman"/>
          <w:sz w:val="24"/>
          <w:szCs w:val="24"/>
        </w:rPr>
        <w:t xml:space="preserve">, galima remtis išvadomis bei atmesti arba patvirtinti išsikeltas hipotezes. Taigi, toliau, </w:t>
      </w:r>
      <w:r w:rsidR="00F148C2">
        <w:rPr>
          <w:rFonts w:ascii="Times New Roman" w:hAnsi="Times New Roman" w:cs="Times New Roman"/>
          <w:sz w:val="24"/>
          <w:szCs w:val="24"/>
        </w:rPr>
        <w:t>vertinant</w:t>
      </w:r>
      <w:r w:rsidR="00AD53CE" w:rsidRPr="00B7438F">
        <w:rPr>
          <w:rFonts w:ascii="Times New Roman" w:hAnsi="Times New Roman" w:cs="Times New Roman"/>
          <w:sz w:val="24"/>
          <w:szCs w:val="24"/>
        </w:rPr>
        <w:t xml:space="preserve"> </w:t>
      </w:r>
      <w:r w:rsidRPr="005416BA">
        <w:rPr>
          <w:rFonts w:ascii="Times New Roman" w:eastAsia="Times New Roman" w:hAnsi="Times New Roman" w:cs="Times New Roman"/>
          <w:sz w:val="24"/>
          <w:szCs w:val="24"/>
          <w:lang w:eastAsia="lt-LT"/>
        </w:rPr>
        <w:t>ekspertų</w:t>
      </w:r>
      <w:r w:rsidRPr="00B7438F">
        <w:rPr>
          <w:rFonts w:ascii="Times New Roman" w:eastAsia="Times New Roman" w:hAnsi="Times New Roman" w:cs="Times New Roman"/>
          <w:sz w:val="24"/>
          <w:szCs w:val="24"/>
          <w:lang w:eastAsia="lt-LT"/>
        </w:rPr>
        <w:t xml:space="preserve"> </w:t>
      </w:r>
      <w:r w:rsidRPr="005416BA">
        <w:rPr>
          <w:rFonts w:ascii="Times New Roman" w:eastAsia="Times New Roman" w:hAnsi="Times New Roman" w:cs="Times New Roman"/>
          <w:sz w:val="24"/>
          <w:szCs w:val="24"/>
          <w:lang w:eastAsia="lt-LT"/>
        </w:rPr>
        <w:t>nuomonių</w:t>
      </w:r>
      <w:r w:rsidRPr="00B7438F">
        <w:rPr>
          <w:rFonts w:ascii="Times New Roman" w:eastAsia="Times New Roman" w:hAnsi="Times New Roman" w:cs="Times New Roman"/>
          <w:sz w:val="24"/>
          <w:szCs w:val="24"/>
          <w:lang w:eastAsia="lt-LT"/>
        </w:rPr>
        <w:t xml:space="preserve"> </w:t>
      </w:r>
      <w:r w:rsidR="00AD53CE" w:rsidRPr="00B7438F">
        <w:rPr>
          <w:rFonts w:ascii="Times New Roman" w:eastAsia="Times New Roman" w:hAnsi="Times New Roman" w:cs="Times New Roman"/>
          <w:sz w:val="24"/>
          <w:szCs w:val="24"/>
          <w:lang w:eastAsia="lt-LT"/>
        </w:rPr>
        <w:t xml:space="preserve">sutapimą, skaičiuojamas </w:t>
      </w:r>
      <w:r w:rsidR="00AD53CE" w:rsidRPr="00B43598">
        <w:rPr>
          <w:rFonts w:ascii="Times New Roman" w:eastAsia="Times New Roman" w:hAnsi="Times New Roman" w:cs="Times New Roman"/>
          <w:b/>
          <w:sz w:val="24"/>
          <w:szCs w:val="24"/>
          <w:lang w:eastAsia="lt-LT"/>
        </w:rPr>
        <w:t>Kendalo konkorda</w:t>
      </w:r>
      <w:r w:rsidR="009909EB" w:rsidRPr="00B43598">
        <w:rPr>
          <w:rFonts w:ascii="Times New Roman" w:eastAsia="Times New Roman" w:hAnsi="Times New Roman" w:cs="Times New Roman"/>
          <w:b/>
          <w:sz w:val="24"/>
          <w:szCs w:val="24"/>
          <w:lang w:eastAsia="lt-LT"/>
        </w:rPr>
        <w:t>n</w:t>
      </w:r>
      <w:r w:rsidR="00AD53CE" w:rsidRPr="00B43598">
        <w:rPr>
          <w:rFonts w:ascii="Times New Roman" w:eastAsia="Times New Roman" w:hAnsi="Times New Roman" w:cs="Times New Roman"/>
          <w:b/>
          <w:sz w:val="24"/>
          <w:szCs w:val="24"/>
          <w:lang w:eastAsia="lt-LT"/>
        </w:rPr>
        <w:t>cijos koeficientas</w:t>
      </w:r>
      <w:r w:rsidR="00AD53CE" w:rsidRPr="00B7438F">
        <w:rPr>
          <w:rFonts w:ascii="Times New Roman" w:eastAsia="Times New Roman" w:hAnsi="Times New Roman" w:cs="Times New Roman"/>
          <w:sz w:val="24"/>
          <w:szCs w:val="24"/>
          <w:lang w:eastAsia="lt-LT"/>
        </w:rPr>
        <w:t xml:space="preserve">. Kadangi </w:t>
      </w:r>
      <w:r w:rsidR="00AD53CE" w:rsidRPr="00B7438F">
        <w:rPr>
          <w:rFonts w:ascii="Times New Roman" w:hAnsi="Times New Roman" w:cs="Times New Roman"/>
          <w:sz w:val="24"/>
          <w:szCs w:val="24"/>
        </w:rPr>
        <w:t>Kendalo konkordancijos koeficientas taikomas tik ranginiams duomenims, svarbu pažymėti, jog anketoje buvo naudota nominalioji, o ne ranginė skalė, todėl prieš skaičiuojant šį koeficientą reikia pirmiausia suranguoti ekspertų alternatyvų vertinimus, kur r</w:t>
      </w:r>
      <w:r w:rsidR="00AD53CE" w:rsidRPr="00B7438F">
        <w:rPr>
          <w:rFonts w:ascii="Times New Roman" w:hAnsi="Times New Roman" w:cs="Times New Roman"/>
          <w:sz w:val="24"/>
          <w:szCs w:val="24"/>
          <w:vertAlign w:val="subscript"/>
        </w:rPr>
        <w:t>ij</w:t>
      </w:r>
      <w:r w:rsidR="00AD53CE" w:rsidRPr="00B7438F">
        <w:rPr>
          <w:rFonts w:ascii="Times New Roman" w:hAnsi="Times New Roman" w:cs="Times New Roman"/>
          <w:sz w:val="24"/>
          <w:szCs w:val="24"/>
        </w:rPr>
        <w:t xml:space="preserve"> reikštų </w:t>
      </w:r>
      <w:r w:rsidR="00AD53CE" w:rsidRPr="00B7438F">
        <w:rPr>
          <w:rFonts w:ascii="Times New Roman" w:hAnsi="Times New Roman" w:cs="Times New Roman"/>
          <w:i/>
          <w:iCs/>
          <w:sz w:val="24"/>
          <w:szCs w:val="24"/>
        </w:rPr>
        <w:t>i</w:t>
      </w:r>
      <w:r w:rsidR="00AD53CE" w:rsidRPr="00B7438F">
        <w:rPr>
          <w:rFonts w:ascii="Times New Roman" w:hAnsi="Times New Roman" w:cs="Times New Roman"/>
          <w:sz w:val="24"/>
          <w:szCs w:val="24"/>
        </w:rPr>
        <w:t xml:space="preserve">-tojo eksperto </w:t>
      </w:r>
      <w:r w:rsidR="00AD53CE" w:rsidRPr="00B7438F">
        <w:rPr>
          <w:rFonts w:ascii="Times New Roman" w:hAnsi="Times New Roman" w:cs="Times New Roman"/>
          <w:i/>
          <w:iCs/>
          <w:sz w:val="24"/>
          <w:szCs w:val="24"/>
        </w:rPr>
        <w:t>j</w:t>
      </w:r>
      <w:r w:rsidR="00AD53CE" w:rsidRPr="00B7438F">
        <w:rPr>
          <w:rFonts w:ascii="Times New Roman" w:hAnsi="Times New Roman" w:cs="Times New Roman"/>
          <w:sz w:val="24"/>
          <w:szCs w:val="24"/>
        </w:rPr>
        <w:t xml:space="preserve">-tosios alternatyvos rangą. </w:t>
      </w:r>
      <w:r w:rsidR="00554E1D" w:rsidRPr="00B7438F">
        <w:rPr>
          <w:rFonts w:ascii="Times New Roman" w:hAnsi="Times New Roman" w:cs="Times New Roman"/>
          <w:sz w:val="24"/>
          <w:szCs w:val="24"/>
        </w:rPr>
        <w:t>Alternatyvos ranguojamas kiekvienam ekspertui atskirai, kai alternatyvų įvertinimai surašomi į variacinę eilutę</w:t>
      </w:r>
      <w:r w:rsidR="00DF55D1" w:rsidRPr="00B7438F">
        <w:rPr>
          <w:rFonts w:ascii="Times New Roman" w:hAnsi="Times New Roman" w:cs="Times New Roman"/>
          <w:sz w:val="24"/>
          <w:szCs w:val="24"/>
        </w:rPr>
        <w:t xml:space="preserve"> (</w:t>
      </w:r>
      <w:r w:rsidR="00F148C2" w:rsidRPr="00074E0F">
        <w:rPr>
          <w:rFonts w:ascii="Times New Roman" w:hAnsi="Times New Roman" w:cs="Times New Roman"/>
          <w:sz w:val="24"/>
          <w:szCs w:val="24"/>
        </w:rPr>
        <w:t>žr. 9</w:t>
      </w:r>
      <w:r w:rsidR="00DF55D1" w:rsidRPr="00074E0F">
        <w:rPr>
          <w:rFonts w:ascii="Times New Roman" w:hAnsi="Times New Roman" w:cs="Times New Roman"/>
          <w:sz w:val="24"/>
          <w:szCs w:val="24"/>
        </w:rPr>
        <w:t xml:space="preserve"> lent</w:t>
      </w:r>
      <w:r w:rsidR="00DF55D1" w:rsidRPr="00B7438F">
        <w:rPr>
          <w:rFonts w:ascii="Times New Roman" w:hAnsi="Times New Roman" w:cs="Times New Roman"/>
          <w:sz w:val="24"/>
          <w:szCs w:val="24"/>
        </w:rPr>
        <w:t>.)</w:t>
      </w:r>
      <w:r w:rsidR="00554E1D" w:rsidRPr="00B7438F">
        <w:rPr>
          <w:rFonts w:ascii="Times New Roman" w:hAnsi="Times New Roman" w:cs="Times New Roman"/>
          <w:sz w:val="24"/>
          <w:szCs w:val="24"/>
        </w:rPr>
        <w:t>:</w:t>
      </w:r>
    </w:p>
    <w:p w:rsidR="009C76C0" w:rsidRPr="00B7438F" w:rsidRDefault="009C76C0" w:rsidP="00554E1D">
      <w:pPr>
        <w:autoSpaceDE w:val="0"/>
        <w:autoSpaceDN w:val="0"/>
        <w:adjustRightInd w:val="0"/>
        <w:ind w:firstLine="567"/>
        <w:rPr>
          <w:rFonts w:ascii="Times New Roman" w:hAnsi="Times New Roman" w:cs="Times New Roman"/>
          <w:sz w:val="24"/>
          <w:szCs w:val="24"/>
        </w:rPr>
      </w:pPr>
    </w:p>
    <w:p w:rsidR="00DF55D1" w:rsidRDefault="00F148C2" w:rsidP="00DF55D1">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lastRenderedPageBreak/>
        <w:t>9</w:t>
      </w:r>
      <w:r w:rsidR="00DF55D1" w:rsidRPr="00074E0F">
        <w:rPr>
          <w:rFonts w:ascii="Times New Roman" w:hAnsi="Times New Roman" w:cs="Times New Roman"/>
          <w:b/>
          <w:sz w:val="24"/>
          <w:szCs w:val="24"/>
        </w:rPr>
        <w:t xml:space="preserve"> lentelė.</w:t>
      </w:r>
      <w:r w:rsidR="00DF55D1" w:rsidRPr="0010370C">
        <w:rPr>
          <w:rFonts w:ascii="Times New Roman" w:hAnsi="Times New Roman" w:cs="Times New Roman"/>
          <w:sz w:val="24"/>
          <w:szCs w:val="24"/>
        </w:rPr>
        <w:t xml:space="preserve"> </w:t>
      </w:r>
      <w:r w:rsidR="00DF55D1" w:rsidRPr="0010370C">
        <w:rPr>
          <w:rFonts w:ascii="Times New Roman" w:hAnsi="Times New Roman" w:cs="Times New Roman"/>
          <w:b/>
          <w:sz w:val="24"/>
          <w:szCs w:val="24"/>
        </w:rPr>
        <w:t>Alternatyvų įvertinimų variacinių eilučių pavyzdys</w:t>
      </w:r>
    </w:p>
    <w:p w:rsidR="00160972" w:rsidRPr="00BD7214" w:rsidRDefault="00160972" w:rsidP="00DF55D1">
      <w:pPr>
        <w:autoSpaceDE w:val="0"/>
        <w:autoSpaceDN w:val="0"/>
        <w:adjustRightInd w:val="0"/>
        <w:jc w:val="center"/>
        <w:rPr>
          <w:rFonts w:ascii="Times New Roman" w:hAnsi="Times New Roman" w:cs="Times New Roman"/>
          <w:sz w:val="8"/>
          <w:szCs w:val="24"/>
        </w:rPr>
      </w:pPr>
    </w:p>
    <w:tbl>
      <w:tblPr>
        <w:tblW w:w="4473" w:type="dxa"/>
        <w:jc w:val="center"/>
        <w:tblInd w:w="-84" w:type="dxa"/>
        <w:tblLook w:val="04A0"/>
      </w:tblPr>
      <w:tblGrid>
        <w:gridCol w:w="1752"/>
        <w:gridCol w:w="462"/>
        <w:gridCol w:w="530"/>
        <w:gridCol w:w="425"/>
        <w:gridCol w:w="425"/>
        <w:gridCol w:w="426"/>
        <w:gridCol w:w="453"/>
      </w:tblGrid>
      <w:tr w:rsidR="00DF55D1" w:rsidRPr="0010370C" w:rsidTr="009C76C0">
        <w:trPr>
          <w:trHeight w:val="300"/>
          <w:jc w:val="center"/>
        </w:trPr>
        <w:tc>
          <w:tcPr>
            <w:tcW w:w="175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554E1D" w:rsidRPr="00554E1D" w:rsidRDefault="00DF55D1" w:rsidP="00652614">
            <w:pPr>
              <w:spacing w:line="336" w:lineRule="auto"/>
              <w:rPr>
                <w:rFonts w:ascii="Times New Roman" w:eastAsia="Times New Roman" w:hAnsi="Times New Roman" w:cs="Times New Roman"/>
                <w:i/>
                <w:color w:val="000000"/>
                <w:sz w:val="24"/>
                <w:szCs w:val="24"/>
                <w:lang w:eastAsia="lt-LT"/>
              </w:rPr>
            </w:pPr>
            <w:r w:rsidRPr="0010370C">
              <w:rPr>
                <w:rFonts w:ascii="Times New Roman" w:eastAsia="Times New Roman" w:hAnsi="Times New Roman" w:cs="Times New Roman"/>
                <w:i/>
                <w:color w:val="000000"/>
                <w:sz w:val="24"/>
                <w:szCs w:val="24"/>
                <w:lang w:eastAsia="lt-LT"/>
              </w:rPr>
              <w:t>E</w:t>
            </w:r>
            <w:r w:rsidR="00554E1D" w:rsidRPr="00554E1D">
              <w:rPr>
                <w:rFonts w:ascii="Times New Roman" w:eastAsia="Times New Roman" w:hAnsi="Times New Roman" w:cs="Times New Roman"/>
                <w:i/>
                <w:color w:val="000000"/>
                <w:sz w:val="24"/>
                <w:szCs w:val="24"/>
                <w:lang w:eastAsia="lt-LT"/>
              </w:rPr>
              <w:t>ks</w:t>
            </w:r>
            <w:r w:rsidRPr="0010370C">
              <w:rPr>
                <w:rFonts w:ascii="Times New Roman" w:eastAsia="Times New Roman" w:hAnsi="Times New Roman" w:cs="Times New Roman"/>
                <w:i/>
                <w:color w:val="000000"/>
                <w:sz w:val="24"/>
                <w:szCs w:val="24"/>
                <w:lang w:eastAsia="lt-LT"/>
              </w:rPr>
              <w:t>pertas Nr. 1</w:t>
            </w:r>
          </w:p>
        </w:tc>
        <w:tc>
          <w:tcPr>
            <w:tcW w:w="462"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1</w:t>
            </w:r>
          </w:p>
        </w:tc>
        <w:tc>
          <w:tcPr>
            <w:tcW w:w="53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5</w:t>
            </w:r>
          </w:p>
        </w:tc>
        <w:tc>
          <w:tcPr>
            <w:tcW w:w="425"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5</w:t>
            </w:r>
          </w:p>
        </w:tc>
        <w:tc>
          <w:tcPr>
            <w:tcW w:w="425"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7</w:t>
            </w:r>
          </w:p>
        </w:tc>
        <w:tc>
          <w:tcPr>
            <w:tcW w:w="426"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7</w:t>
            </w:r>
          </w:p>
        </w:tc>
        <w:tc>
          <w:tcPr>
            <w:tcW w:w="453"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9</w:t>
            </w:r>
          </w:p>
        </w:tc>
      </w:tr>
      <w:tr w:rsidR="00DF55D1" w:rsidRPr="0010370C" w:rsidTr="009C76C0">
        <w:trPr>
          <w:trHeight w:val="300"/>
          <w:jc w:val="center"/>
        </w:trPr>
        <w:tc>
          <w:tcPr>
            <w:tcW w:w="1752"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rPr>
                <w:rFonts w:ascii="Times New Roman" w:eastAsia="Times New Roman" w:hAnsi="Times New Roman" w:cs="Times New Roman"/>
                <w:i/>
                <w:color w:val="000000"/>
                <w:sz w:val="24"/>
                <w:szCs w:val="24"/>
                <w:lang w:eastAsia="lt-LT"/>
              </w:rPr>
            </w:pPr>
          </w:p>
        </w:tc>
        <w:tc>
          <w:tcPr>
            <w:tcW w:w="462"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C</w:t>
            </w:r>
          </w:p>
        </w:tc>
        <w:tc>
          <w:tcPr>
            <w:tcW w:w="530"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B</w:t>
            </w:r>
          </w:p>
        </w:tc>
        <w:tc>
          <w:tcPr>
            <w:tcW w:w="425"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E</w:t>
            </w:r>
          </w:p>
        </w:tc>
        <w:tc>
          <w:tcPr>
            <w:tcW w:w="425"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D</w:t>
            </w:r>
          </w:p>
        </w:tc>
        <w:tc>
          <w:tcPr>
            <w:tcW w:w="426"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F</w:t>
            </w:r>
          </w:p>
        </w:tc>
        <w:tc>
          <w:tcPr>
            <w:tcW w:w="453"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A</w:t>
            </w:r>
          </w:p>
        </w:tc>
      </w:tr>
      <w:tr w:rsidR="00DF55D1" w:rsidRPr="0010370C" w:rsidTr="009C76C0">
        <w:trPr>
          <w:trHeight w:val="300"/>
          <w:jc w:val="center"/>
        </w:trPr>
        <w:tc>
          <w:tcPr>
            <w:tcW w:w="1752"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554E1D" w:rsidRPr="00554E1D" w:rsidRDefault="00DF55D1" w:rsidP="00652614">
            <w:pPr>
              <w:spacing w:line="336" w:lineRule="auto"/>
              <w:rPr>
                <w:rFonts w:ascii="Times New Roman" w:eastAsia="Times New Roman" w:hAnsi="Times New Roman" w:cs="Times New Roman"/>
                <w:i/>
                <w:color w:val="000000"/>
                <w:sz w:val="24"/>
                <w:szCs w:val="24"/>
                <w:lang w:eastAsia="lt-LT"/>
              </w:rPr>
            </w:pPr>
            <w:r w:rsidRPr="0010370C">
              <w:rPr>
                <w:rFonts w:ascii="Times New Roman" w:eastAsia="Times New Roman" w:hAnsi="Times New Roman" w:cs="Times New Roman"/>
                <w:i/>
                <w:color w:val="000000"/>
                <w:sz w:val="24"/>
                <w:szCs w:val="24"/>
                <w:lang w:eastAsia="lt-LT"/>
              </w:rPr>
              <w:t>E</w:t>
            </w:r>
            <w:r w:rsidRPr="00554E1D">
              <w:rPr>
                <w:rFonts w:ascii="Times New Roman" w:eastAsia="Times New Roman" w:hAnsi="Times New Roman" w:cs="Times New Roman"/>
                <w:i/>
                <w:color w:val="000000"/>
                <w:sz w:val="24"/>
                <w:szCs w:val="24"/>
                <w:lang w:eastAsia="lt-LT"/>
              </w:rPr>
              <w:t>ks</w:t>
            </w:r>
            <w:r w:rsidRPr="0010370C">
              <w:rPr>
                <w:rFonts w:ascii="Times New Roman" w:eastAsia="Times New Roman" w:hAnsi="Times New Roman" w:cs="Times New Roman"/>
                <w:i/>
                <w:color w:val="000000"/>
                <w:sz w:val="24"/>
                <w:szCs w:val="24"/>
                <w:lang w:eastAsia="lt-LT"/>
              </w:rPr>
              <w:t>pertas Nr. 2</w:t>
            </w:r>
          </w:p>
        </w:tc>
        <w:tc>
          <w:tcPr>
            <w:tcW w:w="462"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2</w:t>
            </w:r>
          </w:p>
        </w:tc>
        <w:tc>
          <w:tcPr>
            <w:tcW w:w="530"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3</w:t>
            </w:r>
          </w:p>
        </w:tc>
        <w:tc>
          <w:tcPr>
            <w:tcW w:w="425"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3</w:t>
            </w:r>
          </w:p>
        </w:tc>
        <w:tc>
          <w:tcPr>
            <w:tcW w:w="425"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4</w:t>
            </w:r>
          </w:p>
        </w:tc>
        <w:tc>
          <w:tcPr>
            <w:tcW w:w="426"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6</w:t>
            </w:r>
          </w:p>
        </w:tc>
        <w:tc>
          <w:tcPr>
            <w:tcW w:w="453" w:type="dxa"/>
            <w:tcBorders>
              <w:top w:val="nil"/>
              <w:left w:val="nil"/>
              <w:bottom w:val="single" w:sz="4" w:space="0" w:color="auto"/>
              <w:right w:val="single" w:sz="4" w:space="0" w:color="auto"/>
            </w:tcBorders>
            <w:shd w:val="clear" w:color="auto" w:fill="E5DFEC" w:themeFill="accent4" w:themeFillTint="33"/>
            <w:noWrap/>
            <w:vAlign w:val="bottom"/>
            <w:hideMark/>
          </w:tcPr>
          <w:p w:rsidR="00554E1D" w:rsidRPr="00554E1D" w:rsidRDefault="00554E1D" w:rsidP="00652614">
            <w:pPr>
              <w:spacing w:line="336" w:lineRule="auto"/>
              <w:jc w:val="center"/>
              <w:rPr>
                <w:rFonts w:ascii="Times New Roman" w:eastAsia="Times New Roman" w:hAnsi="Times New Roman" w:cs="Times New Roman"/>
                <w:color w:val="000000"/>
                <w:sz w:val="24"/>
                <w:szCs w:val="24"/>
                <w:lang w:eastAsia="lt-LT"/>
              </w:rPr>
            </w:pPr>
            <w:r w:rsidRPr="00554E1D">
              <w:rPr>
                <w:rFonts w:ascii="Times New Roman" w:eastAsia="Times New Roman" w:hAnsi="Times New Roman" w:cs="Times New Roman"/>
                <w:color w:val="000000"/>
                <w:sz w:val="24"/>
                <w:szCs w:val="24"/>
                <w:lang w:eastAsia="lt-LT"/>
              </w:rPr>
              <w:t>9</w:t>
            </w:r>
          </w:p>
        </w:tc>
      </w:tr>
      <w:tr w:rsidR="00DF55D1" w:rsidRPr="0010370C" w:rsidTr="009C76C0">
        <w:trPr>
          <w:trHeight w:val="300"/>
          <w:jc w:val="center"/>
        </w:trPr>
        <w:tc>
          <w:tcPr>
            <w:tcW w:w="1752"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rPr>
                <w:rFonts w:ascii="Times New Roman" w:eastAsia="Times New Roman" w:hAnsi="Times New Roman" w:cs="Times New Roman"/>
                <w:i/>
                <w:color w:val="000000"/>
                <w:sz w:val="24"/>
                <w:szCs w:val="24"/>
                <w:lang w:eastAsia="lt-LT"/>
              </w:rPr>
            </w:pPr>
          </w:p>
        </w:tc>
        <w:tc>
          <w:tcPr>
            <w:tcW w:w="462"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F</w:t>
            </w:r>
          </w:p>
        </w:tc>
        <w:tc>
          <w:tcPr>
            <w:tcW w:w="530"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C</w:t>
            </w:r>
          </w:p>
        </w:tc>
        <w:tc>
          <w:tcPr>
            <w:tcW w:w="425"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E</w:t>
            </w:r>
          </w:p>
        </w:tc>
        <w:tc>
          <w:tcPr>
            <w:tcW w:w="425"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B</w:t>
            </w:r>
          </w:p>
        </w:tc>
        <w:tc>
          <w:tcPr>
            <w:tcW w:w="426"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D</w:t>
            </w:r>
          </w:p>
        </w:tc>
        <w:tc>
          <w:tcPr>
            <w:tcW w:w="453" w:type="dxa"/>
            <w:tcBorders>
              <w:top w:val="nil"/>
              <w:left w:val="nil"/>
              <w:bottom w:val="single" w:sz="4" w:space="0" w:color="auto"/>
              <w:right w:val="single" w:sz="4" w:space="0" w:color="auto"/>
            </w:tcBorders>
            <w:shd w:val="clear" w:color="auto" w:fill="B2A1C7" w:themeFill="accent4" w:themeFillTint="99"/>
            <w:noWrap/>
            <w:vAlign w:val="bottom"/>
            <w:hideMark/>
          </w:tcPr>
          <w:p w:rsidR="00554E1D" w:rsidRPr="00554E1D" w:rsidRDefault="00554E1D" w:rsidP="00652614">
            <w:pPr>
              <w:spacing w:line="336" w:lineRule="auto"/>
              <w:jc w:val="center"/>
              <w:rPr>
                <w:rFonts w:ascii="Times New Roman" w:eastAsia="Times New Roman" w:hAnsi="Times New Roman" w:cs="Times New Roman"/>
                <w:i/>
                <w:color w:val="000000"/>
                <w:sz w:val="24"/>
                <w:szCs w:val="24"/>
                <w:lang w:eastAsia="lt-LT"/>
              </w:rPr>
            </w:pPr>
            <w:r w:rsidRPr="00554E1D">
              <w:rPr>
                <w:rFonts w:ascii="Times New Roman" w:eastAsia="Times New Roman" w:hAnsi="Times New Roman" w:cs="Times New Roman"/>
                <w:i/>
                <w:color w:val="000000"/>
                <w:sz w:val="24"/>
                <w:szCs w:val="24"/>
                <w:lang w:eastAsia="lt-LT"/>
              </w:rPr>
              <w:t>A</w:t>
            </w:r>
          </w:p>
        </w:tc>
      </w:tr>
      <w:tr w:rsidR="00DF55D1" w:rsidRPr="0010370C" w:rsidTr="008C0C19">
        <w:trPr>
          <w:trHeight w:val="300"/>
          <w:jc w:val="center"/>
        </w:trPr>
        <w:tc>
          <w:tcPr>
            <w:tcW w:w="175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462"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530"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426"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c>
          <w:tcPr>
            <w:tcW w:w="453" w:type="dxa"/>
            <w:tcBorders>
              <w:top w:val="nil"/>
              <w:left w:val="nil"/>
              <w:bottom w:val="single" w:sz="4" w:space="0" w:color="auto"/>
              <w:right w:val="single" w:sz="4" w:space="0" w:color="auto"/>
            </w:tcBorders>
            <w:shd w:val="clear" w:color="auto" w:fill="FFFFFF" w:themeFill="background1"/>
            <w:noWrap/>
            <w:vAlign w:val="bottom"/>
            <w:hideMark/>
          </w:tcPr>
          <w:p w:rsidR="00554E1D" w:rsidRPr="00554E1D" w:rsidRDefault="00DF55D1" w:rsidP="00652614">
            <w:pPr>
              <w:spacing w:line="336" w:lineRule="auto"/>
              <w:jc w:val="center"/>
              <w:rPr>
                <w:rFonts w:ascii="Times New Roman" w:eastAsia="Times New Roman" w:hAnsi="Times New Roman" w:cs="Times New Roman"/>
                <w:color w:val="000000"/>
                <w:sz w:val="24"/>
                <w:szCs w:val="24"/>
                <w:lang w:eastAsia="lt-LT"/>
              </w:rPr>
            </w:pPr>
            <w:r w:rsidRPr="0010370C">
              <w:rPr>
                <w:rFonts w:ascii="Times New Roman" w:eastAsia="Times New Roman" w:hAnsi="Times New Roman" w:cs="Times New Roman"/>
                <w:color w:val="000000"/>
                <w:sz w:val="24"/>
                <w:szCs w:val="24"/>
                <w:lang w:eastAsia="lt-LT"/>
              </w:rPr>
              <w:t>...</w:t>
            </w:r>
          </w:p>
        </w:tc>
      </w:tr>
    </w:tbl>
    <w:p w:rsidR="00554E1D" w:rsidRPr="005416BA" w:rsidRDefault="00554E1D" w:rsidP="00554E1D">
      <w:pPr>
        <w:autoSpaceDE w:val="0"/>
        <w:autoSpaceDN w:val="0"/>
        <w:adjustRightInd w:val="0"/>
        <w:ind w:firstLine="567"/>
        <w:rPr>
          <w:rFonts w:ascii="Times New Roman" w:hAnsi="Times New Roman" w:cs="Times New Roman"/>
          <w:sz w:val="24"/>
          <w:szCs w:val="24"/>
        </w:rPr>
      </w:pPr>
    </w:p>
    <w:p w:rsidR="008C0C19" w:rsidRDefault="008C0C19" w:rsidP="00822014">
      <w:pPr>
        <w:autoSpaceDE w:val="0"/>
        <w:autoSpaceDN w:val="0"/>
        <w:adjustRightInd w:val="0"/>
        <w:ind w:firstLine="567"/>
        <w:rPr>
          <w:rFonts w:ascii="Times New Roman" w:hAnsi="Times New Roman" w:cs="Times New Roman"/>
          <w:sz w:val="24"/>
          <w:szCs w:val="24"/>
        </w:rPr>
      </w:pPr>
      <w:r w:rsidRPr="0010370C">
        <w:rPr>
          <w:rFonts w:ascii="Times New Roman" w:eastAsia="TimesNewRomanPSMT" w:hAnsi="Times New Roman" w:cs="Times New Roman"/>
          <w:sz w:val="24"/>
          <w:szCs w:val="24"/>
        </w:rPr>
        <w:t>Rikiuojant kintamuosius eilės tvarka, galima pastebėti atvejų, kai du ar daugiau elementų turi tą pačią reikšmę (pvz.: Nr. 1 eksperto</w:t>
      </w:r>
      <w:r w:rsidR="00490686" w:rsidRPr="0010370C">
        <w:rPr>
          <w:rFonts w:ascii="Times New Roman" w:eastAsia="TimesNewRomanPSMT" w:hAnsi="Times New Roman" w:cs="Times New Roman"/>
          <w:sz w:val="24"/>
          <w:szCs w:val="24"/>
        </w:rPr>
        <w:t xml:space="preserve"> B ir E</w:t>
      </w:r>
      <w:r w:rsidRPr="0010370C">
        <w:rPr>
          <w:rFonts w:ascii="Times New Roman" w:eastAsia="TimesNewRomanPSMT" w:hAnsi="Times New Roman" w:cs="Times New Roman"/>
          <w:sz w:val="24"/>
          <w:szCs w:val="24"/>
        </w:rPr>
        <w:t xml:space="preserve"> alternatyvų įvertinimas 5). Taigi, tokiu atveju kiekvienam tokiam elementui suteikiamas rangas, kuris yra vienodų elementų rangų aritmetinis vidurkis. Pavyzdžiui, jei du vienodi elementai užima atitinkamai </w:t>
      </w:r>
      <w:r w:rsidR="00490686" w:rsidRPr="0010370C">
        <w:rPr>
          <w:rFonts w:ascii="Times New Roman" w:eastAsia="TimesNewRomanPSMT" w:hAnsi="Times New Roman" w:cs="Times New Roman"/>
          <w:sz w:val="24"/>
          <w:szCs w:val="24"/>
        </w:rPr>
        <w:t>ketvirtą ir penktą</w:t>
      </w:r>
      <w:r w:rsidRPr="0010370C">
        <w:rPr>
          <w:rFonts w:ascii="Times New Roman" w:eastAsia="TimesNewRomanPSMT" w:hAnsi="Times New Roman" w:cs="Times New Roman"/>
          <w:sz w:val="24"/>
          <w:szCs w:val="24"/>
        </w:rPr>
        <w:t xml:space="preserve"> vietas</w:t>
      </w:r>
      <w:r w:rsidR="00490686" w:rsidRPr="0010370C">
        <w:rPr>
          <w:rFonts w:ascii="Times New Roman" w:eastAsia="TimesNewRomanPSMT" w:hAnsi="Times New Roman" w:cs="Times New Roman"/>
          <w:sz w:val="24"/>
          <w:szCs w:val="24"/>
        </w:rPr>
        <w:t xml:space="preserve"> (Nr. 1 eksperto D ir F alternatyvų įvertinimas)</w:t>
      </w:r>
      <w:r w:rsidRPr="0010370C">
        <w:rPr>
          <w:rFonts w:ascii="Times New Roman" w:eastAsia="TimesNewRomanPSMT" w:hAnsi="Times New Roman" w:cs="Times New Roman"/>
          <w:sz w:val="24"/>
          <w:szCs w:val="24"/>
        </w:rPr>
        <w:t>, tai jiems suteikiamas vienodas rangas yra</w:t>
      </w:r>
      <w:r w:rsidR="00490686" w:rsidRPr="0010370C">
        <w:rPr>
          <w:rFonts w:ascii="Times New Roman" w:eastAsia="TimesNewRomanPSMT" w:hAnsi="Times New Roman" w:cs="Times New Roman"/>
          <w:sz w:val="24"/>
          <w:szCs w:val="24"/>
        </w:rPr>
        <w:t xml:space="preserve"> </w:t>
      </w:r>
      <w:r w:rsidR="00490686" w:rsidRPr="0010370C">
        <w:rPr>
          <w:rFonts w:ascii="Times New Roman" w:eastAsia="TimesNewRomanPSMT" w:hAnsi="Times New Roman" w:cs="Times New Roman"/>
          <w:i/>
          <w:sz w:val="24"/>
          <w:szCs w:val="24"/>
        </w:rPr>
        <w:t>r</w:t>
      </w:r>
      <w:r w:rsidR="00490686" w:rsidRPr="0010370C">
        <w:rPr>
          <w:rFonts w:ascii="Times New Roman" w:eastAsia="TimesNewRomanPSMT" w:hAnsi="Times New Roman" w:cs="Times New Roman"/>
          <w:i/>
          <w:sz w:val="24"/>
          <w:szCs w:val="24"/>
          <w:vertAlign w:val="subscript"/>
        </w:rPr>
        <w:t>4;5</w:t>
      </w:r>
      <m:oMath>
        <m:r>
          <w:rPr>
            <w:rFonts w:ascii="Cambria Math" w:eastAsia="TimesNewRomanPSMT" w:hAnsi="Cambria Math" w:cs="Times New Roman"/>
            <w:sz w:val="24"/>
            <w:szCs w:val="24"/>
            <w:vertAlign w:val="subscript"/>
          </w:rPr>
          <m:t xml:space="preserve"> </m:t>
        </m:r>
        <m:r>
          <w:rPr>
            <w:rFonts w:ascii="Cambria Math" w:eastAsia="TimesNewRomanPSMT" w:hAnsi="Times New Roman" w:cs="Times New Roman"/>
            <w:sz w:val="24"/>
            <w:szCs w:val="24"/>
          </w:rPr>
          <m:t>=</m:t>
        </m:r>
        <m:f>
          <m:fPr>
            <m:ctrlPr>
              <w:rPr>
                <w:rFonts w:ascii="Cambria Math" w:eastAsia="TimesNewRomanPSMT" w:hAnsi="Times New Roman" w:cs="Times New Roman"/>
                <w:i/>
                <w:sz w:val="24"/>
                <w:szCs w:val="24"/>
              </w:rPr>
            </m:ctrlPr>
          </m:fPr>
          <m:num>
            <m:r>
              <w:rPr>
                <w:rFonts w:ascii="Cambria Math" w:eastAsia="TimesNewRomanPSMT" w:hAnsi="Times New Roman" w:cs="Times New Roman"/>
                <w:sz w:val="24"/>
                <w:szCs w:val="24"/>
              </w:rPr>
              <m:t>4+5</m:t>
            </m:r>
          </m:num>
          <m:den>
            <m:r>
              <w:rPr>
                <w:rFonts w:ascii="Cambria Math" w:eastAsia="TimesNewRomanPSMT" w:hAnsi="Times New Roman" w:cs="Times New Roman"/>
                <w:sz w:val="24"/>
                <w:szCs w:val="24"/>
              </w:rPr>
              <m:t>2</m:t>
            </m:r>
          </m:den>
        </m:f>
        <m:r>
          <w:rPr>
            <w:rFonts w:ascii="Cambria Math" w:eastAsia="TimesNewRomanPSMT" w:hAnsi="Times New Roman" w:cs="Times New Roman"/>
            <w:sz w:val="24"/>
            <w:szCs w:val="24"/>
          </w:rPr>
          <m:t>=4,5</m:t>
        </m:r>
      </m:oMath>
      <w:r w:rsidRPr="0010370C">
        <w:rPr>
          <w:rFonts w:ascii="Times New Roman" w:eastAsia="TimesNewRomanPSMT" w:hAnsi="Times New Roman" w:cs="Times New Roman"/>
          <w:sz w:val="24"/>
          <w:szCs w:val="24"/>
        </w:rPr>
        <w:t>, o jei antrą ir trečią vietas</w:t>
      </w:r>
      <w:r w:rsidR="00490686" w:rsidRPr="0010370C">
        <w:rPr>
          <w:rFonts w:ascii="Times New Roman" w:eastAsia="TimesNewRomanPSMT" w:hAnsi="Times New Roman" w:cs="Times New Roman"/>
          <w:sz w:val="24"/>
          <w:szCs w:val="24"/>
        </w:rPr>
        <w:t xml:space="preserve"> (Nr. 2 eksperto C ir E alternatyvų įvertinimas)</w:t>
      </w:r>
      <w:r w:rsidRPr="0010370C">
        <w:rPr>
          <w:rFonts w:ascii="Times New Roman" w:eastAsia="TimesNewRomanPSMT" w:hAnsi="Times New Roman" w:cs="Times New Roman"/>
          <w:sz w:val="24"/>
          <w:szCs w:val="24"/>
        </w:rPr>
        <w:t>, tai jų rangas yra</w:t>
      </w:r>
      <w:r w:rsidR="00276990" w:rsidRPr="0010370C">
        <w:rPr>
          <w:rFonts w:ascii="Times New Roman" w:eastAsia="TimesNewRomanPSMT" w:hAnsi="Times New Roman" w:cs="Times New Roman"/>
          <w:sz w:val="24"/>
          <w:szCs w:val="24"/>
        </w:rPr>
        <w:t xml:space="preserve"> </w:t>
      </w:r>
      <w:r w:rsidR="00276990" w:rsidRPr="0010370C">
        <w:rPr>
          <w:rFonts w:ascii="Times New Roman" w:eastAsia="TimesNewRomanPSMT" w:hAnsi="Times New Roman" w:cs="Times New Roman"/>
          <w:i/>
          <w:sz w:val="24"/>
          <w:szCs w:val="24"/>
        </w:rPr>
        <w:t>r</w:t>
      </w:r>
      <w:r w:rsidR="00276990" w:rsidRPr="0010370C">
        <w:rPr>
          <w:rFonts w:ascii="Times New Roman" w:eastAsia="TimesNewRomanPSMT" w:hAnsi="Times New Roman" w:cs="Times New Roman"/>
          <w:i/>
          <w:sz w:val="24"/>
          <w:szCs w:val="24"/>
          <w:vertAlign w:val="subscript"/>
        </w:rPr>
        <w:t>2;3</w:t>
      </w:r>
      <w:r w:rsidR="00490686" w:rsidRPr="0010370C">
        <w:rPr>
          <w:rFonts w:ascii="Times New Roman" w:eastAsia="TimesNewRomanPSMT" w:hAnsi="Times New Roman" w:cs="Times New Roman"/>
          <w:sz w:val="24"/>
          <w:szCs w:val="24"/>
        </w:rPr>
        <w:t xml:space="preserve"> </w:t>
      </w:r>
      <w:r w:rsidR="00276990" w:rsidRPr="0010370C">
        <w:rPr>
          <w:rFonts w:ascii="Times New Roman" w:eastAsia="TimesNewRomanPSMT" w:hAnsi="Times New Roman" w:cs="Times New Roman"/>
          <w:sz w:val="24"/>
          <w:szCs w:val="24"/>
        </w:rPr>
        <w:t xml:space="preserve">= </w:t>
      </w:r>
      <w:r w:rsidR="00490686" w:rsidRPr="0010370C">
        <w:rPr>
          <w:rFonts w:ascii="Times New Roman" w:eastAsia="TimesNewRomanPSMT" w:hAnsi="Times New Roman" w:cs="Times New Roman"/>
          <w:sz w:val="24"/>
          <w:szCs w:val="24"/>
        </w:rPr>
        <w:t xml:space="preserve"> </w:t>
      </w:r>
      <m:oMath>
        <m:f>
          <m:fPr>
            <m:ctrlPr>
              <w:rPr>
                <w:rFonts w:ascii="Cambria Math" w:eastAsia="TimesNewRomanPSMT" w:hAnsi="Times New Roman" w:cs="Times New Roman"/>
                <w:i/>
                <w:sz w:val="24"/>
                <w:szCs w:val="24"/>
              </w:rPr>
            </m:ctrlPr>
          </m:fPr>
          <m:num>
            <m:r>
              <w:rPr>
                <w:rFonts w:ascii="Cambria Math" w:eastAsia="TimesNewRomanPSMT" w:hAnsi="Times New Roman" w:cs="Times New Roman"/>
                <w:sz w:val="24"/>
                <w:szCs w:val="24"/>
              </w:rPr>
              <m:t>2+3</m:t>
            </m:r>
          </m:num>
          <m:den>
            <m:r>
              <w:rPr>
                <w:rFonts w:ascii="Cambria Math" w:eastAsia="TimesNewRomanPSMT" w:hAnsi="Times New Roman" w:cs="Times New Roman"/>
                <w:sz w:val="24"/>
                <w:szCs w:val="24"/>
              </w:rPr>
              <m:t>2</m:t>
            </m:r>
          </m:den>
        </m:f>
        <m:r>
          <w:rPr>
            <w:rFonts w:ascii="Cambria Math" w:eastAsia="TimesNewRomanPSMT" w:hAnsi="Times New Roman" w:cs="Times New Roman"/>
            <w:sz w:val="24"/>
            <w:szCs w:val="24"/>
          </w:rPr>
          <m:t>=2,5</m:t>
        </m:r>
      </m:oMath>
      <w:r w:rsidR="00F148C2">
        <w:rPr>
          <w:rFonts w:ascii="Times New Roman" w:eastAsia="TimesNewRomanPSMT" w:hAnsi="Times New Roman" w:cs="Times New Roman"/>
          <w:sz w:val="24"/>
          <w:szCs w:val="24"/>
        </w:rPr>
        <w:t xml:space="preserve">. </w:t>
      </w:r>
      <w:r w:rsidR="00C47D15" w:rsidRPr="0010370C">
        <w:rPr>
          <w:rFonts w:ascii="Times New Roman" w:hAnsi="Times New Roman" w:cs="Times New Roman"/>
          <w:sz w:val="24"/>
          <w:szCs w:val="24"/>
        </w:rPr>
        <w:t>Analogiškai pagal pateiktą pavyzdį suranguojami ekspertų alternatyvų vertinimai ir surašomi į</w:t>
      </w:r>
      <w:r w:rsidR="0010370C" w:rsidRPr="0010370C">
        <w:rPr>
          <w:rFonts w:ascii="Times New Roman" w:hAnsi="Times New Roman" w:cs="Times New Roman"/>
          <w:sz w:val="24"/>
          <w:szCs w:val="24"/>
        </w:rPr>
        <w:t xml:space="preserve"> apibendrintą</w:t>
      </w:r>
      <w:r w:rsidR="00C47D15" w:rsidRPr="0010370C">
        <w:rPr>
          <w:rFonts w:ascii="Times New Roman" w:hAnsi="Times New Roman" w:cs="Times New Roman"/>
          <w:sz w:val="24"/>
          <w:szCs w:val="24"/>
        </w:rPr>
        <w:t xml:space="preserve"> ekspertų alternatyvų vertinimų ir rangų lentelę (</w:t>
      </w:r>
      <w:r w:rsidR="00C47D15" w:rsidRPr="00074E0F">
        <w:rPr>
          <w:rFonts w:ascii="Times New Roman" w:hAnsi="Times New Roman" w:cs="Times New Roman"/>
          <w:sz w:val="24"/>
          <w:szCs w:val="24"/>
        </w:rPr>
        <w:t>ž</w:t>
      </w:r>
      <w:r w:rsidR="00F148C2" w:rsidRPr="00074E0F">
        <w:rPr>
          <w:rFonts w:ascii="Times New Roman" w:hAnsi="Times New Roman" w:cs="Times New Roman"/>
          <w:sz w:val="24"/>
          <w:szCs w:val="24"/>
        </w:rPr>
        <w:t>r. 10</w:t>
      </w:r>
      <w:r w:rsidR="0010370C" w:rsidRPr="00074E0F">
        <w:rPr>
          <w:rFonts w:ascii="Times New Roman" w:hAnsi="Times New Roman" w:cs="Times New Roman"/>
          <w:sz w:val="24"/>
          <w:szCs w:val="24"/>
        </w:rPr>
        <w:t xml:space="preserve"> </w:t>
      </w:r>
      <w:r w:rsidR="00C47D15" w:rsidRPr="00074E0F">
        <w:rPr>
          <w:rFonts w:ascii="Times New Roman" w:hAnsi="Times New Roman" w:cs="Times New Roman"/>
          <w:sz w:val="24"/>
          <w:szCs w:val="24"/>
        </w:rPr>
        <w:t>lent</w:t>
      </w:r>
      <w:r w:rsidR="0010370C" w:rsidRPr="0010370C">
        <w:rPr>
          <w:rFonts w:ascii="Times New Roman" w:hAnsi="Times New Roman" w:cs="Times New Roman"/>
          <w:sz w:val="24"/>
          <w:szCs w:val="24"/>
        </w:rPr>
        <w:t>.</w:t>
      </w:r>
      <w:r w:rsidR="00C47D15" w:rsidRPr="0010370C">
        <w:rPr>
          <w:rFonts w:ascii="Times New Roman" w:hAnsi="Times New Roman" w:cs="Times New Roman"/>
          <w:sz w:val="24"/>
          <w:szCs w:val="24"/>
        </w:rPr>
        <w:t>).</w:t>
      </w:r>
    </w:p>
    <w:p w:rsidR="0010370C" w:rsidRDefault="0010370C" w:rsidP="0010370C">
      <w:pPr>
        <w:autoSpaceDE w:val="0"/>
        <w:autoSpaceDN w:val="0"/>
        <w:adjustRightInd w:val="0"/>
        <w:jc w:val="center"/>
        <w:rPr>
          <w:rFonts w:ascii="Times New Roman" w:hAnsi="Times New Roman" w:cs="Times New Roman"/>
          <w:sz w:val="24"/>
          <w:szCs w:val="24"/>
        </w:rPr>
      </w:pPr>
    </w:p>
    <w:p w:rsidR="0010370C" w:rsidRDefault="00F148C2" w:rsidP="0010370C">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t>10</w:t>
      </w:r>
      <w:r w:rsidR="0010370C" w:rsidRPr="00074E0F">
        <w:rPr>
          <w:rFonts w:ascii="Times New Roman" w:hAnsi="Times New Roman" w:cs="Times New Roman"/>
          <w:b/>
          <w:sz w:val="24"/>
          <w:szCs w:val="24"/>
        </w:rPr>
        <w:t xml:space="preserve"> lentelė.</w:t>
      </w:r>
      <w:r w:rsidR="0010370C">
        <w:rPr>
          <w:rFonts w:ascii="Times New Roman" w:hAnsi="Times New Roman" w:cs="Times New Roman"/>
          <w:sz w:val="24"/>
          <w:szCs w:val="24"/>
        </w:rPr>
        <w:t xml:space="preserve"> </w:t>
      </w:r>
      <w:r w:rsidR="0010370C" w:rsidRPr="0010370C">
        <w:rPr>
          <w:rFonts w:ascii="Times New Roman" w:hAnsi="Times New Roman" w:cs="Times New Roman"/>
          <w:b/>
          <w:sz w:val="24"/>
          <w:szCs w:val="24"/>
        </w:rPr>
        <w:t xml:space="preserve">Visų ekspertų </w:t>
      </w:r>
      <w:r w:rsidR="008578EA">
        <w:rPr>
          <w:rFonts w:ascii="Times New Roman" w:hAnsi="Times New Roman" w:cs="Times New Roman"/>
          <w:b/>
          <w:sz w:val="24"/>
          <w:szCs w:val="24"/>
          <w:lang w:val="en-US"/>
        </w:rPr>
        <w:t xml:space="preserve">6 </w:t>
      </w:r>
      <w:r w:rsidR="0010370C">
        <w:rPr>
          <w:rFonts w:ascii="Times New Roman" w:hAnsi="Times New Roman" w:cs="Times New Roman"/>
          <w:b/>
          <w:sz w:val="24"/>
          <w:szCs w:val="24"/>
        </w:rPr>
        <w:t>alternatyvų vertinimai ir jų r</w:t>
      </w:r>
      <w:r w:rsidR="0010370C" w:rsidRPr="0010370C">
        <w:rPr>
          <w:rFonts w:ascii="Times New Roman" w:hAnsi="Times New Roman" w:cs="Times New Roman"/>
          <w:b/>
          <w:sz w:val="24"/>
          <w:szCs w:val="24"/>
        </w:rPr>
        <w:t>angai</w:t>
      </w:r>
    </w:p>
    <w:tbl>
      <w:tblPr>
        <w:tblStyle w:val="LightGrid-Accent4"/>
        <w:tblW w:w="0" w:type="auto"/>
        <w:tblInd w:w="108" w:type="dxa"/>
        <w:tblLook w:val="04A0"/>
      </w:tblPr>
      <w:tblGrid>
        <w:gridCol w:w="1163"/>
        <w:gridCol w:w="736"/>
        <w:gridCol w:w="737"/>
        <w:gridCol w:w="738"/>
        <w:gridCol w:w="739"/>
        <w:gridCol w:w="738"/>
        <w:gridCol w:w="738"/>
        <w:gridCol w:w="648"/>
        <w:gridCol w:w="709"/>
        <w:gridCol w:w="709"/>
        <w:gridCol w:w="709"/>
        <w:gridCol w:w="850"/>
        <w:gridCol w:w="709"/>
      </w:tblGrid>
      <w:tr w:rsidR="0010370C" w:rsidTr="00FD75FF">
        <w:trPr>
          <w:cnfStyle w:val="100000000000"/>
        </w:trPr>
        <w:tc>
          <w:tcPr>
            <w:cnfStyle w:val="001000000000"/>
            <w:tcW w:w="1163" w:type="dxa"/>
            <w:vMerge w:val="restart"/>
            <w:shd w:val="clear" w:color="auto" w:fill="F2DBDB" w:themeFill="accent2" w:themeFillTint="33"/>
          </w:tcPr>
          <w:p w:rsidR="0010370C" w:rsidRDefault="0010370C" w:rsidP="00652614">
            <w:pPr>
              <w:spacing w:line="336" w:lineRule="auto"/>
              <w:rPr>
                <w:rFonts w:ascii="Times New Roman" w:hAnsi="Times New Roman" w:cs="Times New Roman"/>
                <w:i/>
                <w:sz w:val="24"/>
                <w:szCs w:val="24"/>
              </w:rPr>
            </w:pPr>
          </w:p>
          <w:p w:rsidR="0010370C" w:rsidRDefault="0010370C" w:rsidP="00652614">
            <w:pPr>
              <w:spacing w:line="336" w:lineRule="auto"/>
              <w:rPr>
                <w:rFonts w:ascii="Times New Roman" w:hAnsi="Times New Roman" w:cs="Times New Roman"/>
                <w:sz w:val="24"/>
                <w:szCs w:val="24"/>
              </w:rPr>
            </w:pPr>
            <w:r w:rsidRPr="008737C4">
              <w:rPr>
                <w:rFonts w:ascii="Times New Roman" w:hAnsi="Times New Roman" w:cs="Times New Roman"/>
                <w:i/>
                <w:sz w:val="24"/>
                <w:szCs w:val="24"/>
              </w:rPr>
              <w:t>Ekspertai</w:t>
            </w:r>
          </w:p>
        </w:tc>
        <w:tc>
          <w:tcPr>
            <w:tcW w:w="4426" w:type="dxa"/>
            <w:gridSpan w:val="6"/>
            <w:shd w:val="clear" w:color="auto" w:fill="B2A1C7" w:themeFill="accent4" w:themeFillTint="99"/>
          </w:tcPr>
          <w:p w:rsidR="0010370C" w:rsidRPr="00F95462" w:rsidRDefault="0010370C" w:rsidP="00652614">
            <w:pPr>
              <w:spacing w:line="336" w:lineRule="auto"/>
              <w:jc w:val="center"/>
              <w:cnfStyle w:val="100000000000"/>
              <w:rPr>
                <w:rFonts w:ascii="Times New Roman" w:hAnsi="Times New Roman" w:cs="Times New Roman"/>
                <w:i/>
                <w:sz w:val="24"/>
                <w:szCs w:val="24"/>
              </w:rPr>
            </w:pPr>
            <w:r w:rsidRPr="00F95462">
              <w:rPr>
                <w:rFonts w:ascii="Times New Roman" w:hAnsi="Times New Roman" w:cs="Times New Roman"/>
                <w:i/>
                <w:sz w:val="24"/>
                <w:szCs w:val="24"/>
              </w:rPr>
              <w:t>Ekspertų vertinimai</w:t>
            </w:r>
          </w:p>
        </w:tc>
        <w:tc>
          <w:tcPr>
            <w:tcW w:w="4334" w:type="dxa"/>
            <w:gridSpan w:val="6"/>
            <w:shd w:val="clear" w:color="auto" w:fill="92CDDC" w:themeFill="accent5" w:themeFillTint="99"/>
          </w:tcPr>
          <w:p w:rsidR="0010370C" w:rsidRPr="008737C4" w:rsidRDefault="0010370C" w:rsidP="00652614">
            <w:pPr>
              <w:spacing w:line="336" w:lineRule="auto"/>
              <w:jc w:val="center"/>
              <w:cnfStyle w:val="100000000000"/>
              <w:rPr>
                <w:rFonts w:ascii="Times New Roman" w:hAnsi="Times New Roman" w:cs="Times New Roman"/>
                <w:i/>
                <w:sz w:val="24"/>
                <w:szCs w:val="24"/>
              </w:rPr>
            </w:pPr>
            <w:r w:rsidRPr="008737C4">
              <w:rPr>
                <w:rFonts w:ascii="Times New Roman" w:hAnsi="Times New Roman" w:cs="Times New Roman"/>
                <w:i/>
                <w:sz w:val="24"/>
                <w:szCs w:val="24"/>
              </w:rPr>
              <w:t>Alternatyvų rangai r</w:t>
            </w:r>
            <w:r w:rsidRPr="008737C4">
              <w:rPr>
                <w:rFonts w:ascii="Times New Roman" w:hAnsi="Times New Roman" w:cs="Times New Roman"/>
                <w:i/>
                <w:sz w:val="24"/>
                <w:szCs w:val="24"/>
                <w:vertAlign w:val="subscript"/>
              </w:rPr>
              <w:t>ij</w:t>
            </w:r>
          </w:p>
        </w:tc>
      </w:tr>
      <w:tr w:rsidR="0010370C" w:rsidTr="00FD75FF">
        <w:trPr>
          <w:cnfStyle w:val="000000100000"/>
        </w:trPr>
        <w:tc>
          <w:tcPr>
            <w:cnfStyle w:val="001000000000"/>
            <w:tcW w:w="1163" w:type="dxa"/>
            <w:vMerge/>
            <w:shd w:val="clear" w:color="auto" w:fill="F2DBDB" w:themeFill="accent2" w:themeFillTint="33"/>
          </w:tcPr>
          <w:p w:rsidR="0010370C" w:rsidRPr="008737C4" w:rsidRDefault="0010370C" w:rsidP="00652614">
            <w:pPr>
              <w:spacing w:line="336" w:lineRule="auto"/>
              <w:rPr>
                <w:rFonts w:ascii="Times New Roman" w:hAnsi="Times New Roman" w:cs="Times New Roman"/>
                <w:i/>
                <w:sz w:val="24"/>
                <w:szCs w:val="24"/>
              </w:rPr>
            </w:pPr>
          </w:p>
        </w:tc>
        <w:tc>
          <w:tcPr>
            <w:tcW w:w="736"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A</w:t>
            </w:r>
          </w:p>
        </w:tc>
        <w:tc>
          <w:tcPr>
            <w:tcW w:w="737"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B</w:t>
            </w:r>
          </w:p>
        </w:tc>
        <w:tc>
          <w:tcPr>
            <w:tcW w:w="738"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C</w:t>
            </w:r>
          </w:p>
        </w:tc>
        <w:tc>
          <w:tcPr>
            <w:tcW w:w="739"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D</w:t>
            </w:r>
          </w:p>
        </w:tc>
        <w:tc>
          <w:tcPr>
            <w:tcW w:w="738"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E</w:t>
            </w:r>
          </w:p>
        </w:tc>
        <w:tc>
          <w:tcPr>
            <w:tcW w:w="738" w:type="dxa"/>
            <w:shd w:val="clear" w:color="auto" w:fill="CCC0D9" w:themeFill="accent4"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F</w:t>
            </w:r>
          </w:p>
        </w:tc>
        <w:tc>
          <w:tcPr>
            <w:tcW w:w="648"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A</w:t>
            </w:r>
          </w:p>
        </w:tc>
        <w:tc>
          <w:tcPr>
            <w:tcW w:w="709"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B</w:t>
            </w:r>
          </w:p>
        </w:tc>
        <w:tc>
          <w:tcPr>
            <w:tcW w:w="709"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C</w:t>
            </w:r>
          </w:p>
        </w:tc>
        <w:tc>
          <w:tcPr>
            <w:tcW w:w="709"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D</w:t>
            </w:r>
          </w:p>
        </w:tc>
        <w:tc>
          <w:tcPr>
            <w:tcW w:w="850"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E</w:t>
            </w:r>
          </w:p>
        </w:tc>
        <w:tc>
          <w:tcPr>
            <w:tcW w:w="709" w:type="dxa"/>
            <w:shd w:val="clear" w:color="auto" w:fill="B6DDE8" w:themeFill="accent5" w:themeFillTint="66"/>
          </w:tcPr>
          <w:p w:rsidR="0010370C" w:rsidRPr="00770DC3" w:rsidRDefault="0010370C" w:rsidP="00652614">
            <w:pPr>
              <w:spacing w:line="336" w:lineRule="auto"/>
              <w:cnfStyle w:val="000000100000"/>
              <w:rPr>
                <w:rFonts w:ascii="Times New Roman" w:hAnsi="Times New Roman" w:cs="Times New Roman"/>
                <w:b/>
                <w:i/>
                <w:sz w:val="24"/>
                <w:szCs w:val="24"/>
              </w:rPr>
            </w:pPr>
            <w:r w:rsidRPr="00770DC3">
              <w:rPr>
                <w:rFonts w:ascii="Times New Roman" w:hAnsi="Times New Roman" w:cs="Times New Roman"/>
                <w:b/>
                <w:i/>
                <w:sz w:val="24"/>
                <w:szCs w:val="24"/>
              </w:rPr>
              <w:t>F</w:t>
            </w:r>
          </w:p>
        </w:tc>
      </w:tr>
      <w:tr w:rsidR="0010370C" w:rsidTr="00FD75FF">
        <w:trPr>
          <w:cnfStyle w:val="000000010000"/>
        </w:trPr>
        <w:tc>
          <w:tcPr>
            <w:cnfStyle w:val="001000000000"/>
            <w:tcW w:w="1163" w:type="dxa"/>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1</w:t>
            </w:r>
          </w:p>
        </w:tc>
        <w:tc>
          <w:tcPr>
            <w:tcW w:w="736"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9</w:t>
            </w:r>
          </w:p>
        </w:tc>
        <w:tc>
          <w:tcPr>
            <w:tcW w:w="737"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73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7</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7</w:t>
            </w:r>
          </w:p>
        </w:tc>
        <w:tc>
          <w:tcPr>
            <w:tcW w:w="64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4,5</w:t>
            </w:r>
          </w:p>
        </w:tc>
        <w:tc>
          <w:tcPr>
            <w:tcW w:w="850"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4,5</w:t>
            </w:r>
          </w:p>
        </w:tc>
      </w:tr>
      <w:tr w:rsidR="0010370C" w:rsidTr="00FD75FF">
        <w:trPr>
          <w:cnfStyle w:val="000000100000"/>
        </w:trPr>
        <w:tc>
          <w:tcPr>
            <w:cnfStyle w:val="001000000000"/>
            <w:tcW w:w="1163" w:type="dxa"/>
            <w:shd w:val="clear" w:color="auto" w:fill="E5DFEC" w:themeFill="accent4" w:themeFillTint="33"/>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2</w:t>
            </w:r>
          </w:p>
        </w:tc>
        <w:tc>
          <w:tcPr>
            <w:tcW w:w="736"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9</w:t>
            </w:r>
          </w:p>
        </w:tc>
        <w:tc>
          <w:tcPr>
            <w:tcW w:w="737"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w:t>
            </w:r>
          </w:p>
        </w:tc>
        <w:tc>
          <w:tcPr>
            <w:tcW w:w="739"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w:t>
            </w:r>
          </w:p>
        </w:tc>
        <w:tc>
          <w:tcPr>
            <w:tcW w:w="648"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850"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r>
      <w:tr w:rsidR="0010370C" w:rsidTr="00FD75FF">
        <w:trPr>
          <w:cnfStyle w:val="000000010000"/>
        </w:trPr>
        <w:tc>
          <w:tcPr>
            <w:cnfStyle w:val="001000000000"/>
            <w:tcW w:w="1163" w:type="dxa"/>
            <w:shd w:val="clear" w:color="auto" w:fill="FFFFFF" w:themeFill="background1"/>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3</w:t>
            </w:r>
          </w:p>
        </w:tc>
        <w:tc>
          <w:tcPr>
            <w:tcW w:w="736"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7"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73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64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3,5</w:t>
            </w:r>
          </w:p>
        </w:tc>
        <w:tc>
          <w:tcPr>
            <w:tcW w:w="850"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r>
      <w:tr w:rsidR="0010370C" w:rsidTr="00FD75FF">
        <w:trPr>
          <w:cnfStyle w:val="000000100000"/>
        </w:trPr>
        <w:tc>
          <w:tcPr>
            <w:cnfStyle w:val="001000000000"/>
            <w:tcW w:w="1163" w:type="dxa"/>
            <w:shd w:val="clear" w:color="auto" w:fill="E5DFEC" w:themeFill="accent4" w:themeFillTint="33"/>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4</w:t>
            </w:r>
          </w:p>
        </w:tc>
        <w:tc>
          <w:tcPr>
            <w:tcW w:w="736"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8</w:t>
            </w:r>
          </w:p>
        </w:tc>
        <w:tc>
          <w:tcPr>
            <w:tcW w:w="737"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739"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648"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850"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r>
      <w:tr w:rsidR="0010370C" w:rsidTr="00FD75FF">
        <w:trPr>
          <w:cnfStyle w:val="000000010000"/>
        </w:trPr>
        <w:tc>
          <w:tcPr>
            <w:cnfStyle w:val="001000000000"/>
            <w:tcW w:w="1163" w:type="dxa"/>
            <w:shd w:val="clear" w:color="auto" w:fill="FFFFFF" w:themeFill="background1"/>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5</w:t>
            </w:r>
          </w:p>
        </w:tc>
        <w:tc>
          <w:tcPr>
            <w:tcW w:w="736"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7</w:t>
            </w:r>
          </w:p>
        </w:tc>
        <w:tc>
          <w:tcPr>
            <w:tcW w:w="737"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w:t>
            </w:r>
          </w:p>
        </w:tc>
        <w:tc>
          <w:tcPr>
            <w:tcW w:w="73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3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w:t>
            </w:r>
          </w:p>
        </w:tc>
        <w:tc>
          <w:tcPr>
            <w:tcW w:w="648"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850"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w:t>
            </w:r>
          </w:p>
        </w:tc>
        <w:tc>
          <w:tcPr>
            <w:tcW w:w="709" w:type="dxa"/>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r>
      <w:tr w:rsidR="0010370C" w:rsidTr="00FD75FF">
        <w:trPr>
          <w:cnfStyle w:val="000000100000"/>
        </w:trPr>
        <w:tc>
          <w:tcPr>
            <w:cnfStyle w:val="001000000000"/>
            <w:tcW w:w="1163" w:type="dxa"/>
            <w:shd w:val="clear" w:color="auto" w:fill="E5DFEC" w:themeFill="accent4" w:themeFillTint="33"/>
          </w:tcPr>
          <w:p w:rsidR="0010370C" w:rsidRPr="00F95462" w:rsidRDefault="0010370C" w:rsidP="00652614">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6</w:t>
            </w:r>
          </w:p>
        </w:tc>
        <w:tc>
          <w:tcPr>
            <w:tcW w:w="736"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8</w:t>
            </w:r>
          </w:p>
        </w:tc>
        <w:tc>
          <w:tcPr>
            <w:tcW w:w="737"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739"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738" w:type="dxa"/>
            <w:shd w:val="clear" w:color="auto" w:fill="E5DFEC" w:themeFill="accent4"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p>
        </w:tc>
        <w:tc>
          <w:tcPr>
            <w:tcW w:w="648"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850"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3,5</w:t>
            </w:r>
          </w:p>
        </w:tc>
        <w:tc>
          <w:tcPr>
            <w:tcW w:w="709" w:type="dxa"/>
            <w:shd w:val="clear" w:color="auto" w:fill="DAEEF3" w:themeFill="accent5" w:themeFillTint="33"/>
          </w:tcPr>
          <w:p w:rsidR="0010370C" w:rsidRPr="00770DC3" w:rsidRDefault="0010370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1,5</w:t>
            </w:r>
          </w:p>
        </w:tc>
      </w:tr>
      <w:tr w:rsidR="0010370C" w:rsidTr="00FD75FF">
        <w:trPr>
          <w:cnfStyle w:val="000000010000"/>
        </w:trPr>
        <w:tc>
          <w:tcPr>
            <w:cnfStyle w:val="001000000000"/>
            <w:tcW w:w="5589" w:type="dxa"/>
            <w:gridSpan w:val="7"/>
          </w:tcPr>
          <w:p w:rsidR="0010370C" w:rsidRPr="001537B0" w:rsidRDefault="0010370C" w:rsidP="00652614">
            <w:pPr>
              <w:spacing w:line="336" w:lineRule="auto"/>
              <w:jc w:val="center"/>
              <w:rPr>
                <w:rFonts w:ascii="Times New Roman" w:eastAsia="Times New Roman" w:hAnsi="Times New Roman" w:cs="Times New Roman"/>
                <w:i/>
                <w:color w:val="000000"/>
                <w:sz w:val="24"/>
                <w:szCs w:val="24"/>
                <w:lang w:eastAsia="lt-LT"/>
              </w:rPr>
            </w:pPr>
            <w:r w:rsidRPr="001537B0">
              <w:rPr>
                <w:rFonts w:ascii="Times New Roman" w:eastAsia="Times New Roman" w:hAnsi="Times New Roman" w:cs="Times New Roman"/>
                <w:i/>
                <w:color w:val="000000"/>
                <w:sz w:val="24"/>
                <w:szCs w:val="24"/>
                <w:lang w:eastAsia="lt-LT"/>
              </w:rPr>
              <w:t>Alternatyvų rangų r</w:t>
            </w:r>
            <w:r w:rsidRPr="001537B0">
              <w:rPr>
                <w:rFonts w:ascii="Times New Roman" w:eastAsia="Times New Roman" w:hAnsi="Times New Roman" w:cs="Times New Roman"/>
                <w:i/>
                <w:color w:val="000000"/>
                <w:sz w:val="24"/>
                <w:szCs w:val="24"/>
                <w:vertAlign w:val="subscript"/>
                <w:lang w:eastAsia="lt-LT"/>
              </w:rPr>
              <w:t>ij</w:t>
            </w:r>
            <w:r w:rsidRPr="001537B0">
              <w:rPr>
                <w:rFonts w:ascii="Times New Roman" w:eastAsia="Times New Roman" w:hAnsi="Times New Roman" w:cs="Times New Roman"/>
                <w:i/>
                <w:color w:val="000000"/>
                <w:sz w:val="24"/>
                <w:szCs w:val="24"/>
                <w:lang w:eastAsia="lt-LT"/>
              </w:rPr>
              <w:t xml:space="preserve"> sumos R</w:t>
            </w:r>
            <w:r w:rsidRPr="001537B0">
              <w:rPr>
                <w:rFonts w:ascii="Times New Roman" w:eastAsia="Times New Roman" w:hAnsi="Times New Roman" w:cs="Times New Roman"/>
                <w:i/>
                <w:color w:val="000000"/>
                <w:sz w:val="24"/>
                <w:szCs w:val="24"/>
                <w:vertAlign w:val="subscript"/>
                <w:lang w:eastAsia="lt-LT"/>
              </w:rPr>
              <w:t xml:space="preserve">i </w:t>
            </w:r>
            <w:r w:rsidRPr="001537B0">
              <w:rPr>
                <w:rFonts w:ascii="Times New Roman" w:eastAsia="Times New Roman" w:hAnsi="Times New Roman" w:cs="Times New Roman"/>
                <w:i/>
                <w:color w:val="000000"/>
                <w:sz w:val="24"/>
                <w:szCs w:val="24"/>
                <w:lang w:eastAsia="lt-LT"/>
              </w:rPr>
              <w:t>:</w:t>
            </w:r>
          </w:p>
        </w:tc>
        <w:tc>
          <w:tcPr>
            <w:tcW w:w="648"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36</w:t>
            </w:r>
          </w:p>
        </w:tc>
        <w:tc>
          <w:tcPr>
            <w:tcW w:w="709"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20,5</w:t>
            </w:r>
          </w:p>
        </w:tc>
        <w:tc>
          <w:tcPr>
            <w:tcW w:w="709"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9,5</w:t>
            </w:r>
          </w:p>
        </w:tc>
        <w:tc>
          <w:tcPr>
            <w:tcW w:w="709"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28</w:t>
            </w:r>
          </w:p>
        </w:tc>
        <w:tc>
          <w:tcPr>
            <w:tcW w:w="850"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20,5</w:t>
            </w:r>
          </w:p>
        </w:tc>
        <w:tc>
          <w:tcPr>
            <w:tcW w:w="709" w:type="dxa"/>
            <w:shd w:val="clear" w:color="auto" w:fill="F2DBDB" w:themeFill="accent2" w:themeFillTint="33"/>
          </w:tcPr>
          <w:p w:rsidR="0010370C" w:rsidRPr="00770DC3" w:rsidRDefault="0010370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11,5</w:t>
            </w:r>
          </w:p>
        </w:tc>
      </w:tr>
    </w:tbl>
    <w:p w:rsidR="0010370C" w:rsidRPr="0010370C" w:rsidRDefault="0010370C" w:rsidP="0010370C">
      <w:pPr>
        <w:autoSpaceDE w:val="0"/>
        <w:autoSpaceDN w:val="0"/>
        <w:adjustRightInd w:val="0"/>
        <w:jc w:val="center"/>
        <w:rPr>
          <w:rFonts w:ascii="Times New Roman" w:hAnsi="Times New Roman" w:cs="Times New Roman"/>
          <w:sz w:val="24"/>
          <w:szCs w:val="24"/>
        </w:rPr>
      </w:pPr>
    </w:p>
    <w:p w:rsidR="000D675D" w:rsidRDefault="00501970" w:rsidP="000D675D">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 xml:space="preserve">Kadangi, kaip galima matyti iš </w:t>
      </w:r>
      <w:r w:rsidR="00F148C2" w:rsidRPr="00074E0F">
        <w:rPr>
          <w:rFonts w:ascii="Times New Roman" w:hAnsi="Times New Roman" w:cs="Times New Roman"/>
          <w:sz w:val="24"/>
          <w:szCs w:val="24"/>
        </w:rPr>
        <w:t>10</w:t>
      </w:r>
      <w:r w:rsidRPr="00074E0F">
        <w:rPr>
          <w:rFonts w:ascii="Times New Roman" w:hAnsi="Times New Roman" w:cs="Times New Roman"/>
          <w:sz w:val="24"/>
          <w:szCs w:val="24"/>
        </w:rPr>
        <w:t xml:space="preserve"> lentelėje apskaičiuotų duomenų, vertinimuose yra sutampančių rangų, taigi konkorda</w:t>
      </w:r>
      <w:r w:rsidR="009909EB" w:rsidRPr="00074E0F">
        <w:rPr>
          <w:rFonts w:ascii="Times New Roman" w:hAnsi="Times New Roman" w:cs="Times New Roman"/>
          <w:sz w:val="24"/>
          <w:szCs w:val="24"/>
        </w:rPr>
        <w:t>n</w:t>
      </w:r>
      <w:r w:rsidRPr="00074E0F">
        <w:rPr>
          <w:rFonts w:ascii="Times New Roman" w:hAnsi="Times New Roman" w:cs="Times New Roman"/>
          <w:sz w:val="24"/>
          <w:szCs w:val="24"/>
        </w:rPr>
        <w:t xml:space="preserve">cijos koeficientas skaičiuojamas pagal </w:t>
      </w:r>
      <w:r w:rsidR="00F148C2" w:rsidRPr="00074E0F">
        <w:rPr>
          <w:rFonts w:ascii="Times New Roman" w:hAnsi="Times New Roman" w:cs="Times New Roman"/>
          <w:sz w:val="24"/>
          <w:szCs w:val="24"/>
        </w:rPr>
        <w:t xml:space="preserve">4 priedo </w:t>
      </w:r>
      <w:r w:rsidRPr="00074E0F">
        <w:rPr>
          <w:rFonts w:ascii="Times New Roman" w:hAnsi="Times New Roman" w:cs="Times New Roman"/>
          <w:sz w:val="24"/>
          <w:szCs w:val="24"/>
        </w:rPr>
        <w:t>(7) formulę</w:t>
      </w:r>
      <w:r w:rsidR="000D675D" w:rsidRPr="00074E0F">
        <w:rPr>
          <w:rFonts w:ascii="Times New Roman" w:hAnsi="Times New Roman" w:cs="Times New Roman"/>
          <w:sz w:val="24"/>
          <w:szCs w:val="24"/>
        </w:rPr>
        <w:t>. Pirmiausia, remiantis</w:t>
      </w:r>
      <w:r w:rsidR="00F148C2" w:rsidRPr="00074E0F">
        <w:rPr>
          <w:rFonts w:ascii="Times New Roman" w:hAnsi="Times New Roman" w:cs="Times New Roman"/>
          <w:sz w:val="24"/>
          <w:szCs w:val="24"/>
        </w:rPr>
        <w:t xml:space="preserve"> 4 priedo</w:t>
      </w:r>
      <w:r w:rsidR="000D675D" w:rsidRPr="00074E0F">
        <w:rPr>
          <w:rFonts w:ascii="Times New Roman" w:hAnsi="Times New Roman" w:cs="Times New Roman"/>
          <w:sz w:val="24"/>
          <w:szCs w:val="24"/>
        </w:rPr>
        <w:t xml:space="preserve"> (8) formule ir </w:t>
      </w:r>
      <w:r w:rsidR="00F148C2" w:rsidRPr="00074E0F">
        <w:rPr>
          <w:rFonts w:ascii="Times New Roman" w:hAnsi="Times New Roman" w:cs="Times New Roman"/>
          <w:sz w:val="24"/>
          <w:szCs w:val="24"/>
        </w:rPr>
        <w:t>10</w:t>
      </w:r>
      <w:r w:rsidR="000D675D" w:rsidRPr="00074E0F">
        <w:rPr>
          <w:rFonts w:ascii="Times New Roman" w:hAnsi="Times New Roman" w:cs="Times New Roman"/>
          <w:sz w:val="24"/>
          <w:szCs w:val="24"/>
        </w:rPr>
        <w:t xml:space="preserve"> lentelėje pateiktais duomenimis, apskaičiuojamos </w:t>
      </w:r>
      <w:r w:rsidR="000D675D" w:rsidRPr="00074E0F">
        <w:rPr>
          <w:rFonts w:ascii="Times New Roman" w:hAnsi="Times New Roman" w:cs="Times New Roman"/>
          <w:i/>
          <w:sz w:val="24"/>
          <w:szCs w:val="24"/>
        </w:rPr>
        <w:t>T</w:t>
      </w:r>
      <w:r w:rsidR="000D675D" w:rsidRPr="00074E0F">
        <w:rPr>
          <w:rFonts w:ascii="Times New Roman" w:hAnsi="Times New Roman" w:cs="Times New Roman"/>
          <w:i/>
          <w:sz w:val="24"/>
          <w:szCs w:val="24"/>
          <w:vertAlign w:val="subscript"/>
        </w:rPr>
        <w:t xml:space="preserve">j  </w:t>
      </w:r>
      <w:r w:rsidR="000D675D" w:rsidRPr="00074E0F">
        <w:rPr>
          <w:rFonts w:ascii="Times New Roman" w:hAnsi="Times New Roman" w:cs="Times New Roman"/>
          <w:sz w:val="24"/>
          <w:szCs w:val="24"/>
        </w:rPr>
        <w:t xml:space="preserve">reikšmės kiekvienam </w:t>
      </w:r>
      <w:r w:rsidR="000D675D" w:rsidRPr="00074E0F">
        <w:rPr>
          <w:rFonts w:ascii="Times New Roman" w:hAnsi="Times New Roman" w:cs="Times New Roman"/>
          <w:i/>
          <w:iCs/>
          <w:sz w:val="24"/>
          <w:szCs w:val="24"/>
        </w:rPr>
        <w:t xml:space="preserve">j </w:t>
      </w:r>
      <w:r w:rsidR="000D675D" w:rsidRPr="00074E0F">
        <w:rPr>
          <w:rFonts w:ascii="Times New Roman" w:hAnsi="Times New Roman" w:cs="Times New Roman"/>
          <w:sz w:val="24"/>
          <w:szCs w:val="24"/>
        </w:rPr>
        <w:t>ekspertui ir jų bendra suma:</w:t>
      </w:r>
    </w:p>
    <w:p w:rsidR="00652614" w:rsidRDefault="00652614" w:rsidP="000D675D">
      <w:pPr>
        <w:autoSpaceDE w:val="0"/>
        <w:autoSpaceDN w:val="0"/>
        <w:adjustRightInd w:val="0"/>
        <w:ind w:firstLine="567"/>
        <w:rPr>
          <w:rFonts w:ascii="Times New Roman" w:hAnsi="Times New Roman" w:cs="Times New Roman"/>
          <w:sz w:val="24"/>
          <w:szCs w:val="24"/>
        </w:rPr>
      </w:pPr>
    </w:p>
    <w:p w:rsidR="00BE302B" w:rsidRDefault="00225826" w:rsidP="00BE302B">
      <w:pPr>
        <w:ind w:firstLine="567"/>
        <w:rPr>
          <w:rFonts w:ascii="Times New Roman" w:hAnsi="Times New Roman" w:cs="Times New Roman"/>
          <w:sz w:val="24"/>
          <w:szCs w:val="24"/>
        </w:rPr>
      </w:pPr>
      <w:r>
        <w:rPr>
          <w:rFonts w:ascii="Times New Roman" w:hAnsi="Times New Roman" w:cs="Times New Roman"/>
          <w:sz w:val="24"/>
          <w:szCs w:val="24"/>
        </w:rPr>
        <w:t>T</w:t>
      </w:r>
      <w:r w:rsidRPr="008A6002">
        <w:rPr>
          <w:rFonts w:ascii="Times New Roman" w:hAnsi="Times New Roman" w:cs="Times New Roman"/>
          <w:sz w:val="24"/>
          <w:szCs w:val="24"/>
          <w:vertAlign w:val="subscript"/>
        </w:rPr>
        <w:t>1</w:t>
      </w:r>
      <w:r w:rsidRPr="008A6002">
        <w:rPr>
          <w:rFonts w:ascii="Times New Roman" w:hAnsi="Times New Roman" w:cs="Times New Roman"/>
          <w:sz w:val="24"/>
          <w:szCs w:val="24"/>
        </w:rPr>
        <w:t xml:space="preserve"> = </w:t>
      </w:r>
      <w:r w:rsidR="00BE302B">
        <w:rPr>
          <w:rFonts w:ascii="Times New Roman" w:hAnsi="Times New Roman" w:cs="Times New Roman"/>
          <w:sz w:val="24"/>
          <w:szCs w:val="24"/>
        </w:rPr>
        <w:t>T</w:t>
      </w:r>
      <w:r w:rsidR="00BE302B" w:rsidRPr="008A6002">
        <w:rPr>
          <w:rFonts w:ascii="Times New Roman" w:hAnsi="Times New Roman" w:cs="Times New Roman"/>
          <w:sz w:val="24"/>
          <w:szCs w:val="24"/>
          <w:vertAlign w:val="subscript"/>
        </w:rPr>
        <w:t>3</w:t>
      </w:r>
      <w:r w:rsidR="00BE302B" w:rsidRPr="008A6002">
        <w:rPr>
          <w:rFonts w:ascii="Times New Roman" w:hAnsi="Times New Roman" w:cs="Times New Roman"/>
          <w:sz w:val="24"/>
          <w:szCs w:val="24"/>
        </w:rPr>
        <w:t xml:space="preserve"> </w:t>
      </w:r>
      <w:r w:rsidR="00BE302B">
        <w:rPr>
          <w:rFonts w:ascii="Times New Roman" w:hAnsi="Times New Roman" w:cs="Times New Roman"/>
          <w:sz w:val="24"/>
          <w:szCs w:val="24"/>
        </w:rPr>
        <w:t>= T</w:t>
      </w:r>
      <w:r w:rsidR="00BE302B" w:rsidRPr="008A6002">
        <w:rPr>
          <w:rFonts w:ascii="Times New Roman" w:hAnsi="Times New Roman" w:cs="Times New Roman"/>
          <w:sz w:val="24"/>
          <w:szCs w:val="24"/>
          <w:vertAlign w:val="subscript"/>
        </w:rPr>
        <w:t>6</w:t>
      </w:r>
      <w:r w:rsidR="00BE302B" w:rsidRPr="008A6002">
        <w:rPr>
          <w:rFonts w:ascii="Times New Roman" w:hAnsi="Times New Roman" w:cs="Times New Roman"/>
          <w:sz w:val="24"/>
          <w:szCs w:val="24"/>
        </w:rPr>
        <w:t xml:space="preserve"> </w:t>
      </w:r>
      <w:r w:rsidR="00BE302B">
        <w:rPr>
          <w:rFonts w:ascii="Times New Roman" w:hAnsi="Times New Roman" w:cs="Times New Roman"/>
          <w:sz w:val="24"/>
          <w:szCs w:val="24"/>
        </w:rPr>
        <w:t xml:space="preserve">= </w:t>
      </w:r>
      <w:r w:rsidRPr="008A6002">
        <w:rPr>
          <w:rFonts w:ascii="Times New Roman" w:hAnsi="Times New Roman" w:cs="Times New Roman"/>
          <w:sz w:val="24"/>
          <w:szCs w:val="24"/>
        </w:rPr>
        <w:t>(2</w:t>
      </w:r>
      <w:r w:rsidRPr="008A6002">
        <w:rPr>
          <w:rFonts w:ascii="Times New Roman" w:hAnsi="Times New Roman" w:cs="Times New Roman"/>
          <w:sz w:val="24"/>
          <w:szCs w:val="24"/>
          <w:vertAlign w:val="superscript"/>
        </w:rPr>
        <w:t>3</w:t>
      </w:r>
      <w:r w:rsidRPr="008A6002">
        <w:rPr>
          <w:rFonts w:ascii="Times New Roman" w:hAnsi="Times New Roman" w:cs="Times New Roman"/>
          <w:sz w:val="24"/>
          <w:szCs w:val="24"/>
        </w:rPr>
        <w:t xml:space="preserve"> – 2) + (2</w:t>
      </w:r>
      <w:r w:rsidRPr="008A6002">
        <w:rPr>
          <w:rFonts w:ascii="Times New Roman" w:hAnsi="Times New Roman" w:cs="Times New Roman"/>
          <w:sz w:val="24"/>
          <w:szCs w:val="24"/>
          <w:vertAlign w:val="superscript"/>
        </w:rPr>
        <w:t>3</w:t>
      </w:r>
      <w:r w:rsidRPr="008A6002">
        <w:rPr>
          <w:rFonts w:ascii="Times New Roman" w:hAnsi="Times New Roman" w:cs="Times New Roman"/>
          <w:sz w:val="24"/>
          <w:szCs w:val="24"/>
        </w:rPr>
        <w:t xml:space="preserve"> - 2) = 12</w:t>
      </w:r>
      <w:r w:rsidR="00F148C2">
        <w:rPr>
          <w:rFonts w:ascii="Times New Roman" w:hAnsi="Times New Roman" w:cs="Times New Roman"/>
          <w:sz w:val="24"/>
          <w:szCs w:val="24"/>
        </w:rPr>
        <w:t xml:space="preserve">; </w:t>
      </w:r>
      <w:r w:rsidR="00BE302B">
        <w:rPr>
          <w:rFonts w:ascii="Times New Roman" w:hAnsi="Times New Roman" w:cs="Times New Roman"/>
          <w:sz w:val="24"/>
          <w:szCs w:val="24"/>
        </w:rPr>
        <w:t xml:space="preserve"> </w:t>
      </w:r>
      <w:r>
        <w:rPr>
          <w:rFonts w:ascii="Times New Roman" w:hAnsi="Times New Roman" w:cs="Times New Roman"/>
          <w:sz w:val="24"/>
          <w:szCs w:val="24"/>
        </w:rPr>
        <w:t>T</w:t>
      </w:r>
      <w:r w:rsidRPr="008A6002">
        <w:rPr>
          <w:rFonts w:ascii="Times New Roman" w:hAnsi="Times New Roman" w:cs="Times New Roman"/>
          <w:sz w:val="24"/>
          <w:szCs w:val="24"/>
          <w:vertAlign w:val="subscript"/>
        </w:rPr>
        <w:t>2</w:t>
      </w:r>
      <w:r w:rsidRPr="008A6002">
        <w:rPr>
          <w:rFonts w:ascii="Times New Roman" w:hAnsi="Times New Roman" w:cs="Times New Roman"/>
          <w:sz w:val="24"/>
          <w:szCs w:val="24"/>
        </w:rPr>
        <w:t xml:space="preserve"> = </w:t>
      </w:r>
      <w:r>
        <w:rPr>
          <w:rFonts w:ascii="Times New Roman" w:hAnsi="Times New Roman" w:cs="Times New Roman"/>
          <w:sz w:val="24"/>
          <w:szCs w:val="24"/>
        </w:rPr>
        <w:t>T</w:t>
      </w:r>
      <w:r w:rsidRPr="008A6002">
        <w:rPr>
          <w:rFonts w:ascii="Times New Roman" w:hAnsi="Times New Roman" w:cs="Times New Roman"/>
          <w:sz w:val="24"/>
          <w:szCs w:val="24"/>
          <w:vertAlign w:val="subscript"/>
        </w:rPr>
        <w:t>4</w:t>
      </w:r>
      <w:r w:rsidRPr="008A6002">
        <w:rPr>
          <w:rFonts w:ascii="Times New Roman" w:hAnsi="Times New Roman" w:cs="Times New Roman"/>
          <w:sz w:val="24"/>
          <w:szCs w:val="24"/>
        </w:rPr>
        <w:t xml:space="preserve"> =</w:t>
      </w:r>
      <w:r w:rsidR="00BE302B">
        <w:rPr>
          <w:rFonts w:ascii="Times New Roman" w:hAnsi="Times New Roman" w:cs="Times New Roman"/>
          <w:sz w:val="24"/>
          <w:szCs w:val="24"/>
        </w:rPr>
        <w:t xml:space="preserve"> </w:t>
      </w:r>
      <w:r>
        <w:rPr>
          <w:rFonts w:ascii="Times New Roman" w:hAnsi="Times New Roman" w:cs="Times New Roman"/>
          <w:sz w:val="24"/>
          <w:szCs w:val="24"/>
        </w:rPr>
        <w:t>T</w:t>
      </w:r>
      <w:r w:rsidRPr="008A6002">
        <w:rPr>
          <w:rFonts w:ascii="Times New Roman" w:hAnsi="Times New Roman" w:cs="Times New Roman"/>
          <w:sz w:val="24"/>
          <w:szCs w:val="24"/>
          <w:vertAlign w:val="subscript"/>
        </w:rPr>
        <w:t>5</w:t>
      </w:r>
      <w:r w:rsidRPr="008A6002">
        <w:rPr>
          <w:rFonts w:ascii="Times New Roman" w:hAnsi="Times New Roman" w:cs="Times New Roman"/>
          <w:sz w:val="24"/>
          <w:szCs w:val="24"/>
        </w:rPr>
        <w:t xml:space="preserve"> = (2</w:t>
      </w:r>
      <w:r w:rsidRPr="008A6002">
        <w:rPr>
          <w:rFonts w:ascii="Times New Roman" w:hAnsi="Times New Roman" w:cs="Times New Roman"/>
          <w:sz w:val="24"/>
          <w:szCs w:val="24"/>
          <w:vertAlign w:val="superscript"/>
        </w:rPr>
        <w:t>3</w:t>
      </w:r>
      <w:r w:rsidRPr="008A6002">
        <w:rPr>
          <w:rFonts w:ascii="Times New Roman" w:hAnsi="Times New Roman" w:cs="Times New Roman"/>
          <w:sz w:val="24"/>
          <w:szCs w:val="24"/>
        </w:rPr>
        <w:t xml:space="preserve"> – 2) = 6</w:t>
      </w:r>
      <w:r w:rsidR="00F148C2">
        <w:rPr>
          <w:rFonts w:ascii="Times New Roman" w:hAnsi="Times New Roman" w:cs="Times New Roman"/>
          <w:sz w:val="24"/>
          <w:szCs w:val="24"/>
        </w:rPr>
        <w:t xml:space="preserve">; </w:t>
      </w:r>
    </w:p>
    <w:p w:rsidR="00225826" w:rsidRPr="008A6002" w:rsidRDefault="000A1BFF" w:rsidP="00BE302B">
      <w:pPr>
        <w:ind w:firstLine="567"/>
        <w:rPr>
          <w:rFonts w:ascii="Times New Roman" w:hAnsi="Times New Roman" w:cs="Times New Roman"/>
          <w:sz w:val="24"/>
          <w:szCs w:val="24"/>
        </w:rPr>
      </w:pPr>
      <w:r w:rsidRPr="00F148C2">
        <w:rPr>
          <w:rFonts w:ascii="Times New Roman" w:hAnsi="Times New Roman" w:cs="Times New Roman"/>
          <w:b/>
          <w:sz w:val="24"/>
          <w:szCs w:val="24"/>
        </w:rPr>
        <w:t>T</w:t>
      </w:r>
      <w:r w:rsidR="005963EB" w:rsidRPr="00F148C2">
        <w:rPr>
          <w:rFonts w:ascii="Times New Roman" w:hAnsi="Times New Roman" w:cs="Times New Roman"/>
          <w:b/>
          <w:sz w:val="24"/>
          <w:szCs w:val="24"/>
          <w:vertAlign w:val="subscript"/>
        </w:rPr>
        <w:t>1-6</w:t>
      </w:r>
      <w:r w:rsidR="005963EB" w:rsidRPr="008A6002">
        <w:rPr>
          <w:rFonts w:ascii="Times New Roman" w:hAnsi="Times New Roman" w:cs="Times New Roman"/>
          <w:sz w:val="24"/>
          <w:szCs w:val="24"/>
        </w:rPr>
        <w:t xml:space="preserve"> = 12 + 6 + 12 + 6 + 6 + 12 = 54</w:t>
      </w:r>
    </w:p>
    <w:p w:rsidR="00667664" w:rsidRPr="00074E0F" w:rsidRDefault="000D675D" w:rsidP="00D82192">
      <w:pPr>
        <w:ind w:firstLine="567"/>
        <w:rPr>
          <w:rFonts w:ascii="Times New Roman" w:hAnsi="Times New Roman" w:cs="Times New Roman"/>
          <w:sz w:val="24"/>
          <w:szCs w:val="24"/>
        </w:rPr>
      </w:pPr>
      <w:r w:rsidRPr="00074E0F">
        <w:rPr>
          <w:rFonts w:ascii="Times New Roman" w:hAnsi="Times New Roman" w:cs="Times New Roman"/>
          <w:sz w:val="24"/>
          <w:szCs w:val="24"/>
        </w:rPr>
        <w:lastRenderedPageBreak/>
        <w:t>Toliau pagal</w:t>
      </w:r>
      <w:r w:rsidR="00BE302B" w:rsidRPr="00074E0F">
        <w:rPr>
          <w:rFonts w:ascii="Times New Roman" w:hAnsi="Times New Roman" w:cs="Times New Roman"/>
          <w:sz w:val="24"/>
          <w:szCs w:val="24"/>
        </w:rPr>
        <w:t xml:space="preserve"> 4 priedo</w:t>
      </w:r>
      <w:r w:rsidRPr="00074E0F">
        <w:rPr>
          <w:rFonts w:ascii="Times New Roman" w:hAnsi="Times New Roman" w:cs="Times New Roman"/>
          <w:sz w:val="24"/>
          <w:szCs w:val="24"/>
        </w:rPr>
        <w:t xml:space="preserve"> (6) formulę skaičiuojamas alternatyvų rangų sumų vidurkis</w:t>
      </w:r>
      <w:r w:rsidR="00652614" w:rsidRPr="00074E0F">
        <w:rPr>
          <w:rFonts w:ascii="Times New Roman" w:hAnsi="Times New Roman" w:cs="Times New Roman"/>
          <w:sz w:val="24"/>
          <w:szCs w:val="24"/>
        </w:rPr>
        <w:t xml:space="preserve">: </w:t>
      </w:r>
      <w:r w:rsidRPr="00074E0F">
        <w:rPr>
          <w:rFonts w:ascii="Times New Roman" w:hAnsi="Times New Roman" w:cs="Times New Roman"/>
          <w:sz w:val="24"/>
          <w:szCs w:val="24"/>
        </w:rPr>
        <w:t xml:space="preserve">  </w:t>
      </w:r>
    </w:p>
    <w:p w:rsidR="009775D4" w:rsidRPr="00074E0F" w:rsidRDefault="009775D4" w:rsidP="000D675D">
      <w:pPr>
        <w:ind w:firstLine="567"/>
        <w:rPr>
          <w:rFonts w:ascii="Times New Roman" w:hAnsi="Times New Roman" w:cs="Times New Roman"/>
          <w:sz w:val="18"/>
          <w:szCs w:val="24"/>
        </w:rPr>
      </w:pPr>
    </w:p>
    <w:p w:rsidR="00667664" w:rsidRPr="00074E0F" w:rsidRDefault="00146FFE" w:rsidP="00667664">
      <w:pPr>
        <w:ind w:firstLine="567"/>
        <w:rPr>
          <w:rFonts w:ascii="Times New Roman" w:eastAsiaTheme="minorEastAsia"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R</m:t>
            </m:r>
          </m:e>
        </m:acc>
        <m:r>
          <w:rPr>
            <w:rFonts w:ascii="Cambria Math" w:hAnsi="Times New Roman" w:cs="Times New Roman"/>
            <w:sz w:val="24"/>
            <w:szCs w:val="24"/>
          </w:rPr>
          <m:t>=0,5</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Cambria Math" w:cs="Times New Roman"/>
                <w:sz w:val="24"/>
                <w:szCs w:val="24"/>
              </w:rPr>
              <m:t>m</m:t>
            </m:r>
            <m:r>
              <w:rPr>
                <w:rFonts w:ascii="Cambria Math" w:hAnsi="Times New Roman" w:cs="Times New Roman"/>
                <w:sz w:val="24"/>
                <w:szCs w:val="24"/>
              </w:rPr>
              <m:t>+1</m:t>
            </m:r>
          </m:e>
        </m:d>
        <m:r>
          <w:rPr>
            <w:rFonts w:ascii="Cambria Math" w:hAnsi="Times New Roman" w:cs="Times New Roman"/>
            <w:sz w:val="24"/>
            <w:szCs w:val="24"/>
          </w:rPr>
          <m:t>=</m:t>
        </m:r>
      </m:oMath>
      <w:r w:rsidR="00667664" w:rsidRPr="00074E0F">
        <w:rPr>
          <w:rFonts w:ascii="Times New Roman" w:eastAsiaTheme="minorEastAsia" w:hAnsi="Times New Roman" w:cs="Times New Roman"/>
          <w:sz w:val="24"/>
          <w:szCs w:val="24"/>
        </w:rPr>
        <w:t xml:space="preserve"> 0,5 * 6 (6 + 1) = 21</w:t>
      </w:r>
    </w:p>
    <w:p w:rsidR="009775D4" w:rsidRPr="00074E0F" w:rsidRDefault="009775D4" w:rsidP="00667664">
      <w:pPr>
        <w:ind w:firstLine="567"/>
        <w:rPr>
          <w:rFonts w:ascii="Times New Roman" w:eastAsiaTheme="minorEastAsia" w:hAnsi="Times New Roman" w:cs="Times New Roman"/>
          <w:sz w:val="18"/>
          <w:szCs w:val="24"/>
        </w:rPr>
      </w:pPr>
    </w:p>
    <w:p w:rsidR="00667664" w:rsidRPr="00074E0F" w:rsidRDefault="002338D0" w:rsidP="00667664">
      <w:pPr>
        <w:ind w:firstLine="567"/>
        <w:rPr>
          <w:rFonts w:ascii="Times New Roman" w:hAnsi="Times New Roman" w:cs="Times New Roman"/>
          <w:sz w:val="24"/>
          <w:szCs w:val="24"/>
        </w:rPr>
      </w:pPr>
      <w:r w:rsidRPr="00074E0F">
        <w:rPr>
          <w:rFonts w:ascii="Times New Roman" w:hAnsi="Times New Roman" w:cs="Times New Roman"/>
          <w:sz w:val="24"/>
          <w:szCs w:val="24"/>
        </w:rPr>
        <w:t>Taip pat pagal</w:t>
      </w:r>
      <w:r w:rsidR="00BE302B" w:rsidRPr="00074E0F">
        <w:rPr>
          <w:rFonts w:ascii="Times New Roman" w:hAnsi="Times New Roman" w:cs="Times New Roman"/>
          <w:sz w:val="24"/>
          <w:szCs w:val="24"/>
        </w:rPr>
        <w:t xml:space="preserve"> 4 priedo</w:t>
      </w:r>
      <w:r w:rsidRPr="00074E0F">
        <w:rPr>
          <w:rFonts w:ascii="Times New Roman" w:hAnsi="Times New Roman" w:cs="Times New Roman"/>
          <w:sz w:val="24"/>
          <w:szCs w:val="24"/>
        </w:rPr>
        <w:t xml:space="preserve"> (</w:t>
      </w:r>
      <w:r w:rsidRPr="00074E0F">
        <w:rPr>
          <w:rFonts w:ascii="Times New Roman" w:hAnsi="Times New Roman" w:cs="Times New Roman"/>
          <w:sz w:val="24"/>
          <w:szCs w:val="24"/>
          <w:lang w:val="en-US"/>
        </w:rPr>
        <w:t>5)</w:t>
      </w:r>
      <w:r w:rsidR="00667664" w:rsidRPr="00074E0F">
        <w:rPr>
          <w:rFonts w:ascii="Times New Roman" w:hAnsi="Times New Roman" w:cs="Times New Roman"/>
          <w:sz w:val="24"/>
          <w:szCs w:val="24"/>
        </w:rPr>
        <w:t xml:space="preserve"> </w:t>
      </w:r>
      <w:r w:rsidRPr="00074E0F">
        <w:rPr>
          <w:rFonts w:ascii="Times New Roman" w:hAnsi="Times New Roman" w:cs="Times New Roman"/>
          <w:sz w:val="24"/>
          <w:szCs w:val="24"/>
        </w:rPr>
        <w:t xml:space="preserve">formulę surandama </w:t>
      </w:r>
      <w:r w:rsidR="00667664" w:rsidRPr="00074E0F">
        <w:rPr>
          <w:rFonts w:ascii="Times New Roman" w:hAnsi="Times New Roman" w:cs="Times New Roman"/>
          <w:sz w:val="24"/>
          <w:szCs w:val="24"/>
        </w:rPr>
        <w:t xml:space="preserve">dispersija </w:t>
      </w:r>
      <w:r w:rsidR="00667664" w:rsidRPr="00074E0F">
        <w:rPr>
          <w:rFonts w:ascii="Times New Roman" w:hAnsi="Times New Roman" w:cs="Times New Roman"/>
          <w:i/>
          <w:sz w:val="24"/>
          <w:szCs w:val="24"/>
        </w:rPr>
        <w:t>S</w:t>
      </w:r>
      <w:r w:rsidR="00BE302B" w:rsidRPr="00074E0F">
        <w:rPr>
          <w:rFonts w:ascii="Times New Roman" w:hAnsi="Times New Roman" w:cs="Times New Roman"/>
          <w:sz w:val="24"/>
          <w:szCs w:val="24"/>
        </w:rPr>
        <w:t xml:space="preserve">. Ekspertų vertinimo duomenys ir dispersijos skaičiavimo rezultatai taip pat pateikti </w:t>
      </w:r>
      <w:r w:rsidR="00BE302B" w:rsidRPr="00074E0F">
        <w:rPr>
          <w:rFonts w:ascii="Times New Roman" w:hAnsi="Times New Roman" w:cs="Times New Roman"/>
          <w:sz w:val="24"/>
          <w:szCs w:val="24"/>
          <w:lang w:val="en-US"/>
        </w:rPr>
        <w:t>7 priedo 3 lentel</w:t>
      </w:r>
      <w:r w:rsidR="00BE302B" w:rsidRPr="00074E0F">
        <w:rPr>
          <w:rFonts w:ascii="Times New Roman" w:hAnsi="Times New Roman" w:cs="Times New Roman"/>
          <w:sz w:val="24"/>
          <w:szCs w:val="24"/>
        </w:rPr>
        <w:t>ėje.</w:t>
      </w:r>
    </w:p>
    <w:p w:rsidR="009775D4" w:rsidRPr="00074E0F" w:rsidRDefault="009775D4" w:rsidP="00667664">
      <w:pPr>
        <w:ind w:firstLine="567"/>
        <w:rPr>
          <w:rFonts w:ascii="Times New Roman" w:hAnsi="Times New Roman" w:cs="Times New Roman"/>
          <w:sz w:val="18"/>
          <w:szCs w:val="24"/>
        </w:rPr>
      </w:pPr>
    </w:p>
    <w:p w:rsidR="00667664" w:rsidRPr="00074E0F" w:rsidRDefault="00667664" w:rsidP="002338D0">
      <w:pPr>
        <w:ind w:firstLine="567"/>
        <w:rPr>
          <w:rFonts w:ascii="Times New Roman" w:eastAsiaTheme="minorEastAsia" w:hAnsi="Times New Roman" w:cs="Times New Roman"/>
          <w:sz w:val="24"/>
          <w:szCs w:val="24"/>
        </w:rPr>
      </w:pPr>
      <w:r w:rsidRPr="00074E0F">
        <w:rPr>
          <w:rFonts w:ascii="Times New Roman" w:hAnsi="Times New Roman" w:cs="Times New Roman"/>
          <w:sz w:val="24"/>
          <w:szCs w:val="24"/>
        </w:rPr>
        <w:t>S</w:t>
      </w:r>
      <w:r w:rsidRPr="00074E0F">
        <w:rPr>
          <w:rFonts w:ascii="Times New Roman" w:eastAsiaTheme="minorEastAsia" w:hAnsi="Times New Roman" w:cs="Times New Roman"/>
          <w:sz w:val="24"/>
          <w:szCs w:val="24"/>
          <w:vertAlign w:val="superscript"/>
        </w:rPr>
        <w:t xml:space="preserve"> </w:t>
      </w:r>
      <w:r w:rsidRPr="00074E0F">
        <w:rPr>
          <w:rFonts w:ascii="Times New Roman" w:eastAsiaTheme="minorEastAsia" w:hAnsi="Times New Roman" w:cs="Times New Roman"/>
          <w:sz w:val="24"/>
          <w:szCs w:val="24"/>
        </w:rPr>
        <w:t>= (36 – 21)</w:t>
      </w:r>
      <w:r w:rsidRPr="00074E0F">
        <w:rPr>
          <w:rFonts w:ascii="Times New Roman" w:eastAsiaTheme="minorEastAsia" w:hAnsi="Times New Roman" w:cs="Times New Roman"/>
          <w:sz w:val="24"/>
          <w:szCs w:val="24"/>
          <w:vertAlign w:val="superscript"/>
        </w:rPr>
        <w:t>2</w:t>
      </w:r>
      <w:r w:rsidRPr="00074E0F">
        <w:rPr>
          <w:rFonts w:ascii="Times New Roman" w:eastAsiaTheme="minorEastAsia" w:hAnsi="Times New Roman" w:cs="Times New Roman"/>
          <w:sz w:val="24"/>
          <w:szCs w:val="24"/>
        </w:rPr>
        <w:t xml:space="preserve"> + (20,5 – 21)</w:t>
      </w:r>
      <w:r w:rsidRPr="00074E0F">
        <w:rPr>
          <w:rFonts w:ascii="Times New Roman" w:eastAsiaTheme="minorEastAsia" w:hAnsi="Times New Roman" w:cs="Times New Roman"/>
          <w:sz w:val="24"/>
          <w:szCs w:val="24"/>
          <w:vertAlign w:val="superscript"/>
        </w:rPr>
        <w:t xml:space="preserve"> 2</w:t>
      </w:r>
      <w:r w:rsidRPr="00074E0F">
        <w:rPr>
          <w:rFonts w:ascii="Times New Roman" w:eastAsiaTheme="minorEastAsia" w:hAnsi="Times New Roman" w:cs="Times New Roman"/>
          <w:sz w:val="24"/>
          <w:szCs w:val="24"/>
        </w:rPr>
        <w:t xml:space="preserve"> + (9,5 – 21)</w:t>
      </w:r>
      <w:r w:rsidRPr="00074E0F">
        <w:rPr>
          <w:rFonts w:ascii="Times New Roman" w:eastAsiaTheme="minorEastAsia" w:hAnsi="Times New Roman" w:cs="Times New Roman"/>
          <w:sz w:val="24"/>
          <w:szCs w:val="24"/>
          <w:vertAlign w:val="superscript"/>
        </w:rPr>
        <w:t xml:space="preserve"> 2</w:t>
      </w:r>
      <w:r w:rsidRPr="00074E0F">
        <w:rPr>
          <w:rFonts w:ascii="Times New Roman" w:eastAsiaTheme="minorEastAsia" w:hAnsi="Times New Roman" w:cs="Times New Roman"/>
          <w:sz w:val="24"/>
          <w:szCs w:val="24"/>
        </w:rPr>
        <w:t xml:space="preserve"> + (28 – 21)</w:t>
      </w:r>
      <w:r w:rsidRPr="00074E0F">
        <w:rPr>
          <w:rFonts w:ascii="Times New Roman" w:eastAsiaTheme="minorEastAsia" w:hAnsi="Times New Roman" w:cs="Times New Roman"/>
          <w:sz w:val="24"/>
          <w:szCs w:val="24"/>
          <w:vertAlign w:val="superscript"/>
        </w:rPr>
        <w:t xml:space="preserve"> 2</w:t>
      </w:r>
      <w:r w:rsidRPr="00074E0F">
        <w:rPr>
          <w:rFonts w:ascii="Times New Roman" w:eastAsiaTheme="minorEastAsia" w:hAnsi="Times New Roman" w:cs="Times New Roman"/>
          <w:sz w:val="24"/>
          <w:szCs w:val="24"/>
        </w:rPr>
        <w:t xml:space="preserve"> + (20,5 – 21)</w:t>
      </w:r>
      <w:r w:rsidRPr="00074E0F">
        <w:rPr>
          <w:rFonts w:ascii="Times New Roman" w:eastAsiaTheme="minorEastAsia" w:hAnsi="Times New Roman" w:cs="Times New Roman"/>
          <w:sz w:val="24"/>
          <w:szCs w:val="24"/>
          <w:vertAlign w:val="superscript"/>
        </w:rPr>
        <w:t xml:space="preserve"> 2</w:t>
      </w:r>
      <w:r w:rsidRPr="00074E0F">
        <w:rPr>
          <w:rFonts w:ascii="Times New Roman" w:eastAsiaTheme="minorEastAsia" w:hAnsi="Times New Roman" w:cs="Times New Roman"/>
          <w:sz w:val="24"/>
          <w:szCs w:val="24"/>
        </w:rPr>
        <w:t xml:space="preserve"> + (11,5 – 21)</w:t>
      </w:r>
      <w:r w:rsidRPr="00074E0F">
        <w:rPr>
          <w:rFonts w:ascii="Times New Roman" w:eastAsiaTheme="minorEastAsia" w:hAnsi="Times New Roman" w:cs="Times New Roman"/>
          <w:sz w:val="24"/>
          <w:szCs w:val="24"/>
          <w:vertAlign w:val="superscript"/>
        </w:rPr>
        <w:t xml:space="preserve"> 2</w:t>
      </w:r>
      <w:r w:rsidRPr="00074E0F">
        <w:rPr>
          <w:rFonts w:ascii="Times New Roman" w:eastAsiaTheme="minorEastAsia" w:hAnsi="Times New Roman" w:cs="Times New Roman"/>
          <w:sz w:val="24"/>
          <w:szCs w:val="24"/>
        </w:rPr>
        <w:t xml:space="preserve"> = 497 </w:t>
      </w:r>
    </w:p>
    <w:p w:rsidR="00BD7214" w:rsidRPr="00074E0F" w:rsidRDefault="00BD7214" w:rsidP="00667664">
      <w:pPr>
        <w:autoSpaceDE w:val="0"/>
        <w:autoSpaceDN w:val="0"/>
        <w:adjustRightInd w:val="0"/>
        <w:spacing w:line="240" w:lineRule="auto"/>
        <w:ind w:firstLine="567"/>
        <w:rPr>
          <w:rFonts w:ascii="Times New Roman" w:hAnsi="Times New Roman" w:cs="Times New Roman"/>
          <w:sz w:val="24"/>
          <w:szCs w:val="24"/>
        </w:rPr>
      </w:pPr>
    </w:p>
    <w:p w:rsidR="00667664" w:rsidRPr="00074E0F" w:rsidRDefault="00050CC6" w:rsidP="001A24C0">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Taigi, Kendal</w:t>
      </w:r>
      <w:r w:rsidR="000D77E7" w:rsidRPr="00074E0F">
        <w:rPr>
          <w:rFonts w:ascii="Times New Roman" w:hAnsi="Times New Roman" w:cs="Times New Roman"/>
          <w:sz w:val="24"/>
          <w:szCs w:val="24"/>
        </w:rPr>
        <w:t>o</w:t>
      </w:r>
      <w:r w:rsidRPr="00074E0F">
        <w:rPr>
          <w:rFonts w:ascii="Times New Roman" w:hAnsi="Times New Roman" w:cs="Times New Roman"/>
          <w:sz w:val="24"/>
          <w:szCs w:val="24"/>
        </w:rPr>
        <w:t xml:space="preserve"> konkordancijos koeficientas gaunamas visus aukščiau apskaičiuotus dydžius į</w:t>
      </w:r>
      <w:r w:rsidR="00667664" w:rsidRPr="00074E0F">
        <w:rPr>
          <w:rFonts w:ascii="Times New Roman" w:hAnsi="Times New Roman" w:cs="Times New Roman"/>
          <w:sz w:val="24"/>
          <w:szCs w:val="24"/>
        </w:rPr>
        <w:t xml:space="preserve">stačius </w:t>
      </w:r>
      <w:r w:rsidRPr="00074E0F">
        <w:rPr>
          <w:rFonts w:ascii="Times New Roman" w:hAnsi="Times New Roman" w:cs="Times New Roman"/>
          <w:sz w:val="24"/>
          <w:szCs w:val="24"/>
        </w:rPr>
        <w:t xml:space="preserve">į </w:t>
      </w:r>
      <w:r w:rsidR="005633AF" w:rsidRPr="00074E0F">
        <w:rPr>
          <w:rFonts w:ascii="Times New Roman" w:hAnsi="Times New Roman" w:cs="Times New Roman"/>
          <w:sz w:val="24"/>
          <w:szCs w:val="24"/>
        </w:rPr>
        <w:t xml:space="preserve">4 priedo </w:t>
      </w:r>
      <w:r w:rsidR="00667664" w:rsidRPr="00074E0F">
        <w:rPr>
          <w:rFonts w:ascii="Times New Roman" w:hAnsi="Times New Roman" w:cs="Times New Roman"/>
          <w:sz w:val="24"/>
          <w:szCs w:val="24"/>
        </w:rPr>
        <w:t>(7) formulę</w:t>
      </w:r>
      <w:r w:rsidRPr="00074E0F">
        <w:rPr>
          <w:rFonts w:ascii="Times New Roman" w:hAnsi="Times New Roman" w:cs="Times New Roman"/>
          <w:sz w:val="24"/>
          <w:szCs w:val="24"/>
        </w:rPr>
        <w:t xml:space="preserve">: </w:t>
      </w:r>
    </w:p>
    <w:p w:rsidR="00667664" w:rsidRPr="00074E0F" w:rsidRDefault="00146FFE" w:rsidP="00667664">
      <w:pPr>
        <w:autoSpaceDE w:val="0"/>
        <w:autoSpaceDN w:val="0"/>
        <w:adjustRightInd w:val="0"/>
        <w:spacing w:line="240" w:lineRule="auto"/>
        <w:ind w:firstLine="567"/>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lt-LT"/>
        </w:rPr>
        <w:pict>
          <v:shape id="_x0000_s1031" type="#_x0000_t75" style="position:absolute;left:0;text-align:left;margin-left:21.45pt;margin-top:11.1pt;width:121pt;height:49pt;z-index:251663360">
            <v:imagedata r:id="rId31" o:title=""/>
          </v:shape>
          <o:OLEObject Type="Embed" ProgID="Equation.3" ShapeID="_x0000_s1031" DrawAspect="Content" ObjectID="_1448278563" r:id="rId32"/>
        </w:pict>
      </w:r>
    </w:p>
    <w:p w:rsidR="00667664" w:rsidRPr="00074E0F" w:rsidRDefault="00667664" w:rsidP="000B2D8F">
      <w:pPr>
        <w:tabs>
          <w:tab w:val="left" w:pos="2970"/>
        </w:tabs>
        <w:rPr>
          <w:rFonts w:ascii="Times New Roman" w:eastAsiaTheme="minorEastAsia" w:hAnsi="Times New Roman" w:cs="Times New Roman"/>
          <w:sz w:val="24"/>
          <w:szCs w:val="24"/>
        </w:rPr>
      </w:pPr>
      <w:r w:rsidRPr="00074E0F">
        <w:rPr>
          <w:rFonts w:ascii="Times New Roman" w:eastAsiaTheme="minorEastAsia" w:hAnsi="Times New Roman" w:cs="Times New Roman"/>
          <w:sz w:val="24"/>
          <w:szCs w:val="24"/>
        </w:rPr>
        <w:tab/>
        <w:t xml:space="preserve">= </w:t>
      </w:r>
      <m:oMath>
        <m:f>
          <m:fPr>
            <m:ctrlPr>
              <w:rPr>
                <w:rFonts w:ascii="Cambria Math" w:eastAsiaTheme="minorEastAsia" w:hAnsi="Times New Roman" w:cs="Times New Roman"/>
                <w:i/>
                <w:sz w:val="30"/>
                <w:szCs w:val="30"/>
                <w:lang w:val="en-US"/>
              </w:rPr>
            </m:ctrlPr>
          </m:fPr>
          <m:num>
            <m:r>
              <w:rPr>
                <w:rFonts w:ascii="Cambria Math" w:eastAsiaTheme="minorEastAsia" w:hAnsi="Times New Roman" w:cs="Times New Roman"/>
                <w:sz w:val="30"/>
                <w:szCs w:val="30"/>
              </w:rPr>
              <m:t xml:space="preserve">12 </m:t>
            </m:r>
            <m:r>
              <w:rPr>
                <w:rFonts w:ascii="Times New Roman" w:eastAsiaTheme="minorEastAsia" w:hAnsi="Cambria Math" w:cs="Times New Roman"/>
                <w:sz w:val="30"/>
                <w:szCs w:val="30"/>
              </w:rPr>
              <m:t>*</m:t>
            </m:r>
            <m:r>
              <w:rPr>
                <w:rFonts w:ascii="Cambria Math" w:eastAsiaTheme="minorEastAsia" w:hAnsi="Times New Roman" w:cs="Times New Roman"/>
                <w:sz w:val="30"/>
                <w:szCs w:val="30"/>
              </w:rPr>
              <m:t xml:space="preserve"> 497</m:t>
            </m:r>
          </m:num>
          <m:den>
            <m:sSup>
              <m:sSupPr>
                <m:ctrlPr>
                  <w:rPr>
                    <w:rFonts w:ascii="Cambria Math" w:eastAsiaTheme="minorEastAsia" w:hAnsi="Times New Roman" w:cs="Times New Roman"/>
                    <w:i/>
                    <w:sz w:val="30"/>
                    <w:szCs w:val="30"/>
                    <w:lang w:val="en-US"/>
                  </w:rPr>
                </m:ctrlPr>
              </m:sSupPr>
              <m:e>
                <m:r>
                  <w:rPr>
                    <w:rFonts w:ascii="Cambria Math" w:eastAsiaTheme="minorEastAsia" w:hAnsi="Times New Roman" w:cs="Times New Roman"/>
                    <w:sz w:val="30"/>
                    <w:szCs w:val="30"/>
                  </w:rPr>
                  <m:t>6</m:t>
                </m:r>
              </m:e>
              <m:sup>
                <m:r>
                  <w:rPr>
                    <w:rFonts w:ascii="Cambria Math" w:eastAsiaTheme="minorEastAsia" w:hAnsi="Times New Roman" w:cs="Times New Roman"/>
                    <w:sz w:val="30"/>
                    <w:szCs w:val="30"/>
                  </w:rPr>
                  <m:t>2</m:t>
                </m:r>
              </m:sup>
            </m:sSup>
            <m:d>
              <m:dPr>
                <m:ctrlPr>
                  <w:rPr>
                    <w:rFonts w:ascii="Cambria Math" w:eastAsiaTheme="minorEastAsia" w:hAnsi="Times New Roman" w:cs="Times New Roman"/>
                    <w:i/>
                    <w:sz w:val="30"/>
                    <w:szCs w:val="30"/>
                    <w:lang w:val="en-US"/>
                  </w:rPr>
                </m:ctrlPr>
              </m:dPr>
              <m:e>
                <m:sSup>
                  <m:sSupPr>
                    <m:ctrlPr>
                      <w:rPr>
                        <w:rFonts w:ascii="Cambria Math" w:eastAsiaTheme="minorEastAsia" w:hAnsi="Times New Roman" w:cs="Times New Roman"/>
                        <w:i/>
                        <w:sz w:val="30"/>
                        <w:szCs w:val="30"/>
                        <w:lang w:val="en-US"/>
                      </w:rPr>
                    </m:ctrlPr>
                  </m:sSupPr>
                  <m:e>
                    <m:r>
                      <w:rPr>
                        <w:rFonts w:ascii="Cambria Math" w:eastAsiaTheme="minorEastAsia" w:hAnsi="Times New Roman" w:cs="Times New Roman"/>
                        <w:sz w:val="30"/>
                        <w:szCs w:val="30"/>
                      </w:rPr>
                      <m:t>6</m:t>
                    </m:r>
                  </m:e>
                  <m:sup>
                    <m:r>
                      <w:rPr>
                        <w:rFonts w:ascii="Cambria Math" w:eastAsiaTheme="minorEastAsia" w:hAnsi="Times New Roman" w:cs="Times New Roman"/>
                        <w:sz w:val="30"/>
                        <w:szCs w:val="30"/>
                      </w:rPr>
                      <m:t>3</m:t>
                    </m:r>
                  </m:sup>
                </m:sSup>
                <m:r>
                  <w:rPr>
                    <w:rFonts w:ascii="Cambria Math" w:eastAsiaTheme="minorEastAsia" w:hAnsi="Times New Roman" w:cs="Times New Roman"/>
                    <w:sz w:val="30"/>
                    <w:szCs w:val="30"/>
                  </w:rPr>
                  <m:t xml:space="preserve"> </m:t>
                </m:r>
                <m:r>
                  <w:rPr>
                    <w:rFonts w:ascii="Times New Roman" w:eastAsiaTheme="minorEastAsia" w:hAnsi="Times New Roman" w:cs="Times New Roman"/>
                    <w:sz w:val="30"/>
                    <w:szCs w:val="30"/>
                  </w:rPr>
                  <m:t>-</m:t>
                </m:r>
                <m:r>
                  <w:rPr>
                    <w:rFonts w:ascii="Cambria Math" w:eastAsiaTheme="minorEastAsia" w:hAnsi="Times New Roman" w:cs="Times New Roman"/>
                    <w:sz w:val="30"/>
                    <w:szCs w:val="30"/>
                  </w:rPr>
                  <m:t>6</m:t>
                </m:r>
              </m:e>
            </m:d>
            <m:r>
              <w:rPr>
                <w:rFonts w:ascii="Times New Roman" w:eastAsiaTheme="minorEastAsia" w:hAnsi="Times New Roman" w:cs="Times New Roman"/>
                <w:sz w:val="30"/>
                <w:szCs w:val="30"/>
              </w:rPr>
              <m:t>-</m:t>
            </m:r>
            <m:r>
              <w:rPr>
                <w:rFonts w:ascii="Cambria Math" w:eastAsiaTheme="minorEastAsia" w:hAnsi="Times New Roman" w:cs="Times New Roman"/>
                <w:sz w:val="30"/>
                <w:szCs w:val="30"/>
              </w:rPr>
              <m:t xml:space="preserve"> 6 </m:t>
            </m:r>
            <m:r>
              <w:rPr>
                <w:rFonts w:ascii="Times New Roman" w:eastAsiaTheme="minorEastAsia" w:hAnsi="Cambria Math" w:cs="Times New Roman"/>
                <w:sz w:val="30"/>
                <w:szCs w:val="30"/>
              </w:rPr>
              <m:t>*</m:t>
            </m:r>
            <m:r>
              <w:rPr>
                <w:rFonts w:ascii="Cambria Math" w:eastAsiaTheme="minorEastAsia" w:hAnsi="Times New Roman" w:cs="Times New Roman"/>
                <w:sz w:val="30"/>
                <w:szCs w:val="30"/>
              </w:rPr>
              <m:t xml:space="preserve"> 54 </m:t>
            </m:r>
          </m:den>
        </m:f>
      </m:oMath>
      <w:r w:rsidRPr="00074E0F">
        <w:rPr>
          <w:rFonts w:ascii="Times New Roman" w:eastAsiaTheme="minorEastAsia" w:hAnsi="Times New Roman" w:cs="Times New Roman"/>
          <w:sz w:val="24"/>
          <w:szCs w:val="24"/>
        </w:rPr>
        <w:t xml:space="preserve"> =</w:t>
      </w:r>
      <w:r w:rsidR="000B2D8F" w:rsidRPr="00074E0F">
        <w:rPr>
          <w:rFonts w:ascii="Times New Roman" w:eastAsiaTheme="minorEastAsia" w:hAnsi="Times New Roman" w:cs="Times New Roman"/>
          <w:sz w:val="24"/>
          <w:szCs w:val="24"/>
        </w:rPr>
        <w:t xml:space="preserve"> </w:t>
      </w:r>
      <w:r w:rsidR="003632EE" w:rsidRPr="00074E0F">
        <w:rPr>
          <w:rFonts w:ascii="Times New Roman" w:eastAsiaTheme="minorEastAsia" w:hAnsi="Times New Roman" w:cs="Times New Roman"/>
          <w:sz w:val="24"/>
          <w:szCs w:val="24"/>
        </w:rPr>
        <w:t xml:space="preserve">0, 824 </w:t>
      </w:r>
    </w:p>
    <w:p w:rsidR="00777ABD" w:rsidRPr="00074E0F" w:rsidRDefault="00777ABD" w:rsidP="00777ABD">
      <w:pPr>
        <w:autoSpaceDE w:val="0"/>
        <w:autoSpaceDN w:val="0"/>
        <w:adjustRightInd w:val="0"/>
        <w:spacing w:line="240" w:lineRule="auto"/>
        <w:ind w:firstLine="567"/>
        <w:rPr>
          <w:rFonts w:ascii="Times New Roman" w:hAnsi="Times New Roman" w:cs="Times New Roman"/>
          <w:sz w:val="24"/>
          <w:szCs w:val="24"/>
        </w:rPr>
      </w:pPr>
    </w:p>
    <w:p w:rsidR="005633AF" w:rsidRPr="00074E0F" w:rsidRDefault="005633AF" w:rsidP="00337AF6">
      <w:pPr>
        <w:autoSpaceDE w:val="0"/>
        <w:autoSpaceDN w:val="0"/>
        <w:adjustRightInd w:val="0"/>
        <w:spacing w:line="336" w:lineRule="auto"/>
        <w:ind w:firstLine="567"/>
        <w:rPr>
          <w:rFonts w:ascii="Times New Roman" w:hAnsi="Times New Roman" w:cs="Times New Roman"/>
          <w:szCs w:val="24"/>
        </w:rPr>
      </w:pPr>
    </w:p>
    <w:p w:rsidR="003E0F22" w:rsidRPr="00074E0F" w:rsidRDefault="005633AF" w:rsidP="00337AF6">
      <w:pPr>
        <w:autoSpaceDE w:val="0"/>
        <w:autoSpaceDN w:val="0"/>
        <w:adjustRightInd w:val="0"/>
        <w:spacing w:line="336" w:lineRule="auto"/>
        <w:ind w:firstLine="567"/>
        <w:rPr>
          <w:rFonts w:ascii="Times New Roman" w:hAnsi="Times New Roman" w:cs="Times New Roman"/>
          <w:sz w:val="24"/>
          <w:szCs w:val="24"/>
        </w:rPr>
      </w:pPr>
      <w:r w:rsidRPr="00074E0F">
        <w:rPr>
          <w:rFonts w:ascii="Times New Roman" w:hAnsi="Times New Roman" w:cs="Times New Roman"/>
          <w:sz w:val="24"/>
          <w:szCs w:val="24"/>
        </w:rPr>
        <w:t>Kadangi ekspertams vertino alternatyva</w:t>
      </w:r>
      <w:r w:rsidR="0004512B" w:rsidRPr="00074E0F">
        <w:rPr>
          <w:rFonts w:ascii="Times New Roman" w:hAnsi="Times New Roman" w:cs="Times New Roman"/>
          <w:sz w:val="24"/>
          <w:szCs w:val="24"/>
        </w:rPr>
        <w:t>s, tai</w:t>
      </w:r>
      <w:r w:rsidR="00E07C3E" w:rsidRPr="00074E0F">
        <w:rPr>
          <w:rFonts w:ascii="Times New Roman" w:hAnsi="Times New Roman" w:cs="Times New Roman"/>
          <w:sz w:val="24"/>
          <w:szCs w:val="24"/>
        </w:rPr>
        <w:t xml:space="preserve"> sprendimui priimti -</w:t>
      </w:r>
      <w:r w:rsidR="0004512B" w:rsidRPr="00074E0F">
        <w:rPr>
          <w:rFonts w:ascii="Times New Roman" w:hAnsi="Times New Roman" w:cs="Times New Roman"/>
          <w:sz w:val="24"/>
          <w:szCs w:val="24"/>
        </w:rPr>
        <w:t xml:space="preserve"> i</w:t>
      </w:r>
      <w:r w:rsidR="00E07C3E" w:rsidRPr="00074E0F">
        <w:rPr>
          <w:rFonts w:ascii="Times New Roman" w:hAnsi="Times New Roman" w:cs="Times New Roman"/>
          <w:sz w:val="24"/>
          <w:szCs w:val="24"/>
        </w:rPr>
        <w:t>škeltai hipotezei</w:t>
      </w:r>
      <w:r w:rsidR="0004512B" w:rsidRPr="00074E0F">
        <w:rPr>
          <w:rFonts w:ascii="Times New Roman" w:hAnsi="Times New Roman" w:cs="Times New Roman"/>
          <w:sz w:val="24"/>
          <w:szCs w:val="24"/>
        </w:rPr>
        <w:t xml:space="preserve"> </w:t>
      </w:r>
      <w:r w:rsidR="0004512B" w:rsidRPr="00074E0F">
        <w:rPr>
          <w:rFonts w:ascii="Times New Roman" w:hAnsi="Times New Roman" w:cs="Times New Roman"/>
          <w:i/>
          <w:sz w:val="24"/>
          <w:szCs w:val="24"/>
        </w:rPr>
        <w:t>H</w:t>
      </w:r>
      <w:r w:rsidR="0004512B" w:rsidRPr="00074E0F">
        <w:rPr>
          <w:rFonts w:ascii="Times New Roman" w:hAnsi="Times New Roman" w:cs="Times New Roman"/>
          <w:i/>
          <w:sz w:val="24"/>
          <w:szCs w:val="24"/>
          <w:vertAlign w:val="subscript"/>
        </w:rPr>
        <w:t>0</w:t>
      </w:r>
      <w:r w:rsidR="0004512B" w:rsidRPr="00074E0F">
        <w:rPr>
          <w:rFonts w:ascii="Times New Roman" w:hAnsi="Times New Roman" w:cs="Times New Roman"/>
          <w:sz w:val="24"/>
          <w:szCs w:val="24"/>
        </w:rPr>
        <w:t xml:space="preserve"> (ekspertų vertinimai prieštaringi) su</w:t>
      </w:r>
      <w:r w:rsidR="00E07C3E" w:rsidRPr="00074E0F">
        <w:rPr>
          <w:rFonts w:ascii="Times New Roman" w:hAnsi="Times New Roman" w:cs="Times New Roman"/>
          <w:sz w:val="24"/>
          <w:szCs w:val="24"/>
        </w:rPr>
        <w:t xml:space="preserve"> alternatyva</w:t>
      </w:r>
      <w:r w:rsidR="0004512B" w:rsidRPr="00074E0F">
        <w:rPr>
          <w:rFonts w:ascii="Times New Roman" w:hAnsi="Times New Roman" w:cs="Times New Roman"/>
          <w:sz w:val="24"/>
          <w:szCs w:val="24"/>
        </w:rPr>
        <w:t xml:space="preserve"> </w:t>
      </w:r>
      <w:r w:rsidR="0004512B" w:rsidRPr="00074E0F">
        <w:rPr>
          <w:rFonts w:ascii="Times New Roman" w:hAnsi="Times New Roman" w:cs="Times New Roman"/>
          <w:i/>
          <w:sz w:val="24"/>
          <w:szCs w:val="24"/>
        </w:rPr>
        <w:t>H</w:t>
      </w:r>
      <w:r w:rsidR="00E07C3E" w:rsidRPr="00074E0F">
        <w:rPr>
          <w:rFonts w:ascii="Times New Roman" w:hAnsi="Times New Roman" w:cs="Times New Roman"/>
          <w:i/>
          <w:sz w:val="24"/>
          <w:szCs w:val="24"/>
          <w:vertAlign w:val="subscript"/>
        </w:rPr>
        <w:t>1</w:t>
      </w:r>
      <w:r w:rsidR="00E07C3E" w:rsidRPr="00074E0F">
        <w:rPr>
          <w:rFonts w:ascii="Times New Roman" w:hAnsi="Times New Roman" w:cs="Times New Roman"/>
          <w:sz w:val="24"/>
          <w:szCs w:val="24"/>
        </w:rPr>
        <w:t xml:space="preserve"> (ekspertų vertinimai panašūs) patvirtinti arba atmesti </w:t>
      </w:r>
      <w:r w:rsidR="00777ABD" w:rsidRPr="00074E0F">
        <w:rPr>
          <w:rFonts w:ascii="Times New Roman" w:hAnsi="Times New Roman" w:cs="Times New Roman"/>
          <w:sz w:val="24"/>
          <w:szCs w:val="24"/>
        </w:rPr>
        <w:t>– ir konkordancijos koeficiento reikšmingumui tikrinti</w:t>
      </w:r>
      <w:r w:rsidR="00E07C3E" w:rsidRPr="00074E0F">
        <w:rPr>
          <w:rFonts w:ascii="Times New Roman" w:hAnsi="Times New Roman" w:cs="Times New Roman"/>
          <w:sz w:val="24"/>
          <w:szCs w:val="24"/>
        </w:rPr>
        <w:t xml:space="preserve"> pasirenkamas </w:t>
      </w:r>
      <w:r w:rsidR="003E0F22" w:rsidRPr="00074E0F">
        <w:rPr>
          <w:rFonts w:ascii="Times New Roman" w:hAnsi="Times New Roman" w:cs="Times New Roman"/>
          <w:sz w:val="24"/>
          <w:szCs w:val="24"/>
        </w:rPr>
        <w:t>reikšmingumo lygmuo α = 0,05</w:t>
      </w:r>
      <w:r w:rsidR="00E07C3E" w:rsidRPr="00074E0F">
        <w:rPr>
          <w:rFonts w:ascii="Times New Roman" w:hAnsi="Times New Roman" w:cs="Times New Roman"/>
          <w:sz w:val="24"/>
          <w:szCs w:val="24"/>
        </w:rPr>
        <w:t>.</w:t>
      </w:r>
      <w:r w:rsidR="00777ABD" w:rsidRPr="00074E0F">
        <w:rPr>
          <w:rFonts w:ascii="Times New Roman" w:hAnsi="Times New Roman" w:cs="Times New Roman"/>
          <w:sz w:val="24"/>
          <w:szCs w:val="24"/>
        </w:rPr>
        <w:t xml:space="preserve"> </w:t>
      </w:r>
      <w:r w:rsidR="00E07C3E" w:rsidRPr="00074E0F">
        <w:rPr>
          <w:rFonts w:ascii="Times New Roman" w:hAnsi="Times New Roman" w:cs="Times New Roman"/>
          <w:sz w:val="24"/>
          <w:szCs w:val="24"/>
        </w:rPr>
        <w:t>SPSS</w:t>
      </w:r>
      <w:r w:rsidRPr="00074E0F">
        <w:rPr>
          <w:rFonts w:ascii="Times New Roman" w:hAnsi="Times New Roman" w:cs="Times New Roman"/>
          <w:sz w:val="24"/>
          <w:szCs w:val="24"/>
        </w:rPr>
        <w:t xml:space="preserve"> paketu apskaičiuota skirstinio</w:t>
      </w:r>
      <w:r w:rsidR="00E07C3E" w:rsidRPr="00074E0F">
        <w:rPr>
          <w:rFonts w:ascii="Times New Roman" w:hAnsi="Times New Roman" w:cs="Times New Roman"/>
          <w:sz w:val="24"/>
          <w:szCs w:val="24"/>
        </w:rPr>
        <w:t xml:space="preserve"> </w:t>
      </w:r>
      <w:r w:rsidR="00E07C3E" w:rsidRPr="00074E0F">
        <w:rPr>
          <w:rFonts w:ascii="Times New Roman" w:hAnsi="Times New Roman" w:cs="Times New Roman"/>
          <w:i/>
          <w:iCs/>
          <w:sz w:val="24"/>
          <w:szCs w:val="24"/>
        </w:rPr>
        <w:t xml:space="preserve">p </w:t>
      </w:r>
      <w:r w:rsidR="00E07C3E" w:rsidRPr="00074E0F">
        <w:rPr>
          <w:rFonts w:ascii="Times New Roman" w:hAnsi="Times New Roman" w:cs="Times New Roman"/>
          <w:sz w:val="24"/>
          <w:szCs w:val="24"/>
        </w:rPr>
        <w:t xml:space="preserve">reikšmė lygi 0,000 (žr. </w:t>
      </w:r>
      <w:r w:rsidR="0064707A" w:rsidRPr="00074E0F">
        <w:rPr>
          <w:rFonts w:ascii="Times New Roman" w:hAnsi="Times New Roman" w:cs="Times New Roman"/>
          <w:sz w:val="24"/>
          <w:szCs w:val="24"/>
        </w:rPr>
        <w:t>11</w:t>
      </w:r>
      <w:r w:rsidR="00E07C3E" w:rsidRPr="00074E0F">
        <w:rPr>
          <w:rFonts w:ascii="Times New Roman" w:hAnsi="Times New Roman" w:cs="Times New Roman"/>
          <w:sz w:val="24"/>
          <w:szCs w:val="24"/>
        </w:rPr>
        <w:t xml:space="preserve"> lent.) ir yra mažesnė už pasirinktą reikšmingumo</w:t>
      </w:r>
      <w:r w:rsidR="00777ABD" w:rsidRPr="00074E0F">
        <w:rPr>
          <w:rFonts w:ascii="Times New Roman" w:hAnsi="Times New Roman" w:cs="Times New Roman"/>
          <w:sz w:val="24"/>
          <w:szCs w:val="24"/>
        </w:rPr>
        <w:t xml:space="preserve"> lygmenį, todėl daroma išvada, jog ekspertų nuomonių sk</w:t>
      </w:r>
      <w:r w:rsidRPr="00074E0F">
        <w:rPr>
          <w:rFonts w:ascii="Times New Roman" w:hAnsi="Times New Roman" w:cs="Times New Roman"/>
          <w:sz w:val="24"/>
          <w:szCs w:val="24"/>
        </w:rPr>
        <w:t>irtumai nėra reikšmingi. A</w:t>
      </w:r>
      <w:r w:rsidR="00842C6E" w:rsidRPr="00074E0F">
        <w:rPr>
          <w:rFonts w:ascii="Times New Roman" w:hAnsi="Times New Roman" w:cs="Times New Roman"/>
          <w:sz w:val="24"/>
          <w:szCs w:val="24"/>
        </w:rPr>
        <w:t>pskaičiuota konkordancijos koeficiento reikšmė nėra lygi nuliui (W=0,824)</w:t>
      </w:r>
      <w:r w:rsidR="004B7A2A" w:rsidRPr="00074E0F">
        <w:rPr>
          <w:rFonts w:ascii="Times New Roman" w:hAnsi="Times New Roman" w:cs="Times New Roman"/>
          <w:sz w:val="24"/>
          <w:szCs w:val="24"/>
        </w:rPr>
        <w:t xml:space="preserve"> ir didesnė už 0,6 (ekspertų nuomonė pakankamai vieninga)</w:t>
      </w:r>
      <w:r w:rsidR="00842C6E" w:rsidRPr="00074E0F">
        <w:rPr>
          <w:rFonts w:ascii="Times New Roman" w:hAnsi="Times New Roman" w:cs="Times New Roman"/>
          <w:sz w:val="24"/>
          <w:szCs w:val="24"/>
        </w:rPr>
        <w:t xml:space="preserve">, tad nulinė hipotezė </w:t>
      </w:r>
      <w:r w:rsidR="00842C6E" w:rsidRPr="00074E0F">
        <w:rPr>
          <w:rFonts w:ascii="Times New Roman" w:hAnsi="Times New Roman" w:cs="Times New Roman"/>
          <w:i/>
          <w:sz w:val="24"/>
          <w:szCs w:val="24"/>
        </w:rPr>
        <w:t>H</w:t>
      </w:r>
      <w:r w:rsidR="00842C6E" w:rsidRPr="00074E0F">
        <w:rPr>
          <w:rFonts w:ascii="Times New Roman" w:hAnsi="Times New Roman" w:cs="Times New Roman"/>
          <w:i/>
          <w:sz w:val="24"/>
          <w:szCs w:val="24"/>
          <w:vertAlign w:val="subscript"/>
        </w:rPr>
        <w:t>0</w:t>
      </w:r>
      <w:r w:rsidRPr="00074E0F">
        <w:rPr>
          <w:rFonts w:ascii="Times New Roman" w:hAnsi="Times New Roman" w:cs="Times New Roman"/>
          <w:i/>
          <w:sz w:val="24"/>
          <w:szCs w:val="24"/>
          <w:vertAlign w:val="subscript"/>
        </w:rPr>
        <w:t xml:space="preserve"> </w:t>
      </w:r>
      <w:r w:rsidR="00842C6E" w:rsidRPr="00074E0F">
        <w:rPr>
          <w:rFonts w:ascii="Times New Roman" w:hAnsi="Times New Roman" w:cs="Times New Roman"/>
          <w:sz w:val="24"/>
          <w:szCs w:val="24"/>
        </w:rPr>
        <w:t>atmetam</w:t>
      </w:r>
      <w:r w:rsidR="004B7A2A" w:rsidRPr="00074E0F">
        <w:rPr>
          <w:rFonts w:ascii="Times New Roman" w:hAnsi="Times New Roman" w:cs="Times New Roman"/>
          <w:sz w:val="24"/>
          <w:szCs w:val="24"/>
        </w:rPr>
        <w:t xml:space="preserve">a ir </w:t>
      </w:r>
      <w:r w:rsidR="00842C6E" w:rsidRPr="00074E0F">
        <w:rPr>
          <w:rFonts w:ascii="Times New Roman" w:hAnsi="Times New Roman" w:cs="Times New Roman"/>
          <w:sz w:val="24"/>
          <w:szCs w:val="24"/>
        </w:rPr>
        <w:t>priimama alternatyva (</w:t>
      </w:r>
      <w:r w:rsidR="00842C6E" w:rsidRPr="00074E0F">
        <w:rPr>
          <w:rFonts w:ascii="Times New Roman" w:hAnsi="Times New Roman" w:cs="Times New Roman"/>
          <w:i/>
          <w:sz w:val="24"/>
          <w:szCs w:val="24"/>
        </w:rPr>
        <w:t>H</w:t>
      </w:r>
      <w:r w:rsidR="00842C6E" w:rsidRPr="00074E0F">
        <w:rPr>
          <w:rFonts w:ascii="Times New Roman" w:hAnsi="Times New Roman" w:cs="Times New Roman"/>
          <w:i/>
          <w:sz w:val="24"/>
          <w:szCs w:val="24"/>
          <w:vertAlign w:val="subscript"/>
        </w:rPr>
        <w:t>1</w:t>
      </w:r>
      <w:r w:rsidR="00842C6E" w:rsidRPr="00074E0F">
        <w:rPr>
          <w:rFonts w:ascii="Times New Roman" w:hAnsi="Times New Roman" w:cs="Times New Roman"/>
          <w:sz w:val="24"/>
          <w:szCs w:val="24"/>
        </w:rPr>
        <w:t xml:space="preserve">: ekspertų vertinimai panašūs). </w:t>
      </w:r>
      <w:r w:rsidRPr="00074E0F">
        <w:rPr>
          <w:rFonts w:ascii="Times New Roman" w:hAnsi="Times New Roman" w:cs="Times New Roman"/>
          <w:sz w:val="24"/>
          <w:szCs w:val="24"/>
        </w:rPr>
        <w:t>Taigi</w:t>
      </w:r>
      <w:r w:rsidR="004B7A2A" w:rsidRPr="00074E0F">
        <w:rPr>
          <w:rFonts w:ascii="Times New Roman" w:hAnsi="Times New Roman" w:cs="Times New Roman"/>
          <w:sz w:val="24"/>
          <w:szCs w:val="24"/>
        </w:rPr>
        <w:t xml:space="preserve">, </w:t>
      </w:r>
      <w:r w:rsidRPr="00074E0F">
        <w:rPr>
          <w:rFonts w:ascii="Times New Roman" w:hAnsi="Times New Roman" w:cs="Times New Roman"/>
          <w:i/>
          <w:sz w:val="24"/>
          <w:szCs w:val="24"/>
        </w:rPr>
        <w:t>su</w:t>
      </w:r>
      <w:r w:rsidRPr="00074E0F">
        <w:rPr>
          <w:rFonts w:ascii="Times New Roman" w:hAnsi="Times New Roman" w:cs="Times New Roman"/>
          <w:sz w:val="24"/>
          <w:szCs w:val="24"/>
        </w:rPr>
        <w:t xml:space="preserve"> </w:t>
      </w:r>
      <w:r w:rsidR="00337AF6" w:rsidRPr="00074E0F">
        <w:rPr>
          <w:rFonts w:ascii="Times New Roman" w:hAnsi="Times New Roman" w:cs="Times New Roman"/>
          <w:i/>
          <w:sz w:val="24"/>
          <w:szCs w:val="24"/>
        </w:rPr>
        <w:t>95% patikimumu</w:t>
      </w:r>
      <w:r w:rsidRPr="00074E0F">
        <w:rPr>
          <w:rFonts w:ascii="Times New Roman" w:hAnsi="Times New Roman" w:cs="Times New Roman"/>
          <w:i/>
          <w:sz w:val="24"/>
          <w:szCs w:val="24"/>
        </w:rPr>
        <w:t xml:space="preserve"> galima teigti, kad</w:t>
      </w:r>
      <w:r w:rsidR="00337AF6" w:rsidRPr="00074E0F">
        <w:rPr>
          <w:rFonts w:ascii="Times New Roman" w:hAnsi="Times New Roman" w:cs="Times New Roman"/>
          <w:i/>
          <w:sz w:val="24"/>
          <w:szCs w:val="24"/>
        </w:rPr>
        <w:t xml:space="preserve"> </w:t>
      </w:r>
      <w:r w:rsidR="004B7A2A" w:rsidRPr="00074E0F">
        <w:rPr>
          <w:rFonts w:ascii="Times New Roman" w:hAnsi="Times New Roman" w:cs="Times New Roman"/>
          <w:i/>
          <w:sz w:val="24"/>
          <w:szCs w:val="24"/>
        </w:rPr>
        <w:t>ekspertų vertinimai panašūs, egzistuoja nuomonių suderinamumas</w:t>
      </w:r>
      <w:r w:rsidR="003E0F22" w:rsidRPr="00074E0F">
        <w:rPr>
          <w:rFonts w:ascii="Times New Roman" w:hAnsi="Times New Roman" w:cs="Times New Roman"/>
          <w:i/>
          <w:sz w:val="24"/>
          <w:szCs w:val="24"/>
        </w:rPr>
        <w:t>,</w:t>
      </w:r>
      <w:r w:rsidR="004B7A2A" w:rsidRPr="00074E0F">
        <w:rPr>
          <w:rFonts w:ascii="Times New Roman" w:hAnsi="Times New Roman" w:cs="Times New Roman"/>
          <w:i/>
          <w:sz w:val="24"/>
          <w:szCs w:val="24"/>
        </w:rPr>
        <w:t xml:space="preserve"> dėl to</w:t>
      </w:r>
      <w:r w:rsidR="003E0F22" w:rsidRPr="00074E0F">
        <w:rPr>
          <w:rFonts w:ascii="Times New Roman" w:hAnsi="Times New Roman" w:cs="Times New Roman"/>
          <w:i/>
          <w:sz w:val="24"/>
          <w:szCs w:val="24"/>
        </w:rPr>
        <w:t xml:space="preserve"> galima nagrinėti ir jų suranguotus veiksnius</w:t>
      </w:r>
      <w:r w:rsidR="003E0F22" w:rsidRPr="00074E0F">
        <w:rPr>
          <w:rFonts w:ascii="Times New Roman" w:hAnsi="Times New Roman" w:cs="Times New Roman"/>
          <w:sz w:val="24"/>
          <w:szCs w:val="24"/>
        </w:rPr>
        <w:t>.</w:t>
      </w:r>
      <w:r w:rsidR="004B7A2A" w:rsidRPr="00074E0F">
        <w:rPr>
          <w:rFonts w:ascii="Times New Roman" w:hAnsi="Times New Roman" w:cs="Times New Roman"/>
          <w:sz w:val="24"/>
          <w:szCs w:val="24"/>
        </w:rPr>
        <w:t xml:space="preserve"> </w:t>
      </w:r>
    </w:p>
    <w:p w:rsidR="004B7A2A" w:rsidRPr="00074E0F" w:rsidRDefault="004B7A2A" w:rsidP="00842C6E">
      <w:pPr>
        <w:autoSpaceDE w:val="0"/>
        <w:autoSpaceDN w:val="0"/>
        <w:adjustRightInd w:val="0"/>
        <w:ind w:firstLine="567"/>
        <w:rPr>
          <w:rFonts w:ascii="Times New Roman" w:hAnsi="Times New Roman" w:cs="Times New Roman"/>
          <w:b/>
          <w:bCs/>
          <w:szCs w:val="24"/>
        </w:rPr>
      </w:pPr>
    </w:p>
    <w:p w:rsidR="004B7A2A" w:rsidRPr="00074E0F" w:rsidRDefault="0064707A" w:rsidP="00842C6E">
      <w:pPr>
        <w:autoSpaceDE w:val="0"/>
        <w:autoSpaceDN w:val="0"/>
        <w:adjustRightInd w:val="0"/>
        <w:ind w:firstLine="567"/>
        <w:rPr>
          <w:rFonts w:ascii="Times New Roman" w:hAnsi="Times New Roman" w:cs="Times New Roman"/>
          <w:b/>
          <w:bCs/>
          <w:sz w:val="24"/>
          <w:szCs w:val="24"/>
        </w:rPr>
      </w:pPr>
      <w:proofErr w:type="gramStart"/>
      <w:r w:rsidRPr="00074E0F">
        <w:rPr>
          <w:rFonts w:ascii="Times New Roman" w:hAnsi="Times New Roman" w:cs="Times New Roman"/>
          <w:b/>
          <w:bCs/>
          <w:sz w:val="24"/>
          <w:szCs w:val="24"/>
          <w:lang w:val="en-US"/>
        </w:rPr>
        <w:t>11</w:t>
      </w:r>
      <w:r w:rsidR="004B7A2A" w:rsidRPr="00074E0F">
        <w:rPr>
          <w:rFonts w:ascii="Times New Roman" w:hAnsi="Times New Roman" w:cs="Times New Roman"/>
          <w:b/>
          <w:bCs/>
          <w:sz w:val="24"/>
          <w:szCs w:val="24"/>
          <w:lang w:val="en-US"/>
        </w:rPr>
        <w:t xml:space="preserve"> lentel</w:t>
      </w:r>
      <w:r w:rsidR="004B7A2A" w:rsidRPr="00074E0F">
        <w:rPr>
          <w:rFonts w:ascii="Times New Roman" w:hAnsi="Times New Roman" w:cs="Times New Roman"/>
          <w:b/>
          <w:bCs/>
          <w:sz w:val="24"/>
          <w:szCs w:val="24"/>
        </w:rPr>
        <w:t>ė.</w:t>
      </w:r>
      <w:proofErr w:type="gramEnd"/>
      <w:r w:rsidR="004B7A2A" w:rsidRPr="00074E0F">
        <w:rPr>
          <w:rFonts w:ascii="Times New Roman" w:hAnsi="Times New Roman" w:cs="Times New Roman"/>
          <w:b/>
          <w:bCs/>
          <w:sz w:val="24"/>
          <w:szCs w:val="24"/>
        </w:rPr>
        <w:t xml:space="preserve"> </w:t>
      </w:r>
      <w:r w:rsidR="00B67C56" w:rsidRPr="00074E0F">
        <w:rPr>
          <w:rFonts w:ascii="Times New Roman" w:hAnsi="Times New Roman" w:cs="Times New Roman"/>
          <w:b/>
          <w:bCs/>
          <w:sz w:val="24"/>
          <w:szCs w:val="24"/>
        </w:rPr>
        <w:t>Kendalo</w:t>
      </w:r>
      <w:r w:rsidR="004B7A2A" w:rsidRPr="00074E0F">
        <w:rPr>
          <w:rFonts w:ascii="Times New Roman" w:hAnsi="Times New Roman" w:cs="Times New Roman"/>
          <w:b/>
          <w:bCs/>
          <w:sz w:val="24"/>
          <w:szCs w:val="24"/>
        </w:rPr>
        <w:t xml:space="preserve"> konkordancijos koeficiento </w:t>
      </w:r>
      <w:r w:rsidR="00337AF6" w:rsidRPr="00074E0F">
        <w:rPr>
          <w:rFonts w:ascii="Times New Roman" w:hAnsi="Times New Roman" w:cs="Times New Roman"/>
          <w:b/>
          <w:bCs/>
          <w:sz w:val="24"/>
          <w:szCs w:val="24"/>
        </w:rPr>
        <w:t xml:space="preserve">reikšmingumo </w:t>
      </w:r>
      <w:r w:rsidR="004B7A2A" w:rsidRPr="00074E0F">
        <w:rPr>
          <w:rFonts w:ascii="Times New Roman" w:hAnsi="Times New Roman" w:cs="Times New Roman"/>
          <w:b/>
          <w:bCs/>
          <w:sz w:val="24"/>
          <w:szCs w:val="24"/>
        </w:rPr>
        <w:t>apskaičiavimas</w:t>
      </w:r>
    </w:p>
    <w:p w:rsidR="00337AF6" w:rsidRPr="00074E0F" w:rsidRDefault="00337AF6" w:rsidP="00842C6E">
      <w:pPr>
        <w:autoSpaceDE w:val="0"/>
        <w:autoSpaceDN w:val="0"/>
        <w:adjustRightInd w:val="0"/>
        <w:ind w:firstLine="567"/>
        <w:rPr>
          <w:rFonts w:ascii="Times New Roman" w:hAnsi="Times New Roman" w:cs="Times New Roman"/>
          <w:sz w:val="6"/>
          <w:szCs w:val="24"/>
        </w:rPr>
      </w:pPr>
    </w:p>
    <w:tbl>
      <w:tblPr>
        <w:tblW w:w="3312"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57"/>
        <w:gridCol w:w="1355"/>
      </w:tblGrid>
      <w:tr w:rsidR="003E0F22" w:rsidRPr="00074E0F" w:rsidTr="00B67C56">
        <w:trPr>
          <w:cantSplit/>
          <w:trHeight w:val="335"/>
          <w:tblHeader/>
          <w:jc w:val="center"/>
        </w:trPr>
        <w:tc>
          <w:tcPr>
            <w:tcW w:w="1957" w:type="dxa"/>
            <w:tcBorders>
              <w:top w:val="single" w:sz="16" w:space="0" w:color="000000"/>
              <w:left w:val="single" w:sz="16" w:space="0" w:color="000000"/>
              <w:bottom w:val="nil"/>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4"/>
                <w:szCs w:val="24"/>
              </w:rPr>
              <w:t>N</w:t>
            </w:r>
          </w:p>
        </w:tc>
        <w:tc>
          <w:tcPr>
            <w:tcW w:w="1355" w:type="dxa"/>
            <w:tcBorders>
              <w:top w:val="single" w:sz="16" w:space="0" w:color="000000"/>
              <w:left w:val="single" w:sz="16" w:space="0" w:color="000000"/>
              <w:bottom w:val="nil"/>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jc w:val="right"/>
              <w:rPr>
                <w:rFonts w:ascii="Times New Roman" w:hAnsi="Times New Roman" w:cs="Times New Roman"/>
                <w:color w:val="000000"/>
                <w:sz w:val="24"/>
                <w:szCs w:val="24"/>
              </w:rPr>
            </w:pPr>
            <w:r w:rsidRPr="00074E0F">
              <w:rPr>
                <w:rFonts w:ascii="Times New Roman" w:hAnsi="Times New Roman" w:cs="Times New Roman"/>
                <w:color w:val="000000"/>
                <w:sz w:val="24"/>
                <w:szCs w:val="24"/>
              </w:rPr>
              <w:t>6</w:t>
            </w:r>
          </w:p>
        </w:tc>
      </w:tr>
      <w:tr w:rsidR="003E0F22" w:rsidRPr="00074E0F" w:rsidTr="00B67C56">
        <w:trPr>
          <w:cantSplit/>
          <w:trHeight w:val="317"/>
          <w:tblHeader/>
          <w:jc w:val="center"/>
        </w:trPr>
        <w:tc>
          <w:tcPr>
            <w:tcW w:w="1957" w:type="dxa"/>
            <w:tcBorders>
              <w:top w:val="nil"/>
              <w:left w:val="single" w:sz="16" w:space="0" w:color="000000"/>
              <w:bottom w:val="nil"/>
              <w:right w:val="single" w:sz="16" w:space="0" w:color="000000"/>
            </w:tcBorders>
            <w:shd w:val="clear" w:color="auto" w:fill="FFFFFF"/>
          </w:tcPr>
          <w:p w:rsidR="003E0F22" w:rsidRPr="00074E0F" w:rsidRDefault="00B53008" w:rsidP="003E0F22">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4"/>
                <w:szCs w:val="24"/>
              </w:rPr>
              <w:t>Kendalo</w:t>
            </w:r>
            <w:r w:rsidR="003E0F22" w:rsidRPr="00074E0F">
              <w:rPr>
                <w:rFonts w:ascii="Times New Roman" w:hAnsi="Times New Roman" w:cs="Times New Roman"/>
                <w:color w:val="000000"/>
                <w:sz w:val="24"/>
                <w:szCs w:val="24"/>
              </w:rPr>
              <w:t xml:space="preserve"> W</w:t>
            </w:r>
            <w:r w:rsidR="003E0F22" w:rsidRPr="00074E0F">
              <w:rPr>
                <w:rFonts w:ascii="Times New Roman" w:hAnsi="Times New Roman" w:cs="Times New Roman"/>
                <w:color w:val="000000"/>
                <w:sz w:val="24"/>
                <w:szCs w:val="24"/>
                <w:vertAlign w:val="superscript"/>
              </w:rPr>
              <w:t>a</w:t>
            </w:r>
          </w:p>
        </w:tc>
        <w:tc>
          <w:tcPr>
            <w:tcW w:w="1355" w:type="dxa"/>
            <w:tcBorders>
              <w:top w:val="nil"/>
              <w:left w:val="single" w:sz="16" w:space="0" w:color="000000"/>
              <w:bottom w:val="nil"/>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jc w:val="right"/>
              <w:rPr>
                <w:rFonts w:ascii="Times New Roman" w:hAnsi="Times New Roman" w:cs="Times New Roman"/>
                <w:color w:val="000000"/>
                <w:sz w:val="24"/>
                <w:szCs w:val="24"/>
              </w:rPr>
            </w:pPr>
            <w:r w:rsidRPr="00074E0F">
              <w:rPr>
                <w:rFonts w:ascii="Times New Roman" w:hAnsi="Times New Roman" w:cs="Times New Roman"/>
                <w:color w:val="000000"/>
                <w:sz w:val="24"/>
                <w:szCs w:val="24"/>
              </w:rPr>
              <w:t>,824</w:t>
            </w:r>
          </w:p>
        </w:tc>
      </w:tr>
      <w:tr w:rsidR="003E0F22" w:rsidRPr="00074E0F" w:rsidTr="00B67C56">
        <w:trPr>
          <w:cantSplit/>
          <w:trHeight w:val="335"/>
          <w:tblHeader/>
          <w:jc w:val="center"/>
        </w:trPr>
        <w:tc>
          <w:tcPr>
            <w:tcW w:w="1957" w:type="dxa"/>
            <w:tcBorders>
              <w:top w:val="nil"/>
              <w:left w:val="single" w:sz="16" w:space="0" w:color="000000"/>
              <w:bottom w:val="nil"/>
              <w:right w:val="single" w:sz="16" w:space="0" w:color="000000"/>
            </w:tcBorders>
            <w:shd w:val="clear" w:color="auto" w:fill="FFFFFF"/>
          </w:tcPr>
          <w:p w:rsidR="003E0F22" w:rsidRPr="00074E0F" w:rsidRDefault="00B53008" w:rsidP="003E0F22">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4"/>
                <w:szCs w:val="24"/>
              </w:rPr>
              <w:t>Chi-kvadratas</w:t>
            </w:r>
          </w:p>
        </w:tc>
        <w:tc>
          <w:tcPr>
            <w:tcW w:w="1355" w:type="dxa"/>
            <w:tcBorders>
              <w:top w:val="nil"/>
              <w:left w:val="single" w:sz="16" w:space="0" w:color="000000"/>
              <w:bottom w:val="nil"/>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jc w:val="right"/>
              <w:rPr>
                <w:rFonts w:ascii="Times New Roman" w:hAnsi="Times New Roman" w:cs="Times New Roman"/>
                <w:color w:val="000000"/>
                <w:sz w:val="24"/>
                <w:szCs w:val="24"/>
              </w:rPr>
            </w:pPr>
            <w:r w:rsidRPr="00074E0F">
              <w:rPr>
                <w:rFonts w:ascii="Times New Roman" w:hAnsi="Times New Roman" w:cs="Times New Roman"/>
                <w:color w:val="000000"/>
                <w:sz w:val="24"/>
                <w:szCs w:val="24"/>
              </w:rPr>
              <w:t>24,726</w:t>
            </w:r>
          </w:p>
        </w:tc>
      </w:tr>
      <w:tr w:rsidR="003E0F22" w:rsidRPr="00074E0F" w:rsidTr="00B67C56">
        <w:trPr>
          <w:cantSplit/>
          <w:trHeight w:val="317"/>
          <w:tblHeader/>
          <w:jc w:val="center"/>
        </w:trPr>
        <w:tc>
          <w:tcPr>
            <w:tcW w:w="1957" w:type="dxa"/>
            <w:tcBorders>
              <w:top w:val="nil"/>
              <w:left w:val="single" w:sz="16" w:space="0" w:color="000000"/>
              <w:bottom w:val="nil"/>
              <w:right w:val="single" w:sz="16" w:space="0" w:color="000000"/>
            </w:tcBorders>
            <w:shd w:val="clear" w:color="auto" w:fill="FFFFFF"/>
          </w:tcPr>
          <w:p w:rsidR="003E0F22" w:rsidRPr="00074E0F" w:rsidRDefault="00EA77FD" w:rsidP="003E0F22">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4"/>
                <w:szCs w:val="24"/>
              </w:rPr>
              <w:t>D</w:t>
            </w:r>
            <w:r w:rsidR="003E0F22" w:rsidRPr="00074E0F">
              <w:rPr>
                <w:rFonts w:ascii="Times New Roman" w:hAnsi="Times New Roman" w:cs="Times New Roman"/>
                <w:color w:val="000000"/>
                <w:sz w:val="24"/>
                <w:szCs w:val="24"/>
              </w:rPr>
              <w:t>f</w:t>
            </w:r>
          </w:p>
        </w:tc>
        <w:tc>
          <w:tcPr>
            <w:tcW w:w="1355" w:type="dxa"/>
            <w:tcBorders>
              <w:top w:val="nil"/>
              <w:left w:val="single" w:sz="16" w:space="0" w:color="000000"/>
              <w:bottom w:val="nil"/>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jc w:val="right"/>
              <w:rPr>
                <w:rFonts w:ascii="Times New Roman" w:hAnsi="Times New Roman" w:cs="Times New Roman"/>
                <w:color w:val="000000"/>
                <w:sz w:val="24"/>
                <w:szCs w:val="24"/>
              </w:rPr>
            </w:pPr>
            <w:r w:rsidRPr="00074E0F">
              <w:rPr>
                <w:rFonts w:ascii="Times New Roman" w:hAnsi="Times New Roman" w:cs="Times New Roman"/>
                <w:color w:val="000000"/>
                <w:sz w:val="24"/>
                <w:szCs w:val="24"/>
              </w:rPr>
              <w:t>5</w:t>
            </w:r>
          </w:p>
        </w:tc>
      </w:tr>
      <w:tr w:rsidR="003E0F22" w:rsidRPr="00074E0F" w:rsidTr="00B67C56">
        <w:trPr>
          <w:cantSplit/>
          <w:trHeight w:val="317"/>
          <w:tblHeader/>
          <w:jc w:val="center"/>
        </w:trPr>
        <w:tc>
          <w:tcPr>
            <w:tcW w:w="1957" w:type="dxa"/>
            <w:tcBorders>
              <w:top w:val="nil"/>
              <w:left w:val="single" w:sz="16" w:space="0" w:color="000000"/>
              <w:bottom w:val="single" w:sz="16" w:space="0" w:color="000000"/>
              <w:right w:val="single" w:sz="16" w:space="0" w:color="000000"/>
            </w:tcBorders>
            <w:shd w:val="clear" w:color="auto" w:fill="FFFFFF"/>
          </w:tcPr>
          <w:p w:rsidR="003E0F22" w:rsidRPr="00074E0F" w:rsidRDefault="00B53008" w:rsidP="003E0F22">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4"/>
                <w:szCs w:val="24"/>
              </w:rPr>
              <w:t>p-reikšmė</w:t>
            </w:r>
          </w:p>
        </w:tc>
        <w:tc>
          <w:tcPr>
            <w:tcW w:w="1355" w:type="dxa"/>
            <w:tcBorders>
              <w:top w:val="nil"/>
              <w:left w:val="single" w:sz="16" w:space="0" w:color="000000"/>
              <w:bottom w:val="single" w:sz="16" w:space="0" w:color="000000"/>
              <w:right w:val="single" w:sz="16" w:space="0" w:color="000000"/>
            </w:tcBorders>
            <w:shd w:val="clear" w:color="auto" w:fill="FFFFFF"/>
          </w:tcPr>
          <w:p w:rsidR="003E0F22" w:rsidRPr="00074E0F" w:rsidRDefault="003E0F22" w:rsidP="003E0F22">
            <w:pPr>
              <w:autoSpaceDE w:val="0"/>
              <w:autoSpaceDN w:val="0"/>
              <w:adjustRightInd w:val="0"/>
              <w:spacing w:line="320" w:lineRule="atLeast"/>
              <w:ind w:left="60" w:right="60"/>
              <w:jc w:val="right"/>
              <w:rPr>
                <w:rFonts w:ascii="Times New Roman" w:hAnsi="Times New Roman" w:cs="Times New Roman"/>
                <w:color w:val="000000"/>
                <w:sz w:val="24"/>
                <w:szCs w:val="24"/>
              </w:rPr>
            </w:pPr>
            <w:r w:rsidRPr="00074E0F">
              <w:rPr>
                <w:rFonts w:ascii="Times New Roman" w:hAnsi="Times New Roman" w:cs="Times New Roman"/>
                <w:color w:val="000000"/>
                <w:sz w:val="24"/>
                <w:szCs w:val="24"/>
              </w:rPr>
              <w:t>,000</w:t>
            </w:r>
          </w:p>
        </w:tc>
      </w:tr>
      <w:tr w:rsidR="003E0F22" w:rsidRPr="00074E0F" w:rsidTr="00B67C56">
        <w:trPr>
          <w:cantSplit/>
          <w:trHeight w:val="652"/>
          <w:jc w:val="center"/>
        </w:trPr>
        <w:tc>
          <w:tcPr>
            <w:tcW w:w="3312" w:type="dxa"/>
            <w:gridSpan w:val="2"/>
            <w:tcBorders>
              <w:top w:val="nil"/>
              <w:left w:val="nil"/>
              <w:bottom w:val="nil"/>
              <w:right w:val="nil"/>
            </w:tcBorders>
            <w:shd w:val="clear" w:color="auto" w:fill="FFFFFF"/>
          </w:tcPr>
          <w:p w:rsidR="003E0F22" w:rsidRPr="00074E0F" w:rsidRDefault="00337AF6" w:rsidP="00337AF6">
            <w:pPr>
              <w:autoSpaceDE w:val="0"/>
              <w:autoSpaceDN w:val="0"/>
              <w:adjustRightInd w:val="0"/>
              <w:spacing w:line="320" w:lineRule="atLeast"/>
              <w:ind w:left="60" w:right="60"/>
              <w:rPr>
                <w:rFonts w:ascii="Times New Roman" w:hAnsi="Times New Roman" w:cs="Times New Roman"/>
                <w:color w:val="000000"/>
                <w:sz w:val="24"/>
                <w:szCs w:val="24"/>
              </w:rPr>
            </w:pPr>
            <w:r w:rsidRPr="00074E0F">
              <w:rPr>
                <w:rFonts w:ascii="Times New Roman" w:hAnsi="Times New Roman" w:cs="Times New Roman"/>
                <w:color w:val="000000"/>
                <w:sz w:val="20"/>
                <w:szCs w:val="24"/>
              </w:rPr>
              <w:t>a. Kendalo konkordancijos koeficientas</w:t>
            </w:r>
          </w:p>
        </w:tc>
      </w:tr>
    </w:tbl>
    <w:p w:rsidR="009775D4" w:rsidRPr="00074E0F" w:rsidRDefault="004F0592" w:rsidP="004F0592">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Apskai</w:t>
      </w:r>
      <w:r w:rsidRPr="00074E0F">
        <w:rPr>
          <w:rFonts w:ascii="TimesNewRoman" w:eastAsia="TimesNewRoman" w:hAnsi="Times New Roman" w:cs="TimesNewRoman" w:hint="eastAsia"/>
          <w:sz w:val="24"/>
          <w:szCs w:val="24"/>
        </w:rPr>
        <w:t>č</w:t>
      </w:r>
      <w:r w:rsidRPr="00074E0F">
        <w:rPr>
          <w:rFonts w:ascii="Times New Roman" w:hAnsi="Times New Roman" w:cs="Times New Roman"/>
          <w:sz w:val="24"/>
          <w:szCs w:val="24"/>
        </w:rPr>
        <w:t>iuotas kon</w:t>
      </w:r>
      <w:r w:rsidR="00652614" w:rsidRPr="00074E0F">
        <w:rPr>
          <w:rFonts w:ascii="Times New Roman" w:hAnsi="Times New Roman" w:cs="Times New Roman"/>
          <w:sz w:val="24"/>
          <w:szCs w:val="24"/>
        </w:rPr>
        <w:t xml:space="preserve">kordacijos koeficientas neparodo, </w:t>
      </w:r>
      <w:r w:rsidRPr="00074E0F">
        <w:rPr>
          <w:rFonts w:ascii="Times New Roman" w:hAnsi="Times New Roman" w:cs="Times New Roman"/>
          <w:sz w:val="24"/>
          <w:szCs w:val="24"/>
        </w:rPr>
        <w:t>kuri</w:t>
      </w:r>
      <w:r w:rsidRPr="00074E0F">
        <w:rPr>
          <w:rFonts w:ascii="TimesNewRoman" w:eastAsia="TimesNewRoman" w:hAnsi="Times New Roman" w:cs="TimesNewRoman" w:hint="eastAsia"/>
          <w:sz w:val="24"/>
          <w:szCs w:val="24"/>
        </w:rPr>
        <w:t>ų</w:t>
      </w:r>
      <w:r w:rsidR="00652614" w:rsidRPr="00074E0F">
        <w:rPr>
          <w:rFonts w:ascii="TimesNewRoman" w:eastAsia="TimesNewRoman" w:hAnsi="Times New Roman" w:cs="TimesNewRoman"/>
          <w:sz w:val="24"/>
          <w:szCs w:val="24"/>
        </w:rPr>
        <w:t xml:space="preserve"> ekspert</w:t>
      </w:r>
      <w:r w:rsidR="00652614" w:rsidRPr="00074E0F">
        <w:rPr>
          <w:rFonts w:ascii="TimesNewRoman" w:eastAsia="TimesNewRoman" w:hAnsi="Times New Roman" w:cs="TimesNewRoman"/>
          <w:sz w:val="24"/>
          <w:szCs w:val="24"/>
        </w:rPr>
        <w:t>ų</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vertinimas skiriasi nuo daugumos</w:t>
      </w:r>
      <w:r w:rsidR="00652614" w:rsidRPr="00074E0F">
        <w:rPr>
          <w:rFonts w:ascii="Times New Roman" w:hAnsi="Times New Roman" w:cs="Times New Roman"/>
          <w:sz w:val="24"/>
          <w:szCs w:val="24"/>
        </w:rPr>
        <w:t>.</w:t>
      </w:r>
      <w:r w:rsidRPr="00074E0F">
        <w:rPr>
          <w:rFonts w:ascii="Times New Roman" w:hAnsi="Times New Roman" w:cs="Times New Roman"/>
          <w:sz w:val="24"/>
          <w:szCs w:val="24"/>
        </w:rPr>
        <w:t xml:space="preserve"> Taigi</w:t>
      </w:r>
      <w:r w:rsidR="00652614" w:rsidRPr="00074E0F">
        <w:rPr>
          <w:rFonts w:ascii="Times New Roman" w:hAnsi="Times New Roman" w:cs="Times New Roman"/>
          <w:sz w:val="24"/>
          <w:szCs w:val="24"/>
        </w:rPr>
        <w:t>,</w:t>
      </w:r>
      <w:r w:rsidRPr="00074E0F">
        <w:rPr>
          <w:rFonts w:ascii="Times New Roman" w:hAnsi="Times New Roman" w:cs="Times New Roman"/>
          <w:sz w:val="24"/>
          <w:szCs w:val="24"/>
        </w:rPr>
        <w:t xml:space="preserve"> toliau skaičiuojamas </w:t>
      </w:r>
      <w:r w:rsidRPr="00074E0F">
        <w:rPr>
          <w:rFonts w:ascii="Times New Roman" w:hAnsi="Times New Roman" w:cs="Times New Roman"/>
          <w:b/>
          <w:sz w:val="24"/>
          <w:szCs w:val="24"/>
        </w:rPr>
        <w:t>kompetencijos koeficientas</w:t>
      </w:r>
      <w:r w:rsidRPr="00074E0F">
        <w:rPr>
          <w:rFonts w:ascii="Times New Roman" w:hAnsi="Times New Roman" w:cs="Times New Roman"/>
          <w:sz w:val="24"/>
          <w:szCs w:val="24"/>
        </w:rPr>
        <w:t xml:space="preserve"> ekspertų kompetencijai įvertinti. Pirm</w:t>
      </w:r>
      <w:r w:rsidR="00652614" w:rsidRPr="00074E0F">
        <w:rPr>
          <w:rFonts w:ascii="Times New Roman" w:hAnsi="Times New Roman" w:cs="Times New Roman"/>
          <w:sz w:val="24"/>
          <w:szCs w:val="24"/>
        </w:rPr>
        <w:t>iausia,</w:t>
      </w:r>
      <w:r w:rsidRPr="00074E0F">
        <w:rPr>
          <w:rFonts w:ascii="Times New Roman" w:hAnsi="Times New Roman" w:cs="Times New Roman"/>
          <w:sz w:val="24"/>
          <w:szCs w:val="24"/>
        </w:rPr>
        <w:t xml:space="preserve"> pagal </w:t>
      </w:r>
      <w:r w:rsidR="00652614" w:rsidRPr="00074E0F">
        <w:rPr>
          <w:rFonts w:ascii="Times New Roman" w:hAnsi="Times New Roman" w:cs="Times New Roman"/>
          <w:sz w:val="24"/>
          <w:szCs w:val="24"/>
          <w:lang w:val="en-US"/>
        </w:rPr>
        <w:t xml:space="preserve">5 priedo </w:t>
      </w:r>
      <w:r w:rsidRPr="00074E0F">
        <w:rPr>
          <w:rFonts w:ascii="Times New Roman" w:hAnsi="Times New Roman" w:cs="Times New Roman"/>
          <w:sz w:val="24"/>
          <w:szCs w:val="24"/>
        </w:rPr>
        <w:t>(9) formulę ekspertams suteikiamas vienodas kompetencijos koeficientas:</w:t>
      </w:r>
    </w:p>
    <w:p w:rsidR="00652614" w:rsidRPr="00074E0F" w:rsidRDefault="00652614" w:rsidP="004F0592">
      <w:pPr>
        <w:autoSpaceDE w:val="0"/>
        <w:autoSpaceDN w:val="0"/>
        <w:adjustRightInd w:val="0"/>
        <w:ind w:firstLine="567"/>
        <w:rPr>
          <w:rFonts w:ascii="Times New Roman" w:hAnsi="Times New Roman" w:cs="Times New Roman"/>
          <w:sz w:val="18"/>
          <w:szCs w:val="24"/>
        </w:rPr>
      </w:pPr>
    </w:p>
    <w:p w:rsidR="004F0592" w:rsidRPr="00074E0F" w:rsidRDefault="00146FFE" w:rsidP="00652614">
      <w:pPr>
        <w:autoSpaceDE w:val="0"/>
        <w:autoSpaceDN w:val="0"/>
        <w:adjustRightInd w:val="0"/>
        <w:ind w:left="567"/>
        <w:rPr>
          <w:rFonts w:ascii="Times New Roman" w:eastAsiaTheme="minorEastAsia"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 xml:space="preserve"> K</m:t>
            </m:r>
          </m:e>
          <m:sub>
            <m:r>
              <w:rPr>
                <w:rFonts w:ascii="Cambria Math" w:hAnsi="Cambria Math" w:cs="Times New Roman"/>
                <w:sz w:val="24"/>
                <w:szCs w:val="24"/>
              </w:rPr>
              <m:t>j</m:t>
            </m:r>
          </m:sub>
          <m:sup>
            <m:r>
              <w:rPr>
                <w:rFonts w:ascii="Cambria Math" w:hAnsi="Times New Roman" w:cs="Times New Roman"/>
                <w:sz w:val="24"/>
                <w:szCs w:val="24"/>
              </w:rPr>
              <m:t>0</m:t>
            </m:r>
          </m:sup>
        </m:sSubSup>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Cambria Math" w:cs="Times New Roman"/>
                <w:sz w:val="24"/>
                <w:szCs w:val="24"/>
              </w:rPr>
              <m:t>6</m:t>
            </m:r>
          </m:den>
        </m:f>
      </m:oMath>
      <w:r w:rsidR="004F0592" w:rsidRPr="00074E0F">
        <w:rPr>
          <w:rFonts w:ascii="Times New Roman" w:eastAsiaTheme="minorEastAsia" w:hAnsi="Times New Roman" w:cs="Times New Roman"/>
          <w:sz w:val="24"/>
          <w:szCs w:val="24"/>
        </w:rPr>
        <w:t xml:space="preserve"> </w:t>
      </w:r>
      <w:r w:rsidR="006D720B" w:rsidRPr="00074E0F">
        <w:rPr>
          <w:rFonts w:ascii="Times New Roman" w:eastAsiaTheme="minorEastAsia" w:hAnsi="Times New Roman" w:cs="Times New Roman"/>
          <w:sz w:val="24"/>
          <w:szCs w:val="24"/>
        </w:rPr>
        <w:t>= 0,167</w:t>
      </w:r>
    </w:p>
    <w:p w:rsidR="006D720B" w:rsidRPr="00074E0F" w:rsidRDefault="006D720B" w:rsidP="006D720B">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lastRenderedPageBreak/>
        <w:t xml:space="preserve">Antruoju </w:t>
      </w:r>
      <w:r w:rsidRPr="00074E0F">
        <w:rPr>
          <w:rFonts w:ascii="TimesNewRoman" w:eastAsia="TimesNewRoman" w:hAnsi="Times New Roman" w:cs="TimesNewRoman" w:hint="eastAsia"/>
          <w:sz w:val="24"/>
          <w:szCs w:val="24"/>
        </w:rPr>
        <w:t>ž</w:t>
      </w:r>
      <w:r w:rsidR="00652614" w:rsidRPr="00074E0F">
        <w:rPr>
          <w:rFonts w:ascii="Times New Roman" w:hAnsi="Times New Roman" w:cs="Times New Roman"/>
          <w:sz w:val="24"/>
          <w:szCs w:val="24"/>
        </w:rPr>
        <w:t>ingsniu</w:t>
      </w:r>
      <w:r w:rsidRPr="00074E0F">
        <w:rPr>
          <w:rFonts w:ascii="Times New Roman" w:hAnsi="Times New Roman" w:cs="Times New Roman"/>
          <w:sz w:val="24"/>
          <w:szCs w:val="24"/>
        </w:rPr>
        <w:t xml:space="preserve"> randami grupiniai </w:t>
      </w:r>
      <w:r w:rsidRPr="00074E0F">
        <w:rPr>
          <w:rFonts w:ascii="TimesNewRoman" w:eastAsia="TimesNewRoman" w:hAnsi="Times New Roman" w:cs="TimesNewRoman" w:hint="eastAsia"/>
          <w:sz w:val="24"/>
          <w:szCs w:val="24"/>
        </w:rPr>
        <w:t>į</w:t>
      </w:r>
      <w:r w:rsidRPr="00074E0F">
        <w:rPr>
          <w:rFonts w:ascii="Times New Roman" w:hAnsi="Times New Roman" w:cs="Times New Roman"/>
          <w:sz w:val="24"/>
          <w:szCs w:val="24"/>
        </w:rPr>
        <w:t>ver</w:t>
      </w:r>
      <w:r w:rsidRPr="00074E0F">
        <w:rPr>
          <w:rFonts w:ascii="TimesNewRoman" w:eastAsia="TimesNewRoman" w:hAnsi="Times New Roman" w:cs="TimesNewRoman" w:hint="eastAsia"/>
          <w:sz w:val="24"/>
          <w:szCs w:val="24"/>
        </w:rPr>
        <w:t>č</w:t>
      </w:r>
      <w:r w:rsidRPr="00074E0F">
        <w:rPr>
          <w:rFonts w:ascii="Times New Roman" w:hAnsi="Times New Roman" w:cs="Times New Roman"/>
          <w:sz w:val="24"/>
          <w:szCs w:val="24"/>
        </w:rPr>
        <w:t>iai, t.y. kiekvienos i</w:t>
      </w:r>
      <w:r w:rsidRPr="00074E0F">
        <w:rPr>
          <w:rFonts w:ascii="TimesNewRoman" w:eastAsia="TimesNewRoman" w:hAnsi="Times New Roman" w:cs="TimesNewRoman" w:hint="eastAsia"/>
          <w:sz w:val="24"/>
          <w:szCs w:val="24"/>
        </w:rPr>
        <w:t>š</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šešių</w:t>
      </w:r>
      <w:r w:rsidRPr="00074E0F">
        <w:rPr>
          <w:rFonts w:ascii="TimesNewRoman" w:eastAsia="TimesNewRoman" w:hAnsi="Times New Roman" w:cs="TimesNewRoman"/>
          <w:sz w:val="24"/>
          <w:szCs w:val="24"/>
        </w:rPr>
        <w:t xml:space="preserve"> </w:t>
      </w:r>
      <w:r w:rsidR="00D6228E" w:rsidRPr="00074E0F">
        <w:rPr>
          <w:rFonts w:ascii="Times New Roman" w:hAnsi="Times New Roman" w:cs="Times New Roman"/>
          <w:sz w:val="24"/>
          <w:szCs w:val="24"/>
        </w:rPr>
        <w:t>alternatyvos rangų suma padauginama</w:t>
      </w:r>
      <w:r w:rsidRPr="00074E0F">
        <w:rPr>
          <w:rFonts w:ascii="Times New Roman" w:hAnsi="Times New Roman" w:cs="Times New Roman"/>
          <w:sz w:val="24"/>
          <w:szCs w:val="24"/>
        </w:rPr>
        <w:t xml:space="preserve"> i</w:t>
      </w:r>
      <w:r w:rsidRPr="00074E0F">
        <w:rPr>
          <w:rFonts w:ascii="TimesNewRoman" w:eastAsia="TimesNewRoman" w:hAnsi="Times New Roman" w:cs="TimesNewRoman" w:hint="eastAsia"/>
          <w:sz w:val="24"/>
          <w:szCs w:val="24"/>
        </w:rPr>
        <w:t>š</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j</w:t>
      </w:r>
      <w:r w:rsidRPr="00074E0F">
        <w:rPr>
          <w:rFonts w:ascii="TimesNewRoman" w:eastAsia="TimesNewRoman" w:hAnsi="Times New Roman" w:cs="TimesNewRoman" w:hint="eastAsia"/>
          <w:sz w:val="24"/>
          <w:szCs w:val="24"/>
        </w:rPr>
        <w:t>į</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vertinusi</w:t>
      </w:r>
      <w:r w:rsidRPr="00074E0F">
        <w:rPr>
          <w:rFonts w:ascii="TimesNewRoman" w:eastAsia="TimesNewRoman" w:hAnsi="Times New Roman" w:cs="TimesNewRoman" w:hint="eastAsia"/>
          <w:sz w:val="24"/>
          <w:szCs w:val="24"/>
        </w:rPr>
        <w:t>ų</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eksperto kompetencijos koeficiento</w:t>
      </w:r>
      <w:r w:rsidR="00652614" w:rsidRPr="00074E0F">
        <w:rPr>
          <w:rFonts w:ascii="Times New Roman" w:hAnsi="Times New Roman" w:cs="Times New Roman"/>
          <w:sz w:val="24"/>
          <w:szCs w:val="24"/>
        </w:rPr>
        <w:t xml:space="preserve"> (žr. 5 priedo (12) formulę):</w:t>
      </w:r>
      <w:r w:rsidRPr="00074E0F">
        <w:rPr>
          <w:rFonts w:ascii="Times New Roman" w:hAnsi="Times New Roman" w:cs="Times New Roman"/>
          <w:sz w:val="24"/>
          <w:szCs w:val="24"/>
        </w:rPr>
        <w:t xml:space="preserve"> </w:t>
      </w:r>
    </w:p>
    <w:p w:rsidR="00BD7214" w:rsidRPr="00074E0F" w:rsidRDefault="00BD7214" w:rsidP="006D720B">
      <w:pPr>
        <w:autoSpaceDE w:val="0"/>
        <w:autoSpaceDN w:val="0"/>
        <w:adjustRightInd w:val="0"/>
        <w:ind w:firstLine="567"/>
        <w:rPr>
          <w:rFonts w:ascii="Times New Roman" w:hAnsi="Times New Roman" w:cs="Times New Roman"/>
          <w:sz w:val="20"/>
          <w:szCs w:val="24"/>
        </w:rPr>
      </w:pPr>
    </w:p>
    <w:p w:rsidR="006D720B" w:rsidRPr="00074E0F" w:rsidRDefault="0064707A" w:rsidP="006D720B">
      <w:pPr>
        <w:autoSpaceDE w:val="0"/>
        <w:autoSpaceDN w:val="0"/>
        <w:adjustRightInd w:val="0"/>
        <w:jc w:val="center"/>
        <w:rPr>
          <w:rFonts w:ascii="Times New Roman" w:hAnsi="Times New Roman" w:cs="Times New Roman"/>
          <w:b/>
          <w:sz w:val="24"/>
          <w:szCs w:val="24"/>
        </w:rPr>
      </w:pPr>
      <w:proofErr w:type="gramStart"/>
      <w:r w:rsidRPr="00074E0F">
        <w:rPr>
          <w:rFonts w:ascii="Times New Roman" w:hAnsi="Times New Roman" w:cs="Times New Roman"/>
          <w:b/>
          <w:sz w:val="24"/>
          <w:szCs w:val="24"/>
          <w:lang w:val="en-US"/>
        </w:rPr>
        <w:t>12</w:t>
      </w:r>
      <w:r w:rsidR="006D720B" w:rsidRPr="00074E0F">
        <w:rPr>
          <w:rFonts w:ascii="Times New Roman" w:hAnsi="Times New Roman" w:cs="Times New Roman"/>
          <w:b/>
          <w:sz w:val="24"/>
          <w:szCs w:val="24"/>
          <w:lang w:val="en-US"/>
        </w:rPr>
        <w:t xml:space="preserve"> lentel</w:t>
      </w:r>
      <w:r w:rsidR="006D720B" w:rsidRPr="00074E0F">
        <w:rPr>
          <w:rFonts w:ascii="Times New Roman" w:hAnsi="Times New Roman" w:cs="Times New Roman"/>
          <w:b/>
          <w:sz w:val="24"/>
          <w:szCs w:val="24"/>
        </w:rPr>
        <w:t>ė.</w:t>
      </w:r>
      <w:proofErr w:type="gramEnd"/>
      <w:r w:rsidR="006D720B" w:rsidRPr="00074E0F">
        <w:rPr>
          <w:rFonts w:ascii="Times New Roman" w:hAnsi="Times New Roman" w:cs="Times New Roman"/>
          <w:sz w:val="24"/>
          <w:szCs w:val="24"/>
        </w:rPr>
        <w:t xml:space="preserve"> </w:t>
      </w:r>
      <w:r w:rsidR="006D720B" w:rsidRPr="00074E0F">
        <w:rPr>
          <w:rFonts w:ascii="Times New Roman" w:hAnsi="Times New Roman" w:cs="Times New Roman"/>
          <w:b/>
          <w:sz w:val="24"/>
          <w:szCs w:val="24"/>
        </w:rPr>
        <w:t>Grupiniai alternatyvų įverčiai</w:t>
      </w:r>
    </w:p>
    <w:tbl>
      <w:tblPr>
        <w:tblStyle w:val="LightGrid-Accent4"/>
        <w:tblW w:w="0" w:type="auto"/>
        <w:tblInd w:w="108" w:type="dxa"/>
        <w:tblLook w:val="04A0"/>
      </w:tblPr>
      <w:tblGrid>
        <w:gridCol w:w="1363"/>
        <w:gridCol w:w="1448"/>
        <w:gridCol w:w="1448"/>
        <w:gridCol w:w="1448"/>
        <w:gridCol w:w="1448"/>
        <w:gridCol w:w="1448"/>
        <w:gridCol w:w="1343"/>
      </w:tblGrid>
      <w:tr w:rsidR="006D720B" w:rsidRPr="00074E0F" w:rsidTr="00893592">
        <w:trPr>
          <w:cnfStyle w:val="100000000000"/>
        </w:trPr>
        <w:tc>
          <w:tcPr>
            <w:cnfStyle w:val="001000000000"/>
            <w:tcW w:w="1363" w:type="dxa"/>
            <w:shd w:val="clear" w:color="auto" w:fill="B2A1C7" w:themeFill="accent4" w:themeFillTint="99"/>
          </w:tcPr>
          <w:p w:rsidR="006D720B" w:rsidRPr="00074E0F" w:rsidRDefault="006D720B" w:rsidP="00652614">
            <w:pPr>
              <w:autoSpaceDE w:val="0"/>
              <w:autoSpaceDN w:val="0"/>
              <w:adjustRightInd w:val="0"/>
              <w:spacing w:line="336" w:lineRule="auto"/>
              <w:jc w:val="center"/>
              <w:rPr>
                <w:rFonts w:ascii="Times New Roman" w:eastAsiaTheme="minorEastAsia" w:hAnsi="Times New Roman" w:cs="Times New Roman"/>
                <w:i/>
                <w:szCs w:val="24"/>
              </w:rPr>
            </w:pPr>
            <w:r w:rsidRPr="00074E0F">
              <w:rPr>
                <w:rFonts w:ascii="Times New Roman" w:eastAsiaTheme="minorEastAsia" w:hAnsi="Times New Roman" w:cs="Times New Roman"/>
                <w:i/>
                <w:sz w:val="24"/>
                <w:szCs w:val="24"/>
              </w:rPr>
              <w:t>Alternatyva</w:t>
            </w:r>
          </w:p>
        </w:tc>
        <w:tc>
          <w:tcPr>
            <w:tcW w:w="1448"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A</w:t>
            </w:r>
          </w:p>
        </w:tc>
        <w:tc>
          <w:tcPr>
            <w:tcW w:w="1448"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B</w:t>
            </w:r>
          </w:p>
        </w:tc>
        <w:tc>
          <w:tcPr>
            <w:tcW w:w="1448"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C</w:t>
            </w:r>
          </w:p>
        </w:tc>
        <w:tc>
          <w:tcPr>
            <w:tcW w:w="1448"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D</w:t>
            </w:r>
          </w:p>
        </w:tc>
        <w:tc>
          <w:tcPr>
            <w:tcW w:w="1448"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E</w:t>
            </w:r>
          </w:p>
        </w:tc>
        <w:tc>
          <w:tcPr>
            <w:tcW w:w="1343" w:type="dxa"/>
            <w:shd w:val="clear" w:color="auto" w:fill="B2A1C7" w:themeFill="accent4" w:themeFillTint="99"/>
          </w:tcPr>
          <w:p w:rsidR="006D720B" w:rsidRPr="00074E0F" w:rsidRDefault="00B7438F" w:rsidP="00652614">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074E0F">
              <w:rPr>
                <w:rFonts w:ascii="Times New Roman" w:eastAsiaTheme="minorEastAsia" w:hAnsi="Times New Roman" w:cs="Times New Roman"/>
                <w:i/>
                <w:sz w:val="24"/>
                <w:szCs w:val="24"/>
              </w:rPr>
              <w:t>F</w:t>
            </w:r>
          </w:p>
        </w:tc>
      </w:tr>
      <w:tr w:rsidR="006D720B" w:rsidRPr="00074E0F" w:rsidTr="00893592">
        <w:trPr>
          <w:cnfStyle w:val="000000100000"/>
        </w:trPr>
        <w:tc>
          <w:tcPr>
            <w:cnfStyle w:val="001000000000"/>
            <w:tcW w:w="1363" w:type="dxa"/>
          </w:tcPr>
          <w:p w:rsidR="006D720B" w:rsidRPr="00074E0F" w:rsidRDefault="006D720B" w:rsidP="00652614">
            <w:pPr>
              <w:autoSpaceDE w:val="0"/>
              <w:autoSpaceDN w:val="0"/>
              <w:adjustRightInd w:val="0"/>
              <w:spacing w:line="336" w:lineRule="auto"/>
              <w:jc w:val="center"/>
              <w:rPr>
                <w:rFonts w:ascii="Times New Roman" w:eastAsiaTheme="minorEastAsia" w:hAnsi="Times New Roman" w:cs="Times New Roman"/>
                <w:i/>
                <w:szCs w:val="24"/>
              </w:rPr>
            </w:pPr>
            <w:r w:rsidRPr="00074E0F">
              <w:rPr>
                <w:rFonts w:ascii="Times New Roman" w:eastAsiaTheme="minorEastAsia" w:hAnsi="Times New Roman" w:cs="Times New Roman"/>
                <w:i/>
                <w:sz w:val="24"/>
                <w:szCs w:val="24"/>
              </w:rPr>
              <w:t>Įvertis</w:t>
            </w:r>
            <w:r w:rsidR="00B7438F" w:rsidRPr="00074E0F">
              <w:rPr>
                <w:rFonts w:ascii="Times New Roman" w:eastAsiaTheme="minorEastAsia" w:hAnsi="Times New Roman" w:cs="Times New Roman"/>
                <w:i/>
                <w:sz w:val="24"/>
                <w:szCs w:val="24"/>
              </w:rPr>
              <w:t xml:space="preserve"> x</w:t>
            </w:r>
            <w:r w:rsidR="00B7438F" w:rsidRPr="00074E0F">
              <w:rPr>
                <w:rFonts w:ascii="Times New Roman" w:eastAsiaTheme="minorEastAsia" w:hAnsi="Times New Roman" w:cs="Times New Roman"/>
                <w:i/>
                <w:sz w:val="24"/>
                <w:szCs w:val="24"/>
                <w:vertAlign w:val="subscript"/>
              </w:rPr>
              <w:t>ij</w:t>
            </w:r>
          </w:p>
        </w:tc>
        <w:tc>
          <w:tcPr>
            <w:tcW w:w="1448"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lang w:val="en-US"/>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36</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=6</m:t>
                </m:r>
              </m:oMath>
            </m:oMathPara>
          </w:p>
        </w:tc>
        <w:tc>
          <w:tcPr>
            <w:tcW w:w="1448"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20,5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=3,42</m:t>
                </m:r>
              </m:oMath>
            </m:oMathPara>
          </w:p>
        </w:tc>
        <w:tc>
          <w:tcPr>
            <w:tcW w:w="1448"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9,5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=1,58</m:t>
                </m:r>
              </m:oMath>
            </m:oMathPara>
          </w:p>
        </w:tc>
        <w:tc>
          <w:tcPr>
            <w:tcW w:w="1448"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28</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=4,67</m:t>
                </m:r>
              </m:oMath>
            </m:oMathPara>
          </w:p>
        </w:tc>
        <w:tc>
          <w:tcPr>
            <w:tcW w:w="1448"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20,5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=3,42</m:t>
                </m:r>
              </m:oMath>
            </m:oMathPara>
          </w:p>
        </w:tc>
        <w:tc>
          <w:tcPr>
            <w:tcW w:w="1343" w:type="dxa"/>
          </w:tcPr>
          <w:p w:rsidR="006D720B" w:rsidRPr="00074E0F" w:rsidRDefault="00146FFE" w:rsidP="00652614">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11,5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=1,92</m:t>
                </m:r>
              </m:oMath>
            </m:oMathPara>
          </w:p>
        </w:tc>
      </w:tr>
    </w:tbl>
    <w:p w:rsidR="008A5CC0" w:rsidRPr="00074E0F" w:rsidRDefault="008A5CC0" w:rsidP="008A5CC0">
      <w:pPr>
        <w:autoSpaceDE w:val="0"/>
        <w:autoSpaceDN w:val="0"/>
        <w:adjustRightInd w:val="0"/>
        <w:rPr>
          <w:rFonts w:ascii="Times New Roman" w:eastAsiaTheme="minorEastAsia" w:hAnsi="Times New Roman" w:cs="Times New Roman"/>
          <w:sz w:val="24"/>
          <w:szCs w:val="24"/>
        </w:rPr>
      </w:pPr>
    </w:p>
    <w:p w:rsidR="008A5CC0" w:rsidRPr="00074E0F" w:rsidRDefault="008A5CC0" w:rsidP="008A5CC0">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 xml:space="preserve">Tolesniu </w:t>
      </w:r>
      <w:r w:rsidRPr="00074E0F">
        <w:rPr>
          <w:rFonts w:ascii="TimesNewRoman" w:eastAsia="TimesNewRoman" w:hAnsi="Times New Roman" w:cs="TimesNewRoman" w:hint="eastAsia"/>
          <w:sz w:val="24"/>
          <w:szCs w:val="24"/>
        </w:rPr>
        <w:t>ž</w:t>
      </w:r>
      <w:r w:rsidRPr="00074E0F">
        <w:rPr>
          <w:rFonts w:ascii="Times New Roman" w:hAnsi="Times New Roman" w:cs="Times New Roman"/>
          <w:sz w:val="24"/>
          <w:szCs w:val="24"/>
        </w:rPr>
        <w:t>ingsniu kiekviena alternatyva modifikuojama dauginant i</w:t>
      </w:r>
      <w:r w:rsidRPr="00074E0F">
        <w:rPr>
          <w:rFonts w:ascii="TimesNewRoman" w:eastAsia="TimesNewRoman" w:hAnsi="Times New Roman" w:cs="TimesNewRoman" w:hint="eastAsia"/>
          <w:sz w:val="24"/>
          <w:szCs w:val="24"/>
        </w:rPr>
        <w:t>š</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 xml:space="preserve">grupinio </w:t>
      </w:r>
      <w:r w:rsidRPr="00074E0F">
        <w:rPr>
          <w:rFonts w:ascii="TimesNewRoman" w:eastAsia="TimesNewRoman" w:hAnsi="Times New Roman" w:cs="TimesNewRoman" w:hint="eastAsia"/>
          <w:sz w:val="24"/>
          <w:szCs w:val="24"/>
        </w:rPr>
        <w:t>į</w:t>
      </w:r>
      <w:r w:rsidRPr="00074E0F">
        <w:rPr>
          <w:rFonts w:ascii="Times New Roman" w:hAnsi="Times New Roman" w:cs="Times New Roman"/>
          <w:sz w:val="24"/>
          <w:szCs w:val="24"/>
        </w:rPr>
        <w:t>ver</w:t>
      </w:r>
      <w:r w:rsidRPr="00074E0F">
        <w:rPr>
          <w:rFonts w:ascii="TimesNewRoman" w:eastAsia="TimesNewRoman" w:hAnsi="Times New Roman" w:cs="TimesNewRoman" w:hint="eastAsia"/>
          <w:sz w:val="24"/>
          <w:szCs w:val="24"/>
        </w:rPr>
        <w:t>č</w:t>
      </w:r>
      <w:r w:rsidRPr="00074E0F">
        <w:rPr>
          <w:rFonts w:ascii="Times New Roman" w:hAnsi="Times New Roman" w:cs="Times New Roman"/>
          <w:sz w:val="24"/>
          <w:szCs w:val="24"/>
        </w:rPr>
        <w:t>io ir apskai</w:t>
      </w:r>
      <w:r w:rsidRPr="00074E0F">
        <w:rPr>
          <w:rFonts w:ascii="TimesNewRoman" w:eastAsia="TimesNewRoman" w:hAnsi="Times New Roman" w:cs="TimesNewRoman" w:hint="eastAsia"/>
          <w:sz w:val="24"/>
          <w:szCs w:val="24"/>
        </w:rPr>
        <w:t>č</w:t>
      </w:r>
      <w:r w:rsidRPr="00074E0F">
        <w:rPr>
          <w:rFonts w:ascii="Times New Roman" w:hAnsi="Times New Roman" w:cs="Times New Roman"/>
          <w:sz w:val="24"/>
          <w:szCs w:val="24"/>
        </w:rPr>
        <w:t>iuojama</w:t>
      </w:r>
      <w:r w:rsidR="004B66FD" w:rsidRPr="00074E0F">
        <w:rPr>
          <w:rFonts w:ascii="Times New Roman" w:hAnsi="Times New Roman" w:cs="Times New Roman"/>
          <w:sz w:val="24"/>
          <w:szCs w:val="24"/>
        </w:rPr>
        <w:t xml:space="preserve"> visų</w:t>
      </w:r>
      <w:r w:rsidRPr="00074E0F">
        <w:rPr>
          <w:rFonts w:ascii="Times New Roman" w:hAnsi="Times New Roman" w:cs="Times New Roman"/>
          <w:sz w:val="24"/>
          <w:szCs w:val="24"/>
        </w:rPr>
        <w:t xml:space="preserve"> gautų element</w:t>
      </w:r>
      <w:r w:rsidRPr="00074E0F">
        <w:rPr>
          <w:rFonts w:ascii="TimesNewRoman" w:eastAsia="TimesNewRoman" w:hAnsi="Times New Roman" w:cs="TimesNewRoman" w:hint="eastAsia"/>
          <w:sz w:val="24"/>
          <w:szCs w:val="24"/>
        </w:rPr>
        <w:t>ų</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suma</w:t>
      </w:r>
      <w:r w:rsidR="00511159" w:rsidRPr="00074E0F">
        <w:rPr>
          <w:rFonts w:ascii="Times New Roman" w:hAnsi="Times New Roman" w:cs="Times New Roman"/>
          <w:sz w:val="24"/>
          <w:szCs w:val="24"/>
        </w:rPr>
        <w:t xml:space="preserve"> </w:t>
      </w:r>
      <w:r w:rsidR="00511159" w:rsidRPr="00074E0F">
        <w:rPr>
          <w:rFonts w:ascii="Times New Roman" w:hAnsi="Times New Roman" w:cs="Times New Roman"/>
          <w:i/>
          <w:sz w:val="24"/>
          <w:szCs w:val="24"/>
        </w:rPr>
        <w:t>λ</w:t>
      </w:r>
      <w:r w:rsidRPr="00074E0F">
        <w:rPr>
          <w:rFonts w:ascii="Times New Roman" w:hAnsi="Times New Roman" w:cs="Times New Roman"/>
          <w:sz w:val="24"/>
          <w:szCs w:val="24"/>
        </w:rPr>
        <w:t>. Skai</w:t>
      </w:r>
      <w:r w:rsidR="00511159" w:rsidRPr="00074E0F">
        <w:rPr>
          <w:rFonts w:ascii="Times New Roman" w:hAnsi="Times New Roman" w:cs="Times New Roman"/>
          <w:sz w:val="24"/>
          <w:szCs w:val="24"/>
        </w:rPr>
        <w:t xml:space="preserve">čiavimų rezultatai pavaizduoti </w:t>
      </w:r>
      <w:r w:rsidR="0064707A" w:rsidRPr="00074E0F">
        <w:rPr>
          <w:rFonts w:ascii="Times New Roman" w:hAnsi="Times New Roman" w:cs="Times New Roman"/>
          <w:sz w:val="24"/>
          <w:szCs w:val="24"/>
        </w:rPr>
        <w:t>13</w:t>
      </w:r>
      <w:r w:rsidRPr="00074E0F">
        <w:rPr>
          <w:rFonts w:ascii="Times New Roman" w:hAnsi="Times New Roman" w:cs="Times New Roman"/>
          <w:sz w:val="24"/>
          <w:szCs w:val="24"/>
        </w:rPr>
        <w:t xml:space="preserve"> lentelėje:</w:t>
      </w:r>
    </w:p>
    <w:p w:rsidR="00EA51B4" w:rsidRPr="00074E0F" w:rsidRDefault="00EA51B4" w:rsidP="00511159">
      <w:pPr>
        <w:autoSpaceDE w:val="0"/>
        <w:autoSpaceDN w:val="0"/>
        <w:adjustRightInd w:val="0"/>
        <w:jc w:val="center"/>
        <w:rPr>
          <w:rFonts w:ascii="Times New Roman" w:hAnsi="Times New Roman" w:cs="Times New Roman"/>
          <w:sz w:val="20"/>
          <w:szCs w:val="24"/>
        </w:rPr>
      </w:pPr>
    </w:p>
    <w:p w:rsidR="00511159" w:rsidRPr="00074E0F" w:rsidRDefault="0064707A" w:rsidP="00511159">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t>13</w:t>
      </w:r>
      <w:r w:rsidR="00511159" w:rsidRPr="00074E0F">
        <w:rPr>
          <w:rFonts w:ascii="Times New Roman" w:hAnsi="Times New Roman" w:cs="Times New Roman"/>
          <w:b/>
          <w:sz w:val="24"/>
          <w:szCs w:val="24"/>
        </w:rPr>
        <w:t xml:space="preserve"> lentelė.</w:t>
      </w:r>
      <w:r w:rsidR="00511159" w:rsidRPr="00074E0F">
        <w:rPr>
          <w:rFonts w:ascii="Times New Roman" w:hAnsi="Times New Roman" w:cs="Times New Roman"/>
          <w:sz w:val="24"/>
          <w:szCs w:val="24"/>
        </w:rPr>
        <w:t xml:space="preserve"> </w:t>
      </w:r>
      <w:r w:rsidR="00511159" w:rsidRPr="00074E0F">
        <w:rPr>
          <w:rFonts w:ascii="Times New Roman" w:hAnsi="Times New Roman" w:cs="Times New Roman"/>
          <w:b/>
          <w:sz w:val="24"/>
          <w:szCs w:val="24"/>
        </w:rPr>
        <w:t>Modifikuoti ekspertų</w:t>
      </w:r>
      <w:r w:rsidR="0036419D" w:rsidRPr="00074E0F">
        <w:rPr>
          <w:rFonts w:ascii="Times New Roman" w:hAnsi="Times New Roman" w:cs="Times New Roman"/>
          <w:b/>
          <w:sz w:val="24"/>
          <w:szCs w:val="24"/>
        </w:rPr>
        <w:t xml:space="preserve"> 6</w:t>
      </w:r>
      <w:r w:rsidR="00511159" w:rsidRPr="00074E0F">
        <w:rPr>
          <w:rFonts w:ascii="Times New Roman" w:hAnsi="Times New Roman" w:cs="Times New Roman"/>
          <w:b/>
          <w:sz w:val="24"/>
          <w:szCs w:val="24"/>
        </w:rPr>
        <w:t xml:space="preserve"> alternatyvų vertinimo rangai</w:t>
      </w:r>
      <w:r w:rsidR="004B66FD" w:rsidRPr="00074E0F">
        <w:rPr>
          <w:rFonts w:ascii="Times New Roman" w:hAnsi="Times New Roman" w:cs="Times New Roman"/>
          <w:b/>
          <w:sz w:val="24"/>
          <w:szCs w:val="24"/>
        </w:rPr>
        <w:t xml:space="preserve"> ir jų sumos</w:t>
      </w:r>
    </w:p>
    <w:tbl>
      <w:tblPr>
        <w:tblStyle w:val="LightGrid-Accent4"/>
        <w:tblW w:w="4895" w:type="pct"/>
        <w:tblInd w:w="108" w:type="dxa"/>
        <w:tblLayout w:type="fixed"/>
        <w:tblLook w:val="04A0"/>
      </w:tblPr>
      <w:tblGrid>
        <w:gridCol w:w="1095"/>
        <w:gridCol w:w="1201"/>
        <w:gridCol w:w="1252"/>
        <w:gridCol w:w="1276"/>
        <w:gridCol w:w="1276"/>
        <w:gridCol w:w="1276"/>
        <w:gridCol w:w="1133"/>
        <w:gridCol w:w="1415"/>
      </w:tblGrid>
      <w:tr w:rsidR="00B71B79" w:rsidRPr="00074E0F" w:rsidTr="00893592">
        <w:trPr>
          <w:cnfStyle w:val="100000000000"/>
          <w:trHeight w:val="300"/>
        </w:trPr>
        <w:tc>
          <w:tcPr>
            <w:cnfStyle w:val="001000000000"/>
            <w:tcW w:w="551" w:type="pct"/>
            <w:vMerge w:val="restart"/>
            <w:shd w:val="clear" w:color="auto" w:fill="B2A1C7" w:themeFill="accent4" w:themeFillTint="99"/>
            <w:noWrap/>
            <w:hideMark/>
          </w:tcPr>
          <w:p w:rsidR="00FD75FF" w:rsidRPr="00074E0F" w:rsidRDefault="00FD75FF" w:rsidP="00652614">
            <w:pPr>
              <w:tabs>
                <w:tab w:val="left" w:pos="177"/>
              </w:tabs>
              <w:spacing w:line="336" w:lineRule="auto"/>
              <w:rPr>
                <w:rFonts w:ascii="Times New Roman" w:eastAsia="Times New Roman" w:hAnsi="Times New Roman" w:cs="Times New Roman"/>
                <w:i/>
                <w:color w:val="000000"/>
                <w:sz w:val="24"/>
                <w:szCs w:val="24"/>
                <w:lang w:eastAsia="lt-LT"/>
              </w:rPr>
            </w:pPr>
          </w:p>
          <w:p w:rsidR="00B71B79" w:rsidRPr="00074E0F" w:rsidRDefault="00B71B79" w:rsidP="00652614">
            <w:pPr>
              <w:tabs>
                <w:tab w:val="left" w:pos="177"/>
              </w:tabs>
              <w:spacing w:line="336" w:lineRule="auto"/>
              <w:ind w:right="-149"/>
              <w:rPr>
                <w:rFonts w:ascii="Times New Roman" w:eastAsia="Times New Roman" w:hAnsi="Times New Roman" w:cs="Times New Roman"/>
                <w:color w:val="000000"/>
                <w:sz w:val="24"/>
                <w:szCs w:val="24"/>
                <w:lang w:eastAsia="lt-LT"/>
              </w:rPr>
            </w:pPr>
            <w:r w:rsidRPr="00074E0F">
              <w:rPr>
                <w:rFonts w:ascii="Times New Roman" w:eastAsia="Times New Roman" w:hAnsi="Times New Roman" w:cs="Times New Roman"/>
                <w:i/>
                <w:color w:val="000000"/>
                <w:sz w:val="24"/>
                <w:szCs w:val="24"/>
                <w:lang w:eastAsia="lt-LT"/>
              </w:rPr>
              <w:t>Ekspertai</w:t>
            </w:r>
          </w:p>
        </w:tc>
        <w:tc>
          <w:tcPr>
            <w:tcW w:w="3735" w:type="pct"/>
            <w:gridSpan w:val="6"/>
            <w:shd w:val="clear" w:color="auto" w:fill="B2A1C7" w:themeFill="accent4" w:themeFillTint="99"/>
            <w:noWrap/>
            <w:hideMark/>
          </w:tcPr>
          <w:p w:rsidR="00B71B79" w:rsidRPr="00074E0F" w:rsidRDefault="00B71B79" w:rsidP="00652614">
            <w:pPr>
              <w:spacing w:line="336" w:lineRule="auto"/>
              <w:jc w:val="center"/>
              <w:cnfStyle w:val="100000000000"/>
              <w:rPr>
                <w:rFonts w:ascii="Times New Roman" w:eastAsia="Times New Roman" w:hAnsi="Times New Roman" w:cs="Times New Roman"/>
                <w:i/>
                <w:color w:val="000000"/>
                <w:sz w:val="24"/>
                <w:szCs w:val="24"/>
                <w:lang w:eastAsia="lt-LT"/>
              </w:rPr>
            </w:pPr>
            <w:r w:rsidRPr="00074E0F">
              <w:rPr>
                <w:rFonts w:ascii="Times New Roman" w:eastAsia="Times New Roman" w:hAnsi="Times New Roman" w:cs="Times New Roman"/>
                <w:i/>
                <w:color w:val="000000"/>
                <w:sz w:val="24"/>
                <w:szCs w:val="24"/>
                <w:lang w:eastAsia="lt-LT"/>
              </w:rPr>
              <w:t>Alternatyvos</w:t>
            </w:r>
          </w:p>
        </w:tc>
        <w:tc>
          <w:tcPr>
            <w:tcW w:w="714" w:type="pct"/>
            <w:vMerge w:val="restart"/>
            <w:shd w:val="clear" w:color="auto" w:fill="92CDDC" w:themeFill="accent5" w:themeFillTint="99"/>
            <w:noWrap/>
            <w:hideMark/>
          </w:tcPr>
          <w:p w:rsidR="00B71B79" w:rsidRPr="00074E0F" w:rsidRDefault="00B71B79" w:rsidP="00652614">
            <w:pPr>
              <w:tabs>
                <w:tab w:val="left" w:pos="0"/>
              </w:tabs>
              <w:spacing w:line="336" w:lineRule="auto"/>
              <w:ind w:right="-107"/>
              <w:cnfStyle w:val="100000000000"/>
              <w:rPr>
                <w:rFonts w:ascii="Times New Roman" w:eastAsia="Times New Roman" w:hAnsi="Times New Roman" w:cs="Times New Roman"/>
                <w:color w:val="000000"/>
                <w:sz w:val="24"/>
                <w:szCs w:val="24"/>
                <w:lang w:eastAsia="lt-LT"/>
              </w:rPr>
            </w:pPr>
            <w:r w:rsidRPr="00074E0F">
              <w:rPr>
                <w:rFonts w:ascii="Times New Roman" w:eastAsia="Times New Roman" w:hAnsi="Times New Roman" w:cs="Times New Roman"/>
                <w:color w:val="000000"/>
                <w:sz w:val="24"/>
                <w:szCs w:val="24"/>
                <w:lang w:eastAsia="lt-LT"/>
              </w:rPr>
              <w:t>Alternatyvų</w:t>
            </w:r>
          </w:p>
          <w:p w:rsidR="00B71B79" w:rsidRPr="00074E0F" w:rsidRDefault="00B71B79" w:rsidP="00652614">
            <w:pPr>
              <w:spacing w:line="336" w:lineRule="auto"/>
              <w:ind w:left="-36" w:right="-2"/>
              <w:jc w:val="right"/>
              <w:cnfStyle w:val="100000000000"/>
              <w:rPr>
                <w:rFonts w:ascii="Times New Roman" w:eastAsia="Times New Roman" w:hAnsi="Times New Roman" w:cs="Times New Roman"/>
                <w:color w:val="000000"/>
                <w:sz w:val="24"/>
                <w:szCs w:val="24"/>
                <w:lang w:eastAsia="lt-LT"/>
              </w:rPr>
            </w:pPr>
            <w:r w:rsidRPr="00074E0F">
              <w:rPr>
                <w:rFonts w:ascii="Times New Roman" w:eastAsia="Times New Roman" w:hAnsi="Times New Roman" w:cs="Times New Roman"/>
                <w:color w:val="000000"/>
                <w:sz w:val="24"/>
                <w:szCs w:val="24"/>
                <w:lang w:eastAsia="lt-LT"/>
              </w:rPr>
              <w:t>rangų suma</w:t>
            </w:r>
          </w:p>
        </w:tc>
      </w:tr>
      <w:tr w:rsidR="00B71B79" w:rsidRPr="00B71B79" w:rsidTr="00893592">
        <w:trPr>
          <w:cnfStyle w:val="000000100000"/>
          <w:trHeight w:val="300"/>
        </w:trPr>
        <w:tc>
          <w:tcPr>
            <w:cnfStyle w:val="001000000000"/>
            <w:tcW w:w="551" w:type="pct"/>
            <w:vMerge/>
            <w:shd w:val="clear" w:color="auto" w:fill="B2A1C7" w:themeFill="accent4" w:themeFillTint="99"/>
            <w:noWrap/>
            <w:hideMark/>
          </w:tcPr>
          <w:p w:rsidR="00B71B79" w:rsidRPr="00074E0F" w:rsidRDefault="00B71B79" w:rsidP="00652614">
            <w:pPr>
              <w:spacing w:line="336" w:lineRule="auto"/>
              <w:jc w:val="right"/>
              <w:rPr>
                <w:rFonts w:ascii="Times New Roman" w:eastAsia="Times New Roman" w:hAnsi="Times New Roman" w:cs="Times New Roman"/>
                <w:i/>
                <w:color w:val="000000"/>
                <w:sz w:val="24"/>
                <w:szCs w:val="24"/>
                <w:lang w:eastAsia="lt-LT"/>
              </w:rPr>
            </w:pPr>
          </w:p>
        </w:tc>
        <w:tc>
          <w:tcPr>
            <w:tcW w:w="605" w:type="pct"/>
            <w:noWrap/>
            <w:hideMark/>
          </w:tcPr>
          <w:p w:rsidR="00B71B79" w:rsidRPr="00074E0F"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A</w:t>
            </w:r>
          </w:p>
        </w:tc>
        <w:tc>
          <w:tcPr>
            <w:tcW w:w="631" w:type="pct"/>
            <w:noWrap/>
            <w:hideMark/>
          </w:tcPr>
          <w:p w:rsidR="00B71B79" w:rsidRPr="00074E0F"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B</w:t>
            </w:r>
          </w:p>
        </w:tc>
        <w:tc>
          <w:tcPr>
            <w:tcW w:w="643" w:type="pct"/>
            <w:noWrap/>
            <w:hideMark/>
          </w:tcPr>
          <w:p w:rsidR="00B71B79" w:rsidRPr="00074E0F"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C</w:t>
            </w:r>
          </w:p>
        </w:tc>
        <w:tc>
          <w:tcPr>
            <w:tcW w:w="643" w:type="pct"/>
            <w:noWrap/>
            <w:hideMark/>
          </w:tcPr>
          <w:p w:rsidR="00B71B79" w:rsidRPr="00074E0F"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D</w:t>
            </w:r>
          </w:p>
        </w:tc>
        <w:tc>
          <w:tcPr>
            <w:tcW w:w="643" w:type="pct"/>
            <w:noWrap/>
            <w:hideMark/>
          </w:tcPr>
          <w:p w:rsidR="00B71B79" w:rsidRPr="00074E0F"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E</w:t>
            </w:r>
          </w:p>
        </w:tc>
        <w:tc>
          <w:tcPr>
            <w:tcW w:w="571" w:type="pct"/>
            <w:noWrap/>
            <w:hideMark/>
          </w:tcPr>
          <w:p w:rsidR="00B71B79" w:rsidRPr="00B71B79" w:rsidRDefault="00B71B79" w:rsidP="00652614">
            <w:pPr>
              <w:spacing w:line="336" w:lineRule="auto"/>
              <w:jc w:val="center"/>
              <w:cnfStyle w:val="000000100000"/>
              <w:rPr>
                <w:rFonts w:ascii="Times New Roman" w:eastAsia="Times New Roman" w:hAnsi="Times New Roman" w:cs="Times New Roman"/>
                <w:b/>
                <w:i/>
                <w:color w:val="000000"/>
                <w:sz w:val="24"/>
                <w:szCs w:val="24"/>
                <w:lang w:eastAsia="lt-LT"/>
              </w:rPr>
            </w:pPr>
            <w:r w:rsidRPr="00074E0F">
              <w:rPr>
                <w:rFonts w:ascii="Times New Roman" w:eastAsia="Times New Roman" w:hAnsi="Times New Roman" w:cs="Times New Roman"/>
                <w:b/>
                <w:i/>
                <w:color w:val="000000"/>
                <w:sz w:val="24"/>
                <w:szCs w:val="24"/>
                <w:lang w:eastAsia="lt-LT"/>
              </w:rPr>
              <w:t>F</w:t>
            </w:r>
          </w:p>
        </w:tc>
        <w:tc>
          <w:tcPr>
            <w:tcW w:w="714" w:type="pct"/>
            <w:vMerge/>
            <w:shd w:val="clear" w:color="auto" w:fill="92CDDC" w:themeFill="accent5" w:themeFillTint="99"/>
            <w:noWrap/>
            <w:hideMark/>
          </w:tcPr>
          <w:p w:rsidR="00B71B79" w:rsidRPr="00B71B79" w:rsidRDefault="00B71B79" w:rsidP="00652614">
            <w:pPr>
              <w:spacing w:line="336" w:lineRule="auto"/>
              <w:jc w:val="right"/>
              <w:cnfStyle w:val="000000100000"/>
              <w:rPr>
                <w:rFonts w:ascii="Times New Roman" w:eastAsia="Times New Roman" w:hAnsi="Times New Roman" w:cs="Times New Roman"/>
                <w:color w:val="000000"/>
                <w:sz w:val="24"/>
                <w:szCs w:val="24"/>
                <w:lang w:eastAsia="lt-LT"/>
              </w:rPr>
            </w:pPr>
          </w:p>
        </w:tc>
      </w:tr>
      <w:tr w:rsidR="00B71B79" w:rsidRPr="006331EC" w:rsidTr="00893592">
        <w:trPr>
          <w:cnfStyle w:val="00000001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1</w:t>
            </w:r>
          </w:p>
        </w:tc>
        <w:tc>
          <w:tcPr>
            <w:tcW w:w="605"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8,54</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1,58</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21,00</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8,54</w:t>
            </w:r>
          </w:p>
        </w:tc>
        <w:tc>
          <w:tcPr>
            <w:tcW w:w="57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8,63</w:t>
            </w:r>
          </w:p>
        </w:tc>
        <w:tc>
          <w:tcPr>
            <w:tcW w:w="714"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84,29</w:t>
            </w:r>
          </w:p>
        </w:tc>
      </w:tr>
      <w:tr w:rsidR="00B71B79" w:rsidRPr="006331EC" w:rsidTr="00893592">
        <w:trPr>
          <w:cnfStyle w:val="00000010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2</w:t>
            </w:r>
          </w:p>
        </w:tc>
        <w:tc>
          <w:tcPr>
            <w:tcW w:w="605"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13,67</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3,96</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23,33</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8,54</w:t>
            </w:r>
          </w:p>
        </w:tc>
        <w:tc>
          <w:tcPr>
            <w:tcW w:w="57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1,92</w:t>
            </w:r>
          </w:p>
        </w:tc>
        <w:tc>
          <w:tcPr>
            <w:tcW w:w="714" w:type="pct"/>
            <w:shd w:val="clear" w:color="auto" w:fill="B6DDE8" w:themeFill="accent5" w:themeFillTint="66"/>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87,42</w:t>
            </w:r>
          </w:p>
        </w:tc>
      </w:tr>
      <w:tr w:rsidR="00B71B79" w:rsidRPr="006331EC" w:rsidTr="00893592">
        <w:trPr>
          <w:cnfStyle w:val="00000001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3</w:t>
            </w:r>
          </w:p>
        </w:tc>
        <w:tc>
          <w:tcPr>
            <w:tcW w:w="605"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11,96</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2,38</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16,33</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17,08</w:t>
            </w:r>
          </w:p>
        </w:tc>
        <w:tc>
          <w:tcPr>
            <w:tcW w:w="57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2,88</w:t>
            </w:r>
          </w:p>
        </w:tc>
        <w:tc>
          <w:tcPr>
            <w:tcW w:w="714"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86,63</w:t>
            </w:r>
          </w:p>
        </w:tc>
      </w:tr>
      <w:tr w:rsidR="00B71B79" w:rsidRPr="006331EC" w:rsidTr="00893592">
        <w:trPr>
          <w:cnfStyle w:val="00000010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4</w:t>
            </w:r>
          </w:p>
        </w:tc>
        <w:tc>
          <w:tcPr>
            <w:tcW w:w="605"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10,25</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2,38</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23,33</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13,67</w:t>
            </w:r>
          </w:p>
        </w:tc>
        <w:tc>
          <w:tcPr>
            <w:tcW w:w="57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2,88</w:t>
            </w:r>
          </w:p>
        </w:tc>
        <w:tc>
          <w:tcPr>
            <w:tcW w:w="714" w:type="pct"/>
            <w:shd w:val="clear" w:color="auto" w:fill="B6DDE8" w:themeFill="accent5" w:themeFillTint="66"/>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88,50</w:t>
            </w:r>
          </w:p>
        </w:tc>
      </w:tr>
      <w:tr w:rsidR="00B71B79" w:rsidRPr="006331EC" w:rsidTr="00893592">
        <w:trPr>
          <w:cnfStyle w:val="00000001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5</w:t>
            </w:r>
          </w:p>
        </w:tc>
        <w:tc>
          <w:tcPr>
            <w:tcW w:w="605"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13,67</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2,38</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23,33</w:t>
            </w:r>
          </w:p>
        </w:tc>
        <w:tc>
          <w:tcPr>
            <w:tcW w:w="643"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10,25</w:t>
            </w:r>
          </w:p>
        </w:tc>
        <w:tc>
          <w:tcPr>
            <w:tcW w:w="571"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2,88</w:t>
            </w:r>
          </w:p>
        </w:tc>
        <w:tc>
          <w:tcPr>
            <w:tcW w:w="714" w:type="pct"/>
            <w:noWrap/>
            <w:hideMark/>
          </w:tcPr>
          <w:p w:rsidR="006331EC" w:rsidRPr="006331EC" w:rsidRDefault="006331EC"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88,50</w:t>
            </w:r>
          </w:p>
        </w:tc>
      </w:tr>
      <w:tr w:rsidR="00B71B79" w:rsidRPr="006331EC" w:rsidTr="00893592">
        <w:trPr>
          <w:cnfStyle w:val="000000100000"/>
          <w:trHeight w:val="300"/>
        </w:trPr>
        <w:tc>
          <w:tcPr>
            <w:cnfStyle w:val="001000000000"/>
            <w:tcW w:w="551" w:type="pct"/>
            <w:noWrap/>
            <w:hideMark/>
          </w:tcPr>
          <w:p w:rsidR="006331EC" w:rsidRPr="006331EC" w:rsidRDefault="00B71B79" w:rsidP="00652614">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006331EC" w:rsidRPr="006331EC">
              <w:rPr>
                <w:rFonts w:ascii="Times New Roman" w:eastAsia="Times New Roman" w:hAnsi="Times New Roman" w:cs="Times New Roman"/>
                <w:i/>
                <w:color w:val="000000"/>
                <w:sz w:val="24"/>
                <w:szCs w:val="24"/>
                <w:lang w:eastAsia="lt-LT"/>
              </w:rPr>
              <w:t>6</w:t>
            </w:r>
          </w:p>
        </w:tc>
        <w:tc>
          <w:tcPr>
            <w:tcW w:w="605"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36</w:t>
            </w:r>
          </w:p>
        </w:tc>
        <w:tc>
          <w:tcPr>
            <w:tcW w:w="63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11,96</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2,38</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23,33</w:t>
            </w:r>
          </w:p>
        </w:tc>
        <w:tc>
          <w:tcPr>
            <w:tcW w:w="643"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11,96</w:t>
            </w:r>
          </w:p>
        </w:tc>
        <w:tc>
          <w:tcPr>
            <w:tcW w:w="571" w:type="pct"/>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2,88</w:t>
            </w:r>
          </w:p>
        </w:tc>
        <w:tc>
          <w:tcPr>
            <w:tcW w:w="714" w:type="pct"/>
            <w:shd w:val="clear" w:color="auto" w:fill="B6DDE8" w:themeFill="accent5" w:themeFillTint="66"/>
            <w:noWrap/>
            <w:hideMark/>
          </w:tcPr>
          <w:p w:rsidR="006331EC" w:rsidRPr="006331EC" w:rsidRDefault="006331EC" w:rsidP="00652614">
            <w:pPr>
              <w:spacing w:line="336" w:lineRule="auto"/>
              <w:jc w:val="center"/>
              <w:cnfStyle w:val="00000010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88,50</w:t>
            </w:r>
          </w:p>
        </w:tc>
      </w:tr>
      <w:tr w:rsidR="00B71B79" w:rsidRPr="006331EC" w:rsidTr="00893592">
        <w:trPr>
          <w:cnfStyle w:val="000000010000"/>
          <w:trHeight w:val="300"/>
        </w:trPr>
        <w:tc>
          <w:tcPr>
            <w:cnfStyle w:val="001000000000"/>
            <w:tcW w:w="3715" w:type="pct"/>
            <w:gridSpan w:val="6"/>
            <w:tcBorders>
              <w:left w:val="nil"/>
              <w:bottom w:val="nil"/>
            </w:tcBorders>
            <w:noWrap/>
            <w:hideMark/>
          </w:tcPr>
          <w:p w:rsidR="00B71B79" w:rsidRPr="006331EC" w:rsidRDefault="00B71B79" w:rsidP="00652614">
            <w:pPr>
              <w:spacing w:line="336" w:lineRule="auto"/>
              <w:jc w:val="center"/>
              <w:rPr>
                <w:rFonts w:ascii="Times New Roman" w:eastAsia="Times New Roman" w:hAnsi="Times New Roman" w:cs="Times New Roman"/>
                <w:color w:val="000000"/>
                <w:sz w:val="24"/>
                <w:szCs w:val="24"/>
                <w:lang w:eastAsia="lt-LT"/>
              </w:rPr>
            </w:pPr>
          </w:p>
        </w:tc>
        <w:tc>
          <w:tcPr>
            <w:tcW w:w="571" w:type="pct"/>
            <w:shd w:val="clear" w:color="auto" w:fill="E5B8B7" w:themeFill="accent2" w:themeFillTint="66"/>
            <w:noWrap/>
            <w:hideMark/>
          </w:tcPr>
          <w:p w:rsidR="00B71B79" w:rsidRPr="006331EC" w:rsidRDefault="00B71B79" w:rsidP="00652614">
            <w:pPr>
              <w:spacing w:line="336" w:lineRule="auto"/>
              <w:jc w:val="center"/>
              <w:cnfStyle w:val="000000010000"/>
              <w:rPr>
                <w:rFonts w:ascii="Times New Roman" w:eastAsia="Times New Roman" w:hAnsi="Times New Roman" w:cs="Times New Roman"/>
                <w:b/>
                <w:i/>
                <w:color w:val="000000"/>
                <w:sz w:val="24"/>
                <w:szCs w:val="24"/>
                <w:lang w:eastAsia="lt-LT"/>
              </w:rPr>
            </w:pPr>
            <w:r w:rsidRPr="00B71B79">
              <w:rPr>
                <w:rFonts w:ascii="Times New Roman" w:eastAsia="Times New Roman" w:hAnsi="Times New Roman" w:cs="Times New Roman"/>
                <w:b/>
                <w:i/>
                <w:color w:val="000000"/>
                <w:sz w:val="24"/>
                <w:szCs w:val="24"/>
                <w:lang w:eastAsia="lt-LT"/>
              </w:rPr>
              <w:t xml:space="preserve">Suma </w:t>
            </w:r>
            <w:r w:rsidRPr="00B71B79">
              <w:rPr>
                <w:rFonts w:ascii="Times New Roman" w:hAnsi="Times New Roman" w:cs="Times New Roman"/>
                <w:b/>
                <w:i/>
                <w:sz w:val="24"/>
                <w:szCs w:val="24"/>
              </w:rPr>
              <w:t>λ</w:t>
            </w:r>
          </w:p>
        </w:tc>
        <w:tc>
          <w:tcPr>
            <w:tcW w:w="714" w:type="pct"/>
            <w:shd w:val="clear" w:color="auto" w:fill="E5B8B7" w:themeFill="accent2" w:themeFillTint="66"/>
            <w:noWrap/>
            <w:hideMark/>
          </w:tcPr>
          <w:p w:rsidR="00B71B79" w:rsidRPr="006331EC" w:rsidRDefault="00B71B79" w:rsidP="00652614">
            <w:pPr>
              <w:spacing w:line="336" w:lineRule="auto"/>
              <w:jc w:val="center"/>
              <w:cnfStyle w:val="000000010000"/>
              <w:rPr>
                <w:rFonts w:ascii="Times New Roman" w:eastAsia="Times New Roman" w:hAnsi="Times New Roman" w:cs="Times New Roman"/>
                <w:color w:val="000000"/>
                <w:sz w:val="24"/>
                <w:szCs w:val="24"/>
                <w:lang w:eastAsia="lt-LT"/>
              </w:rPr>
            </w:pPr>
            <w:r w:rsidRPr="006331EC">
              <w:rPr>
                <w:rFonts w:ascii="Times New Roman" w:eastAsia="Times New Roman" w:hAnsi="Times New Roman" w:cs="Times New Roman"/>
                <w:color w:val="000000"/>
                <w:sz w:val="24"/>
                <w:szCs w:val="24"/>
                <w:lang w:eastAsia="lt-LT"/>
              </w:rPr>
              <w:t>523,83</w:t>
            </w:r>
          </w:p>
        </w:tc>
      </w:tr>
    </w:tbl>
    <w:p w:rsidR="00BD7214" w:rsidRDefault="00BD7214" w:rsidP="00EA51B4">
      <w:pPr>
        <w:autoSpaceDE w:val="0"/>
        <w:autoSpaceDN w:val="0"/>
        <w:adjustRightInd w:val="0"/>
        <w:ind w:firstLine="567"/>
        <w:rPr>
          <w:rFonts w:ascii="Times New Roman" w:hAnsi="Times New Roman" w:cs="Times New Roman"/>
          <w:sz w:val="24"/>
          <w:szCs w:val="24"/>
        </w:rPr>
      </w:pPr>
    </w:p>
    <w:p w:rsidR="00EA51B4" w:rsidRDefault="00EA51B4" w:rsidP="00EA51B4">
      <w:pPr>
        <w:autoSpaceDE w:val="0"/>
        <w:autoSpaceDN w:val="0"/>
        <w:adjustRightInd w:val="0"/>
        <w:ind w:firstLine="567"/>
        <w:rPr>
          <w:rFonts w:ascii="Times New Roman" w:hAnsi="Times New Roman" w:cs="Times New Roman"/>
          <w:sz w:val="24"/>
          <w:szCs w:val="24"/>
        </w:rPr>
      </w:pPr>
      <w:r w:rsidRPr="001B7759">
        <w:rPr>
          <w:rFonts w:ascii="Times New Roman" w:hAnsi="Times New Roman" w:cs="Times New Roman"/>
          <w:sz w:val="24"/>
          <w:szCs w:val="24"/>
        </w:rPr>
        <w:t>Paskutiniu žingsniu</w:t>
      </w:r>
      <w:r w:rsidR="001B7759" w:rsidRPr="001B7759">
        <w:rPr>
          <w:rFonts w:ascii="Times New Roman" w:hAnsi="Times New Roman" w:cs="Times New Roman"/>
          <w:sz w:val="24"/>
          <w:szCs w:val="24"/>
        </w:rPr>
        <w:t xml:space="preserve"> </w:t>
      </w:r>
      <w:r w:rsidRPr="001B7759">
        <w:rPr>
          <w:rFonts w:ascii="Times New Roman" w:hAnsi="Times New Roman" w:cs="Times New Roman"/>
          <w:sz w:val="24"/>
          <w:szCs w:val="24"/>
        </w:rPr>
        <w:t>kiekvieno eksperto kompetencijos koeficientas apskaičiuojamas pagal (10) formulę</w:t>
      </w:r>
      <w:r w:rsidR="001B7759" w:rsidRPr="001B7759">
        <w:rPr>
          <w:rFonts w:ascii="Times New Roman" w:hAnsi="Times New Roman" w:cs="Times New Roman"/>
          <w:sz w:val="24"/>
          <w:szCs w:val="24"/>
        </w:rPr>
        <w:t xml:space="preserve">, kai gautos modifikuotos alternatyvų rangų sumos padalinamos iš </w:t>
      </w:r>
      <w:r w:rsidR="001B7759" w:rsidRPr="001B7759">
        <w:rPr>
          <w:rFonts w:ascii="Times New Roman" w:hAnsi="Times New Roman" w:cs="Times New Roman"/>
          <w:b/>
          <w:i/>
          <w:sz w:val="24"/>
          <w:szCs w:val="24"/>
        </w:rPr>
        <w:t xml:space="preserve">λ </w:t>
      </w:r>
      <w:r w:rsidR="001B7759" w:rsidRPr="001B7759">
        <w:rPr>
          <w:rFonts w:ascii="Times New Roman" w:hAnsi="Times New Roman" w:cs="Times New Roman"/>
          <w:sz w:val="24"/>
          <w:szCs w:val="24"/>
        </w:rPr>
        <w:t xml:space="preserve">sumos (kompetencijos </w:t>
      </w:r>
      <w:r w:rsidR="001B7759" w:rsidRPr="001B7759">
        <w:rPr>
          <w:rFonts w:ascii="TimesNewRoman" w:eastAsia="TimesNewRoman" w:hAnsi="Times New Roman" w:cs="TimesNewRoman"/>
          <w:sz w:val="24"/>
          <w:szCs w:val="24"/>
        </w:rPr>
        <w:t>į</w:t>
      </w:r>
      <w:r w:rsidR="001B7759" w:rsidRPr="001B7759">
        <w:rPr>
          <w:rFonts w:ascii="Times New Roman" w:hAnsi="Times New Roman" w:cs="Times New Roman"/>
          <w:sz w:val="24"/>
          <w:szCs w:val="24"/>
        </w:rPr>
        <w:t>ver</w:t>
      </w:r>
      <w:r w:rsidR="001B7759" w:rsidRPr="001B7759">
        <w:rPr>
          <w:rFonts w:ascii="TimesNewRoman" w:eastAsia="TimesNewRoman" w:hAnsi="Times New Roman" w:cs="TimesNewRoman"/>
          <w:sz w:val="24"/>
          <w:szCs w:val="24"/>
        </w:rPr>
        <w:t>č</w:t>
      </w:r>
      <w:r w:rsidR="001B7759" w:rsidRPr="001B7759">
        <w:rPr>
          <w:rFonts w:ascii="Times New Roman" w:hAnsi="Times New Roman" w:cs="Times New Roman"/>
          <w:sz w:val="24"/>
          <w:szCs w:val="24"/>
        </w:rPr>
        <w:t>i</w:t>
      </w:r>
      <w:r w:rsidR="001B7759" w:rsidRPr="001B7759">
        <w:rPr>
          <w:rFonts w:ascii="TimesNewRoman" w:eastAsia="TimesNewRoman" w:hAnsi="Times New Roman" w:cs="TimesNewRoman"/>
          <w:sz w:val="24"/>
          <w:szCs w:val="24"/>
        </w:rPr>
        <w:t>ų</w:t>
      </w:r>
      <w:r w:rsidR="001B7759" w:rsidRPr="001B7759">
        <w:rPr>
          <w:rFonts w:ascii="TimesNewRoman" w:eastAsia="TimesNewRoman" w:hAnsi="Times New Roman" w:cs="TimesNewRoman"/>
          <w:sz w:val="24"/>
          <w:szCs w:val="24"/>
        </w:rPr>
        <w:t xml:space="preserve"> </w:t>
      </w:r>
      <w:r w:rsidR="001B7759" w:rsidRPr="001B7759">
        <w:rPr>
          <w:rFonts w:ascii="Times New Roman" w:hAnsi="Times New Roman" w:cs="Times New Roman"/>
          <w:sz w:val="24"/>
          <w:szCs w:val="24"/>
        </w:rPr>
        <w:t>suma turi b</w:t>
      </w:r>
      <w:r w:rsidR="001B7759" w:rsidRPr="001B7759">
        <w:rPr>
          <w:rFonts w:ascii="TimesNewRoman" w:eastAsia="TimesNewRoman" w:hAnsi="Times New Roman" w:cs="TimesNewRoman"/>
          <w:sz w:val="24"/>
          <w:szCs w:val="24"/>
        </w:rPr>
        <w:t>ū</w:t>
      </w:r>
      <w:r w:rsidR="001B7759" w:rsidRPr="001B7759">
        <w:rPr>
          <w:rFonts w:ascii="Times New Roman" w:hAnsi="Times New Roman" w:cs="Times New Roman"/>
          <w:sz w:val="24"/>
          <w:szCs w:val="24"/>
        </w:rPr>
        <w:t xml:space="preserve">ti lygi vienetui). Apskaičiuotus ekspertų kompetencijos koeficientus ir pavaizduotus mažėjimo tvarka galima matyti </w:t>
      </w:r>
      <w:r w:rsidR="001B7759" w:rsidRPr="00074E0F">
        <w:rPr>
          <w:rFonts w:ascii="Times New Roman" w:hAnsi="Times New Roman" w:cs="Times New Roman"/>
          <w:sz w:val="24"/>
          <w:szCs w:val="24"/>
        </w:rPr>
        <w:t xml:space="preserve">žemiau esančioje </w:t>
      </w:r>
      <w:r w:rsidR="0064707A" w:rsidRPr="00074E0F">
        <w:rPr>
          <w:rFonts w:ascii="Times New Roman" w:hAnsi="Times New Roman" w:cs="Times New Roman"/>
          <w:sz w:val="24"/>
          <w:szCs w:val="24"/>
        </w:rPr>
        <w:t>14</w:t>
      </w:r>
      <w:r w:rsidR="001B7759" w:rsidRPr="00074E0F">
        <w:rPr>
          <w:rFonts w:ascii="Times New Roman" w:hAnsi="Times New Roman" w:cs="Times New Roman"/>
          <w:sz w:val="24"/>
          <w:szCs w:val="24"/>
        </w:rPr>
        <w:t xml:space="preserve"> lentelėje.</w:t>
      </w:r>
      <w:r w:rsidR="001B7759" w:rsidRPr="001B7759">
        <w:rPr>
          <w:rFonts w:ascii="Times New Roman" w:hAnsi="Times New Roman" w:cs="Times New Roman"/>
          <w:sz w:val="24"/>
          <w:szCs w:val="24"/>
        </w:rPr>
        <w:t xml:space="preserve"> </w:t>
      </w:r>
    </w:p>
    <w:p w:rsidR="00652614" w:rsidRPr="001B7759" w:rsidRDefault="00652614" w:rsidP="00EA51B4">
      <w:pPr>
        <w:autoSpaceDE w:val="0"/>
        <w:autoSpaceDN w:val="0"/>
        <w:adjustRightInd w:val="0"/>
        <w:ind w:firstLine="567"/>
        <w:rPr>
          <w:rFonts w:ascii="Times New Roman" w:hAnsi="Times New Roman" w:cs="Times New Roman"/>
          <w:sz w:val="24"/>
          <w:szCs w:val="24"/>
        </w:rPr>
      </w:pPr>
    </w:p>
    <w:p w:rsidR="001B7759" w:rsidRDefault="0064707A" w:rsidP="001B775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14</w:t>
      </w:r>
      <w:r w:rsidR="001B7759" w:rsidRPr="00E16A63">
        <w:rPr>
          <w:rFonts w:ascii="Times New Roman" w:hAnsi="Times New Roman" w:cs="Times New Roman"/>
          <w:b/>
          <w:sz w:val="24"/>
          <w:szCs w:val="24"/>
        </w:rPr>
        <w:t xml:space="preserve"> lentelė.</w:t>
      </w:r>
      <w:r w:rsidR="00690686" w:rsidRPr="001348F9">
        <w:rPr>
          <w:rFonts w:ascii="Times New Roman" w:hAnsi="Times New Roman" w:cs="Times New Roman"/>
          <w:sz w:val="24"/>
          <w:szCs w:val="24"/>
        </w:rPr>
        <w:t xml:space="preserve"> </w:t>
      </w:r>
      <w:r w:rsidR="00690686" w:rsidRPr="001348F9">
        <w:rPr>
          <w:rFonts w:ascii="Times New Roman" w:hAnsi="Times New Roman" w:cs="Times New Roman"/>
          <w:b/>
          <w:sz w:val="24"/>
          <w:szCs w:val="24"/>
        </w:rPr>
        <w:t>Ekspertų kompetencijos koeficientai mažėjimo tvarka</w:t>
      </w:r>
    </w:p>
    <w:tbl>
      <w:tblPr>
        <w:tblStyle w:val="LightGrid-Accent4"/>
        <w:tblW w:w="0" w:type="auto"/>
        <w:jc w:val="center"/>
        <w:tblLook w:val="04A0"/>
      </w:tblPr>
      <w:tblGrid>
        <w:gridCol w:w="2247"/>
        <w:gridCol w:w="3059"/>
      </w:tblGrid>
      <w:tr w:rsidR="00690686" w:rsidRPr="001348F9" w:rsidTr="001348F9">
        <w:trPr>
          <w:cnfStyle w:val="100000000000"/>
          <w:jc w:val="center"/>
        </w:trPr>
        <w:tc>
          <w:tcPr>
            <w:cnfStyle w:val="001000000000"/>
            <w:tcW w:w="2247" w:type="dxa"/>
            <w:shd w:val="clear" w:color="auto" w:fill="B2A1C7" w:themeFill="accent4" w:themeFillTint="99"/>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Ekspertai</w:t>
            </w:r>
          </w:p>
        </w:tc>
        <w:tc>
          <w:tcPr>
            <w:tcW w:w="3059" w:type="dxa"/>
            <w:shd w:val="clear" w:color="auto" w:fill="B2A1C7" w:themeFill="accent4" w:themeFillTint="99"/>
          </w:tcPr>
          <w:p w:rsidR="00690686" w:rsidRPr="001348F9" w:rsidRDefault="00690686" w:rsidP="00652614">
            <w:pPr>
              <w:autoSpaceDE w:val="0"/>
              <w:autoSpaceDN w:val="0"/>
              <w:adjustRightInd w:val="0"/>
              <w:spacing w:line="336" w:lineRule="auto"/>
              <w:jc w:val="center"/>
              <w:cnfStyle w:val="100000000000"/>
              <w:rPr>
                <w:rFonts w:ascii="Times New Roman" w:hAnsi="Times New Roman" w:cs="Times New Roman"/>
                <w:i/>
                <w:sz w:val="24"/>
                <w:szCs w:val="24"/>
              </w:rPr>
            </w:pPr>
            <w:r w:rsidRPr="001348F9">
              <w:rPr>
                <w:rFonts w:ascii="Times New Roman" w:hAnsi="Times New Roman" w:cs="Times New Roman"/>
                <w:i/>
                <w:sz w:val="24"/>
                <w:szCs w:val="24"/>
              </w:rPr>
              <w:t>Kompetencijos koeficientas</w:t>
            </w:r>
          </w:p>
        </w:tc>
      </w:tr>
      <w:tr w:rsidR="00690686" w:rsidRPr="001348F9" w:rsidTr="001348F9">
        <w:trPr>
          <w:cnfStyle w:val="00000010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4</w:t>
            </w:r>
          </w:p>
        </w:tc>
        <w:tc>
          <w:tcPr>
            <w:tcW w:w="3059" w:type="dxa"/>
          </w:tcPr>
          <w:p w:rsidR="00690686" w:rsidRPr="001348F9" w:rsidRDefault="00690686" w:rsidP="00652614">
            <w:pPr>
              <w:spacing w:line="336" w:lineRule="auto"/>
              <w:jc w:val="center"/>
              <w:cnfStyle w:val="000000100000"/>
              <w:rPr>
                <w:rFonts w:ascii="Times New Roman" w:hAnsi="Times New Roman" w:cs="Times New Roman"/>
                <w:color w:val="000000"/>
                <w:sz w:val="24"/>
                <w:szCs w:val="24"/>
              </w:rPr>
            </w:pPr>
            <w:r w:rsidRPr="001348F9">
              <w:rPr>
                <w:rFonts w:ascii="Times New Roman" w:hAnsi="Times New Roman" w:cs="Times New Roman"/>
                <w:color w:val="000000"/>
                <w:sz w:val="24"/>
                <w:szCs w:val="24"/>
              </w:rPr>
              <w:t>0,1689</w:t>
            </w:r>
          </w:p>
        </w:tc>
      </w:tr>
      <w:tr w:rsidR="00690686" w:rsidRPr="001348F9" w:rsidTr="001348F9">
        <w:trPr>
          <w:cnfStyle w:val="00000001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5</w:t>
            </w:r>
          </w:p>
        </w:tc>
        <w:tc>
          <w:tcPr>
            <w:tcW w:w="3059" w:type="dxa"/>
          </w:tcPr>
          <w:p w:rsidR="00690686" w:rsidRPr="001348F9" w:rsidRDefault="00690686" w:rsidP="00652614">
            <w:pPr>
              <w:spacing w:line="336" w:lineRule="auto"/>
              <w:jc w:val="center"/>
              <w:cnfStyle w:val="000000010000"/>
              <w:rPr>
                <w:rFonts w:ascii="Times New Roman" w:hAnsi="Times New Roman" w:cs="Times New Roman"/>
                <w:color w:val="000000"/>
                <w:sz w:val="24"/>
                <w:szCs w:val="24"/>
              </w:rPr>
            </w:pPr>
            <w:r w:rsidRPr="001348F9">
              <w:rPr>
                <w:rFonts w:ascii="Times New Roman" w:hAnsi="Times New Roman" w:cs="Times New Roman"/>
                <w:color w:val="000000"/>
                <w:sz w:val="24"/>
                <w:szCs w:val="24"/>
              </w:rPr>
              <w:t>0,1689</w:t>
            </w:r>
          </w:p>
        </w:tc>
      </w:tr>
      <w:tr w:rsidR="00690686" w:rsidRPr="001348F9" w:rsidTr="001348F9">
        <w:trPr>
          <w:cnfStyle w:val="00000010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6</w:t>
            </w:r>
          </w:p>
        </w:tc>
        <w:tc>
          <w:tcPr>
            <w:tcW w:w="3059" w:type="dxa"/>
          </w:tcPr>
          <w:p w:rsidR="00690686" w:rsidRPr="001348F9" w:rsidRDefault="00690686" w:rsidP="00652614">
            <w:pPr>
              <w:spacing w:line="336" w:lineRule="auto"/>
              <w:jc w:val="center"/>
              <w:cnfStyle w:val="000000100000"/>
              <w:rPr>
                <w:rFonts w:ascii="Times New Roman" w:hAnsi="Times New Roman" w:cs="Times New Roman"/>
                <w:color w:val="000000"/>
                <w:sz w:val="24"/>
                <w:szCs w:val="24"/>
              </w:rPr>
            </w:pPr>
            <w:r w:rsidRPr="001348F9">
              <w:rPr>
                <w:rFonts w:ascii="Times New Roman" w:hAnsi="Times New Roman" w:cs="Times New Roman"/>
                <w:color w:val="000000"/>
                <w:sz w:val="24"/>
                <w:szCs w:val="24"/>
              </w:rPr>
              <w:t>0,1689</w:t>
            </w:r>
          </w:p>
        </w:tc>
      </w:tr>
      <w:tr w:rsidR="00690686" w:rsidRPr="001348F9" w:rsidTr="001348F9">
        <w:trPr>
          <w:cnfStyle w:val="00000001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2</w:t>
            </w:r>
          </w:p>
        </w:tc>
        <w:tc>
          <w:tcPr>
            <w:tcW w:w="3059" w:type="dxa"/>
          </w:tcPr>
          <w:p w:rsidR="00690686" w:rsidRPr="001348F9" w:rsidRDefault="001348F9" w:rsidP="00652614">
            <w:pPr>
              <w:spacing w:line="336" w:lineRule="auto"/>
              <w:jc w:val="center"/>
              <w:cnfStyle w:val="000000010000"/>
              <w:rPr>
                <w:rFonts w:ascii="Times New Roman" w:hAnsi="Times New Roman" w:cs="Times New Roman"/>
                <w:color w:val="000000"/>
                <w:sz w:val="24"/>
                <w:szCs w:val="24"/>
              </w:rPr>
            </w:pPr>
            <w:r w:rsidRPr="001348F9">
              <w:rPr>
                <w:rFonts w:ascii="Times New Roman" w:hAnsi="Times New Roman" w:cs="Times New Roman"/>
                <w:color w:val="000000"/>
                <w:sz w:val="24"/>
                <w:szCs w:val="24"/>
              </w:rPr>
              <w:t>0,1669</w:t>
            </w:r>
          </w:p>
        </w:tc>
      </w:tr>
      <w:tr w:rsidR="00690686" w:rsidRPr="001348F9" w:rsidTr="001348F9">
        <w:trPr>
          <w:cnfStyle w:val="00000010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3</w:t>
            </w:r>
          </w:p>
        </w:tc>
        <w:tc>
          <w:tcPr>
            <w:tcW w:w="3059" w:type="dxa"/>
          </w:tcPr>
          <w:p w:rsidR="00690686" w:rsidRPr="001348F9" w:rsidRDefault="001348F9" w:rsidP="00652614">
            <w:pPr>
              <w:autoSpaceDE w:val="0"/>
              <w:autoSpaceDN w:val="0"/>
              <w:adjustRightInd w:val="0"/>
              <w:spacing w:line="336" w:lineRule="auto"/>
              <w:jc w:val="center"/>
              <w:cnfStyle w:val="000000100000"/>
              <w:rPr>
                <w:rFonts w:ascii="Times New Roman" w:hAnsi="Times New Roman" w:cs="Times New Roman"/>
                <w:sz w:val="24"/>
                <w:szCs w:val="24"/>
              </w:rPr>
            </w:pPr>
            <w:r w:rsidRPr="001348F9">
              <w:rPr>
                <w:rFonts w:ascii="Times New Roman" w:hAnsi="Times New Roman" w:cs="Times New Roman"/>
                <w:sz w:val="24"/>
                <w:szCs w:val="24"/>
              </w:rPr>
              <w:t>0,165</w:t>
            </w:r>
            <w:r w:rsidR="008625C4">
              <w:rPr>
                <w:rFonts w:ascii="Times New Roman" w:hAnsi="Times New Roman" w:cs="Times New Roman"/>
                <w:sz w:val="24"/>
                <w:szCs w:val="24"/>
              </w:rPr>
              <w:t>5</w:t>
            </w:r>
          </w:p>
        </w:tc>
      </w:tr>
      <w:tr w:rsidR="00690686" w:rsidRPr="001348F9" w:rsidTr="001348F9">
        <w:trPr>
          <w:cnfStyle w:val="000000010000"/>
          <w:jc w:val="center"/>
        </w:trPr>
        <w:tc>
          <w:tcPr>
            <w:cnfStyle w:val="001000000000"/>
            <w:tcW w:w="2247" w:type="dxa"/>
          </w:tcPr>
          <w:p w:rsidR="00690686" w:rsidRPr="001348F9" w:rsidRDefault="00690686" w:rsidP="00652614">
            <w:pPr>
              <w:autoSpaceDE w:val="0"/>
              <w:autoSpaceDN w:val="0"/>
              <w:adjustRightInd w:val="0"/>
              <w:spacing w:line="336" w:lineRule="auto"/>
              <w:jc w:val="center"/>
              <w:rPr>
                <w:rFonts w:ascii="Times New Roman" w:hAnsi="Times New Roman" w:cs="Times New Roman"/>
                <w:i/>
                <w:sz w:val="24"/>
                <w:szCs w:val="24"/>
              </w:rPr>
            </w:pPr>
            <w:r w:rsidRPr="001348F9">
              <w:rPr>
                <w:rFonts w:ascii="Times New Roman" w:hAnsi="Times New Roman" w:cs="Times New Roman"/>
                <w:i/>
                <w:sz w:val="24"/>
                <w:szCs w:val="24"/>
              </w:rPr>
              <w:t>Nr. 1</w:t>
            </w:r>
          </w:p>
        </w:tc>
        <w:tc>
          <w:tcPr>
            <w:tcW w:w="3059" w:type="dxa"/>
          </w:tcPr>
          <w:p w:rsidR="00690686" w:rsidRPr="001348F9" w:rsidRDefault="001348F9" w:rsidP="00652614">
            <w:pPr>
              <w:autoSpaceDE w:val="0"/>
              <w:autoSpaceDN w:val="0"/>
              <w:adjustRightInd w:val="0"/>
              <w:spacing w:line="336" w:lineRule="auto"/>
              <w:jc w:val="center"/>
              <w:cnfStyle w:val="000000010000"/>
              <w:rPr>
                <w:rFonts w:ascii="Times New Roman" w:hAnsi="Times New Roman" w:cs="Times New Roman"/>
                <w:sz w:val="24"/>
                <w:szCs w:val="24"/>
              </w:rPr>
            </w:pPr>
            <w:r w:rsidRPr="001348F9">
              <w:rPr>
                <w:rFonts w:ascii="Times New Roman" w:hAnsi="Times New Roman" w:cs="Times New Roman"/>
                <w:sz w:val="24"/>
                <w:szCs w:val="24"/>
              </w:rPr>
              <w:t>0,1609</w:t>
            </w:r>
          </w:p>
        </w:tc>
      </w:tr>
    </w:tbl>
    <w:p w:rsidR="00511159" w:rsidRDefault="00A15379" w:rsidP="009775D4">
      <w:pPr>
        <w:autoSpaceDE w:val="0"/>
        <w:autoSpaceDN w:val="0"/>
        <w:adjustRightInd w:val="0"/>
        <w:spacing w:line="336" w:lineRule="auto"/>
        <w:ind w:firstLine="567"/>
        <w:rPr>
          <w:rFonts w:ascii="Times New Roman" w:hAnsi="Times New Roman" w:cs="Times New Roman"/>
          <w:sz w:val="24"/>
          <w:szCs w:val="24"/>
        </w:rPr>
      </w:pPr>
      <w:r w:rsidRPr="00E9564B">
        <w:rPr>
          <w:rFonts w:ascii="Times New Roman" w:hAnsi="Times New Roman" w:cs="Times New Roman"/>
          <w:sz w:val="24"/>
          <w:szCs w:val="24"/>
        </w:rPr>
        <w:lastRenderedPageBreak/>
        <w:t>Pagal atliktą analizę ir gautus rezultatus galim</w:t>
      </w:r>
      <w:r w:rsidR="00E9564B" w:rsidRPr="00E9564B">
        <w:rPr>
          <w:rFonts w:ascii="Times New Roman" w:hAnsi="Times New Roman" w:cs="Times New Roman"/>
          <w:sz w:val="24"/>
          <w:szCs w:val="24"/>
        </w:rPr>
        <w:t>a</w:t>
      </w:r>
      <w:r w:rsidRPr="00E9564B">
        <w:rPr>
          <w:rFonts w:ascii="Times New Roman" w:hAnsi="Times New Roman" w:cs="Times New Roman"/>
          <w:sz w:val="24"/>
          <w:szCs w:val="24"/>
        </w:rPr>
        <w:t xml:space="preserve"> teigti, jog ekspertai Nr. 4, Nr. 5 bei Nr. 6 turi aukščiausią (vienodą) kompetenciją lyginant su visais apklausoje dalyvavusiais ekspertais</w:t>
      </w:r>
      <w:r w:rsidR="00E9564B" w:rsidRPr="00E9564B">
        <w:rPr>
          <w:rFonts w:ascii="Times New Roman" w:hAnsi="Times New Roman" w:cs="Times New Roman"/>
          <w:sz w:val="24"/>
          <w:szCs w:val="24"/>
        </w:rPr>
        <w:t>. Kalbant apie ekspertą Nr. 1, jo</w:t>
      </w:r>
      <w:r w:rsidRPr="00E9564B">
        <w:rPr>
          <w:rFonts w:ascii="Times New Roman" w:hAnsi="Times New Roman" w:cs="Times New Roman"/>
          <w:sz w:val="24"/>
          <w:szCs w:val="24"/>
        </w:rPr>
        <w:t xml:space="preserve"> kompetencija šioje ekspertų grupėje yra ž</w:t>
      </w:r>
      <w:r w:rsidR="009044FA">
        <w:rPr>
          <w:rFonts w:ascii="Times New Roman" w:hAnsi="Times New Roman" w:cs="Times New Roman"/>
          <w:sz w:val="24"/>
          <w:szCs w:val="24"/>
        </w:rPr>
        <w:t xml:space="preserve">emiausia, bet ne tokia žema, kad </w:t>
      </w:r>
      <w:r w:rsidR="009038DF">
        <w:rPr>
          <w:rFonts w:ascii="Times New Roman" w:hAnsi="Times New Roman" w:cs="Times New Roman"/>
          <w:sz w:val="24"/>
          <w:szCs w:val="24"/>
        </w:rPr>
        <w:t xml:space="preserve">atliekant tyrimą </w:t>
      </w:r>
      <w:r w:rsidR="006D2369">
        <w:rPr>
          <w:rFonts w:ascii="Times New Roman" w:hAnsi="Times New Roman" w:cs="Times New Roman"/>
          <w:sz w:val="24"/>
          <w:szCs w:val="24"/>
        </w:rPr>
        <w:t>reikėtų eksperto vertinimą pašalinti.</w:t>
      </w:r>
    </w:p>
    <w:p w:rsidR="00EA77FD" w:rsidRDefault="00EA77FD" w:rsidP="009775D4">
      <w:pPr>
        <w:autoSpaceDE w:val="0"/>
        <w:autoSpaceDN w:val="0"/>
        <w:adjustRightInd w:val="0"/>
        <w:spacing w:line="336" w:lineRule="auto"/>
        <w:ind w:firstLine="567"/>
        <w:rPr>
          <w:rFonts w:ascii="Times New Roman" w:eastAsia="TimesNewRomanPSMT" w:hAnsi="Times New Roman" w:cs="Times New Roman"/>
          <w:sz w:val="24"/>
          <w:szCs w:val="24"/>
        </w:rPr>
      </w:pPr>
      <w:r>
        <w:rPr>
          <w:rFonts w:ascii="Times New Roman" w:hAnsi="Times New Roman" w:cs="Times New Roman"/>
          <w:sz w:val="24"/>
          <w:szCs w:val="24"/>
        </w:rPr>
        <w:t>A</w:t>
      </w:r>
      <w:r w:rsidR="006D2369">
        <w:rPr>
          <w:rFonts w:ascii="Times New Roman" w:hAnsi="Times New Roman" w:cs="Times New Roman"/>
          <w:sz w:val="24"/>
          <w:szCs w:val="24"/>
        </w:rPr>
        <w:t>pibendrinant ekspertinio vertinimo rezultatus galima teigti, kad</w:t>
      </w:r>
      <w:r w:rsidR="000107DA">
        <w:rPr>
          <w:rFonts w:ascii="Times New Roman" w:hAnsi="Times New Roman" w:cs="Times New Roman"/>
          <w:sz w:val="24"/>
          <w:szCs w:val="24"/>
        </w:rPr>
        <w:t xml:space="preserve"> anketos pati</w:t>
      </w:r>
      <w:r w:rsidR="005342BC">
        <w:rPr>
          <w:rFonts w:ascii="Times New Roman" w:hAnsi="Times New Roman" w:cs="Times New Roman"/>
          <w:sz w:val="24"/>
          <w:szCs w:val="24"/>
        </w:rPr>
        <w:t>kimumo lygiui išsiaiškinti pasirinktas Cronbacho alfa koeficientas atskleidė, jog</w:t>
      </w:r>
      <w:r w:rsidR="006D2369">
        <w:rPr>
          <w:rFonts w:ascii="Times New Roman" w:hAnsi="Times New Roman" w:cs="Times New Roman"/>
          <w:sz w:val="24"/>
          <w:szCs w:val="24"/>
        </w:rPr>
        <w:t xml:space="preserve"> anketa su įsipareigojimų prisiėmimo priežasčių alternatyvomis sudaryta tinkamai, </w:t>
      </w:r>
      <w:r w:rsidR="006D2369" w:rsidRPr="00F038A4">
        <w:rPr>
          <w:rFonts w:ascii="Times New Roman" w:hAnsi="Times New Roman" w:cs="Times New Roman"/>
          <w:sz w:val="24"/>
          <w:szCs w:val="24"/>
        </w:rPr>
        <w:t>ekspertams pateiktos alternatyvos apie įsipareigojimų prisiėmimo pagrindines priežastis tarpusavyje koreliuoja, t.y. jos atspindi tiriamąjį dalyką,</w:t>
      </w:r>
      <w:r w:rsidR="006D2369">
        <w:rPr>
          <w:rFonts w:ascii="Times New Roman" w:hAnsi="Times New Roman" w:cs="Times New Roman"/>
          <w:sz w:val="24"/>
          <w:szCs w:val="24"/>
        </w:rPr>
        <w:t xml:space="preserve"> todėl klausimynas gali būti įvertintas kaip patikimas ir stabilus. </w:t>
      </w:r>
      <w:r w:rsidR="005342BC">
        <w:rPr>
          <w:rFonts w:ascii="Times New Roman" w:hAnsi="Times New Roman" w:cs="Times New Roman"/>
          <w:sz w:val="24"/>
          <w:szCs w:val="24"/>
        </w:rPr>
        <w:t xml:space="preserve">Taip pat išanalizavus </w:t>
      </w:r>
      <w:r w:rsidR="005342BC" w:rsidRPr="00CC5EF6">
        <w:rPr>
          <w:rFonts w:ascii="Times New Roman" w:hAnsi="Times New Roman" w:cs="Times New Roman"/>
          <w:sz w:val="24"/>
          <w:szCs w:val="24"/>
        </w:rPr>
        <w:t>atskirų alternatyvų koreliacinius ryšius su visos anketos klausimynu</w:t>
      </w:r>
      <w:r w:rsidR="005342BC">
        <w:rPr>
          <w:rFonts w:ascii="Times New Roman" w:hAnsi="Times New Roman" w:cs="Times New Roman"/>
          <w:sz w:val="24"/>
          <w:szCs w:val="24"/>
        </w:rPr>
        <w:t xml:space="preserve"> pastebėta, kad </w:t>
      </w:r>
      <w:r w:rsidR="005342BC" w:rsidRPr="00E04897">
        <w:rPr>
          <w:rFonts w:ascii="Times New Roman" w:eastAsia="TimesNewRomanPSMT" w:hAnsi="Times New Roman" w:cs="Times New Roman"/>
          <w:sz w:val="24"/>
          <w:szCs w:val="24"/>
        </w:rPr>
        <w:t>C alternatyvos (likvidumo lygiui, kuris suteikia saugumo jausmą,</w:t>
      </w:r>
      <w:r w:rsidR="000107DA">
        <w:rPr>
          <w:rFonts w:ascii="Times New Roman" w:eastAsia="TimesNewRomanPSMT" w:hAnsi="Times New Roman" w:cs="Times New Roman"/>
          <w:sz w:val="24"/>
          <w:szCs w:val="24"/>
        </w:rPr>
        <w:t xml:space="preserve"> palaikyti) koreliacija su </w:t>
      </w:r>
      <w:r w:rsidR="005342BC" w:rsidRPr="00E04897">
        <w:rPr>
          <w:rFonts w:ascii="Times New Roman" w:eastAsia="TimesNewRomanPSMT" w:hAnsi="Times New Roman" w:cs="Times New Roman"/>
          <w:sz w:val="24"/>
          <w:szCs w:val="24"/>
        </w:rPr>
        <w:t xml:space="preserve">klausimynu yra </w:t>
      </w:r>
      <w:r w:rsidR="000107DA">
        <w:rPr>
          <w:rFonts w:ascii="Times New Roman" w:eastAsia="TimesNewRomanPSMT" w:hAnsi="Times New Roman" w:cs="Times New Roman"/>
          <w:sz w:val="24"/>
          <w:szCs w:val="24"/>
        </w:rPr>
        <w:t>silpna. Vis dėlto</w:t>
      </w:r>
      <w:r w:rsidR="005342BC">
        <w:rPr>
          <w:rFonts w:ascii="Times New Roman" w:eastAsia="TimesNewRomanPSMT" w:hAnsi="Times New Roman" w:cs="Times New Roman"/>
          <w:sz w:val="24"/>
          <w:szCs w:val="24"/>
        </w:rPr>
        <w:t xml:space="preserve"> įvertinus </w:t>
      </w:r>
      <w:r w:rsidR="000107DA">
        <w:rPr>
          <w:rFonts w:ascii="Times New Roman" w:hAnsi="Times New Roman" w:cs="Times New Roman"/>
          <w:sz w:val="24"/>
          <w:szCs w:val="24"/>
        </w:rPr>
        <w:t>C alternatyvos pašalinimo</w:t>
      </w:r>
      <w:r w:rsidR="000107DA" w:rsidRPr="003503D3">
        <w:rPr>
          <w:rFonts w:ascii="Times New Roman" w:hAnsi="Times New Roman" w:cs="Times New Roman"/>
          <w:sz w:val="24"/>
          <w:szCs w:val="24"/>
        </w:rPr>
        <w:t xml:space="preserve"> pasekmes, </w:t>
      </w:r>
      <w:r w:rsidR="000107DA">
        <w:rPr>
          <w:rFonts w:ascii="Times New Roman" w:hAnsi="Times New Roman" w:cs="Times New Roman"/>
          <w:sz w:val="24"/>
          <w:szCs w:val="24"/>
        </w:rPr>
        <w:t xml:space="preserve">nuspręsta ją palikti anketoje, nes </w:t>
      </w:r>
      <w:r w:rsidR="000107DA">
        <w:rPr>
          <w:rFonts w:ascii="Times New Roman" w:eastAsiaTheme="minorEastAsia" w:hAnsi="Times New Roman" w:cs="Times New Roman"/>
          <w:sz w:val="24"/>
          <w:szCs w:val="24"/>
        </w:rPr>
        <w:t xml:space="preserve">jos pašalinimas nesąlygoja </w:t>
      </w:r>
      <w:r w:rsidR="000107DA" w:rsidRPr="000107DA">
        <w:rPr>
          <w:rFonts w:ascii="Times New Roman" w:eastAsia="TimesNewRomanPSMT" w:hAnsi="Times New Roman" w:cs="Times New Roman"/>
          <w:sz w:val="24"/>
          <w:szCs w:val="24"/>
        </w:rPr>
        <w:t xml:space="preserve">Cronbacho alfa koeficiento pastebimo padidėjimo ir ji gali būti laikoma teoriškai būtina klausimyne. </w:t>
      </w:r>
    </w:p>
    <w:p w:rsidR="00436241" w:rsidRDefault="00EA77FD"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eastAsia="TimesNewRomanPSMT" w:hAnsi="Times New Roman" w:cs="Times New Roman"/>
          <w:sz w:val="24"/>
          <w:szCs w:val="24"/>
        </w:rPr>
        <w:t>P</w:t>
      </w:r>
      <w:r w:rsidR="00EF0C55">
        <w:rPr>
          <w:rFonts w:ascii="Times New Roman" w:eastAsia="TimesNewRomanPSMT" w:hAnsi="Times New Roman" w:cs="Times New Roman"/>
          <w:sz w:val="24"/>
          <w:szCs w:val="24"/>
        </w:rPr>
        <w:t>asitelkus ekspertų kompetencijos koeficiento skaičiavimą, įvertinta, jog d</w:t>
      </w:r>
      <w:r w:rsidR="00EF0C55">
        <w:rPr>
          <w:rFonts w:ascii="Times New Roman" w:hAnsi="Times New Roman" w:cs="Times New Roman"/>
          <w:sz w:val="24"/>
          <w:szCs w:val="24"/>
        </w:rPr>
        <w:t xml:space="preserve">idžiausią kompetenciją skolinių įsipareigojimų srityje turėjo ekspertai, kurių pareigos susijusios su klientų konsultacijomis asmeninių finansų valdymo klausimais </w:t>
      </w:r>
      <w:r w:rsidR="00344595">
        <w:rPr>
          <w:rFonts w:ascii="Times New Roman" w:hAnsi="Times New Roman" w:cs="Times New Roman"/>
          <w:sz w:val="24"/>
          <w:szCs w:val="24"/>
        </w:rPr>
        <w:t>(asmeninių finansų valdymo ekspertas, asmeninis bankininkas, klientų aptarnavimo skyriaus vadovas)</w:t>
      </w:r>
      <w:r w:rsidR="00EF0C55">
        <w:rPr>
          <w:rFonts w:ascii="Times New Roman" w:hAnsi="Times New Roman" w:cs="Times New Roman"/>
          <w:sz w:val="24"/>
          <w:szCs w:val="24"/>
        </w:rPr>
        <w:t>. Maž</w:t>
      </w:r>
      <w:r w:rsidR="00344595">
        <w:rPr>
          <w:rFonts w:ascii="Times New Roman" w:hAnsi="Times New Roman" w:cs="Times New Roman"/>
          <w:sz w:val="24"/>
          <w:szCs w:val="24"/>
        </w:rPr>
        <w:t>iausia</w:t>
      </w:r>
      <w:r w:rsidR="00EF0C55">
        <w:rPr>
          <w:rFonts w:ascii="Times New Roman" w:hAnsi="Times New Roman" w:cs="Times New Roman"/>
          <w:sz w:val="24"/>
          <w:szCs w:val="24"/>
        </w:rPr>
        <w:t xml:space="preserve"> kompetencija pasižymėjo</w:t>
      </w:r>
      <w:r w:rsidR="00344595">
        <w:rPr>
          <w:rFonts w:ascii="Times New Roman" w:hAnsi="Times New Roman" w:cs="Times New Roman"/>
          <w:sz w:val="24"/>
          <w:szCs w:val="24"/>
        </w:rPr>
        <w:t xml:space="preserve"> ekspertas, vadovaujantis</w:t>
      </w:r>
      <w:r w:rsidR="00EF0C55">
        <w:rPr>
          <w:rFonts w:ascii="Times New Roman" w:hAnsi="Times New Roman" w:cs="Times New Roman"/>
          <w:sz w:val="24"/>
          <w:szCs w:val="24"/>
        </w:rPr>
        <w:t xml:space="preserve"> skyriui, kuris aptarnauja klientus be skolų</w:t>
      </w:r>
      <w:r w:rsidR="00344595">
        <w:rPr>
          <w:rFonts w:ascii="Times New Roman" w:hAnsi="Times New Roman" w:cs="Times New Roman"/>
          <w:sz w:val="24"/>
          <w:szCs w:val="24"/>
        </w:rPr>
        <w:t>, ir turintis didžiausią darbo patirtį</w:t>
      </w:r>
      <w:r w:rsidR="009775D4">
        <w:rPr>
          <w:rFonts w:ascii="Times New Roman" w:hAnsi="Times New Roman" w:cs="Times New Roman"/>
          <w:sz w:val="24"/>
          <w:szCs w:val="24"/>
        </w:rPr>
        <w:t xml:space="preserve"> iš visų</w:t>
      </w:r>
      <w:r w:rsidR="00344595">
        <w:rPr>
          <w:rFonts w:ascii="Times New Roman" w:hAnsi="Times New Roman" w:cs="Times New Roman"/>
          <w:sz w:val="24"/>
          <w:szCs w:val="24"/>
        </w:rPr>
        <w:t xml:space="preserve">. Tačiau visų svarbiausia, jog </w:t>
      </w:r>
      <w:r w:rsidR="00344595">
        <w:rPr>
          <w:rFonts w:ascii="Times New Roman" w:eastAsia="TimesNewRomanPSMT" w:hAnsi="Times New Roman" w:cs="Times New Roman"/>
          <w:sz w:val="24"/>
          <w:szCs w:val="24"/>
        </w:rPr>
        <w:t>a</w:t>
      </w:r>
      <w:r w:rsidR="00436241">
        <w:rPr>
          <w:rFonts w:ascii="Times New Roman" w:hAnsi="Times New Roman" w:cs="Times New Roman"/>
          <w:sz w:val="24"/>
          <w:szCs w:val="24"/>
        </w:rPr>
        <w:t>tlikus ekspertinį vertinimą</w:t>
      </w:r>
      <w:r w:rsidR="00285927">
        <w:rPr>
          <w:rFonts w:ascii="Times New Roman" w:hAnsi="Times New Roman" w:cs="Times New Roman"/>
          <w:sz w:val="24"/>
          <w:szCs w:val="24"/>
        </w:rPr>
        <w:t xml:space="preserve"> </w:t>
      </w:r>
      <w:r w:rsidR="00436241">
        <w:rPr>
          <w:rFonts w:ascii="Times New Roman" w:hAnsi="Times New Roman" w:cs="Times New Roman"/>
          <w:sz w:val="24"/>
          <w:szCs w:val="24"/>
        </w:rPr>
        <w:t xml:space="preserve">nustatyta, kad įsipareigojimų prisiėmimo pagrindines priežastis galima išrikiuoti pagal numatyto panaudojimo atvejo dažnumą tokia seka:  </w:t>
      </w:r>
    </w:p>
    <w:p w:rsidR="00285927" w:rsidRDefault="00436241"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lang w:val="en-US"/>
        </w:rPr>
        <w:t xml:space="preserve">1. </w:t>
      </w:r>
      <w:r w:rsidR="00285927">
        <w:rPr>
          <w:rFonts w:ascii="Times New Roman" w:hAnsi="Times New Roman" w:cs="Times New Roman"/>
          <w:sz w:val="24"/>
          <w:szCs w:val="24"/>
          <w:lang w:val="en-US"/>
        </w:rPr>
        <w:t>B</w:t>
      </w:r>
      <w:r w:rsidR="00285927" w:rsidRPr="005413EE">
        <w:rPr>
          <w:rFonts w:ascii="Times New Roman" w:hAnsi="Times New Roman" w:cs="Times New Roman"/>
          <w:sz w:val="24"/>
          <w:szCs w:val="24"/>
        </w:rPr>
        <w:t>rangesniems pirkiniams įsigyti iš karto</w:t>
      </w:r>
      <w:r w:rsidR="00285927">
        <w:rPr>
          <w:rFonts w:ascii="Times New Roman" w:hAnsi="Times New Roman" w:cs="Times New Roman"/>
          <w:sz w:val="24"/>
          <w:szCs w:val="24"/>
        </w:rPr>
        <w:t xml:space="preserve"> (A)</w:t>
      </w:r>
      <w:r w:rsidR="00285927" w:rsidRPr="005413EE">
        <w:rPr>
          <w:rFonts w:ascii="Times New Roman" w:hAnsi="Times New Roman" w:cs="Times New Roman"/>
          <w:sz w:val="24"/>
          <w:szCs w:val="24"/>
        </w:rPr>
        <w:t>;</w:t>
      </w:r>
    </w:p>
    <w:p w:rsidR="00285927" w:rsidRDefault="00285927"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rPr>
        <w:t>2. A</w:t>
      </w:r>
      <w:r w:rsidRPr="005413EE">
        <w:rPr>
          <w:rFonts w:ascii="Times New Roman" w:hAnsi="Times New Roman" w:cs="Times New Roman"/>
          <w:sz w:val="24"/>
          <w:szCs w:val="24"/>
        </w:rPr>
        <w:t>nksčiau įsigytiems finansiniams įsipareigojimams</w:t>
      </w:r>
      <w:r>
        <w:rPr>
          <w:rFonts w:ascii="Times New Roman" w:hAnsi="Times New Roman" w:cs="Times New Roman"/>
          <w:sz w:val="24"/>
          <w:szCs w:val="24"/>
        </w:rPr>
        <w:t xml:space="preserve"> </w:t>
      </w:r>
      <w:r w:rsidRPr="005413EE">
        <w:rPr>
          <w:rFonts w:ascii="Times New Roman" w:hAnsi="Times New Roman" w:cs="Times New Roman"/>
          <w:sz w:val="24"/>
          <w:szCs w:val="24"/>
        </w:rPr>
        <w:t>refinansuoti</w:t>
      </w:r>
      <w:r>
        <w:rPr>
          <w:rFonts w:ascii="Times New Roman" w:hAnsi="Times New Roman" w:cs="Times New Roman"/>
          <w:sz w:val="24"/>
          <w:szCs w:val="24"/>
        </w:rPr>
        <w:t xml:space="preserve"> (D)</w:t>
      </w:r>
      <w:r w:rsidRPr="005413EE">
        <w:rPr>
          <w:rFonts w:ascii="Times New Roman" w:hAnsi="Times New Roman" w:cs="Times New Roman"/>
          <w:sz w:val="24"/>
          <w:szCs w:val="24"/>
        </w:rPr>
        <w:t>;</w:t>
      </w:r>
    </w:p>
    <w:p w:rsidR="00285927" w:rsidRDefault="00285927"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rPr>
        <w:t>3-4.</w:t>
      </w:r>
      <w:r w:rsidRPr="00285927">
        <w:rPr>
          <w:rFonts w:ascii="Times New Roman" w:hAnsi="Times New Roman" w:cs="Times New Roman"/>
          <w:sz w:val="24"/>
          <w:szCs w:val="24"/>
        </w:rPr>
        <w:t xml:space="preserve"> </w:t>
      </w:r>
      <w:r>
        <w:rPr>
          <w:rFonts w:ascii="Times New Roman" w:hAnsi="Times New Roman" w:cs="Times New Roman"/>
          <w:sz w:val="24"/>
          <w:szCs w:val="24"/>
        </w:rPr>
        <w:t>I</w:t>
      </w:r>
      <w:r w:rsidRPr="005413EE">
        <w:rPr>
          <w:rFonts w:ascii="Times New Roman" w:hAnsi="Times New Roman" w:cs="Times New Roman"/>
          <w:sz w:val="24"/>
          <w:szCs w:val="24"/>
        </w:rPr>
        <w:t>škilusiai likvidumo problemai spręsti (praradus darbą,</w:t>
      </w:r>
      <w:r>
        <w:rPr>
          <w:rFonts w:ascii="Times New Roman" w:hAnsi="Times New Roman" w:cs="Times New Roman"/>
          <w:sz w:val="24"/>
          <w:szCs w:val="24"/>
        </w:rPr>
        <w:t xml:space="preserve"> </w:t>
      </w:r>
      <w:r w:rsidRPr="005413EE">
        <w:rPr>
          <w:rFonts w:ascii="Times New Roman" w:hAnsi="Times New Roman" w:cs="Times New Roman"/>
          <w:sz w:val="24"/>
          <w:szCs w:val="24"/>
        </w:rPr>
        <w:t>sunkiai susirgus ir pan.)</w:t>
      </w:r>
      <w:r>
        <w:rPr>
          <w:rFonts w:ascii="Times New Roman" w:hAnsi="Times New Roman" w:cs="Times New Roman"/>
          <w:sz w:val="24"/>
          <w:szCs w:val="24"/>
        </w:rPr>
        <w:t xml:space="preserve"> (B)</w:t>
      </w:r>
      <w:r w:rsidRPr="005413EE">
        <w:rPr>
          <w:rFonts w:ascii="Times New Roman" w:hAnsi="Times New Roman" w:cs="Times New Roman"/>
          <w:sz w:val="24"/>
          <w:szCs w:val="24"/>
        </w:rPr>
        <w:t>;</w:t>
      </w:r>
    </w:p>
    <w:p w:rsidR="00285927" w:rsidRDefault="00285927"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rPr>
        <w:t>3-4. G</w:t>
      </w:r>
      <w:r w:rsidRPr="005413EE">
        <w:rPr>
          <w:rFonts w:ascii="Times New Roman" w:hAnsi="Times New Roman" w:cs="Times New Roman"/>
          <w:sz w:val="24"/>
          <w:szCs w:val="24"/>
        </w:rPr>
        <w:t>yvenimo lygiui ne pagal išgales palaikyti</w:t>
      </w:r>
      <w:r>
        <w:rPr>
          <w:rFonts w:ascii="Times New Roman" w:hAnsi="Times New Roman" w:cs="Times New Roman"/>
          <w:sz w:val="24"/>
          <w:szCs w:val="24"/>
        </w:rPr>
        <w:t xml:space="preserve"> (E)</w:t>
      </w:r>
      <w:r w:rsidRPr="005413EE">
        <w:rPr>
          <w:rFonts w:ascii="Times New Roman" w:hAnsi="Times New Roman" w:cs="Times New Roman"/>
          <w:sz w:val="24"/>
          <w:szCs w:val="24"/>
        </w:rPr>
        <w:t>;</w:t>
      </w:r>
    </w:p>
    <w:p w:rsidR="00285927" w:rsidRDefault="00285927" w:rsidP="009775D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rPr>
        <w:t xml:space="preserve">5. Įsipareigojimai prisiimami </w:t>
      </w:r>
      <w:r w:rsidRPr="005413EE">
        <w:rPr>
          <w:rFonts w:ascii="Times New Roman" w:hAnsi="Times New Roman" w:cs="Times New Roman"/>
          <w:sz w:val="24"/>
          <w:szCs w:val="24"/>
        </w:rPr>
        <w:t>be iš anksto</w:t>
      </w:r>
      <w:r>
        <w:rPr>
          <w:rFonts w:ascii="Times New Roman" w:hAnsi="Times New Roman" w:cs="Times New Roman"/>
          <w:sz w:val="24"/>
          <w:szCs w:val="24"/>
        </w:rPr>
        <w:t xml:space="preserve"> </w:t>
      </w:r>
      <w:r w:rsidRPr="005413EE">
        <w:rPr>
          <w:rFonts w:ascii="Times New Roman" w:hAnsi="Times New Roman" w:cs="Times New Roman"/>
          <w:sz w:val="24"/>
          <w:szCs w:val="24"/>
        </w:rPr>
        <w:t>numatytos paskirtie</w:t>
      </w:r>
      <w:r>
        <w:rPr>
          <w:rFonts w:ascii="Times New Roman" w:hAnsi="Times New Roman" w:cs="Times New Roman"/>
          <w:sz w:val="24"/>
          <w:szCs w:val="24"/>
        </w:rPr>
        <w:t>s</w:t>
      </w:r>
      <w:r w:rsidRPr="005413EE">
        <w:rPr>
          <w:rFonts w:ascii="Times New Roman" w:hAnsi="Times New Roman" w:cs="Times New Roman"/>
          <w:sz w:val="24"/>
          <w:szCs w:val="24"/>
        </w:rPr>
        <w:t xml:space="preserve"> susiviliojus patraukliu paskolos pasiūlymu</w:t>
      </w:r>
      <w:r>
        <w:rPr>
          <w:rFonts w:ascii="Times New Roman" w:hAnsi="Times New Roman" w:cs="Times New Roman"/>
          <w:sz w:val="24"/>
          <w:szCs w:val="24"/>
        </w:rPr>
        <w:t xml:space="preserve"> (F);</w:t>
      </w:r>
    </w:p>
    <w:p w:rsidR="00BD7214" w:rsidRDefault="00285927" w:rsidP="00BD7214">
      <w:pPr>
        <w:autoSpaceDE w:val="0"/>
        <w:autoSpaceDN w:val="0"/>
        <w:adjustRightInd w:val="0"/>
        <w:spacing w:line="336" w:lineRule="auto"/>
        <w:ind w:firstLine="567"/>
        <w:rPr>
          <w:rFonts w:ascii="Times New Roman" w:hAnsi="Times New Roman" w:cs="Times New Roman"/>
          <w:sz w:val="24"/>
          <w:szCs w:val="24"/>
        </w:rPr>
      </w:pPr>
      <w:r>
        <w:rPr>
          <w:rFonts w:ascii="Times New Roman" w:hAnsi="Times New Roman" w:cs="Times New Roman"/>
          <w:sz w:val="24"/>
          <w:szCs w:val="24"/>
        </w:rPr>
        <w:t>6. L</w:t>
      </w:r>
      <w:r w:rsidRPr="005413EE">
        <w:rPr>
          <w:rFonts w:ascii="Times New Roman" w:hAnsi="Times New Roman" w:cs="Times New Roman"/>
          <w:sz w:val="24"/>
          <w:szCs w:val="24"/>
        </w:rPr>
        <w:t>ikvidumo lygiui, kuris suteikia saugumo jausmą,</w:t>
      </w:r>
      <w:r>
        <w:rPr>
          <w:rFonts w:ascii="Times New Roman" w:hAnsi="Times New Roman" w:cs="Times New Roman"/>
          <w:sz w:val="24"/>
          <w:szCs w:val="24"/>
        </w:rPr>
        <w:t xml:space="preserve"> </w:t>
      </w:r>
      <w:r w:rsidRPr="005413EE">
        <w:rPr>
          <w:rFonts w:ascii="Times New Roman" w:hAnsi="Times New Roman" w:cs="Times New Roman"/>
          <w:sz w:val="24"/>
          <w:szCs w:val="24"/>
        </w:rPr>
        <w:t>palaikyti</w:t>
      </w:r>
      <w:r>
        <w:rPr>
          <w:rFonts w:ascii="Times New Roman" w:hAnsi="Times New Roman" w:cs="Times New Roman"/>
          <w:sz w:val="24"/>
          <w:szCs w:val="24"/>
        </w:rPr>
        <w:t xml:space="preserve"> (C).</w:t>
      </w:r>
    </w:p>
    <w:p w:rsidR="00EA77FD" w:rsidRPr="005413EE" w:rsidRDefault="00EA77FD" w:rsidP="00EA77FD">
      <w:pPr>
        <w:autoSpaceDE w:val="0"/>
        <w:autoSpaceDN w:val="0"/>
        <w:adjustRightInd w:val="0"/>
        <w:ind w:firstLine="567"/>
        <w:rPr>
          <w:rFonts w:ascii="Times New Roman" w:hAnsi="Times New Roman" w:cs="Times New Roman"/>
          <w:sz w:val="24"/>
          <w:szCs w:val="24"/>
        </w:rPr>
      </w:pPr>
    </w:p>
    <w:p w:rsidR="00A838FF" w:rsidRPr="00160972" w:rsidRDefault="001E6286" w:rsidP="00EA77FD">
      <w:pPr>
        <w:pStyle w:val="Heading2"/>
        <w:spacing w:before="0"/>
        <w:ind w:firstLine="567"/>
        <w:rPr>
          <w:rFonts w:eastAsiaTheme="minorEastAsia" w:cs="Times New Roman"/>
          <w:szCs w:val="28"/>
        </w:rPr>
      </w:pPr>
      <w:bookmarkStart w:id="28" w:name="_Toc374323831"/>
      <w:r>
        <w:rPr>
          <w:rFonts w:eastAsiaTheme="minorEastAsia" w:cs="Times New Roman"/>
          <w:szCs w:val="28"/>
        </w:rPr>
        <w:t>3</w:t>
      </w:r>
      <w:r w:rsidR="00815689" w:rsidRPr="00160972">
        <w:rPr>
          <w:rFonts w:eastAsiaTheme="minorEastAsia" w:cs="Times New Roman"/>
          <w:szCs w:val="28"/>
        </w:rPr>
        <w:t>.2. Vartojimo kreditų pat</w:t>
      </w:r>
      <w:r w:rsidR="00523C79">
        <w:rPr>
          <w:rFonts w:eastAsiaTheme="minorEastAsia" w:cs="Times New Roman"/>
          <w:szCs w:val="28"/>
        </w:rPr>
        <w:t xml:space="preserve">rauklumo </w:t>
      </w:r>
      <w:r w:rsidR="00815689" w:rsidRPr="00160972">
        <w:rPr>
          <w:rFonts w:eastAsiaTheme="minorEastAsia" w:cs="Times New Roman"/>
          <w:szCs w:val="28"/>
        </w:rPr>
        <w:t xml:space="preserve">veiksnių </w:t>
      </w:r>
      <w:r w:rsidR="00523C79">
        <w:rPr>
          <w:rFonts w:eastAsiaTheme="minorEastAsia" w:cs="Times New Roman"/>
          <w:szCs w:val="28"/>
        </w:rPr>
        <w:t>nustatymas</w:t>
      </w:r>
      <w:bookmarkEnd w:id="28"/>
    </w:p>
    <w:p w:rsidR="00A86F05" w:rsidRDefault="00A86F05" w:rsidP="00EA77FD">
      <w:pPr>
        <w:rPr>
          <w:rFonts w:ascii="Times New Roman" w:hAnsi="Times New Roman" w:cs="Times New Roman"/>
        </w:rPr>
      </w:pPr>
    </w:p>
    <w:p w:rsidR="00A86F05" w:rsidRPr="00074E0F" w:rsidRDefault="00A86F05" w:rsidP="00EA77FD">
      <w:pPr>
        <w:autoSpaceDE w:val="0"/>
        <w:autoSpaceDN w:val="0"/>
        <w:adjustRightInd w:val="0"/>
        <w:ind w:firstLine="567"/>
        <w:rPr>
          <w:rFonts w:ascii="Times New Roman" w:hAnsi="Times New Roman" w:cs="Times New Roman"/>
          <w:b/>
          <w:sz w:val="24"/>
          <w:szCs w:val="24"/>
        </w:rPr>
      </w:pPr>
      <w:r w:rsidRPr="00074E0F">
        <w:rPr>
          <w:rFonts w:ascii="Times New Roman" w:hAnsi="Times New Roman" w:cs="Times New Roman"/>
          <w:sz w:val="24"/>
          <w:szCs w:val="24"/>
        </w:rPr>
        <w:t>Veiksniams, labiausiai sąlygojantiems vartojimo kreditų patrauklumą, nustatyti pasirinkta naudoti taip pat ekspertinio vertinimo metodą. Šiuo atveju 6 anoniminiams eksperta</w:t>
      </w:r>
      <w:r w:rsidR="0058214D" w:rsidRPr="00074E0F">
        <w:rPr>
          <w:rFonts w:ascii="Times New Roman" w:hAnsi="Times New Roman" w:cs="Times New Roman"/>
          <w:sz w:val="24"/>
          <w:szCs w:val="24"/>
        </w:rPr>
        <w:t>ms buvo pateiktas klausimas su 4</w:t>
      </w:r>
      <w:r w:rsidRPr="00074E0F">
        <w:rPr>
          <w:rFonts w:ascii="Times New Roman" w:hAnsi="Times New Roman" w:cs="Times New Roman"/>
          <w:sz w:val="24"/>
          <w:szCs w:val="24"/>
        </w:rPr>
        <w:t xml:space="preserve"> galimomis atsakymo alternatyvomis, kurias kiekvienas jų turėjo įvertinti pagal pateiktą skalę nuo 0 iki 10. </w:t>
      </w:r>
      <w:r w:rsidR="008656A7" w:rsidRPr="00074E0F">
        <w:rPr>
          <w:rFonts w:ascii="Times New Roman" w:hAnsi="Times New Roman" w:cs="Times New Roman"/>
          <w:sz w:val="24"/>
          <w:szCs w:val="24"/>
        </w:rPr>
        <w:t>Susistemintus a</w:t>
      </w:r>
      <w:r w:rsidRPr="00074E0F">
        <w:rPr>
          <w:rFonts w:ascii="Times New Roman" w:hAnsi="Times New Roman" w:cs="Times New Roman"/>
          <w:sz w:val="24"/>
          <w:szCs w:val="24"/>
        </w:rPr>
        <w:t>pklaust</w:t>
      </w:r>
      <w:r w:rsidR="008656A7" w:rsidRPr="00074E0F">
        <w:rPr>
          <w:rFonts w:ascii="Times New Roman" w:hAnsi="Times New Roman" w:cs="Times New Roman"/>
          <w:sz w:val="24"/>
          <w:szCs w:val="24"/>
        </w:rPr>
        <w:t xml:space="preserve">ų ekspertų vertinimo rezultatus </w:t>
      </w:r>
      <w:r w:rsidRPr="00074E0F">
        <w:rPr>
          <w:rFonts w:ascii="Times New Roman" w:hAnsi="Times New Roman" w:cs="Times New Roman"/>
          <w:sz w:val="24"/>
          <w:szCs w:val="24"/>
        </w:rPr>
        <w:t xml:space="preserve">galima matyti pateiktoje </w:t>
      </w:r>
      <w:r w:rsidR="0064707A" w:rsidRPr="00074E0F">
        <w:rPr>
          <w:rFonts w:ascii="Times New Roman" w:hAnsi="Times New Roman" w:cs="Times New Roman"/>
          <w:sz w:val="24"/>
          <w:szCs w:val="24"/>
        </w:rPr>
        <w:t>15</w:t>
      </w:r>
      <w:r w:rsidRPr="00074E0F">
        <w:rPr>
          <w:rFonts w:ascii="Times New Roman" w:hAnsi="Times New Roman" w:cs="Times New Roman"/>
          <w:sz w:val="24"/>
          <w:szCs w:val="24"/>
        </w:rPr>
        <w:t xml:space="preserve"> lentelėje.</w:t>
      </w:r>
    </w:p>
    <w:p w:rsidR="00EA77FD" w:rsidRPr="00074E0F" w:rsidRDefault="00EA77FD" w:rsidP="00160972">
      <w:pPr>
        <w:jc w:val="center"/>
        <w:rPr>
          <w:rFonts w:ascii="Times New Roman" w:hAnsi="Times New Roman" w:cs="Times New Roman"/>
          <w:b/>
          <w:sz w:val="24"/>
          <w:szCs w:val="24"/>
          <w:lang w:val="en-US"/>
        </w:rPr>
      </w:pPr>
    </w:p>
    <w:p w:rsidR="00893592" w:rsidRPr="00074E0F" w:rsidRDefault="00893592" w:rsidP="00160972">
      <w:pPr>
        <w:jc w:val="center"/>
        <w:rPr>
          <w:rFonts w:ascii="Times New Roman" w:hAnsi="Times New Roman" w:cs="Times New Roman"/>
          <w:b/>
          <w:sz w:val="24"/>
          <w:szCs w:val="24"/>
          <w:lang w:val="en-US"/>
        </w:rPr>
      </w:pPr>
    </w:p>
    <w:p w:rsidR="00160972" w:rsidRPr="00074E0F" w:rsidRDefault="0064707A" w:rsidP="00160972">
      <w:pPr>
        <w:jc w:val="center"/>
        <w:rPr>
          <w:rFonts w:ascii="Times New Roman" w:eastAsia="TimesNewRomanPSMT" w:hAnsi="Times New Roman" w:cs="Times New Roman"/>
          <w:b/>
          <w:sz w:val="24"/>
          <w:szCs w:val="24"/>
        </w:rPr>
      </w:pPr>
      <w:r w:rsidRPr="00074E0F">
        <w:rPr>
          <w:rFonts w:ascii="Times New Roman" w:hAnsi="Times New Roman" w:cs="Times New Roman"/>
          <w:b/>
          <w:sz w:val="24"/>
          <w:szCs w:val="24"/>
        </w:rPr>
        <w:lastRenderedPageBreak/>
        <w:t>15</w:t>
      </w:r>
      <w:r w:rsidR="00160972" w:rsidRPr="00074E0F">
        <w:rPr>
          <w:rFonts w:ascii="Times New Roman" w:hAnsi="Times New Roman" w:cs="Times New Roman"/>
          <w:b/>
          <w:sz w:val="24"/>
          <w:szCs w:val="24"/>
        </w:rPr>
        <w:t xml:space="preserve"> lentelė. </w:t>
      </w:r>
      <w:r w:rsidR="00160972" w:rsidRPr="00074E0F">
        <w:rPr>
          <w:rFonts w:ascii="Times New Roman" w:eastAsia="TimesNewRomanPSMT" w:hAnsi="Times New Roman" w:cs="Times New Roman"/>
          <w:b/>
          <w:sz w:val="24"/>
          <w:szCs w:val="24"/>
        </w:rPr>
        <w:t xml:space="preserve">Ekspertų vertinimo informacija apie </w:t>
      </w:r>
      <w:r w:rsidR="00E16A63" w:rsidRPr="00074E0F">
        <w:rPr>
          <w:rFonts w:ascii="Times New Roman" w:eastAsia="TimesNewRomanPSMT" w:hAnsi="Times New Roman" w:cs="Times New Roman"/>
          <w:b/>
          <w:sz w:val="24"/>
          <w:szCs w:val="24"/>
        </w:rPr>
        <w:t>kreditų patrauklumą sąlygojančius veiksnius</w:t>
      </w:r>
    </w:p>
    <w:tbl>
      <w:tblPr>
        <w:tblStyle w:val="LightGrid-Accent4"/>
        <w:tblW w:w="4948" w:type="pct"/>
        <w:tblLook w:val="04A0"/>
      </w:tblPr>
      <w:tblGrid>
        <w:gridCol w:w="1645"/>
        <w:gridCol w:w="2147"/>
        <w:gridCol w:w="2127"/>
        <w:gridCol w:w="2127"/>
        <w:gridCol w:w="1986"/>
      </w:tblGrid>
      <w:tr w:rsidR="00160972" w:rsidRPr="00074E0F" w:rsidTr="0058214D">
        <w:trPr>
          <w:cnfStyle w:val="100000000000"/>
        </w:trPr>
        <w:tc>
          <w:tcPr>
            <w:cnfStyle w:val="001000000000"/>
            <w:tcW w:w="820" w:type="pct"/>
            <w:vMerge w:val="restart"/>
            <w:shd w:val="clear" w:color="auto" w:fill="B2A1C7" w:themeFill="accent4" w:themeFillTint="99"/>
          </w:tcPr>
          <w:p w:rsidR="00160972" w:rsidRPr="00074E0F" w:rsidRDefault="00160972" w:rsidP="00A86F05">
            <w:pPr>
              <w:spacing w:line="360" w:lineRule="auto"/>
              <w:rPr>
                <w:rFonts w:ascii="Times New Roman" w:hAnsi="Times New Roman" w:cs="Times New Roman"/>
                <w:sz w:val="24"/>
                <w:szCs w:val="24"/>
              </w:rPr>
            </w:pPr>
          </w:p>
          <w:p w:rsidR="00160972" w:rsidRPr="00074E0F" w:rsidRDefault="00160972" w:rsidP="00A86F05">
            <w:pPr>
              <w:shd w:val="clear" w:color="auto" w:fill="B2A1C7" w:themeFill="accent4" w:themeFillTint="99"/>
              <w:spacing w:line="360" w:lineRule="auto"/>
              <w:rPr>
                <w:rFonts w:ascii="Times New Roman" w:hAnsi="Times New Roman" w:cs="Times New Roman"/>
                <w:sz w:val="24"/>
                <w:szCs w:val="24"/>
              </w:rPr>
            </w:pPr>
          </w:p>
          <w:p w:rsidR="00160972" w:rsidRPr="00074E0F" w:rsidRDefault="00160972" w:rsidP="00A86F05">
            <w:pPr>
              <w:shd w:val="clear" w:color="auto" w:fill="B2A1C7" w:themeFill="accent4" w:themeFillTint="99"/>
              <w:spacing w:line="360" w:lineRule="auto"/>
              <w:ind w:right="-86"/>
              <w:rPr>
                <w:rFonts w:ascii="Times New Roman" w:hAnsi="Times New Roman" w:cs="Times New Roman"/>
                <w:i/>
                <w:sz w:val="24"/>
                <w:szCs w:val="24"/>
              </w:rPr>
            </w:pPr>
            <w:r w:rsidRPr="00074E0F">
              <w:rPr>
                <w:rFonts w:ascii="Times New Roman" w:hAnsi="Times New Roman" w:cs="Times New Roman"/>
                <w:i/>
                <w:sz w:val="24"/>
                <w:szCs w:val="24"/>
              </w:rPr>
              <w:t>Ekspertai</w:t>
            </w:r>
          </w:p>
        </w:tc>
        <w:tc>
          <w:tcPr>
            <w:tcW w:w="4180" w:type="pct"/>
            <w:gridSpan w:val="4"/>
            <w:shd w:val="clear" w:color="auto" w:fill="B2A1C7" w:themeFill="accent4" w:themeFillTint="99"/>
          </w:tcPr>
          <w:p w:rsidR="00160972" w:rsidRPr="00074E0F" w:rsidRDefault="00160972" w:rsidP="00A86F05">
            <w:pPr>
              <w:spacing w:line="360" w:lineRule="auto"/>
              <w:jc w:val="center"/>
              <w:cnfStyle w:val="100000000000"/>
              <w:rPr>
                <w:rFonts w:ascii="Times New Roman" w:hAnsi="Times New Roman" w:cs="Times New Roman"/>
                <w:i/>
                <w:sz w:val="24"/>
                <w:szCs w:val="24"/>
              </w:rPr>
            </w:pPr>
            <w:r w:rsidRPr="00074E0F">
              <w:rPr>
                <w:rFonts w:ascii="Times New Roman" w:hAnsi="Times New Roman" w:cs="Times New Roman"/>
                <w:i/>
                <w:sz w:val="24"/>
                <w:szCs w:val="24"/>
              </w:rPr>
              <w:t>Alternatyvos</w:t>
            </w:r>
          </w:p>
        </w:tc>
      </w:tr>
      <w:tr w:rsidR="002644CD" w:rsidRPr="00074E0F" w:rsidTr="00893592">
        <w:trPr>
          <w:cnfStyle w:val="000000100000"/>
        </w:trPr>
        <w:tc>
          <w:tcPr>
            <w:cnfStyle w:val="001000000000"/>
            <w:tcW w:w="820" w:type="pct"/>
            <w:vMerge/>
            <w:shd w:val="clear" w:color="auto" w:fill="B2A1C7" w:themeFill="accent4" w:themeFillTint="99"/>
          </w:tcPr>
          <w:p w:rsidR="00160972" w:rsidRPr="00074E0F" w:rsidRDefault="00160972" w:rsidP="00A86F05">
            <w:pPr>
              <w:spacing w:line="360" w:lineRule="auto"/>
              <w:rPr>
                <w:rFonts w:ascii="Times New Roman" w:hAnsi="Times New Roman" w:cs="Times New Roman"/>
                <w:sz w:val="24"/>
                <w:szCs w:val="24"/>
              </w:rPr>
            </w:pPr>
          </w:p>
        </w:tc>
        <w:tc>
          <w:tcPr>
            <w:tcW w:w="1070" w:type="pct"/>
            <w:shd w:val="clear" w:color="auto" w:fill="CCC0D9" w:themeFill="accent4" w:themeFillTint="66"/>
          </w:tcPr>
          <w:p w:rsidR="00160972" w:rsidRPr="00074E0F" w:rsidRDefault="00160972" w:rsidP="00A86F05">
            <w:pPr>
              <w:spacing w:line="360" w:lineRule="auto"/>
              <w:jc w:val="center"/>
              <w:cnfStyle w:val="000000100000"/>
              <w:rPr>
                <w:rFonts w:ascii="Times New Roman" w:hAnsi="Times New Roman" w:cs="Times New Roman"/>
                <w:b/>
                <w:i/>
                <w:sz w:val="24"/>
                <w:szCs w:val="24"/>
              </w:rPr>
            </w:pPr>
            <w:r w:rsidRPr="00074E0F">
              <w:rPr>
                <w:rFonts w:ascii="Times New Roman" w:hAnsi="Times New Roman" w:cs="Times New Roman"/>
                <w:b/>
                <w:i/>
                <w:sz w:val="24"/>
                <w:szCs w:val="24"/>
              </w:rPr>
              <w:t>A</w:t>
            </w:r>
            <w:r w:rsidRPr="00074E0F">
              <w:rPr>
                <w:rFonts w:ascii="Times New Roman" w:hAnsi="Times New Roman" w:cs="Times New Roman"/>
                <w:b/>
                <w:i/>
                <w:sz w:val="24"/>
                <w:szCs w:val="24"/>
                <w:lang w:val="en-US"/>
              </w:rPr>
              <w:t>1</w:t>
            </w:r>
            <w:r w:rsidRPr="00074E0F">
              <w:rPr>
                <w:rFonts w:ascii="Times New Roman" w:hAnsi="Times New Roman" w:cs="Times New Roman"/>
                <w:b/>
                <w:i/>
                <w:sz w:val="24"/>
                <w:szCs w:val="24"/>
              </w:rPr>
              <w:t xml:space="preserve"> </w:t>
            </w:r>
          </w:p>
          <w:p w:rsidR="00160972" w:rsidRPr="00074E0F" w:rsidRDefault="00160972" w:rsidP="00A86F05">
            <w:pPr>
              <w:spacing w:line="360" w:lineRule="auto"/>
              <w:jc w:val="center"/>
              <w:cnfStyle w:val="000000100000"/>
              <w:rPr>
                <w:rFonts w:ascii="Times New Roman" w:hAnsi="Times New Roman" w:cs="Times New Roman"/>
                <w:i/>
                <w:sz w:val="24"/>
                <w:szCs w:val="24"/>
              </w:rPr>
            </w:pPr>
            <w:r w:rsidRPr="00074E0F">
              <w:rPr>
                <w:rFonts w:ascii="Times New Roman" w:hAnsi="Times New Roman" w:cs="Times New Roman"/>
                <w:i/>
                <w:sz w:val="20"/>
                <w:szCs w:val="24"/>
              </w:rPr>
              <w:t>Mažesnėmis mėnesinėmis įmokomis</w:t>
            </w:r>
          </w:p>
        </w:tc>
        <w:tc>
          <w:tcPr>
            <w:tcW w:w="1060" w:type="pct"/>
            <w:shd w:val="clear" w:color="auto" w:fill="CCC0D9" w:themeFill="accent4" w:themeFillTint="66"/>
          </w:tcPr>
          <w:p w:rsidR="00160972" w:rsidRPr="00074E0F" w:rsidRDefault="00160972" w:rsidP="00A86F05">
            <w:pPr>
              <w:spacing w:line="360" w:lineRule="auto"/>
              <w:jc w:val="center"/>
              <w:cnfStyle w:val="000000100000"/>
              <w:rPr>
                <w:rFonts w:ascii="Times New Roman" w:hAnsi="Times New Roman" w:cs="Times New Roman"/>
                <w:b/>
                <w:i/>
                <w:sz w:val="24"/>
                <w:szCs w:val="24"/>
              </w:rPr>
            </w:pPr>
            <w:r w:rsidRPr="00074E0F">
              <w:rPr>
                <w:rFonts w:ascii="Times New Roman" w:hAnsi="Times New Roman" w:cs="Times New Roman"/>
                <w:b/>
                <w:i/>
                <w:sz w:val="24"/>
                <w:szCs w:val="24"/>
              </w:rPr>
              <w:t xml:space="preserve">B1 </w:t>
            </w:r>
          </w:p>
          <w:p w:rsidR="00160972" w:rsidRPr="00074E0F" w:rsidRDefault="00160972" w:rsidP="00A86F05">
            <w:pPr>
              <w:spacing w:line="360" w:lineRule="auto"/>
              <w:jc w:val="center"/>
              <w:cnfStyle w:val="000000100000"/>
              <w:rPr>
                <w:rFonts w:ascii="Times New Roman" w:hAnsi="Times New Roman" w:cs="Times New Roman"/>
                <w:i/>
                <w:sz w:val="24"/>
                <w:szCs w:val="24"/>
              </w:rPr>
            </w:pPr>
            <w:r w:rsidRPr="00074E0F">
              <w:rPr>
                <w:rFonts w:ascii="Times New Roman" w:hAnsi="Times New Roman" w:cs="Times New Roman"/>
                <w:i/>
                <w:sz w:val="20"/>
                <w:szCs w:val="24"/>
              </w:rPr>
              <w:t>Trumpesniu paskolos terminu</w:t>
            </w:r>
          </w:p>
        </w:tc>
        <w:tc>
          <w:tcPr>
            <w:tcW w:w="1060" w:type="pct"/>
            <w:shd w:val="clear" w:color="auto" w:fill="CCC0D9" w:themeFill="accent4" w:themeFillTint="66"/>
          </w:tcPr>
          <w:p w:rsidR="00160972" w:rsidRPr="00074E0F" w:rsidRDefault="00160972" w:rsidP="00A86F05">
            <w:pPr>
              <w:spacing w:line="360" w:lineRule="auto"/>
              <w:jc w:val="center"/>
              <w:cnfStyle w:val="000000100000"/>
              <w:rPr>
                <w:rFonts w:ascii="Times New Roman" w:hAnsi="Times New Roman" w:cs="Times New Roman"/>
                <w:b/>
                <w:i/>
                <w:sz w:val="24"/>
                <w:szCs w:val="24"/>
              </w:rPr>
            </w:pPr>
            <w:r w:rsidRPr="00074E0F">
              <w:rPr>
                <w:rFonts w:ascii="Times New Roman" w:hAnsi="Times New Roman" w:cs="Times New Roman"/>
                <w:b/>
                <w:i/>
                <w:sz w:val="24"/>
                <w:szCs w:val="24"/>
              </w:rPr>
              <w:t xml:space="preserve">C1 </w:t>
            </w:r>
          </w:p>
          <w:p w:rsidR="00160972" w:rsidRPr="00074E0F" w:rsidRDefault="00160972" w:rsidP="00A86F05">
            <w:pPr>
              <w:spacing w:line="360" w:lineRule="auto"/>
              <w:jc w:val="center"/>
              <w:cnfStyle w:val="000000100000"/>
              <w:rPr>
                <w:rFonts w:ascii="Times New Roman" w:hAnsi="Times New Roman" w:cs="Times New Roman"/>
                <w:i/>
                <w:sz w:val="24"/>
                <w:szCs w:val="24"/>
              </w:rPr>
            </w:pPr>
            <w:r w:rsidRPr="00074E0F">
              <w:rPr>
                <w:rFonts w:ascii="Times New Roman" w:hAnsi="Times New Roman" w:cs="Times New Roman"/>
                <w:i/>
                <w:sz w:val="20"/>
                <w:szCs w:val="24"/>
              </w:rPr>
              <w:t>Mažesne palūkanų norma</w:t>
            </w:r>
          </w:p>
        </w:tc>
        <w:tc>
          <w:tcPr>
            <w:tcW w:w="990" w:type="pct"/>
            <w:shd w:val="clear" w:color="auto" w:fill="CCC0D9" w:themeFill="accent4" w:themeFillTint="66"/>
          </w:tcPr>
          <w:p w:rsidR="00160972" w:rsidRPr="00074E0F" w:rsidRDefault="00160972" w:rsidP="00A86F05">
            <w:pPr>
              <w:spacing w:line="360" w:lineRule="auto"/>
              <w:jc w:val="center"/>
              <w:cnfStyle w:val="000000100000"/>
              <w:rPr>
                <w:rFonts w:ascii="Times New Roman" w:hAnsi="Times New Roman" w:cs="Times New Roman"/>
                <w:b/>
                <w:i/>
                <w:sz w:val="24"/>
                <w:szCs w:val="24"/>
              </w:rPr>
            </w:pPr>
            <w:r w:rsidRPr="00074E0F">
              <w:rPr>
                <w:rFonts w:ascii="Times New Roman" w:hAnsi="Times New Roman" w:cs="Times New Roman"/>
                <w:b/>
                <w:i/>
                <w:sz w:val="24"/>
                <w:szCs w:val="24"/>
              </w:rPr>
              <w:t>D1</w:t>
            </w:r>
          </w:p>
          <w:p w:rsidR="00160972" w:rsidRPr="00074E0F" w:rsidRDefault="00160972" w:rsidP="00A86F05">
            <w:pPr>
              <w:spacing w:line="360" w:lineRule="auto"/>
              <w:ind w:right="-108"/>
              <w:jc w:val="center"/>
              <w:cnfStyle w:val="000000100000"/>
              <w:rPr>
                <w:rFonts w:ascii="Times New Roman" w:hAnsi="Times New Roman" w:cs="Times New Roman"/>
                <w:i/>
                <w:sz w:val="24"/>
                <w:szCs w:val="24"/>
              </w:rPr>
            </w:pPr>
            <w:r w:rsidRPr="00074E0F">
              <w:rPr>
                <w:rFonts w:ascii="Times New Roman" w:hAnsi="Times New Roman" w:cs="Times New Roman"/>
                <w:i/>
                <w:sz w:val="20"/>
                <w:szCs w:val="24"/>
              </w:rPr>
              <w:t>Lankstaus mokėjimo galimybe</w:t>
            </w:r>
          </w:p>
        </w:tc>
      </w:tr>
      <w:tr w:rsidR="002644CD" w:rsidRPr="00074E0F" w:rsidTr="00893592">
        <w:trPr>
          <w:cnfStyle w:val="00000001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1</w:t>
            </w:r>
          </w:p>
        </w:tc>
        <w:tc>
          <w:tcPr>
            <w:tcW w:w="107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9</w:t>
            </w:r>
          </w:p>
        </w:tc>
        <w:tc>
          <w:tcPr>
            <w:tcW w:w="1060" w:type="pct"/>
          </w:tcPr>
          <w:p w:rsidR="00160972" w:rsidRPr="00074E0F" w:rsidRDefault="002644CD" w:rsidP="00A86F05">
            <w:pPr>
              <w:spacing w:line="360" w:lineRule="auto"/>
              <w:jc w:val="center"/>
              <w:cnfStyle w:val="000000010000"/>
              <w:rPr>
                <w:rFonts w:ascii="Times New Roman" w:hAnsi="Times New Roman" w:cs="Times New Roman"/>
                <w:sz w:val="24"/>
                <w:szCs w:val="24"/>
                <w:lang w:val="en-US"/>
              </w:rPr>
            </w:pPr>
            <w:r w:rsidRPr="00074E0F">
              <w:rPr>
                <w:rFonts w:ascii="Times New Roman" w:hAnsi="Times New Roman" w:cs="Times New Roman"/>
                <w:sz w:val="24"/>
                <w:szCs w:val="24"/>
                <w:lang w:val="en-US"/>
              </w:rPr>
              <w:t>5</w:t>
            </w:r>
          </w:p>
        </w:tc>
        <w:tc>
          <w:tcPr>
            <w:tcW w:w="106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9</w:t>
            </w:r>
          </w:p>
        </w:tc>
        <w:tc>
          <w:tcPr>
            <w:tcW w:w="99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9</w:t>
            </w:r>
          </w:p>
        </w:tc>
      </w:tr>
      <w:tr w:rsidR="002644CD" w:rsidRPr="00074E0F" w:rsidTr="00893592">
        <w:trPr>
          <w:cnfStyle w:val="00000010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2</w:t>
            </w:r>
          </w:p>
        </w:tc>
        <w:tc>
          <w:tcPr>
            <w:tcW w:w="1070" w:type="pct"/>
          </w:tcPr>
          <w:p w:rsidR="00160972" w:rsidRPr="00074E0F" w:rsidRDefault="002644CD"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9</w:t>
            </w:r>
          </w:p>
        </w:tc>
        <w:tc>
          <w:tcPr>
            <w:tcW w:w="1060" w:type="pct"/>
          </w:tcPr>
          <w:p w:rsidR="00160972" w:rsidRPr="00074E0F" w:rsidRDefault="002644CD"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4</w:t>
            </w:r>
          </w:p>
        </w:tc>
        <w:tc>
          <w:tcPr>
            <w:tcW w:w="1060" w:type="pct"/>
          </w:tcPr>
          <w:p w:rsidR="00160972" w:rsidRPr="00074E0F" w:rsidRDefault="002644CD"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7</w:t>
            </w:r>
          </w:p>
        </w:tc>
        <w:tc>
          <w:tcPr>
            <w:tcW w:w="990" w:type="pct"/>
          </w:tcPr>
          <w:p w:rsidR="00160972" w:rsidRPr="00074E0F" w:rsidRDefault="002644CD"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8</w:t>
            </w:r>
          </w:p>
        </w:tc>
      </w:tr>
      <w:tr w:rsidR="002644CD" w:rsidRPr="00074E0F" w:rsidTr="00893592">
        <w:trPr>
          <w:cnfStyle w:val="00000001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3</w:t>
            </w:r>
          </w:p>
        </w:tc>
        <w:tc>
          <w:tcPr>
            <w:tcW w:w="107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8</w:t>
            </w:r>
          </w:p>
        </w:tc>
        <w:tc>
          <w:tcPr>
            <w:tcW w:w="106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7</w:t>
            </w:r>
          </w:p>
        </w:tc>
        <w:tc>
          <w:tcPr>
            <w:tcW w:w="106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10</w:t>
            </w:r>
          </w:p>
        </w:tc>
        <w:tc>
          <w:tcPr>
            <w:tcW w:w="990" w:type="pct"/>
          </w:tcPr>
          <w:p w:rsidR="00160972" w:rsidRPr="00074E0F" w:rsidRDefault="002644CD"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8</w:t>
            </w:r>
          </w:p>
        </w:tc>
      </w:tr>
      <w:tr w:rsidR="002644CD" w:rsidRPr="00074E0F" w:rsidTr="00893592">
        <w:trPr>
          <w:cnfStyle w:val="00000010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4</w:t>
            </w:r>
          </w:p>
        </w:tc>
        <w:tc>
          <w:tcPr>
            <w:tcW w:w="107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8</w:t>
            </w:r>
          </w:p>
        </w:tc>
        <w:tc>
          <w:tcPr>
            <w:tcW w:w="106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5</w:t>
            </w:r>
          </w:p>
        </w:tc>
        <w:tc>
          <w:tcPr>
            <w:tcW w:w="106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7</w:t>
            </w:r>
          </w:p>
        </w:tc>
        <w:tc>
          <w:tcPr>
            <w:tcW w:w="99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6</w:t>
            </w:r>
          </w:p>
        </w:tc>
      </w:tr>
      <w:tr w:rsidR="002644CD" w:rsidRPr="00074E0F" w:rsidTr="00893592">
        <w:trPr>
          <w:cnfStyle w:val="00000001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5</w:t>
            </w:r>
          </w:p>
        </w:tc>
        <w:tc>
          <w:tcPr>
            <w:tcW w:w="1070" w:type="pct"/>
          </w:tcPr>
          <w:p w:rsidR="00160972" w:rsidRPr="00074E0F" w:rsidRDefault="00DD41CA"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8</w:t>
            </w:r>
          </w:p>
        </w:tc>
        <w:tc>
          <w:tcPr>
            <w:tcW w:w="1060" w:type="pct"/>
          </w:tcPr>
          <w:p w:rsidR="00160972" w:rsidRPr="00074E0F" w:rsidRDefault="00DD41CA"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5</w:t>
            </w:r>
          </w:p>
        </w:tc>
        <w:tc>
          <w:tcPr>
            <w:tcW w:w="1060" w:type="pct"/>
          </w:tcPr>
          <w:p w:rsidR="00160972" w:rsidRPr="00074E0F" w:rsidRDefault="00DD41CA"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9</w:t>
            </w:r>
          </w:p>
        </w:tc>
        <w:tc>
          <w:tcPr>
            <w:tcW w:w="990" w:type="pct"/>
          </w:tcPr>
          <w:p w:rsidR="00160972" w:rsidRPr="00074E0F" w:rsidRDefault="00DD41CA" w:rsidP="00A86F05">
            <w:pPr>
              <w:spacing w:line="360" w:lineRule="auto"/>
              <w:jc w:val="center"/>
              <w:cnfStyle w:val="000000010000"/>
              <w:rPr>
                <w:rFonts w:ascii="Times New Roman" w:hAnsi="Times New Roman" w:cs="Times New Roman"/>
                <w:sz w:val="24"/>
                <w:szCs w:val="24"/>
              </w:rPr>
            </w:pPr>
            <w:r w:rsidRPr="00074E0F">
              <w:rPr>
                <w:rFonts w:ascii="Times New Roman" w:hAnsi="Times New Roman" w:cs="Times New Roman"/>
                <w:sz w:val="24"/>
                <w:szCs w:val="24"/>
              </w:rPr>
              <w:t>8</w:t>
            </w:r>
          </w:p>
        </w:tc>
      </w:tr>
      <w:tr w:rsidR="002644CD" w:rsidRPr="00074E0F" w:rsidTr="00893592">
        <w:trPr>
          <w:cnfStyle w:val="000000100000"/>
        </w:trPr>
        <w:tc>
          <w:tcPr>
            <w:cnfStyle w:val="001000000000"/>
            <w:tcW w:w="820" w:type="pct"/>
          </w:tcPr>
          <w:p w:rsidR="00160972" w:rsidRPr="00074E0F" w:rsidRDefault="00160972" w:rsidP="00A86F05">
            <w:pPr>
              <w:spacing w:line="360" w:lineRule="auto"/>
              <w:rPr>
                <w:rFonts w:ascii="Times New Roman" w:hAnsi="Times New Roman" w:cs="Times New Roman"/>
                <w:i/>
                <w:sz w:val="24"/>
                <w:szCs w:val="24"/>
              </w:rPr>
            </w:pPr>
            <w:r w:rsidRPr="00074E0F">
              <w:rPr>
                <w:rFonts w:ascii="Times New Roman" w:hAnsi="Times New Roman" w:cs="Times New Roman"/>
                <w:i/>
                <w:sz w:val="24"/>
                <w:szCs w:val="24"/>
              </w:rPr>
              <w:t>Nr. 6</w:t>
            </w:r>
          </w:p>
        </w:tc>
        <w:tc>
          <w:tcPr>
            <w:tcW w:w="107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10</w:t>
            </w:r>
          </w:p>
        </w:tc>
        <w:tc>
          <w:tcPr>
            <w:tcW w:w="1060" w:type="pct"/>
          </w:tcPr>
          <w:p w:rsidR="00160972" w:rsidRPr="00074E0F" w:rsidRDefault="001A141F"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6</w:t>
            </w:r>
          </w:p>
        </w:tc>
        <w:tc>
          <w:tcPr>
            <w:tcW w:w="106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9</w:t>
            </w:r>
          </w:p>
        </w:tc>
        <w:tc>
          <w:tcPr>
            <w:tcW w:w="990" w:type="pct"/>
          </w:tcPr>
          <w:p w:rsidR="00160972" w:rsidRPr="00074E0F" w:rsidRDefault="00762704" w:rsidP="00A86F05">
            <w:pPr>
              <w:spacing w:line="360" w:lineRule="auto"/>
              <w:jc w:val="center"/>
              <w:cnfStyle w:val="000000100000"/>
              <w:rPr>
                <w:rFonts w:ascii="Times New Roman" w:hAnsi="Times New Roman" w:cs="Times New Roman"/>
                <w:sz w:val="24"/>
                <w:szCs w:val="24"/>
              </w:rPr>
            </w:pPr>
            <w:r w:rsidRPr="00074E0F">
              <w:rPr>
                <w:rFonts w:ascii="Times New Roman" w:hAnsi="Times New Roman" w:cs="Times New Roman"/>
                <w:sz w:val="24"/>
                <w:szCs w:val="24"/>
              </w:rPr>
              <w:t>10</w:t>
            </w:r>
          </w:p>
        </w:tc>
      </w:tr>
    </w:tbl>
    <w:p w:rsidR="001238C6" w:rsidRPr="00074E0F" w:rsidRDefault="001238C6" w:rsidP="001238C6">
      <w:pPr>
        <w:autoSpaceDE w:val="0"/>
        <w:autoSpaceDN w:val="0"/>
        <w:adjustRightInd w:val="0"/>
        <w:rPr>
          <w:rFonts w:ascii="Times New Roman" w:hAnsi="Times New Roman" w:cs="Times New Roman"/>
          <w:sz w:val="24"/>
          <w:szCs w:val="24"/>
        </w:rPr>
      </w:pPr>
    </w:p>
    <w:p w:rsidR="00BC1504" w:rsidRPr="00074E0F" w:rsidRDefault="00BC1504" w:rsidP="005D6BDB">
      <w:pPr>
        <w:autoSpaceDE w:val="0"/>
        <w:autoSpaceDN w:val="0"/>
        <w:adjustRightInd w:val="0"/>
        <w:ind w:firstLine="567"/>
        <w:rPr>
          <w:rFonts w:ascii="Times New Roman" w:hAnsi="Times New Roman" w:cs="Times New Roman"/>
          <w:sz w:val="24"/>
          <w:szCs w:val="24"/>
        </w:rPr>
      </w:pPr>
      <w:r w:rsidRPr="00074E0F">
        <w:rPr>
          <w:rFonts w:ascii="Times New Roman" w:eastAsia="TimesNewRomanPSMT" w:hAnsi="Times New Roman" w:cs="Times New Roman"/>
          <w:sz w:val="24"/>
          <w:szCs w:val="24"/>
        </w:rPr>
        <w:t xml:space="preserve">Klausimyno skalės vidiniam nuoseklumui įvertinti pasinaudojama SPSS paketu, apskaičiuojant </w:t>
      </w:r>
      <w:r w:rsidRPr="00074E0F">
        <w:rPr>
          <w:rFonts w:ascii="Times New Roman" w:eastAsia="TimesNewRomanPSMT" w:hAnsi="Times New Roman" w:cs="Times New Roman"/>
          <w:b/>
          <w:sz w:val="24"/>
          <w:szCs w:val="24"/>
        </w:rPr>
        <w:t>Cronbacho alfa koeficientą</w:t>
      </w:r>
      <w:r w:rsidRPr="00074E0F">
        <w:rPr>
          <w:rFonts w:ascii="Times New Roman" w:eastAsia="TimesNewRomanPSMT" w:hAnsi="Times New Roman" w:cs="Times New Roman"/>
          <w:sz w:val="24"/>
          <w:szCs w:val="24"/>
        </w:rPr>
        <w:t xml:space="preserve">, kuris nagrinėjamu atveju lygus </w:t>
      </w:r>
      <w:r w:rsidRPr="00074E0F">
        <w:rPr>
          <w:rFonts w:ascii="Times New Roman" w:eastAsia="TimesNewRomanPSMT" w:hAnsi="Times New Roman" w:cs="Times New Roman"/>
          <w:b/>
          <w:i/>
          <w:sz w:val="24"/>
          <w:szCs w:val="24"/>
        </w:rPr>
        <w:t>0,731</w:t>
      </w:r>
      <w:r w:rsidRPr="00074E0F">
        <w:rPr>
          <w:rFonts w:ascii="Times New Roman" w:eastAsia="TimesNewRomanPSMT" w:hAnsi="Times New Roman" w:cs="Times New Roman"/>
          <w:sz w:val="24"/>
          <w:szCs w:val="24"/>
        </w:rPr>
        <w:t xml:space="preserve">. </w:t>
      </w:r>
      <w:r w:rsidR="005D6BDB" w:rsidRPr="00074E0F">
        <w:rPr>
          <w:rFonts w:ascii="Times New Roman" w:eastAsia="TimesNewRomanPSMT" w:hAnsi="Times New Roman" w:cs="Times New Roman"/>
          <w:sz w:val="24"/>
          <w:szCs w:val="24"/>
        </w:rPr>
        <w:t>Kadangi šio koeficiento reikšmė viršija 0,7,</w:t>
      </w:r>
      <w:r w:rsidR="000F19AC" w:rsidRPr="00074E0F">
        <w:rPr>
          <w:rFonts w:ascii="Times New Roman" w:eastAsia="TimesNewRomanPSMT" w:hAnsi="Times New Roman" w:cs="Times New Roman"/>
          <w:sz w:val="24"/>
          <w:szCs w:val="24"/>
        </w:rPr>
        <w:t xml:space="preserve"> galima teigti, jog</w:t>
      </w:r>
      <w:r w:rsidR="005D6BDB" w:rsidRPr="00074E0F">
        <w:rPr>
          <w:rFonts w:ascii="Times New Roman" w:eastAsia="TimesNewRomanPSMT" w:hAnsi="Times New Roman" w:cs="Times New Roman"/>
          <w:sz w:val="24"/>
          <w:szCs w:val="24"/>
        </w:rPr>
        <w:t xml:space="preserve"> ekspertams pateiktos alternatyvos apie labiausiai vartojimo kreditų patrauklumą sąlygojančius veiksnius tarpusavyje koreliuoja, todėl atspindi tiriamąjį objektą ir galima laikyti, kad </w:t>
      </w:r>
      <w:r w:rsidR="005D6BDB" w:rsidRPr="00074E0F">
        <w:rPr>
          <w:rFonts w:ascii="Times New Roman" w:eastAsia="TimesNewRomanPSMT" w:hAnsi="Times New Roman" w:cs="Times New Roman"/>
          <w:i/>
          <w:sz w:val="24"/>
          <w:szCs w:val="24"/>
        </w:rPr>
        <w:t>ekspertams pateiktas klausimynas yra tinkamas ir patikimas</w:t>
      </w:r>
      <w:r w:rsidR="005D6BDB" w:rsidRPr="00074E0F">
        <w:rPr>
          <w:rFonts w:ascii="Times New Roman" w:eastAsia="TimesNewRomanPSMT" w:hAnsi="Times New Roman" w:cs="Times New Roman"/>
          <w:sz w:val="24"/>
          <w:szCs w:val="24"/>
        </w:rPr>
        <w:t xml:space="preserve">.  </w:t>
      </w:r>
    </w:p>
    <w:p w:rsidR="008578EA" w:rsidRPr="00074E0F" w:rsidRDefault="00CE6BCF" w:rsidP="008578EA">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S</w:t>
      </w:r>
      <w:r w:rsidR="00EA77FD" w:rsidRPr="00074E0F">
        <w:rPr>
          <w:rFonts w:ascii="Times New Roman" w:hAnsi="Times New Roman" w:cs="Times New Roman"/>
          <w:sz w:val="24"/>
          <w:szCs w:val="24"/>
        </w:rPr>
        <w:t>tulpelis</w:t>
      </w:r>
      <w:r w:rsidR="000F19AC" w:rsidRPr="00074E0F">
        <w:rPr>
          <w:rFonts w:ascii="Times New Roman" w:hAnsi="Times New Roman" w:cs="Times New Roman"/>
          <w:sz w:val="24"/>
          <w:szCs w:val="24"/>
        </w:rPr>
        <w:t xml:space="preserve"> </w:t>
      </w:r>
      <w:r w:rsidRPr="00074E0F">
        <w:rPr>
          <w:rFonts w:ascii="Times New Roman" w:hAnsi="Times New Roman" w:cs="Times New Roman"/>
          <w:i/>
          <w:iCs/>
          <w:sz w:val="24"/>
          <w:szCs w:val="24"/>
        </w:rPr>
        <w:t>Koreguota Elemento-Klausimyno koreliacija</w:t>
      </w:r>
      <w:r w:rsidR="000F19AC" w:rsidRPr="00074E0F">
        <w:rPr>
          <w:rFonts w:ascii="Times New Roman" w:hAnsi="Times New Roman" w:cs="Times New Roman"/>
          <w:i/>
          <w:iCs/>
          <w:sz w:val="24"/>
          <w:szCs w:val="24"/>
        </w:rPr>
        <w:t xml:space="preserve"> </w:t>
      </w:r>
      <w:r w:rsidR="000F19AC" w:rsidRPr="00074E0F">
        <w:rPr>
          <w:rFonts w:ascii="Times New Roman" w:hAnsi="Times New Roman" w:cs="Times New Roman"/>
          <w:iCs/>
          <w:sz w:val="24"/>
          <w:szCs w:val="24"/>
        </w:rPr>
        <w:t>rodo</w:t>
      </w:r>
      <w:r w:rsidRPr="00074E0F">
        <w:rPr>
          <w:rFonts w:ascii="Times New Roman" w:hAnsi="Times New Roman" w:cs="Times New Roman"/>
          <w:iCs/>
          <w:sz w:val="24"/>
          <w:szCs w:val="24"/>
        </w:rPr>
        <w:t xml:space="preserve"> (žr. 16 lent.)</w:t>
      </w:r>
      <w:r w:rsidR="000F19AC" w:rsidRPr="00074E0F">
        <w:rPr>
          <w:rFonts w:ascii="Times New Roman" w:hAnsi="Times New Roman" w:cs="Times New Roman"/>
          <w:iCs/>
          <w:sz w:val="24"/>
          <w:szCs w:val="24"/>
        </w:rPr>
        <w:t xml:space="preserve">, kad </w:t>
      </w:r>
      <w:r w:rsidR="000F19AC" w:rsidRPr="00074E0F">
        <w:rPr>
          <w:rFonts w:ascii="Times New Roman" w:eastAsia="TimesNewRomanPSMT" w:hAnsi="Times New Roman" w:cs="Times New Roman"/>
          <w:sz w:val="24"/>
          <w:szCs w:val="24"/>
        </w:rPr>
        <w:t>koreliacijos koeficiento tarp atsakymų į konkretų klausimą ir suminės klausimyno skalės reikšmės</w:t>
      </w:r>
      <w:r w:rsidR="000F19AC" w:rsidRPr="00074E0F">
        <w:rPr>
          <w:rFonts w:ascii="Times New Roman" w:hAnsi="Times New Roman" w:cs="Times New Roman"/>
          <w:i/>
          <w:iCs/>
          <w:sz w:val="24"/>
          <w:szCs w:val="24"/>
        </w:rPr>
        <w:t xml:space="preserve"> </w:t>
      </w:r>
      <w:r w:rsidR="000F19AC" w:rsidRPr="00074E0F">
        <w:rPr>
          <w:rFonts w:ascii="Times New Roman" w:hAnsi="Times New Roman" w:cs="Times New Roman"/>
          <w:iCs/>
          <w:sz w:val="24"/>
          <w:szCs w:val="24"/>
        </w:rPr>
        <w:t xml:space="preserve">svyruoja nuo 0,33 iki 0,7. </w:t>
      </w:r>
      <w:r w:rsidR="00497A97" w:rsidRPr="00074E0F">
        <w:rPr>
          <w:rFonts w:ascii="Times New Roman" w:hAnsi="Times New Roman" w:cs="Times New Roman"/>
          <w:iCs/>
          <w:sz w:val="24"/>
          <w:szCs w:val="24"/>
        </w:rPr>
        <w:t>V</w:t>
      </w:r>
      <w:r w:rsidR="00FA41DA" w:rsidRPr="00074E0F">
        <w:rPr>
          <w:rFonts w:ascii="Times New Roman" w:hAnsi="Times New Roman" w:cs="Times New Roman"/>
          <w:iCs/>
          <w:sz w:val="24"/>
          <w:szCs w:val="24"/>
        </w:rPr>
        <w:t xml:space="preserve">isų alternatyvų </w:t>
      </w:r>
      <w:r w:rsidR="00FA41DA" w:rsidRPr="00074E0F">
        <w:rPr>
          <w:rFonts w:ascii="Times New Roman" w:eastAsia="TimesNewRomanPSMT" w:hAnsi="Times New Roman" w:cs="Times New Roman"/>
          <w:sz w:val="24"/>
          <w:szCs w:val="24"/>
        </w:rPr>
        <w:t xml:space="preserve">koreliacijos su klausimyno skale koeficientas yra didesnis už </w:t>
      </w:r>
      <w:r w:rsidR="00FA41DA" w:rsidRPr="00074E0F">
        <w:rPr>
          <w:rFonts w:ascii="Times New Roman" w:eastAsia="TimesNewRomanPSMT" w:hAnsi="Times New Roman" w:cs="Times New Roman"/>
          <w:i/>
          <w:sz w:val="24"/>
          <w:szCs w:val="24"/>
        </w:rPr>
        <w:t>0,1 – 0,2</w:t>
      </w:r>
      <w:r w:rsidR="00EA77FD" w:rsidRPr="00074E0F">
        <w:rPr>
          <w:rFonts w:ascii="Times New Roman" w:eastAsia="TimesNewRomanPSMT" w:hAnsi="Times New Roman" w:cs="Times New Roman"/>
          <w:sz w:val="24"/>
          <w:szCs w:val="24"/>
        </w:rPr>
        <w:t>,</w:t>
      </w:r>
      <w:r w:rsidR="00497A97" w:rsidRPr="00074E0F">
        <w:rPr>
          <w:rFonts w:ascii="Times New Roman" w:eastAsia="TimesNewRomanPSMT" w:hAnsi="Times New Roman" w:cs="Times New Roman"/>
          <w:sz w:val="24"/>
          <w:szCs w:val="24"/>
        </w:rPr>
        <w:t xml:space="preserve"> todėl</w:t>
      </w:r>
      <w:r w:rsidR="00630799" w:rsidRPr="00074E0F">
        <w:rPr>
          <w:rFonts w:ascii="Times New Roman" w:eastAsia="TimesNewRomanPSMT" w:hAnsi="Times New Roman" w:cs="Times New Roman"/>
          <w:sz w:val="24"/>
          <w:szCs w:val="24"/>
        </w:rPr>
        <w:t xml:space="preserve"> siekiant ekspertams pateikti tinkamą anketą, </w:t>
      </w:r>
      <w:r w:rsidR="00FA41DA" w:rsidRPr="00074E0F">
        <w:rPr>
          <w:rFonts w:ascii="Times New Roman" w:eastAsia="TimesNewRomanPSMT" w:hAnsi="Times New Roman" w:cs="Times New Roman"/>
          <w:sz w:val="24"/>
          <w:szCs w:val="24"/>
        </w:rPr>
        <w:t xml:space="preserve">nei vienos alternatyvos nereikia šalinti iš klausimyno. Be to, net ir pašalinus kurią nors alternatyvą Cronbacho alfa koeficientas daugiausia padidėtų iki 0,761, </w:t>
      </w:r>
      <w:r w:rsidR="00976C16" w:rsidRPr="00074E0F">
        <w:rPr>
          <w:rFonts w:ascii="Times New Roman" w:eastAsia="TimesNewRomanPSMT" w:hAnsi="Times New Roman" w:cs="Times New Roman"/>
          <w:sz w:val="24"/>
          <w:szCs w:val="24"/>
        </w:rPr>
        <w:t xml:space="preserve">o tai pastebimai nekeičia </w:t>
      </w:r>
      <w:r w:rsidR="00FA41DA" w:rsidRPr="00074E0F">
        <w:rPr>
          <w:rFonts w:ascii="Times New Roman" w:eastAsia="TimesNewRomanPSMT" w:hAnsi="Times New Roman" w:cs="Times New Roman"/>
          <w:sz w:val="24"/>
          <w:szCs w:val="24"/>
        </w:rPr>
        <w:t xml:space="preserve">klausimyno patikimumo </w:t>
      </w:r>
      <w:r w:rsidR="00976C16" w:rsidRPr="00074E0F">
        <w:rPr>
          <w:rFonts w:ascii="Times New Roman" w:eastAsia="TimesNewRomanPSMT" w:hAnsi="Times New Roman" w:cs="Times New Roman"/>
          <w:sz w:val="24"/>
          <w:szCs w:val="24"/>
        </w:rPr>
        <w:t>lygio</w:t>
      </w:r>
      <w:r w:rsidR="00187281" w:rsidRPr="00074E0F">
        <w:rPr>
          <w:rFonts w:ascii="Times New Roman" w:eastAsia="TimesNewRomanPSMT" w:hAnsi="Times New Roman" w:cs="Times New Roman"/>
          <w:sz w:val="24"/>
          <w:szCs w:val="24"/>
        </w:rPr>
        <w:t xml:space="preserve">. </w:t>
      </w:r>
      <w:r w:rsidR="00EA77FD" w:rsidRPr="00074E0F">
        <w:rPr>
          <w:rFonts w:ascii="Times New Roman" w:hAnsi="Times New Roman" w:cs="Times New Roman"/>
          <w:sz w:val="24"/>
          <w:szCs w:val="24"/>
        </w:rPr>
        <w:t>I</w:t>
      </w:r>
      <w:r w:rsidR="008578EA" w:rsidRPr="00074E0F">
        <w:rPr>
          <w:rFonts w:ascii="Times New Roman" w:hAnsi="Times New Roman" w:cs="Times New Roman"/>
          <w:sz w:val="24"/>
          <w:szCs w:val="24"/>
        </w:rPr>
        <w:t xml:space="preserve">šanalizavus aptartus koreliacinius ryšius, nuspręsta tolimesniame tyrime nagrinėti visų 4 alternatyvų vertinimus. </w:t>
      </w:r>
    </w:p>
    <w:p w:rsidR="00CE6BCF" w:rsidRPr="00074E0F" w:rsidRDefault="00CE6BCF" w:rsidP="00A95BEA">
      <w:pPr>
        <w:autoSpaceDE w:val="0"/>
        <w:autoSpaceDN w:val="0"/>
        <w:adjustRightInd w:val="0"/>
        <w:jc w:val="center"/>
        <w:rPr>
          <w:rFonts w:ascii="Times New Roman" w:hAnsi="Times New Roman" w:cs="Times New Roman"/>
          <w:b/>
          <w:sz w:val="24"/>
          <w:szCs w:val="24"/>
        </w:rPr>
      </w:pPr>
    </w:p>
    <w:p w:rsidR="00A95BEA" w:rsidRPr="00074E0F" w:rsidRDefault="0064707A" w:rsidP="00A95BEA">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t>16</w:t>
      </w:r>
      <w:r w:rsidR="00A95BEA" w:rsidRPr="00074E0F">
        <w:rPr>
          <w:rFonts w:ascii="Times New Roman" w:hAnsi="Times New Roman" w:cs="Times New Roman"/>
          <w:b/>
          <w:sz w:val="24"/>
          <w:szCs w:val="24"/>
        </w:rPr>
        <w:t xml:space="preserve"> lentelė.</w:t>
      </w:r>
      <w:r w:rsidR="00A95BEA" w:rsidRPr="00074E0F">
        <w:rPr>
          <w:rFonts w:ascii="Times New Roman" w:hAnsi="Times New Roman" w:cs="Times New Roman"/>
          <w:sz w:val="24"/>
          <w:szCs w:val="24"/>
        </w:rPr>
        <w:t xml:space="preserve"> </w:t>
      </w:r>
      <w:r w:rsidR="00A95BEA" w:rsidRPr="00074E0F">
        <w:rPr>
          <w:rFonts w:ascii="Times New Roman" w:hAnsi="Times New Roman" w:cs="Times New Roman"/>
          <w:b/>
          <w:sz w:val="24"/>
          <w:szCs w:val="24"/>
        </w:rPr>
        <w:t xml:space="preserve">SPSS duomenų analizės išvestis skaičiuojant </w:t>
      </w:r>
      <w:r w:rsidR="00A95BEA" w:rsidRPr="00074E0F">
        <w:rPr>
          <w:rFonts w:ascii="Times New Roman" w:hAnsi="Times New Roman" w:cs="Times New Roman"/>
          <w:b/>
          <w:sz w:val="24"/>
          <w:szCs w:val="24"/>
          <w:lang w:val="en-US"/>
        </w:rPr>
        <w:t>4</w:t>
      </w:r>
      <w:r w:rsidR="00A95BEA" w:rsidRPr="00074E0F">
        <w:rPr>
          <w:rFonts w:ascii="Times New Roman" w:hAnsi="Times New Roman" w:cs="Times New Roman"/>
          <w:b/>
          <w:sz w:val="24"/>
          <w:szCs w:val="24"/>
        </w:rPr>
        <w:t xml:space="preserve"> alternatyvų Cronbacho alfa koeficientą </w:t>
      </w:r>
    </w:p>
    <w:p w:rsidR="00762704" w:rsidRPr="00074E0F" w:rsidRDefault="00762704" w:rsidP="00762704">
      <w:pPr>
        <w:autoSpaceDE w:val="0"/>
        <w:autoSpaceDN w:val="0"/>
        <w:adjustRightInd w:val="0"/>
        <w:spacing w:line="240" w:lineRule="auto"/>
        <w:rPr>
          <w:rFonts w:ascii="Times New Roman" w:hAnsi="Times New Roman" w:cs="Times New Roman"/>
          <w:sz w:val="8"/>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79"/>
        <w:gridCol w:w="2126"/>
        <w:gridCol w:w="2126"/>
        <w:gridCol w:w="2269"/>
        <w:gridCol w:w="1861"/>
      </w:tblGrid>
      <w:tr w:rsidR="00762704" w:rsidRPr="00074E0F" w:rsidTr="00CE6BCF">
        <w:trPr>
          <w:cantSplit/>
          <w:tblHeader/>
        </w:trPr>
        <w:tc>
          <w:tcPr>
            <w:tcW w:w="793"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62704" w:rsidRPr="00074E0F" w:rsidRDefault="00762704" w:rsidP="00762704">
            <w:pPr>
              <w:autoSpaceDE w:val="0"/>
              <w:autoSpaceDN w:val="0"/>
              <w:adjustRightInd w:val="0"/>
              <w:spacing w:line="240" w:lineRule="auto"/>
              <w:jc w:val="center"/>
              <w:rPr>
                <w:rFonts w:ascii="Times New Roman" w:hAnsi="Times New Roman" w:cs="Times New Roman"/>
                <w:sz w:val="24"/>
                <w:szCs w:val="24"/>
              </w:rPr>
            </w:pPr>
          </w:p>
        </w:tc>
        <w:tc>
          <w:tcPr>
            <w:tcW w:w="1067" w:type="pct"/>
            <w:tcBorders>
              <w:top w:val="single" w:sz="16" w:space="0" w:color="000000"/>
              <w:left w:val="single" w:sz="16" w:space="0" w:color="000000"/>
              <w:bottom w:val="single" w:sz="16" w:space="0" w:color="000000"/>
            </w:tcBorders>
            <w:shd w:val="clear" w:color="auto" w:fill="FFFFFF"/>
            <w:vAlign w:val="bottom"/>
          </w:tcPr>
          <w:p w:rsidR="00762704" w:rsidRPr="00074E0F" w:rsidRDefault="00CE6BCF" w:rsidP="00CE6BCF">
            <w:pPr>
              <w:autoSpaceDE w:val="0"/>
              <w:autoSpaceDN w:val="0"/>
              <w:adjustRightInd w:val="0"/>
              <w:spacing w:line="320" w:lineRule="atLeast"/>
              <w:ind w:left="60" w:right="60"/>
              <w:jc w:val="center"/>
              <w:rPr>
                <w:rFonts w:ascii="Times New Roman" w:hAnsi="Times New Roman" w:cs="Times New Roman"/>
                <w:color w:val="000000"/>
              </w:rPr>
            </w:pPr>
            <w:r w:rsidRPr="00074E0F">
              <w:rPr>
                <w:rFonts w:ascii="Times New Roman" w:hAnsi="Times New Roman" w:cs="Times New Roman"/>
                <w:color w:val="000000"/>
              </w:rPr>
              <w:t>Klausimyno vidurkis pašalinus elementą</w:t>
            </w:r>
          </w:p>
        </w:tc>
        <w:tc>
          <w:tcPr>
            <w:tcW w:w="1067" w:type="pct"/>
            <w:tcBorders>
              <w:top w:val="single" w:sz="16" w:space="0" w:color="000000"/>
              <w:bottom w:val="single" w:sz="16" w:space="0" w:color="000000"/>
            </w:tcBorders>
            <w:shd w:val="clear" w:color="auto" w:fill="FFFFFF"/>
            <w:vAlign w:val="bottom"/>
          </w:tcPr>
          <w:p w:rsidR="00762704" w:rsidRPr="00074E0F" w:rsidRDefault="00CE6BCF" w:rsidP="00CE6BCF">
            <w:pPr>
              <w:autoSpaceDE w:val="0"/>
              <w:autoSpaceDN w:val="0"/>
              <w:adjustRightInd w:val="0"/>
              <w:spacing w:line="320" w:lineRule="atLeast"/>
              <w:ind w:left="60" w:right="60"/>
              <w:jc w:val="center"/>
              <w:rPr>
                <w:rFonts w:ascii="Times New Roman" w:hAnsi="Times New Roman" w:cs="Times New Roman"/>
                <w:color w:val="000000"/>
              </w:rPr>
            </w:pPr>
            <w:r w:rsidRPr="00074E0F">
              <w:rPr>
                <w:rFonts w:ascii="Times New Roman" w:hAnsi="Times New Roman" w:cs="Times New Roman"/>
                <w:color w:val="000000"/>
              </w:rPr>
              <w:t>Klausimyno dispersija pašalinus elementą</w:t>
            </w:r>
          </w:p>
        </w:tc>
        <w:tc>
          <w:tcPr>
            <w:tcW w:w="1139" w:type="pct"/>
            <w:tcBorders>
              <w:top w:val="single" w:sz="16" w:space="0" w:color="000000"/>
              <w:bottom w:val="single" w:sz="16" w:space="0" w:color="000000"/>
            </w:tcBorders>
            <w:shd w:val="clear" w:color="auto" w:fill="FFFFFF"/>
            <w:vAlign w:val="bottom"/>
          </w:tcPr>
          <w:p w:rsidR="00762704" w:rsidRPr="00074E0F" w:rsidRDefault="00CE6BCF" w:rsidP="00CE6BCF">
            <w:pPr>
              <w:autoSpaceDE w:val="0"/>
              <w:autoSpaceDN w:val="0"/>
              <w:adjustRightInd w:val="0"/>
              <w:spacing w:line="320" w:lineRule="atLeast"/>
              <w:ind w:left="60" w:right="60"/>
              <w:jc w:val="center"/>
              <w:rPr>
                <w:rFonts w:ascii="Times New Roman" w:hAnsi="Times New Roman" w:cs="Times New Roman"/>
                <w:color w:val="000000"/>
              </w:rPr>
            </w:pPr>
            <w:r w:rsidRPr="00074E0F">
              <w:rPr>
                <w:rFonts w:ascii="Times New Roman" w:hAnsi="Times New Roman" w:cs="Times New Roman"/>
                <w:color w:val="000000"/>
              </w:rPr>
              <w:t>Koreguota Elemento-Klausimyno koreliacija</w:t>
            </w:r>
          </w:p>
        </w:tc>
        <w:tc>
          <w:tcPr>
            <w:tcW w:w="934" w:type="pct"/>
            <w:tcBorders>
              <w:top w:val="single" w:sz="16" w:space="0" w:color="000000"/>
              <w:bottom w:val="single" w:sz="16" w:space="0" w:color="000000"/>
              <w:right w:val="single" w:sz="16" w:space="0" w:color="000000"/>
            </w:tcBorders>
            <w:shd w:val="clear" w:color="auto" w:fill="FFFFFF"/>
            <w:vAlign w:val="bottom"/>
          </w:tcPr>
          <w:p w:rsidR="00762704" w:rsidRPr="00074E0F" w:rsidRDefault="00CE6BCF" w:rsidP="00CE6BCF">
            <w:pPr>
              <w:autoSpaceDE w:val="0"/>
              <w:autoSpaceDN w:val="0"/>
              <w:adjustRightInd w:val="0"/>
              <w:spacing w:line="320" w:lineRule="atLeast"/>
              <w:ind w:left="60" w:right="60"/>
              <w:jc w:val="center"/>
              <w:rPr>
                <w:rFonts w:ascii="Times New Roman" w:hAnsi="Times New Roman" w:cs="Times New Roman"/>
                <w:color w:val="000000"/>
              </w:rPr>
            </w:pPr>
            <w:r w:rsidRPr="00074E0F">
              <w:rPr>
                <w:rFonts w:ascii="Times New Roman" w:hAnsi="Times New Roman" w:cs="Times New Roman"/>
                <w:color w:val="000000"/>
              </w:rPr>
              <w:t>Cronbacho</w:t>
            </w:r>
            <w:r w:rsidR="00762704" w:rsidRPr="00074E0F">
              <w:rPr>
                <w:rFonts w:ascii="Times New Roman" w:hAnsi="Times New Roman" w:cs="Times New Roman"/>
                <w:color w:val="000000"/>
              </w:rPr>
              <w:t xml:space="preserve"> Al</w:t>
            </w:r>
            <w:r w:rsidRPr="00074E0F">
              <w:rPr>
                <w:rFonts w:ascii="Times New Roman" w:hAnsi="Times New Roman" w:cs="Times New Roman"/>
                <w:color w:val="000000"/>
              </w:rPr>
              <w:t>fa pašalinus elementą</w:t>
            </w:r>
          </w:p>
        </w:tc>
      </w:tr>
      <w:tr w:rsidR="00762704" w:rsidRPr="00074E0F" w:rsidTr="00CE6BCF">
        <w:trPr>
          <w:cantSplit/>
          <w:tblHeader/>
        </w:trPr>
        <w:tc>
          <w:tcPr>
            <w:tcW w:w="793" w:type="pct"/>
            <w:tcBorders>
              <w:top w:val="single" w:sz="16" w:space="0" w:color="000000"/>
              <w:left w:val="single" w:sz="16" w:space="0" w:color="000000"/>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A1_alternatyva</w:t>
            </w:r>
          </w:p>
        </w:tc>
        <w:tc>
          <w:tcPr>
            <w:tcW w:w="1067" w:type="pct"/>
            <w:tcBorders>
              <w:top w:val="single" w:sz="16" w:space="0" w:color="000000"/>
              <w:left w:val="single" w:sz="16" w:space="0" w:color="000000"/>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22,00</w:t>
            </w:r>
          </w:p>
        </w:tc>
        <w:tc>
          <w:tcPr>
            <w:tcW w:w="1067" w:type="pct"/>
            <w:tcBorders>
              <w:top w:val="single" w:sz="16" w:space="0" w:color="000000"/>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8,800</w:t>
            </w:r>
          </w:p>
        </w:tc>
        <w:tc>
          <w:tcPr>
            <w:tcW w:w="1139" w:type="pct"/>
            <w:tcBorders>
              <w:top w:val="single" w:sz="16" w:space="0" w:color="000000"/>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,330</w:t>
            </w:r>
          </w:p>
        </w:tc>
        <w:tc>
          <w:tcPr>
            <w:tcW w:w="934" w:type="pct"/>
            <w:tcBorders>
              <w:top w:val="single" w:sz="16" w:space="0" w:color="000000"/>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,761</w:t>
            </w:r>
          </w:p>
        </w:tc>
      </w:tr>
      <w:tr w:rsidR="00762704" w:rsidRPr="00074E0F" w:rsidTr="00CE6BCF">
        <w:trPr>
          <w:cantSplit/>
          <w:tblHeader/>
        </w:trPr>
        <w:tc>
          <w:tcPr>
            <w:tcW w:w="793" w:type="pct"/>
            <w:tcBorders>
              <w:top w:val="nil"/>
              <w:left w:val="single" w:sz="16" w:space="0" w:color="000000"/>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B1_alternatyva</w:t>
            </w:r>
          </w:p>
        </w:tc>
        <w:tc>
          <w:tcPr>
            <w:tcW w:w="1067" w:type="pct"/>
            <w:tcBorders>
              <w:top w:val="nil"/>
              <w:left w:val="single" w:sz="16" w:space="0" w:color="000000"/>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25,33</w:t>
            </w:r>
          </w:p>
        </w:tc>
        <w:tc>
          <w:tcPr>
            <w:tcW w:w="1067" w:type="pct"/>
            <w:tcBorders>
              <w:top w:val="nil"/>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7,467</w:t>
            </w:r>
          </w:p>
        </w:tc>
        <w:tc>
          <w:tcPr>
            <w:tcW w:w="1139" w:type="pct"/>
            <w:tcBorders>
              <w:top w:val="nil"/>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,449</w:t>
            </w:r>
          </w:p>
        </w:tc>
        <w:tc>
          <w:tcPr>
            <w:tcW w:w="934" w:type="pct"/>
            <w:tcBorders>
              <w:top w:val="nil"/>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,710</w:t>
            </w:r>
          </w:p>
        </w:tc>
      </w:tr>
      <w:tr w:rsidR="00762704" w:rsidRPr="00074E0F" w:rsidTr="00CE6BCF">
        <w:trPr>
          <w:cantSplit/>
          <w:tblHeader/>
        </w:trPr>
        <w:tc>
          <w:tcPr>
            <w:tcW w:w="793" w:type="pct"/>
            <w:tcBorders>
              <w:top w:val="nil"/>
              <w:left w:val="single" w:sz="16" w:space="0" w:color="000000"/>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C1_alternatyva</w:t>
            </w:r>
          </w:p>
        </w:tc>
        <w:tc>
          <w:tcPr>
            <w:tcW w:w="1067" w:type="pct"/>
            <w:tcBorders>
              <w:top w:val="nil"/>
              <w:left w:val="single" w:sz="16" w:space="0" w:color="000000"/>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22,17</w:t>
            </w:r>
          </w:p>
        </w:tc>
        <w:tc>
          <w:tcPr>
            <w:tcW w:w="1067" w:type="pct"/>
            <w:tcBorders>
              <w:top w:val="nil"/>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5,767</w:t>
            </w:r>
          </w:p>
        </w:tc>
        <w:tc>
          <w:tcPr>
            <w:tcW w:w="1139" w:type="pct"/>
            <w:tcBorders>
              <w:top w:val="nil"/>
              <w:bottom w:val="nil"/>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,646</w:t>
            </w:r>
          </w:p>
        </w:tc>
        <w:tc>
          <w:tcPr>
            <w:tcW w:w="934" w:type="pct"/>
            <w:tcBorders>
              <w:top w:val="nil"/>
              <w:bottom w:val="nil"/>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,590</w:t>
            </w:r>
          </w:p>
        </w:tc>
      </w:tr>
      <w:tr w:rsidR="00762704" w:rsidRPr="00074E0F" w:rsidTr="00CE6BCF">
        <w:trPr>
          <w:cantSplit/>
        </w:trPr>
        <w:tc>
          <w:tcPr>
            <w:tcW w:w="793" w:type="pct"/>
            <w:tcBorders>
              <w:top w:val="nil"/>
              <w:left w:val="single" w:sz="16" w:space="0" w:color="000000"/>
              <w:bottom w:val="single" w:sz="16" w:space="0" w:color="000000"/>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rPr>
                <w:rFonts w:ascii="Times New Roman" w:hAnsi="Times New Roman" w:cs="Times New Roman"/>
                <w:color w:val="000000"/>
                <w:szCs w:val="24"/>
              </w:rPr>
            </w:pPr>
            <w:r w:rsidRPr="00074E0F">
              <w:rPr>
                <w:rFonts w:ascii="Times New Roman" w:hAnsi="Times New Roman" w:cs="Times New Roman"/>
                <w:color w:val="000000"/>
                <w:szCs w:val="24"/>
              </w:rPr>
              <w:t>D1_alternatyva</w:t>
            </w:r>
          </w:p>
        </w:tc>
        <w:tc>
          <w:tcPr>
            <w:tcW w:w="1067" w:type="pct"/>
            <w:tcBorders>
              <w:top w:val="nil"/>
              <w:left w:val="single" w:sz="16" w:space="0" w:color="000000"/>
              <w:bottom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22,50</w:t>
            </w:r>
          </w:p>
        </w:tc>
        <w:tc>
          <w:tcPr>
            <w:tcW w:w="1067" w:type="pct"/>
            <w:tcBorders>
              <w:top w:val="nil"/>
              <w:bottom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5,100</w:t>
            </w:r>
          </w:p>
        </w:tc>
        <w:tc>
          <w:tcPr>
            <w:tcW w:w="1139" w:type="pct"/>
            <w:tcBorders>
              <w:top w:val="nil"/>
              <w:bottom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,700</w:t>
            </w:r>
          </w:p>
        </w:tc>
        <w:tc>
          <w:tcPr>
            <w:tcW w:w="934" w:type="pct"/>
            <w:tcBorders>
              <w:top w:val="nil"/>
              <w:bottom w:val="single" w:sz="16" w:space="0" w:color="000000"/>
              <w:right w:val="single" w:sz="16" w:space="0" w:color="000000"/>
            </w:tcBorders>
            <w:shd w:val="clear" w:color="auto" w:fill="FFFFFF"/>
          </w:tcPr>
          <w:p w:rsidR="00762704" w:rsidRPr="00074E0F" w:rsidRDefault="00762704" w:rsidP="00762704">
            <w:pPr>
              <w:autoSpaceDE w:val="0"/>
              <w:autoSpaceDN w:val="0"/>
              <w:adjustRightInd w:val="0"/>
              <w:spacing w:line="320" w:lineRule="atLeast"/>
              <w:ind w:left="60" w:right="60"/>
              <w:jc w:val="right"/>
              <w:rPr>
                <w:rFonts w:ascii="Times New Roman" w:hAnsi="Times New Roman" w:cs="Times New Roman"/>
                <w:color w:val="000000"/>
                <w:szCs w:val="24"/>
              </w:rPr>
            </w:pPr>
            <w:r w:rsidRPr="00074E0F">
              <w:rPr>
                <w:rFonts w:ascii="Times New Roman" w:hAnsi="Times New Roman" w:cs="Times New Roman"/>
                <w:color w:val="000000"/>
                <w:szCs w:val="24"/>
              </w:rPr>
              <w:t>,549</w:t>
            </w:r>
          </w:p>
        </w:tc>
      </w:tr>
    </w:tbl>
    <w:p w:rsidR="00762704" w:rsidRPr="00074E0F" w:rsidRDefault="00762704" w:rsidP="00762704">
      <w:pPr>
        <w:autoSpaceDE w:val="0"/>
        <w:autoSpaceDN w:val="0"/>
        <w:adjustRightInd w:val="0"/>
        <w:spacing w:line="400" w:lineRule="atLeast"/>
        <w:rPr>
          <w:rFonts w:ascii="Times New Roman" w:hAnsi="Times New Roman" w:cs="Times New Roman"/>
          <w:sz w:val="24"/>
          <w:szCs w:val="24"/>
        </w:rPr>
      </w:pPr>
    </w:p>
    <w:p w:rsidR="004347E4" w:rsidRPr="00074E0F" w:rsidRDefault="00F2442D" w:rsidP="004347E4">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 xml:space="preserve">Toliau, siekiant išsiaiškinti vartojimo kreditų patrauklumą labiausiai sąlygojančius veiksnius, </w:t>
      </w:r>
      <w:r w:rsidR="004347E4" w:rsidRPr="00074E0F">
        <w:rPr>
          <w:rFonts w:ascii="Times New Roman" w:hAnsi="Times New Roman" w:cs="Times New Roman"/>
          <w:sz w:val="24"/>
          <w:szCs w:val="24"/>
        </w:rPr>
        <w:t xml:space="preserve">vertinamas </w:t>
      </w:r>
      <w:r w:rsidRPr="00074E0F">
        <w:rPr>
          <w:rFonts w:ascii="Times New Roman" w:hAnsi="Times New Roman" w:cs="Times New Roman"/>
          <w:sz w:val="24"/>
          <w:szCs w:val="24"/>
        </w:rPr>
        <w:t>ekspert</w:t>
      </w:r>
      <w:r w:rsidRPr="00074E0F">
        <w:rPr>
          <w:rFonts w:ascii="TimesNewRoman" w:eastAsia="TimesNewRoman" w:hAnsi="Times New Roman" w:cs="TimesNewRoman"/>
          <w:sz w:val="24"/>
          <w:szCs w:val="24"/>
        </w:rPr>
        <w:t>ų</w:t>
      </w:r>
      <w:r w:rsidRPr="00074E0F">
        <w:rPr>
          <w:rFonts w:ascii="TimesNewRoman" w:eastAsia="TimesNewRoman" w:hAnsi="Times New Roman" w:cs="TimesNewRoman"/>
          <w:sz w:val="24"/>
          <w:szCs w:val="24"/>
        </w:rPr>
        <w:t xml:space="preserve"> </w:t>
      </w:r>
      <w:r w:rsidRPr="00074E0F">
        <w:rPr>
          <w:rFonts w:ascii="Times New Roman" w:hAnsi="Times New Roman" w:cs="Times New Roman"/>
          <w:sz w:val="24"/>
          <w:szCs w:val="24"/>
        </w:rPr>
        <w:t>nuomoni</w:t>
      </w:r>
      <w:r w:rsidRPr="00074E0F">
        <w:rPr>
          <w:rFonts w:ascii="TimesNewRoman" w:eastAsia="TimesNewRoman" w:hAnsi="Times New Roman" w:cs="TimesNewRoman"/>
          <w:sz w:val="24"/>
          <w:szCs w:val="24"/>
        </w:rPr>
        <w:t>ų</w:t>
      </w:r>
      <w:r w:rsidRPr="00074E0F">
        <w:rPr>
          <w:rFonts w:ascii="TimesNewRoman" w:eastAsia="TimesNewRoman" w:hAnsi="Times New Roman" w:cs="TimesNewRoman"/>
          <w:sz w:val="24"/>
          <w:szCs w:val="24"/>
        </w:rPr>
        <w:t xml:space="preserve"> </w:t>
      </w:r>
      <w:r w:rsidR="004347E4" w:rsidRPr="00074E0F">
        <w:rPr>
          <w:rFonts w:ascii="Times New Roman" w:hAnsi="Times New Roman" w:cs="Times New Roman"/>
          <w:sz w:val="24"/>
          <w:szCs w:val="24"/>
        </w:rPr>
        <w:t xml:space="preserve">suderinamumas, skaičiuojant </w:t>
      </w:r>
      <w:r w:rsidRPr="00074E0F">
        <w:rPr>
          <w:rFonts w:ascii="Times New Roman" w:eastAsia="Times New Roman" w:hAnsi="Times New Roman" w:cs="Times New Roman"/>
          <w:b/>
          <w:sz w:val="24"/>
          <w:szCs w:val="24"/>
          <w:lang w:eastAsia="lt-LT"/>
        </w:rPr>
        <w:t>Kendalo konkordan</w:t>
      </w:r>
      <w:r w:rsidR="004347E4" w:rsidRPr="00074E0F">
        <w:rPr>
          <w:rFonts w:ascii="Times New Roman" w:eastAsia="Times New Roman" w:hAnsi="Times New Roman" w:cs="Times New Roman"/>
          <w:b/>
          <w:sz w:val="24"/>
          <w:szCs w:val="24"/>
          <w:lang w:eastAsia="lt-LT"/>
        </w:rPr>
        <w:t>cijos koeficientą</w:t>
      </w:r>
      <w:r w:rsidRPr="00074E0F">
        <w:rPr>
          <w:rFonts w:ascii="Times New Roman" w:eastAsia="Times New Roman" w:hAnsi="Times New Roman" w:cs="Times New Roman"/>
          <w:sz w:val="24"/>
          <w:szCs w:val="24"/>
          <w:lang w:eastAsia="lt-LT"/>
        </w:rPr>
        <w:t xml:space="preserve">. Kadangi </w:t>
      </w:r>
      <w:r w:rsidR="004347E4" w:rsidRPr="00074E0F">
        <w:rPr>
          <w:rFonts w:ascii="Times New Roman" w:eastAsia="Times New Roman" w:hAnsi="Times New Roman" w:cs="Times New Roman"/>
          <w:sz w:val="24"/>
          <w:szCs w:val="24"/>
          <w:lang w:eastAsia="lt-LT"/>
        </w:rPr>
        <w:t xml:space="preserve">anketoje buvo naudojama nominalioji skalė, </w:t>
      </w:r>
      <w:r w:rsidR="00497A97" w:rsidRPr="00074E0F">
        <w:rPr>
          <w:rFonts w:ascii="Times New Roman" w:hAnsi="Times New Roman" w:cs="Times New Roman"/>
          <w:sz w:val="24"/>
          <w:szCs w:val="24"/>
        </w:rPr>
        <w:t>pirmiausia suranguojami ekspertų alternatyvų</w:t>
      </w:r>
      <w:r w:rsidR="00497A97">
        <w:rPr>
          <w:rFonts w:ascii="Times New Roman" w:hAnsi="Times New Roman" w:cs="Times New Roman"/>
          <w:sz w:val="24"/>
          <w:szCs w:val="24"/>
        </w:rPr>
        <w:t xml:space="preserve"> </w:t>
      </w:r>
      <w:r w:rsidR="00497A97" w:rsidRPr="00074E0F">
        <w:rPr>
          <w:rFonts w:ascii="Times New Roman" w:hAnsi="Times New Roman" w:cs="Times New Roman"/>
          <w:sz w:val="24"/>
          <w:szCs w:val="24"/>
        </w:rPr>
        <w:lastRenderedPageBreak/>
        <w:t>vertinimai</w:t>
      </w:r>
      <w:r w:rsidRPr="00074E0F">
        <w:rPr>
          <w:rFonts w:ascii="Times New Roman" w:hAnsi="Times New Roman" w:cs="Times New Roman"/>
          <w:sz w:val="24"/>
          <w:szCs w:val="24"/>
        </w:rPr>
        <w:t>, kur r</w:t>
      </w:r>
      <w:r w:rsidRPr="00074E0F">
        <w:rPr>
          <w:rFonts w:ascii="Times New Roman" w:hAnsi="Times New Roman" w:cs="Times New Roman"/>
          <w:sz w:val="24"/>
          <w:szCs w:val="24"/>
          <w:vertAlign w:val="subscript"/>
        </w:rPr>
        <w:t>ij</w:t>
      </w:r>
      <w:r w:rsidRPr="00074E0F">
        <w:rPr>
          <w:rFonts w:ascii="Times New Roman" w:hAnsi="Times New Roman" w:cs="Times New Roman"/>
          <w:sz w:val="24"/>
          <w:szCs w:val="24"/>
        </w:rPr>
        <w:t xml:space="preserve"> reikštų </w:t>
      </w:r>
      <w:r w:rsidRPr="00074E0F">
        <w:rPr>
          <w:rFonts w:ascii="Times New Roman" w:hAnsi="Times New Roman" w:cs="Times New Roman"/>
          <w:i/>
          <w:iCs/>
          <w:sz w:val="24"/>
          <w:szCs w:val="24"/>
        </w:rPr>
        <w:t>i</w:t>
      </w:r>
      <w:r w:rsidRPr="00074E0F">
        <w:rPr>
          <w:rFonts w:ascii="Times New Roman" w:hAnsi="Times New Roman" w:cs="Times New Roman"/>
          <w:sz w:val="24"/>
          <w:szCs w:val="24"/>
        </w:rPr>
        <w:t xml:space="preserve">-tojo eksperto </w:t>
      </w:r>
      <w:r w:rsidRPr="00074E0F">
        <w:rPr>
          <w:rFonts w:ascii="Times New Roman" w:hAnsi="Times New Roman" w:cs="Times New Roman"/>
          <w:i/>
          <w:iCs/>
          <w:sz w:val="24"/>
          <w:szCs w:val="24"/>
        </w:rPr>
        <w:t>j</w:t>
      </w:r>
      <w:r w:rsidRPr="00074E0F">
        <w:rPr>
          <w:rFonts w:ascii="Times New Roman" w:hAnsi="Times New Roman" w:cs="Times New Roman"/>
          <w:sz w:val="24"/>
          <w:szCs w:val="24"/>
        </w:rPr>
        <w:t>-tosios alternatyvos rangą. Alternatyvos ranguojamas</w:t>
      </w:r>
      <w:r w:rsidR="004347E4" w:rsidRPr="00074E0F">
        <w:rPr>
          <w:rFonts w:ascii="Times New Roman" w:hAnsi="Times New Roman" w:cs="Times New Roman"/>
          <w:sz w:val="24"/>
          <w:szCs w:val="24"/>
        </w:rPr>
        <w:t xml:space="preserve"> kiekvienam ekspertui atskirai, </w:t>
      </w:r>
      <w:r w:rsidR="00497A97" w:rsidRPr="00074E0F">
        <w:rPr>
          <w:rFonts w:ascii="Times New Roman" w:hAnsi="Times New Roman" w:cs="Times New Roman"/>
          <w:sz w:val="24"/>
          <w:szCs w:val="24"/>
        </w:rPr>
        <w:t xml:space="preserve">kaip buvo parodyta </w:t>
      </w:r>
      <w:r w:rsidR="00745FCA" w:rsidRPr="00074E0F">
        <w:rPr>
          <w:rFonts w:ascii="Times New Roman" w:eastAsia="TimesNewRomanPSMT" w:hAnsi="Times New Roman" w:cs="Times New Roman"/>
          <w:sz w:val="24"/>
          <w:szCs w:val="24"/>
        </w:rPr>
        <w:t>ankstesniame skyriuje</w:t>
      </w:r>
      <w:r w:rsidR="004347E4" w:rsidRPr="00074E0F">
        <w:rPr>
          <w:rFonts w:ascii="Times New Roman" w:eastAsia="TimesNewRomanPSMT" w:hAnsi="Times New Roman" w:cs="Times New Roman"/>
          <w:sz w:val="24"/>
          <w:szCs w:val="24"/>
        </w:rPr>
        <w:t xml:space="preserve">. </w:t>
      </w:r>
      <w:r w:rsidR="00497A97" w:rsidRPr="00074E0F">
        <w:rPr>
          <w:rFonts w:ascii="Times New Roman" w:eastAsia="TimesNewRomanPSMT" w:hAnsi="Times New Roman" w:cs="Times New Roman"/>
          <w:sz w:val="24"/>
          <w:szCs w:val="24"/>
        </w:rPr>
        <w:t>Kai</w:t>
      </w:r>
      <w:r w:rsidR="00706FC4" w:rsidRPr="00074E0F">
        <w:rPr>
          <w:rFonts w:ascii="Times New Roman" w:eastAsia="TimesNewRomanPSMT" w:hAnsi="Times New Roman" w:cs="Times New Roman"/>
          <w:sz w:val="24"/>
          <w:szCs w:val="24"/>
        </w:rPr>
        <w:t xml:space="preserve"> ekspertų </w:t>
      </w:r>
      <w:r w:rsidR="00497A97" w:rsidRPr="00074E0F">
        <w:rPr>
          <w:rFonts w:ascii="Times New Roman" w:eastAsia="TimesNewRomanPSMT" w:hAnsi="Times New Roman" w:cs="Times New Roman"/>
          <w:sz w:val="24"/>
          <w:szCs w:val="24"/>
        </w:rPr>
        <w:t>vertinimai suranguojami</w:t>
      </w:r>
      <w:r w:rsidR="00706FC4" w:rsidRPr="00074E0F">
        <w:rPr>
          <w:rFonts w:ascii="Times New Roman" w:eastAsia="TimesNewRomanPSMT" w:hAnsi="Times New Roman" w:cs="Times New Roman"/>
          <w:sz w:val="24"/>
          <w:szCs w:val="24"/>
        </w:rPr>
        <w:t>,</w:t>
      </w:r>
      <w:r w:rsidR="00497A97" w:rsidRPr="00074E0F">
        <w:rPr>
          <w:rFonts w:ascii="Times New Roman" w:eastAsia="TimesNewRomanPSMT" w:hAnsi="Times New Roman" w:cs="Times New Roman"/>
          <w:sz w:val="24"/>
          <w:szCs w:val="24"/>
        </w:rPr>
        <w:t xml:space="preserve"> jie</w:t>
      </w:r>
      <w:r w:rsidR="00706FC4" w:rsidRPr="00074E0F">
        <w:rPr>
          <w:rFonts w:ascii="Times New Roman" w:eastAsia="TimesNewRomanPSMT" w:hAnsi="Times New Roman" w:cs="Times New Roman"/>
          <w:sz w:val="24"/>
          <w:szCs w:val="24"/>
        </w:rPr>
        <w:t xml:space="preserve"> surašomi </w:t>
      </w:r>
      <w:r w:rsidR="004347E4" w:rsidRPr="00074E0F">
        <w:rPr>
          <w:rFonts w:ascii="Times New Roman" w:hAnsi="Times New Roman" w:cs="Times New Roman"/>
          <w:sz w:val="24"/>
          <w:szCs w:val="24"/>
        </w:rPr>
        <w:t xml:space="preserve">į apibendrintą </w:t>
      </w:r>
      <w:r w:rsidR="00706FC4" w:rsidRPr="00074E0F">
        <w:rPr>
          <w:rFonts w:ascii="Times New Roman" w:hAnsi="Times New Roman" w:cs="Times New Roman"/>
          <w:sz w:val="24"/>
          <w:szCs w:val="24"/>
        </w:rPr>
        <w:t xml:space="preserve">žemiau esančią </w:t>
      </w:r>
      <w:r w:rsidR="0064707A" w:rsidRPr="00074E0F">
        <w:rPr>
          <w:rFonts w:ascii="Times New Roman" w:hAnsi="Times New Roman" w:cs="Times New Roman"/>
          <w:sz w:val="24"/>
          <w:szCs w:val="24"/>
        </w:rPr>
        <w:t>17</w:t>
      </w:r>
      <w:r w:rsidR="00706FC4" w:rsidRPr="00074E0F">
        <w:rPr>
          <w:rFonts w:ascii="Times New Roman" w:hAnsi="Times New Roman" w:cs="Times New Roman"/>
          <w:sz w:val="24"/>
          <w:szCs w:val="24"/>
        </w:rPr>
        <w:t xml:space="preserve"> lentelę</w:t>
      </w:r>
      <w:r w:rsidR="004347E4" w:rsidRPr="00074E0F">
        <w:rPr>
          <w:rFonts w:ascii="Times New Roman" w:hAnsi="Times New Roman" w:cs="Times New Roman"/>
          <w:sz w:val="24"/>
          <w:szCs w:val="24"/>
        </w:rPr>
        <w:t>.</w:t>
      </w:r>
    </w:p>
    <w:p w:rsidR="003467B8" w:rsidRPr="00074E0F" w:rsidRDefault="003467B8" w:rsidP="00762704">
      <w:pPr>
        <w:autoSpaceDE w:val="0"/>
        <w:autoSpaceDN w:val="0"/>
        <w:adjustRightInd w:val="0"/>
        <w:spacing w:line="400" w:lineRule="atLeast"/>
        <w:rPr>
          <w:rFonts w:ascii="Times New Roman" w:hAnsi="Times New Roman" w:cs="Times New Roman"/>
          <w:sz w:val="24"/>
          <w:szCs w:val="24"/>
        </w:rPr>
      </w:pPr>
    </w:p>
    <w:p w:rsidR="00FD75FF" w:rsidRDefault="0064707A" w:rsidP="00FD75FF">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t>17</w:t>
      </w:r>
      <w:r w:rsidR="00FD75FF" w:rsidRPr="00074E0F">
        <w:rPr>
          <w:rFonts w:ascii="Times New Roman" w:hAnsi="Times New Roman" w:cs="Times New Roman"/>
          <w:b/>
          <w:sz w:val="24"/>
          <w:szCs w:val="24"/>
        </w:rPr>
        <w:t xml:space="preserve"> lentelė.</w:t>
      </w:r>
      <w:r w:rsidR="00FD75FF" w:rsidRPr="00074E0F">
        <w:rPr>
          <w:rFonts w:ascii="Times New Roman" w:hAnsi="Times New Roman" w:cs="Times New Roman"/>
          <w:sz w:val="24"/>
          <w:szCs w:val="24"/>
        </w:rPr>
        <w:t xml:space="preserve"> </w:t>
      </w:r>
      <w:r w:rsidR="00FD75FF" w:rsidRPr="00074E0F">
        <w:rPr>
          <w:rFonts w:ascii="Times New Roman" w:hAnsi="Times New Roman" w:cs="Times New Roman"/>
          <w:b/>
          <w:sz w:val="24"/>
          <w:szCs w:val="24"/>
        </w:rPr>
        <w:t xml:space="preserve">Visų ekspertų </w:t>
      </w:r>
      <w:r w:rsidR="00F2442D" w:rsidRPr="00074E0F">
        <w:rPr>
          <w:rFonts w:ascii="Times New Roman" w:hAnsi="Times New Roman" w:cs="Times New Roman"/>
          <w:b/>
          <w:sz w:val="24"/>
          <w:szCs w:val="24"/>
          <w:lang w:val="en-US"/>
        </w:rPr>
        <w:t>4</w:t>
      </w:r>
      <w:r w:rsidR="00FD75FF">
        <w:rPr>
          <w:rFonts w:ascii="Times New Roman" w:hAnsi="Times New Roman" w:cs="Times New Roman"/>
          <w:b/>
          <w:sz w:val="24"/>
          <w:szCs w:val="24"/>
          <w:lang w:val="en-US"/>
        </w:rPr>
        <w:t xml:space="preserve"> </w:t>
      </w:r>
      <w:r w:rsidR="00FD75FF">
        <w:rPr>
          <w:rFonts w:ascii="Times New Roman" w:hAnsi="Times New Roman" w:cs="Times New Roman"/>
          <w:b/>
          <w:sz w:val="24"/>
          <w:szCs w:val="24"/>
        </w:rPr>
        <w:t>alternatyvų vertinimai ir jų r</w:t>
      </w:r>
      <w:r w:rsidR="00FD75FF" w:rsidRPr="0010370C">
        <w:rPr>
          <w:rFonts w:ascii="Times New Roman" w:hAnsi="Times New Roman" w:cs="Times New Roman"/>
          <w:b/>
          <w:sz w:val="24"/>
          <w:szCs w:val="24"/>
        </w:rPr>
        <w:t>angai</w:t>
      </w:r>
    </w:p>
    <w:tbl>
      <w:tblPr>
        <w:tblStyle w:val="LightGrid-Accent4"/>
        <w:tblW w:w="4895" w:type="pct"/>
        <w:tblInd w:w="108" w:type="dxa"/>
        <w:tblLayout w:type="fixed"/>
        <w:tblLook w:val="04A0"/>
      </w:tblPr>
      <w:tblGrid>
        <w:gridCol w:w="1968"/>
        <w:gridCol w:w="878"/>
        <w:gridCol w:w="990"/>
        <w:gridCol w:w="990"/>
        <w:gridCol w:w="1006"/>
        <w:gridCol w:w="975"/>
        <w:gridCol w:w="1133"/>
        <w:gridCol w:w="990"/>
        <w:gridCol w:w="994"/>
      </w:tblGrid>
      <w:tr w:rsidR="003467B8" w:rsidTr="00893592">
        <w:trPr>
          <w:cnfStyle w:val="100000000000"/>
        </w:trPr>
        <w:tc>
          <w:tcPr>
            <w:cnfStyle w:val="001000000000"/>
            <w:tcW w:w="991" w:type="pct"/>
            <w:vMerge w:val="restart"/>
            <w:shd w:val="clear" w:color="auto" w:fill="F2DBDB" w:themeFill="accent2" w:themeFillTint="33"/>
          </w:tcPr>
          <w:p w:rsidR="003467B8" w:rsidRDefault="003467B8" w:rsidP="00893592">
            <w:pPr>
              <w:spacing w:line="336" w:lineRule="auto"/>
              <w:rPr>
                <w:rFonts w:ascii="Times New Roman" w:hAnsi="Times New Roman" w:cs="Times New Roman"/>
                <w:i/>
                <w:sz w:val="24"/>
                <w:szCs w:val="24"/>
              </w:rPr>
            </w:pPr>
          </w:p>
          <w:p w:rsidR="003467B8" w:rsidRDefault="003467B8" w:rsidP="00893592">
            <w:pPr>
              <w:spacing w:line="336" w:lineRule="auto"/>
              <w:rPr>
                <w:rFonts w:ascii="Times New Roman" w:hAnsi="Times New Roman" w:cs="Times New Roman"/>
                <w:sz w:val="24"/>
                <w:szCs w:val="24"/>
              </w:rPr>
            </w:pPr>
            <w:r w:rsidRPr="008737C4">
              <w:rPr>
                <w:rFonts w:ascii="Times New Roman" w:hAnsi="Times New Roman" w:cs="Times New Roman"/>
                <w:i/>
                <w:sz w:val="24"/>
                <w:szCs w:val="24"/>
              </w:rPr>
              <w:t>Ekspertai</w:t>
            </w:r>
          </w:p>
        </w:tc>
        <w:tc>
          <w:tcPr>
            <w:tcW w:w="1947" w:type="pct"/>
            <w:gridSpan w:val="4"/>
            <w:shd w:val="clear" w:color="auto" w:fill="B2A1C7" w:themeFill="accent4" w:themeFillTint="99"/>
          </w:tcPr>
          <w:p w:rsidR="003467B8" w:rsidRPr="00F95462" w:rsidRDefault="003467B8" w:rsidP="00893592">
            <w:pPr>
              <w:spacing w:line="336" w:lineRule="auto"/>
              <w:jc w:val="center"/>
              <w:cnfStyle w:val="100000000000"/>
              <w:rPr>
                <w:rFonts w:ascii="Times New Roman" w:hAnsi="Times New Roman" w:cs="Times New Roman"/>
                <w:b w:val="0"/>
                <w:bCs w:val="0"/>
                <w:i/>
                <w:sz w:val="24"/>
                <w:szCs w:val="24"/>
              </w:rPr>
            </w:pPr>
            <w:r w:rsidRPr="00F95462">
              <w:rPr>
                <w:rFonts w:ascii="Times New Roman" w:hAnsi="Times New Roman" w:cs="Times New Roman"/>
                <w:i/>
                <w:sz w:val="24"/>
                <w:szCs w:val="24"/>
              </w:rPr>
              <w:t>Ekspertų vertinimai</w:t>
            </w:r>
          </w:p>
        </w:tc>
        <w:tc>
          <w:tcPr>
            <w:tcW w:w="2063" w:type="pct"/>
            <w:gridSpan w:val="4"/>
            <w:shd w:val="clear" w:color="auto" w:fill="92CDDC" w:themeFill="accent5" w:themeFillTint="99"/>
          </w:tcPr>
          <w:p w:rsidR="003467B8" w:rsidRPr="008737C4" w:rsidRDefault="003467B8" w:rsidP="00893592">
            <w:pPr>
              <w:spacing w:line="336" w:lineRule="auto"/>
              <w:jc w:val="center"/>
              <w:cnfStyle w:val="100000000000"/>
              <w:rPr>
                <w:rFonts w:ascii="Times New Roman" w:hAnsi="Times New Roman" w:cs="Times New Roman"/>
                <w:b w:val="0"/>
                <w:bCs w:val="0"/>
                <w:i/>
                <w:sz w:val="24"/>
                <w:szCs w:val="24"/>
              </w:rPr>
            </w:pPr>
            <w:r w:rsidRPr="008737C4">
              <w:rPr>
                <w:rFonts w:ascii="Times New Roman" w:hAnsi="Times New Roman" w:cs="Times New Roman"/>
                <w:i/>
                <w:sz w:val="24"/>
                <w:szCs w:val="24"/>
              </w:rPr>
              <w:t>Alternatyvų rangai r</w:t>
            </w:r>
            <w:r w:rsidRPr="008737C4">
              <w:rPr>
                <w:rFonts w:ascii="Times New Roman" w:hAnsi="Times New Roman" w:cs="Times New Roman"/>
                <w:i/>
                <w:sz w:val="24"/>
                <w:szCs w:val="24"/>
                <w:vertAlign w:val="subscript"/>
              </w:rPr>
              <w:t>ij</w:t>
            </w:r>
          </w:p>
        </w:tc>
      </w:tr>
      <w:tr w:rsidR="003467B8" w:rsidTr="00893592">
        <w:trPr>
          <w:cnfStyle w:val="000000100000"/>
        </w:trPr>
        <w:tc>
          <w:tcPr>
            <w:cnfStyle w:val="001000000000"/>
            <w:tcW w:w="991" w:type="pct"/>
            <w:vMerge/>
            <w:shd w:val="clear" w:color="auto" w:fill="F2DBDB" w:themeFill="accent2" w:themeFillTint="33"/>
          </w:tcPr>
          <w:p w:rsidR="003467B8" w:rsidRPr="008737C4" w:rsidRDefault="003467B8" w:rsidP="00893592">
            <w:pPr>
              <w:spacing w:line="336" w:lineRule="auto"/>
              <w:rPr>
                <w:rFonts w:ascii="Times New Roman" w:hAnsi="Times New Roman" w:cs="Times New Roman"/>
                <w:i/>
                <w:sz w:val="24"/>
                <w:szCs w:val="24"/>
              </w:rPr>
            </w:pPr>
          </w:p>
        </w:tc>
        <w:tc>
          <w:tcPr>
            <w:tcW w:w="442" w:type="pct"/>
            <w:shd w:val="clear" w:color="auto" w:fill="CCC0D9" w:themeFill="accent4" w:themeFillTint="66"/>
          </w:tcPr>
          <w:p w:rsidR="003467B8" w:rsidRPr="003467B8" w:rsidRDefault="003467B8" w:rsidP="00893592">
            <w:pPr>
              <w:spacing w:line="336" w:lineRule="auto"/>
              <w:jc w:val="center"/>
              <w:cnfStyle w:val="000000100000"/>
              <w:rPr>
                <w:rFonts w:ascii="Times New Roman" w:hAnsi="Times New Roman" w:cs="Times New Roman"/>
                <w:b/>
                <w:i/>
                <w:sz w:val="24"/>
                <w:szCs w:val="24"/>
                <w:lang w:val="en-US"/>
              </w:rPr>
            </w:pPr>
            <w:r w:rsidRPr="00770DC3">
              <w:rPr>
                <w:rFonts w:ascii="Times New Roman" w:hAnsi="Times New Roman" w:cs="Times New Roman"/>
                <w:b/>
                <w:i/>
                <w:sz w:val="24"/>
                <w:szCs w:val="24"/>
              </w:rPr>
              <w:t>A</w:t>
            </w:r>
            <w:r>
              <w:rPr>
                <w:rFonts w:ascii="Times New Roman" w:hAnsi="Times New Roman" w:cs="Times New Roman"/>
                <w:b/>
                <w:i/>
                <w:sz w:val="24"/>
                <w:szCs w:val="24"/>
                <w:lang w:val="en-US"/>
              </w:rPr>
              <w:t>1</w:t>
            </w:r>
          </w:p>
        </w:tc>
        <w:tc>
          <w:tcPr>
            <w:tcW w:w="499" w:type="pct"/>
            <w:shd w:val="clear" w:color="auto" w:fill="CCC0D9" w:themeFill="accent4"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B</w:t>
            </w:r>
            <w:r>
              <w:rPr>
                <w:rFonts w:ascii="Times New Roman" w:hAnsi="Times New Roman" w:cs="Times New Roman"/>
                <w:b/>
                <w:i/>
                <w:sz w:val="24"/>
                <w:szCs w:val="24"/>
              </w:rPr>
              <w:t>1</w:t>
            </w:r>
          </w:p>
        </w:tc>
        <w:tc>
          <w:tcPr>
            <w:tcW w:w="499" w:type="pct"/>
            <w:shd w:val="clear" w:color="auto" w:fill="CCC0D9" w:themeFill="accent4"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C</w:t>
            </w:r>
            <w:r>
              <w:rPr>
                <w:rFonts w:ascii="Times New Roman" w:hAnsi="Times New Roman" w:cs="Times New Roman"/>
                <w:b/>
                <w:i/>
                <w:sz w:val="24"/>
                <w:szCs w:val="24"/>
              </w:rPr>
              <w:t>1</w:t>
            </w:r>
          </w:p>
        </w:tc>
        <w:tc>
          <w:tcPr>
            <w:tcW w:w="507" w:type="pct"/>
            <w:shd w:val="clear" w:color="auto" w:fill="CCC0D9" w:themeFill="accent4"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D</w:t>
            </w:r>
            <w:r>
              <w:rPr>
                <w:rFonts w:ascii="Times New Roman" w:hAnsi="Times New Roman" w:cs="Times New Roman"/>
                <w:b/>
                <w:i/>
                <w:sz w:val="24"/>
                <w:szCs w:val="24"/>
              </w:rPr>
              <w:t>1</w:t>
            </w:r>
          </w:p>
        </w:tc>
        <w:tc>
          <w:tcPr>
            <w:tcW w:w="491" w:type="pct"/>
            <w:shd w:val="clear" w:color="auto" w:fill="B6DDE8" w:themeFill="accent5"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A</w:t>
            </w:r>
            <w:r>
              <w:rPr>
                <w:rFonts w:ascii="Times New Roman" w:hAnsi="Times New Roman" w:cs="Times New Roman"/>
                <w:b/>
                <w:i/>
                <w:sz w:val="24"/>
                <w:szCs w:val="24"/>
              </w:rPr>
              <w:t>1</w:t>
            </w:r>
          </w:p>
        </w:tc>
        <w:tc>
          <w:tcPr>
            <w:tcW w:w="571" w:type="pct"/>
            <w:shd w:val="clear" w:color="auto" w:fill="B6DDE8" w:themeFill="accent5"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B</w:t>
            </w:r>
            <w:r>
              <w:rPr>
                <w:rFonts w:ascii="Times New Roman" w:hAnsi="Times New Roman" w:cs="Times New Roman"/>
                <w:b/>
                <w:i/>
                <w:sz w:val="24"/>
                <w:szCs w:val="24"/>
              </w:rPr>
              <w:t>1</w:t>
            </w:r>
          </w:p>
        </w:tc>
        <w:tc>
          <w:tcPr>
            <w:tcW w:w="499" w:type="pct"/>
            <w:shd w:val="clear" w:color="auto" w:fill="B6DDE8" w:themeFill="accent5"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C</w:t>
            </w:r>
            <w:r>
              <w:rPr>
                <w:rFonts w:ascii="Times New Roman" w:hAnsi="Times New Roman" w:cs="Times New Roman"/>
                <w:b/>
                <w:i/>
                <w:sz w:val="24"/>
                <w:szCs w:val="24"/>
              </w:rPr>
              <w:t>1</w:t>
            </w:r>
          </w:p>
        </w:tc>
        <w:tc>
          <w:tcPr>
            <w:tcW w:w="502" w:type="pct"/>
            <w:shd w:val="clear" w:color="auto" w:fill="B6DDE8" w:themeFill="accent5" w:themeFillTint="66"/>
          </w:tcPr>
          <w:p w:rsidR="003467B8" w:rsidRPr="00770DC3" w:rsidRDefault="003467B8" w:rsidP="00893592">
            <w:pPr>
              <w:spacing w:line="336" w:lineRule="auto"/>
              <w:jc w:val="center"/>
              <w:cnfStyle w:val="000000100000"/>
              <w:rPr>
                <w:rFonts w:ascii="Times New Roman" w:hAnsi="Times New Roman" w:cs="Times New Roman"/>
                <w:b/>
                <w:i/>
                <w:sz w:val="24"/>
                <w:szCs w:val="24"/>
              </w:rPr>
            </w:pPr>
            <w:r w:rsidRPr="00770DC3">
              <w:rPr>
                <w:rFonts w:ascii="Times New Roman" w:hAnsi="Times New Roman" w:cs="Times New Roman"/>
                <w:b/>
                <w:i/>
                <w:sz w:val="24"/>
                <w:szCs w:val="24"/>
              </w:rPr>
              <w:t>D</w:t>
            </w:r>
            <w:r>
              <w:rPr>
                <w:rFonts w:ascii="Times New Roman" w:hAnsi="Times New Roman" w:cs="Times New Roman"/>
                <w:b/>
                <w:i/>
                <w:sz w:val="24"/>
                <w:szCs w:val="24"/>
              </w:rPr>
              <w:t>1</w:t>
            </w:r>
          </w:p>
        </w:tc>
      </w:tr>
      <w:tr w:rsidR="00E11A48" w:rsidTr="00893592">
        <w:trPr>
          <w:cnfStyle w:val="000000010000"/>
        </w:trPr>
        <w:tc>
          <w:tcPr>
            <w:cnfStyle w:val="001000000000"/>
            <w:tcW w:w="991" w:type="pct"/>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1</w:t>
            </w:r>
          </w:p>
        </w:tc>
        <w:tc>
          <w:tcPr>
            <w:tcW w:w="442"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9</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507"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49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3</w:t>
            </w:r>
          </w:p>
        </w:tc>
        <w:tc>
          <w:tcPr>
            <w:tcW w:w="57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3</w:t>
            </w:r>
          </w:p>
        </w:tc>
        <w:tc>
          <w:tcPr>
            <w:tcW w:w="502"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3</w:t>
            </w:r>
          </w:p>
        </w:tc>
      </w:tr>
      <w:tr w:rsidR="00E11A48" w:rsidTr="00893592">
        <w:trPr>
          <w:cnfStyle w:val="000000100000"/>
        </w:trPr>
        <w:tc>
          <w:tcPr>
            <w:cnfStyle w:val="001000000000"/>
            <w:tcW w:w="991" w:type="pct"/>
            <w:shd w:val="clear" w:color="auto" w:fill="E5DFEC" w:themeFill="accent4" w:themeFillTint="33"/>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2</w:t>
            </w:r>
          </w:p>
        </w:tc>
        <w:tc>
          <w:tcPr>
            <w:tcW w:w="442"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9</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4</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507"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49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4</w:t>
            </w:r>
          </w:p>
        </w:tc>
        <w:tc>
          <w:tcPr>
            <w:tcW w:w="57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2</w:t>
            </w:r>
          </w:p>
        </w:tc>
        <w:tc>
          <w:tcPr>
            <w:tcW w:w="502"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3</w:t>
            </w:r>
          </w:p>
        </w:tc>
      </w:tr>
      <w:tr w:rsidR="00E11A48" w:rsidTr="00893592">
        <w:trPr>
          <w:cnfStyle w:val="000000010000"/>
        </w:trPr>
        <w:tc>
          <w:tcPr>
            <w:cnfStyle w:val="001000000000"/>
            <w:tcW w:w="991" w:type="pct"/>
            <w:shd w:val="clear" w:color="auto" w:fill="FFFFFF" w:themeFill="background1"/>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3</w:t>
            </w:r>
          </w:p>
        </w:tc>
        <w:tc>
          <w:tcPr>
            <w:tcW w:w="442"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w:t>
            </w:r>
          </w:p>
        </w:tc>
        <w:tc>
          <w:tcPr>
            <w:tcW w:w="507"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49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2,5</w:t>
            </w:r>
          </w:p>
        </w:tc>
        <w:tc>
          <w:tcPr>
            <w:tcW w:w="57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4</w:t>
            </w:r>
          </w:p>
        </w:tc>
        <w:tc>
          <w:tcPr>
            <w:tcW w:w="502"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2,5</w:t>
            </w:r>
          </w:p>
        </w:tc>
      </w:tr>
      <w:tr w:rsidR="00E11A48" w:rsidTr="00893592">
        <w:trPr>
          <w:cnfStyle w:val="000000100000"/>
        </w:trPr>
        <w:tc>
          <w:tcPr>
            <w:cnfStyle w:val="001000000000"/>
            <w:tcW w:w="991" w:type="pct"/>
            <w:shd w:val="clear" w:color="auto" w:fill="E5DFEC" w:themeFill="accent4" w:themeFillTint="33"/>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4</w:t>
            </w:r>
          </w:p>
        </w:tc>
        <w:tc>
          <w:tcPr>
            <w:tcW w:w="442"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8</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507"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6</w:t>
            </w:r>
          </w:p>
        </w:tc>
        <w:tc>
          <w:tcPr>
            <w:tcW w:w="49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4</w:t>
            </w:r>
          </w:p>
        </w:tc>
        <w:tc>
          <w:tcPr>
            <w:tcW w:w="57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3</w:t>
            </w:r>
          </w:p>
        </w:tc>
        <w:tc>
          <w:tcPr>
            <w:tcW w:w="502"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2</w:t>
            </w:r>
          </w:p>
        </w:tc>
      </w:tr>
      <w:tr w:rsidR="00E11A48" w:rsidTr="00893592">
        <w:trPr>
          <w:cnfStyle w:val="000000010000"/>
        </w:trPr>
        <w:tc>
          <w:tcPr>
            <w:cnfStyle w:val="001000000000"/>
            <w:tcW w:w="991" w:type="pct"/>
            <w:shd w:val="clear" w:color="auto" w:fill="FFFFFF" w:themeFill="background1"/>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5</w:t>
            </w:r>
          </w:p>
        </w:tc>
        <w:tc>
          <w:tcPr>
            <w:tcW w:w="442"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sidRPr="00770DC3">
              <w:rPr>
                <w:rFonts w:ascii="Times New Roman" w:eastAsia="Times New Roman" w:hAnsi="Times New Roman" w:cs="Times New Roman"/>
                <w:color w:val="000000"/>
                <w:sz w:val="24"/>
                <w:szCs w:val="24"/>
                <w:lang w:eastAsia="lt-LT"/>
              </w:rPr>
              <w:t>5</w:t>
            </w:r>
          </w:p>
        </w:tc>
        <w:tc>
          <w:tcPr>
            <w:tcW w:w="499"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507" w:type="pct"/>
          </w:tcPr>
          <w:p w:rsidR="00E11A4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49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2,5</w:t>
            </w:r>
          </w:p>
        </w:tc>
        <w:tc>
          <w:tcPr>
            <w:tcW w:w="571"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4</w:t>
            </w:r>
          </w:p>
        </w:tc>
        <w:tc>
          <w:tcPr>
            <w:tcW w:w="502" w:type="pct"/>
          </w:tcPr>
          <w:p w:rsidR="00E11A48" w:rsidRPr="00E11A48" w:rsidRDefault="00E11A48" w:rsidP="00893592">
            <w:pPr>
              <w:spacing w:line="336" w:lineRule="auto"/>
              <w:jc w:val="center"/>
              <w:cnfStyle w:val="000000010000"/>
              <w:rPr>
                <w:rFonts w:ascii="Times New Roman" w:hAnsi="Times New Roman" w:cs="Times New Roman"/>
                <w:color w:val="000000"/>
                <w:sz w:val="24"/>
                <w:szCs w:val="24"/>
              </w:rPr>
            </w:pPr>
            <w:r w:rsidRPr="00E11A48">
              <w:rPr>
                <w:rFonts w:ascii="Times New Roman" w:hAnsi="Times New Roman" w:cs="Times New Roman"/>
                <w:color w:val="000000"/>
                <w:sz w:val="24"/>
                <w:szCs w:val="24"/>
              </w:rPr>
              <w:t>2,5</w:t>
            </w:r>
          </w:p>
        </w:tc>
      </w:tr>
      <w:tr w:rsidR="00E11A48" w:rsidTr="00893592">
        <w:trPr>
          <w:cnfStyle w:val="000000100000"/>
        </w:trPr>
        <w:tc>
          <w:tcPr>
            <w:cnfStyle w:val="001000000000"/>
            <w:tcW w:w="991" w:type="pct"/>
            <w:shd w:val="clear" w:color="auto" w:fill="E5DFEC" w:themeFill="accent4" w:themeFillTint="33"/>
          </w:tcPr>
          <w:p w:rsidR="00E11A48" w:rsidRPr="00F95462" w:rsidRDefault="00E11A48" w:rsidP="00893592">
            <w:pPr>
              <w:spacing w:line="336" w:lineRule="auto"/>
              <w:jc w:val="center"/>
              <w:rPr>
                <w:rFonts w:ascii="Times New Roman" w:eastAsia="Times New Roman" w:hAnsi="Times New Roman" w:cs="Times New Roman"/>
                <w:i/>
                <w:iCs/>
                <w:color w:val="000000"/>
                <w:sz w:val="24"/>
                <w:szCs w:val="24"/>
                <w:lang w:eastAsia="lt-LT"/>
              </w:rPr>
            </w:pPr>
            <w:r w:rsidRPr="00F95462">
              <w:rPr>
                <w:rFonts w:ascii="Times New Roman" w:eastAsia="Times New Roman" w:hAnsi="Times New Roman" w:cs="Times New Roman"/>
                <w:i/>
                <w:iCs/>
                <w:color w:val="000000"/>
                <w:sz w:val="24"/>
                <w:szCs w:val="24"/>
                <w:lang w:eastAsia="lt-LT"/>
              </w:rPr>
              <w:t>Nr. 6</w:t>
            </w:r>
          </w:p>
        </w:tc>
        <w:tc>
          <w:tcPr>
            <w:tcW w:w="442"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499"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507" w:type="pct"/>
            <w:shd w:val="clear" w:color="auto" w:fill="E5DFEC" w:themeFill="accent4" w:themeFillTint="33"/>
          </w:tcPr>
          <w:p w:rsidR="00E11A48" w:rsidRPr="00770DC3" w:rsidRDefault="00E11A48" w:rsidP="00893592">
            <w:pPr>
              <w:spacing w:line="33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49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3,5</w:t>
            </w:r>
          </w:p>
        </w:tc>
        <w:tc>
          <w:tcPr>
            <w:tcW w:w="571"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1</w:t>
            </w:r>
          </w:p>
        </w:tc>
        <w:tc>
          <w:tcPr>
            <w:tcW w:w="499"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2</w:t>
            </w:r>
          </w:p>
        </w:tc>
        <w:tc>
          <w:tcPr>
            <w:tcW w:w="502" w:type="pct"/>
            <w:shd w:val="clear" w:color="auto" w:fill="DAEEF3" w:themeFill="accent5" w:themeFillTint="33"/>
          </w:tcPr>
          <w:p w:rsidR="00E11A48" w:rsidRPr="00E11A48" w:rsidRDefault="00E11A48" w:rsidP="00893592">
            <w:pPr>
              <w:spacing w:line="336" w:lineRule="auto"/>
              <w:jc w:val="center"/>
              <w:cnfStyle w:val="000000100000"/>
              <w:rPr>
                <w:rFonts w:ascii="Times New Roman" w:hAnsi="Times New Roman" w:cs="Times New Roman"/>
                <w:color w:val="000000"/>
                <w:sz w:val="24"/>
                <w:szCs w:val="24"/>
              </w:rPr>
            </w:pPr>
            <w:r w:rsidRPr="00E11A48">
              <w:rPr>
                <w:rFonts w:ascii="Times New Roman" w:hAnsi="Times New Roman" w:cs="Times New Roman"/>
                <w:color w:val="000000"/>
                <w:sz w:val="24"/>
                <w:szCs w:val="24"/>
              </w:rPr>
              <w:t>3,5</w:t>
            </w:r>
          </w:p>
        </w:tc>
      </w:tr>
      <w:tr w:rsidR="003467B8" w:rsidTr="00893592">
        <w:trPr>
          <w:cnfStyle w:val="000000010000"/>
        </w:trPr>
        <w:tc>
          <w:tcPr>
            <w:cnfStyle w:val="001000000000"/>
            <w:tcW w:w="2937" w:type="pct"/>
            <w:gridSpan w:val="5"/>
          </w:tcPr>
          <w:p w:rsidR="003467B8" w:rsidRPr="001537B0" w:rsidRDefault="003467B8" w:rsidP="00893592">
            <w:pPr>
              <w:spacing w:line="336" w:lineRule="auto"/>
              <w:jc w:val="center"/>
              <w:rPr>
                <w:rFonts w:ascii="Times New Roman" w:eastAsia="Times New Roman" w:hAnsi="Times New Roman" w:cs="Times New Roman"/>
                <w:b w:val="0"/>
                <w:bCs w:val="0"/>
                <w:i/>
                <w:color w:val="000000"/>
                <w:sz w:val="24"/>
                <w:szCs w:val="24"/>
                <w:lang w:eastAsia="lt-LT"/>
              </w:rPr>
            </w:pPr>
            <w:r w:rsidRPr="001537B0">
              <w:rPr>
                <w:rFonts w:ascii="Times New Roman" w:eastAsia="Times New Roman" w:hAnsi="Times New Roman" w:cs="Times New Roman"/>
                <w:i/>
                <w:color w:val="000000"/>
                <w:sz w:val="24"/>
                <w:szCs w:val="24"/>
                <w:lang w:eastAsia="lt-LT"/>
              </w:rPr>
              <w:t>Alternatyvų rangų r</w:t>
            </w:r>
            <w:r w:rsidRPr="001537B0">
              <w:rPr>
                <w:rFonts w:ascii="Times New Roman" w:eastAsia="Times New Roman" w:hAnsi="Times New Roman" w:cs="Times New Roman"/>
                <w:i/>
                <w:color w:val="000000"/>
                <w:sz w:val="24"/>
                <w:szCs w:val="24"/>
                <w:vertAlign w:val="subscript"/>
                <w:lang w:eastAsia="lt-LT"/>
              </w:rPr>
              <w:t>ij</w:t>
            </w:r>
            <w:r w:rsidRPr="001537B0">
              <w:rPr>
                <w:rFonts w:ascii="Times New Roman" w:eastAsia="Times New Roman" w:hAnsi="Times New Roman" w:cs="Times New Roman"/>
                <w:i/>
                <w:color w:val="000000"/>
                <w:sz w:val="24"/>
                <w:szCs w:val="24"/>
                <w:lang w:eastAsia="lt-LT"/>
              </w:rPr>
              <w:t xml:space="preserve"> sumos R</w:t>
            </w:r>
            <w:r w:rsidRPr="001537B0">
              <w:rPr>
                <w:rFonts w:ascii="Times New Roman" w:eastAsia="Times New Roman" w:hAnsi="Times New Roman" w:cs="Times New Roman"/>
                <w:i/>
                <w:color w:val="000000"/>
                <w:sz w:val="24"/>
                <w:szCs w:val="24"/>
                <w:vertAlign w:val="subscript"/>
                <w:lang w:eastAsia="lt-LT"/>
              </w:rPr>
              <w:t xml:space="preserve">i </w:t>
            </w:r>
            <w:r w:rsidRPr="001537B0">
              <w:rPr>
                <w:rFonts w:ascii="Times New Roman" w:eastAsia="Times New Roman" w:hAnsi="Times New Roman" w:cs="Times New Roman"/>
                <w:i/>
                <w:color w:val="000000"/>
                <w:sz w:val="24"/>
                <w:szCs w:val="24"/>
                <w:lang w:eastAsia="lt-LT"/>
              </w:rPr>
              <w:t>:</w:t>
            </w:r>
          </w:p>
        </w:tc>
        <w:tc>
          <w:tcPr>
            <w:tcW w:w="491" w:type="pct"/>
            <w:shd w:val="clear" w:color="auto" w:fill="F2DBDB" w:themeFill="accent2" w:themeFillTint="33"/>
          </w:tcPr>
          <w:p w:rsidR="003467B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19,5</w:t>
            </w:r>
          </w:p>
        </w:tc>
        <w:tc>
          <w:tcPr>
            <w:tcW w:w="571" w:type="pct"/>
            <w:shd w:val="clear" w:color="auto" w:fill="F2DBDB" w:themeFill="accent2" w:themeFillTint="33"/>
          </w:tcPr>
          <w:p w:rsidR="003467B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499" w:type="pct"/>
            <w:shd w:val="clear" w:color="auto" w:fill="F2DBDB" w:themeFill="accent2" w:themeFillTint="33"/>
          </w:tcPr>
          <w:p w:rsidR="003467B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502" w:type="pct"/>
            <w:shd w:val="clear" w:color="auto" w:fill="F2DBDB" w:themeFill="accent2" w:themeFillTint="33"/>
          </w:tcPr>
          <w:p w:rsidR="003467B8" w:rsidRPr="00770DC3" w:rsidRDefault="00E11A48" w:rsidP="00893592">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16,5</w:t>
            </w:r>
          </w:p>
        </w:tc>
      </w:tr>
    </w:tbl>
    <w:p w:rsidR="00762704" w:rsidRPr="00762704" w:rsidRDefault="00762704" w:rsidP="00BE39A6">
      <w:pPr>
        <w:autoSpaceDE w:val="0"/>
        <w:autoSpaceDN w:val="0"/>
        <w:adjustRightInd w:val="0"/>
        <w:rPr>
          <w:rFonts w:ascii="Times New Roman" w:hAnsi="Times New Roman" w:cs="Times New Roman"/>
          <w:sz w:val="24"/>
          <w:szCs w:val="24"/>
        </w:rPr>
      </w:pPr>
    </w:p>
    <w:p w:rsidR="002A6882" w:rsidRPr="00074E0F" w:rsidRDefault="0064707A" w:rsidP="00BE39A6">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17</w:t>
      </w:r>
      <w:r w:rsidR="00497A97" w:rsidRPr="00074E0F">
        <w:rPr>
          <w:rFonts w:ascii="Times New Roman" w:hAnsi="Times New Roman" w:cs="Times New Roman"/>
          <w:sz w:val="24"/>
          <w:szCs w:val="24"/>
        </w:rPr>
        <w:t xml:space="preserve"> lentelės</w:t>
      </w:r>
      <w:r w:rsidR="002119F5" w:rsidRPr="00074E0F">
        <w:rPr>
          <w:rFonts w:ascii="Times New Roman" w:hAnsi="Times New Roman" w:cs="Times New Roman"/>
          <w:sz w:val="24"/>
          <w:szCs w:val="24"/>
        </w:rPr>
        <w:t xml:space="preserve"> </w:t>
      </w:r>
      <w:r w:rsidR="00497A97" w:rsidRPr="00074E0F">
        <w:rPr>
          <w:rFonts w:ascii="Times New Roman" w:hAnsi="Times New Roman" w:cs="Times New Roman"/>
          <w:sz w:val="24"/>
          <w:szCs w:val="24"/>
        </w:rPr>
        <w:t xml:space="preserve">duomenimis, </w:t>
      </w:r>
      <w:r w:rsidR="002119F5" w:rsidRPr="00074E0F">
        <w:rPr>
          <w:rFonts w:ascii="Times New Roman" w:hAnsi="Times New Roman" w:cs="Times New Roman"/>
          <w:sz w:val="24"/>
          <w:szCs w:val="24"/>
        </w:rPr>
        <w:t>naujai surangavus</w:t>
      </w:r>
      <w:r w:rsidR="0095663D" w:rsidRPr="00074E0F">
        <w:rPr>
          <w:rFonts w:ascii="Times New Roman" w:hAnsi="Times New Roman" w:cs="Times New Roman"/>
          <w:sz w:val="24"/>
          <w:szCs w:val="24"/>
        </w:rPr>
        <w:t xml:space="preserve"> ekspertų </w:t>
      </w:r>
      <w:r w:rsidR="002119F5" w:rsidRPr="00074E0F">
        <w:rPr>
          <w:rFonts w:ascii="Times New Roman" w:hAnsi="Times New Roman" w:cs="Times New Roman"/>
          <w:sz w:val="24"/>
          <w:szCs w:val="24"/>
        </w:rPr>
        <w:t>vertinimus atsiranda sutampančių rangų</w:t>
      </w:r>
      <w:r w:rsidR="00497A97" w:rsidRPr="00074E0F">
        <w:rPr>
          <w:rFonts w:ascii="Times New Roman" w:hAnsi="Times New Roman" w:cs="Times New Roman"/>
          <w:sz w:val="24"/>
          <w:szCs w:val="24"/>
        </w:rPr>
        <w:t xml:space="preserve">, </w:t>
      </w:r>
      <w:r w:rsidR="002A6882" w:rsidRPr="00074E0F">
        <w:rPr>
          <w:rFonts w:ascii="Times New Roman" w:hAnsi="Times New Roman" w:cs="Times New Roman"/>
          <w:sz w:val="24"/>
          <w:szCs w:val="24"/>
        </w:rPr>
        <w:t>t</w:t>
      </w:r>
      <w:r w:rsidR="004C3976" w:rsidRPr="00074E0F">
        <w:rPr>
          <w:rFonts w:ascii="Times New Roman" w:hAnsi="Times New Roman" w:cs="Times New Roman"/>
          <w:sz w:val="24"/>
          <w:szCs w:val="24"/>
        </w:rPr>
        <w:t>odėl</w:t>
      </w:r>
      <w:r w:rsidR="002119F5" w:rsidRPr="00074E0F">
        <w:rPr>
          <w:rFonts w:ascii="Times New Roman" w:hAnsi="Times New Roman" w:cs="Times New Roman"/>
          <w:sz w:val="24"/>
          <w:szCs w:val="24"/>
        </w:rPr>
        <w:t xml:space="preserve"> </w:t>
      </w:r>
      <w:r w:rsidR="00497A97" w:rsidRPr="00074E0F">
        <w:rPr>
          <w:rFonts w:ascii="Times New Roman" w:hAnsi="Times New Roman" w:cs="Times New Roman"/>
          <w:sz w:val="24"/>
          <w:szCs w:val="24"/>
        </w:rPr>
        <w:t>konkordancijos koeficientas</w:t>
      </w:r>
      <w:r w:rsidR="002119F5" w:rsidRPr="00074E0F">
        <w:rPr>
          <w:rFonts w:ascii="Times New Roman" w:hAnsi="Times New Roman" w:cs="Times New Roman"/>
          <w:sz w:val="24"/>
          <w:szCs w:val="24"/>
        </w:rPr>
        <w:t xml:space="preserve"> </w:t>
      </w:r>
      <w:r w:rsidR="004C3976" w:rsidRPr="00074E0F">
        <w:rPr>
          <w:rFonts w:ascii="Times New Roman" w:hAnsi="Times New Roman" w:cs="Times New Roman"/>
          <w:sz w:val="24"/>
          <w:szCs w:val="24"/>
        </w:rPr>
        <w:t>bu</w:t>
      </w:r>
      <w:r w:rsidR="002119F5" w:rsidRPr="00074E0F">
        <w:rPr>
          <w:rFonts w:ascii="Times New Roman" w:hAnsi="Times New Roman" w:cs="Times New Roman"/>
          <w:sz w:val="24"/>
          <w:szCs w:val="24"/>
        </w:rPr>
        <w:t xml:space="preserve">s </w:t>
      </w:r>
      <w:r w:rsidR="002A6882" w:rsidRPr="00074E0F">
        <w:rPr>
          <w:rFonts w:ascii="Times New Roman" w:hAnsi="Times New Roman" w:cs="Times New Roman"/>
          <w:sz w:val="24"/>
          <w:szCs w:val="24"/>
        </w:rPr>
        <w:t xml:space="preserve">skaičiuojamas pagal </w:t>
      </w:r>
      <w:r w:rsidR="00497A97" w:rsidRPr="00074E0F">
        <w:rPr>
          <w:rFonts w:ascii="Times New Roman" w:hAnsi="Times New Roman" w:cs="Times New Roman"/>
          <w:sz w:val="24"/>
          <w:szCs w:val="24"/>
        </w:rPr>
        <w:t xml:space="preserve">4 priedo </w:t>
      </w:r>
      <w:r w:rsidR="002A6882" w:rsidRPr="00074E0F">
        <w:rPr>
          <w:rFonts w:ascii="Times New Roman" w:hAnsi="Times New Roman" w:cs="Times New Roman"/>
          <w:sz w:val="24"/>
          <w:szCs w:val="24"/>
        </w:rPr>
        <w:t>(7) formulę.</w:t>
      </w:r>
      <w:r w:rsidR="004C3976" w:rsidRPr="00074E0F">
        <w:rPr>
          <w:rFonts w:ascii="Times New Roman" w:hAnsi="Times New Roman" w:cs="Times New Roman"/>
          <w:sz w:val="24"/>
          <w:szCs w:val="24"/>
        </w:rPr>
        <w:t xml:space="preserve"> Sužinojus s</w:t>
      </w:r>
      <w:r w:rsidR="001A24C0" w:rsidRPr="00074E0F">
        <w:rPr>
          <w:rFonts w:ascii="Times New Roman" w:hAnsi="Times New Roman" w:cs="Times New Roman"/>
          <w:sz w:val="24"/>
          <w:szCs w:val="24"/>
        </w:rPr>
        <w:t xml:space="preserve">utampančių rangų </w:t>
      </w:r>
      <w:r w:rsidR="004C3976" w:rsidRPr="00074E0F">
        <w:rPr>
          <w:rFonts w:ascii="Times New Roman" w:hAnsi="Times New Roman" w:cs="Times New Roman"/>
          <w:sz w:val="24"/>
          <w:szCs w:val="24"/>
        </w:rPr>
        <w:t>skaičių,</w:t>
      </w:r>
      <w:r w:rsidR="001A24C0" w:rsidRPr="00074E0F">
        <w:rPr>
          <w:rFonts w:ascii="Times New Roman" w:hAnsi="Times New Roman" w:cs="Times New Roman"/>
          <w:sz w:val="24"/>
          <w:szCs w:val="24"/>
        </w:rPr>
        <w:t xml:space="preserve"> </w:t>
      </w:r>
      <w:r w:rsidR="0095663D" w:rsidRPr="00074E0F">
        <w:rPr>
          <w:rFonts w:ascii="Times New Roman" w:hAnsi="Times New Roman" w:cs="Times New Roman"/>
          <w:sz w:val="24"/>
          <w:szCs w:val="24"/>
        </w:rPr>
        <w:t>pagal</w:t>
      </w:r>
      <w:r w:rsidR="004C3976" w:rsidRPr="00074E0F">
        <w:rPr>
          <w:rFonts w:ascii="Times New Roman" w:hAnsi="Times New Roman" w:cs="Times New Roman"/>
          <w:sz w:val="24"/>
          <w:szCs w:val="24"/>
        </w:rPr>
        <w:t xml:space="preserve"> 4 priedo</w:t>
      </w:r>
      <w:r w:rsidR="0095663D" w:rsidRPr="00074E0F">
        <w:rPr>
          <w:rFonts w:ascii="Times New Roman" w:hAnsi="Times New Roman" w:cs="Times New Roman"/>
          <w:sz w:val="24"/>
          <w:szCs w:val="24"/>
        </w:rPr>
        <w:t xml:space="preserve"> (8) formulę</w:t>
      </w:r>
      <w:r w:rsidR="002A6882" w:rsidRPr="00074E0F">
        <w:rPr>
          <w:rFonts w:ascii="Times New Roman" w:hAnsi="Times New Roman" w:cs="Times New Roman"/>
          <w:sz w:val="24"/>
          <w:szCs w:val="24"/>
        </w:rPr>
        <w:t xml:space="preserve"> </w:t>
      </w:r>
      <w:r w:rsidR="0095663D" w:rsidRPr="00074E0F">
        <w:rPr>
          <w:rFonts w:ascii="Times New Roman" w:hAnsi="Times New Roman" w:cs="Times New Roman"/>
          <w:sz w:val="24"/>
          <w:szCs w:val="24"/>
        </w:rPr>
        <w:t>randamos</w:t>
      </w:r>
      <w:r w:rsidR="002A6882" w:rsidRPr="00074E0F">
        <w:rPr>
          <w:rFonts w:ascii="Times New Roman" w:hAnsi="Times New Roman" w:cs="Times New Roman"/>
          <w:sz w:val="24"/>
          <w:szCs w:val="24"/>
        </w:rPr>
        <w:t xml:space="preserve"> </w:t>
      </w:r>
      <w:r w:rsidR="002A6882" w:rsidRPr="00074E0F">
        <w:rPr>
          <w:rFonts w:ascii="Times New Roman" w:hAnsi="Times New Roman" w:cs="Times New Roman"/>
          <w:i/>
          <w:sz w:val="24"/>
          <w:szCs w:val="24"/>
        </w:rPr>
        <w:t>T</w:t>
      </w:r>
      <w:r w:rsidR="002A6882" w:rsidRPr="00074E0F">
        <w:rPr>
          <w:rFonts w:ascii="Times New Roman" w:hAnsi="Times New Roman" w:cs="Times New Roman"/>
          <w:i/>
          <w:sz w:val="24"/>
          <w:szCs w:val="24"/>
          <w:vertAlign w:val="subscript"/>
        </w:rPr>
        <w:t xml:space="preserve">j  </w:t>
      </w:r>
      <w:r w:rsidR="002A6882" w:rsidRPr="00074E0F">
        <w:rPr>
          <w:rFonts w:ascii="Times New Roman" w:hAnsi="Times New Roman" w:cs="Times New Roman"/>
          <w:sz w:val="24"/>
          <w:szCs w:val="24"/>
        </w:rPr>
        <w:t xml:space="preserve">reikšmės kiekvienam </w:t>
      </w:r>
      <w:r w:rsidR="002A6882" w:rsidRPr="00074E0F">
        <w:rPr>
          <w:rFonts w:ascii="Times New Roman" w:hAnsi="Times New Roman" w:cs="Times New Roman"/>
          <w:i/>
          <w:iCs/>
          <w:sz w:val="24"/>
          <w:szCs w:val="24"/>
        </w:rPr>
        <w:t xml:space="preserve">j </w:t>
      </w:r>
      <w:r w:rsidR="002A6882" w:rsidRPr="00074E0F">
        <w:rPr>
          <w:rFonts w:ascii="Times New Roman" w:hAnsi="Times New Roman" w:cs="Times New Roman"/>
          <w:sz w:val="24"/>
          <w:szCs w:val="24"/>
        </w:rPr>
        <w:t>ekspertui</w:t>
      </w:r>
      <w:r w:rsidR="004C3976" w:rsidRPr="00074E0F">
        <w:rPr>
          <w:rFonts w:ascii="Times New Roman" w:hAnsi="Times New Roman" w:cs="Times New Roman"/>
          <w:sz w:val="24"/>
          <w:szCs w:val="24"/>
        </w:rPr>
        <w:t>:</w:t>
      </w:r>
      <w:r w:rsidR="009203AB" w:rsidRPr="00074E0F">
        <w:rPr>
          <w:rFonts w:ascii="Times New Roman" w:hAnsi="Times New Roman" w:cs="Times New Roman"/>
          <w:sz w:val="24"/>
          <w:szCs w:val="24"/>
        </w:rPr>
        <w:t xml:space="preserve"> </w:t>
      </w:r>
    </w:p>
    <w:p w:rsidR="004C3976" w:rsidRPr="00074E0F" w:rsidRDefault="004C3976" w:rsidP="002A6882">
      <w:pPr>
        <w:ind w:firstLine="567"/>
        <w:rPr>
          <w:rFonts w:ascii="Times New Roman" w:hAnsi="Times New Roman" w:cs="Times New Roman"/>
          <w:sz w:val="20"/>
          <w:szCs w:val="24"/>
        </w:rPr>
      </w:pPr>
    </w:p>
    <w:p w:rsidR="002A6882" w:rsidRPr="00074E0F" w:rsidRDefault="002A6882" w:rsidP="002A6882">
      <w:pPr>
        <w:ind w:firstLine="567"/>
        <w:rPr>
          <w:rFonts w:ascii="Times New Roman" w:hAnsi="Times New Roman" w:cs="Times New Roman"/>
          <w:sz w:val="24"/>
          <w:szCs w:val="24"/>
        </w:rPr>
      </w:pPr>
      <w:r w:rsidRPr="00074E0F">
        <w:rPr>
          <w:rFonts w:ascii="Times New Roman" w:hAnsi="Times New Roman" w:cs="Times New Roman"/>
          <w:sz w:val="24"/>
          <w:szCs w:val="24"/>
        </w:rPr>
        <w:t>T</w:t>
      </w:r>
      <w:r w:rsidRPr="00074E0F">
        <w:rPr>
          <w:rFonts w:ascii="Times New Roman" w:hAnsi="Times New Roman" w:cs="Times New Roman"/>
          <w:sz w:val="24"/>
          <w:szCs w:val="24"/>
          <w:vertAlign w:val="subscript"/>
        </w:rPr>
        <w:t>1</w:t>
      </w:r>
      <w:r w:rsidRPr="00074E0F">
        <w:rPr>
          <w:rFonts w:ascii="Times New Roman" w:hAnsi="Times New Roman" w:cs="Times New Roman"/>
          <w:sz w:val="24"/>
          <w:szCs w:val="24"/>
        </w:rPr>
        <w:t xml:space="preserve"> = (3</w:t>
      </w:r>
      <w:r w:rsidRPr="00074E0F">
        <w:rPr>
          <w:rFonts w:ascii="Times New Roman" w:hAnsi="Times New Roman" w:cs="Times New Roman"/>
          <w:sz w:val="24"/>
          <w:szCs w:val="24"/>
          <w:vertAlign w:val="superscript"/>
        </w:rPr>
        <w:t>3</w:t>
      </w:r>
      <w:r w:rsidRPr="00074E0F">
        <w:rPr>
          <w:rFonts w:ascii="Times New Roman" w:hAnsi="Times New Roman" w:cs="Times New Roman"/>
          <w:sz w:val="24"/>
          <w:szCs w:val="24"/>
        </w:rPr>
        <w:t xml:space="preserve"> – 3) = 24</w:t>
      </w:r>
      <w:r w:rsidR="004C3976" w:rsidRPr="00074E0F">
        <w:rPr>
          <w:rFonts w:ascii="Times New Roman" w:hAnsi="Times New Roman" w:cs="Times New Roman"/>
          <w:sz w:val="24"/>
          <w:szCs w:val="24"/>
        </w:rPr>
        <w:t xml:space="preserve">; </w:t>
      </w:r>
      <w:r w:rsidRPr="00074E0F">
        <w:rPr>
          <w:rFonts w:ascii="Times New Roman" w:hAnsi="Times New Roman" w:cs="Times New Roman"/>
          <w:sz w:val="24"/>
          <w:szCs w:val="24"/>
        </w:rPr>
        <w:t>T</w:t>
      </w:r>
      <w:r w:rsidRPr="00074E0F">
        <w:rPr>
          <w:rFonts w:ascii="Times New Roman" w:hAnsi="Times New Roman" w:cs="Times New Roman"/>
          <w:sz w:val="24"/>
          <w:szCs w:val="24"/>
          <w:vertAlign w:val="subscript"/>
        </w:rPr>
        <w:t>3</w:t>
      </w:r>
      <w:r w:rsidRPr="00074E0F">
        <w:rPr>
          <w:rFonts w:ascii="Times New Roman" w:hAnsi="Times New Roman" w:cs="Times New Roman"/>
          <w:sz w:val="24"/>
          <w:szCs w:val="24"/>
        </w:rPr>
        <w:t xml:space="preserve"> = T</w:t>
      </w:r>
      <w:r w:rsidRPr="00074E0F">
        <w:rPr>
          <w:rFonts w:ascii="Times New Roman" w:hAnsi="Times New Roman" w:cs="Times New Roman"/>
          <w:sz w:val="24"/>
          <w:szCs w:val="24"/>
          <w:vertAlign w:val="subscript"/>
        </w:rPr>
        <w:t>5</w:t>
      </w:r>
      <w:r w:rsidRPr="00074E0F">
        <w:rPr>
          <w:rFonts w:ascii="Times New Roman" w:hAnsi="Times New Roman" w:cs="Times New Roman"/>
          <w:sz w:val="24"/>
          <w:szCs w:val="24"/>
        </w:rPr>
        <w:t xml:space="preserve"> = T</w:t>
      </w:r>
      <w:r w:rsidRPr="00074E0F">
        <w:rPr>
          <w:rFonts w:ascii="Times New Roman" w:hAnsi="Times New Roman" w:cs="Times New Roman"/>
          <w:sz w:val="24"/>
          <w:szCs w:val="24"/>
          <w:vertAlign w:val="subscript"/>
        </w:rPr>
        <w:t>6</w:t>
      </w:r>
      <w:r w:rsidRPr="00074E0F">
        <w:rPr>
          <w:rFonts w:ascii="Times New Roman" w:hAnsi="Times New Roman" w:cs="Times New Roman"/>
          <w:sz w:val="24"/>
          <w:szCs w:val="24"/>
        </w:rPr>
        <w:t xml:space="preserve"> = (2</w:t>
      </w:r>
      <w:r w:rsidRPr="00074E0F">
        <w:rPr>
          <w:rFonts w:ascii="Times New Roman" w:hAnsi="Times New Roman" w:cs="Times New Roman"/>
          <w:sz w:val="24"/>
          <w:szCs w:val="24"/>
          <w:vertAlign w:val="superscript"/>
        </w:rPr>
        <w:t>3</w:t>
      </w:r>
      <w:r w:rsidRPr="00074E0F">
        <w:rPr>
          <w:rFonts w:ascii="Times New Roman" w:hAnsi="Times New Roman" w:cs="Times New Roman"/>
          <w:sz w:val="24"/>
          <w:szCs w:val="24"/>
        </w:rPr>
        <w:t xml:space="preserve"> – 2) = 6</w:t>
      </w:r>
      <w:r w:rsidR="004C3976" w:rsidRPr="00074E0F">
        <w:rPr>
          <w:rFonts w:ascii="Times New Roman" w:hAnsi="Times New Roman" w:cs="Times New Roman"/>
          <w:sz w:val="24"/>
          <w:szCs w:val="24"/>
        </w:rPr>
        <w:t xml:space="preserve">; </w:t>
      </w:r>
      <w:r w:rsidRPr="00074E0F">
        <w:rPr>
          <w:rFonts w:ascii="Times New Roman" w:hAnsi="Times New Roman" w:cs="Times New Roman"/>
          <w:sz w:val="24"/>
          <w:szCs w:val="24"/>
        </w:rPr>
        <w:t>T</w:t>
      </w:r>
      <w:r w:rsidRPr="00074E0F">
        <w:rPr>
          <w:rFonts w:ascii="Times New Roman" w:hAnsi="Times New Roman" w:cs="Times New Roman"/>
          <w:sz w:val="24"/>
          <w:szCs w:val="24"/>
          <w:vertAlign w:val="subscript"/>
        </w:rPr>
        <w:t>2</w:t>
      </w:r>
      <w:r w:rsidRPr="00074E0F">
        <w:rPr>
          <w:rFonts w:ascii="Times New Roman" w:hAnsi="Times New Roman" w:cs="Times New Roman"/>
          <w:sz w:val="24"/>
          <w:szCs w:val="24"/>
        </w:rPr>
        <w:t xml:space="preserve"> = T</w:t>
      </w:r>
      <w:r w:rsidRPr="00074E0F">
        <w:rPr>
          <w:rFonts w:ascii="Times New Roman" w:hAnsi="Times New Roman" w:cs="Times New Roman"/>
          <w:sz w:val="24"/>
          <w:szCs w:val="24"/>
          <w:vertAlign w:val="subscript"/>
        </w:rPr>
        <w:t>4</w:t>
      </w:r>
      <w:r w:rsidRPr="00074E0F">
        <w:rPr>
          <w:rFonts w:ascii="Times New Roman" w:hAnsi="Times New Roman" w:cs="Times New Roman"/>
          <w:sz w:val="24"/>
          <w:szCs w:val="24"/>
        </w:rPr>
        <w:t xml:space="preserve"> = 0</w:t>
      </w:r>
    </w:p>
    <w:p w:rsidR="002A6882" w:rsidRPr="00074E0F" w:rsidRDefault="002A6882" w:rsidP="002A6882">
      <w:pPr>
        <w:ind w:firstLine="567"/>
        <w:rPr>
          <w:rFonts w:ascii="Times New Roman" w:hAnsi="Times New Roman" w:cs="Times New Roman"/>
          <w:sz w:val="24"/>
          <w:szCs w:val="24"/>
        </w:rPr>
      </w:pPr>
      <w:r w:rsidRPr="00074E0F">
        <w:rPr>
          <w:rFonts w:ascii="Times New Roman" w:hAnsi="Times New Roman" w:cs="Times New Roman"/>
          <w:sz w:val="24"/>
          <w:szCs w:val="24"/>
        </w:rPr>
        <w:t>T</w:t>
      </w:r>
      <w:r w:rsidRPr="00074E0F">
        <w:rPr>
          <w:rFonts w:ascii="Times New Roman" w:hAnsi="Times New Roman" w:cs="Times New Roman"/>
          <w:sz w:val="24"/>
          <w:szCs w:val="24"/>
          <w:vertAlign w:val="subscript"/>
        </w:rPr>
        <w:t>1-6</w:t>
      </w:r>
      <w:r w:rsidRPr="00074E0F">
        <w:rPr>
          <w:rFonts w:ascii="Times New Roman" w:hAnsi="Times New Roman" w:cs="Times New Roman"/>
          <w:sz w:val="24"/>
          <w:szCs w:val="24"/>
        </w:rPr>
        <w:t xml:space="preserve"> = 24 + 6 + 6 + 6 = 42</w:t>
      </w:r>
    </w:p>
    <w:p w:rsidR="004C3976" w:rsidRPr="00074E0F" w:rsidRDefault="004C3976" w:rsidP="002A6882">
      <w:pPr>
        <w:ind w:firstLine="567"/>
        <w:rPr>
          <w:rFonts w:ascii="Times New Roman" w:hAnsi="Times New Roman" w:cs="Times New Roman"/>
          <w:sz w:val="20"/>
          <w:szCs w:val="24"/>
        </w:rPr>
      </w:pPr>
    </w:p>
    <w:p w:rsidR="002A6882" w:rsidRDefault="001A24C0" w:rsidP="00D82192">
      <w:pPr>
        <w:ind w:firstLine="567"/>
        <w:rPr>
          <w:rFonts w:ascii="Times New Roman" w:hAnsi="Times New Roman" w:cs="Times New Roman"/>
          <w:sz w:val="24"/>
          <w:szCs w:val="24"/>
        </w:rPr>
      </w:pPr>
      <w:r w:rsidRPr="00074E0F">
        <w:rPr>
          <w:rFonts w:ascii="Times New Roman" w:hAnsi="Times New Roman" w:cs="Times New Roman"/>
          <w:sz w:val="24"/>
          <w:szCs w:val="24"/>
        </w:rPr>
        <w:t xml:space="preserve">Sekančiu žingsniu </w:t>
      </w:r>
      <w:r w:rsidR="002A6882" w:rsidRPr="00074E0F">
        <w:rPr>
          <w:rFonts w:ascii="Times New Roman" w:hAnsi="Times New Roman" w:cs="Times New Roman"/>
          <w:sz w:val="24"/>
          <w:szCs w:val="24"/>
        </w:rPr>
        <w:t xml:space="preserve">pagal (6) formulę </w:t>
      </w:r>
      <w:r w:rsidRPr="00074E0F">
        <w:rPr>
          <w:rFonts w:ascii="Times New Roman" w:hAnsi="Times New Roman" w:cs="Times New Roman"/>
          <w:sz w:val="24"/>
          <w:szCs w:val="24"/>
        </w:rPr>
        <w:t>surandamas</w:t>
      </w:r>
      <w:r w:rsidR="002A6882" w:rsidRPr="00074E0F">
        <w:rPr>
          <w:rFonts w:ascii="Times New Roman" w:hAnsi="Times New Roman" w:cs="Times New Roman"/>
          <w:sz w:val="24"/>
          <w:szCs w:val="24"/>
        </w:rPr>
        <w:t xml:space="preserve"> alterna</w:t>
      </w:r>
      <w:r w:rsidRPr="00074E0F">
        <w:rPr>
          <w:rFonts w:ascii="Times New Roman" w:hAnsi="Times New Roman" w:cs="Times New Roman"/>
          <w:sz w:val="24"/>
          <w:szCs w:val="24"/>
        </w:rPr>
        <w:t>tyvų rangų sumų vidurkis</w:t>
      </w:r>
      <w:r>
        <w:rPr>
          <w:rFonts w:ascii="Times New Roman" w:hAnsi="Times New Roman" w:cs="Times New Roman"/>
          <w:sz w:val="24"/>
          <w:szCs w:val="24"/>
        </w:rPr>
        <w:t>, kuris reikalingas nuokrypio kvadratui apskaičiuoti</w:t>
      </w:r>
      <w:r w:rsidR="002A6882">
        <w:rPr>
          <w:rFonts w:ascii="Times New Roman" w:hAnsi="Times New Roman" w:cs="Times New Roman"/>
          <w:sz w:val="24"/>
          <w:szCs w:val="24"/>
        </w:rPr>
        <w:t xml:space="preserve">:  </w:t>
      </w:r>
    </w:p>
    <w:p w:rsidR="009203AB" w:rsidRPr="00893592" w:rsidRDefault="009203AB" w:rsidP="002A6882">
      <w:pPr>
        <w:ind w:firstLine="567"/>
        <w:rPr>
          <w:rFonts w:ascii="Times New Roman" w:hAnsi="Times New Roman" w:cs="Times New Roman"/>
          <w:sz w:val="20"/>
          <w:szCs w:val="24"/>
        </w:rPr>
      </w:pPr>
    </w:p>
    <w:p w:rsidR="002A6882" w:rsidRDefault="00146FFE" w:rsidP="00D577B2">
      <w:pPr>
        <w:ind w:firstLine="567"/>
        <w:rPr>
          <w:rFonts w:ascii="Times New Roman" w:eastAsiaTheme="minorEastAsia"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R</m:t>
            </m:r>
          </m:e>
        </m:acc>
        <m:r>
          <w:rPr>
            <w:rFonts w:ascii="Cambria Math" w:hAnsi="Times New Roman" w:cs="Times New Roman"/>
            <w:sz w:val="24"/>
            <w:szCs w:val="24"/>
          </w:rPr>
          <m:t>=0,5</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Cambria Math" w:cs="Times New Roman"/>
                <w:sz w:val="24"/>
                <w:szCs w:val="24"/>
              </w:rPr>
              <m:t>m</m:t>
            </m:r>
            <m:r>
              <w:rPr>
                <w:rFonts w:ascii="Cambria Math" w:hAnsi="Times New Roman" w:cs="Times New Roman"/>
                <w:sz w:val="24"/>
                <w:szCs w:val="24"/>
              </w:rPr>
              <m:t>+1</m:t>
            </m:r>
          </m:e>
        </m:d>
        <m:r>
          <w:rPr>
            <w:rFonts w:ascii="Cambria Math" w:hAnsi="Times New Roman" w:cs="Times New Roman"/>
            <w:sz w:val="24"/>
            <w:szCs w:val="24"/>
          </w:rPr>
          <m:t>=</m:t>
        </m:r>
      </m:oMath>
      <w:r w:rsidR="00345200">
        <w:rPr>
          <w:rFonts w:ascii="Times New Roman" w:eastAsiaTheme="minorEastAsia" w:hAnsi="Times New Roman" w:cs="Times New Roman"/>
          <w:sz w:val="24"/>
          <w:szCs w:val="24"/>
        </w:rPr>
        <w:t xml:space="preserve"> 0,5 * 6 (4 + 1) = 15</w:t>
      </w:r>
    </w:p>
    <w:p w:rsidR="00D577B2" w:rsidRPr="00893592" w:rsidRDefault="00D577B2" w:rsidP="00D577B2">
      <w:pPr>
        <w:jc w:val="center"/>
        <w:rPr>
          <w:rFonts w:ascii="Times New Roman" w:hAnsi="Times New Roman" w:cs="Times New Roman"/>
          <w:b/>
          <w:sz w:val="20"/>
          <w:szCs w:val="24"/>
          <w:highlight w:val="yellow"/>
          <w:lang w:val="en-US"/>
        </w:rPr>
      </w:pPr>
    </w:p>
    <w:p w:rsidR="00D577B2" w:rsidRDefault="0064707A" w:rsidP="00D577B2">
      <w:pPr>
        <w:jc w:val="center"/>
        <w:rPr>
          <w:rFonts w:ascii="Times New Roman" w:hAnsi="Times New Roman" w:cs="Times New Roman"/>
          <w:b/>
          <w:sz w:val="24"/>
          <w:szCs w:val="24"/>
        </w:rPr>
      </w:pPr>
      <w:proofErr w:type="gramStart"/>
      <w:r w:rsidRPr="00074E0F">
        <w:rPr>
          <w:rFonts w:ascii="Times New Roman" w:hAnsi="Times New Roman" w:cs="Times New Roman"/>
          <w:b/>
          <w:sz w:val="24"/>
          <w:szCs w:val="24"/>
          <w:lang w:val="en-US"/>
        </w:rPr>
        <w:t>18</w:t>
      </w:r>
      <w:r w:rsidR="00D577B2" w:rsidRPr="00074E0F">
        <w:rPr>
          <w:rFonts w:ascii="Times New Roman" w:hAnsi="Times New Roman" w:cs="Times New Roman"/>
          <w:b/>
          <w:sz w:val="24"/>
          <w:szCs w:val="24"/>
        </w:rPr>
        <w:t xml:space="preserve"> lentelė.</w:t>
      </w:r>
      <w:proofErr w:type="gramEnd"/>
      <w:r w:rsidR="00D577B2" w:rsidRPr="00FD75FF">
        <w:rPr>
          <w:rFonts w:ascii="Times New Roman" w:hAnsi="Times New Roman" w:cs="Times New Roman"/>
          <w:sz w:val="24"/>
          <w:szCs w:val="24"/>
        </w:rPr>
        <w:t xml:space="preserve"> </w:t>
      </w:r>
      <w:r w:rsidR="00D577B2">
        <w:rPr>
          <w:rFonts w:ascii="Times New Roman" w:hAnsi="Times New Roman" w:cs="Times New Roman"/>
          <w:b/>
          <w:sz w:val="24"/>
          <w:szCs w:val="24"/>
        </w:rPr>
        <w:t>Dispersijai skaičiuoti reikalingi duomenys</w:t>
      </w:r>
    </w:p>
    <w:tbl>
      <w:tblPr>
        <w:tblStyle w:val="LightGrid-Accent4"/>
        <w:tblW w:w="4895" w:type="pct"/>
        <w:tblInd w:w="108" w:type="dxa"/>
        <w:tblLook w:val="04A0"/>
      </w:tblPr>
      <w:tblGrid>
        <w:gridCol w:w="3839"/>
        <w:gridCol w:w="1596"/>
        <w:gridCol w:w="1522"/>
        <w:gridCol w:w="1524"/>
        <w:gridCol w:w="1443"/>
      </w:tblGrid>
      <w:tr w:rsidR="00D577B2" w:rsidRPr="00B07443" w:rsidTr="00E36DFC">
        <w:trPr>
          <w:cnfStyle w:val="100000000000"/>
          <w:trHeight w:val="300"/>
        </w:trPr>
        <w:tc>
          <w:tcPr>
            <w:cnfStyle w:val="001000000000"/>
            <w:tcW w:w="1934" w:type="pct"/>
            <w:vMerge w:val="restart"/>
            <w:shd w:val="clear" w:color="auto" w:fill="B2A1C7" w:themeFill="accent4" w:themeFillTint="99"/>
            <w:hideMark/>
          </w:tcPr>
          <w:p w:rsidR="00D577B2" w:rsidRPr="000A1BFF" w:rsidRDefault="00D577B2" w:rsidP="00E36DFC">
            <w:pPr>
              <w:spacing w:line="360" w:lineRule="auto"/>
              <w:jc w:val="center"/>
              <w:rPr>
                <w:rFonts w:ascii="Times New Roman" w:eastAsia="Times New Roman" w:hAnsi="Times New Roman" w:cs="Times New Roman"/>
                <w:color w:val="000000"/>
                <w:sz w:val="24"/>
                <w:szCs w:val="24"/>
                <w:lang w:eastAsia="lt-LT"/>
              </w:rPr>
            </w:pPr>
          </w:p>
          <w:p w:rsidR="00D577B2" w:rsidRPr="000A1BFF" w:rsidRDefault="00D577B2" w:rsidP="00E36DFC">
            <w:pPr>
              <w:spacing w:line="360" w:lineRule="auto"/>
              <w:jc w:val="center"/>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i/>
                <w:color w:val="000000"/>
                <w:sz w:val="24"/>
                <w:szCs w:val="24"/>
                <w:lang w:eastAsia="lt-LT"/>
              </w:rPr>
              <w:t>Duomenų pavadinimas</w:t>
            </w:r>
          </w:p>
        </w:tc>
        <w:tc>
          <w:tcPr>
            <w:tcW w:w="3066" w:type="pct"/>
            <w:gridSpan w:val="4"/>
            <w:shd w:val="clear" w:color="auto" w:fill="B2A1C7" w:themeFill="accent4" w:themeFillTint="99"/>
            <w:noWrap/>
            <w:hideMark/>
          </w:tcPr>
          <w:p w:rsidR="00D577B2" w:rsidRPr="000A1BFF" w:rsidRDefault="00D577B2" w:rsidP="00E36DFC">
            <w:pPr>
              <w:spacing w:line="360" w:lineRule="auto"/>
              <w:jc w:val="center"/>
              <w:cnfStyle w:val="100000000000"/>
              <w:rPr>
                <w:rFonts w:ascii="Times New Roman" w:eastAsia="Times New Roman" w:hAnsi="Times New Roman" w:cs="Times New Roman"/>
                <w:b w:val="0"/>
                <w:bCs w:val="0"/>
                <w:i/>
                <w:color w:val="000000"/>
                <w:sz w:val="24"/>
                <w:szCs w:val="24"/>
                <w:lang w:eastAsia="lt-LT"/>
              </w:rPr>
            </w:pPr>
            <w:r w:rsidRPr="000A1BFF">
              <w:rPr>
                <w:rFonts w:ascii="Times New Roman" w:eastAsia="Times New Roman" w:hAnsi="Times New Roman" w:cs="Times New Roman"/>
                <w:i/>
                <w:color w:val="000000"/>
                <w:sz w:val="24"/>
                <w:szCs w:val="24"/>
                <w:lang w:eastAsia="lt-LT"/>
              </w:rPr>
              <w:t>Alternatyvos</w:t>
            </w:r>
          </w:p>
        </w:tc>
      </w:tr>
      <w:tr w:rsidR="00D577B2" w:rsidRPr="00B07443" w:rsidTr="00E36DFC">
        <w:trPr>
          <w:cnfStyle w:val="000000100000"/>
          <w:trHeight w:val="300"/>
        </w:trPr>
        <w:tc>
          <w:tcPr>
            <w:cnfStyle w:val="001000000000"/>
            <w:tcW w:w="1934" w:type="pct"/>
            <w:vMerge/>
            <w:shd w:val="clear" w:color="auto" w:fill="B2A1C7" w:themeFill="accent4" w:themeFillTint="99"/>
            <w:hideMark/>
          </w:tcPr>
          <w:p w:rsidR="00D577B2" w:rsidRPr="00B07443" w:rsidRDefault="00D577B2" w:rsidP="00E36DFC">
            <w:pPr>
              <w:spacing w:line="276" w:lineRule="auto"/>
              <w:jc w:val="center"/>
              <w:rPr>
                <w:rFonts w:ascii="Times New Roman" w:eastAsia="Times New Roman" w:hAnsi="Times New Roman" w:cs="Times New Roman"/>
                <w:color w:val="000000"/>
                <w:sz w:val="24"/>
                <w:szCs w:val="24"/>
                <w:lang w:eastAsia="lt-LT"/>
              </w:rPr>
            </w:pPr>
          </w:p>
        </w:tc>
        <w:tc>
          <w:tcPr>
            <w:tcW w:w="804" w:type="pct"/>
            <w:shd w:val="clear" w:color="auto" w:fill="CCC0D9" w:themeFill="accent4" w:themeFillTint="66"/>
            <w:noWrap/>
            <w:hideMark/>
          </w:tcPr>
          <w:p w:rsidR="00D577B2" w:rsidRPr="008912D4" w:rsidRDefault="00D577B2" w:rsidP="00E36DFC">
            <w:pPr>
              <w:spacing w:line="276" w:lineRule="auto"/>
              <w:jc w:val="center"/>
              <w:cnfStyle w:val="000000100000"/>
              <w:rPr>
                <w:rFonts w:ascii="Times New Roman" w:eastAsia="Times New Roman" w:hAnsi="Times New Roman" w:cs="Times New Roman"/>
                <w:b/>
                <w:i/>
                <w:color w:val="000000"/>
                <w:sz w:val="24"/>
                <w:szCs w:val="24"/>
                <w:lang w:eastAsia="lt-LT"/>
              </w:rPr>
            </w:pPr>
            <w:r w:rsidRPr="008912D4">
              <w:rPr>
                <w:rFonts w:ascii="Times New Roman" w:eastAsia="Times New Roman" w:hAnsi="Times New Roman" w:cs="Times New Roman"/>
                <w:b/>
                <w:i/>
                <w:color w:val="000000"/>
                <w:sz w:val="24"/>
                <w:szCs w:val="24"/>
                <w:lang w:eastAsia="lt-LT"/>
              </w:rPr>
              <w:t>A1</w:t>
            </w:r>
          </w:p>
        </w:tc>
        <w:tc>
          <w:tcPr>
            <w:tcW w:w="767" w:type="pct"/>
            <w:shd w:val="clear" w:color="auto" w:fill="CCC0D9" w:themeFill="accent4" w:themeFillTint="66"/>
            <w:noWrap/>
            <w:hideMark/>
          </w:tcPr>
          <w:p w:rsidR="00D577B2" w:rsidRPr="008912D4" w:rsidRDefault="00D577B2" w:rsidP="00E36DFC">
            <w:pPr>
              <w:spacing w:line="276" w:lineRule="auto"/>
              <w:jc w:val="center"/>
              <w:cnfStyle w:val="000000100000"/>
              <w:rPr>
                <w:rFonts w:ascii="Times New Roman" w:eastAsia="Times New Roman" w:hAnsi="Times New Roman" w:cs="Times New Roman"/>
                <w:b/>
                <w:i/>
                <w:color w:val="000000"/>
                <w:sz w:val="24"/>
                <w:szCs w:val="24"/>
                <w:lang w:eastAsia="lt-LT"/>
              </w:rPr>
            </w:pPr>
            <w:r w:rsidRPr="008912D4">
              <w:rPr>
                <w:rFonts w:ascii="Times New Roman" w:eastAsia="Times New Roman" w:hAnsi="Times New Roman" w:cs="Times New Roman"/>
                <w:b/>
                <w:i/>
                <w:color w:val="000000"/>
                <w:sz w:val="24"/>
                <w:szCs w:val="24"/>
                <w:lang w:eastAsia="lt-LT"/>
              </w:rPr>
              <w:t>B1</w:t>
            </w:r>
          </w:p>
        </w:tc>
        <w:tc>
          <w:tcPr>
            <w:tcW w:w="768" w:type="pct"/>
            <w:shd w:val="clear" w:color="auto" w:fill="CCC0D9" w:themeFill="accent4" w:themeFillTint="66"/>
            <w:noWrap/>
            <w:hideMark/>
          </w:tcPr>
          <w:p w:rsidR="00D577B2" w:rsidRPr="00B07443" w:rsidRDefault="00D577B2" w:rsidP="00E36DFC">
            <w:pPr>
              <w:spacing w:line="276" w:lineRule="auto"/>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C</w:t>
            </w:r>
            <w:r>
              <w:rPr>
                <w:rFonts w:ascii="Times New Roman" w:eastAsia="Times New Roman" w:hAnsi="Times New Roman" w:cs="Times New Roman"/>
                <w:b/>
                <w:i/>
                <w:color w:val="000000"/>
                <w:sz w:val="24"/>
                <w:szCs w:val="24"/>
                <w:lang w:eastAsia="lt-LT"/>
              </w:rPr>
              <w:t>1</w:t>
            </w:r>
          </w:p>
        </w:tc>
        <w:tc>
          <w:tcPr>
            <w:tcW w:w="727" w:type="pct"/>
            <w:shd w:val="clear" w:color="auto" w:fill="CCC0D9" w:themeFill="accent4" w:themeFillTint="66"/>
            <w:noWrap/>
            <w:hideMark/>
          </w:tcPr>
          <w:p w:rsidR="00D577B2" w:rsidRPr="00B07443" w:rsidRDefault="00D577B2" w:rsidP="00E36DFC">
            <w:pPr>
              <w:spacing w:line="276" w:lineRule="auto"/>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D</w:t>
            </w:r>
            <w:r>
              <w:rPr>
                <w:rFonts w:ascii="Times New Roman" w:eastAsia="Times New Roman" w:hAnsi="Times New Roman" w:cs="Times New Roman"/>
                <w:b/>
                <w:i/>
                <w:color w:val="000000"/>
                <w:sz w:val="24"/>
                <w:szCs w:val="24"/>
                <w:lang w:eastAsia="lt-LT"/>
              </w:rPr>
              <w:t>1</w:t>
            </w:r>
          </w:p>
        </w:tc>
      </w:tr>
      <w:tr w:rsidR="00D577B2" w:rsidRPr="00B07443" w:rsidTr="00E36DFC">
        <w:trPr>
          <w:cnfStyle w:val="000000010000"/>
          <w:trHeight w:val="315"/>
        </w:trPr>
        <w:tc>
          <w:tcPr>
            <w:cnfStyle w:val="001000000000"/>
            <w:tcW w:w="1934" w:type="pct"/>
            <w:noWrap/>
            <w:hideMark/>
          </w:tcPr>
          <w:p w:rsidR="00D577B2" w:rsidRPr="000A1BFF" w:rsidRDefault="00D577B2" w:rsidP="00E36DFC">
            <w:pPr>
              <w:spacing w:line="276" w:lineRule="auto"/>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Alternatyvų rangų suma R</w:t>
            </w:r>
            <w:r w:rsidRPr="000A1BFF">
              <w:rPr>
                <w:rFonts w:ascii="Times New Roman" w:eastAsia="Times New Roman" w:hAnsi="Times New Roman" w:cs="Times New Roman"/>
                <w:i/>
                <w:iCs/>
                <w:color w:val="000000"/>
                <w:sz w:val="24"/>
                <w:szCs w:val="24"/>
                <w:vertAlign w:val="subscript"/>
                <w:lang w:eastAsia="lt-LT"/>
              </w:rPr>
              <w:t xml:space="preserve">i </w:t>
            </w:r>
            <w:r w:rsidRPr="000A1BFF">
              <w:rPr>
                <w:rFonts w:ascii="Times New Roman" w:eastAsia="Times New Roman" w:hAnsi="Times New Roman" w:cs="Times New Roman"/>
                <w:i/>
                <w:iCs/>
                <w:color w:val="000000"/>
                <w:sz w:val="24"/>
                <w:szCs w:val="24"/>
                <w:lang w:eastAsia="lt-LT"/>
              </w:rPr>
              <w:t>=</w:t>
            </w:r>
            <m:oMath>
              <m:nary>
                <m:naryPr>
                  <m:chr m:val="∑"/>
                  <m:limLoc m:val="undOvr"/>
                  <m:ctrlPr>
                    <w:rPr>
                      <w:rFonts w:ascii="Cambria Math" w:eastAsia="Times New Roman" w:hAnsi="Times New Roman" w:cs="Times New Roman"/>
                      <w:i/>
                      <w:iCs/>
                      <w:color w:val="000000"/>
                      <w:sz w:val="24"/>
                      <w:szCs w:val="24"/>
                      <w:lang w:eastAsia="lt-LT"/>
                    </w:rPr>
                  </m:ctrlPr>
                </m:naryPr>
                <m:sub>
                  <m:r>
                    <m:rPr>
                      <m:sty m:val="bi"/>
                    </m:rPr>
                    <w:rPr>
                      <w:rFonts w:ascii="Cambria Math" w:eastAsia="Times New Roman" w:hAnsi="Cambria Math" w:cs="Times New Roman"/>
                      <w:color w:val="000000"/>
                      <w:sz w:val="24"/>
                      <w:szCs w:val="24"/>
                      <w:lang w:eastAsia="lt-LT"/>
                    </w:rPr>
                    <m:t>i</m:t>
                  </m:r>
                  <m:r>
                    <m:rPr>
                      <m:sty m:val="bi"/>
                    </m:rPr>
                    <w:rPr>
                      <w:rFonts w:ascii="Cambria Math" w:eastAsia="Times New Roman" w:hAnsi="Times New Roman" w:cs="Times New Roman"/>
                      <w:color w:val="000000"/>
                      <w:sz w:val="24"/>
                      <w:szCs w:val="24"/>
                      <w:lang w:eastAsia="lt-LT"/>
                    </w:rPr>
                    <m:t>=1</m:t>
                  </m:r>
                </m:sub>
                <m:sup>
                  <m:r>
                    <m:rPr>
                      <m:sty m:val="bi"/>
                    </m:rPr>
                    <w:rPr>
                      <w:rFonts w:ascii="Cambria Math" w:eastAsia="Times New Roman" w:hAnsi="Cambria Math" w:cs="Times New Roman"/>
                      <w:color w:val="000000"/>
                      <w:sz w:val="24"/>
                      <w:szCs w:val="24"/>
                      <w:lang w:eastAsia="lt-LT"/>
                    </w:rPr>
                    <m:t>m</m:t>
                  </m:r>
                </m:sup>
                <m:e>
                  <m:sSub>
                    <m:sSubPr>
                      <m:ctrlPr>
                        <w:rPr>
                          <w:rFonts w:ascii="Cambria Math" w:eastAsia="Times New Roman" w:hAnsi="Times New Roman" w:cs="Times New Roman"/>
                          <w:i/>
                          <w:iCs/>
                          <w:color w:val="000000"/>
                          <w:sz w:val="24"/>
                          <w:szCs w:val="24"/>
                          <w:lang w:eastAsia="lt-LT"/>
                        </w:rPr>
                      </m:ctrlPr>
                    </m:sSubPr>
                    <m:e>
                      <m:r>
                        <m:rPr>
                          <m:sty m:val="bi"/>
                        </m:rPr>
                        <w:rPr>
                          <w:rFonts w:ascii="Cambria Math" w:eastAsia="Times New Roman" w:hAnsi="Cambria Math" w:cs="Times New Roman"/>
                          <w:color w:val="000000"/>
                          <w:sz w:val="24"/>
                          <w:szCs w:val="24"/>
                          <w:lang w:eastAsia="lt-LT"/>
                        </w:rPr>
                        <m:t>r</m:t>
                      </m:r>
                    </m:e>
                    <m:sub>
                      <m:r>
                        <m:rPr>
                          <m:sty m:val="bi"/>
                        </m:rPr>
                        <w:rPr>
                          <w:rFonts w:ascii="Cambria Math" w:eastAsia="Times New Roman" w:hAnsi="Cambria Math" w:cs="Times New Roman"/>
                          <w:color w:val="000000"/>
                          <w:sz w:val="24"/>
                          <w:szCs w:val="24"/>
                          <w:lang w:eastAsia="lt-LT"/>
                        </w:rPr>
                        <m:t>ij</m:t>
                      </m:r>
                    </m:sub>
                  </m:sSub>
                </m:e>
              </m:nary>
            </m:oMath>
          </w:p>
        </w:tc>
        <w:tc>
          <w:tcPr>
            <w:tcW w:w="804" w:type="pct"/>
            <w:noWrap/>
            <w:hideMark/>
          </w:tcPr>
          <w:p w:rsidR="00D577B2" w:rsidRPr="00B07443" w:rsidRDefault="00D577B2" w:rsidP="00E36DFC">
            <w:pPr>
              <w:spacing w:line="42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19,5</w:t>
            </w:r>
          </w:p>
        </w:tc>
        <w:tc>
          <w:tcPr>
            <w:tcW w:w="767" w:type="pct"/>
            <w:noWrap/>
            <w:hideMark/>
          </w:tcPr>
          <w:p w:rsidR="00D577B2" w:rsidRPr="00B07443" w:rsidRDefault="00D577B2" w:rsidP="00E36DFC">
            <w:pPr>
              <w:spacing w:line="42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768" w:type="pct"/>
            <w:noWrap/>
            <w:hideMark/>
          </w:tcPr>
          <w:p w:rsidR="00D577B2" w:rsidRPr="00B07443" w:rsidRDefault="00D577B2" w:rsidP="00E36DFC">
            <w:pPr>
              <w:spacing w:line="42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727" w:type="pct"/>
            <w:noWrap/>
            <w:hideMark/>
          </w:tcPr>
          <w:p w:rsidR="00D577B2" w:rsidRPr="00B07443" w:rsidRDefault="00D577B2" w:rsidP="00E36DFC">
            <w:pPr>
              <w:spacing w:line="42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16,5</w:t>
            </w:r>
          </w:p>
        </w:tc>
      </w:tr>
      <w:tr w:rsidR="00D577B2" w:rsidRPr="00B07443" w:rsidTr="00E36DFC">
        <w:trPr>
          <w:cnfStyle w:val="000000100000"/>
          <w:trHeight w:val="300"/>
        </w:trPr>
        <w:tc>
          <w:tcPr>
            <w:cnfStyle w:val="001000000000"/>
            <w:tcW w:w="1934" w:type="pct"/>
            <w:shd w:val="clear" w:color="auto" w:fill="E5DFEC" w:themeFill="accent4" w:themeFillTint="33"/>
            <w:noWrap/>
            <w:hideMark/>
          </w:tcPr>
          <w:p w:rsidR="00D577B2" w:rsidRPr="000A1BFF" w:rsidRDefault="00D577B2" w:rsidP="00E36DFC">
            <w:pPr>
              <w:spacing w:line="276" w:lineRule="auto"/>
              <w:ind w:right="-109"/>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Rangų sumų vidurkis a</w:t>
            </w:r>
          </w:p>
        </w:tc>
        <w:tc>
          <w:tcPr>
            <w:tcW w:w="804" w:type="pct"/>
            <w:shd w:val="clear" w:color="auto" w:fill="E5DFEC" w:themeFill="accent4" w:themeFillTint="33"/>
            <w:noWrap/>
            <w:hideMark/>
          </w:tcPr>
          <w:p w:rsidR="00D577B2" w:rsidRPr="00B07443" w:rsidRDefault="00D577B2" w:rsidP="00E36DFC">
            <w:pPr>
              <w:spacing w:line="276" w:lineRule="auto"/>
              <w:jc w:val="center"/>
              <w:cnfStyle w:val="00000010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67" w:type="pct"/>
            <w:shd w:val="clear" w:color="auto" w:fill="E5DFEC" w:themeFill="accent4" w:themeFillTint="33"/>
            <w:noWrap/>
            <w:hideMark/>
          </w:tcPr>
          <w:p w:rsidR="00D577B2" w:rsidRPr="00B07443" w:rsidRDefault="00D577B2" w:rsidP="00E36DFC">
            <w:pPr>
              <w:spacing w:line="276" w:lineRule="auto"/>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p>
        </w:tc>
        <w:tc>
          <w:tcPr>
            <w:tcW w:w="768" w:type="pct"/>
            <w:shd w:val="clear" w:color="auto" w:fill="E5DFEC" w:themeFill="accent4" w:themeFillTint="33"/>
            <w:noWrap/>
            <w:hideMark/>
          </w:tcPr>
          <w:p w:rsidR="00D577B2" w:rsidRPr="00B07443" w:rsidRDefault="00D577B2" w:rsidP="00E36DFC">
            <w:pPr>
              <w:spacing w:line="276" w:lineRule="auto"/>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p>
        </w:tc>
        <w:tc>
          <w:tcPr>
            <w:tcW w:w="727" w:type="pct"/>
            <w:shd w:val="clear" w:color="auto" w:fill="E5DFEC" w:themeFill="accent4" w:themeFillTint="33"/>
            <w:noWrap/>
            <w:hideMark/>
          </w:tcPr>
          <w:p w:rsidR="00D577B2" w:rsidRPr="00B07443" w:rsidRDefault="00D577B2" w:rsidP="00E36DFC">
            <w:pPr>
              <w:spacing w:line="276" w:lineRule="auto"/>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p>
        </w:tc>
      </w:tr>
      <w:tr w:rsidR="00D577B2" w:rsidRPr="00B07443" w:rsidTr="00E36DFC">
        <w:trPr>
          <w:cnfStyle w:val="000000010000"/>
          <w:trHeight w:val="300"/>
        </w:trPr>
        <w:tc>
          <w:tcPr>
            <w:cnfStyle w:val="001000000000"/>
            <w:tcW w:w="1934" w:type="pct"/>
            <w:noWrap/>
            <w:hideMark/>
          </w:tcPr>
          <w:p w:rsidR="00D577B2" w:rsidRPr="000A1BFF" w:rsidRDefault="00D577B2" w:rsidP="00E36DFC">
            <w:pPr>
              <w:spacing w:line="276" w:lineRule="auto"/>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Nuokrypio kvadratas</w:t>
            </w:r>
          </w:p>
        </w:tc>
        <w:tc>
          <w:tcPr>
            <w:tcW w:w="804" w:type="pct"/>
            <w:noWrap/>
            <w:hideMark/>
          </w:tcPr>
          <w:p w:rsidR="00D577B2" w:rsidRPr="00B07443" w:rsidRDefault="00D577B2" w:rsidP="00E36DFC">
            <w:pPr>
              <w:spacing w:line="27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20,25</w:t>
            </w:r>
          </w:p>
        </w:tc>
        <w:tc>
          <w:tcPr>
            <w:tcW w:w="767" w:type="pct"/>
            <w:noWrap/>
            <w:hideMark/>
          </w:tcPr>
          <w:p w:rsidR="00D577B2" w:rsidRPr="00B07443" w:rsidRDefault="00D577B2" w:rsidP="00E36DFC">
            <w:pPr>
              <w:spacing w:line="27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w:t>
            </w:r>
          </w:p>
        </w:tc>
        <w:tc>
          <w:tcPr>
            <w:tcW w:w="768" w:type="pct"/>
            <w:noWrap/>
            <w:hideMark/>
          </w:tcPr>
          <w:p w:rsidR="00D577B2" w:rsidRPr="00B07443" w:rsidRDefault="00D577B2" w:rsidP="00E36DFC">
            <w:pPr>
              <w:spacing w:line="27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727" w:type="pct"/>
            <w:noWrap/>
            <w:hideMark/>
          </w:tcPr>
          <w:p w:rsidR="00D577B2" w:rsidRPr="00B07443" w:rsidRDefault="00D577B2" w:rsidP="00E36DFC">
            <w:pPr>
              <w:spacing w:line="27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2,25</w:t>
            </w:r>
          </w:p>
        </w:tc>
      </w:tr>
    </w:tbl>
    <w:p w:rsidR="00893592" w:rsidRDefault="00893592" w:rsidP="00893592">
      <w:pPr>
        <w:ind w:firstLine="567"/>
        <w:rPr>
          <w:rFonts w:ascii="Times New Roman" w:hAnsi="Times New Roman" w:cs="Times New Roman"/>
          <w:sz w:val="24"/>
          <w:szCs w:val="24"/>
        </w:rPr>
      </w:pPr>
    </w:p>
    <w:p w:rsidR="002A6882" w:rsidRDefault="00671A8B" w:rsidP="00893592">
      <w:pPr>
        <w:ind w:firstLine="567"/>
        <w:rPr>
          <w:rFonts w:ascii="Times New Roman" w:hAnsi="Times New Roman" w:cs="Times New Roman"/>
          <w:sz w:val="24"/>
          <w:szCs w:val="24"/>
        </w:rPr>
      </w:pPr>
      <w:r w:rsidRPr="00074E0F">
        <w:rPr>
          <w:rFonts w:ascii="Times New Roman" w:hAnsi="Times New Roman" w:cs="Times New Roman"/>
          <w:sz w:val="24"/>
          <w:szCs w:val="24"/>
        </w:rPr>
        <w:t xml:space="preserve">Remiantis </w:t>
      </w:r>
      <w:r w:rsidR="0064707A" w:rsidRPr="00074E0F">
        <w:rPr>
          <w:rFonts w:ascii="Times New Roman" w:hAnsi="Times New Roman" w:cs="Times New Roman"/>
          <w:sz w:val="24"/>
          <w:szCs w:val="24"/>
        </w:rPr>
        <w:t>18</w:t>
      </w:r>
      <w:r w:rsidRPr="00074E0F">
        <w:rPr>
          <w:rFonts w:ascii="Times New Roman" w:hAnsi="Times New Roman" w:cs="Times New Roman"/>
          <w:sz w:val="24"/>
          <w:szCs w:val="24"/>
        </w:rPr>
        <w:t xml:space="preserve"> lentelės duomenimis</w:t>
      </w:r>
      <w:r w:rsidR="002A6882" w:rsidRPr="00074E0F">
        <w:rPr>
          <w:rFonts w:ascii="Times New Roman" w:hAnsi="Times New Roman" w:cs="Times New Roman"/>
          <w:sz w:val="24"/>
          <w:szCs w:val="24"/>
        </w:rPr>
        <w:t xml:space="preserve"> pagal</w:t>
      </w:r>
      <w:r w:rsidR="004C3976" w:rsidRPr="00074E0F">
        <w:rPr>
          <w:rFonts w:ascii="Times New Roman" w:hAnsi="Times New Roman" w:cs="Times New Roman"/>
          <w:sz w:val="24"/>
          <w:szCs w:val="24"/>
        </w:rPr>
        <w:t xml:space="preserve"> </w:t>
      </w:r>
      <w:r w:rsidR="004C3976" w:rsidRPr="00074E0F">
        <w:rPr>
          <w:rFonts w:ascii="Times New Roman" w:hAnsi="Times New Roman" w:cs="Times New Roman"/>
          <w:sz w:val="24"/>
          <w:szCs w:val="24"/>
          <w:lang w:val="en-US"/>
        </w:rPr>
        <w:t>4 priedo</w:t>
      </w:r>
      <w:r w:rsidR="002A6882" w:rsidRPr="00074E0F">
        <w:rPr>
          <w:rFonts w:ascii="Times New Roman" w:hAnsi="Times New Roman" w:cs="Times New Roman"/>
          <w:sz w:val="24"/>
          <w:szCs w:val="24"/>
        </w:rPr>
        <w:t xml:space="preserve"> (</w:t>
      </w:r>
      <w:r w:rsidR="002A6882" w:rsidRPr="00074E0F">
        <w:rPr>
          <w:rFonts w:ascii="Times New Roman" w:hAnsi="Times New Roman" w:cs="Times New Roman"/>
          <w:sz w:val="24"/>
          <w:szCs w:val="24"/>
          <w:lang w:val="en-US"/>
        </w:rPr>
        <w:t>5)</w:t>
      </w:r>
      <w:r w:rsidR="002A6882" w:rsidRPr="00074E0F">
        <w:rPr>
          <w:rFonts w:ascii="Times New Roman" w:hAnsi="Times New Roman" w:cs="Times New Roman"/>
          <w:sz w:val="24"/>
          <w:szCs w:val="24"/>
        </w:rPr>
        <w:t xml:space="preserve"> formulę surandama </w:t>
      </w:r>
      <w:r w:rsidR="001A24C0" w:rsidRPr="00074E0F">
        <w:rPr>
          <w:rFonts w:ascii="Times New Roman" w:hAnsi="Times New Roman" w:cs="Times New Roman"/>
          <w:sz w:val="24"/>
          <w:szCs w:val="24"/>
        </w:rPr>
        <w:t xml:space="preserve">alternatyvų nuokrypio kvadrato suma, t.y. </w:t>
      </w:r>
      <w:r w:rsidR="002A6882" w:rsidRPr="00074E0F">
        <w:rPr>
          <w:rFonts w:ascii="Times New Roman" w:hAnsi="Times New Roman" w:cs="Times New Roman"/>
          <w:sz w:val="24"/>
          <w:szCs w:val="24"/>
        </w:rPr>
        <w:t xml:space="preserve">dispersija </w:t>
      </w:r>
      <w:r w:rsidR="002A6882" w:rsidRPr="00074E0F">
        <w:rPr>
          <w:rFonts w:ascii="Times New Roman" w:hAnsi="Times New Roman" w:cs="Times New Roman"/>
          <w:i/>
          <w:sz w:val="24"/>
          <w:szCs w:val="24"/>
        </w:rPr>
        <w:t>S</w:t>
      </w:r>
      <w:r w:rsidR="002A6882" w:rsidRPr="00074E0F">
        <w:rPr>
          <w:rFonts w:ascii="Times New Roman" w:hAnsi="Times New Roman" w:cs="Times New Roman"/>
          <w:sz w:val="24"/>
          <w:szCs w:val="24"/>
        </w:rPr>
        <w:t>:</w:t>
      </w:r>
      <w:r w:rsidR="002A6882">
        <w:rPr>
          <w:rFonts w:ascii="Times New Roman" w:hAnsi="Times New Roman" w:cs="Times New Roman"/>
          <w:sz w:val="24"/>
          <w:szCs w:val="24"/>
        </w:rPr>
        <w:t xml:space="preserve"> </w:t>
      </w:r>
    </w:p>
    <w:p w:rsidR="00A95BEA" w:rsidRDefault="002A6882" w:rsidP="009203AB">
      <w:pPr>
        <w:ind w:firstLine="567"/>
        <w:rPr>
          <w:rFonts w:ascii="Times New Roman" w:eastAsiaTheme="minorEastAsia" w:hAnsi="Times New Roman" w:cs="Times New Roman"/>
          <w:sz w:val="24"/>
          <w:szCs w:val="24"/>
        </w:rPr>
      </w:pPr>
      <w:r>
        <w:rPr>
          <w:rFonts w:ascii="Times New Roman" w:hAnsi="Times New Roman" w:cs="Times New Roman"/>
          <w:sz w:val="24"/>
          <w:szCs w:val="24"/>
        </w:rPr>
        <w:lastRenderedPageBreak/>
        <w:t>S</w:t>
      </w:r>
      <w:r>
        <w:rPr>
          <w:rFonts w:ascii="Times New Roman" w:eastAsiaTheme="minorEastAsia" w:hAnsi="Times New Roman" w:cs="Times New Roman"/>
          <w:sz w:val="24"/>
          <w:szCs w:val="24"/>
          <w:vertAlign w:val="superscript"/>
        </w:rPr>
        <w:t xml:space="preserve"> </w:t>
      </w:r>
      <w:r w:rsidR="00345200">
        <w:rPr>
          <w:rFonts w:ascii="Times New Roman" w:eastAsiaTheme="minorEastAsia" w:hAnsi="Times New Roman" w:cs="Times New Roman"/>
          <w:sz w:val="24"/>
          <w:szCs w:val="24"/>
        </w:rPr>
        <w:t xml:space="preserve">= </w:t>
      </w:r>
      <w:r w:rsidR="00671A8B" w:rsidRPr="008A6002">
        <w:rPr>
          <w:rFonts w:ascii="Times New Roman" w:eastAsiaTheme="minorEastAsia" w:hAnsi="Times New Roman" w:cs="Times New Roman"/>
          <w:sz w:val="24"/>
          <w:szCs w:val="24"/>
        </w:rPr>
        <w:t>20,25</w:t>
      </w:r>
      <w:r w:rsidR="00345200">
        <w:rPr>
          <w:rFonts w:ascii="Times New Roman" w:eastAsiaTheme="minorEastAsia" w:hAnsi="Times New Roman" w:cs="Times New Roman"/>
          <w:sz w:val="24"/>
          <w:szCs w:val="24"/>
        </w:rPr>
        <w:t xml:space="preserve"> + </w:t>
      </w:r>
      <w:r w:rsidR="00671A8B">
        <w:rPr>
          <w:rFonts w:ascii="Times New Roman" w:eastAsiaTheme="minorEastAsia" w:hAnsi="Times New Roman" w:cs="Times New Roman"/>
          <w:sz w:val="24"/>
          <w:szCs w:val="24"/>
        </w:rPr>
        <w:t>81</w:t>
      </w:r>
      <w:r w:rsidR="00345200">
        <w:rPr>
          <w:rFonts w:ascii="Times New Roman" w:eastAsiaTheme="minorEastAsia" w:hAnsi="Times New Roman" w:cs="Times New Roman"/>
          <w:sz w:val="24"/>
          <w:szCs w:val="24"/>
        </w:rPr>
        <w:t xml:space="preserve"> + </w:t>
      </w:r>
      <w:r w:rsidR="00671A8B">
        <w:rPr>
          <w:rFonts w:ascii="Times New Roman" w:eastAsiaTheme="minorEastAsia" w:hAnsi="Times New Roman" w:cs="Times New Roman"/>
          <w:sz w:val="24"/>
          <w:szCs w:val="24"/>
        </w:rPr>
        <w:t>9</w:t>
      </w:r>
      <w:r w:rsidR="00345200">
        <w:rPr>
          <w:rFonts w:ascii="Times New Roman" w:eastAsiaTheme="minorEastAsia" w:hAnsi="Times New Roman" w:cs="Times New Roman"/>
          <w:sz w:val="24"/>
          <w:szCs w:val="24"/>
        </w:rPr>
        <w:t xml:space="preserve"> + </w:t>
      </w:r>
      <w:r w:rsidR="00671A8B">
        <w:rPr>
          <w:rFonts w:ascii="Times New Roman" w:eastAsiaTheme="minorEastAsia" w:hAnsi="Times New Roman" w:cs="Times New Roman"/>
          <w:sz w:val="24"/>
          <w:szCs w:val="24"/>
        </w:rPr>
        <w:t>2,25</w:t>
      </w:r>
      <w:r>
        <w:rPr>
          <w:rFonts w:ascii="Times New Roman" w:eastAsiaTheme="minorEastAsia" w:hAnsi="Times New Roman" w:cs="Times New Roman"/>
          <w:sz w:val="24"/>
          <w:szCs w:val="24"/>
        </w:rPr>
        <w:t xml:space="preserve"> </w:t>
      </w:r>
      <w:r w:rsidR="00345200">
        <w:rPr>
          <w:rFonts w:ascii="Times New Roman" w:eastAsiaTheme="minorEastAsia" w:hAnsi="Times New Roman" w:cs="Times New Roman"/>
          <w:sz w:val="24"/>
          <w:szCs w:val="24"/>
        </w:rPr>
        <w:t>= 112,5</w:t>
      </w:r>
    </w:p>
    <w:p w:rsidR="00D577B2" w:rsidRPr="00D577B2" w:rsidRDefault="00D577B2" w:rsidP="009203AB">
      <w:pPr>
        <w:ind w:firstLine="567"/>
        <w:rPr>
          <w:rFonts w:ascii="Times New Roman" w:eastAsiaTheme="minorEastAsia" w:hAnsi="Times New Roman" w:cs="Times New Roman"/>
          <w:szCs w:val="24"/>
        </w:rPr>
      </w:pPr>
    </w:p>
    <w:p w:rsidR="00403864" w:rsidRDefault="003F45CA" w:rsidP="001A24C0">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Galiausiai </w:t>
      </w:r>
      <w:r w:rsidR="00D577B2">
        <w:rPr>
          <w:rFonts w:ascii="Times New Roman" w:hAnsi="Times New Roman" w:cs="Times New Roman"/>
          <w:sz w:val="24"/>
          <w:szCs w:val="24"/>
        </w:rPr>
        <w:t xml:space="preserve">apskaičiuotus dydžius įstačius į (7) formulę </w:t>
      </w:r>
      <w:r w:rsidR="00A0278B">
        <w:rPr>
          <w:rFonts w:ascii="Times New Roman" w:hAnsi="Times New Roman" w:cs="Times New Roman"/>
          <w:sz w:val="24"/>
          <w:szCs w:val="24"/>
        </w:rPr>
        <w:t>gaunamas</w:t>
      </w:r>
      <w:r w:rsidR="00403864">
        <w:rPr>
          <w:rFonts w:ascii="Times New Roman" w:hAnsi="Times New Roman" w:cs="Times New Roman"/>
          <w:sz w:val="24"/>
          <w:szCs w:val="24"/>
        </w:rPr>
        <w:t xml:space="preserve"> konkordancijos koeficientas</w:t>
      </w:r>
      <w:r>
        <w:rPr>
          <w:rFonts w:ascii="Times New Roman" w:hAnsi="Times New Roman" w:cs="Times New Roman"/>
          <w:sz w:val="24"/>
          <w:szCs w:val="24"/>
        </w:rPr>
        <w:t xml:space="preserve">: </w:t>
      </w:r>
    </w:p>
    <w:p w:rsidR="00403864" w:rsidRDefault="00146FFE" w:rsidP="00403864">
      <w:pPr>
        <w:autoSpaceDE w:val="0"/>
        <w:autoSpaceDN w:val="0"/>
        <w:adjustRightInd w:val="0"/>
        <w:spacing w:line="240" w:lineRule="auto"/>
        <w:ind w:firstLine="567"/>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lt-LT"/>
        </w:rPr>
        <w:pict>
          <v:shape id="_x0000_s1032" type="#_x0000_t75" style="position:absolute;left:0;text-align:left;margin-left:31.5pt;margin-top:11.1pt;width:121pt;height:49pt;z-index:251665408">
            <v:imagedata r:id="rId31" o:title=""/>
          </v:shape>
          <o:OLEObject Type="Embed" ProgID="Equation.3" ShapeID="_x0000_s1032" DrawAspect="Content" ObjectID="_1448278564" r:id="rId33"/>
        </w:pict>
      </w:r>
    </w:p>
    <w:p w:rsidR="00403864" w:rsidRPr="008A6002" w:rsidRDefault="00403864" w:rsidP="00403864">
      <w:pPr>
        <w:tabs>
          <w:tab w:val="left" w:pos="297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3F45CA">
        <w:rPr>
          <w:rFonts w:ascii="Times New Roman" w:eastAsiaTheme="minorEastAsia" w:hAnsi="Times New Roman" w:cs="Times New Roman"/>
          <w:sz w:val="24"/>
          <w:szCs w:val="24"/>
        </w:rPr>
        <w:t xml:space="preserve">  </w:t>
      </w:r>
      <w:r w:rsidRPr="008A6002">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30"/>
                <w:szCs w:val="30"/>
                <w:lang w:val="en-US"/>
              </w:rPr>
            </m:ctrlPr>
          </m:fPr>
          <m:num>
            <m:r>
              <w:rPr>
                <w:rFonts w:ascii="Cambria Math" w:eastAsiaTheme="minorEastAsia" w:hAnsi="Times New Roman" w:cs="Times New Roman"/>
                <w:sz w:val="30"/>
                <w:szCs w:val="30"/>
              </w:rPr>
              <m:t xml:space="preserve">12 </m:t>
            </m:r>
            <m:r>
              <w:rPr>
                <w:rFonts w:ascii="Times New Roman" w:eastAsiaTheme="minorEastAsia" w:hAnsi="Cambria Math" w:cs="Times New Roman"/>
                <w:sz w:val="30"/>
                <w:szCs w:val="30"/>
              </w:rPr>
              <m:t>*</m:t>
            </m:r>
            <m:r>
              <w:rPr>
                <w:rFonts w:ascii="Cambria Math" w:eastAsiaTheme="minorEastAsia" w:hAnsi="Times New Roman" w:cs="Times New Roman"/>
                <w:sz w:val="30"/>
                <w:szCs w:val="30"/>
              </w:rPr>
              <m:t xml:space="preserve"> 112,5</m:t>
            </m:r>
          </m:num>
          <m:den>
            <m:sSup>
              <m:sSupPr>
                <m:ctrlPr>
                  <w:rPr>
                    <w:rFonts w:ascii="Cambria Math" w:eastAsiaTheme="minorEastAsia" w:hAnsi="Times New Roman" w:cs="Times New Roman"/>
                    <w:i/>
                    <w:sz w:val="30"/>
                    <w:szCs w:val="30"/>
                    <w:lang w:val="en-US"/>
                  </w:rPr>
                </m:ctrlPr>
              </m:sSupPr>
              <m:e>
                <m:r>
                  <w:rPr>
                    <w:rFonts w:ascii="Cambria Math" w:eastAsiaTheme="minorEastAsia" w:hAnsi="Times New Roman" w:cs="Times New Roman"/>
                    <w:sz w:val="30"/>
                    <w:szCs w:val="30"/>
                  </w:rPr>
                  <m:t>6</m:t>
                </m:r>
              </m:e>
              <m:sup>
                <m:r>
                  <w:rPr>
                    <w:rFonts w:ascii="Cambria Math" w:eastAsiaTheme="minorEastAsia" w:hAnsi="Times New Roman" w:cs="Times New Roman"/>
                    <w:sz w:val="30"/>
                    <w:szCs w:val="30"/>
                  </w:rPr>
                  <m:t>2</m:t>
                </m:r>
              </m:sup>
            </m:sSup>
            <m:d>
              <m:dPr>
                <m:ctrlPr>
                  <w:rPr>
                    <w:rFonts w:ascii="Cambria Math" w:eastAsiaTheme="minorEastAsia" w:hAnsi="Times New Roman" w:cs="Times New Roman"/>
                    <w:i/>
                    <w:sz w:val="30"/>
                    <w:szCs w:val="30"/>
                    <w:lang w:val="en-US"/>
                  </w:rPr>
                </m:ctrlPr>
              </m:dPr>
              <m:e>
                <m:sSup>
                  <m:sSupPr>
                    <m:ctrlPr>
                      <w:rPr>
                        <w:rFonts w:ascii="Cambria Math" w:eastAsiaTheme="minorEastAsia" w:hAnsi="Times New Roman" w:cs="Times New Roman"/>
                        <w:i/>
                        <w:sz w:val="30"/>
                        <w:szCs w:val="30"/>
                        <w:lang w:val="en-US"/>
                      </w:rPr>
                    </m:ctrlPr>
                  </m:sSupPr>
                  <m:e>
                    <m:r>
                      <w:rPr>
                        <w:rFonts w:ascii="Cambria Math" w:eastAsiaTheme="minorEastAsia" w:hAnsi="Times New Roman" w:cs="Times New Roman"/>
                        <w:sz w:val="30"/>
                        <w:szCs w:val="30"/>
                      </w:rPr>
                      <m:t>4</m:t>
                    </m:r>
                  </m:e>
                  <m:sup>
                    <m:r>
                      <w:rPr>
                        <w:rFonts w:ascii="Cambria Math" w:eastAsiaTheme="minorEastAsia" w:hAnsi="Times New Roman" w:cs="Times New Roman"/>
                        <w:sz w:val="30"/>
                        <w:szCs w:val="30"/>
                      </w:rPr>
                      <m:t>3</m:t>
                    </m:r>
                  </m:sup>
                </m:sSup>
                <m:r>
                  <w:rPr>
                    <w:rFonts w:ascii="Cambria Math" w:eastAsiaTheme="minorEastAsia" w:hAnsi="Times New Roman" w:cs="Times New Roman"/>
                    <w:sz w:val="30"/>
                    <w:szCs w:val="30"/>
                  </w:rPr>
                  <m:t xml:space="preserve"> </m:t>
                </m:r>
                <m:r>
                  <w:rPr>
                    <w:rFonts w:ascii="Times New Roman" w:eastAsiaTheme="minorEastAsia" w:hAnsi="Times New Roman" w:cs="Times New Roman"/>
                    <w:sz w:val="30"/>
                    <w:szCs w:val="30"/>
                  </w:rPr>
                  <m:t>-</m:t>
                </m:r>
                <m:r>
                  <w:rPr>
                    <w:rFonts w:ascii="Cambria Math" w:eastAsiaTheme="minorEastAsia" w:hAnsi="Times New Roman" w:cs="Times New Roman"/>
                    <w:sz w:val="30"/>
                    <w:szCs w:val="30"/>
                  </w:rPr>
                  <m:t>4</m:t>
                </m:r>
              </m:e>
            </m:d>
            <m:r>
              <w:rPr>
                <w:rFonts w:ascii="Times New Roman" w:eastAsiaTheme="minorEastAsia" w:hAnsi="Times New Roman" w:cs="Times New Roman"/>
                <w:sz w:val="30"/>
                <w:szCs w:val="30"/>
              </w:rPr>
              <m:t>-</m:t>
            </m:r>
            <m:r>
              <w:rPr>
                <w:rFonts w:ascii="Cambria Math" w:eastAsiaTheme="minorEastAsia" w:hAnsi="Times New Roman" w:cs="Times New Roman"/>
                <w:sz w:val="30"/>
                <w:szCs w:val="30"/>
              </w:rPr>
              <m:t xml:space="preserve"> 6 </m:t>
            </m:r>
            <m:r>
              <w:rPr>
                <w:rFonts w:ascii="Times New Roman" w:eastAsiaTheme="minorEastAsia" w:hAnsi="Cambria Math" w:cs="Times New Roman"/>
                <w:sz w:val="30"/>
                <w:szCs w:val="30"/>
              </w:rPr>
              <m:t>*</m:t>
            </m:r>
            <m:r>
              <w:rPr>
                <w:rFonts w:ascii="Cambria Math" w:eastAsiaTheme="minorEastAsia" w:hAnsi="Times New Roman" w:cs="Times New Roman"/>
                <w:sz w:val="30"/>
                <w:szCs w:val="30"/>
              </w:rPr>
              <m:t xml:space="preserve"> 42 </m:t>
            </m:r>
          </m:den>
        </m:f>
      </m:oMath>
      <w:r w:rsidRPr="008A6002">
        <w:rPr>
          <w:rFonts w:ascii="Times New Roman" w:eastAsiaTheme="minorEastAsia" w:hAnsi="Times New Roman" w:cs="Times New Roman"/>
          <w:sz w:val="24"/>
          <w:szCs w:val="24"/>
        </w:rPr>
        <w:t xml:space="preserve"> = 0,708</w:t>
      </w:r>
    </w:p>
    <w:p w:rsidR="003F45CA" w:rsidRDefault="003F45CA" w:rsidP="003F45CA">
      <w:pPr>
        <w:autoSpaceDE w:val="0"/>
        <w:autoSpaceDN w:val="0"/>
        <w:adjustRightInd w:val="0"/>
        <w:spacing w:line="336" w:lineRule="auto"/>
        <w:ind w:firstLine="567"/>
        <w:rPr>
          <w:rFonts w:ascii="Times New Roman" w:hAnsi="Times New Roman" w:cs="Times New Roman"/>
          <w:sz w:val="24"/>
          <w:szCs w:val="24"/>
        </w:rPr>
      </w:pPr>
    </w:p>
    <w:p w:rsidR="00F80C6A" w:rsidRPr="00893592" w:rsidRDefault="00F80C6A" w:rsidP="00D82192">
      <w:pPr>
        <w:autoSpaceDE w:val="0"/>
        <w:autoSpaceDN w:val="0"/>
        <w:adjustRightInd w:val="0"/>
        <w:ind w:firstLine="567"/>
        <w:rPr>
          <w:rFonts w:ascii="Times New Roman" w:hAnsi="Times New Roman" w:cs="Times New Roman"/>
          <w:color w:val="000000" w:themeColor="text1"/>
          <w:sz w:val="20"/>
          <w:szCs w:val="24"/>
        </w:rPr>
      </w:pPr>
    </w:p>
    <w:p w:rsidR="0036419D" w:rsidRPr="00074E0F" w:rsidRDefault="00956323" w:rsidP="00D82192">
      <w:pPr>
        <w:autoSpaceDE w:val="0"/>
        <w:autoSpaceDN w:val="0"/>
        <w:adjustRightInd w:val="0"/>
        <w:ind w:firstLine="567"/>
        <w:rPr>
          <w:rFonts w:ascii="Times New Roman" w:hAnsi="Times New Roman" w:cs="Times New Roman"/>
          <w:color w:val="943634" w:themeColor="accent2" w:themeShade="BF"/>
          <w:sz w:val="24"/>
          <w:szCs w:val="24"/>
        </w:rPr>
      </w:pPr>
      <w:r w:rsidRPr="00D82192">
        <w:rPr>
          <w:rFonts w:ascii="Times New Roman" w:hAnsi="Times New Roman" w:cs="Times New Roman"/>
          <w:color w:val="000000" w:themeColor="text1"/>
          <w:sz w:val="24"/>
          <w:szCs w:val="24"/>
        </w:rPr>
        <w:t xml:space="preserve">Kadangi alternatyvų skaičius m ≤ 7 (m=4), tai konkordancijos koeficiento reikšmingumui tikrinti pasirenkamas reikšmingumo lygmuo α = </w:t>
      </w:r>
      <w:r w:rsidRPr="00074E0F">
        <w:rPr>
          <w:rFonts w:ascii="Times New Roman" w:hAnsi="Times New Roman" w:cs="Times New Roman"/>
          <w:color w:val="000000" w:themeColor="text1"/>
          <w:sz w:val="24"/>
          <w:szCs w:val="24"/>
        </w:rPr>
        <w:t xml:space="preserve">0,05, kuris bus lyginamas su </w:t>
      </w:r>
      <w:r w:rsidRPr="00074E0F">
        <w:rPr>
          <w:rFonts w:ascii="Times New Roman" w:hAnsi="Times New Roman" w:cs="Times New Roman"/>
          <w:i/>
          <w:iCs/>
          <w:color w:val="000000" w:themeColor="text1"/>
          <w:sz w:val="24"/>
          <w:szCs w:val="24"/>
        </w:rPr>
        <w:t xml:space="preserve">p </w:t>
      </w:r>
      <w:r w:rsidRPr="00074E0F">
        <w:rPr>
          <w:rFonts w:ascii="Times New Roman" w:hAnsi="Times New Roman" w:cs="Times New Roman"/>
          <w:color w:val="000000" w:themeColor="text1"/>
          <w:sz w:val="24"/>
          <w:szCs w:val="24"/>
        </w:rPr>
        <w:t xml:space="preserve">reikšme. SPSS paketu apskaičiuojama skirstinio  </w:t>
      </w:r>
      <w:r w:rsidRPr="00074E0F">
        <w:rPr>
          <w:rFonts w:ascii="Times New Roman" w:hAnsi="Times New Roman" w:cs="Times New Roman"/>
          <w:i/>
          <w:iCs/>
          <w:color w:val="000000" w:themeColor="text1"/>
          <w:sz w:val="24"/>
          <w:szCs w:val="24"/>
        </w:rPr>
        <w:t xml:space="preserve">p </w:t>
      </w:r>
      <w:r w:rsidRPr="00074E0F">
        <w:rPr>
          <w:rFonts w:ascii="Times New Roman" w:hAnsi="Times New Roman" w:cs="Times New Roman"/>
          <w:color w:val="000000" w:themeColor="text1"/>
          <w:sz w:val="24"/>
          <w:szCs w:val="24"/>
        </w:rPr>
        <w:t>reikš</w:t>
      </w:r>
      <w:r w:rsidR="00B53008" w:rsidRPr="00074E0F">
        <w:rPr>
          <w:rFonts w:ascii="Times New Roman" w:hAnsi="Times New Roman" w:cs="Times New Roman"/>
          <w:color w:val="000000" w:themeColor="text1"/>
          <w:sz w:val="24"/>
          <w:szCs w:val="24"/>
        </w:rPr>
        <w:t>mė, kuri lygi 0,005</w:t>
      </w:r>
      <w:r w:rsidRPr="00074E0F">
        <w:rPr>
          <w:rFonts w:ascii="Times New Roman" w:hAnsi="Times New Roman" w:cs="Times New Roman"/>
          <w:color w:val="000000" w:themeColor="text1"/>
          <w:sz w:val="24"/>
          <w:szCs w:val="24"/>
        </w:rPr>
        <w:t xml:space="preserve"> (žr. </w:t>
      </w:r>
      <w:r w:rsidR="0064707A" w:rsidRPr="00074E0F">
        <w:rPr>
          <w:rFonts w:ascii="Times New Roman" w:hAnsi="Times New Roman" w:cs="Times New Roman"/>
          <w:color w:val="000000" w:themeColor="text1"/>
          <w:sz w:val="24"/>
          <w:szCs w:val="24"/>
        </w:rPr>
        <w:t>19</w:t>
      </w:r>
      <w:r w:rsidRPr="00074E0F">
        <w:rPr>
          <w:rFonts w:ascii="Times New Roman" w:hAnsi="Times New Roman" w:cs="Times New Roman"/>
          <w:color w:val="000000" w:themeColor="text1"/>
          <w:sz w:val="24"/>
          <w:szCs w:val="24"/>
        </w:rPr>
        <w:t xml:space="preserve"> lent.)</w:t>
      </w:r>
      <w:r w:rsidR="002A4823" w:rsidRPr="00074E0F">
        <w:rPr>
          <w:rFonts w:ascii="Times New Roman" w:hAnsi="Times New Roman" w:cs="Times New Roman"/>
          <w:color w:val="000000" w:themeColor="text1"/>
          <w:sz w:val="24"/>
          <w:szCs w:val="24"/>
        </w:rPr>
        <w:t>,</w:t>
      </w:r>
      <w:r w:rsidRPr="00074E0F">
        <w:rPr>
          <w:rFonts w:ascii="Times New Roman" w:hAnsi="Times New Roman" w:cs="Times New Roman"/>
          <w:color w:val="000000" w:themeColor="text1"/>
          <w:sz w:val="24"/>
          <w:szCs w:val="24"/>
        </w:rPr>
        <w:t xml:space="preserve"> ir ji yra mažesnė už pasirinktą reikšmingumo lygmenį, todėl ekspertų nuomonių skirtumai nėra reikšmingi.</w:t>
      </w:r>
      <w:r w:rsidR="002A4823" w:rsidRPr="00074E0F">
        <w:rPr>
          <w:rFonts w:ascii="Times New Roman" w:hAnsi="Times New Roman" w:cs="Times New Roman"/>
          <w:color w:val="000000" w:themeColor="text1"/>
          <w:sz w:val="24"/>
          <w:szCs w:val="24"/>
        </w:rPr>
        <w:t xml:space="preserve"> </w:t>
      </w:r>
      <w:r w:rsidR="00893592" w:rsidRPr="00074E0F">
        <w:rPr>
          <w:rFonts w:ascii="Times New Roman" w:hAnsi="Times New Roman" w:cs="Times New Roman"/>
          <w:color w:val="000000" w:themeColor="text1"/>
          <w:sz w:val="24"/>
          <w:szCs w:val="24"/>
        </w:rPr>
        <w:t>A</w:t>
      </w:r>
      <w:r w:rsidR="002A4823" w:rsidRPr="00074E0F">
        <w:rPr>
          <w:rFonts w:ascii="Times New Roman" w:hAnsi="Times New Roman" w:cs="Times New Roman"/>
          <w:color w:val="000000" w:themeColor="text1"/>
          <w:sz w:val="24"/>
          <w:szCs w:val="24"/>
        </w:rPr>
        <w:t>pskaičiuota</w:t>
      </w:r>
      <w:r w:rsidR="00D82192" w:rsidRPr="00074E0F">
        <w:rPr>
          <w:rFonts w:ascii="Times New Roman" w:hAnsi="Times New Roman" w:cs="Times New Roman"/>
          <w:color w:val="000000" w:themeColor="text1"/>
          <w:sz w:val="24"/>
          <w:szCs w:val="24"/>
        </w:rPr>
        <w:t>s konkordancijos koeficientas yra nelygus nuliui (W=0,708)</w:t>
      </w:r>
      <w:r w:rsidR="002A4823" w:rsidRPr="00074E0F">
        <w:rPr>
          <w:rFonts w:ascii="Times New Roman" w:hAnsi="Times New Roman" w:cs="Times New Roman"/>
          <w:color w:val="000000" w:themeColor="text1"/>
          <w:sz w:val="24"/>
          <w:szCs w:val="24"/>
        </w:rPr>
        <w:t xml:space="preserve"> </w:t>
      </w:r>
      <w:r w:rsidR="00D82192" w:rsidRPr="00074E0F">
        <w:rPr>
          <w:rFonts w:ascii="Times New Roman" w:hAnsi="Times New Roman" w:cs="Times New Roman"/>
          <w:color w:val="000000" w:themeColor="text1"/>
          <w:sz w:val="24"/>
          <w:szCs w:val="24"/>
        </w:rPr>
        <w:t>ir didesnis</w:t>
      </w:r>
      <w:r w:rsidR="002A4823" w:rsidRPr="00074E0F">
        <w:rPr>
          <w:rFonts w:ascii="Times New Roman" w:hAnsi="Times New Roman" w:cs="Times New Roman"/>
          <w:color w:val="000000" w:themeColor="text1"/>
          <w:sz w:val="24"/>
          <w:szCs w:val="24"/>
        </w:rPr>
        <w:t xml:space="preserve"> už 0,6 </w:t>
      </w:r>
      <w:r w:rsidR="00893592" w:rsidRPr="00074E0F">
        <w:rPr>
          <w:rFonts w:ascii="Times New Roman" w:hAnsi="Times New Roman" w:cs="Times New Roman"/>
          <w:color w:val="000000" w:themeColor="text1"/>
          <w:sz w:val="24"/>
          <w:szCs w:val="24"/>
        </w:rPr>
        <w:t xml:space="preserve">(nuomonė </w:t>
      </w:r>
      <w:r w:rsidR="002A4823" w:rsidRPr="00074E0F">
        <w:rPr>
          <w:rFonts w:ascii="Times New Roman" w:hAnsi="Times New Roman" w:cs="Times New Roman"/>
          <w:color w:val="000000" w:themeColor="text1"/>
          <w:sz w:val="24"/>
          <w:szCs w:val="24"/>
        </w:rPr>
        <w:t>vieninga), tad nulinė hipotezė (</w:t>
      </w:r>
      <w:r w:rsidR="002A4823" w:rsidRPr="00074E0F">
        <w:rPr>
          <w:rFonts w:ascii="Times New Roman" w:hAnsi="Times New Roman" w:cs="Times New Roman"/>
          <w:b/>
          <w:i/>
          <w:color w:val="000000" w:themeColor="text1"/>
          <w:sz w:val="24"/>
          <w:szCs w:val="24"/>
        </w:rPr>
        <w:t>H</w:t>
      </w:r>
      <w:r w:rsidR="002A4823" w:rsidRPr="00074E0F">
        <w:rPr>
          <w:rFonts w:ascii="Times New Roman" w:hAnsi="Times New Roman" w:cs="Times New Roman"/>
          <w:b/>
          <w:i/>
          <w:color w:val="000000" w:themeColor="text1"/>
          <w:sz w:val="24"/>
          <w:szCs w:val="24"/>
          <w:vertAlign w:val="subscript"/>
        </w:rPr>
        <w:t>0</w:t>
      </w:r>
      <w:r w:rsidR="002A4823" w:rsidRPr="00074E0F">
        <w:rPr>
          <w:rFonts w:ascii="Times New Roman" w:hAnsi="Times New Roman" w:cs="Times New Roman"/>
          <w:color w:val="000000" w:themeColor="text1"/>
          <w:sz w:val="24"/>
          <w:szCs w:val="24"/>
        </w:rPr>
        <w:t>: ekspertų vertinimai prieštaringi) atmetama ir priimama alternatyva (</w:t>
      </w:r>
      <w:r w:rsidR="002A4823" w:rsidRPr="00074E0F">
        <w:rPr>
          <w:rFonts w:ascii="Times New Roman" w:hAnsi="Times New Roman" w:cs="Times New Roman"/>
          <w:i/>
          <w:color w:val="000000" w:themeColor="text1"/>
          <w:sz w:val="24"/>
          <w:szCs w:val="24"/>
        </w:rPr>
        <w:t>H</w:t>
      </w:r>
      <w:r w:rsidR="002A4823" w:rsidRPr="00074E0F">
        <w:rPr>
          <w:rFonts w:ascii="Times New Roman" w:hAnsi="Times New Roman" w:cs="Times New Roman"/>
          <w:i/>
          <w:color w:val="000000" w:themeColor="text1"/>
          <w:sz w:val="24"/>
          <w:szCs w:val="24"/>
          <w:vertAlign w:val="subscript"/>
        </w:rPr>
        <w:t>1</w:t>
      </w:r>
      <w:r w:rsidR="002A4823" w:rsidRPr="00074E0F">
        <w:rPr>
          <w:rFonts w:ascii="Times New Roman" w:hAnsi="Times New Roman" w:cs="Times New Roman"/>
          <w:color w:val="000000" w:themeColor="text1"/>
          <w:sz w:val="24"/>
          <w:szCs w:val="24"/>
        </w:rPr>
        <w:t>: ekspertų vertinimai panašūs).</w:t>
      </w:r>
      <w:r w:rsidR="00D82192" w:rsidRPr="00074E0F">
        <w:rPr>
          <w:rFonts w:ascii="Times New Roman" w:hAnsi="Times New Roman" w:cs="Times New Roman"/>
          <w:color w:val="000000" w:themeColor="text1"/>
          <w:sz w:val="24"/>
          <w:szCs w:val="24"/>
        </w:rPr>
        <w:t xml:space="preserve"> Taigi, </w:t>
      </w:r>
      <w:r w:rsidR="003F45CA" w:rsidRPr="00074E0F">
        <w:rPr>
          <w:rFonts w:ascii="Times New Roman" w:hAnsi="Times New Roman" w:cs="Times New Roman"/>
          <w:color w:val="000000" w:themeColor="text1"/>
          <w:sz w:val="24"/>
          <w:szCs w:val="24"/>
        </w:rPr>
        <w:t xml:space="preserve">su </w:t>
      </w:r>
      <w:r w:rsidR="003F45CA" w:rsidRPr="00074E0F">
        <w:rPr>
          <w:rFonts w:ascii="Times New Roman" w:hAnsi="Times New Roman" w:cs="Times New Roman"/>
          <w:i/>
          <w:color w:val="000000" w:themeColor="text1"/>
          <w:sz w:val="24"/>
          <w:szCs w:val="24"/>
        </w:rPr>
        <w:t>95% patikimumu ekspert</w:t>
      </w:r>
      <w:r w:rsidR="00D82192" w:rsidRPr="00074E0F">
        <w:rPr>
          <w:rFonts w:ascii="Times New Roman" w:hAnsi="Times New Roman" w:cs="Times New Roman"/>
          <w:i/>
          <w:color w:val="000000" w:themeColor="text1"/>
          <w:sz w:val="24"/>
          <w:szCs w:val="24"/>
        </w:rPr>
        <w:t>ų vertinimai panašūs,  nuomonės yra suderinamos</w:t>
      </w:r>
      <w:r w:rsidR="003F45CA" w:rsidRPr="00074E0F">
        <w:rPr>
          <w:rFonts w:ascii="Times New Roman" w:hAnsi="Times New Roman" w:cs="Times New Roman"/>
          <w:i/>
          <w:color w:val="000000" w:themeColor="text1"/>
          <w:sz w:val="24"/>
          <w:szCs w:val="24"/>
        </w:rPr>
        <w:t>, dėl to galima bendrai nagrinėti ir jų suranguotus veiksnius</w:t>
      </w:r>
      <w:r w:rsidR="003F45CA" w:rsidRPr="00074E0F">
        <w:rPr>
          <w:rFonts w:ascii="Times New Roman" w:hAnsi="Times New Roman" w:cs="Times New Roman"/>
          <w:color w:val="000000" w:themeColor="text1"/>
          <w:sz w:val="24"/>
          <w:szCs w:val="24"/>
        </w:rPr>
        <w:t>.</w:t>
      </w:r>
    </w:p>
    <w:p w:rsidR="00E36DFC" w:rsidRPr="00074E0F" w:rsidRDefault="00E36DFC" w:rsidP="003F45CA">
      <w:pPr>
        <w:autoSpaceDE w:val="0"/>
        <w:autoSpaceDN w:val="0"/>
        <w:adjustRightInd w:val="0"/>
        <w:spacing w:line="336" w:lineRule="auto"/>
        <w:ind w:firstLine="567"/>
        <w:rPr>
          <w:rFonts w:ascii="Times New Roman" w:hAnsi="Times New Roman" w:cs="Times New Roman"/>
          <w:color w:val="943634" w:themeColor="accent2" w:themeShade="BF"/>
          <w:sz w:val="24"/>
          <w:szCs w:val="24"/>
        </w:rPr>
      </w:pPr>
    </w:p>
    <w:p w:rsidR="00B67C56" w:rsidRDefault="0064707A" w:rsidP="00B67C56">
      <w:pPr>
        <w:autoSpaceDE w:val="0"/>
        <w:autoSpaceDN w:val="0"/>
        <w:adjustRightInd w:val="0"/>
        <w:ind w:firstLine="567"/>
        <w:rPr>
          <w:rFonts w:ascii="Times New Roman" w:hAnsi="Times New Roman" w:cs="Times New Roman"/>
          <w:b/>
          <w:bCs/>
          <w:sz w:val="24"/>
          <w:szCs w:val="24"/>
        </w:rPr>
      </w:pPr>
      <w:proofErr w:type="gramStart"/>
      <w:r w:rsidRPr="00074E0F">
        <w:rPr>
          <w:rFonts w:ascii="Times New Roman" w:hAnsi="Times New Roman" w:cs="Times New Roman"/>
          <w:b/>
          <w:bCs/>
          <w:sz w:val="24"/>
          <w:szCs w:val="24"/>
          <w:lang w:val="en-US"/>
        </w:rPr>
        <w:t>19</w:t>
      </w:r>
      <w:r w:rsidR="00B67C56" w:rsidRPr="00074E0F">
        <w:rPr>
          <w:rFonts w:ascii="Times New Roman" w:hAnsi="Times New Roman" w:cs="Times New Roman"/>
          <w:b/>
          <w:bCs/>
          <w:sz w:val="24"/>
          <w:szCs w:val="24"/>
          <w:lang w:val="en-US"/>
        </w:rPr>
        <w:t xml:space="preserve"> lentel</w:t>
      </w:r>
      <w:r w:rsidR="00B67C56" w:rsidRPr="00074E0F">
        <w:rPr>
          <w:rFonts w:ascii="Times New Roman" w:hAnsi="Times New Roman" w:cs="Times New Roman"/>
          <w:b/>
          <w:bCs/>
          <w:sz w:val="24"/>
          <w:szCs w:val="24"/>
        </w:rPr>
        <w:t>ė.</w:t>
      </w:r>
      <w:proofErr w:type="gramEnd"/>
      <w:r w:rsidR="00B67C56" w:rsidRPr="00074E0F">
        <w:rPr>
          <w:rFonts w:ascii="Times New Roman" w:hAnsi="Times New Roman" w:cs="Times New Roman"/>
          <w:b/>
          <w:bCs/>
          <w:sz w:val="24"/>
          <w:szCs w:val="24"/>
        </w:rPr>
        <w:t xml:space="preserve"> Kendalo konkordancijos koeficiento</w:t>
      </w:r>
      <w:r w:rsidR="00B67C56" w:rsidRPr="00337AF6">
        <w:rPr>
          <w:rFonts w:ascii="Times New Roman" w:hAnsi="Times New Roman" w:cs="Times New Roman"/>
          <w:b/>
          <w:bCs/>
          <w:sz w:val="24"/>
          <w:szCs w:val="24"/>
        </w:rPr>
        <w:t xml:space="preserve"> reikšmingumo apskaičiavimas</w:t>
      </w:r>
    </w:p>
    <w:p w:rsidR="00B67C56" w:rsidRPr="00B67C56" w:rsidRDefault="00B67C56" w:rsidP="00B67C56">
      <w:pPr>
        <w:autoSpaceDE w:val="0"/>
        <w:autoSpaceDN w:val="0"/>
        <w:adjustRightInd w:val="0"/>
        <w:ind w:firstLine="567"/>
        <w:rPr>
          <w:rFonts w:ascii="Times New Roman" w:hAnsi="Times New Roman" w:cs="Times New Roman"/>
          <w:b/>
          <w:bCs/>
          <w:sz w:val="8"/>
          <w:szCs w:val="24"/>
        </w:rPr>
      </w:pPr>
    </w:p>
    <w:tbl>
      <w:tblPr>
        <w:tblW w:w="3621"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12"/>
        <w:gridCol w:w="1809"/>
      </w:tblGrid>
      <w:tr w:rsidR="007950CB" w:rsidRPr="007950CB" w:rsidTr="00B67C56">
        <w:trPr>
          <w:cantSplit/>
          <w:trHeight w:val="350"/>
          <w:tblHeader/>
          <w:jc w:val="center"/>
        </w:trPr>
        <w:tc>
          <w:tcPr>
            <w:tcW w:w="1812" w:type="dxa"/>
            <w:tcBorders>
              <w:top w:val="single" w:sz="16" w:space="0" w:color="000000"/>
              <w:left w:val="single" w:sz="16" w:space="0" w:color="000000"/>
              <w:bottom w:val="nil"/>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rPr>
                <w:rFonts w:ascii="Times New Roman" w:hAnsi="Times New Roman" w:cs="Times New Roman"/>
                <w:color w:val="000000"/>
                <w:sz w:val="24"/>
                <w:szCs w:val="24"/>
              </w:rPr>
            </w:pPr>
            <w:r w:rsidRPr="007950CB">
              <w:rPr>
                <w:rFonts w:ascii="Times New Roman" w:hAnsi="Times New Roman" w:cs="Times New Roman"/>
                <w:color w:val="000000"/>
                <w:sz w:val="24"/>
                <w:szCs w:val="24"/>
              </w:rPr>
              <w:t>N</w:t>
            </w:r>
          </w:p>
        </w:tc>
        <w:tc>
          <w:tcPr>
            <w:tcW w:w="1809" w:type="dxa"/>
            <w:tcBorders>
              <w:top w:val="single" w:sz="16" w:space="0" w:color="000000"/>
              <w:left w:val="single" w:sz="16" w:space="0" w:color="000000"/>
              <w:bottom w:val="nil"/>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jc w:val="right"/>
              <w:rPr>
                <w:rFonts w:ascii="Times New Roman" w:hAnsi="Times New Roman" w:cs="Times New Roman"/>
                <w:color w:val="000000"/>
                <w:sz w:val="24"/>
                <w:szCs w:val="24"/>
              </w:rPr>
            </w:pPr>
            <w:r w:rsidRPr="007950CB">
              <w:rPr>
                <w:rFonts w:ascii="Times New Roman" w:hAnsi="Times New Roman" w:cs="Times New Roman"/>
                <w:color w:val="000000"/>
                <w:sz w:val="24"/>
                <w:szCs w:val="24"/>
              </w:rPr>
              <w:t>6</w:t>
            </w:r>
          </w:p>
        </w:tc>
      </w:tr>
      <w:tr w:rsidR="007950CB" w:rsidRPr="007950CB" w:rsidTr="00B67C56">
        <w:trPr>
          <w:cantSplit/>
          <w:trHeight w:val="332"/>
          <w:tblHeader/>
          <w:jc w:val="center"/>
        </w:trPr>
        <w:tc>
          <w:tcPr>
            <w:tcW w:w="1812" w:type="dxa"/>
            <w:tcBorders>
              <w:top w:val="nil"/>
              <w:left w:val="single" w:sz="16" w:space="0" w:color="000000"/>
              <w:bottom w:val="nil"/>
              <w:right w:val="single" w:sz="16" w:space="0" w:color="000000"/>
            </w:tcBorders>
            <w:shd w:val="clear" w:color="auto" w:fill="FFFFFF"/>
          </w:tcPr>
          <w:p w:rsidR="007950CB" w:rsidRPr="007950CB" w:rsidRDefault="00B53008" w:rsidP="00B53008">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Kendalo</w:t>
            </w:r>
            <w:r w:rsidR="007950CB" w:rsidRPr="007950CB">
              <w:rPr>
                <w:rFonts w:ascii="Times New Roman" w:hAnsi="Times New Roman" w:cs="Times New Roman"/>
                <w:color w:val="000000"/>
                <w:sz w:val="24"/>
                <w:szCs w:val="24"/>
              </w:rPr>
              <w:t xml:space="preserve"> W</w:t>
            </w:r>
            <w:r w:rsidR="007950CB" w:rsidRPr="007950CB">
              <w:rPr>
                <w:rFonts w:ascii="Times New Roman" w:hAnsi="Times New Roman" w:cs="Times New Roman"/>
                <w:color w:val="000000"/>
                <w:sz w:val="24"/>
                <w:szCs w:val="24"/>
                <w:vertAlign w:val="superscript"/>
              </w:rPr>
              <w:t>a</w:t>
            </w:r>
          </w:p>
        </w:tc>
        <w:tc>
          <w:tcPr>
            <w:tcW w:w="1809" w:type="dxa"/>
            <w:tcBorders>
              <w:top w:val="nil"/>
              <w:left w:val="single" w:sz="16" w:space="0" w:color="000000"/>
              <w:bottom w:val="nil"/>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jc w:val="right"/>
              <w:rPr>
                <w:rFonts w:ascii="Times New Roman" w:hAnsi="Times New Roman" w:cs="Times New Roman"/>
                <w:color w:val="000000"/>
                <w:sz w:val="24"/>
                <w:szCs w:val="24"/>
              </w:rPr>
            </w:pPr>
            <w:r w:rsidRPr="007950CB">
              <w:rPr>
                <w:rFonts w:ascii="Times New Roman" w:hAnsi="Times New Roman" w:cs="Times New Roman"/>
                <w:color w:val="000000"/>
                <w:sz w:val="24"/>
                <w:szCs w:val="24"/>
              </w:rPr>
              <w:t>,708</w:t>
            </w:r>
          </w:p>
        </w:tc>
      </w:tr>
      <w:tr w:rsidR="007950CB" w:rsidRPr="007950CB" w:rsidTr="00B67C56">
        <w:trPr>
          <w:cantSplit/>
          <w:trHeight w:val="350"/>
          <w:tblHeader/>
          <w:jc w:val="center"/>
        </w:trPr>
        <w:tc>
          <w:tcPr>
            <w:tcW w:w="1812" w:type="dxa"/>
            <w:tcBorders>
              <w:top w:val="nil"/>
              <w:left w:val="single" w:sz="16" w:space="0" w:color="000000"/>
              <w:bottom w:val="nil"/>
              <w:right w:val="single" w:sz="16" w:space="0" w:color="000000"/>
            </w:tcBorders>
            <w:shd w:val="clear" w:color="auto" w:fill="FFFFFF"/>
          </w:tcPr>
          <w:p w:rsidR="007950CB" w:rsidRPr="007950CB" w:rsidRDefault="00B53008" w:rsidP="007950CB">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Chi-kvadratas</w:t>
            </w:r>
          </w:p>
        </w:tc>
        <w:tc>
          <w:tcPr>
            <w:tcW w:w="1809" w:type="dxa"/>
            <w:tcBorders>
              <w:top w:val="nil"/>
              <w:left w:val="single" w:sz="16" w:space="0" w:color="000000"/>
              <w:bottom w:val="nil"/>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jc w:val="right"/>
              <w:rPr>
                <w:rFonts w:ascii="Times New Roman" w:hAnsi="Times New Roman" w:cs="Times New Roman"/>
                <w:color w:val="000000"/>
                <w:sz w:val="24"/>
                <w:szCs w:val="24"/>
              </w:rPr>
            </w:pPr>
            <w:r w:rsidRPr="007950CB">
              <w:rPr>
                <w:rFonts w:ascii="Times New Roman" w:hAnsi="Times New Roman" w:cs="Times New Roman"/>
                <w:color w:val="000000"/>
                <w:sz w:val="24"/>
                <w:szCs w:val="24"/>
              </w:rPr>
              <w:t>12,736</w:t>
            </w:r>
          </w:p>
        </w:tc>
      </w:tr>
      <w:tr w:rsidR="007950CB" w:rsidRPr="007950CB" w:rsidTr="00B67C56">
        <w:trPr>
          <w:cantSplit/>
          <w:trHeight w:val="332"/>
          <w:tblHeader/>
          <w:jc w:val="center"/>
        </w:trPr>
        <w:tc>
          <w:tcPr>
            <w:tcW w:w="1812" w:type="dxa"/>
            <w:tcBorders>
              <w:top w:val="nil"/>
              <w:left w:val="single" w:sz="16" w:space="0" w:color="000000"/>
              <w:bottom w:val="nil"/>
              <w:right w:val="single" w:sz="16" w:space="0" w:color="000000"/>
            </w:tcBorders>
            <w:shd w:val="clear" w:color="auto" w:fill="FFFFFF"/>
          </w:tcPr>
          <w:p w:rsidR="007950CB" w:rsidRPr="007950CB" w:rsidRDefault="004C3976" w:rsidP="007950CB">
            <w:pPr>
              <w:autoSpaceDE w:val="0"/>
              <w:autoSpaceDN w:val="0"/>
              <w:adjustRightInd w:val="0"/>
              <w:spacing w:line="320" w:lineRule="atLeast"/>
              <w:ind w:left="60" w:right="60"/>
              <w:rPr>
                <w:rFonts w:ascii="Times New Roman" w:hAnsi="Times New Roman" w:cs="Times New Roman"/>
                <w:color w:val="000000"/>
                <w:sz w:val="24"/>
                <w:szCs w:val="24"/>
              </w:rPr>
            </w:pPr>
            <w:r w:rsidRPr="007950CB">
              <w:rPr>
                <w:rFonts w:ascii="Times New Roman" w:hAnsi="Times New Roman" w:cs="Times New Roman"/>
                <w:color w:val="000000"/>
                <w:sz w:val="24"/>
                <w:szCs w:val="24"/>
              </w:rPr>
              <w:t>D</w:t>
            </w:r>
            <w:r w:rsidR="007950CB" w:rsidRPr="007950CB">
              <w:rPr>
                <w:rFonts w:ascii="Times New Roman" w:hAnsi="Times New Roman" w:cs="Times New Roman"/>
                <w:color w:val="000000"/>
                <w:sz w:val="24"/>
                <w:szCs w:val="24"/>
              </w:rPr>
              <w:t>f</w:t>
            </w:r>
          </w:p>
        </w:tc>
        <w:tc>
          <w:tcPr>
            <w:tcW w:w="1809" w:type="dxa"/>
            <w:tcBorders>
              <w:top w:val="nil"/>
              <w:left w:val="single" w:sz="16" w:space="0" w:color="000000"/>
              <w:bottom w:val="nil"/>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jc w:val="right"/>
              <w:rPr>
                <w:rFonts w:ascii="Times New Roman" w:hAnsi="Times New Roman" w:cs="Times New Roman"/>
                <w:color w:val="000000"/>
                <w:sz w:val="24"/>
                <w:szCs w:val="24"/>
              </w:rPr>
            </w:pPr>
            <w:r w:rsidRPr="007950CB">
              <w:rPr>
                <w:rFonts w:ascii="Times New Roman" w:hAnsi="Times New Roman" w:cs="Times New Roman"/>
                <w:color w:val="000000"/>
                <w:sz w:val="24"/>
                <w:szCs w:val="24"/>
              </w:rPr>
              <w:t>3</w:t>
            </w:r>
          </w:p>
        </w:tc>
      </w:tr>
      <w:tr w:rsidR="007950CB" w:rsidRPr="007950CB" w:rsidTr="00B67C56">
        <w:trPr>
          <w:cantSplit/>
          <w:trHeight w:val="332"/>
          <w:tblHeader/>
          <w:jc w:val="center"/>
        </w:trPr>
        <w:tc>
          <w:tcPr>
            <w:tcW w:w="1812" w:type="dxa"/>
            <w:tcBorders>
              <w:top w:val="nil"/>
              <w:left w:val="single" w:sz="16" w:space="0" w:color="000000"/>
              <w:bottom w:val="single" w:sz="16" w:space="0" w:color="000000"/>
              <w:right w:val="single" w:sz="16" w:space="0" w:color="000000"/>
            </w:tcBorders>
            <w:shd w:val="clear" w:color="auto" w:fill="FFFFFF"/>
          </w:tcPr>
          <w:p w:rsidR="007950CB" w:rsidRPr="00B53008" w:rsidRDefault="00B53008" w:rsidP="007950CB">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p-reikšmė</w:t>
            </w:r>
          </w:p>
        </w:tc>
        <w:tc>
          <w:tcPr>
            <w:tcW w:w="1809" w:type="dxa"/>
            <w:tcBorders>
              <w:top w:val="nil"/>
              <w:left w:val="single" w:sz="16" w:space="0" w:color="000000"/>
              <w:bottom w:val="single" w:sz="16" w:space="0" w:color="000000"/>
              <w:right w:val="single" w:sz="16" w:space="0" w:color="000000"/>
            </w:tcBorders>
            <w:shd w:val="clear" w:color="auto" w:fill="FFFFFF"/>
          </w:tcPr>
          <w:p w:rsidR="007950CB" w:rsidRPr="007950CB" w:rsidRDefault="007950CB" w:rsidP="007950CB">
            <w:pPr>
              <w:autoSpaceDE w:val="0"/>
              <w:autoSpaceDN w:val="0"/>
              <w:adjustRightInd w:val="0"/>
              <w:spacing w:line="320" w:lineRule="atLeast"/>
              <w:ind w:left="60" w:right="60"/>
              <w:jc w:val="right"/>
              <w:rPr>
                <w:rFonts w:ascii="Times New Roman" w:hAnsi="Times New Roman" w:cs="Times New Roman"/>
                <w:color w:val="000000"/>
                <w:sz w:val="24"/>
                <w:szCs w:val="24"/>
              </w:rPr>
            </w:pPr>
            <w:r w:rsidRPr="007950CB">
              <w:rPr>
                <w:rFonts w:ascii="Times New Roman" w:hAnsi="Times New Roman" w:cs="Times New Roman"/>
                <w:color w:val="000000"/>
                <w:sz w:val="24"/>
                <w:szCs w:val="24"/>
              </w:rPr>
              <w:t>,005</w:t>
            </w:r>
          </w:p>
        </w:tc>
      </w:tr>
      <w:tr w:rsidR="007950CB" w:rsidRPr="007950CB" w:rsidTr="00B67C56">
        <w:trPr>
          <w:cantSplit/>
          <w:trHeight w:val="682"/>
          <w:jc w:val="center"/>
        </w:trPr>
        <w:tc>
          <w:tcPr>
            <w:tcW w:w="3621" w:type="dxa"/>
            <w:gridSpan w:val="2"/>
            <w:tcBorders>
              <w:top w:val="nil"/>
              <w:left w:val="nil"/>
              <w:bottom w:val="nil"/>
              <w:right w:val="nil"/>
            </w:tcBorders>
            <w:shd w:val="clear" w:color="auto" w:fill="FFFFFF"/>
          </w:tcPr>
          <w:p w:rsidR="007950CB" w:rsidRPr="001347EC" w:rsidRDefault="007950CB" w:rsidP="007950CB">
            <w:pPr>
              <w:autoSpaceDE w:val="0"/>
              <w:autoSpaceDN w:val="0"/>
              <w:adjustRightInd w:val="0"/>
              <w:spacing w:line="320" w:lineRule="atLeast"/>
              <w:ind w:left="60" w:right="60"/>
              <w:rPr>
                <w:rFonts w:ascii="Times New Roman" w:hAnsi="Times New Roman" w:cs="Times New Roman"/>
                <w:color w:val="000000"/>
                <w:sz w:val="24"/>
                <w:szCs w:val="24"/>
                <w:lang w:val="en-US"/>
              </w:rPr>
            </w:pPr>
            <w:r w:rsidRPr="007950CB">
              <w:rPr>
                <w:rFonts w:ascii="Times New Roman" w:hAnsi="Times New Roman" w:cs="Times New Roman"/>
                <w:color w:val="000000"/>
                <w:sz w:val="20"/>
                <w:szCs w:val="24"/>
              </w:rPr>
              <w:t>a. Kendal</w:t>
            </w:r>
            <w:r w:rsidR="00B53008">
              <w:rPr>
                <w:rFonts w:ascii="Times New Roman" w:hAnsi="Times New Roman" w:cs="Times New Roman"/>
                <w:color w:val="000000"/>
                <w:sz w:val="20"/>
                <w:szCs w:val="24"/>
              </w:rPr>
              <w:t>o konkordancijos koeficientas</w:t>
            </w:r>
          </w:p>
        </w:tc>
      </w:tr>
    </w:tbl>
    <w:p w:rsidR="00A0278B" w:rsidRDefault="00051D8E" w:rsidP="00A0278B">
      <w:pPr>
        <w:pStyle w:val="Default"/>
        <w:spacing w:line="360" w:lineRule="auto"/>
        <w:ind w:firstLine="567"/>
      </w:pPr>
      <w:r w:rsidRPr="00051D8E">
        <w:rPr>
          <w:szCs w:val="23"/>
        </w:rPr>
        <w:t>Kadangi apskaičiuotas</w:t>
      </w:r>
      <w:r w:rsidR="00D82192" w:rsidRPr="00051D8E">
        <w:rPr>
          <w:szCs w:val="23"/>
        </w:rPr>
        <w:t xml:space="preserve"> </w:t>
      </w:r>
      <w:r w:rsidR="00E36DFC" w:rsidRPr="00051D8E">
        <w:rPr>
          <w:szCs w:val="23"/>
        </w:rPr>
        <w:t>konkorda</w:t>
      </w:r>
      <w:r w:rsidR="00D82192" w:rsidRPr="00051D8E">
        <w:rPr>
          <w:szCs w:val="23"/>
        </w:rPr>
        <w:t>n</w:t>
      </w:r>
      <w:r w:rsidRPr="00051D8E">
        <w:rPr>
          <w:szCs w:val="23"/>
        </w:rPr>
        <w:t>cijos koeficientas neparodo tų ekspertų, kurių v</w:t>
      </w:r>
      <w:r w:rsidR="00E36DFC" w:rsidRPr="00051D8E">
        <w:rPr>
          <w:szCs w:val="23"/>
        </w:rPr>
        <w:t>ertinimas skiriasi nuo daugumos</w:t>
      </w:r>
      <w:r w:rsidRPr="00051D8E">
        <w:rPr>
          <w:szCs w:val="23"/>
        </w:rPr>
        <w:t>, toliau tyrime vertinama ekspertų kompetencija, siekiant išsiaiškinti</w:t>
      </w:r>
      <w:r>
        <w:rPr>
          <w:szCs w:val="23"/>
        </w:rPr>
        <w:t>,</w:t>
      </w:r>
      <w:r w:rsidRPr="00051D8E">
        <w:rPr>
          <w:szCs w:val="23"/>
        </w:rPr>
        <w:t xml:space="preserve"> ar šiuo atveju reikia pašalinti kažkurį ekspertą iš ekspertų grupės. </w:t>
      </w:r>
      <w:r w:rsidR="00E36DFC" w:rsidRPr="00051D8E">
        <w:rPr>
          <w:szCs w:val="23"/>
        </w:rPr>
        <w:t xml:space="preserve">Ekspertų </w:t>
      </w:r>
      <w:r w:rsidR="00E36DFC" w:rsidRPr="00B43598">
        <w:rPr>
          <w:b/>
          <w:szCs w:val="23"/>
        </w:rPr>
        <w:t>kompetencijos koeficientas</w:t>
      </w:r>
      <w:r w:rsidR="00E36DFC" w:rsidRPr="00051D8E">
        <w:rPr>
          <w:szCs w:val="23"/>
        </w:rPr>
        <w:t xml:space="preserve"> apskaičiuojamas pagal alternatyvų įvertinimo rezult</w:t>
      </w:r>
      <w:r>
        <w:rPr>
          <w:szCs w:val="23"/>
        </w:rPr>
        <w:t>atus ir d</w:t>
      </w:r>
      <w:r w:rsidR="00E36DFC" w:rsidRPr="00051D8E">
        <w:rPr>
          <w:szCs w:val="23"/>
        </w:rPr>
        <w:t>aroma prielaida, kad ekspertų nuomonė turi derėti su visos grupės nuomone.</w:t>
      </w:r>
      <w:r w:rsidR="00AA38FF">
        <w:rPr>
          <w:szCs w:val="23"/>
        </w:rPr>
        <w:t xml:space="preserve"> Skaičiuojant </w:t>
      </w:r>
      <w:r w:rsidR="00AA38FF" w:rsidRPr="00074E0F">
        <w:rPr>
          <w:szCs w:val="23"/>
        </w:rPr>
        <w:t>p</w:t>
      </w:r>
      <w:r w:rsidRPr="00074E0F">
        <w:t xml:space="preserve">irmiausia </w:t>
      </w:r>
      <w:r w:rsidR="00403864" w:rsidRPr="00074E0F">
        <w:t>pagal</w:t>
      </w:r>
      <w:r w:rsidR="00A0278B" w:rsidRPr="00074E0F">
        <w:t xml:space="preserve"> 5 priedo</w:t>
      </w:r>
      <w:r w:rsidR="00403864" w:rsidRPr="00074E0F">
        <w:t xml:space="preserve"> (9) formulę visiems ekspertams suteikiamas vienodas kompetencijos koeficientas</w:t>
      </w:r>
      <w:r w:rsidR="00A0278B" w:rsidRPr="00074E0F">
        <w:t xml:space="preserve">, o pagal </w:t>
      </w:r>
      <w:r w:rsidR="00403864" w:rsidRPr="00074E0F">
        <w:t>(12) fo</w:t>
      </w:r>
      <w:r w:rsidR="00D6228E" w:rsidRPr="00074E0F">
        <w:t>rmulę</w:t>
      </w:r>
      <w:r w:rsidR="00D6228E">
        <w:t xml:space="preserve"> randami grupiniai </w:t>
      </w:r>
      <w:r w:rsidR="00403864">
        <w:t>alternatyv</w:t>
      </w:r>
      <w:r w:rsidR="00403864">
        <w:rPr>
          <w:rFonts w:ascii="TimesNewRoman" w:eastAsia="TimesNewRoman" w:cs="TimesNewRoman" w:hint="eastAsia"/>
        </w:rPr>
        <w:t>ų</w:t>
      </w:r>
      <w:r w:rsidR="00403864">
        <w:t xml:space="preserve"> </w:t>
      </w:r>
      <w:r w:rsidR="00403864">
        <w:rPr>
          <w:rFonts w:ascii="TimesNewRoman" w:eastAsia="TimesNewRoman" w:cs="TimesNewRoman" w:hint="eastAsia"/>
        </w:rPr>
        <w:t>į</w:t>
      </w:r>
      <w:r w:rsidR="00403864">
        <w:t>ver</w:t>
      </w:r>
      <w:r w:rsidR="00403864">
        <w:rPr>
          <w:rFonts w:ascii="TimesNewRoman" w:eastAsia="TimesNewRoman" w:cs="TimesNewRoman" w:hint="eastAsia"/>
        </w:rPr>
        <w:t>č</w:t>
      </w:r>
      <w:r w:rsidR="00403864">
        <w:t>iai</w:t>
      </w:r>
      <w:r w:rsidR="00A0278B">
        <w:t xml:space="preserve">. </w:t>
      </w:r>
    </w:p>
    <w:p w:rsidR="00A0278B" w:rsidRDefault="00A0278B" w:rsidP="00A0278B">
      <w:pPr>
        <w:pStyle w:val="Default"/>
        <w:spacing w:line="360" w:lineRule="auto"/>
        <w:ind w:firstLine="567"/>
      </w:pPr>
    </w:p>
    <w:p w:rsidR="00403864" w:rsidRPr="0036419D" w:rsidRDefault="0064707A" w:rsidP="00A0278B">
      <w:pPr>
        <w:pStyle w:val="Default"/>
        <w:spacing w:line="360" w:lineRule="auto"/>
        <w:jc w:val="center"/>
        <w:rPr>
          <w:b/>
        </w:rPr>
      </w:pPr>
      <w:r w:rsidRPr="00074E0F">
        <w:rPr>
          <w:b/>
        </w:rPr>
        <w:t>20</w:t>
      </w:r>
      <w:r w:rsidR="00403864" w:rsidRPr="00074E0F">
        <w:rPr>
          <w:b/>
        </w:rPr>
        <w:t xml:space="preserve"> lentelė.</w:t>
      </w:r>
      <w:r w:rsidR="00403864" w:rsidRPr="00074E0F">
        <w:t xml:space="preserve"> </w:t>
      </w:r>
      <w:r w:rsidR="00403864" w:rsidRPr="00074E0F">
        <w:rPr>
          <w:b/>
        </w:rPr>
        <w:t>Grupiniai</w:t>
      </w:r>
      <w:r w:rsidR="00403864" w:rsidRPr="0036419D">
        <w:rPr>
          <w:b/>
        </w:rPr>
        <w:t xml:space="preserve"> alternatyvų įverčiai</w:t>
      </w:r>
    </w:p>
    <w:tbl>
      <w:tblPr>
        <w:tblStyle w:val="LightGrid-Accent4"/>
        <w:tblW w:w="0" w:type="auto"/>
        <w:jc w:val="center"/>
        <w:tblLook w:val="04A0"/>
      </w:tblPr>
      <w:tblGrid>
        <w:gridCol w:w="1448"/>
        <w:gridCol w:w="1448"/>
        <w:gridCol w:w="1448"/>
        <w:gridCol w:w="1448"/>
        <w:gridCol w:w="1448"/>
      </w:tblGrid>
      <w:tr w:rsidR="00403864" w:rsidRPr="008A5CC0" w:rsidTr="00403864">
        <w:trPr>
          <w:cnfStyle w:val="100000000000"/>
          <w:jc w:val="center"/>
        </w:trPr>
        <w:tc>
          <w:tcPr>
            <w:cnfStyle w:val="001000000000"/>
            <w:tcW w:w="1448" w:type="dxa"/>
            <w:shd w:val="clear" w:color="auto" w:fill="B2A1C7" w:themeFill="accent4" w:themeFillTint="99"/>
          </w:tcPr>
          <w:p w:rsidR="00403864" w:rsidRPr="00B71B79" w:rsidRDefault="00403864" w:rsidP="00A0278B">
            <w:pPr>
              <w:autoSpaceDE w:val="0"/>
              <w:autoSpaceDN w:val="0"/>
              <w:adjustRightInd w:val="0"/>
              <w:spacing w:line="336" w:lineRule="auto"/>
              <w:jc w:val="center"/>
              <w:rPr>
                <w:rFonts w:ascii="Times New Roman" w:eastAsiaTheme="minorEastAsia" w:hAnsi="Times New Roman" w:cs="Times New Roman"/>
                <w:i/>
                <w:szCs w:val="24"/>
              </w:rPr>
            </w:pPr>
            <w:r w:rsidRPr="00B71B79">
              <w:rPr>
                <w:rFonts w:ascii="Times New Roman" w:eastAsiaTheme="minorEastAsia" w:hAnsi="Times New Roman" w:cs="Times New Roman"/>
                <w:i/>
                <w:sz w:val="24"/>
                <w:szCs w:val="24"/>
              </w:rPr>
              <w:t>Alternatyva</w:t>
            </w:r>
          </w:p>
        </w:tc>
        <w:tc>
          <w:tcPr>
            <w:tcW w:w="1448" w:type="dxa"/>
            <w:shd w:val="clear" w:color="auto" w:fill="B2A1C7" w:themeFill="accent4" w:themeFillTint="99"/>
          </w:tcPr>
          <w:p w:rsidR="00403864" w:rsidRPr="00B71B79" w:rsidRDefault="00403864" w:rsidP="00A0278B">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B71B79">
              <w:rPr>
                <w:rFonts w:ascii="Times New Roman" w:eastAsiaTheme="minorEastAsia" w:hAnsi="Times New Roman" w:cs="Times New Roman"/>
                <w:i/>
                <w:sz w:val="24"/>
                <w:szCs w:val="24"/>
              </w:rPr>
              <w:t>A</w:t>
            </w:r>
            <w:r>
              <w:rPr>
                <w:rFonts w:ascii="Times New Roman" w:eastAsiaTheme="minorEastAsia" w:hAnsi="Times New Roman" w:cs="Times New Roman"/>
                <w:i/>
                <w:sz w:val="24"/>
                <w:szCs w:val="24"/>
              </w:rPr>
              <w:t>1</w:t>
            </w:r>
          </w:p>
        </w:tc>
        <w:tc>
          <w:tcPr>
            <w:tcW w:w="1448" w:type="dxa"/>
            <w:shd w:val="clear" w:color="auto" w:fill="B2A1C7" w:themeFill="accent4" w:themeFillTint="99"/>
          </w:tcPr>
          <w:p w:rsidR="00403864" w:rsidRPr="00B71B79" w:rsidRDefault="00403864" w:rsidP="00A0278B">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B71B79">
              <w:rPr>
                <w:rFonts w:ascii="Times New Roman" w:eastAsiaTheme="minorEastAsia" w:hAnsi="Times New Roman" w:cs="Times New Roman"/>
                <w:i/>
                <w:sz w:val="24"/>
                <w:szCs w:val="24"/>
              </w:rPr>
              <w:t>B</w:t>
            </w:r>
            <w:r>
              <w:rPr>
                <w:rFonts w:ascii="Times New Roman" w:eastAsiaTheme="minorEastAsia" w:hAnsi="Times New Roman" w:cs="Times New Roman"/>
                <w:i/>
                <w:sz w:val="24"/>
                <w:szCs w:val="24"/>
              </w:rPr>
              <w:t>1</w:t>
            </w:r>
          </w:p>
        </w:tc>
        <w:tc>
          <w:tcPr>
            <w:tcW w:w="1448" w:type="dxa"/>
            <w:shd w:val="clear" w:color="auto" w:fill="B2A1C7" w:themeFill="accent4" w:themeFillTint="99"/>
          </w:tcPr>
          <w:p w:rsidR="00403864" w:rsidRPr="00B71B79" w:rsidRDefault="00403864" w:rsidP="00A0278B">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B71B79">
              <w:rPr>
                <w:rFonts w:ascii="Times New Roman" w:eastAsiaTheme="minorEastAsia" w:hAnsi="Times New Roman" w:cs="Times New Roman"/>
                <w:i/>
                <w:sz w:val="24"/>
                <w:szCs w:val="24"/>
              </w:rPr>
              <w:t>C</w:t>
            </w:r>
            <w:r>
              <w:rPr>
                <w:rFonts w:ascii="Times New Roman" w:eastAsiaTheme="minorEastAsia" w:hAnsi="Times New Roman" w:cs="Times New Roman"/>
                <w:i/>
                <w:sz w:val="24"/>
                <w:szCs w:val="24"/>
              </w:rPr>
              <w:t>1</w:t>
            </w:r>
          </w:p>
        </w:tc>
        <w:tc>
          <w:tcPr>
            <w:tcW w:w="1448" w:type="dxa"/>
            <w:shd w:val="clear" w:color="auto" w:fill="B2A1C7" w:themeFill="accent4" w:themeFillTint="99"/>
          </w:tcPr>
          <w:p w:rsidR="00403864" w:rsidRPr="00B71B79" w:rsidRDefault="00403864" w:rsidP="00A0278B">
            <w:pPr>
              <w:autoSpaceDE w:val="0"/>
              <w:autoSpaceDN w:val="0"/>
              <w:adjustRightInd w:val="0"/>
              <w:spacing w:line="336" w:lineRule="auto"/>
              <w:jc w:val="center"/>
              <w:cnfStyle w:val="100000000000"/>
              <w:rPr>
                <w:rFonts w:ascii="Times New Roman" w:eastAsiaTheme="minorEastAsia" w:hAnsi="Times New Roman" w:cs="Times New Roman"/>
                <w:i/>
                <w:sz w:val="24"/>
                <w:szCs w:val="24"/>
              </w:rPr>
            </w:pPr>
            <w:r w:rsidRPr="00B71B79">
              <w:rPr>
                <w:rFonts w:ascii="Times New Roman" w:eastAsiaTheme="minorEastAsia" w:hAnsi="Times New Roman" w:cs="Times New Roman"/>
                <w:i/>
                <w:sz w:val="24"/>
                <w:szCs w:val="24"/>
              </w:rPr>
              <w:t>D</w:t>
            </w:r>
            <w:r>
              <w:rPr>
                <w:rFonts w:ascii="Times New Roman" w:eastAsiaTheme="minorEastAsia" w:hAnsi="Times New Roman" w:cs="Times New Roman"/>
                <w:i/>
                <w:sz w:val="24"/>
                <w:szCs w:val="24"/>
              </w:rPr>
              <w:t>1</w:t>
            </w:r>
          </w:p>
        </w:tc>
      </w:tr>
      <w:tr w:rsidR="00403864" w:rsidRPr="008A5CC0" w:rsidTr="00403864">
        <w:trPr>
          <w:cnfStyle w:val="000000100000"/>
          <w:jc w:val="center"/>
        </w:trPr>
        <w:tc>
          <w:tcPr>
            <w:cnfStyle w:val="001000000000"/>
            <w:tcW w:w="1448" w:type="dxa"/>
          </w:tcPr>
          <w:p w:rsidR="00403864" w:rsidRPr="00B71B79" w:rsidRDefault="00403864" w:rsidP="00A0278B">
            <w:pPr>
              <w:autoSpaceDE w:val="0"/>
              <w:autoSpaceDN w:val="0"/>
              <w:adjustRightInd w:val="0"/>
              <w:spacing w:line="336" w:lineRule="auto"/>
              <w:jc w:val="center"/>
              <w:rPr>
                <w:rFonts w:ascii="Times New Roman" w:eastAsiaTheme="minorEastAsia" w:hAnsi="Times New Roman" w:cs="Times New Roman"/>
                <w:i/>
                <w:szCs w:val="24"/>
              </w:rPr>
            </w:pPr>
            <w:r w:rsidRPr="00B71B79">
              <w:rPr>
                <w:rFonts w:ascii="Times New Roman" w:eastAsiaTheme="minorEastAsia" w:hAnsi="Times New Roman" w:cs="Times New Roman"/>
                <w:i/>
                <w:sz w:val="24"/>
                <w:szCs w:val="24"/>
              </w:rPr>
              <w:t>Įvertis x</w:t>
            </w:r>
            <w:r w:rsidRPr="00B71B79">
              <w:rPr>
                <w:rFonts w:ascii="Times New Roman" w:eastAsiaTheme="minorEastAsia" w:hAnsi="Times New Roman" w:cs="Times New Roman"/>
                <w:i/>
                <w:sz w:val="24"/>
                <w:szCs w:val="24"/>
                <w:vertAlign w:val="subscript"/>
              </w:rPr>
              <w:t>ij</w:t>
            </w:r>
          </w:p>
        </w:tc>
        <w:tc>
          <w:tcPr>
            <w:tcW w:w="1448" w:type="dxa"/>
          </w:tcPr>
          <w:p w:rsidR="00403864" w:rsidRPr="008A5CC0" w:rsidRDefault="00146FFE" w:rsidP="00A0278B">
            <w:pPr>
              <w:autoSpaceDE w:val="0"/>
              <w:autoSpaceDN w:val="0"/>
              <w:adjustRightInd w:val="0"/>
              <w:spacing w:line="336" w:lineRule="auto"/>
              <w:jc w:val="center"/>
              <w:cnfStyle w:val="000000100000"/>
              <w:rPr>
                <w:rFonts w:ascii="Times New Roman" w:eastAsiaTheme="minorEastAsia" w:hAnsi="Times New Roman" w:cs="Times New Roman"/>
                <w:szCs w:val="24"/>
                <w:lang w:val="en-US"/>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19,5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=3,25</m:t>
                </m:r>
              </m:oMath>
            </m:oMathPara>
          </w:p>
        </w:tc>
        <w:tc>
          <w:tcPr>
            <w:tcW w:w="1448" w:type="dxa"/>
          </w:tcPr>
          <w:p w:rsidR="00403864" w:rsidRPr="008A5CC0" w:rsidRDefault="00146FFE" w:rsidP="00A0278B">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6</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=1</m:t>
                </m:r>
              </m:oMath>
            </m:oMathPara>
          </w:p>
        </w:tc>
        <w:tc>
          <w:tcPr>
            <w:tcW w:w="1448" w:type="dxa"/>
          </w:tcPr>
          <w:p w:rsidR="00403864" w:rsidRPr="008A5CC0" w:rsidRDefault="00146FFE" w:rsidP="00A0278B">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18</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=3</m:t>
                </m:r>
              </m:oMath>
            </m:oMathPara>
          </w:p>
        </w:tc>
        <w:tc>
          <w:tcPr>
            <w:tcW w:w="1448" w:type="dxa"/>
          </w:tcPr>
          <w:p w:rsidR="00403864" w:rsidRPr="008A5CC0" w:rsidRDefault="00146FFE" w:rsidP="00A0278B">
            <w:pPr>
              <w:autoSpaceDE w:val="0"/>
              <w:autoSpaceDN w:val="0"/>
              <w:adjustRightInd w:val="0"/>
              <w:spacing w:line="336" w:lineRule="auto"/>
              <w:jc w:val="center"/>
              <w:cnfStyle w:val="000000100000"/>
              <w:rPr>
                <w:rFonts w:ascii="Times New Roman" w:eastAsiaTheme="minorEastAsia" w:hAnsi="Times New Roman" w:cs="Times New Roman"/>
                <w:szCs w:val="24"/>
              </w:rPr>
            </w:pPr>
            <m:oMathPara>
              <m:oMath>
                <m:f>
                  <m:fPr>
                    <m:ctrlPr>
                      <w:rPr>
                        <w:rFonts w:ascii="Cambria Math" w:eastAsiaTheme="minorEastAsia" w:hAnsi="Times New Roman" w:cs="Times New Roman"/>
                        <w:i/>
                        <w:szCs w:val="24"/>
                        <w:lang w:val="en-US"/>
                      </w:rPr>
                    </m:ctrlPr>
                  </m:fPr>
                  <m:num>
                    <m:r>
                      <w:rPr>
                        <w:rFonts w:ascii="Cambria Math" w:eastAsiaTheme="minorEastAsia" w:hAnsi="Times New Roman" w:cs="Times New Roman"/>
                        <w:szCs w:val="24"/>
                        <w:lang w:val="en-US"/>
                      </w:rPr>
                      <m:t>16,5</m:t>
                    </m:r>
                  </m:num>
                  <m:den>
                    <m:r>
                      <w:rPr>
                        <w:rFonts w:ascii="Cambria Math" w:eastAsiaTheme="minorEastAsia" w:hAnsi="Times New Roman" w:cs="Times New Roman"/>
                        <w:szCs w:val="24"/>
                        <w:lang w:val="en-US"/>
                      </w:rPr>
                      <m:t>6</m:t>
                    </m:r>
                  </m:den>
                </m:f>
                <m:r>
                  <w:rPr>
                    <w:rFonts w:ascii="Cambria Math" w:eastAsiaTheme="minorEastAsia" w:hAnsi="Times New Roman" w:cs="Times New Roman"/>
                    <w:szCs w:val="24"/>
                    <w:lang w:val="en-US"/>
                  </w:rPr>
                  <m:t>=2,75</m:t>
                </m:r>
              </m:oMath>
            </m:oMathPara>
          </w:p>
        </w:tc>
      </w:tr>
    </w:tbl>
    <w:p w:rsidR="00403864" w:rsidRPr="00074E0F" w:rsidRDefault="00A0278B" w:rsidP="00403864">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Toliau </w:t>
      </w:r>
      <w:r w:rsidR="00D6228E">
        <w:rPr>
          <w:rFonts w:ascii="Times New Roman" w:hAnsi="Times New Roman" w:cs="Times New Roman"/>
          <w:sz w:val="24"/>
          <w:szCs w:val="24"/>
        </w:rPr>
        <w:t xml:space="preserve">kiekvienas rangas </w:t>
      </w:r>
      <w:r w:rsidR="00403864">
        <w:rPr>
          <w:rFonts w:ascii="Times New Roman" w:hAnsi="Times New Roman" w:cs="Times New Roman"/>
          <w:sz w:val="24"/>
          <w:szCs w:val="24"/>
        </w:rPr>
        <w:t>modifikuojama</w:t>
      </w:r>
      <w:r w:rsidR="00D6228E">
        <w:rPr>
          <w:rFonts w:ascii="Times New Roman" w:hAnsi="Times New Roman" w:cs="Times New Roman"/>
          <w:sz w:val="24"/>
          <w:szCs w:val="24"/>
        </w:rPr>
        <w:t>s</w:t>
      </w:r>
      <w:r w:rsidR="00403864">
        <w:rPr>
          <w:rFonts w:ascii="Times New Roman" w:hAnsi="Times New Roman" w:cs="Times New Roman"/>
          <w:sz w:val="24"/>
          <w:szCs w:val="24"/>
        </w:rPr>
        <w:t xml:space="preserve"> </w:t>
      </w:r>
      <w:r w:rsidR="00D6228E">
        <w:rPr>
          <w:rFonts w:ascii="Times New Roman" w:hAnsi="Times New Roman" w:cs="Times New Roman"/>
          <w:sz w:val="24"/>
          <w:szCs w:val="24"/>
        </w:rPr>
        <w:t>pa</w:t>
      </w:r>
      <w:r w:rsidR="00403864">
        <w:rPr>
          <w:rFonts w:ascii="Times New Roman" w:hAnsi="Times New Roman" w:cs="Times New Roman"/>
          <w:sz w:val="24"/>
          <w:szCs w:val="24"/>
        </w:rPr>
        <w:t>dauginant i</w:t>
      </w:r>
      <w:r w:rsidR="00403864">
        <w:rPr>
          <w:rFonts w:ascii="TimesNewRoman" w:eastAsia="TimesNewRoman" w:hAnsi="Times New Roman" w:cs="TimesNewRoman" w:hint="eastAsia"/>
          <w:sz w:val="24"/>
          <w:szCs w:val="24"/>
        </w:rPr>
        <w:t>š</w:t>
      </w:r>
      <w:r w:rsidR="00403864">
        <w:rPr>
          <w:rFonts w:ascii="TimesNewRoman" w:eastAsia="TimesNewRoman" w:hAnsi="Times New Roman" w:cs="TimesNewRoman"/>
          <w:sz w:val="24"/>
          <w:szCs w:val="24"/>
        </w:rPr>
        <w:t xml:space="preserve"> </w:t>
      </w:r>
      <w:r w:rsidR="00403864">
        <w:rPr>
          <w:rFonts w:ascii="Times New Roman" w:hAnsi="Times New Roman" w:cs="Times New Roman"/>
          <w:sz w:val="24"/>
          <w:szCs w:val="24"/>
        </w:rPr>
        <w:t xml:space="preserve">grupinio </w:t>
      </w:r>
      <w:r w:rsidR="00403864">
        <w:rPr>
          <w:rFonts w:ascii="TimesNewRoman" w:eastAsia="TimesNewRoman" w:hAnsi="Times New Roman" w:cs="TimesNewRoman" w:hint="eastAsia"/>
          <w:sz w:val="24"/>
          <w:szCs w:val="24"/>
        </w:rPr>
        <w:t>į</w:t>
      </w:r>
      <w:r w:rsidR="00403864">
        <w:rPr>
          <w:rFonts w:ascii="Times New Roman" w:hAnsi="Times New Roman" w:cs="Times New Roman"/>
          <w:sz w:val="24"/>
          <w:szCs w:val="24"/>
        </w:rPr>
        <w:t>ver</w:t>
      </w:r>
      <w:r w:rsidR="00403864">
        <w:rPr>
          <w:rFonts w:ascii="TimesNewRoman" w:eastAsia="TimesNewRoman" w:hAnsi="Times New Roman" w:cs="TimesNewRoman" w:hint="eastAsia"/>
          <w:sz w:val="24"/>
          <w:szCs w:val="24"/>
        </w:rPr>
        <w:t>č</w:t>
      </w:r>
      <w:r w:rsidR="00403864">
        <w:rPr>
          <w:rFonts w:ascii="Times New Roman" w:hAnsi="Times New Roman" w:cs="Times New Roman"/>
          <w:sz w:val="24"/>
          <w:szCs w:val="24"/>
        </w:rPr>
        <w:t>io</w:t>
      </w:r>
      <w:r w:rsidR="00AF2F06">
        <w:rPr>
          <w:rFonts w:ascii="Times New Roman" w:hAnsi="Times New Roman" w:cs="Times New Roman"/>
          <w:sz w:val="24"/>
          <w:szCs w:val="24"/>
        </w:rPr>
        <w:t xml:space="preserve">. </w:t>
      </w:r>
      <w:r>
        <w:rPr>
          <w:rFonts w:ascii="Times New Roman" w:hAnsi="Times New Roman" w:cs="Times New Roman"/>
          <w:sz w:val="24"/>
          <w:szCs w:val="24"/>
        </w:rPr>
        <w:t>A</w:t>
      </w:r>
      <w:r w:rsidR="00403864">
        <w:rPr>
          <w:rFonts w:ascii="Times New Roman" w:hAnsi="Times New Roman" w:cs="Times New Roman"/>
          <w:sz w:val="24"/>
          <w:szCs w:val="24"/>
        </w:rPr>
        <w:t>pskai</w:t>
      </w:r>
      <w:r w:rsidR="00403864">
        <w:rPr>
          <w:rFonts w:ascii="TimesNewRoman" w:eastAsia="TimesNewRoman" w:hAnsi="Times New Roman" w:cs="TimesNewRoman" w:hint="eastAsia"/>
          <w:sz w:val="24"/>
          <w:szCs w:val="24"/>
        </w:rPr>
        <w:t>č</w:t>
      </w:r>
      <w:r w:rsidR="00403864">
        <w:rPr>
          <w:rFonts w:ascii="Times New Roman" w:hAnsi="Times New Roman" w:cs="Times New Roman"/>
          <w:sz w:val="24"/>
          <w:szCs w:val="24"/>
        </w:rPr>
        <w:t>iuojama visų gautų element</w:t>
      </w:r>
      <w:r w:rsidR="00403864">
        <w:rPr>
          <w:rFonts w:ascii="TimesNewRoman" w:eastAsia="TimesNewRoman" w:hAnsi="Times New Roman" w:cs="TimesNewRoman" w:hint="eastAsia"/>
          <w:sz w:val="24"/>
          <w:szCs w:val="24"/>
        </w:rPr>
        <w:t>ų</w:t>
      </w:r>
      <w:r w:rsidR="00403864">
        <w:rPr>
          <w:rFonts w:ascii="TimesNewRoman" w:eastAsia="TimesNewRoman" w:hAnsi="Times New Roman" w:cs="TimesNewRoman"/>
          <w:sz w:val="24"/>
          <w:szCs w:val="24"/>
        </w:rPr>
        <w:t xml:space="preserve"> </w:t>
      </w:r>
      <w:r w:rsidR="00403864">
        <w:rPr>
          <w:rFonts w:ascii="Times New Roman" w:hAnsi="Times New Roman" w:cs="Times New Roman"/>
          <w:sz w:val="24"/>
          <w:szCs w:val="24"/>
        </w:rPr>
        <w:t xml:space="preserve">suma </w:t>
      </w:r>
      <w:r w:rsidR="00403864" w:rsidRPr="00511159">
        <w:rPr>
          <w:rFonts w:ascii="Times New Roman" w:hAnsi="Times New Roman" w:cs="Times New Roman"/>
          <w:i/>
          <w:sz w:val="24"/>
          <w:szCs w:val="24"/>
        </w:rPr>
        <w:t>λ</w:t>
      </w:r>
      <w:r w:rsidR="00403864">
        <w:rPr>
          <w:rFonts w:ascii="Times New Roman" w:hAnsi="Times New Roman" w:cs="Times New Roman"/>
          <w:sz w:val="24"/>
          <w:szCs w:val="24"/>
        </w:rPr>
        <w:t xml:space="preserve">. </w:t>
      </w:r>
      <w:r w:rsidR="00AF2F06">
        <w:rPr>
          <w:rFonts w:ascii="Times New Roman" w:hAnsi="Times New Roman" w:cs="Times New Roman"/>
          <w:sz w:val="24"/>
          <w:szCs w:val="24"/>
        </w:rPr>
        <w:t xml:space="preserve">Naujai gauti </w:t>
      </w:r>
      <w:r w:rsidR="00AF2F06" w:rsidRPr="00074E0F">
        <w:rPr>
          <w:rFonts w:ascii="Times New Roman" w:hAnsi="Times New Roman" w:cs="Times New Roman"/>
          <w:sz w:val="24"/>
          <w:szCs w:val="24"/>
        </w:rPr>
        <w:t xml:space="preserve">alternatyvų rangų </w:t>
      </w:r>
      <w:r w:rsidR="00403864" w:rsidRPr="00074E0F">
        <w:rPr>
          <w:rFonts w:ascii="Times New Roman" w:hAnsi="Times New Roman" w:cs="Times New Roman"/>
          <w:sz w:val="24"/>
          <w:szCs w:val="24"/>
        </w:rPr>
        <w:t xml:space="preserve">rezultatai pavaizduoti </w:t>
      </w:r>
      <w:r w:rsidR="0064707A" w:rsidRPr="00074E0F">
        <w:rPr>
          <w:rFonts w:ascii="Times New Roman" w:hAnsi="Times New Roman" w:cs="Times New Roman"/>
          <w:sz w:val="24"/>
          <w:szCs w:val="24"/>
        </w:rPr>
        <w:t>21</w:t>
      </w:r>
      <w:r w:rsidR="00403864" w:rsidRPr="00074E0F">
        <w:rPr>
          <w:rFonts w:ascii="Times New Roman" w:hAnsi="Times New Roman" w:cs="Times New Roman"/>
          <w:sz w:val="24"/>
          <w:szCs w:val="24"/>
        </w:rPr>
        <w:t xml:space="preserve"> lentelėje:</w:t>
      </w:r>
    </w:p>
    <w:p w:rsidR="00F80C6A" w:rsidRPr="00074E0F" w:rsidRDefault="00F80C6A" w:rsidP="0036419D">
      <w:pPr>
        <w:autoSpaceDE w:val="0"/>
        <w:autoSpaceDN w:val="0"/>
        <w:adjustRightInd w:val="0"/>
        <w:jc w:val="center"/>
        <w:rPr>
          <w:rFonts w:ascii="Times New Roman" w:hAnsi="Times New Roman" w:cs="Times New Roman"/>
          <w:b/>
          <w:sz w:val="24"/>
          <w:szCs w:val="24"/>
        </w:rPr>
      </w:pPr>
    </w:p>
    <w:p w:rsidR="0036419D" w:rsidRDefault="00AF2F06" w:rsidP="0036419D">
      <w:pPr>
        <w:autoSpaceDE w:val="0"/>
        <w:autoSpaceDN w:val="0"/>
        <w:adjustRightInd w:val="0"/>
        <w:jc w:val="center"/>
        <w:rPr>
          <w:rFonts w:ascii="Times New Roman" w:hAnsi="Times New Roman" w:cs="Times New Roman"/>
          <w:b/>
          <w:sz w:val="24"/>
          <w:szCs w:val="24"/>
        </w:rPr>
      </w:pPr>
      <w:r w:rsidRPr="00074E0F">
        <w:rPr>
          <w:rFonts w:ascii="Times New Roman" w:hAnsi="Times New Roman" w:cs="Times New Roman"/>
          <w:b/>
          <w:sz w:val="24"/>
          <w:szCs w:val="24"/>
        </w:rPr>
        <w:t>2</w:t>
      </w:r>
      <w:r w:rsidR="0064707A" w:rsidRPr="00074E0F">
        <w:rPr>
          <w:rFonts w:ascii="Times New Roman" w:hAnsi="Times New Roman" w:cs="Times New Roman"/>
          <w:b/>
          <w:sz w:val="24"/>
          <w:szCs w:val="24"/>
        </w:rPr>
        <w:t>1</w:t>
      </w:r>
      <w:r w:rsidR="0036419D" w:rsidRPr="00074E0F">
        <w:rPr>
          <w:rFonts w:ascii="Times New Roman" w:hAnsi="Times New Roman" w:cs="Times New Roman"/>
          <w:b/>
          <w:sz w:val="24"/>
          <w:szCs w:val="24"/>
        </w:rPr>
        <w:t xml:space="preserve"> lentelė.</w:t>
      </w:r>
      <w:r w:rsidR="0036419D" w:rsidRPr="00074E0F">
        <w:rPr>
          <w:rFonts w:ascii="Times New Roman" w:hAnsi="Times New Roman" w:cs="Times New Roman"/>
          <w:sz w:val="24"/>
          <w:szCs w:val="24"/>
        </w:rPr>
        <w:t xml:space="preserve"> </w:t>
      </w:r>
      <w:r w:rsidR="0036419D" w:rsidRPr="00074E0F">
        <w:rPr>
          <w:rFonts w:ascii="Times New Roman" w:hAnsi="Times New Roman" w:cs="Times New Roman"/>
          <w:b/>
          <w:sz w:val="24"/>
          <w:szCs w:val="24"/>
        </w:rPr>
        <w:t>Modifikuoti ekspertų</w:t>
      </w:r>
      <w:r>
        <w:rPr>
          <w:rFonts w:ascii="Times New Roman" w:hAnsi="Times New Roman" w:cs="Times New Roman"/>
          <w:b/>
          <w:sz w:val="24"/>
          <w:szCs w:val="24"/>
        </w:rPr>
        <w:t xml:space="preserve"> 4</w:t>
      </w:r>
      <w:r w:rsidR="0036419D" w:rsidRPr="00511159">
        <w:rPr>
          <w:rFonts w:ascii="Times New Roman" w:hAnsi="Times New Roman" w:cs="Times New Roman"/>
          <w:b/>
          <w:sz w:val="24"/>
          <w:szCs w:val="24"/>
        </w:rPr>
        <w:t xml:space="preserve"> alternatyvų</w:t>
      </w:r>
      <w:r w:rsidR="0036419D">
        <w:rPr>
          <w:rFonts w:ascii="Times New Roman" w:hAnsi="Times New Roman" w:cs="Times New Roman"/>
          <w:b/>
          <w:sz w:val="24"/>
          <w:szCs w:val="24"/>
        </w:rPr>
        <w:t xml:space="preserve"> vertinimo</w:t>
      </w:r>
      <w:r w:rsidR="0036419D" w:rsidRPr="00511159">
        <w:rPr>
          <w:rFonts w:ascii="Times New Roman" w:hAnsi="Times New Roman" w:cs="Times New Roman"/>
          <w:b/>
          <w:sz w:val="24"/>
          <w:szCs w:val="24"/>
        </w:rPr>
        <w:t xml:space="preserve"> rangai</w:t>
      </w:r>
      <w:r w:rsidR="0036419D">
        <w:rPr>
          <w:rFonts w:ascii="Times New Roman" w:hAnsi="Times New Roman" w:cs="Times New Roman"/>
          <w:b/>
          <w:sz w:val="24"/>
          <w:szCs w:val="24"/>
        </w:rPr>
        <w:t xml:space="preserve"> ir jų sumos</w:t>
      </w:r>
    </w:p>
    <w:tbl>
      <w:tblPr>
        <w:tblStyle w:val="LightGrid-Accent4"/>
        <w:tblW w:w="3846" w:type="pct"/>
        <w:jc w:val="center"/>
        <w:tblLayout w:type="fixed"/>
        <w:tblLook w:val="04A0"/>
      </w:tblPr>
      <w:tblGrid>
        <w:gridCol w:w="1177"/>
        <w:gridCol w:w="1305"/>
        <w:gridCol w:w="1276"/>
        <w:gridCol w:w="1276"/>
        <w:gridCol w:w="1344"/>
        <w:gridCol w:w="1419"/>
      </w:tblGrid>
      <w:tr w:rsidR="0001556C" w:rsidRPr="00B71B79" w:rsidTr="0090789F">
        <w:trPr>
          <w:cnfStyle w:val="100000000000"/>
          <w:trHeight w:val="300"/>
          <w:jc w:val="center"/>
        </w:trPr>
        <w:tc>
          <w:tcPr>
            <w:cnfStyle w:val="001000000000"/>
            <w:tcW w:w="755" w:type="pct"/>
            <w:vMerge w:val="restart"/>
            <w:shd w:val="clear" w:color="auto" w:fill="B2A1C7" w:themeFill="accent4" w:themeFillTint="99"/>
            <w:noWrap/>
            <w:hideMark/>
          </w:tcPr>
          <w:p w:rsidR="0001556C" w:rsidRPr="00E6200B" w:rsidRDefault="0001556C" w:rsidP="00A0278B">
            <w:pPr>
              <w:spacing w:line="336" w:lineRule="auto"/>
              <w:jc w:val="right"/>
              <w:rPr>
                <w:rFonts w:ascii="Times New Roman" w:eastAsia="Times New Roman" w:hAnsi="Times New Roman" w:cs="Times New Roman"/>
                <w:i/>
                <w:color w:val="000000"/>
                <w:sz w:val="24"/>
                <w:szCs w:val="24"/>
                <w:lang w:eastAsia="lt-LT"/>
              </w:rPr>
            </w:pPr>
          </w:p>
          <w:p w:rsidR="0001556C" w:rsidRPr="00E6200B" w:rsidRDefault="0001556C" w:rsidP="00A0278B">
            <w:pPr>
              <w:spacing w:line="336" w:lineRule="auto"/>
              <w:jc w:val="right"/>
              <w:rPr>
                <w:rFonts w:ascii="Times New Roman" w:eastAsia="Times New Roman" w:hAnsi="Times New Roman" w:cs="Times New Roman"/>
                <w:color w:val="000000"/>
                <w:sz w:val="24"/>
                <w:szCs w:val="24"/>
                <w:lang w:eastAsia="lt-LT"/>
              </w:rPr>
            </w:pPr>
            <w:r w:rsidRPr="00E6200B">
              <w:rPr>
                <w:rFonts w:ascii="Times New Roman" w:eastAsia="Times New Roman" w:hAnsi="Times New Roman" w:cs="Times New Roman"/>
                <w:i/>
                <w:color w:val="000000"/>
                <w:sz w:val="24"/>
                <w:szCs w:val="24"/>
                <w:lang w:eastAsia="lt-LT"/>
              </w:rPr>
              <w:t>Ekspertai</w:t>
            </w:r>
          </w:p>
        </w:tc>
        <w:tc>
          <w:tcPr>
            <w:tcW w:w="3335" w:type="pct"/>
            <w:gridSpan w:val="4"/>
            <w:shd w:val="clear" w:color="auto" w:fill="B2A1C7" w:themeFill="accent4" w:themeFillTint="99"/>
            <w:noWrap/>
            <w:hideMark/>
          </w:tcPr>
          <w:p w:rsidR="0001556C" w:rsidRPr="00E6200B" w:rsidRDefault="0001556C" w:rsidP="00A0278B">
            <w:pPr>
              <w:spacing w:line="336" w:lineRule="auto"/>
              <w:jc w:val="center"/>
              <w:cnfStyle w:val="100000000000"/>
              <w:rPr>
                <w:rFonts w:ascii="Times New Roman" w:eastAsia="Times New Roman" w:hAnsi="Times New Roman" w:cs="Times New Roman"/>
                <w:b w:val="0"/>
                <w:bCs w:val="0"/>
                <w:i/>
                <w:color w:val="000000"/>
                <w:sz w:val="24"/>
                <w:szCs w:val="24"/>
                <w:lang w:eastAsia="lt-LT"/>
              </w:rPr>
            </w:pPr>
            <w:r w:rsidRPr="00E6200B">
              <w:rPr>
                <w:rFonts w:ascii="Times New Roman" w:eastAsia="Times New Roman" w:hAnsi="Times New Roman" w:cs="Times New Roman"/>
                <w:i/>
                <w:color w:val="000000"/>
                <w:sz w:val="24"/>
                <w:szCs w:val="24"/>
                <w:lang w:eastAsia="lt-LT"/>
              </w:rPr>
              <w:t>Alternatyvos</w:t>
            </w:r>
          </w:p>
        </w:tc>
        <w:tc>
          <w:tcPr>
            <w:tcW w:w="910" w:type="pct"/>
            <w:vMerge w:val="restart"/>
            <w:shd w:val="clear" w:color="auto" w:fill="92CDDC" w:themeFill="accent5" w:themeFillTint="99"/>
            <w:noWrap/>
            <w:hideMark/>
          </w:tcPr>
          <w:p w:rsidR="0001556C" w:rsidRPr="00E6200B" w:rsidRDefault="0001556C" w:rsidP="00A0278B">
            <w:pPr>
              <w:spacing w:line="336" w:lineRule="auto"/>
              <w:ind w:left="-36" w:right="-2"/>
              <w:jc w:val="right"/>
              <w:cnfStyle w:val="100000000000"/>
              <w:rPr>
                <w:rFonts w:ascii="Times New Roman" w:eastAsia="Times New Roman" w:hAnsi="Times New Roman" w:cs="Times New Roman"/>
                <w:color w:val="000000"/>
                <w:sz w:val="24"/>
                <w:szCs w:val="24"/>
                <w:lang w:eastAsia="lt-LT"/>
              </w:rPr>
            </w:pPr>
            <w:r w:rsidRPr="00E6200B">
              <w:rPr>
                <w:rFonts w:ascii="Times New Roman" w:eastAsia="Times New Roman" w:hAnsi="Times New Roman" w:cs="Times New Roman"/>
                <w:color w:val="000000"/>
                <w:sz w:val="24"/>
                <w:szCs w:val="24"/>
                <w:lang w:eastAsia="lt-LT"/>
              </w:rPr>
              <w:t>Alternatyvų</w:t>
            </w:r>
          </w:p>
          <w:p w:rsidR="0001556C" w:rsidRPr="00B71B79" w:rsidRDefault="0001556C" w:rsidP="00A0278B">
            <w:pPr>
              <w:spacing w:line="336" w:lineRule="auto"/>
              <w:ind w:left="-36" w:right="-2"/>
              <w:jc w:val="right"/>
              <w:cnfStyle w:val="100000000000"/>
              <w:rPr>
                <w:rFonts w:ascii="Times New Roman" w:eastAsia="Times New Roman" w:hAnsi="Times New Roman" w:cs="Times New Roman"/>
                <w:color w:val="000000"/>
                <w:sz w:val="24"/>
                <w:szCs w:val="24"/>
                <w:lang w:eastAsia="lt-LT"/>
              </w:rPr>
            </w:pPr>
            <w:r w:rsidRPr="00E6200B">
              <w:rPr>
                <w:rFonts w:ascii="Times New Roman" w:eastAsia="Times New Roman" w:hAnsi="Times New Roman" w:cs="Times New Roman"/>
                <w:color w:val="000000"/>
                <w:sz w:val="24"/>
                <w:szCs w:val="24"/>
                <w:lang w:eastAsia="lt-LT"/>
              </w:rPr>
              <w:t>rangų suma</w:t>
            </w:r>
          </w:p>
        </w:tc>
      </w:tr>
      <w:tr w:rsidR="0001556C" w:rsidRPr="00B71B79" w:rsidTr="0090789F">
        <w:trPr>
          <w:cnfStyle w:val="000000100000"/>
          <w:trHeight w:val="300"/>
          <w:jc w:val="center"/>
        </w:trPr>
        <w:tc>
          <w:tcPr>
            <w:cnfStyle w:val="001000000000"/>
            <w:tcW w:w="755" w:type="pct"/>
            <w:vMerge/>
            <w:shd w:val="clear" w:color="auto" w:fill="B2A1C7" w:themeFill="accent4" w:themeFillTint="99"/>
            <w:noWrap/>
            <w:hideMark/>
          </w:tcPr>
          <w:p w:rsidR="0001556C" w:rsidRPr="00E6200B" w:rsidRDefault="0001556C" w:rsidP="00A0278B">
            <w:pPr>
              <w:spacing w:line="336" w:lineRule="auto"/>
              <w:jc w:val="right"/>
              <w:rPr>
                <w:rFonts w:ascii="Times New Roman" w:eastAsia="Times New Roman" w:hAnsi="Times New Roman" w:cs="Times New Roman"/>
                <w:i/>
                <w:color w:val="000000"/>
                <w:sz w:val="24"/>
                <w:szCs w:val="24"/>
                <w:lang w:eastAsia="lt-LT"/>
              </w:rPr>
            </w:pPr>
          </w:p>
        </w:tc>
        <w:tc>
          <w:tcPr>
            <w:tcW w:w="837" w:type="pct"/>
            <w:noWrap/>
            <w:hideMark/>
          </w:tcPr>
          <w:p w:rsidR="0001556C" w:rsidRPr="00B71B79" w:rsidRDefault="0001556C" w:rsidP="00A0278B">
            <w:pPr>
              <w:spacing w:line="336" w:lineRule="auto"/>
              <w:jc w:val="center"/>
              <w:cnfStyle w:val="000000100000"/>
              <w:rPr>
                <w:rFonts w:ascii="Times New Roman" w:eastAsia="Times New Roman" w:hAnsi="Times New Roman" w:cs="Times New Roman"/>
                <w:b/>
                <w:i/>
                <w:color w:val="000000"/>
                <w:sz w:val="24"/>
                <w:szCs w:val="24"/>
                <w:lang w:eastAsia="lt-LT"/>
              </w:rPr>
            </w:pPr>
            <w:r w:rsidRPr="00B71B79">
              <w:rPr>
                <w:rFonts w:ascii="Times New Roman" w:eastAsia="Times New Roman" w:hAnsi="Times New Roman" w:cs="Times New Roman"/>
                <w:b/>
                <w:i/>
                <w:color w:val="000000"/>
                <w:sz w:val="24"/>
                <w:szCs w:val="24"/>
                <w:lang w:eastAsia="lt-LT"/>
              </w:rPr>
              <w:t>A</w:t>
            </w:r>
            <w:r w:rsidR="00D41439">
              <w:rPr>
                <w:rFonts w:ascii="Times New Roman" w:eastAsia="Times New Roman" w:hAnsi="Times New Roman" w:cs="Times New Roman"/>
                <w:b/>
                <w:i/>
                <w:color w:val="000000"/>
                <w:sz w:val="24"/>
                <w:szCs w:val="24"/>
                <w:lang w:eastAsia="lt-LT"/>
              </w:rPr>
              <w:t>1</w:t>
            </w:r>
          </w:p>
        </w:tc>
        <w:tc>
          <w:tcPr>
            <w:tcW w:w="818" w:type="pct"/>
            <w:noWrap/>
            <w:hideMark/>
          </w:tcPr>
          <w:p w:rsidR="0001556C" w:rsidRPr="00B71B79" w:rsidRDefault="0001556C" w:rsidP="00A0278B">
            <w:pPr>
              <w:spacing w:line="336" w:lineRule="auto"/>
              <w:jc w:val="center"/>
              <w:cnfStyle w:val="000000100000"/>
              <w:rPr>
                <w:rFonts w:ascii="Times New Roman" w:eastAsia="Times New Roman" w:hAnsi="Times New Roman" w:cs="Times New Roman"/>
                <w:b/>
                <w:i/>
                <w:color w:val="000000"/>
                <w:sz w:val="24"/>
                <w:szCs w:val="24"/>
                <w:lang w:eastAsia="lt-LT"/>
              </w:rPr>
            </w:pPr>
            <w:r w:rsidRPr="00B71B79">
              <w:rPr>
                <w:rFonts w:ascii="Times New Roman" w:eastAsia="Times New Roman" w:hAnsi="Times New Roman" w:cs="Times New Roman"/>
                <w:b/>
                <w:i/>
                <w:color w:val="000000"/>
                <w:sz w:val="24"/>
                <w:szCs w:val="24"/>
                <w:lang w:eastAsia="lt-LT"/>
              </w:rPr>
              <w:t>B</w:t>
            </w:r>
            <w:r w:rsidR="00D41439">
              <w:rPr>
                <w:rFonts w:ascii="Times New Roman" w:eastAsia="Times New Roman" w:hAnsi="Times New Roman" w:cs="Times New Roman"/>
                <w:b/>
                <w:i/>
                <w:color w:val="000000"/>
                <w:sz w:val="24"/>
                <w:szCs w:val="24"/>
                <w:lang w:eastAsia="lt-LT"/>
              </w:rPr>
              <w:t>1</w:t>
            </w:r>
          </w:p>
        </w:tc>
        <w:tc>
          <w:tcPr>
            <w:tcW w:w="818" w:type="pct"/>
            <w:noWrap/>
            <w:hideMark/>
          </w:tcPr>
          <w:p w:rsidR="0001556C" w:rsidRPr="00B71B79" w:rsidRDefault="0001556C" w:rsidP="00A0278B">
            <w:pPr>
              <w:spacing w:line="336" w:lineRule="auto"/>
              <w:jc w:val="center"/>
              <w:cnfStyle w:val="000000100000"/>
              <w:rPr>
                <w:rFonts w:ascii="Times New Roman" w:eastAsia="Times New Roman" w:hAnsi="Times New Roman" w:cs="Times New Roman"/>
                <w:b/>
                <w:i/>
                <w:color w:val="000000"/>
                <w:sz w:val="24"/>
                <w:szCs w:val="24"/>
                <w:lang w:eastAsia="lt-LT"/>
              </w:rPr>
            </w:pPr>
            <w:r w:rsidRPr="00B71B79">
              <w:rPr>
                <w:rFonts w:ascii="Times New Roman" w:eastAsia="Times New Roman" w:hAnsi="Times New Roman" w:cs="Times New Roman"/>
                <w:b/>
                <w:i/>
                <w:color w:val="000000"/>
                <w:sz w:val="24"/>
                <w:szCs w:val="24"/>
                <w:lang w:eastAsia="lt-LT"/>
              </w:rPr>
              <w:t>C</w:t>
            </w:r>
            <w:r w:rsidR="00D41439">
              <w:rPr>
                <w:rFonts w:ascii="Times New Roman" w:eastAsia="Times New Roman" w:hAnsi="Times New Roman" w:cs="Times New Roman"/>
                <w:b/>
                <w:i/>
                <w:color w:val="000000"/>
                <w:sz w:val="24"/>
                <w:szCs w:val="24"/>
                <w:lang w:eastAsia="lt-LT"/>
              </w:rPr>
              <w:t>1</w:t>
            </w:r>
          </w:p>
        </w:tc>
        <w:tc>
          <w:tcPr>
            <w:tcW w:w="862" w:type="pct"/>
            <w:noWrap/>
            <w:hideMark/>
          </w:tcPr>
          <w:p w:rsidR="0001556C" w:rsidRPr="00B71B79" w:rsidRDefault="0001556C" w:rsidP="00A0278B">
            <w:pPr>
              <w:spacing w:line="336" w:lineRule="auto"/>
              <w:jc w:val="center"/>
              <w:cnfStyle w:val="000000100000"/>
              <w:rPr>
                <w:rFonts w:ascii="Times New Roman" w:eastAsia="Times New Roman" w:hAnsi="Times New Roman" w:cs="Times New Roman"/>
                <w:b/>
                <w:i/>
                <w:color w:val="000000"/>
                <w:sz w:val="24"/>
                <w:szCs w:val="24"/>
                <w:lang w:eastAsia="lt-LT"/>
              </w:rPr>
            </w:pPr>
            <w:r w:rsidRPr="00B71B79">
              <w:rPr>
                <w:rFonts w:ascii="Times New Roman" w:eastAsia="Times New Roman" w:hAnsi="Times New Roman" w:cs="Times New Roman"/>
                <w:b/>
                <w:i/>
                <w:color w:val="000000"/>
                <w:sz w:val="24"/>
                <w:szCs w:val="24"/>
                <w:lang w:eastAsia="lt-LT"/>
              </w:rPr>
              <w:t>D</w:t>
            </w:r>
            <w:r w:rsidR="00D41439">
              <w:rPr>
                <w:rFonts w:ascii="Times New Roman" w:eastAsia="Times New Roman" w:hAnsi="Times New Roman" w:cs="Times New Roman"/>
                <w:b/>
                <w:i/>
                <w:color w:val="000000"/>
                <w:sz w:val="24"/>
                <w:szCs w:val="24"/>
                <w:lang w:eastAsia="lt-LT"/>
              </w:rPr>
              <w:t>1</w:t>
            </w:r>
          </w:p>
        </w:tc>
        <w:tc>
          <w:tcPr>
            <w:tcW w:w="910" w:type="pct"/>
            <w:vMerge/>
            <w:shd w:val="clear" w:color="auto" w:fill="92CDDC" w:themeFill="accent5" w:themeFillTint="99"/>
            <w:noWrap/>
            <w:hideMark/>
          </w:tcPr>
          <w:p w:rsidR="0001556C" w:rsidRPr="00B71B79" w:rsidRDefault="0001556C" w:rsidP="00A0278B">
            <w:pPr>
              <w:spacing w:line="336" w:lineRule="auto"/>
              <w:jc w:val="right"/>
              <w:cnfStyle w:val="000000100000"/>
              <w:rPr>
                <w:rFonts w:ascii="Times New Roman" w:eastAsia="Times New Roman" w:hAnsi="Times New Roman" w:cs="Times New Roman"/>
                <w:color w:val="000000"/>
                <w:sz w:val="24"/>
                <w:szCs w:val="24"/>
                <w:lang w:eastAsia="lt-LT"/>
              </w:rPr>
            </w:pPr>
          </w:p>
        </w:tc>
      </w:tr>
      <w:tr w:rsidR="0090789F" w:rsidRPr="006331EC" w:rsidTr="0090789F">
        <w:trPr>
          <w:cnfStyle w:val="000000010000"/>
          <w:trHeight w:val="300"/>
          <w:jc w:val="center"/>
        </w:trPr>
        <w:tc>
          <w:tcPr>
            <w:cnfStyle w:val="001000000000"/>
            <w:tcW w:w="755" w:type="pct"/>
            <w:noWrap/>
            <w:hideMark/>
          </w:tcPr>
          <w:p w:rsidR="0090789F" w:rsidRPr="006331EC" w:rsidRDefault="0090789F" w:rsidP="00A0278B">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Pr="006331EC">
              <w:rPr>
                <w:rFonts w:ascii="Times New Roman" w:eastAsia="Times New Roman" w:hAnsi="Times New Roman" w:cs="Times New Roman"/>
                <w:i/>
                <w:color w:val="000000"/>
                <w:sz w:val="24"/>
                <w:szCs w:val="24"/>
                <w:lang w:eastAsia="lt-LT"/>
              </w:rPr>
              <w:t>1</w:t>
            </w:r>
          </w:p>
        </w:tc>
        <w:tc>
          <w:tcPr>
            <w:tcW w:w="837"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9,75</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9</w:t>
            </w:r>
          </w:p>
        </w:tc>
        <w:tc>
          <w:tcPr>
            <w:tcW w:w="862"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8,25</w:t>
            </w:r>
          </w:p>
        </w:tc>
        <w:tc>
          <w:tcPr>
            <w:tcW w:w="910"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w:t>
            </w:r>
          </w:p>
        </w:tc>
      </w:tr>
      <w:tr w:rsidR="0090789F" w:rsidRPr="006331EC" w:rsidTr="0090789F">
        <w:trPr>
          <w:cnfStyle w:val="000000100000"/>
          <w:trHeight w:val="300"/>
          <w:jc w:val="center"/>
        </w:trPr>
        <w:tc>
          <w:tcPr>
            <w:cnfStyle w:val="001000000000"/>
            <w:tcW w:w="755" w:type="pct"/>
            <w:noWrap/>
            <w:hideMark/>
          </w:tcPr>
          <w:p w:rsidR="0090789F" w:rsidRPr="006331EC" w:rsidRDefault="0090789F" w:rsidP="00A0278B">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Pr="006331EC">
              <w:rPr>
                <w:rFonts w:ascii="Times New Roman" w:eastAsia="Times New Roman" w:hAnsi="Times New Roman" w:cs="Times New Roman"/>
                <w:i/>
                <w:color w:val="000000"/>
                <w:sz w:val="24"/>
                <w:szCs w:val="24"/>
                <w:lang w:eastAsia="lt-LT"/>
              </w:rPr>
              <w:t>2</w:t>
            </w:r>
          </w:p>
        </w:tc>
        <w:tc>
          <w:tcPr>
            <w:tcW w:w="837"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13</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6</w:t>
            </w:r>
          </w:p>
        </w:tc>
        <w:tc>
          <w:tcPr>
            <w:tcW w:w="862"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8,25</w:t>
            </w:r>
          </w:p>
        </w:tc>
        <w:tc>
          <w:tcPr>
            <w:tcW w:w="910" w:type="pct"/>
            <w:shd w:val="clear" w:color="auto" w:fill="B6DDE8" w:themeFill="accent5" w:themeFillTint="66"/>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28,25</w:t>
            </w:r>
          </w:p>
        </w:tc>
      </w:tr>
      <w:tr w:rsidR="0090789F" w:rsidRPr="006331EC" w:rsidTr="0090789F">
        <w:trPr>
          <w:cnfStyle w:val="000000010000"/>
          <w:trHeight w:val="300"/>
          <w:jc w:val="center"/>
        </w:trPr>
        <w:tc>
          <w:tcPr>
            <w:cnfStyle w:val="001000000000"/>
            <w:tcW w:w="755" w:type="pct"/>
            <w:noWrap/>
            <w:hideMark/>
          </w:tcPr>
          <w:p w:rsidR="0090789F" w:rsidRPr="006331EC" w:rsidRDefault="0090789F" w:rsidP="00A0278B">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Pr="006331EC">
              <w:rPr>
                <w:rFonts w:ascii="Times New Roman" w:eastAsia="Times New Roman" w:hAnsi="Times New Roman" w:cs="Times New Roman"/>
                <w:i/>
                <w:color w:val="000000"/>
                <w:sz w:val="24"/>
                <w:szCs w:val="24"/>
                <w:lang w:eastAsia="lt-LT"/>
              </w:rPr>
              <w:t>3</w:t>
            </w:r>
          </w:p>
        </w:tc>
        <w:tc>
          <w:tcPr>
            <w:tcW w:w="837"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8,125</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12</w:t>
            </w:r>
          </w:p>
        </w:tc>
        <w:tc>
          <w:tcPr>
            <w:tcW w:w="862"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6,875</w:t>
            </w:r>
          </w:p>
        </w:tc>
        <w:tc>
          <w:tcPr>
            <w:tcW w:w="910"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w:t>
            </w:r>
          </w:p>
        </w:tc>
      </w:tr>
      <w:tr w:rsidR="0090789F" w:rsidRPr="006331EC" w:rsidTr="0090789F">
        <w:trPr>
          <w:cnfStyle w:val="000000100000"/>
          <w:trHeight w:val="300"/>
          <w:jc w:val="center"/>
        </w:trPr>
        <w:tc>
          <w:tcPr>
            <w:cnfStyle w:val="001000000000"/>
            <w:tcW w:w="755" w:type="pct"/>
            <w:noWrap/>
            <w:hideMark/>
          </w:tcPr>
          <w:p w:rsidR="0090789F" w:rsidRPr="006331EC" w:rsidRDefault="0090789F" w:rsidP="00A0278B">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Pr="006331EC">
              <w:rPr>
                <w:rFonts w:ascii="Times New Roman" w:eastAsia="Times New Roman" w:hAnsi="Times New Roman" w:cs="Times New Roman"/>
                <w:i/>
                <w:color w:val="000000"/>
                <w:sz w:val="24"/>
                <w:szCs w:val="24"/>
                <w:lang w:eastAsia="lt-LT"/>
              </w:rPr>
              <w:t>4</w:t>
            </w:r>
          </w:p>
        </w:tc>
        <w:tc>
          <w:tcPr>
            <w:tcW w:w="837"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13</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9</w:t>
            </w:r>
          </w:p>
        </w:tc>
        <w:tc>
          <w:tcPr>
            <w:tcW w:w="862"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5,5</w:t>
            </w:r>
          </w:p>
        </w:tc>
        <w:tc>
          <w:tcPr>
            <w:tcW w:w="910" w:type="pct"/>
            <w:shd w:val="clear" w:color="auto" w:fill="B6DDE8" w:themeFill="accent5" w:themeFillTint="66"/>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28,5</w:t>
            </w:r>
          </w:p>
        </w:tc>
      </w:tr>
      <w:tr w:rsidR="0090789F" w:rsidRPr="006331EC" w:rsidTr="0090789F">
        <w:trPr>
          <w:cnfStyle w:val="000000010000"/>
          <w:trHeight w:val="300"/>
          <w:jc w:val="center"/>
        </w:trPr>
        <w:tc>
          <w:tcPr>
            <w:cnfStyle w:val="001000000000"/>
            <w:tcW w:w="755" w:type="pct"/>
            <w:noWrap/>
            <w:hideMark/>
          </w:tcPr>
          <w:p w:rsidR="0090789F" w:rsidRPr="006331EC" w:rsidRDefault="0090789F" w:rsidP="00A0278B">
            <w:pPr>
              <w:spacing w:line="336" w:lineRule="auto"/>
              <w:jc w:val="center"/>
              <w:rPr>
                <w:rFonts w:ascii="Times New Roman" w:eastAsia="Times New Roman" w:hAnsi="Times New Roman" w:cs="Times New Roman"/>
                <w:i/>
                <w:color w:val="000000"/>
                <w:sz w:val="24"/>
                <w:szCs w:val="24"/>
                <w:lang w:eastAsia="lt-LT"/>
              </w:rPr>
            </w:pPr>
            <w:r w:rsidRPr="00E6200B">
              <w:rPr>
                <w:rFonts w:ascii="Times New Roman" w:eastAsia="Times New Roman" w:hAnsi="Times New Roman" w:cs="Times New Roman"/>
                <w:i/>
                <w:color w:val="000000"/>
                <w:sz w:val="24"/>
                <w:szCs w:val="24"/>
                <w:lang w:eastAsia="lt-LT"/>
              </w:rPr>
              <w:t xml:space="preserve">Nr. </w:t>
            </w:r>
            <w:r w:rsidRPr="006331EC">
              <w:rPr>
                <w:rFonts w:ascii="Times New Roman" w:eastAsia="Times New Roman" w:hAnsi="Times New Roman" w:cs="Times New Roman"/>
                <w:i/>
                <w:color w:val="000000"/>
                <w:sz w:val="24"/>
                <w:szCs w:val="24"/>
                <w:lang w:eastAsia="lt-LT"/>
              </w:rPr>
              <w:t>5</w:t>
            </w:r>
          </w:p>
        </w:tc>
        <w:tc>
          <w:tcPr>
            <w:tcW w:w="837"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8,125</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12</w:t>
            </w:r>
          </w:p>
        </w:tc>
        <w:tc>
          <w:tcPr>
            <w:tcW w:w="862"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6,875</w:t>
            </w:r>
          </w:p>
        </w:tc>
        <w:tc>
          <w:tcPr>
            <w:tcW w:w="910" w:type="pct"/>
            <w:noWrap/>
            <w:vAlign w:val="bottom"/>
            <w:hideMark/>
          </w:tcPr>
          <w:p w:rsidR="0090789F" w:rsidRPr="0090789F" w:rsidRDefault="0090789F" w:rsidP="00A0278B">
            <w:pPr>
              <w:spacing w:line="336" w:lineRule="auto"/>
              <w:jc w:val="center"/>
              <w:cnfStyle w:val="00000001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w:t>
            </w:r>
          </w:p>
        </w:tc>
      </w:tr>
      <w:tr w:rsidR="0090789F" w:rsidRPr="006331EC" w:rsidTr="0090789F">
        <w:trPr>
          <w:cnfStyle w:val="000000100000"/>
          <w:trHeight w:val="300"/>
          <w:jc w:val="center"/>
        </w:trPr>
        <w:tc>
          <w:tcPr>
            <w:cnfStyle w:val="001000000000"/>
            <w:tcW w:w="755" w:type="pct"/>
            <w:noWrap/>
            <w:hideMark/>
          </w:tcPr>
          <w:p w:rsidR="0090789F" w:rsidRPr="006331EC" w:rsidRDefault="00B07BFF" w:rsidP="00A0278B">
            <w:pPr>
              <w:spacing w:line="336" w:lineRule="auto"/>
              <w:jc w:val="center"/>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i/>
                <w:color w:val="000000"/>
                <w:sz w:val="24"/>
                <w:szCs w:val="24"/>
                <w:lang w:eastAsia="lt-LT"/>
              </w:rPr>
              <w:t xml:space="preserve">Nr. </w:t>
            </w:r>
            <w:r w:rsidR="0090789F" w:rsidRPr="006331EC">
              <w:rPr>
                <w:rFonts w:ascii="Times New Roman" w:eastAsia="Times New Roman" w:hAnsi="Times New Roman" w:cs="Times New Roman"/>
                <w:i/>
                <w:color w:val="000000"/>
                <w:sz w:val="24"/>
                <w:szCs w:val="24"/>
                <w:lang w:eastAsia="lt-LT"/>
              </w:rPr>
              <w:t>6</w:t>
            </w:r>
          </w:p>
        </w:tc>
        <w:tc>
          <w:tcPr>
            <w:tcW w:w="837"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11,375</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1</w:t>
            </w:r>
          </w:p>
        </w:tc>
        <w:tc>
          <w:tcPr>
            <w:tcW w:w="818"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6</w:t>
            </w:r>
          </w:p>
        </w:tc>
        <w:tc>
          <w:tcPr>
            <w:tcW w:w="862" w:type="pct"/>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9,625</w:t>
            </w:r>
          </w:p>
        </w:tc>
        <w:tc>
          <w:tcPr>
            <w:tcW w:w="910" w:type="pct"/>
            <w:shd w:val="clear" w:color="auto" w:fill="B6DDE8" w:themeFill="accent5" w:themeFillTint="66"/>
            <w:noWrap/>
            <w:vAlign w:val="bottom"/>
            <w:hideMark/>
          </w:tcPr>
          <w:p w:rsidR="0090789F" w:rsidRPr="0090789F" w:rsidRDefault="0090789F" w:rsidP="00A0278B">
            <w:pPr>
              <w:spacing w:line="336" w:lineRule="auto"/>
              <w:jc w:val="center"/>
              <w:cnfStyle w:val="000000100000"/>
              <w:rPr>
                <w:rFonts w:ascii="Times New Roman" w:hAnsi="Times New Roman" w:cs="Times New Roman"/>
                <w:color w:val="000000"/>
                <w:sz w:val="24"/>
                <w:szCs w:val="24"/>
              </w:rPr>
            </w:pPr>
            <w:r w:rsidRPr="0090789F">
              <w:rPr>
                <w:rFonts w:ascii="Times New Roman" w:hAnsi="Times New Roman" w:cs="Times New Roman"/>
                <w:color w:val="000000"/>
                <w:sz w:val="24"/>
                <w:szCs w:val="24"/>
              </w:rPr>
              <w:t>28</w:t>
            </w:r>
          </w:p>
        </w:tc>
      </w:tr>
      <w:tr w:rsidR="0001556C" w:rsidRPr="006331EC" w:rsidTr="0090789F">
        <w:trPr>
          <w:cnfStyle w:val="000000010000"/>
          <w:trHeight w:val="300"/>
          <w:jc w:val="center"/>
        </w:trPr>
        <w:tc>
          <w:tcPr>
            <w:cnfStyle w:val="001000000000"/>
            <w:tcW w:w="3228" w:type="pct"/>
            <w:gridSpan w:val="4"/>
            <w:tcBorders>
              <w:left w:val="nil"/>
              <w:bottom w:val="nil"/>
            </w:tcBorders>
            <w:noWrap/>
            <w:hideMark/>
          </w:tcPr>
          <w:p w:rsidR="0001556C" w:rsidRPr="006331EC" w:rsidRDefault="0001556C" w:rsidP="00A0278B">
            <w:pPr>
              <w:spacing w:line="336" w:lineRule="auto"/>
              <w:jc w:val="center"/>
              <w:rPr>
                <w:rFonts w:ascii="Times New Roman" w:eastAsia="Times New Roman" w:hAnsi="Times New Roman" w:cs="Times New Roman"/>
                <w:color w:val="000000"/>
                <w:sz w:val="24"/>
                <w:szCs w:val="24"/>
                <w:lang w:eastAsia="lt-LT"/>
              </w:rPr>
            </w:pPr>
          </w:p>
        </w:tc>
        <w:tc>
          <w:tcPr>
            <w:tcW w:w="862" w:type="pct"/>
            <w:shd w:val="clear" w:color="auto" w:fill="E5B8B7" w:themeFill="accent2" w:themeFillTint="66"/>
            <w:noWrap/>
            <w:hideMark/>
          </w:tcPr>
          <w:p w:rsidR="0001556C" w:rsidRPr="006331EC" w:rsidRDefault="0001556C" w:rsidP="00A0278B">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Suma </w:t>
            </w:r>
            <w:r w:rsidRPr="00B71B79">
              <w:rPr>
                <w:rFonts w:ascii="Times New Roman" w:hAnsi="Times New Roman" w:cs="Times New Roman"/>
                <w:b/>
                <w:i/>
                <w:sz w:val="24"/>
                <w:szCs w:val="24"/>
              </w:rPr>
              <w:t>λ</w:t>
            </w:r>
            <w:r>
              <w:rPr>
                <w:rFonts w:ascii="Times New Roman" w:eastAsia="Times New Roman" w:hAnsi="Times New Roman" w:cs="Times New Roman"/>
                <w:color w:val="000000"/>
                <w:sz w:val="24"/>
                <w:szCs w:val="24"/>
                <w:lang w:eastAsia="lt-LT"/>
              </w:rPr>
              <w:t xml:space="preserve"> </w:t>
            </w:r>
          </w:p>
        </w:tc>
        <w:tc>
          <w:tcPr>
            <w:tcW w:w="910" w:type="pct"/>
            <w:shd w:val="clear" w:color="auto" w:fill="E5B8B7" w:themeFill="accent2" w:themeFillTint="66"/>
            <w:noWrap/>
            <w:hideMark/>
          </w:tcPr>
          <w:p w:rsidR="0001556C" w:rsidRPr="006331EC" w:rsidRDefault="0090789F" w:rsidP="00A0278B">
            <w:pPr>
              <w:spacing w:line="336"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168,75</w:t>
            </w:r>
          </w:p>
        </w:tc>
      </w:tr>
    </w:tbl>
    <w:p w:rsidR="00403864" w:rsidRDefault="00403864" w:rsidP="00403864">
      <w:pPr>
        <w:tabs>
          <w:tab w:val="left" w:pos="2970"/>
        </w:tabs>
        <w:rPr>
          <w:rFonts w:ascii="Times New Roman" w:eastAsiaTheme="minorEastAsia" w:hAnsi="Times New Roman" w:cs="Times New Roman"/>
          <w:sz w:val="24"/>
          <w:szCs w:val="24"/>
          <w:lang w:val="en-US"/>
        </w:rPr>
      </w:pPr>
    </w:p>
    <w:p w:rsidR="00AF2F06" w:rsidRPr="001B7759" w:rsidRDefault="00AF2F06" w:rsidP="008563D9">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Galiausiai</w:t>
      </w:r>
      <w:r w:rsidRPr="001B7759">
        <w:rPr>
          <w:rFonts w:ascii="Times New Roman" w:hAnsi="Times New Roman" w:cs="Times New Roman"/>
          <w:sz w:val="24"/>
          <w:szCs w:val="24"/>
        </w:rPr>
        <w:t xml:space="preserve"> kiekvieno eksperto kompetencijos koeficientas apskaičiuojamas</w:t>
      </w:r>
      <w:r>
        <w:rPr>
          <w:rFonts w:ascii="Times New Roman" w:hAnsi="Times New Roman" w:cs="Times New Roman"/>
          <w:sz w:val="24"/>
          <w:szCs w:val="24"/>
        </w:rPr>
        <w:t xml:space="preserve"> modifikuotas alternatyvų rangų sumas padalinant</w:t>
      </w:r>
      <w:r w:rsidRPr="001B7759">
        <w:rPr>
          <w:rFonts w:ascii="Times New Roman" w:hAnsi="Times New Roman" w:cs="Times New Roman"/>
          <w:sz w:val="24"/>
          <w:szCs w:val="24"/>
        </w:rPr>
        <w:t xml:space="preserve"> iš </w:t>
      </w:r>
      <w:r w:rsidRPr="001B7759">
        <w:rPr>
          <w:rFonts w:ascii="Times New Roman" w:hAnsi="Times New Roman" w:cs="Times New Roman"/>
          <w:b/>
          <w:i/>
          <w:sz w:val="24"/>
          <w:szCs w:val="24"/>
        </w:rPr>
        <w:t xml:space="preserve">λ </w:t>
      </w:r>
      <w:r w:rsidRPr="001B7759">
        <w:rPr>
          <w:rFonts w:ascii="Times New Roman" w:hAnsi="Times New Roman" w:cs="Times New Roman"/>
          <w:sz w:val="24"/>
          <w:szCs w:val="24"/>
        </w:rPr>
        <w:t xml:space="preserve">sumos </w:t>
      </w:r>
      <w:r>
        <w:rPr>
          <w:rFonts w:ascii="Times New Roman" w:hAnsi="Times New Roman" w:cs="Times New Roman"/>
          <w:sz w:val="24"/>
          <w:szCs w:val="24"/>
        </w:rPr>
        <w:t>pagal</w:t>
      </w:r>
      <w:r w:rsidR="00A0278B">
        <w:rPr>
          <w:rFonts w:ascii="Times New Roman" w:hAnsi="Times New Roman" w:cs="Times New Roman"/>
          <w:sz w:val="24"/>
          <w:szCs w:val="24"/>
        </w:rPr>
        <w:t xml:space="preserve"> 5 priedo</w:t>
      </w:r>
      <w:r>
        <w:rPr>
          <w:rFonts w:ascii="Times New Roman" w:hAnsi="Times New Roman" w:cs="Times New Roman"/>
          <w:sz w:val="24"/>
          <w:szCs w:val="24"/>
        </w:rPr>
        <w:t xml:space="preserve"> </w:t>
      </w:r>
      <w:r w:rsidRPr="001B7759">
        <w:rPr>
          <w:rFonts w:ascii="Times New Roman" w:hAnsi="Times New Roman" w:cs="Times New Roman"/>
          <w:sz w:val="24"/>
          <w:szCs w:val="24"/>
        </w:rPr>
        <w:t>(10) formulę</w:t>
      </w:r>
      <w:r w:rsidR="00A0278B">
        <w:rPr>
          <w:rFonts w:ascii="Times New Roman" w:hAnsi="Times New Roman" w:cs="Times New Roman"/>
          <w:sz w:val="24"/>
          <w:szCs w:val="24"/>
        </w:rPr>
        <w:t>. A</w:t>
      </w:r>
      <w:r>
        <w:rPr>
          <w:rFonts w:ascii="Times New Roman" w:hAnsi="Times New Roman" w:cs="Times New Roman"/>
          <w:sz w:val="24"/>
          <w:szCs w:val="24"/>
        </w:rPr>
        <w:t>pskaičiuoti ekspertų kompetencijos koeficientai į lentelę surašomi mažėjimo tvarką</w:t>
      </w:r>
      <w:r w:rsidR="00A0278B">
        <w:rPr>
          <w:rFonts w:ascii="Times New Roman" w:hAnsi="Times New Roman" w:cs="Times New Roman"/>
          <w:sz w:val="24"/>
          <w:szCs w:val="24"/>
        </w:rPr>
        <w:t xml:space="preserve">, o </w:t>
      </w:r>
      <w:r>
        <w:rPr>
          <w:rFonts w:ascii="Times New Roman" w:hAnsi="Times New Roman" w:cs="Times New Roman"/>
          <w:sz w:val="24"/>
          <w:szCs w:val="24"/>
        </w:rPr>
        <w:t xml:space="preserve">jų bendra suma turi būti lygi </w:t>
      </w:r>
      <w:r w:rsidRPr="008A6002">
        <w:rPr>
          <w:rFonts w:ascii="Times New Roman" w:hAnsi="Times New Roman" w:cs="Times New Roman"/>
          <w:sz w:val="24"/>
          <w:szCs w:val="24"/>
        </w:rPr>
        <w:t xml:space="preserve">1. </w:t>
      </w:r>
      <w:r>
        <w:rPr>
          <w:rFonts w:ascii="Times New Roman" w:hAnsi="Times New Roman" w:cs="Times New Roman"/>
          <w:sz w:val="24"/>
          <w:szCs w:val="24"/>
        </w:rPr>
        <w:t xml:space="preserve">Skaičiavimų rezultatai pavaizduoti </w:t>
      </w:r>
      <w:r w:rsidRPr="001B7759">
        <w:rPr>
          <w:rFonts w:ascii="Times New Roman" w:hAnsi="Times New Roman" w:cs="Times New Roman"/>
          <w:sz w:val="24"/>
          <w:szCs w:val="24"/>
        </w:rPr>
        <w:t xml:space="preserve">žemiau </w:t>
      </w:r>
      <w:r w:rsidRPr="00074E0F">
        <w:rPr>
          <w:rFonts w:ascii="Times New Roman" w:hAnsi="Times New Roman" w:cs="Times New Roman"/>
          <w:sz w:val="24"/>
          <w:szCs w:val="24"/>
        </w:rPr>
        <w:t xml:space="preserve">esančioje </w:t>
      </w:r>
      <w:r w:rsidR="0002501A" w:rsidRPr="00074E0F">
        <w:rPr>
          <w:rFonts w:ascii="Times New Roman" w:hAnsi="Times New Roman" w:cs="Times New Roman"/>
          <w:sz w:val="24"/>
          <w:szCs w:val="24"/>
        </w:rPr>
        <w:t>2</w:t>
      </w:r>
      <w:r w:rsidR="0064707A" w:rsidRPr="00074E0F">
        <w:rPr>
          <w:rFonts w:ascii="Times New Roman" w:hAnsi="Times New Roman" w:cs="Times New Roman"/>
          <w:sz w:val="24"/>
          <w:szCs w:val="24"/>
        </w:rPr>
        <w:t>2</w:t>
      </w:r>
      <w:r w:rsidRPr="00074E0F">
        <w:rPr>
          <w:rFonts w:ascii="Times New Roman" w:hAnsi="Times New Roman" w:cs="Times New Roman"/>
          <w:sz w:val="24"/>
          <w:szCs w:val="24"/>
        </w:rPr>
        <w:t xml:space="preserve"> lentelėje.</w:t>
      </w:r>
      <w:r w:rsidRPr="001B7759">
        <w:rPr>
          <w:rFonts w:ascii="Times New Roman" w:hAnsi="Times New Roman" w:cs="Times New Roman"/>
          <w:sz w:val="24"/>
          <w:szCs w:val="24"/>
        </w:rPr>
        <w:t xml:space="preserve"> </w:t>
      </w:r>
    </w:p>
    <w:p w:rsidR="00160972" w:rsidRPr="00160972" w:rsidRDefault="00160972" w:rsidP="008563D9">
      <w:pPr>
        <w:ind w:firstLine="567"/>
        <w:rPr>
          <w:rFonts w:ascii="Times New Roman" w:hAnsi="Times New Roman" w:cs="Times New Roman"/>
          <w:sz w:val="24"/>
        </w:rPr>
      </w:pPr>
    </w:p>
    <w:p w:rsidR="0090789F" w:rsidRDefault="0064707A" w:rsidP="008563D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22</w:t>
      </w:r>
      <w:r w:rsidR="0090789F" w:rsidRPr="00E16A63">
        <w:rPr>
          <w:rFonts w:ascii="Times New Roman" w:hAnsi="Times New Roman" w:cs="Times New Roman"/>
          <w:b/>
          <w:sz w:val="24"/>
          <w:szCs w:val="24"/>
        </w:rPr>
        <w:t xml:space="preserve"> lentelė.</w:t>
      </w:r>
      <w:r w:rsidR="0090789F" w:rsidRPr="001348F9">
        <w:rPr>
          <w:rFonts w:ascii="Times New Roman" w:hAnsi="Times New Roman" w:cs="Times New Roman"/>
          <w:sz w:val="24"/>
          <w:szCs w:val="24"/>
        </w:rPr>
        <w:t xml:space="preserve"> </w:t>
      </w:r>
      <w:r w:rsidR="0090789F" w:rsidRPr="001348F9">
        <w:rPr>
          <w:rFonts w:ascii="Times New Roman" w:hAnsi="Times New Roman" w:cs="Times New Roman"/>
          <w:b/>
          <w:sz w:val="24"/>
          <w:szCs w:val="24"/>
        </w:rPr>
        <w:t>Ekspertų kompetencijos koeficientai mažėjimo tvarka</w:t>
      </w:r>
    </w:p>
    <w:tbl>
      <w:tblPr>
        <w:tblStyle w:val="LightGrid-Accent4"/>
        <w:tblW w:w="0" w:type="auto"/>
        <w:jc w:val="center"/>
        <w:tblLook w:val="04A0"/>
      </w:tblPr>
      <w:tblGrid>
        <w:gridCol w:w="2247"/>
        <w:gridCol w:w="3059"/>
      </w:tblGrid>
      <w:tr w:rsidR="0090789F" w:rsidRPr="001348F9" w:rsidTr="00A86F05">
        <w:trPr>
          <w:cnfStyle w:val="100000000000"/>
          <w:jc w:val="center"/>
        </w:trPr>
        <w:tc>
          <w:tcPr>
            <w:cnfStyle w:val="001000000000"/>
            <w:tcW w:w="2247" w:type="dxa"/>
            <w:shd w:val="clear" w:color="auto" w:fill="B2A1C7" w:themeFill="accent4" w:themeFillTint="99"/>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Ekspertai</w:t>
            </w:r>
          </w:p>
        </w:tc>
        <w:tc>
          <w:tcPr>
            <w:tcW w:w="3059" w:type="dxa"/>
            <w:shd w:val="clear" w:color="auto" w:fill="B2A1C7" w:themeFill="accent4" w:themeFillTint="99"/>
          </w:tcPr>
          <w:p w:rsidR="0090789F" w:rsidRPr="001348F9" w:rsidRDefault="0090789F" w:rsidP="00A86F05">
            <w:pPr>
              <w:autoSpaceDE w:val="0"/>
              <w:autoSpaceDN w:val="0"/>
              <w:adjustRightInd w:val="0"/>
              <w:spacing w:line="360" w:lineRule="auto"/>
              <w:jc w:val="center"/>
              <w:cnfStyle w:val="100000000000"/>
              <w:rPr>
                <w:rFonts w:ascii="Times New Roman" w:hAnsi="Times New Roman" w:cs="Times New Roman"/>
                <w:i/>
                <w:sz w:val="24"/>
                <w:szCs w:val="24"/>
              </w:rPr>
            </w:pPr>
            <w:r w:rsidRPr="001348F9">
              <w:rPr>
                <w:rFonts w:ascii="Times New Roman" w:hAnsi="Times New Roman" w:cs="Times New Roman"/>
                <w:i/>
                <w:sz w:val="24"/>
                <w:szCs w:val="24"/>
              </w:rPr>
              <w:t>Kompetencijos koeficientas</w:t>
            </w:r>
          </w:p>
        </w:tc>
      </w:tr>
      <w:tr w:rsidR="0090789F" w:rsidRPr="001348F9" w:rsidTr="00A86F05">
        <w:trPr>
          <w:cnfStyle w:val="00000010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Pr>
                <w:rFonts w:ascii="Times New Roman" w:hAnsi="Times New Roman" w:cs="Times New Roman"/>
                <w:i/>
                <w:sz w:val="24"/>
                <w:szCs w:val="24"/>
              </w:rPr>
              <w:t>4</w:t>
            </w:r>
          </w:p>
        </w:tc>
        <w:tc>
          <w:tcPr>
            <w:tcW w:w="3059" w:type="dxa"/>
            <w:vAlign w:val="bottom"/>
          </w:tcPr>
          <w:p w:rsidR="0090789F" w:rsidRPr="0090789F" w:rsidRDefault="0090789F" w:rsidP="00A86F05">
            <w:pPr>
              <w:spacing w:line="360" w:lineRule="auto"/>
              <w:jc w:val="center"/>
              <w:cnfStyle w:val="000000100000"/>
              <w:rPr>
                <w:rFonts w:ascii="Times New Roman" w:hAnsi="Times New Roman" w:cs="Times New Roman"/>
                <w:color w:val="000000"/>
                <w:sz w:val="24"/>
              </w:rPr>
            </w:pPr>
            <w:r w:rsidRPr="0090789F">
              <w:rPr>
                <w:rFonts w:ascii="Times New Roman" w:hAnsi="Times New Roman" w:cs="Times New Roman"/>
                <w:color w:val="000000"/>
                <w:sz w:val="24"/>
              </w:rPr>
              <w:t>0,16</w:t>
            </w:r>
            <w:r w:rsidR="00D7080A">
              <w:rPr>
                <w:rFonts w:ascii="Times New Roman" w:hAnsi="Times New Roman" w:cs="Times New Roman"/>
                <w:color w:val="000000"/>
                <w:sz w:val="24"/>
              </w:rPr>
              <w:t>90</w:t>
            </w:r>
          </w:p>
        </w:tc>
      </w:tr>
      <w:tr w:rsidR="0090789F" w:rsidRPr="001348F9" w:rsidTr="00A86F05">
        <w:trPr>
          <w:cnfStyle w:val="00000001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Pr>
                <w:rFonts w:ascii="Times New Roman" w:hAnsi="Times New Roman" w:cs="Times New Roman"/>
                <w:i/>
                <w:sz w:val="24"/>
                <w:szCs w:val="24"/>
              </w:rPr>
              <w:t>2</w:t>
            </w:r>
          </w:p>
        </w:tc>
        <w:tc>
          <w:tcPr>
            <w:tcW w:w="3059" w:type="dxa"/>
            <w:vAlign w:val="bottom"/>
          </w:tcPr>
          <w:p w:rsidR="0090789F" w:rsidRPr="0090789F" w:rsidRDefault="0090789F" w:rsidP="0090789F">
            <w:pPr>
              <w:spacing w:line="360" w:lineRule="auto"/>
              <w:jc w:val="center"/>
              <w:cnfStyle w:val="000000010000"/>
              <w:rPr>
                <w:rFonts w:ascii="Times New Roman" w:hAnsi="Times New Roman" w:cs="Times New Roman"/>
                <w:color w:val="000000"/>
                <w:sz w:val="24"/>
              </w:rPr>
            </w:pPr>
            <w:r w:rsidRPr="0090789F">
              <w:rPr>
                <w:rFonts w:ascii="Times New Roman" w:hAnsi="Times New Roman" w:cs="Times New Roman"/>
                <w:color w:val="000000"/>
                <w:sz w:val="24"/>
              </w:rPr>
              <w:t>0,1674</w:t>
            </w:r>
          </w:p>
        </w:tc>
      </w:tr>
      <w:tr w:rsidR="0090789F" w:rsidRPr="001348F9" w:rsidTr="00A86F05">
        <w:trPr>
          <w:cnfStyle w:val="00000010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sidR="00D7080A">
              <w:rPr>
                <w:rFonts w:ascii="Times New Roman" w:hAnsi="Times New Roman" w:cs="Times New Roman"/>
                <w:i/>
                <w:sz w:val="24"/>
                <w:szCs w:val="24"/>
              </w:rPr>
              <w:t>1</w:t>
            </w:r>
          </w:p>
        </w:tc>
        <w:tc>
          <w:tcPr>
            <w:tcW w:w="3059" w:type="dxa"/>
            <w:vAlign w:val="bottom"/>
          </w:tcPr>
          <w:p w:rsidR="0090789F" w:rsidRPr="0090789F" w:rsidRDefault="0090789F" w:rsidP="0090789F">
            <w:pPr>
              <w:spacing w:line="360" w:lineRule="auto"/>
              <w:jc w:val="center"/>
              <w:cnfStyle w:val="000000100000"/>
              <w:rPr>
                <w:rFonts w:ascii="Times New Roman" w:hAnsi="Times New Roman" w:cs="Times New Roman"/>
                <w:color w:val="000000"/>
                <w:sz w:val="24"/>
              </w:rPr>
            </w:pPr>
            <w:r w:rsidRPr="0090789F">
              <w:rPr>
                <w:rFonts w:ascii="Times New Roman" w:hAnsi="Times New Roman" w:cs="Times New Roman"/>
                <w:color w:val="000000"/>
                <w:sz w:val="24"/>
              </w:rPr>
              <w:t>0,1659</w:t>
            </w:r>
          </w:p>
        </w:tc>
      </w:tr>
      <w:tr w:rsidR="0090789F" w:rsidRPr="001348F9" w:rsidTr="00A86F05">
        <w:trPr>
          <w:cnfStyle w:val="00000001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sidR="00D7080A">
              <w:rPr>
                <w:rFonts w:ascii="Times New Roman" w:hAnsi="Times New Roman" w:cs="Times New Roman"/>
                <w:i/>
                <w:sz w:val="24"/>
                <w:szCs w:val="24"/>
              </w:rPr>
              <w:t>3</w:t>
            </w:r>
          </w:p>
        </w:tc>
        <w:tc>
          <w:tcPr>
            <w:tcW w:w="3059" w:type="dxa"/>
            <w:vAlign w:val="bottom"/>
          </w:tcPr>
          <w:p w:rsidR="0090789F" w:rsidRPr="0090789F" w:rsidRDefault="0090789F" w:rsidP="00A86F05">
            <w:pPr>
              <w:spacing w:line="360" w:lineRule="auto"/>
              <w:jc w:val="center"/>
              <w:cnfStyle w:val="000000010000"/>
              <w:rPr>
                <w:rFonts w:ascii="Times New Roman" w:hAnsi="Times New Roman" w:cs="Times New Roman"/>
                <w:color w:val="000000"/>
                <w:sz w:val="24"/>
              </w:rPr>
            </w:pPr>
            <w:r w:rsidRPr="0090789F">
              <w:rPr>
                <w:rFonts w:ascii="Times New Roman" w:hAnsi="Times New Roman" w:cs="Times New Roman"/>
                <w:color w:val="000000"/>
                <w:sz w:val="24"/>
              </w:rPr>
              <w:t>0,1659</w:t>
            </w:r>
          </w:p>
        </w:tc>
      </w:tr>
      <w:tr w:rsidR="0090789F" w:rsidRPr="001348F9" w:rsidTr="00A86F05">
        <w:trPr>
          <w:cnfStyle w:val="00000010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Pr>
                <w:rFonts w:ascii="Times New Roman" w:hAnsi="Times New Roman" w:cs="Times New Roman"/>
                <w:i/>
                <w:sz w:val="24"/>
                <w:szCs w:val="24"/>
              </w:rPr>
              <w:t>5</w:t>
            </w:r>
          </w:p>
        </w:tc>
        <w:tc>
          <w:tcPr>
            <w:tcW w:w="3059" w:type="dxa"/>
            <w:vAlign w:val="bottom"/>
          </w:tcPr>
          <w:p w:rsidR="0090789F" w:rsidRPr="0090789F" w:rsidRDefault="0090789F" w:rsidP="0090789F">
            <w:pPr>
              <w:spacing w:line="360" w:lineRule="auto"/>
              <w:jc w:val="center"/>
              <w:cnfStyle w:val="000000100000"/>
              <w:rPr>
                <w:rFonts w:ascii="Times New Roman" w:hAnsi="Times New Roman" w:cs="Times New Roman"/>
                <w:color w:val="000000"/>
                <w:sz w:val="24"/>
              </w:rPr>
            </w:pPr>
            <w:r w:rsidRPr="0090789F">
              <w:rPr>
                <w:rFonts w:ascii="Times New Roman" w:hAnsi="Times New Roman" w:cs="Times New Roman"/>
                <w:color w:val="000000"/>
                <w:sz w:val="24"/>
              </w:rPr>
              <w:t>0,1659</w:t>
            </w:r>
          </w:p>
        </w:tc>
      </w:tr>
      <w:tr w:rsidR="0090789F" w:rsidRPr="001348F9" w:rsidTr="00A86F05">
        <w:trPr>
          <w:cnfStyle w:val="000000010000"/>
          <w:jc w:val="center"/>
        </w:trPr>
        <w:tc>
          <w:tcPr>
            <w:cnfStyle w:val="001000000000"/>
            <w:tcW w:w="2247" w:type="dxa"/>
          </w:tcPr>
          <w:p w:rsidR="0090789F" w:rsidRPr="001348F9" w:rsidRDefault="0090789F" w:rsidP="00A86F05">
            <w:pPr>
              <w:autoSpaceDE w:val="0"/>
              <w:autoSpaceDN w:val="0"/>
              <w:adjustRightInd w:val="0"/>
              <w:spacing w:line="360" w:lineRule="auto"/>
              <w:jc w:val="center"/>
              <w:rPr>
                <w:rFonts w:ascii="Times New Roman" w:hAnsi="Times New Roman" w:cs="Times New Roman"/>
                <w:i/>
                <w:sz w:val="24"/>
                <w:szCs w:val="24"/>
              </w:rPr>
            </w:pPr>
            <w:r w:rsidRPr="001348F9">
              <w:rPr>
                <w:rFonts w:ascii="Times New Roman" w:hAnsi="Times New Roman" w:cs="Times New Roman"/>
                <w:i/>
                <w:sz w:val="24"/>
                <w:szCs w:val="24"/>
              </w:rPr>
              <w:t xml:space="preserve">Nr. </w:t>
            </w:r>
            <w:r>
              <w:rPr>
                <w:rFonts w:ascii="Times New Roman" w:hAnsi="Times New Roman" w:cs="Times New Roman"/>
                <w:i/>
                <w:sz w:val="24"/>
                <w:szCs w:val="24"/>
              </w:rPr>
              <w:t>6</w:t>
            </w:r>
          </w:p>
        </w:tc>
        <w:tc>
          <w:tcPr>
            <w:tcW w:w="3059" w:type="dxa"/>
            <w:vAlign w:val="bottom"/>
          </w:tcPr>
          <w:p w:rsidR="0090789F" w:rsidRPr="0090789F" w:rsidRDefault="0090789F" w:rsidP="0090789F">
            <w:pPr>
              <w:spacing w:line="360" w:lineRule="auto"/>
              <w:jc w:val="center"/>
              <w:cnfStyle w:val="000000010000"/>
              <w:rPr>
                <w:rFonts w:ascii="Times New Roman" w:hAnsi="Times New Roman" w:cs="Times New Roman"/>
                <w:color w:val="000000"/>
                <w:sz w:val="24"/>
              </w:rPr>
            </w:pPr>
            <w:r w:rsidRPr="0090789F">
              <w:rPr>
                <w:rFonts w:ascii="Times New Roman" w:hAnsi="Times New Roman" w:cs="Times New Roman"/>
                <w:color w:val="000000"/>
                <w:sz w:val="24"/>
              </w:rPr>
              <w:t>0,1659</w:t>
            </w:r>
          </w:p>
        </w:tc>
      </w:tr>
    </w:tbl>
    <w:p w:rsidR="00285927" w:rsidRPr="00160972" w:rsidRDefault="00285927" w:rsidP="008A5CC0">
      <w:pPr>
        <w:autoSpaceDE w:val="0"/>
        <w:autoSpaceDN w:val="0"/>
        <w:adjustRightInd w:val="0"/>
        <w:ind w:firstLine="567"/>
        <w:rPr>
          <w:rFonts w:ascii="Times New Roman" w:eastAsiaTheme="minorEastAsia" w:hAnsi="Times New Roman" w:cs="Times New Roman"/>
          <w:sz w:val="24"/>
          <w:szCs w:val="24"/>
        </w:rPr>
      </w:pPr>
    </w:p>
    <w:p w:rsidR="009038DF" w:rsidRDefault="009038DF" w:rsidP="009038DF">
      <w:pPr>
        <w:autoSpaceDE w:val="0"/>
        <w:autoSpaceDN w:val="0"/>
        <w:adjustRightInd w:val="0"/>
        <w:ind w:firstLine="567"/>
        <w:rPr>
          <w:rFonts w:ascii="Times New Roman" w:hAnsi="Times New Roman" w:cs="Times New Roman"/>
          <w:sz w:val="24"/>
          <w:szCs w:val="24"/>
        </w:rPr>
      </w:pPr>
      <w:r w:rsidRPr="00E9564B">
        <w:rPr>
          <w:rFonts w:ascii="Times New Roman" w:hAnsi="Times New Roman" w:cs="Times New Roman"/>
          <w:sz w:val="24"/>
          <w:szCs w:val="24"/>
        </w:rPr>
        <w:t>Pagal atliktą analizę</w:t>
      </w:r>
      <w:r w:rsidR="00A0278B">
        <w:rPr>
          <w:rFonts w:ascii="Times New Roman" w:hAnsi="Times New Roman" w:cs="Times New Roman"/>
          <w:sz w:val="24"/>
          <w:szCs w:val="24"/>
        </w:rPr>
        <w:t xml:space="preserve">, </w:t>
      </w:r>
      <w:r w:rsidRPr="00E9564B">
        <w:rPr>
          <w:rFonts w:ascii="Times New Roman" w:hAnsi="Times New Roman" w:cs="Times New Roman"/>
          <w:sz w:val="24"/>
          <w:szCs w:val="24"/>
        </w:rPr>
        <w:t>galima</w:t>
      </w:r>
      <w:r>
        <w:rPr>
          <w:rFonts w:ascii="Times New Roman" w:hAnsi="Times New Roman" w:cs="Times New Roman"/>
          <w:sz w:val="24"/>
          <w:szCs w:val="24"/>
        </w:rPr>
        <w:t xml:space="preserve"> teigti, jog ekspertai Nr. 4 ir Nr. 2</w:t>
      </w:r>
      <w:r w:rsidRPr="00E9564B">
        <w:rPr>
          <w:rFonts w:ascii="Times New Roman" w:hAnsi="Times New Roman" w:cs="Times New Roman"/>
          <w:sz w:val="24"/>
          <w:szCs w:val="24"/>
        </w:rPr>
        <w:t xml:space="preserve"> </w:t>
      </w:r>
      <w:r>
        <w:rPr>
          <w:rFonts w:ascii="Times New Roman" w:hAnsi="Times New Roman" w:cs="Times New Roman"/>
          <w:sz w:val="24"/>
          <w:szCs w:val="24"/>
        </w:rPr>
        <w:t xml:space="preserve">turi aukščiausią </w:t>
      </w:r>
      <w:r w:rsidRPr="00E9564B">
        <w:rPr>
          <w:rFonts w:ascii="Times New Roman" w:hAnsi="Times New Roman" w:cs="Times New Roman"/>
          <w:sz w:val="24"/>
          <w:szCs w:val="24"/>
        </w:rPr>
        <w:t xml:space="preserve"> kompetenciją </w:t>
      </w:r>
      <w:r w:rsidR="00AF2F06">
        <w:rPr>
          <w:rFonts w:ascii="Times New Roman" w:hAnsi="Times New Roman" w:cs="Times New Roman"/>
          <w:sz w:val="24"/>
          <w:szCs w:val="24"/>
        </w:rPr>
        <w:t xml:space="preserve">(atitinkamai </w:t>
      </w:r>
      <w:r w:rsidR="0023431B">
        <w:rPr>
          <w:rFonts w:ascii="Times New Roman" w:hAnsi="Times New Roman" w:cs="Times New Roman"/>
          <w:sz w:val="24"/>
          <w:szCs w:val="24"/>
        </w:rPr>
        <w:t>0,1690 ir 0,1674</w:t>
      </w:r>
      <w:r w:rsidR="00AF2F06">
        <w:rPr>
          <w:rFonts w:ascii="Times New Roman" w:hAnsi="Times New Roman" w:cs="Times New Roman"/>
          <w:sz w:val="24"/>
          <w:szCs w:val="24"/>
        </w:rPr>
        <w:t>)</w:t>
      </w:r>
      <w:r w:rsidR="0023431B">
        <w:rPr>
          <w:rFonts w:ascii="Times New Roman" w:hAnsi="Times New Roman" w:cs="Times New Roman"/>
          <w:sz w:val="24"/>
          <w:szCs w:val="24"/>
        </w:rPr>
        <w:t xml:space="preserve"> </w:t>
      </w:r>
      <w:r w:rsidRPr="00E9564B">
        <w:rPr>
          <w:rFonts w:ascii="Times New Roman" w:hAnsi="Times New Roman" w:cs="Times New Roman"/>
          <w:sz w:val="24"/>
          <w:szCs w:val="24"/>
        </w:rPr>
        <w:t xml:space="preserve">lyginant su visais apklausoje dalyvavusiais ekspertais. </w:t>
      </w:r>
      <w:r w:rsidR="00A0278B">
        <w:rPr>
          <w:rFonts w:ascii="Times New Roman" w:hAnsi="Times New Roman" w:cs="Times New Roman"/>
          <w:sz w:val="24"/>
          <w:szCs w:val="24"/>
        </w:rPr>
        <w:t xml:space="preserve">Kitų ekspertų </w:t>
      </w:r>
      <w:r>
        <w:rPr>
          <w:rFonts w:ascii="Times New Roman" w:hAnsi="Times New Roman" w:cs="Times New Roman"/>
          <w:sz w:val="24"/>
          <w:szCs w:val="24"/>
        </w:rPr>
        <w:t xml:space="preserve">kompetencijos lygis yra vienodai žemesnis </w:t>
      </w:r>
      <w:r w:rsidR="00514A35">
        <w:rPr>
          <w:rFonts w:ascii="Times New Roman" w:hAnsi="Times New Roman" w:cs="Times New Roman"/>
          <w:sz w:val="24"/>
          <w:szCs w:val="24"/>
        </w:rPr>
        <w:t>už aptartus du</w:t>
      </w:r>
      <w:r w:rsidR="0023431B">
        <w:rPr>
          <w:rFonts w:ascii="Times New Roman" w:hAnsi="Times New Roman" w:cs="Times New Roman"/>
          <w:sz w:val="24"/>
          <w:szCs w:val="24"/>
        </w:rPr>
        <w:t xml:space="preserve"> (</w:t>
      </w:r>
      <w:r w:rsidR="0023431B">
        <w:rPr>
          <w:rFonts w:ascii="Times New Roman" w:hAnsi="Times New Roman" w:cs="Times New Roman"/>
          <w:i/>
          <w:sz w:val="24"/>
          <w:szCs w:val="24"/>
        </w:rPr>
        <w:t>K</w:t>
      </w:r>
      <w:r w:rsidR="0023431B">
        <w:rPr>
          <w:rFonts w:ascii="Times New Roman" w:hAnsi="Times New Roman" w:cs="Times New Roman"/>
          <w:i/>
          <w:sz w:val="24"/>
          <w:szCs w:val="24"/>
          <w:vertAlign w:val="subscript"/>
        </w:rPr>
        <w:t xml:space="preserve">1 </w:t>
      </w:r>
      <w:r w:rsidR="0023431B">
        <w:rPr>
          <w:rFonts w:ascii="Times New Roman" w:hAnsi="Times New Roman" w:cs="Times New Roman"/>
          <w:sz w:val="24"/>
          <w:szCs w:val="24"/>
        </w:rPr>
        <w:t xml:space="preserve">= </w:t>
      </w:r>
      <w:r w:rsidR="0023431B" w:rsidRPr="0023431B">
        <w:rPr>
          <w:rFonts w:ascii="Times New Roman" w:hAnsi="Times New Roman" w:cs="Times New Roman"/>
          <w:i/>
          <w:sz w:val="24"/>
          <w:szCs w:val="24"/>
        </w:rPr>
        <w:t>K</w:t>
      </w:r>
      <w:r w:rsidR="0023431B">
        <w:rPr>
          <w:rFonts w:ascii="Times New Roman" w:hAnsi="Times New Roman" w:cs="Times New Roman"/>
          <w:i/>
          <w:sz w:val="24"/>
          <w:szCs w:val="24"/>
          <w:vertAlign w:val="subscript"/>
        </w:rPr>
        <w:t xml:space="preserve">3 </w:t>
      </w:r>
      <w:r w:rsidR="0023431B">
        <w:rPr>
          <w:rFonts w:ascii="Times New Roman" w:hAnsi="Times New Roman" w:cs="Times New Roman"/>
          <w:sz w:val="24"/>
          <w:szCs w:val="24"/>
        </w:rPr>
        <w:t xml:space="preserve">= </w:t>
      </w:r>
      <w:r w:rsidR="0023431B" w:rsidRPr="0023431B">
        <w:rPr>
          <w:rFonts w:ascii="Times New Roman" w:hAnsi="Times New Roman" w:cs="Times New Roman"/>
          <w:i/>
          <w:sz w:val="24"/>
          <w:szCs w:val="24"/>
        </w:rPr>
        <w:t>K</w:t>
      </w:r>
      <w:r w:rsidR="0023431B">
        <w:rPr>
          <w:rFonts w:ascii="Times New Roman" w:hAnsi="Times New Roman" w:cs="Times New Roman"/>
          <w:i/>
          <w:sz w:val="24"/>
          <w:szCs w:val="24"/>
          <w:vertAlign w:val="subscript"/>
        </w:rPr>
        <w:t xml:space="preserve">5 </w:t>
      </w:r>
      <w:r w:rsidR="0023431B">
        <w:rPr>
          <w:rFonts w:ascii="Times New Roman" w:hAnsi="Times New Roman" w:cs="Times New Roman"/>
          <w:sz w:val="24"/>
          <w:szCs w:val="24"/>
        </w:rPr>
        <w:t xml:space="preserve">= </w:t>
      </w:r>
      <w:r w:rsidR="0023431B" w:rsidRPr="0023431B">
        <w:rPr>
          <w:rFonts w:ascii="Times New Roman" w:hAnsi="Times New Roman" w:cs="Times New Roman"/>
          <w:i/>
          <w:sz w:val="24"/>
          <w:szCs w:val="24"/>
        </w:rPr>
        <w:t>K</w:t>
      </w:r>
      <w:r w:rsidR="0023431B">
        <w:rPr>
          <w:rFonts w:ascii="Times New Roman" w:hAnsi="Times New Roman" w:cs="Times New Roman"/>
          <w:i/>
          <w:sz w:val="24"/>
          <w:szCs w:val="24"/>
          <w:vertAlign w:val="subscript"/>
        </w:rPr>
        <w:t xml:space="preserve">6 </w:t>
      </w:r>
      <w:r w:rsidR="0023431B">
        <w:rPr>
          <w:rFonts w:ascii="Times New Roman" w:hAnsi="Times New Roman" w:cs="Times New Roman"/>
          <w:sz w:val="24"/>
          <w:szCs w:val="24"/>
        </w:rPr>
        <w:t>= 0,1659)</w:t>
      </w:r>
      <w:r w:rsidR="00514A35">
        <w:rPr>
          <w:rFonts w:ascii="Times New Roman" w:hAnsi="Times New Roman" w:cs="Times New Roman"/>
          <w:sz w:val="24"/>
          <w:szCs w:val="24"/>
        </w:rPr>
        <w:t>, bet pakankamai aukštas</w:t>
      </w:r>
      <w:r w:rsidR="00AF2F06">
        <w:rPr>
          <w:rFonts w:ascii="Times New Roman" w:hAnsi="Times New Roman" w:cs="Times New Roman"/>
          <w:sz w:val="24"/>
          <w:szCs w:val="24"/>
        </w:rPr>
        <w:t xml:space="preserve"> (artimas </w:t>
      </w:r>
      <m:oMath>
        <m:sSubSup>
          <m:sSubSupPr>
            <m:ctrlPr>
              <w:rPr>
                <w:rFonts w:ascii="Cambria Math" w:hAnsi="Times New Roman" w:cs="Times New Roman"/>
                <w:i/>
                <w:sz w:val="24"/>
                <w:szCs w:val="24"/>
              </w:rPr>
            </m:ctrlPr>
          </m:sSubSupPr>
          <m:e>
            <m:r>
              <w:rPr>
                <w:rFonts w:ascii="Cambria Math" w:hAnsi="Cambria Math" w:cs="Times New Roman"/>
                <w:sz w:val="24"/>
                <w:szCs w:val="24"/>
              </w:rPr>
              <m:t xml:space="preserve"> K</m:t>
            </m:r>
          </m:e>
          <m:sub>
            <m:r>
              <w:rPr>
                <w:rFonts w:ascii="Cambria Math" w:hAnsi="Cambria Math" w:cs="Times New Roman"/>
                <w:sz w:val="24"/>
                <w:szCs w:val="24"/>
              </w:rPr>
              <m:t>j</m:t>
            </m:r>
          </m:sub>
          <m:sup>
            <m:r>
              <w:rPr>
                <w:rFonts w:ascii="Cambria Math" w:hAnsi="Times New Roman" w:cs="Times New Roman"/>
                <w:sz w:val="24"/>
                <w:szCs w:val="24"/>
              </w:rPr>
              <m:t>0</m:t>
            </m:r>
          </m:sup>
        </m:sSubSup>
      </m:oMath>
      <w:r w:rsidR="0023431B">
        <w:rPr>
          <w:rFonts w:ascii="Times New Roman" w:eastAsiaTheme="minorEastAsia" w:hAnsi="Times New Roman" w:cs="Times New Roman"/>
          <w:sz w:val="24"/>
          <w:szCs w:val="24"/>
        </w:rPr>
        <w:t xml:space="preserve"> = </w:t>
      </w:r>
      <w:r w:rsidR="00AF2F06">
        <w:rPr>
          <w:rFonts w:ascii="Times New Roman" w:hAnsi="Times New Roman" w:cs="Times New Roman"/>
          <w:sz w:val="24"/>
          <w:szCs w:val="24"/>
        </w:rPr>
        <w:t>0,167)</w:t>
      </w:r>
      <w:r>
        <w:rPr>
          <w:rFonts w:ascii="Times New Roman" w:hAnsi="Times New Roman" w:cs="Times New Roman"/>
          <w:sz w:val="24"/>
          <w:szCs w:val="24"/>
        </w:rPr>
        <w:t xml:space="preserve">, kad būtų atsižvelgta į jų vertinimus atliekant tyrimą. </w:t>
      </w:r>
    </w:p>
    <w:p w:rsidR="000E06BE" w:rsidRDefault="00D77CD0" w:rsidP="00AC0163">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A</w:t>
      </w:r>
      <w:r w:rsidR="00A0278B">
        <w:rPr>
          <w:rFonts w:ascii="Times New Roman" w:hAnsi="Times New Roman" w:cs="Times New Roman"/>
          <w:sz w:val="24"/>
          <w:szCs w:val="24"/>
        </w:rPr>
        <w:t>pibendrinant,</w:t>
      </w:r>
      <w:r w:rsidR="00635181">
        <w:rPr>
          <w:rFonts w:ascii="Times New Roman" w:hAnsi="Times New Roman" w:cs="Times New Roman"/>
          <w:sz w:val="24"/>
          <w:szCs w:val="24"/>
        </w:rPr>
        <w:t xml:space="preserve"> </w:t>
      </w:r>
      <w:r w:rsidR="00A0278B">
        <w:rPr>
          <w:rFonts w:ascii="Times New Roman" w:hAnsi="Times New Roman" w:cs="Times New Roman"/>
          <w:sz w:val="24"/>
          <w:szCs w:val="24"/>
        </w:rPr>
        <w:t>e</w:t>
      </w:r>
      <w:r>
        <w:rPr>
          <w:rFonts w:ascii="Times New Roman" w:hAnsi="Times New Roman" w:cs="Times New Roman"/>
          <w:sz w:val="24"/>
          <w:szCs w:val="24"/>
        </w:rPr>
        <w:t xml:space="preserve">kspertams pateikta </w:t>
      </w:r>
      <w:r w:rsidR="0023431B">
        <w:rPr>
          <w:rFonts w:ascii="Times New Roman" w:hAnsi="Times New Roman" w:cs="Times New Roman"/>
          <w:sz w:val="24"/>
          <w:szCs w:val="24"/>
        </w:rPr>
        <w:t xml:space="preserve">anketa su </w:t>
      </w:r>
      <w:r>
        <w:rPr>
          <w:rFonts w:ascii="Times New Roman" w:hAnsi="Times New Roman" w:cs="Times New Roman"/>
          <w:sz w:val="24"/>
          <w:szCs w:val="24"/>
        </w:rPr>
        <w:t>vartojimo kredit</w:t>
      </w:r>
      <w:r w:rsidR="00A0278B">
        <w:rPr>
          <w:rFonts w:ascii="Times New Roman" w:hAnsi="Times New Roman" w:cs="Times New Roman"/>
          <w:sz w:val="24"/>
          <w:szCs w:val="24"/>
        </w:rPr>
        <w:t xml:space="preserve">ų patrauklumo </w:t>
      </w:r>
      <w:r>
        <w:rPr>
          <w:rFonts w:ascii="Times New Roman" w:hAnsi="Times New Roman" w:cs="Times New Roman"/>
          <w:sz w:val="24"/>
          <w:szCs w:val="24"/>
        </w:rPr>
        <w:t xml:space="preserve">veiksniais </w:t>
      </w:r>
      <w:r w:rsidR="0023431B">
        <w:rPr>
          <w:rFonts w:ascii="Times New Roman" w:hAnsi="Times New Roman" w:cs="Times New Roman"/>
          <w:sz w:val="24"/>
          <w:szCs w:val="24"/>
        </w:rPr>
        <w:t>sudaryta tinkamai</w:t>
      </w:r>
      <w:r>
        <w:rPr>
          <w:rFonts w:ascii="Times New Roman" w:hAnsi="Times New Roman" w:cs="Times New Roman"/>
          <w:sz w:val="24"/>
          <w:szCs w:val="24"/>
        </w:rPr>
        <w:t xml:space="preserve"> </w:t>
      </w:r>
      <w:r w:rsidRPr="00B76F33">
        <w:rPr>
          <w:rFonts w:ascii="Times New Roman" w:hAnsi="Times New Roman" w:cs="Times New Roman"/>
          <w:sz w:val="24"/>
          <w:szCs w:val="24"/>
        </w:rPr>
        <w:t>ir yra patikima</w:t>
      </w:r>
      <w:r w:rsidR="0023431B" w:rsidRPr="00B76F33">
        <w:rPr>
          <w:rFonts w:ascii="Times New Roman" w:hAnsi="Times New Roman" w:cs="Times New Roman"/>
          <w:sz w:val="24"/>
          <w:szCs w:val="24"/>
        </w:rPr>
        <w:t>,</w:t>
      </w:r>
      <w:r w:rsidR="00635181" w:rsidRPr="00B76F33">
        <w:rPr>
          <w:rFonts w:ascii="Times New Roman" w:hAnsi="Times New Roman" w:cs="Times New Roman"/>
          <w:sz w:val="24"/>
          <w:szCs w:val="24"/>
        </w:rPr>
        <w:t xml:space="preserve"> pirmiausia todėl</w:t>
      </w:r>
      <w:r w:rsidR="000E06BE">
        <w:rPr>
          <w:rFonts w:ascii="Times New Roman" w:hAnsi="Times New Roman" w:cs="Times New Roman"/>
          <w:sz w:val="24"/>
          <w:szCs w:val="24"/>
        </w:rPr>
        <w:t>, kad Cronbacho alfa koeficientas lygus</w:t>
      </w:r>
      <w:r w:rsidR="00635181" w:rsidRPr="00B76F33">
        <w:rPr>
          <w:rFonts w:ascii="Times New Roman" w:hAnsi="Times New Roman" w:cs="Times New Roman"/>
          <w:sz w:val="24"/>
          <w:szCs w:val="24"/>
        </w:rPr>
        <w:t xml:space="preserve"> 0,731</w:t>
      </w:r>
      <w:r w:rsidR="00B76F33" w:rsidRPr="00B76F33">
        <w:rPr>
          <w:rFonts w:ascii="Times New Roman" w:hAnsi="Times New Roman" w:cs="Times New Roman"/>
          <w:sz w:val="24"/>
          <w:szCs w:val="24"/>
        </w:rPr>
        <w:t xml:space="preserve"> </w:t>
      </w:r>
      <w:r w:rsidR="00635181" w:rsidRPr="00B76F33">
        <w:rPr>
          <w:rFonts w:ascii="Times New Roman" w:hAnsi="Times New Roman" w:cs="Times New Roman"/>
          <w:sz w:val="24"/>
          <w:szCs w:val="24"/>
        </w:rPr>
        <w:t xml:space="preserve">ir </w:t>
      </w:r>
      <w:r w:rsidR="0023431B" w:rsidRPr="00B76F33">
        <w:rPr>
          <w:rFonts w:ascii="Times New Roman" w:hAnsi="Times New Roman" w:cs="Times New Roman"/>
          <w:sz w:val="24"/>
          <w:szCs w:val="24"/>
        </w:rPr>
        <w:t xml:space="preserve">ekspertams pateiktos </w:t>
      </w:r>
      <w:r w:rsidR="00635181" w:rsidRPr="00B76F33">
        <w:rPr>
          <w:rFonts w:ascii="Times New Roman" w:hAnsi="Times New Roman" w:cs="Times New Roman"/>
          <w:sz w:val="24"/>
          <w:szCs w:val="24"/>
        </w:rPr>
        <w:t xml:space="preserve">4 </w:t>
      </w:r>
      <w:r w:rsidR="0023431B" w:rsidRPr="00B76F33">
        <w:rPr>
          <w:rFonts w:ascii="Times New Roman" w:hAnsi="Times New Roman" w:cs="Times New Roman"/>
          <w:sz w:val="24"/>
          <w:szCs w:val="24"/>
        </w:rPr>
        <w:t>alternatyvos tarpusavyje koreliuoja, t.</w:t>
      </w:r>
      <w:r w:rsidR="00635181" w:rsidRPr="00B76F33">
        <w:rPr>
          <w:rFonts w:ascii="Times New Roman" w:hAnsi="Times New Roman" w:cs="Times New Roman"/>
          <w:sz w:val="24"/>
          <w:szCs w:val="24"/>
        </w:rPr>
        <w:t xml:space="preserve">y. jos atspindi tiriamąjį objektą. </w:t>
      </w:r>
      <w:r w:rsidR="000E06BE">
        <w:rPr>
          <w:rFonts w:ascii="Times New Roman" w:hAnsi="Times New Roman" w:cs="Times New Roman"/>
          <w:sz w:val="24"/>
          <w:szCs w:val="24"/>
        </w:rPr>
        <w:t>I</w:t>
      </w:r>
      <w:r w:rsidR="0023431B" w:rsidRPr="00B76F33">
        <w:rPr>
          <w:rFonts w:ascii="Times New Roman" w:hAnsi="Times New Roman" w:cs="Times New Roman"/>
          <w:sz w:val="24"/>
          <w:szCs w:val="24"/>
        </w:rPr>
        <w:t xml:space="preserve">šanalizavus atskirų </w:t>
      </w:r>
      <w:r w:rsidR="0023431B" w:rsidRPr="00B76F33">
        <w:rPr>
          <w:rFonts w:ascii="Times New Roman" w:hAnsi="Times New Roman" w:cs="Times New Roman"/>
          <w:sz w:val="24"/>
          <w:szCs w:val="24"/>
        </w:rPr>
        <w:lastRenderedPageBreak/>
        <w:t>alternatyvų koreliacinius ryšius su visos anketos klausimynu pastebėta, kad</w:t>
      </w:r>
      <w:r w:rsidR="00B76F33">
        <w:rPr>
          <w:rFonts w:ascii="Times New Roman" w:hAnsi="Times New Roman" w:cs="Times New Roman"/>
          <w:sz w:val="24"/>
          <w:szCs w:val="24"/>
        </w:rPr>
        <w:t xml:space="preserve"> nors reikšmės ir svyruoja </w:t>
      </w:r>
      <w:r w:rsidR="00B76F33">
        <w:rPr>
          <w:rFonts w:ascii="Times New Roman" w:hAnsi="Times New Roman" w:cs="Times New Roman"/>
          <w:iCs/>
          <w:sz w:val="24"/>
          <w:szCs w:val="24"/>
        </w:rPr>
        <w:t>0,33-</w:t>
      </w:r>
      <w:r w:rsidR="00B76F33" w:rsidRPr="008578EA">
        <w:rPr>
          <w:rFonts w:ascii="Times New Roman" w:hAnsi="Times New Roman" w:cs="Times New Roman"/>
          <w:iCs/>
          <w:sz w:val="24"/>
          <w:szCs w:val="24"/>
        </w:rPr>
        <w:t>0,7</w:t>
      </w:r>
      <w:r w:rsidR="00B76F33">
        <w:rPr>
          <w:rFonts w:ascii="Times New Roman" w:hAnsi="Times New Roman" w:cs="Times New Roman"/>
          <w:iCs/>
          <w:sz w:val="24"/>
          <w:szCs w:val="24"/>
        </w:rPr>
        <w:t xml:space="preserve"> intervale, bet visos jos </w:t>
      </w:r>
      <w:r w:rsidR="00B76F33" w:rsidRPr="008578EA">
        <w:rPr>
          <w:rFonts w:ascii="Times New Roman" w:eastAsia="TimesNewRomanPSMT" w:hAnsi="Times New Roman" w:cs="Times New Roman"/>
          <w:sz w:val="24"/>
          <w:szCs w:val="24"/>
        </w:rPr>
        <w:t xml:space="preserve">yra didesnis už </w:t>
      </w:r>
      <w:r w:rsidR="00B76F33" w:rsidRPr="008578EA">
        <w:rPr>
          <w:rFonts w:ascii="Times New Roman" w:eastAsia="TimesNewRomanPSMT" w:hAnsi="Times New Roman" w:cs="Times New Roman"/>
          <w:i/>
          <w:sz w:val="24"/>
          <w:szCs w:val="24"/>
        </w:rPr>
        <w:t>0,1 – 0,2</w:t>
      </w:r>
      <w:r w:rsidR="00B76F33" w:rsidRPr="008578EA">
        <w:rPr>
          <w:rFonts w:ascii="Times New Roman" w:eastAsia="TimesNewRomanPSMT" w:hAnsi="Times New Roman" w:cs="Times New Roman"/>
          <w:sz w:val="24"/>
          <w:szCs w:val="24"/>
        </w:rPr>
        <w:t xml:space="preserve">, </w:t>
      </w:r>
      <w:r w:rsidR="00B76F33">
        <w:rPr>
          <w:rFonts w:ascii="Times New Roman" w:eastAsia="TimesNewRomanPSMT" w:hAnsi="Times New Roman" w:cs="Times New Roman"/>
          <w:sz w:val="24"/>
          <w:szCs w:val="24"/>
        </w:rPr>
        <w:t xml:space="preserve">todėl </w:t>
      </w:r>
      <w:r w:rsidR="00B76F33" w:rsidRPr="008578EA">
        <w:rPr>
          <w:rFonts w:ascii="Times New Roman" w:eastAsia="TimesNewRomanPSMT" w:hAnsi="Times New Roman" w:cs="Times New Roman"/>
          <w:sz w:val="24"/>
          <w:szCs w:val="24"/>
        </w:rPr>
        <w:t>siekiant ekspertams pateikti tinkamą anketą, nei vienos alternatyvos nereikia šalinti iš klausimyno</w:t>
      </w:r>
      <w:r w:rsidR="000E06BE">
        <w:rPr>
          <w:rFonts w:ascii="Times New Roman" w:eastAsia="TimesNewRomanPSMT" w:hAnsi="Times New Roman" w:cs="Times New Roman"/>
          <w:sz w:val="24"/>
          <w:szCs w:val="24"/>
        </w:rPr>
        <w:t xml:space="preserve">. </w:t>
      </w:r>
      <w:r w:rsidR="002B0734">
        <w:rPr>
          <w:rFonts w:ascii="Times New Roman" w:eastAsia="TimesNewRomanPSMT" w:hAnsi="Times New Roman" w:cs="Times New Roman"/>
          <w:sz w:val="24"/>
          <w:szCs w:val="24"/>
        </w:rPr>
        <w:t>P</w:t>
      </w:r>
      <w:r w:rsidR="0023431B" w:rsidRPr="00B76F33">
        <w:rPr>
          <w:rFonts w:ascii="Times New Roman" w:eastAsia="TimesNewRomanPSMT" w:hAnsi="Times New Roman" w:cs="Times New Roman"/>
          <w:sz w:val="24"/>
          <w:szCs w:val="24"/>
        </w:rPr>
        <w:t>asitelkus ekspertų kompetencijos koeficiento skaičiavimą, įvertinta, jog d</w:t>
      </w:r>
      <w:r w:rsidR="0023431B" w:rsidRPr="00B76F33">
        <w:rPr>
          <w:rFonts w:ascii="Times New Roman" w:hAnsi="Times New Roman" w:cs="Times New Roman"/>
          <w:sz w:val="24"/>
          <w:szCs w:val="24"/>
        </w:rPr>
        <w:t>idžiausią kompetenciją</w:t>
      </w:r>
      <w:r w:rsidR="002B0734">
        <w:rPr>
          <w:rFonts w:ascii="Times New Roman" w:hAnsi="Times New Roman" w:cs="Times New Roman"/>
          <w:sz w:val="24"/>
          <w:szCs w:val="24"/>
        </w:rPr>
        <w:t xml:space="preserve"> vertinant vartojimo kreditų patrauklumą turėjo ekspertai</w:t>
      </w:r>
      <w:r w:rsidR="0023431B" w:rsidRPr="00B76F33">
        <w:rPr>
          <w:rFonts w:ascii="Times New Roman" w:hAnsi="Times New Roman" w:cs="Times New Roman"/>
          <w:sz w:val="24"/>
          <w:szCs w:val="24"/>
        </w:rPr>
        <w:t>, kurių pareigos susijusios su</w:t>
      </w:r>
      <w:r w:rsidR="002B0734">
        <w:rPr>
          <w:rFonts w:ascii="Times New Roman" w:hAnsi="Times New Roman" w:cs="Times New Roman"/>
          <w:sz w:val="24"/>
          <w:szCs w:val="24"/>
        </w:rPr>
        <w:t xml:space="preserve"> vadovavimu dirbant su skolininkais ir su</w:t>
      </w:r>
      <w:r w:rsidR="0023431B" w:rsidRPr="00B76F33">
        <w:rPr>
          <w:rFonts w:ascii="Times New Roman" w:hAnsi="Times New Roman" w:cs="Times New Roman"/>
          <w:sz w:val="24"/>
          <w:szCs w:val="24"/>
        </w:rPr>
        <w:t xml:space="preserve"> klientų konsultacijomis asmeninių finansų valdymo klausimais (</w:t>
      </w:r>
      <w:r w:rsidR="002B0734">
        <w:rPr>
          <w:rFonts w:ascii="Times New Roman" w:hAnsi="Times New Roman" w:cs="Times New Roman"/>
          <w:sz w:val="24"/>
          <w:szCs w:val="24"/>
        </w:rPr>
        <w:t>skyriaus, k</w:t>
      </w:r>
      <w:r w:rsidR="0002501A">
        <w:rPr>
          <w:rFonts w:ascii="Times New Roman" w:hAnsi="Times New Roman" w:cs="Times New Roman"/>
          <w:sz w:val="24"/>
          <w:szCs w:val="24"/>
        </w:rPr>
        <w:t>uris dirba su skolininkais vadov</w:t>
      </w:r>
      <w:r w:rsidR="002B0734">
        <w:rPr>
          <w:rFonts w:ascii="Times New Roman" w:hAnsi="Times New Roman" w:cs="Times New Roman"/>
          <w:sz w:val="24"/>
          <w:szCs w:val="24"/>
        </w:rPr>
        <w:t xml:space="preserve">as ir </w:t>
      </w:r>
      <w:r w:rsidR="0023431B" w:rsidRPr="00B76F33">
        <w:rPr>
          <w:rFonts w:ascii="Times New Roman" w:hAnsi="Times New Roman" w:cs="Times New Roman"/>
          <w:sz w:val="24"/>
          <w:szCs w:val="24"/>
        </w:rPr>
        <w:t>asmeninių finansų valdymo ekspertas</w:t>
      </w:r>
      <w:r w:rsidR="002B0734">
        <w:rPr>
          <w:rFonts w:ascii="Times New Roman" w:hAnsi="Times New Roman" w:cs="Times New Roman"/>
          <w:sz w:val="24"/>
          <w:szCs w:val="24"/>
        </w:rPr>
        <w:t xml:space="preserve">). Kiti likę ekspertai pasižymėjo vienodu, bet pakankamu kompetencijos lygiu, kad būtų atsižvelgta į jų vertinimus. </w:t>
      </w:r>
    </w:p>
    <w:p w:rsidR="0023431B" w:rsidRPr="00B76F33" w:rsidRDefault="000E06BE" w:rsidP="00AC0163">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A</w:t>
      </w:r>
      <w:r w:rsidR="0023431B" w:rsidRPr="00B76F33">
        <w:rPr>
          <w:rFonts w:ascii="Times New Roman" w:hAnsi="Times New Roman" w:cs="Times New Roman"/>
          <w:sz w:val="24"/>
          <w:szCs w:val="24"/>
        </w:rPr>
        <w:t xml:space="preserve">tlikus ekspertinį vertinimą </w:t>
      </w:r>
      <w:r w:rsidR="00AC0163" w:rsidRPr="00B76F33">
        <w:rPr>
          <w:rFonts w:ascii="Times New Roman" w:hAnsi="Times New Roman" w:cs="Times New Roman"/>
          <w:sz w:val="24"/>
          <w:szCs w:val="24"/>
        </w:rPr>
        <w:t>nustatyta, kaip galima pagal veiksnių įtakos svarbumą išrikiuoti veiksnius labiausiai sąlygojančius vartoji</w:t>
      </w:r>
      <w:r>
        <w:rPr>
          <w:rFonts w:ascii="Times New Roman" w:hAnsi="Times New Roman" w:cs="Times New Roman"/>
          <w:sz w:val="24"/>
          <w:szCs w:val="24"/>
        </w:rPr>
        <w:t>mo kreditų patrauklumą. Pagal</w:t>
      </w:r>
      <w:r w:rsidR="00AC0163" w:rsidRPr="00B76F33">
        <w:rPr>
          <w:rFonts w:ascii="Times New Roman" w:hAnsi="Times New Roman" w:cs="Times New Roman"/>
          <w:sz w:val="24"/>
          <w:szCs w:val="24"/>
        </w:rPr>
        <w:t xml:space="preserve"> atlikto tyrimo rezultatus, galima apibendrinti, jog </w:t>
      </w:r>
      <w:r w:rsidR="007B3265" w:rsidRPr="00B76F33">
        <w:rPr>
          <w:rFonts w:ascii="Times New Roman" w:hAnsi="Times New Roman" w:cs="Times New Roman"/>
          <w:sz w:val="24"/>
          <w:szCs w:val="24"/>
        </w:rPr>
        <w:t>vartojimo kreditų patrauklumas labiausiai pasireiškia tokia veiksnių seka</w:t>
      </w:r>
      <w:r w:rsidR="0023431B" w:rsidRPr="00B76F33">
        <w:rPr>
          <w:rFonts w:ascii="Times New Roman" w:hAnsi="Times New Roman" w:cs="Times New Roman"/>
          <w:sz w:val="24"/>
          <w:szCs w:val="24"/>
        </w:rPr>
        <w:t xml:space="preserve">:  </w:t>
      </w:r>
    </w:p>
    <w:p w:rsidR="0023431B" w:rsidRPr="00B76F33" w:rsidRDefault="0023431B" w:rsidP="0023431B">
      <w:pPr>
        <w:autoSpaceDE w:val="0"/>
        <w:autoSpaceDN w:val="0"/>
        <w:adjustRightInd w:val="0"/>
        <w:spacing w:line="336" w:lineRule="auto"/>
        <w:ind w:firstLine="567"/>
        <w:rPr>
          <w:rFonts w:ascii="Times New Roman" w:hAnsi="Times New Roman" w:cs="Times New Roman"/>
          <w:sz w:val="24"/>
          <w:szCs w:val="24"/>
        </w:rPr>
      </w:pPr>
      <w:r w:rsidRPr="00B76F33">
        <w:rPr>
          <w:rFonts w:ascii="Times New Roman" w:hAnsi="Times New Roman" w:cs="Times New Roman"/>
          <w:sz w:val="24"/>
          <w:szCs w:val="24"/>
        </w:rPr>
        <w:t xml:space="preserve">1. </w:t>
      </w:r>
      <w:r w:rsidR="001421CB" w:rsidRPr="00B76F33">
        <w:rPr>
          <w:rFonts w:ascii="Times New Roman" w:hAnsi="Times New Roman" w:cs="Times New Roman"/>
          <w:sz w:val="24"/>
          <w:szCs w:val="24"/>
        </w:rPr>
        <w:t xml:space="preserve">Mažesnėmis mėnesinėmis įmokomis </w:t>
      </w:r>
      <w:r w:rsidRPr="00B76F33">
        <w:rPr>
          <w:rFonts w:ascii="Times New Roman" w:hAnsi="Times New Roman" w:cs="Times New Roman"/>
          <w:sz w:val="24"/>
          <w:szCs w:val="24"/>
        </w:rPr>
        <w:t>(A</w:t>
      </w:r>
      <w:r w:rsidR="006746B5" w:rsidRPr="00B76F33">
        <w:rPr>
          <w:rFonts w:ascii="Times New Roman" w:hAnsi="Times New Roman" w:cs="Times New Roman"/>
          <w:sz w:val="24"/>
          <w:szCs w:val="24"/>
        </w:rPr>
        <w:t>1</w:t>
      </w:r>
      <w:r w:rsidRPr="00B76F33">
        <w:rPr>
          <w:rFonts w:ascii="Times New Roman" w:hAnsi="Times New Roman" w:cs="Times New Roman"/>
          <w:sz w:val="24"/>
          <w:szCs w:val="24"/>
        </w:rPr>
        <w:t>);</w:t>
      </w:r>
    </w:p>
    <w:p w:rsidR="0023431B" w:rsidRPr="00B76F33" w:rsidRDefault="0023431B" w:rsidP="0023431B">
      <w:pPr>
        <w:autoSpaceDE w:val="0"/>
        <w:autoSpaceDN w:val="0"/>
        <w:adjustRightInd w:val="0"/>
        <w:spacing w:line="336" w:lineRule="auto"/>
        <w:ind w:firstLine="567"/>
        <w:rPr>
          <w:rFonts w:ascii="Times New Roman" w:hAnsi="Times New Roman" w:cs="Times New Roman"/>
          <w:sz w:val="24"/>
          <w:szCs w:val="24"/>
        </w:rPr>
      </w:pPr>
      <w:r w:rsidRPr="00B76F33">
        <w:rPr>
          <w:rFonts w:ascii="Times New Roman" w:hAnsi="Times New Roman" w:cs="Times New Roman"/>
          <w:sz w:val="24"/>
          <w:szCs w:val="24"/>
        </w:rPr>
        <w:t xml:space="preserve">2. </w:t>
      </w:r>
      <w:r w:rsidR="001421CB" w:rsidRPr="00B76F33">
        <w:rPr>
          <w:rFonts w:ascii="Times New Roman" w:hAnsi="Times New Roman" w:cs="Times New Roman"/>
          <w:sz w:val="24"/>
          <w:szCs w:val="24"/>
        </w:rPr>
        <w:t>Mažesne palūkanų norma</w:t>
      </w:r>
      <w:r w:rsidR="006746B5" w:rsidRPr="00B76F33">
        <w:rPr>
          <w:rFonts w:ascii="Times New Roman" w:hAnsi="Times New Roman" w:cs="Times New Roman"/>
          <w:sz w:val="24"/>
          <w:szCs w:val="24"/>
        </w:rPr>
        <w:t xml:space="preserve"> (C1</w:t>
      </w:r>
      <w:r w:rsidRPr="00B76F33">
        <w:rPr>
          <w:rFonts w:ascii="Times New Roman" w:hAnsi="Times New Roman" w:cs="Times New Roman"/>
          <w:sz w:val="24"/>
          <w:szCs w:val="24"/>
        </w:rPr>
        <w:t>);</w:t>
      </w:r>
    </w:p>
    <w:p w:rsidR="0023431B" w:rsidRPr="00B76F33" w:rsidRDefault="001421CB" w:rsidP="0023431B">
      <w:pPr>
        <w:autoSpaceDE w:val="0"/>
        <w:autoSpaceDN w:val="0"/>
        <w:adjustRightInd w:val="0"/>
        <w:spacing w:line="336" w:lineRule="auto"/>
        <w:ind w:firstLine="567"/>
        <w:rPr>
          <w:rFonts w:ascii="Times New Roman" w:hAnsi="Times New Roman" w:cs="Times New Roman"/>
          <w:sz w:val="24"/>
          <w:szCs w:val="24"/>
        </w:rPr>
      </w:pPr>
      <w:r w:rsidRPr="00B76F33">
        <w:rPr>
          <w:rFonts w:ascii="Times New Roman" w:hAnsi="Times New Roman" w:cs="Times New Roman"/>
          <w:sz w:val="24"/>
          <w:szCs w:val="24"/>
        </w:rPr>
        <w:t>3. Lankstaus mokėjimo galimybe</w:t>
      </w:r>
      <w:r w:rsidR="006746B5" w:rsidRPr="00B76F33">
        <w:rPr>
          <w:rFonts w:ascii="Times New Roman" w:hAnsi="Times New Roman" w:cs="Times New Roman"/>
          <w:sz w:val="24"/>
          <w:szCs w:val="24"/>
        </w:rPr>
        <w:t xml:space="preserve"> (D1</w:t>
      </w:r>
      <w:r w:rsidR="0023431B" w:rsidRPr="00B76F33">
        <w:rPr>
          <w:rFonts w:ascii="Times New Roman" w:hAnsi="Times New Roman" w:cs="Times New Roman"/>
          <w:sz w:val="24"/>
          <w:szCs w:val="24"/>
        </w:rPr>
        <w:t>);</w:t>
      </w:r>
    </w:p>
    <w:p w:rsidR="0023431B" w:rsidRPr="00B76F33" w:rsidRDefault="0023431B" w:rsidP="00187395">
      <w:pPr>
        <w:autoSpaceDE w:val="0"/>
        <w:autoSpaceDN w:val="0"/>
        <w:adjustRightInd w:val="0"/>
        <w:ind w:firstLine="567"/>
        <w:rPr>
          <w:rFonts w:ascii="Times New Roman" w:hAnsi="Times New Roman" w:cs="Times New Roman"/>
          <w:sz w:val="24"/>
          <w:szCs w:val="24"/>
        </w:rPr>
      </w:pPr>
      <w:r w:rsidRPr="00B76F33">
        <w:rPr>
          <w:rFonts w:ascii="Times New Roman" w:hAnsi="Times New Roman" w:cs="Times New Roman"/>
          <w:sz w:val="24"/>
          <w:szCs w:val="24"/>
        </w:rPr>
        <w:t>4.</w:t>
      </w:r>
      <w:r w:rsidR="001421CB" w:rsidRPr="00B76F33">
        <w:rPr>
          <w:rFonts w:ascii="Times New Roman" w:hAnsi="Times New Roman" w:cs="Times New Roman"/>
          <w:sz w:val="24"/>
          <w:szCs w:val="24"/>
        </w:rPr>
        <w:t xml:space="preserve"> Trumpesniu paskolos terminu</w:t>
      </w:r>
      <w:r w:rsidR="006746B5" w:rsidRPr="00B76F33">
        <w:rPr>
          <w:rFonts w:ascii="Times New Roman" w:hAnsi="Times New Roman" w:cs="Times New Roman"/>
          <w:sz w:val="24"/>
          <w:szCs w:val="24"/>
        </w:rPr>
        <w:t xml:space="preserve"> (B1</w:t>
      </w:r>
      <w:r w:rsidRPr="00B76F33">
        <w:rPr>
          <w:rFonts w:ascii="Times New Roman" w:hAnsi="Times New Roman" w:cs="Times New Roman"/>
          <w:sz w:val="24"/>
          <w:szCs w:val="24"/>
        </w:rPr>
        <w:t>)</w:t>
      </w:r>
      <w:r w:rsidR="001421CB" w:rsidRPr="00B76F33">
        <w:rPr>
          <w:rFonts w:ascii="Times New Roman" w:hAnsi="Times New Roman" w:cs="Times New Roman"/>
          <w:sz w:val="24"/>
          <w:szCs w:val="24"/>
        </w:rPr>
        <w:t>.</w:t>
      </w:r>
    </w:p>
    <w:p w:rsidR="00F73241" w:rsidRDefault="00CE6BCF" w:rsidP="00187395">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Kai teigiama mažesnė palūkanų norma, tai </w:t>
      </w:r>
      <w:r w:rsidR="007C6219">
        <w:rPr>
          <w:rFonts w:ascii="Times New Roman" w:hAnsi="Times New Roman" w:cs="Times New Roman"/>
          <w:sz w:val="24"/>
          <w:szCs w:val="24"/>
        </w:rPr>
        <w:t>ne</w:t>
      </w:r>
      <w:r>
        <w:rPr>
          <w:rFonts w:ascii="Times New Roman" w:hAnsi="Times New Roman" w:cs="Times New Roman"/>
          <w:sz w:val="24"/>
          <w:szCs w:val="24"/>
        </w:rPr>
        <w:t>reiškia</w:t>
      </w:r>
      <w:r w:rsidR="00F73241">
        <w:rPr>
          <w:rFonts w:ascii="Times New Roman" w:hAnsi="Times New Roman" w:cs="Times New Roman"/>
          <w:sz w:val="24"/>
          <w:szCs w:val="24"/>
        </w:rPr>
        <w:t>, jog</w:t>
      </w:r>
      <w:r w:rsidR="007C6219">
        <w:rPr>
          <w:rFonts w:ascii="Times New Roman" w:hAnsi="Times New Roman" w:cs="Times New Roman"/>
          <w:sz w:val="24"/>
          <w:szCs w:val="24"/>
        </w:rPr>
        <w:t xml:space="preserve"> iš tiesų ji mažesnė, bet asmenys skolindamiesi</w:t>
      </w:r>
      <w:r w:rsidR="00F73241">
        <w:rPr>
          <w:rFonts w:ascii="Times New Roman" w:hAnsi="Times New Roman" w:cs="Times New Roman"/>
          <w:sz w:val="24"/>
          <w:szCs w:val="24"/>
        </w:rPr>
        <w:t xml:space="preserve"> </w:t>
      </w:r>
      <w:r w:rsidR="007C6219">
        <w:rPr>
          <w:rFonts w:ascii="Times New Roman" w:hAnsi="Times New Roman" w:cs="Times New Roman"/>
          <w:sz w:val="24"/>
          <w:szCs w:val="24"/>
        </w:rPr>
        <w:t xml:space="preserve">taip galvoja </w:t>
      </w:r>
      <w:r w:rsidR="00F73241">
        <w:rPr>
          <w:rFonts w:ascii="Times New Roman" w:hAnsi="Times New Roman" w:cs="Times New Roman"/>
          <w:sz w:val="24"/>
          <w:szCs w:val="24"/>
        </w:rPr>
        <w:t xml:space="preserve">dėl </w:t>
      </w:r>
      <w:r w:rsidR="007C6219">
        <w:rPr>
          <w:rFonts w:ascii="Times New Roman" w:hAnsi="Times New Roman" w:cs="Times New Roman"/>
          <w:sz w:val="24"/>
          <w:szCs w:val="24"/>
        </w:rPr>
        <w:t>su</w:t>
      </w:r>
      <w:r w:rsidR="00F73241">
        <w:rPr>
          <w:rFonts w:ascii="Times New Roman" w:hAnsi="Times New Roman" w:cs="Times New Roman"/>
          <w:sz w:val="24"/>
          <w:szCs w:val="24"/>
        </w:rPr>
        <w:t>klaidinančios reklamos (</w:t>
      </w:r>
      <w:r w:rsidR="007C6219">
        <w:rPr>
          <w:rFonts w:ascii="Times New Roman" w:hAnsi="Times New Roman" w:cs="Times New Roman"/>
          <w:sz w:val="24"/>
          <w:szCs w:val="24"/>
        </w:rPr>
        <w:t xml:space="preserve">pvz. </w:t>
      </w:r>
      <w:r w:rsidR="00F73241">
        <w:rPr>
          <w:rFonts w:ascii="Times New Roman" w:hAnsi="Times New Roman" w:cs="Times New Roman"/>
          <w:sz w:val="24"/>
          <w:szCs w:val="24"/>
        </w:rPr>
        <w:t>„mažesnės palūkanos lojaliems klientams“</w:t>
      </w:r>
      <w:r w:rsidR="007C6219">
        <w:rPr>
          <w:rFonts w:ascii="Times New Roman" w:hAnsi="Times New Roman" w:cs="Times New Roman"/>
          <w:sz w:val="24"/>
          <w:szCs w:val="24"/>
        </w:rPr>
        <w:t>)</w:t>
      </w:r>
      <w:r w:rsidR="00F73241">
        <w:rPr>
          <w:rFonts w:ascii="Times New Roman" w:hAnsi="Times New Roman" w:cs="Times New Roman"/>
          <w:sz w:val="24"/>
          <w:szCs w:val="24"/>
        </w:rPr>
        <w:t xml:space="preserve"> ar </w:t>
      </w:r>
      <w:r w:rsidR="007C6219">
        <w:rPr>
          <w:rFonts w:ascii="Times New Roman" w:hAnsi="Times New Roman" w:cs="Times New Roman"/>
          <w:sz w:val="24"/>
          <w:szCs w:val="24"/>
        </w:rPr>
        <w:t>kitos</w:t>
      </w:r>
      <w:r w:rsidR="00F73241">
        <w:rPr>
          <w:rFonts w:ascii="Times New Roman" w:hAnsi="Times New Roman" w:cs="Times New Roman"/>
          <w:sz w:val="24"/>
          <w:szCs w:val="24"/>
        </w:rPr>
        <w:t xml:space="preserve"> informacijos (</w:t>
      </w:r>
      <w:r w:rsidR="007C6219">
        <w:rPr>
          <w:rFonts w:ascii="Times New Roman" w:hAnsi="Times New Roman" w:cs="Times New Roman"/>
          <w:sz w:val="24"/>
          <w:szCs w:val="24"/>
        </w:rPr>
        <w:t xml:space="preserve">pvz. </w:t>
      </w:r>
      <w:r w:rsidR="00F73241">
        <w:rPr>
          <w:rFonts w:ascii="Times New Roman" w:hAnsi="Times New Roman" w:cs="Times New Roman"/>
          <w:sz w:val="24"/>
          <w:szCs w:val="24"/>
        </w:rPr>
        <w:t xml:space="preserve">pateikiama </w:t>
      </w:r>
      <w:r w:rsidR="00C005B0">
        <w:rPr>
          <w:rFonts w:ascii="Times New Roman" w:hAnsi="Times New Roman" w:cs="Times New Roman"/>
          <w:sz w:val="24"/>
          <w:szCs w:val="24"/>
        </w:rPr>
        <w:t>mėnesio</w:t>
      </w:r>
      <w:r w:rsidR="00F73241">
        <w:rPr>
          <w:rFonts w:ascii="Times New Roman" w:hAnsi="Times New Roman" w:cs="Times New Roman"/>
          <w:sz w:val="24"/>
          <w:szCs w:val="24"/>
        </w:rPr>
        <w:t xml:space="preserve"> palūkanų norma, o ne metinė)</w:t>
      </w:r>
      <w:r w:rsidR="007C6219">
        <w:rPr>
          <w:rFonts w:ascii="Times New Roman" w:hAnsi="Times New Roman" w:cs="Times New Roman"/>
          <w:sz w:val="24"/>
          <w:szCs w:val="24"/>
        </w:rPr>
        <w:t xml:space="preserve">. </w:t>
      </w:r>
    </w:p>
    <w:p w:rsidR="0023431B" w:rsidRPr="00CE6BCF" w:rsidRDefault="00CE6BCF" w:rsidP="00187395">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 </w:t>
      </w:r>
    </w:p>
    <w:p w:rsidR="00187395" w:rsidRPr="00187395" w:rsidRDefault="001E6286" w:rsidP="00187395">
      <w:pPr>
        <w:pStyle w:val="Heading2"/>
        <w:spacing w:before="0"/>
        <w:ind w:firstLine="567"/>
        <w:jc w:val="center"/>
      </w:pPr>
      <w:bookmarkStart w:id="29" w:name="_Toc374323832"/>
      <w:r>
        <w:t>3</w:t>
      </w:r>
      <w:r w:rsidR="00187395" w:rsidRPr="00187395">
        <w:t xml:space="preserve">.3. </w:t>
      </w:r>
      <w:r w:rsidR="00A32939">
        <w:rPr>
          <w:rFonts w:eastAsia="TimesNewRoman"/>
        </w:rPr>
        <w:t>Fizinių asmenų bankroto poveikio</w:t>
      </w:r>
      <w:r w:rsidR="00187395" w:rsidRPr="00187395">
        <w:rPr>
          <w:rFonts w:eastAsia="TimesNewRoman"/>
        </w:rPr>
        <w:t xml:space="preserve"> </w:t>
      </w:r>
      <w:r w:rsidR="00523C79">
        <w:rPr>
          <w:rFonts w:eastAsia="TimesNewRoman"/>
        </w:rPr>
        <w:t>rizikingų paskolų mastui</w:t>
      </w:r>
      <w:r w:rsidR="00A32939">
        <w:rPr>
          <w:rFonts w:eastAsia="TimesNewRoman"/>
        </w:rPr>
        <w:t xml:space="preserve"> nustatymas</w:t>
      </w:r>
      <w:bookmarkEnd w:id="29"/>
    </w:p>
    <w:p w:rsidR="005C269B" w:rsidRPr="008A6002" w:rsidRDefault="005C269B" w:rsidP="005C269B">
      <w:pPr>
        <w:ind w:firstLine="567"/>
        <w:rPr>
          <w:rFonts w:ascii="Times New Roman" w:hAnsi="Times New Roman" w:cs="Times New Roman"/>
          <w:color w:val="000000"/>
          <w:sz w:val="24"/>
          <w:szCs w:val="24"/>
        </w:rPr>
      </w:pPr>
    </w:p>
    <w:p w:rsidR="00B031D3" w:rsidRPr="002E3CC5" w:rsidRDefault="005C269B" w:rsidP="002E3CC5">
      <w:pPr>
        <w:ind w:firstLine="567"/>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 xml:space="preserve">Anksčiau šiame darbe į fizinių asmenų bankroto įteisinimą buvo pažvelgta kaip į </w:t>
      </w:r>
      <w:r w:rsidR="00DD4707">
        <w:rPr>
          <w:rFonts w:ascii="Times New Roman" w:hAnsi="Times New Roman" w:cs="Times New Roman"/>
          <w:sz w:val="24"/>
          <w:szCs w:val="24"/>
        </w:rPr>
        <w:t xml:space="preserve">asmens </w:t>
      </w:r>
      <w:r>
        <w:rPr>
          <w:rFonts w:ascii="Times New Roman" w:hAnsi="Times New Roman" w:cs="Times New Roman"/>
          <w:sz w:val="24"/>
          <w:szCs w:val="24"/>
        </w:rPr>
        <w:t>nemokumo pro</w:t>
      </w:r>
      <w:r w:rsidR="00661752">
        <w:rPr>
          <w:rFonts w:ascii="Times New Roman" w:hAnsi="Times New Roman" w:cs="Times New Roman"/>
          <w:sz w:val="24"/>
          <w:szCs w:val="24"/>
        </w:rPr>
        <w:t>blemos sprendimo priemonę, tačiau</w:t>
      </w:r>
      <w:r>
        <w:rPr>
          <w:rFonts w:ascii="Times New Roman" w:hAnsi="Times New Roman" w:cs="Times New Roman"/>
          <w:sz w:val="24"/>
          <w:szCs w:val="24"/>
        </w:rPr>
        <w:t xml:space="preserve"> </w:t>
      </w:r>
      <w:r w:rsidR="00DE676C">
        <w:rPr>
          <w:rFonts w:ascii="Times New Roman" w:hAnsi="Times New Roman" w:cs="Times New Roman"/>
          <w:sz w:val="24"/>
          <w:szCs w:val="24"/>
        </w:rPr>
        <w:t xml:space="preserve">atliekant tyrimą </w:t>
      </w:r>
      <w:r w:rsidR="001D4779">
        <w:rPr>
          <w:rFonts w:ascii="Times New Roman" w:hAnsi="Times New Roman" w:cs="Times New Roman"/>
          <w:sz w:val="24"/>
          <w:szCs w:val="24"/>
        </w:rPr>
        <w:t>apklausti ekspertai</w:t>
      </w:r>
      <w:r w:rsidR="00DE676C">
        <w:rPr>
          <w:rFonts w:ascii="Times New Roman" w:hAnsi="Times New Roman" w:cs="Times New Roman"/>
          <w:sz w:val="24"/>
          <w:szCs w:val="24"/>
        </w:rPr>
        <w:t>,</w:t>
      </w:r>
      <w:r>
        <w:rPr>
          <w:rFonts w:ascii="Times New Roman" w:hAnsi="Times New Roman" w:cs="Times New Roman"/>
          <w:sz w:val="24"/>
          <w:szCs w:val="24"/>
        </w:rPr>
        <w:t xml:space="preserve"> kaip jie vertina </w:t>
      </w:r>
      <w:r w:rsidR="00661752">
        <w:rPr>
          <w:rFonts w:ascii="Times New Roman" w:hAnsi="Times New Roman" w:cs="Times New Roman"/>
          <w:sz w:val="24"/>
          <w:szCs w:val="24"/>
        </w:rPr>
        <w:t xml:space="preserve">fizinių asmenų bankroto įteisinimo poveikį neatsakingai prisiimamų vartojimo paskolų mastui. </w:t>
      </w:r>
      <w:r w:rsidR="00B031D3">
        <w:rPr>
          <w:rFonts w:ascii="Times New Roman" w:hAnsi="Times New Roman" w:cs="Times New Roman"/>
          <w:sz w:val="24"/>
          <w:szCs w:val="24"/>
        </w:rPr>
        <w:t>Ekspertų vertinim</w:t>
      </w:r>
      <w:r w:rsidR="00B43598">
        <w:rPr>
          <w:rFonts w:ascii="Times New Roman" w:hAnsi="Times New Roman" w:cs="Times New Roman"/>
          <w:sz w:val="24"/>
          <w:szCs w:val="24"/>
        </w:rPr>
        <w:t xml:space="preserve">o rezultatai </w:t>
      </w:r>
      <w:r w:rsidR="00B43598" w:rsidRPr="00074E0F">
        <w:rPr>
          <w:rFonts w:ascii="Times New Roman" w:hAnsi="Times New Roman" w:cs="Times New Roman"/>
          <w:sz w:val="24"/>
          <w:szCs w:val="24"/>
        </w:rPr>
        <w:t xml:space="preserve">pavaizduoti </w:t>
      </w:r>
      <w:r w:rsidR="0064707A" w:rsidRPr="00074E0F">
        <w:rPr>
          <w:rFonts w:ascii="Times New Roman" w:hAnsi="Times New Roman" w:cs="Times New Roman"/>
          <w:sz w:val="24"/>
          <w:szCs w:val="24"/>
        </w:rPr>
        <w:t>23</w:t>
      </w:r>
      <w:r w:rsidR="00B031D3" w:rsidRPr="00074E0F">
        <w:rPr>
          <w:rFonts w:ascii="Times New Roman" w:hAnsi="Times New Roman" w:cs="Times New Roman"/>
          <w:sz w:val="24"/>
          <w:szCs w:val="24"/>
        </w:rPr>
        <w:t xml:space="preserve"> lentelėje.</w:t>
      </w:r>
    </w:p>
    <w:p w:rsidR="00314483" w:rsidRDefault="00314483" w:rsidP="00700199">
      <w:pPr>
        <w:autoSpaceDE w:val="0"/>
        <w:autoSpaceDN w:val="0"/>
        <w:adjustRightInd w:val="0"/>
        <w:rPr>
          <w:rFonts w:ascii="Times New Roman" w:hAnsi="Times New Roman" w:cs="Times New Roman"/>
          <w:b/>
          <w:sz w:val="24"/>
          <w:szCs w:val="24"/>
        </w:rPr>
      </w:pPr>
    </w:p>
    <w:p w:rsidR="00661752" w:rsidRPr="00700199" w:rsidRDefault="0064707A" w:rsidP="00700199">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23</w:t>
      </w:r>
      <w:r w:rsidR="00700199" w:rsidRPr="00700199">
        <w:rPr>
          <w:rFonts w:ascii="Times New Roman" w:hAnsi="Times New Roman" w:cs="Times New Roman"/>
          <w:b/>
          <w:sz w:val="24"/>
          <w:szCs w:val="24"/>
        </w:rPr>
        <w:t xml:space="preserve"> lentelė.</w:t>
      </w:r>
      <w:r w:rsidR="00700199">
        <w:rPr>
          <w:rFonts w:ascii="Times New Roman" w:hAnsi="Times New Roman" w:cs="Times New Roman"/>
          <w:sz w:val="24"/>
          <w:szCs w:val="24"/>
        </w:rPr>
        <w:t xml:space="preserve"> </w:t>
      </w:r>
      <w:r w:rsidR="00700199" w:rsidRPr="004F281C">
        <w:rPr>
          <w:rFonts w:ascii="Times New Roman" w:eastAsia="TimesNewRomanPSMT" w:hAnsi="Times New Roman" w:cs="Times New Roman"/>
          <w:b/>
          <w:sz w:val="24"/>
          <w:szCs w:val="24"/>
        </w:rPr>
        <w:t>Ekspertų</w:t>
      </w:r>
      <w:r w:rsidR="00700199" w:rsidRPr="008C229A">
        <w:rPr>
          <w:rFonts w:ascii="Times New Roman" w:eastAsia="TimesNewRomanPSMT" w:hAnsi="Times New Roman" w:cs="Times New Roman"/>
          <w:b/>
          <w:sz w:val="24"/>
          <w:szCs w:val="24"/>
        </w:rPr>
        <w:t xml:space="preserve"> vertinimo informacija</w:t>
      </w:r>
      <w:r w:rsidR="00700199">
        <w:rPr>
          <w:rFonts w:ascii="Times New Roman" w:eastAsia="TimesNewRomanPSMT" w:hAnsi="Times New Roman" w:cs="Times New Roman"/>
          <w:b/>
          <w:sz w:val="24"/>
          <w:szCs w:val="24"/>
        </w:rPr>
        <w:t xml:space="preserve"> fizinių asmenų bankroto įstatymo poveikio klausimu </w:t>
      </w:r>
    </w:p>
    <w:tbl>
      <w:tblPr>
        <w:tblStyle w:val="LightGrid-Accent4"/>
        <w:tblW w:w="4894" w:type="pct"/>
        <w:tblInd w:w="108" w:type="dxa"/>
        <w:tblLayout w:type="fixed"/>
        <w:tblLook w:val="04A0"/>
      </w:tblPr>
      <w:tblGrid>
        <w:gridCol w:w="4976"/>
        <w:gridCol w:w="705"/>
        <w:gridCol w:w="847"/>
        <w:gridCol w:w="849"/>
        <w:gridCol w:w="849"/>
        <w:gridCol w:w="847"/>
        <w:gridCol w:w="849"/>
      </w:tblGrid>
      <w:tr w:rsidR="00B07BFF" w:rsidRPr="00B07443" w:rsidTr="00B43598">
        <w:trPr>
          <w:cnfStyle w:val="100000000000"/>
          <w:trHeight w:val="300"/>
        </w:trPr>
        <w:tc>
          <w:tcPr>
            <w:cnfStyle w:val="001000000000"/>
            <w:tcW w:w="2507" w:type="pct"/>
            <w:vMerge w:val="restart"/>
            <w:shd w:val="clear" w:color="auto" w:fill="B2A1C7" w:themeFill="accent4" w:themeFillTint="99"/>
            <w:hideMark/>
          </w:tcPr>
          <w:p w:rsidR="00B07BFF" w:rsidRPr="000A1BFF" w:rsidRDefault="00B07BFF" w:rsidP="00B07BFF">
            <w:pPr>
              <w:spacing w:line="360" w:lineRule="auto"/>
              <w:jc w:val="center"/>
              <w:rPr>
                <w:rFonts w:ascii="Times New Roman" w:eastAsia="Times New Roman" w:hAnsi="Times New Roman" w:cs="Times New Roman"/>
                <w:color w:val="000000"/>
                <w:sz w:val="24"/>
                <w:szCs w:val="24"/>
                <w:lang w:eastAsia="lt-LT"/>
              </w:rPr>
            </w:pPr>
          </w:p>
          <w:p w:rsidR="00B07BFF" w:rsidRPr="000A1BFF" w:rsidRDefault="00B07BFF" w:rsidP="00B07BFF">
            <w:pPr>
              <w:spacing w:line="360" w:lineRule="auto"/>
              <w:jc w:val="center"/>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i/>
                <w:color w:val="000000"/>
                <w:sz w:val="24"/>
                <w:szCs w:val="24"/>
                <w:lang w:eastAsia="lt-LT"/>
              </w:rPr>
              <w:t>Teiginys</w:t>
            </w:r>
          </w:p>
        </w:tc>
        <w:tc>
          <w:tcPr>
            <w:tcW w:w="2493" w:type="pct"/>
            <w:gridSpan w:val="6"/>
            <w:shd w:val="clear" w:color="auto" w:fill="B2A1C7" w:themeFill="accent4" w:themeFillTint="99"/>
          </w:tcPr>
          <w:p w:rsidR="00B07BFF" w:rsidRPr="000A1BFF" w:rsidRDefault="00B07BFF" w:rsidP="00B07BFF">
            <w:pPr>
              <w:spacing w:line="360" w:lineRule="auto"/>
              <w:jc w:val="center"/>
              <w:cnfStyle w:val="100000000000"/>
              <w:rPr>
                <w:rFonts w:ascii="Times New Roman" w:eastAsia="Times New Roman" w:hAnsi="Times New Roman" w:cs="Times New Roman"/>
                <w:b w:val="0"/>
                <w:bCs w:val="0"/>
                <w:i/>
                <w:color w:val="000000"/>
                <w:sz w:val="24"/>
                <w:szCs w:val="24"/>
                <w:lang w:eastAsia="lt-LT"/>
              </w:rPr>
            </w:pPr>
            <w:r>
              <w:rPr>
                <w:rFonts w:ascii="Times New Roman" w:eastAsia="Times New Roman" w:hAnsi="Times New Roman" w:cs="Times New Roman"/>
                <w:i/>
                <w:color w:val="000000"/>
                <w:sz w:val="24"/>
                <w:szCs w:val="24"/>
                <w:lang w:eastAsia="lt-LT"/>
              </w:rPr>
              <w:t>Ekspertų teiginio įvertinimas</w:t>
            </w:r>
          </w:p>
        </w:tc>
      </w:tr>
      <w:tr w:rsidR="00B43598" w:rsidRPr="00B07443" w:rsidTr="00B43598">
        <w:trPr>
          <w:cnfStyle w:val="000000100000"/>
          <w:trHeight w:val="300"/>
        </w:trPr>
        <w:tc>
          <w:tcPr>
            <w:cnfStyle w:val="001000000000"/>
            <w:tcW w:w="2507" w:type="pct"/>
            <w:vMerge/>
            <w:shd w:val="clear" w:color="auto" w:fill="B2A1C7" w:themeFill="accent4" w:themeFillTint="99"/>
            <w:hideMark/>
          </w:tcPr>
          <w:p w:rsidR="00B07BFF" w:rsidRPr="00B07443" w:rsidRDefault="00B07BFF" w:rsidP="00B07BFF">
            <w:pPr>
              <w:spacing w:line="360" w:lineRule="auto"/>
              <w:jc w:val="center"/>
              <w:rPr>
                <w:rFonts w:ascii="Times New Roman" w:eastAsia="Times New Roman" w:hAnsi="Times New Roman" w:cs="Times New Roman"/>
                <w:color w:val="000000"/>
                <w:sz w:val="24"/>
                <w:szCs w:val="24"/>
                <w:lang w:eastAsia="lt-LT"/>
              </w:rPr>
            </w:pPr>
          </w:p>
        </w:tc>
        <w:tc>
          <w:tcPr>
            <w:tcW w:w="355" w:type="pct"/>
            <w:shd w:val="clear" w:color="auto" w:fill="CCC0D9" w:themeFill="accent4" w:themeFillTint="66"/>
          </w:tcPr>
          <w:p w:rsidR="00B07BFF" w:rsidRPr="00700199" w:rsidRDefault="00B43598"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w:t>
            </w:r>
            <w:r w:rsidR="00B07BFF" w:rsidRPr="00700199">
              <w:rPr>
                <w:rFonts w:ascii="Times New Roman" w:eastAsia="Times New Roman" w:hAnsi="Times New Roman" w:cs="Times New Roman"/>
                <w:b/>
                <w:i/>
                <w:color w:val="000000"/>
                <w:sz w:val="24"/>
                <w:szCs w:val="24"/>
                <w:lang w:eastAsia="lt-LT"/>
              </w:rPr>
              <w:t>1</w:t>
            </w:r>
          </w:p>
        </w:tc>
        <w:tc>
          <w:tcPr>
            <w:tcW w:w="427" w:type="pct"/>
            <w:shd w:val="clear" w:color="auto" w:fill="CCC0D9" w:themeFill="accent4" w:themeFillTint="66"/>
          </w:tcPr>
          <w:p w:rsidR="00B07BFF" w:rsidRPr="008912D4" w:rsidRDefault="00B07BFF"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 2</w:t>
            </w:r>
          </w:p>
        </w:tc>
        <w:tc>
          <w:tcPr>
            <w:tcW w:w="428" w:type="pct"/>
            <w:shd w:val="clear" w:color="auto" w:fill="CCC0D9" w:themeFill="accent4" w:themeFillTint="66"/>
            <w:noWrap/>
            <w:hideMark/>
          </w:tcPr>
          <w:p w:rsidR="00B07BFF" w:rsidRPr="008912D4" w:rsidRDefault="00B07BFF"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 3</w:t>
            </w:r>
          </w:p>
        </w:tc>
        <w:tc>
          <w:tcPr>
            <w:tcW w:w="428" w:type="pct"/>
            <w:shd w:val="clear" w:color="auto" w:fill="CCC0D9" w:themeFill="accent4" w:themeFillTint="66"/>
            <w:noWrap/>
            <w:hideMark/>
          </w:tcPr>
          <w:p w:rsidR="00B07BFF" w:rsidRPr="008912D4" w:rsidRDefault="00B07BFF"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 4</w:t>
            </w:r>
          </w:p>
        </w:tc>
        <w:tc>
          <w:tcPr>
            <w:tcW w:w="427" w:type="pct"/>
            <w:shd w:val="clear" w:color="auto" w:fill="CCC0D9" w:themeFill="accent4" w:themeFillTint="66"/>
            <w:noWrap/>
            <w:hideMark/>
          </w:tcPr>
          <w:p w:rsidR="00B07BFF" w:rsidRPr="00B07443" w:rsidRDefault="00B07BFF"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 5</w:t>
            </w:r>
          </w:p>
        </w:tc>
        <w:tc>
          <w:tcPr>
            <w:tcW w:w="428" w:type="pct"/>
            <w:shd w:val="clear" w:color="auto" w:fill="CCC0D9" w:themeFill="accent4" w:themeFillTint="66"/>
            <w:noWrap/>
            <w:hideMark/>
          </w:tcPr>
          <w:p w:rsidR="00B07BFF" w:rsidRPr="00B07443" w:rsidRDefault="00B07BFF" w:rsidP="00B07BFF">
            <w:pPr>
              <w:spacing w:line="360" w:lineRule="auto"/>
              <w:jc w:val="center"/>
              <w:cnfStyle w:val="000000100000"/>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 w:val="24"/>
                <w:szCs w:val="24"/>
                <w:lang w:eastAsia="lt-LT"/>
              </w:rPr>
              <w:t>Nr. 6</w:t>
            </w:r>
          </w:p>
        </w:tc>
      </w:tr>
      <w:tr w:rsidR="00B43598" w:rsidRPr="00B07443" w:rsidTr="00B43598">
        <w:trPr>
          <w:cnfStyle w:val="000000010000"/>
          <w:trHeight w:val="315"/>
        </w:trPr>
        <w:tc>
          <w:tcPr>
            <w:cnfStyle w:val="001000000000"/>
            <w:tcW w:w="2507" w:type="pct"/>
            <w:noWrap/>
            <w:hideMark/>
          </w:tcPr>
          <w:p w:rsidR="00B07BFF" w:rsidRPr="00B07BFF" w:rsidRDefault="00B07BFF" w:rsidP="00B07BFF">
            <w:pPr>
              <w:spacing w:line="360" w:lineRule="auto"/>
              <w:rPr>
                <w:rFonts w:ascii="Times New Roman" w:eastAsia="Times New Roman" w:hAnsi="Times New Roman" w:cs="Times New Roman"/>
                <w:b w:val="0"/>
                <w:i/>
                <w:iCs/>
                <w:color w:val="000000"/>
                <w:sz w:val="24"/>
                <w:szCs w:val="24"/>
                <w:lang w:eastAsia="lt-LT"/>
              </w:rPr>
            </w:pPr>
            <w:r w:rsidRPr="00B07BFF">
              <w:rPr>
                <w:rFonts w:ascii="Times New Roman" w:hAnsi="Times New Roman" w:cs="Times New Roman"/>
                <w:b w:val="0"/>
                <w:i/>
                <w:szCs w:val="24"/>
              </w:rPr>
              <w:t>Įsigaliojęs fizinių asmenų bankrotas sumažins neatsakingai prisiimamų vartojimo paskolų mastą</w:t>
            </w:r>
          </w:p>
        </w:tc>
        <w:tc>
          <w:tcPr>
            <w:tcW w:w="355" w:type="pct"/>
          </w:tcPr>
          <w:p w:rsidR="00B07BFF" w:rsidRPr="00B07BFF" w:rsidRDefault="00B07BFF" w:rsidP="00B07BFF">
            <w:pPr>
              <w:spacing w:line="360" w:lineRule="auto"/>
              <w:jc w:val="center"/>
              <w:cnfStyle w:val="000000010000"/>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3</w:t>
            </w:r>
          </w:p>
        </w:tc>
        <w:tc>
          <w:tcPr>
            <w:tcW w:w="427" w:type="pct"/>
          </w:tcPr>
          <w:p w:rsidR="00B07BFF" w:rsidRDefault="00B07BFF" w:rsidP="00B07BFF">
            <w:pPr>
              <w:spacing w:line="36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428" w:type="pct"/>
            <w:noWrap/>
            <w:hideMark/>
          </w:tcPr>
          <w:p w:rsidR="00B07BFF" w:rsidRPr="00B07443" w:rsidRDefault="00B07BFF" w:rsidP="00B07BFF">
            <w:pPr>
              <w:spacing w:line="36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428" w:type="pct"/>
            <w:noWrap/>
            <w:hideMark/>
          </w:tcPr>
          <w:p w:rsidR="00B07BFF" w:rsidRPr="004F65ED" w:rsidRDefault="004F65ED" w:rsidP="00B07BFF">
            <w:pPr>
              <w:spacing w:line="360" w:lineRule="auto"/>
              <w:jc w:val="center"/>
              <w:cnfStyle w:val="000000010000"/>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2</w:t>
            </w:r>
          </w:p>
        </w:tc>
        <w:tc>
          <w:tcPr>
            <w:tcW w:w="427" w:type="pct"/>
            <w:noWrap/>
            <w:hideMark/>
          </w:tcPr>
          <w:p w:rsidR="00B07BFF" w:rsidRPr="00B07443" w:rsidRDefault="00BC3EB2" w:rsidP="00B07BFF">
            <w:pPr>
              <w:spacing w:line="36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428" w:type="pct"/>
            <w:noWrap/>
            <w:hideMark/>
          </w:tcPr>
          <w:p w:rsidR="00B07BFF" w:rsidRPr="00B07443" w:rsidRDefault="004F65ED" w:rsidP="00B07BFF">
            <w:pPr>
              <w:spacing w:line="360" w:lineRule="auto"/>
              <w:jc w:val="center"/>
              <w:cnfStyle w:val="00000001000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r>
    </w:tbl>
    <w:p w:rsidR="00B07BFF" w:rsidRDefault="00B07BFF" w:rsidP="00B07BFF">
      <w:pPr>
        <w:autoSpaceDE w:val="0"/>
        <w:autoSpaceDN w:val="0"/>
        <w:adjustRightInd w:val="0"/>
        <w:ind w:firstLine="567"/>
        <w:rPr>
          <w:rFonts w:ascii="Times New Roman" w:hAnsi="Times New Roman" w:cs="Times New Roman"/>
          <w:sz w:val="24"/>
          <w:szCs w:val="24"/>
        </w:rPr>
      </w:pPr>
    </w:p>
    <w:p w:rsidR="00B43598" w:rsidRDefault="001D4779" w:rsidP="007D6806">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E</w:t>
      </w:r>
      <w:r w:rsidR="00A51178">
        <w:rPr>
          <w:rFonts w:ascii="Times New Roman" w:hAnsi="Times New Roman" w:cs="Times New Roman"/>
          <w:sz w:val="24"/>
          <w:szCs w:val="24"/>
        </w:rPr>
        <w:t>kspertų vertinimo rezultatai patvirtina</w:t>
      </w:r>
      <w:r>
        <w:rPr>
          <w:rFonts w:ascii="Times New Roman" w:hAnsi="Times New Roman" w:cs="Times New Roman"/>
          <w:sz w:val="24"/>
          <w:szCs w:val="24"/>
        </w:rPr>
        <w:t xml:space="preserve"> anksčiau</w:t>
      </w:r>
      <w:r w:rsidR="00A51178">
        <w:rPr>
          <w:rFonts w:ascii="Times New Roman" w:hAnsi="Times New Roman" w:cs="Times New Roman"/>
          <w:sz w:val="24"/>
          <w:szCs w:val="24"/>
        </w:rPr>
        <w:t xml:space="preserve"> </w:t>
      </w:r>
      <w:r w:rsidR="00BE4F25">
        <w:rPr>
          <w:rFonts w:ascii="Times New Roman" w:hAnsi="Times New Roman" w:cs="Times New Roman"/>
          <w:sz w:val="24"/>
          <w:szCs w:val="24"/>
        </w:rPr>
        <w:t xml:space="preserve">nagrinėtų autorių nuomonę apie fizinių asmenų bankroto įstatymo poveikį </w:t>
      </w:r>
      <w:r w:rsidR="00416525">
        <w:rPr>
          <w:rFonts w:ascii="Times New Roman" w:hAnsi="Times New Roman" w:cs="Times New Roman"/>
          <w:sz w:val="24"/>
          <w:szCs w:val="24"/>
        </w:rPr>
        <w:t>kreditų mastui</w:t>
      </w:r>
      <w:r w:rsidR="00BE4F25">
        <w:rPr>
          <w:rFonts w:ascii="Times New Roman" w:hAnsi="Times New Roman" w:cs="Times New Roman"/>
          <w:sz w:val="24"/>
          <w:szCs w:val="24"/>
        </w:rPr>
        <w:t xml:space="preserve">. Visi </w:t>
      </w:r>
      <w:r w:rsidR="00BE4F25" w:rsidRPr="00BE4F25">
        <w:rPr>
          <w:rFonts w:ascii="Times New Roman" w:hAnsi="Times New Roman" w:cs="Times New Roman"/>
          <w:sz w:val="24"/>
          <w:szCs w:val="24"/>
        </w:rPr>
        <w:t>6 ekspertai nurodyt</w:t>
      </w:r>
      <w:r w:rsidR="00BE4F25">
        <w:rPr>
          <w:rFonts w:ascii="Times New Roman" w:hAnsi="Times New Roman" w:cs="Times New Roman"/>
          <w:sz w:val="24"/>
          <w:szCs w:val="24"/>
        </w:rPr>
        <w:t xml:space="preserve">ą teiginį </w:t>
      </w:r>
      <w:r w:rsidR="000A2111">
        <w:rPr>
          <w:rFonts w:ascii="Times New Roman" w:hAnsi="Times New Roman" w:cs="Times New Roman"/>
          <w:sz w:val="24"/>
          <w:szCs w:val="24"/>
        </w:rPr>
        <w:t xml:space="preserve">vertino </w:t>
      </w:r>
      <w:r w:rsidR="00A342F0">
        <w:rPr>
          <w:rFonts w:ascii="Times New Roman" w:hAnsi="Times New Roman" w:cs="Times New Roman"/>
          <w:sz w:val="24"/>
          <w:szCs w:val="24"/>
        </w:rPr>
        <w:t>naudodami stiprumo skalę nuo 0 iki</w:t>
      </w:r>
      <w:r w:rsidR="000A2111">
        <w:rPr>
          <w:rFonts w:ascii="Times New Roman" w:hAnsi="Times New Roman" w:cs="Times New Roman"/>
          <w:sz w:val="24"/>
          <w:szCs w:val="24"/>
        </w:rPr>
        <w:t xml:space="preserve"> </w:t>
      </w:r>
      <w:r w:rsidR="000A2111" w:rsidRPr="0068215E">
        <w:rPr>
          <w:rFonts w:ascii="Times New Roman" w:hAnsi="Times New Roman" w:cs="Times New Roman"/>
          <w:sz w:val="24"/>
          <w:szCs w:val="24"/>
        </w:rPr>
        <w:t xml:space="preserve">10, </w:t>
      </w:r>
      <w:r w:rsidR="000A2111">
        <w:rPr>
          <w:rFonts w:ascii="Times New Roman" w:hAnsi="Times New Roman" w:cs="Times New Roman"/>
          <w:sz w:val="24"/>
          <w:szCs w:val="24"/>
        </w:rPr>
        <w:t>o jų</w:t>
      </w:r>
      <w:r w:rsidR="00416525">
        <w:rPr>
          <w:rFonts w:ascii="Times New Roman" w:hAnsi="Times New Roman" w:cs="Times New Roman"/>
          <w:sz w:val="24"/>
          <w:szCs w:val="24"/>
        </w:rPr>
        <w:t xml:space="preserve"> galutiniai</w:t>
      </w:r>
      <w:r w:rsidR="000A2111">
        <w:rPr>
          <w:rFonts w:ascii="Times New Roman" w:hAnsi="Times New Roman" w:cs="Times New Roman"/>
          <w:sz w:val="24"/>
          <w:szCs w:val="24"/>
        </w:rPr>
        <w:t xml:space="preserve"> įvertinimai pasiskirstė </w:t>
      </w:r>
      <w:r w:rsidR="00BE4F25" w:rsidRPr="00BE4F25">
        <w:rPr>
          <w:rFonts w:ascii="Times New Roman" w:hAnsi="Times New Roman" w:cs="Times New Roman"/>
          <w:sz w:val="24"/>
          <w:szCs w:val="24"/>
        </w:rPr>
        <w:t>1-3 intervale</w:t>
      </w:r>
      <w:r w:rsidR="00416525">
        <w:rPr>
          <w:rFonts w:ascii="Times New Roman" w:hAnsi="Times New Roman" w:cs="Times New Roman"/>
          <w:sz w:val="24"/>
          <w:szCs w:val="24"/>
        </w:rPr>
        <w:t>, kai</w:t>
      </w:r>
      <w:r w:rsidR="00BC3EB2">
        <w:rPr>
          <w:rFonts w:ascii="Times New Roman" w:hAnsi="Times New Roman" w:cs="Times New Roman"/>
          <w:sz w:val="24"/>
          <w:szCs w:val="24"/>
        </w:rPr>
        <w:t xml:space="preserve"> visų įvertinimų </w:t>
      </w:r>
      <w:r w:rsidR="00BC3EB2">
        <w:rPr>
          <w:rFonts w:ascii="Times New Roman" w:hAnsi="Times New Roman" w:cs="Times New Roman"/>
          <w:sz w:val="24"/>
          <w:szCs w:val="24"/>
        </w:rPr>
        <w:lastRenderedPageBreak/>
        <w:t xml:space="preserve">vidurkis lygus </w:t>
      </w:r>
      <w:r w:rsidR="00BC3EB2" w:rsidRPr="000A2111">
        <w:rPr>
          <w:rFonts w:ascii="Times New Roman" w:hAnsi="Times New Roman" w:cs="Times New Roman"/>
          <w:sz w:val="24"/>
          <w:szCs w:val="24"/>
        </w:rPr>
        <w:t>2,17</w:t>
      </w:r>
      <w:r w:rsidR="000A2111">
        <w:rPr>
          <w:rFonts w:ascii="Times New Roman" w:hAnsi="Times New Roman" w:cs="Times New Roman"/>
          <w:sz w:val="24"/>
          <w:szCs w:val="24"/>
        </w:rPr>
        <w:t xml:space="preserve"> („0“ skiriamas, jei su teiginiu absoliučiai nesutinkama)</w:t>
      </w:r>
      <w:r w:rsidR="00BC3EB2" w:rsidRPr="000A2111">
        <w:rPr>
          <w:rFonts w:ascii="Times New Roman" w:hAnsi="Times New Roman" w:cs="Times New Roman"/>
          <w:sz w:val="24"/>
          <w:szCs w:val="24"/>
        </w:rPr>
        <w:t>.</w:t>
      </w:r>
      <w:r w:rsidR="000A2111">
        <w:rPr>
          <w:rFonts w:ascii="Times New Roman" w:hAnsi="Times New Roman" w:cs="Times New Roman"/>
          <w:sz w:val="24"/>
          <w:szCs w:val="24"/>
        </w:rPr>
        <w:t xml:space="preserve"> Kadangi vertinant pateiktą teiginį </w:t>
      </w:r>
      <w:r w:rsidR="00416525">
        <w:rPr>
          <w:rFonts w:ascii="Times New Roman" w:hAnsi="Times New Roman" w:cs="Times New Roman"/>
          <w:sz w:val="24"/>
          <w:szCs w:val="24"/>
        </w:rPr>
        <w:t>ekspertų vertinimų reikšmės svyravo nežymiai, todėl išvadoms apie vertinimą padaryti toliau laikoma, kad vertinimai „0-4“ skiriami, jei su teiginiu nesutinkama</w:t>
      </w:r>
      <w:r w:rsidR="006779FE">
        <w:rPr>
          <w:rFonts w:ascii="Times New Roman" w:hAnsi="Times New Roman" w:cs="Times New Roman"/>
          <w:sz w:val="24"/>
          <w:szCs w:val="24"/>
        </w:rPr>
        <w:t xml:space="preserve">, </w:t>
      </w:r>
      <w:r w:rsidR="00416525">
        <w:rPr>
          <w:rFonts w:ascii="Times New Roman" w:hAnsi="Times New Roman" w:cs="Times New Roman"/>
          <w:sz w:val="24"/>
          <w:szCs w:val="24"/>
        </w:rPr>
        <w:t>„</w:t>
      </w:r>
      <w:r w:rsidR="00416525" w:rsidRPr="00416525">
        <w:rPr>
          <w:rFonts w:ascii="Times New Roman" w:hAnsi="Times New Roman" w:cs="Times New Roman"/>
          <w:sz w:val="24"/>
          <w:szCs w:val="24"/>
        </w:rPr>
        <w:t>5</w:t>
      </w:r>
      <w:r w:rsidR="00416525">
        <w:rPr>
          <w:rFonts w:ascii="Times New Roman" w:hAnsi="Times New Roman" w:cs="Times New Roman"/>
          <w:sz w:val="24"/>
          <w:szCs w:val="24"/>
        </w:rPr>
        <w:t>“</w:t>
      </w:r>
      <w:r w:rsidR="00A51178">
        <w:rPr>
          <w:rFonts w:ascii="Times New Roman" w:hAnsi="Times New Roman" w:cs="Times New Roman"/>
          <w:sz w:val="24"/>
          <w:szCs w:val="24"/>
        </w:rPr>
        <w:t xml:space="preserve"> </w:t>
      </w:r>
      <w:r w:rsidR="006779FE">
        <w:rPr>
          <w:rFonts w:ascii="Times New Roman" w:hAnsi="Times New Roman" w:cs="Times New Roman"/>
          <w:sz w:val="24"/>
          <w:szCs w:val="24"/>
        </w:rPr>
        <w:t>–</w:t>
      </w:r>
      <w:r w:rsidR="00A51178">
        <w:rPr>
          <w:rFonts w:ascii="Times New Roman" w:hAnsi="Times New Roman" w:cs="Times New Roman"/>
          <w:sz w:val="24"/>
          <w:szCs w:val="24"/>
        </w:rPr>
        <w:t xml:space="preserve"> </w:t>
      </w:r>
      <w:r w:rsidR="006779FE">
        <w:rPr>
          <w:rFonts w:ascii="Times New Roman" w:hAnsi="Times New Roman" w:cs="Times New Roman"/>
          <w:sz w:val="24"/>
          <w:szCs w:val="24"/>
        </w:rPr>
        <w:t>jei nei sutinka</w:t>
      </w:r>
      <w:r w:rsidR="001A6520">
        <w:rPr>
          <w:rFonts w:ascii="Times New Roman" w:hAnsi="Times New Roman" w:cs="Times New Roman"/>
          <w:sz w:val="24"/>
          <w:szCs w:val="24"/>
        </w:rPr>
        <w:t>ma</w:t>
      </w:r>
      <w:r w:rsidR="006779FE">
        <w:rPr>
          <w:rFonts w:ascii="Times New Roman" w:hAnsi="Times New Roman" w:cs="Times New Roman"/>
          <w:sz w:val="24"/>
          <w:szCs w:val="24"/>
        </w:rPr>
        <w:t>, nei nesutinka</w:t>
      </w:r>
      <w:r w:rsidR="001A6520">
        <w:rPr>
          <w:rFonts w:ascii="Times New Roman" w:hAnsi="Times New Roman" w:cs="Times New Roman"/>
          <w:sz w:val="24"/>
          <w:szCs w:val="24"/>
        </w:rPr>
        <w:t>ma</w:t>
      </w:r>
      <w:r w:rsidR="006779FE">
        <w:rPr>
          <w:rFonts w:ascii="Times New Roman" w:hAnsi="Times New Roman" w:cs="Times New Roman"/>
          <w:sz w:val="24"/>
          <w:szCs w:val="24"/>
        </w:rPr>
        <w:t xml:space="preserve"> ir</w:t>
      </w:r>
      <w:r w:rsidR="00416525">
        <w:rPr>
          <w:rFonts w:ascii="Times New Roman" w:hAnsi="Times New Roman" w:cs="Times New Roman"/>
          <w:sz w:val="24"/>
          <w:szCs w:val="24"/>
        </w:rPr>
        <w:t xml:space="preserve"> „6-10“ </w:t>
      </w:r>
      <w:r w:rsidR="006779FE">
        <w:rPr>
          <w:rFonts w:ascii="Times New Roman" w:hAnsi="Times New Roman" w:cs="Times New Roman"/>
          <w:sz w:val="24"/>
          <w:szCs w:val="24"/>
        </w:rPr>
        <w:t>– sutinka</w:t>
      </w:r>
      <w:r w:rsidR="001A6520">
        <w:rPr>
          <w:rFonts w:ascii="Times New Roman" w:hAnsi="Times New Roman" w:cs="Times New Roman"/>
          <w:sz w:val="24"/>
          <w:szCs w:val="24"/>
        </w:rPr>
        <w:t>ma</w:t>
      </w:r>
      <w:r w:rsidR="00416525">
        <w:rPr>
          <w:rFonts w:ascii="Times New Roman" w:hAnsi="Times New Roman" w:cs="Times New Roman"/>
          <w:sz w:val="24"/>
          <w:szCs w:val="24"/>
        </w:rPr>
        <w:t xml:space="preserve">. </w:t>
      </w:r>
    </w:p>
    <w:p w:rsidR="008F5466" w:rsidRDefault="00416525" w:rsidP="007D6806">
      <w:pPr>
        <w:autoSpaceDE w:val="0"/>
        <w:autoSpaceDN w:val="0"/>
        <w:adjustRightInd w:val="0"/>
        <w:ind w:firstLine="567"/>
        <w:rPr>
          <w:rFonts w:ascii="Arial" w:hAnsi="Arial" w:cs="Arial"/>
          <w:color w:val="000000"/>
          <w:sz w:val="19"/>
          <w:szCs w:val="19"/>
        </w:rPr>
      </w:pPr>
      <w:r>
        <w:rPr>
          <w:rFonts w:ascii="Times New Roman" w:hAnsi="Times New Roman" w:cs="Times New Roman"/>
          <w:sz w:val="24"/>
          <w:szCs w:val="24"/>
        </w:rPr>
        <w:t>Taigi, vertinimo</w:t>
      </w:r>
      <w:r w:rsidR="000A2111">
        <w:rPr>
          <w:rFonts w:ascii="Times New Roman" w:hAnsi="Times New Roman" w:cs="Times New Roman"/>
          <w:sz w:val="24"/>
          <w:szCs w:val="24"/>
        </w:rPr>
        <w:t xml:space="preserve"> </w:t>
      </w:r>
      <w:r>
        <w:rPr>
          <w:rFonts w:ascii="Times New Roman" w:hAnsi="Times New Roman" w:cs="Times New Roman"/>
          <w:sz w:val="24"/>
          <w:szCs w:val="24"/>
        </w:rPr>
        <w:t>rezultatai ro</w:t>
      </w:r>
      <w:r w:rsidR="006779FE">
        <w:rPr>
          <w:rFonts w:ascii="Times New Roman" w:hAnsi="Times New Roman" w:cs="Times New Roman"/>
          <w:sz w:val="24"/>
          <w:szCs w:val="24"/>
        </w:rPr>
        <w:t>do, kad visi ekspertai</w:t>
      </w:r>
      <w:r w:rsidR="000A2111">
        <w:rPr>
          <w:rFonts w:ascii="Times New Roman" w:hAnsi="Times New Roman" w:cs="Times New Roman"/>
          <w:sz w:val="24"/>
          <w:szCs w:val="24"/>
        </w:rPr>
        <w:t xml:space="preserve"> linkę </w:t>
      </w:r>
      <w:r w:rsidR="001D4779">
        <w:rPr>
          <w:rFonts w:ascii="Times New Roman" w:hAnsi="Times New Roman" w:cs="Times New Roman"/>
          <w:sz w:val="24"/>
          <w:szCs w:val="24"/>
        </w:rPr>
        <w:t xml:space="preserve">nesutikti </w:t>
      </w:r>
      <w:r w:rsidR="000A2111">
        <w:rPr>
          <w:rFonts w:ascii="Times New Roman" w:hAnsi="Times New Roman" w:cs="Times New Roman"/>
          <w:sz w:val="24"/>
          <w:szCs w:val="24"/>
        </w:rPr>
        <w:t xml:space="preserve"> su pateiktu teiginiu, todėl galima daryti išvadą, kad </w:t>
      </w:r>
      <w:r w:rsidR="000A2111" w:rsidRPr="001D4779">
        <w:rPr>
          <w:rFonts w:ascii="Times New Roman" w:hAnsi="Times New Roman" w:cs="Times New Roman"/>
          <w:i/>
          <w:sz w:val="24"/>
          <w:szCs w:val="24"/>
        </w:rPr>
        <w:t>ekspertų teigimu, įsigaliojęs fizinių asmenų bankrotas nesumažins neatsakingai prisiimamų vartojimo paskolų masto.</w:t>
      </w:r>
      <w:r w:rsidR="006779FE" w:rsidRPr="006779FE">
        <w:rPr>
          <w:rFonts w:ascii="Times New Roman" w:hAnsi="Times New Roman" w:cs="Times New Roman"/>
          <w:sz w:val="24"/>
          <w:szCs w:val="24"/>
        </w:rPr>
        <w:t xml:space="preserve"> </w:t>
      </w:r>
      <w:r w:rsidR="00E2043E">
        <w:rPr>
          <w:rFonts w:ascii="Times New Roman" w:hAnsi="Times New Roman" w:cs="Times New Roman"/>
          <w:sz w:val="24"/>
          <w:szCs w:val="24"/>
        </w:rPr>
        <w:t>Ekspertų vertinimo rezultatai (</w:t>
      </w:r>
      <w:r w:rsidR="006779FE">
        <w:rPr>
          <w:rFonts w:ascii="Times New Roman" w:hAnsi="Times New Roman" w:cs="Times New Roman"/>
          <w:sz w:val="24"/>
          <w:szCs w:val="24"/>
        </w:rPr>
        <w:t xml:space="preserve">teiginiui </w:t>
      </w:r>
      <w:r w:rsidR="00450477">
        <w:rPr>
          <w:rFonts w:ascii="Times New Roman" w:hAnsi="Times New Roman" w:cs="Times New Roman"/>
          <w:sz w:val="24"/>
          <w:szCs w:val="24"/>
        </w:rPr>
        <w:t xml:space="preserve">nei vienas </w:t>
      </w:r>
      <w:r w:rsidR="006779FE">
        <w:rPr>
          <w:rFonts w:ascii="Times New Roman" w:hAnsi="Times New Roman" w:cs="Times New Roman"/>
          <w:sz w:val="24"/>
          <w:szCs w:val="24"/>
        </w:rPr>
        <w:t xml:space="preserve">neskyrė </w:t>
      </w:r>
      <w:r w:rsidR="00A342F0">
        <w:rPr>
          <w:rFonts w:ascii="Times New Roman" w:hAnsi="Times New Roman" w:cs="Times New Roman"/>
          <w:sz w:val="24"/>
          <w:szCs w:val="24"/>
        </w:rPr>
        <w:t>„</w:t>
      </w:r>
      <w:r w:rsidR="006779FE">
        <w:rPr>
          <w:rFonts w:ascii="Times New Roman" w:hAnsi="Times New Roman" w:cs="Times New Roman"/>
          <w:sz w:val="24"/>
          <w:szCs w:val="24"/>
        </w:rPr>
        <w:t>0</w:t>
      </w:r>
      <w:r w:rsidR="00A342F0">
        <w:rPr>
          <w:rFonts w:ascii="Times New Roman" w:hAnsi="Times New Roman" w:cs="Times New Roman"/>
          <w:sz w:val="24"/>
          <w:szCs w:val="24"/>
        </w:rPr>
        <w:t>“ įvertinimą</w:t>
      </w:r>
      <w:r w:rsidR="00E2043E">
        <w:rPr>
          <w:rFonts w:ascii="Times New Roman" w:hAnsi="Times New Roman" w:cs="Times New Roman"/>
          <w:sz w:val="24"/>
          <w:szCs w:val="24"/>
        </w:rPr>
        <w:t>)</w:t>
      </w:r>
      <w:r w:rsidR="007D6806">
        <w:rPr>
          <w:rFonts w:ascii="Times New Roman" w:hAnsi="Times New Roman" w:cs="Times New Roman"/>
          <w:sz w:val="24"/>
          <w:szCs w:val="24"/>
        </w:rPr>
        <w:t xml:space="preserve"> </w:t>
      </w:r>
      <w:r w:rsidR="00E2043E">
        <w:rPr>
          <w:rFonts w:ascii="Times New Roman" w:hAnsi="Times New Roman" w:cs="Times New Roman"/>
          <w:sz w:val="24"/>
          <w:szCs w:val="24"/>
        </w:rPr>
        <w:t>verčia</w:t>
      </w:r>
      <w:r w:rsidR="007D6806">
        <w:rPr>
          <w:rFonts w:ascii="Times New Roman" w:hAnsi="Times New Roman" w:cs="Times New Roman"/>
          <w:sz w:val="24"/>
          <w:szCs w:val="24"/>
        </w:rPr>
        <w:t xml:space="preserve"> manyti, kad</w:t>
      </w:r>
      <w:r w:rsidR="008F5466">
        <w:rPr>
          <w:rFonts w:ascii="Times New Roman" w:hAnsi="Times New Roman" w:cs="Times New Roman"/>
          <w:sz w:val="24"/>
          <w:szCs w:val="24"/>
        </w:rPr>
        <w:t xml:space="preserve"> jie</w:t>
      </w:r>
      <w:r w:rsidR="007D6806">
        <w:rPr>
          <w:rFonts w:ascii="Times New Roman" w:hAnsi="Times New Roman" w:cs="Times New Roman"/>
          <w:sz w:val="24"/>
          <w:szCs w:val="24"/>
        </w:rPr>
        <w:t xml:space="preserve"> </w:t>
      </w:r>
      <w:r w:rsidR="008F5466">
        <w:rPr>
          <w:rFonts w:ascii="Times New Roman" w:hAnsi="Times New Roman" w:cs="Times New Roman"/>
          <w:sz w:val="24"/>
          <w:szCs w:val="24"/>
        </w:rPr>
        <w:t xml:space="preserve">su tokiu teiginiu sutinka tam tikrais atvejais. </w:t>
      </w:r>
      <w:r w:rsidR="00B43598">
        <w:rPr>
          <w:rFonts w:ascii="Times New Roman" w:hAnsi="Times New Roman" w:cs="Times New Roman"/>
          <w:sz w:val="24"/>
          <w:szCs w:val="24"/>
        </w:rPr>
        <w:t>E</w:t>
      </w:r>
      <w:r w:rsidR="006779FE">
        <w:rPr>
          <w:rFonts w:ascii="Times New Roman" w:hAnsi="Times New Roman" w:cs="Times New Roman"/>
          <w:sz w:val="24"/>
          <w:szCs w:val="24"/>
        </w:rPr>
        <w:t>kspert</w:t>
      </w:r>
      <w:r w:rsidR="008F5466">
        <w:rPr>
          <w:rFonts w:ascii="Times New Roman" w:hAnsi="Times New Roman" w:cs="Times New Roman"/>
          <w:sz w:val="24"/>
          <w:szCs w:val="24"/>
        </w:rPr>
        <w:t>ų nuomonę</w:t>
      </w:r>
      <w:r w:rsidR="007D6806">
        <w:rPr>
          <w:rFonts w:ascii="Times New Roman" w:hAnsi="Times New Roman" w:cs="Times New Roman"/>
          <w:sz w:val="24"/>
          <w:szCs w:val="24"/>
        </w:rPr>
        <w:t xml:space="preserve"> gali</w:t>
      </w:r>
      <w:r w:rsidR="008F5466">
        <w:rPr>
          <w:rFonts w:ascii="Times New Roman" w:hAnsi="Times New Roman" w:cs="Times New Roman"/>
          <w:sz w:val="24"/>
          <w:szCs w:val="24"/>
        </w:rPr>
        <w:t>ma</w:t>
      </w:r>
      <w:r w:rsidR="00E2043E">
        <w:rPr>
          <w:rFonts w:ascii="Times New Roman" w:hAnsi="Times New Roman" w:cs="Times New Roman"/>
          <w:sz w:val="24"/>
          <w:szCs w:val="24"/>
        </w:rPr>
        <w:t xml:space="preserve"> bandyti</w:t>
      </w:r>
      <w:r w:rsidR="008F5466">
        <w:rPr>
          <w:rFonts w:ascii="Times New Roman" w:hAnsi="Times New Roman" w:cs="Times New Roman"/>
          <w:sz w:val="24"/>
          <w:szCs w:val="24"/>
        </w:rPr>
        <w:t xml:space="preserve"> interpretuoti </w:t>
      </w:r>
      <w:r w:rsidR="00E2043E">
        <w:rPr>
          <w:rFonts w:ascii="Times New Roman" w:hAnsi="Times New Roman" w:cs="Times New Roman"/>
          <w:sz w:val="24"/>
          <w:szCs w:val="24"/>
        </w:rPr>
        <w:t>ir nuspėti,</w:t>
      </w:r>
      <w:r w:rsidR="008F5466">
        <w:rPr>
          <w:rFonts w:ascii="Times New Roman" w:hAnsi="Times New Roman" w:cs="Times New Roman"/>
          <w:sz w:val="24"/>
          <w:szCs w:val="24"/>
        </w:rPr>
        <w:t xml:space="preserve"> kad su</w:t>
      </w:r>
      <w:r w:rsidR="00E2043E">
        <w:rPr>
          <w:rFonts w:ascii="Times New Roman" w:hAnsi="Times New Roman" w:cs="Times New Roman"/>
          <w:sz w:val="24"/>
          <w:szCs w:val="24"/>
        </w:rPr>
        <w:t xml:space="preserve"> pateiktu</w:t>
      </w:r>
      <w:r w:rsidR="008F5466">
        <w:rPr>
          <w:rFonts w:ascii="Times New Roman" w:hAnsi="Times New Roman" w:cs="Times New Roman"/>
          <w:sz w:val="24"/>
          <w:szCs w:val="24"/>
        </w:rPr>
        <w:t xml:space="preserve"> teiginiu</w:t>
      </w:r>
      <w:r w:rsidR="00450477">
        <w:rPr>
          <w:rFonts w:ascii="Times New Roman" w:hAnsi="Times New Roman" w:cs="Times New Roman"/>
          <w:sz w:val="24"/>
          <w:szCs w:val="24"/>
        </w:rPr>
        <w:t xml:space="preserve"> sutinkama</w:t>
      </w:r>
      <w:r w:rsidR="008F5466">
        <w:rPr>
          <w:rFonts w:ascii="Times New Roman" w:hAnsi="Times New Roman" w:cs="Times New Roman"/>
          <w:sz w:val="24"/>
          <w:szCs w:val="24"/>
        </w:rPr>
        <w:t>,</w:t>
      </w:r>
      <w:r w:rsidR="00E2043E">
        <w:rPr>
          <w:rFonts w:ascii="Times New Roman" w:hAnsi="Times New Roman" w:cs="Times New Roman"/>
          <w:sz w:val="24"/>
          <w:szCs w:val="24"/>
        </w:rPr>
        <w:t xml:space="preserve"> pavyzdžiui, tada kai</w:t>
      </w:r>
      <w:r w:rsidR="007D6806">
        <w:rPr>
          <w:rFonts w:ascii="Times New Roman" w:hAnsi="Times New Roman" w:cs="Times New Roman"/>
          <w:sz w:val="24"/>
          <w:szCs w:val="24"/>
        </w:rPr>
        <w:t xml:space="preserve"> </w:t>
      </w:r>
      <w:r w:rsidR="00E2043E">
        <w:rPr>
          <w:rFonts w:ascii="Times New Roman" w:hAnsi="Times New Roman" w:cs="Times New Roman"/>
          <w:color w:val="000000"/>
          <w:sz w:val="24"/>
          <w:szCs w:val="24"/>
        </w:rPr>
        <w:t>f</w:t>
      </w:r>
      <w:r w:rsidR="00DA0B2D">
        <w:rPr>
          <w:rFonts w:ascii="Times New Roman" w:hAnsi="Times New Roman" w:cs="Times New Roman"/>
          <w:color w:val="000000"/>
          <w:sz w:val="24"/>
          <w:szCs w:val="24"/>
        </w:rPr>
        <w:t>izinio asmens bankrotu pasinaudoja nemokūs asmenys</w:t>
      </w:r>
      <w:r w:rsidR="006779FE" w:rsidRPr="00E2043E">
        <w:rPr>
          <w:rFonts w:ascii="Times New Roman" w:hAnsi="Times New Roman" w:cs="Times New Roman"/>
          <w:color w:val="000000"/>
          <w:sz w:val="24"/>
          <w:szCs w:val="24"/>
        </w:rPr>
        <w:t>, norin</w:t>
      </w:r>
      <w:r w:rsidR="00DA0B2D">
        <w:rPr>
          <w:rFonts w:ascii="Times New Roman" w:hAnsi="Times New Roman" w:cs="Times New Roman"/>
          <w:color w:val="000000"/>
          <w:sz w:val="24"/>
          <w:szCs w:val="24"/>
        </w:rPr>
        <w:t>tys</w:t>
      </w:r>
      <w:r w:rsidR="006779FE" w:rsidRPr="00E2043E">
        <w:rPr>
          <w:rFonts w:ascii="Times New Roman" w:hAnsi="Times New Roman" w:cs="Times New Roman"/>
          <w:color w:val="000000"/>
          <w:sz w:val="24"/>
          <w:szCs w:val="24"/>
        </w:rPr>
        <w:t xml:space="preserve"> atkurti savo mokumą</w:t>
      </w:r>
      <w:r w:rsidR="00DA0B2D">
        <w:rPr>
          <w:rFonts w:ascii="Times New Roman" w:hAnsi="Times New Roman" w:cs="Times New Roman"/>
          <w:color w:val="000000"/>
          <w:sz w:val="24"/>
          <w:szCs w:val="24"/>
        </w:rPr>
        <w:t xml:space="preserve"> ir kurie tokiu būdu pasimoko</w:t>
      </w:r>
      <w:r w:rsidR="008F5466" w:rsidRPr="00E2043E">
        <w:rPr>
          <w:rFonts w:ascii="Times New Roman" w:hAnsi="Times New Roman" w:cs="Times New Roman"/>
          <w:color w:val="000000"/>
          <w:sz w:val="24"/>
          <w:szCs w:val="24"/>
        </w:rPr>
        <w:t xml:space="preserve"> drausmės valdant savo finansu</w:t>
      </w:r>
      <w:r w:rsidR="00E2043E" w:rsidRPr="00E2043E">
        <w:rPr>
          <w:rFonts w:ascii="Times New Roman" w:hAnsi="Times New Roman" w:cs="Times New Roman"/>
          <w:color w:val="000000"/>
          <w:sz w:val="24"/>
          <w:szCs w:val="24"/>
        </w:rPr>
        <w:t>s</w:t>
      </w:r>
      <w:r w:rsidR="008F5466" w:rsidRPr="00E2043E">
        <w:rPr>
          <w:rFonts w:ascii="Times New Roman" w:hAnsi="Times New Roman" w:cs="Times New Roman"/>
          <w:color w:val="000000"/>
          <w:sz w:val="24"/>
          <w:szCs w:val="24"/>
        </w:rPr>
        <w:t xml:space="preserve"> ir priimant rizikingus sprendimus</w:t>
      </w:r>
      <w:r w:rsidR="00DA0B2D">
        <w:rPr>
          <w:rFonts w:ascii="Times New Roman" w:hAnsi="Times New Roman" w:cs="Times New Roman"/>
          <w:color w:val="000000"/>
          <w:sz w:val="24"/>
          <w:szCs w:val="24"/>
        </w:rPr>
        <w:t xml:space="preserve"> ateityje, kas savo ruožtu mažina</w:t>
      </w:r>
      <w:r w:rsidR="008F5466" w:rsidRPr="00E2043E">
        <w:rPr>
          <w:rFonts w:ascii="Times New Roman" w:hAnsi="Times New Roman" w:cs="Times New Roman"/>
          <w:color w:val="000000"/>
          <w:sz w:val="24"/>
          <w:szCs w:val="24"/>
        </w:rPr>
        <w:t xml:space="preserve"> neatsa</w:t>
      </w:r>
      <w:r w:rsidR="00DA0B2D">
        <w:rPr>
          <w:rFonts w:ascii="Times New Roman" w:hAnsi="Times New Roman" w:cs="Times New Roman"/>
          <w:color w:val="000000"/>
          <w:sz w:val="24"/>
          <w:szCs w:val="24"/>
        </w:rPr>
        <w:t>kingai prisiimamų kreditų mastą</w:t>
      </w:r>
      <w:r w:rsidR="006779FE" w:rsidRPr="00E2043E">
        <w:rPr>
          <w:rFonts w:ascii="Times New Roman" w:hAnsi="Times New Roman" w:cs="Times New Roman"/>
          <w:color w:val="000000"/>
          <w:sz w:val="24"/>
          <w:szCs w:val="24"/>
        </w:rPr>
        <w:t>.</w:t>
      </w:r>
      <w:r w:rsidR="00DA0B2D">
        <w:rPr>
          <w:rFonts w:ascii="Times New Roman" w:hAnsi="Times New Roman" w:cs="Times New Roman"/>
          <w:color w:val="000000"/>
          <w:sz w:val="24"/>
          <w:szCs w:val="24"/>
        </w:rPr>
        <w:t xml:space="preserve"> </w:t>
      </w:r>
      <w:r w:rsidR="00DA0B2D" w:rsidRPr="00A342F0">
        <w:rPr>
          <w:rFonts w:ascii="Times New Roman" w:hAnsi="Times New Roman" w:cs="Times New Roman"/>
          <w:color w:val="000000"/>
          <w:sz w:val="24"/>
          <w:szCs w:val="24"/>
        </w:rPr>
        <w:t xml:space="preserve">Arba, </w:t>
      </w:r>
      <w:r w:rsidR="00B43598">
        <w:rPr>
          <w:rFonts w:ascii="Times New Roman" w:hAnsi="Times New Roman" w:cs="Times New Roman"/>
          <w:color w:val="000000"/>
          <w:sz w:val="24"/>
          <w:szCs w:val="24"/>
        </w:rPr>
        <w:t>į</w:t>
      </w:r>
      <w:r w:rsidR="00DA0B2D" w:rsidRPr="00A342F0">
        <w:rPr>
          <w:rFonts w:ascii="Times New Roman" w:hAnsi="Times New Roman" w:cs="Times New Roman"/>
          <w:color w:val="000000"/>
          <w:sz w:val="24"/>
          <w:szCs w:val="24"/>
        </w:rPr>
        <w:t xml:space="preserve">sigaliojęs </w:t>
      </w:r>
      <w:r w:rsidR="00A864B0" w:rsidRPr="00A342F0">
        <w:rPr>
          <w:rFonts w:ascii="Times New Roman" w:hAnsi="Times New Roman" w:cs="Times New Roman"/>
          <w:color w:val="000000"/>
          <w:sz w:val="24"/>
          <w:szCs w:val="24"/>
        </w:rPr>
        <w:t>bankrotas skatina kreditorius prisitaikyti prie naujos rizikos, jog dalis įsipareigojimų gali būti neįvykdyti, taigi siekdami sumažinti ar išvengti padidėjusios kredito rizikos, jie tobulina klientų rizikos vertinimo sistemas</w:t>
      </w:r>
      <w:r w:rsidR="00DA0B2D" w:rsidRPr="00A342F0">
        <w:rPr>
          <w:rFonts w:ascii="Times New Roman" w:hAnsi="Times New Roman" w:cs="Times New Roman"/>
          <w:color w:val="000000"/>
          <w:sz w:val="24"/>
          <w:szCs w:val="24"/>
        </w:rPr>
        <w:t xml:space="preserve"> ir </w:t>
      </w:r>
      <w:r w:rsidR="00236DE9">
        <w:rPr>
          <w:rFonts w:ascii="Times New Roman" w:hAnsi="Times New Roman" w:cs="Times New Roman"/>
          <w:color w:val="000000"/>
          <w:sz w:val="24"/>
          <w:szCs w:val="24"/>
        </w:rPr>
        <w:t xml:space="preserve">todėl </w:t>
      </w:r>
      <w:r w:rsidR="00A342F0">
        <w:rPr>
          <w:rFonts w:ascii="Times New Roman" w:hAnsi="Times New Roman" w:cs="Times New Roman"/>
          <w:color w:val="000000"/>
          <w:sz w:val="24"/>
          <w:szCs w:val="24"/>
        </w:rPr>
        <w:t>potencialūs skolininkai yra</w:t>
      </w:r>
      <w:r w:rsidR="00DA0B2D" w:rsidRPr="00A342F0">
        <w:rPr>
          <w:rFonts w:ascii="Times New Roman" w:hAnsi="Times New Roman" w:cs="Times New Roman"/>
          <w:color w:val="000000"/>
          <w:sz w:val="24"/>
          <w:szCs w:val="24"/>
        </w:rPr>
        <w:t xml:space="preserve"> </w:t>
      </w:r>
      <w:r w:rsidR="00A342F0">
        <w:rPr>
          <w:rFonts w:ascii="Times New Roman" w:hAnsi="Times New Roman" w:cs="Times New Roman"/>
          <w:color w:val="000000"/>
          <w:sz w:val="24"/>
          <w:szCs w:val="24"/>
        </w:rPr>
        <w:t xml:space="preserve">parenkami </w:t>
      </w:r>
      <w:r w:rsidR="00DA0B2D" w:rsidRPr="00A342F0">
        <w:rPr>
          <w:rFonts w:ascii="Times New Roman" w:hAnsi="Times New Roman" w:cs="Times New Roman"/>
          <w:color w:val="000000"/>
          <w:sz w:val="24"/>
          <w:szCs w:val="24"/>
        </w:rPr>
        <w:t xml:space="preserve">atsakingiau </w:t>
      </w:r>
      <w:r w:rsidR="00A864B0" w:rsidRPr="00A342F0">
        <w:rPr>
          <w:rFonts w:ascii="Times New Roman" w:hAnsi="Times New Roman" w:cs="Times New Roman"/>
          <w:color w:val="000000"/>
          <w:sz w:val="24"/>
          <w:szCs w:val="24"/>
        </w:rPr>
        <w:t>bei suteikiama</w:t>
      </w:r>
      <w:r w:rsidR="00DA0B2D" w:rsidRPr="00A342F0">
        <w:rPr>
          <w:rFonts w:ascii="Times New Roman" w:hAnsi="Times New Roman" w:cs="Times New Roman"/>
          <w:color w:val="000000"/>
          <w:sz w:val="24"/>
          <w:szCs w:val="24"/>
        </w:rPr>
        <w:t xml:space="preserve"> mažiau „blogų“ paskolų. Tai gali būti tik keletas iš </w:t>
      </w:r>
      <w:r w:rsidR="00A864B0" w:rsidRPr="00A342F0">
        <w:rPr>
          <w:rFonts w:ascii="Times New Roman" w:hAnsi="Times New Roman" w:cs="Times New Roman"/>
          <w:color w:val="000000"/>
          <w:sz w:val="24"/>
          <w:szCs w:val="24"/>
        </w:rPr>
        <w:t xml:space="preserve">išimčių, kuomet bankroto įteisinimas mažina neatsakingai prisiimamus kreditus ir </w:t>
      </w:r>
      <w:r w:rsidR="00DA0B2D" w:rsidRPr="00A342F0">
        <w:rPr>
          <w:rFonts w:ascii="Times New Roman" w:hAnsi="Times New Roman" w:cs="Times New Roman"/>
          <w:color w:val="000000"/>
          <w:sz w:val="24"/>
          <w:szCs w:val="24"/>
        </w:rPr>
        <w:t>dėl ko ekspertai pasirenka neskirti „0“ nurodytam teiginiui</w:t>
      </w:r>
      <w:r w:rsidR="00B43598">
        <w:rPr>
          <w:rFonts w:ascii="Times New Roman" w:hAnsi="Times New Roman" w:cs="Times New Roman"/>
          <w:color w:val="000000"/>
          <w:sz w:val="24"/>
          <w:szCs w:val="24"/>
        </w:rPr>
        <w:t xml:space="preserve">. </w:t>
      </w:r>
      <w:r w:rsidR="00DA0B2D">
        <w:rPr>
          <w:rFonts w:ascii="Times New Roman" w:hAnsi="Times New Roman" w:cs="Times New Roman"/>
          <w:color w:val="000000"/>
          <w:sz w:val="24"/>
          <w:szCs w:val="24"/>
        </w:rPr>
        <w:t xml:space="preserve"> </w:t>
      </w:r>
      <w:r w:rsidR="008F5466">
        <w:rPr>
          <w:rFonts w:ascii="Arial" w:hAnsi="Arial" w:cs="Arial"/>
          <w:color w:val="000000"/>
          <w:sz w:val="19"/>
          <w:szCs w:val="19"/>
        </w:rPr>
        <w:t xml:space="preserve"> </w:t>
      </w:r>
      <w:r w:rsidR="006779FE">
        <w:rPr>
          <w:rFonts w:ascii="Arial" w:hAnsi="Arial" w:cs="Arial"/>
          <w:color w:val="000000"/>
          <w:sz w:val="19"/>
          <w:szCs w:val="19"/>
        </w:rPr>
        <w:t xml:space="preserve"> </w:t>
      </w:r>
    </w:p>
    <w:p w:rsidR="00B42D70" w:rsidRPr="001A6520" w:rsidRDefault="00B43598" w:rsidP="00C95710">
      <w:pPr>
        <w:autoSpaceDE w:val="0"/>
        <w:autoSpaceDN w:val="0"/>
        <w:adjustRightInd w:val="0"/>
        <w:ind w:firstLine="567"/>
        <w:rPr>
          <w:rFonts w:ascii="Times New Roman" w:hAnsi="Times New Roman" w:cs="Times New Roman"/>
          <w:b/>
          <w:i/>
          <w:sz w:val="28"/>
          <w:szCs w:val="24"/>
          <w:lang w:val="is-IS"/>
        </w:rPr>
      </w:pPr>
      <w:r>
        <w:rPr>
          <w:rFonts w:ascii="Times New Roman" w:hAnsi="Times New Roman" w:cs="Times New Roman"/>
          <w:sz w:val="24"/>
          <w:szCs w:val="24"/>
        </w:rPr>
        <w:t>A</w:t>
      </w:r>
      <w:r w:rsidR="00DA0B2D">
        <w:rPr>
          <w:rFonts w:ascii="Times New Roman" w:hAnsi="Times New Roman" w:cs="Times New Roman"/>
          <w:sz w:val="24"/>
          <w:szCs w:val="24"/>
        </w:rPr>
        <w:t xml:space="preserve">pibendrinant fizinių asmenų bankroto įstatymo poveikį neatsakingai prisiimamų vartojimo kreditų mastui, svarbu paminėti, kad </w:t>
      </w:r>
      <w:r w:rsidR="00236DE9">
        <w:rPr>
          <w:rFonts w:ascii="Times New Roman" w:hAnsi="Times New Roman" w:cs="Times New Roman"/>
          <w:sz w:val="24"/>
          <w:szCs w:val="24"/>
        </w:rPr>
        <w:t xml:space="preserve">neatsakingas naudojimasis </w:t>
      </w:r>
      <w:r w:rsidR="00236DE9" w:rsidRPr="00187395">
        <w:rPr>
          <w:rFonts w:ascii="Times New Roman" w:hAnsi="Times New Roman" w:cs="Times New Roman"/>
          <w:sz w:val="24"/>
          <w:szCs w:val="24"/>
        </w:rPr>
        <w:t>k</w:t>
      </w:r>
      <w:r w:rsidR="00236DE9">
        <w:rPr>
          <w:rFonts w:ascii="Times New Roman" w:hAnsi="Times New Roman" w:cs="Times New Roman"/>
          <w:sz w:val="24"/>
          <w:szCs w:val="24"/>
        </w:rPr>
        <w:t xml:space="preserve">reditais gali būti paaiškinamas labiau </w:t>
      </w:r>
      <w:r w:rsidR="00236DE9" w:rsidRPr="00187395">
        <w:rPr>
          <w:rFonts w:ascii="Times New Roman" w:hAnsi="Times New Roman" w:cs="Times New Roman"/>
          <w:sz w:val="24"/>
          <w:szCs w:val="24"/>
        </w:rPr>
        <w:t>žmonių polinkiu į materializmą</w:t>
      </w:r>
      <w:r w:rsidR="00236DE9">
        <w:rPr>
          <w:rFonts w:ascii="Times New Roman" w:hAnsi="Times New Roman" w:cs="Times New Roman"/>
          <w:sz w:val="24"/>
          <w:szCs w:val="24"/>
        </w:rPr>
        <w:t>, kurį dar labiau skatina neapdairi vartojimo kredit</w:t>
      </w:r>
      <w:r w:rsidR="00D46AEA">
        <w:rPr>
          <w:rFonts w:ascii="Times New Roman" w:hAnsi="Times New Roman" w:cs="Times New Roman"/>
          <w:sz w:val="24"/>
          <w:szCs w:val="24"/>
        </w:rPr>
        <w:t xml:space="preserve">ų pasiūla. Prognozuojant neatsakingai prisiimtų vartojimo paskolų </w:t>
      </w:r>
      <w:r w:rsidR="006B142C">
        <w:rPr>
          <w:rFonts w:ascii="Times New Roman" w:hAnsi="Times New Roman" w:cs="Times New Roman"/>
          <w:sz w:val="24"/>
          <w:szCs w:val="24"/>
        </w:rPr>
        <w:t>mastą, daug svarbesnis veiksnys</w:t>
      </w:r>
      <w:r w:rsidR="00D46AEA">
        <w:rPr>
          <w:rFonts w:ascii="Times New Roman" w:hAnsi="Times New Roman" w:cs="Times New Roman"/>
          <w:sz w:val="24"/>
          <w:szCs w:val="24"/>
        </w:rPr>
        <w:t xml:space="preserve"> yra žmogaus</w:t>
      </w:r>
      <w:r w:rsidR="006B142C">
        <w:rPr>
          <w:rFonts w:ascii="Times New Roman" w:hAnsi="Times New Roman" w:cs="Times New Roman"/>
          <w:sz w:val="24"/>
          <w:szCs w:val="24"/>
        </w:rPr>
        <w:t xml:space="preserve"> polinkis rizikuoti</w:t>
      </w:r>
      <w:r w:rsidR="00D46AEA">
        <w:rPr>
          <w:rFonts w:ascii="Times New Roman" w:hAnsi="Times New Roman" w:cs="Times New Roman"/>
          <w:sz w:val="24"/>
          <w:szCs w:val="24"/>
        </w:rPr>
        <w:t>,</w:t>
      </w:r>
      <w:r w:rsidR="002E3CC5">
        <w:rPr>
          <w:rFonts w:ascii="Times New Roman" w:hAnsi="Times New Roman" w:cs="Times New Roman"/>
          <w:sz w:val="24"/>
          <w:szCs w:val="24"/>
        </w:rPr>
        <w:t xml:space="preserve"> turi būti vertinami</w:t>
      </w:r>
      <w:r w:rsidR="006B142C">
        <w:rPr>
          <w:rFonts w:ascii="Times New Roman" w:hAnsi="Times New Roman" w:cs="Times New Roman"/>
          <w:sz w:val="24"/>
          <w:szCs w:val="24"/>
        </w:rPr>
        <w:t xml:space="preserve"> psichologiniai rodikliai</w:t>
      </w:r>
      <w:r w:rsidR="00D46AEA">
        <w:rPr>
          <w:rFonts w:ascii="Times New Roman" w:hAnsi="Times New Roman" w:cs="Times New Roman"/>
          <w:sz w:val="24"/>
          <w:szCs w:val="24"/>
        </w:rPr>
        <w:t xml:space="preserve">, o ne bankroto įteisinimas. </w:t>
      </w:r>
      <w:r w:rsidR="006B142C">
        <w:rPr>
          <w:rFonts w:ascii="Times New Roman" w:hAnsi="Times New Roman" w:cs="Times New Roman"/>
          <w:sz w:val="24"/>
          <w:szCs w:val="24"/>
        </w:rPr>
        <w:t xml:space="preserve">Norint </w:t>
      </w:r>
      <w:r w:rsidR="002E3CC5">
        <w:rPr>
          <w:rFonts w:ascii="Times New Roman" w:hAnsi="Times New Roman" w:cs="Times New Roman"/>
          <w:sz w:val="24"/>
          <w:szCs w:val="24"/>
        </w:rPr>
        <w:t xml:space="preserve">sumažinti </w:t>
      </w:r>
      <w:r w:rsidR="006B142C">
        <w:rPr>
          <w:rFonts w:ascii="Times New Roman" w:hAnsi="Times New Roman" w:cs="Times New Roman"/>
          <w:sz w:val="24"/>
          <w:szCs w:val="24"/>
        </w:rPr>
        <w:t xml:space="preserve">neapgalvotų paskolų </w:t>
      </w:r>
      <w:r w:rsidR="002E3CC5">
        <w:rPr>
          <w:rFonts w:ascii="Times New Roman" w:hAnsi="Times New Roman" w:cs="Times New Roman"/>
          <w:sz w:val="24"/>
          <w:szCs w:val="24"/>
        </w:rPr>
        <w:t>skaičių, tik pats</w:t>
      </w:r>
      <w:r w:rsidR="002E3CC5" w:rsidRPr="00187395">
        <w:rPr>
          <w:rFonts w:ascii="Times New Roman" w:hAnsi="Times New Roman" w:cs="Times New Roman"/>
          <w:sz w:val="24"/>
          <w:szCs w:val="24"/>
        </w:rPr>
        <w:t xml:space="preserve"> </w:t>
      </w:r>
      <w:r w:rsidR="002E3CC5">
        <w:rPr>
          <w:rFonts w:ascii="Times New Roman" w:hAnsi="Times New Roman" w:cs="Times New Roman"/>
          <w:sz w:val="24"/>
          <w:szCs w:val="24"/>
        </w:rPr>
        <w:t>a</w:t>
      </w:r>
      <w:r w:rsidR="00236DE9" w:rsidRPr="00187395">
        <w:rPr>
          <w:rFonts w:ascii="Times New Roman" w:hAnsi="Times New Roman" w:cs="Times New Roman"/>
          <w:sz w:val="24"/>
          <w:szCs w:val="24"/>
        </w:rPr>
        <w:t>smuo</w:t>
      </w:r>
      <w:r w:rsidR="002E3CC5">
        <w:rPr>
          <w:rFonts w:ascii="Times New Roman" w:hAnsi="Times New Roman" w:cs="Times New Roman"/>
          <w:sz w:val="24"/>
          <w:szCs w:val="24"/>
        </w:rPr>
        <w:t xml:space="preserve"> labiausiai </w:t>
      </w:r>
      <w:r w:rsidR="00236DE9" w:rsidRPr="00187395">
        <w:rPr>
          <w:rFonts w:ascii="Times New Roman" w:hAnsi="Times New Roman" w:cs="Times New Roman"/>
          <w:sz w:val="24"/>
          <w:szCs w:val="24"/>
        </w:rPr>
        <w:t>priv</w:t>
      </w:r>
      <w:r w:rsidR="00D46AEA">
        <w:rPr>
          <w:rFonts w:ascii="Times New Roman" w:hAnsi="Times New Roman" w:cs="Times New Roman"/>
          <w:sz w:val="24"/>
          <w:szCs w:val="24"/>
        </w:rPr>
        <w:t>alo save kontroliuoti, susikurd</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m</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s ger</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 xml:space="preserve">i </w:t>
      </w:r>
      <w:r w:rsidR="00D46AEA" w:rsidRPr="00D46AEA">
        <w:rPr>
          <w:rFonts w:ascii="Times New Roman" w:hAnsi="Times New Roman" w:cs="Times New Roman"/>
          <w:sz w:val="24"/>
          <w:szCs w:val="24"/>
        </w:rPr>
        <w:t>а</w:t>
      </w:r>
      <w:r w:rsidR="00236DE9" w:rsidRPr="00187395">
        <w:rPr>
          <w:rFonts w:ascii="Times New Roman" w:hAnsi="Times New Roman" w:cs="Times New Roman"/>
          <w:sz w:val="24"/>
          <w:szCs w:val="24"/>
        </w:rPr>
        <w:t>pibrėžtų taisyklių rinki</w:t>
      </w:r>
      <w:r w:rsidR="00D46AEA">
        <w:rPr>
          <w:rFonts w:ascii="Times New Roman" w:hAnsi="Times New Roman" w:cs="Times New Roman"/>
          <w:sz w:val="24"/>
          <w:szCs w:val="24"/>
        </w:rPr>
        <w:t>nį, kuris leistų suv</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ržyti s</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ve sv</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rst</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 xml:space="preserve">nt </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pie išl</w:t>
      </w:r>
      <w:r w:rsidR="00D46AEA" w:rsidRPr="00D46AEA">
        <w:rPr>
          <w:rFonts w:ascii="Times New Roman" w:hAnsi="Times New Roman" w:cs="Times New Roman"/>
          <w:sz w:val="24"/>
          <w:szCs w:val="24"/>
        </w:rPr>
        <w:t>а</w:t>
      </w:r>
      <w:r w:rsidR="00D46AEA">
        <w:rPr>
          <w:rFonts w:ascii="Times New Roman" w:hAnsi="Times New Roman" w:cs="Times New Roman"/>
          <w:sz w:val="24"/>
          <w:szCs w:val="24"/>
        </w:rPr>
        <w:t>id</w:t>
      </w:r>
      <w:r w:rsidR="00D46AEA" w:rsidRPr="00D46AEA">
        <w:rPr>
          <w:rFonts w:ascii="Times New Roman" w:hAnsi="Times New Roman" w:cs="Times New Roman"/>
          <w:sz w:val="24"/>
          <w:szCs w:val="24"/>
        </w:rPr>
        <w:t>а</w:t>
      </w:r>
      <w:r w:rsidR="00236DE9" w:rsidRPr="00187395">
        <w:rPr>
          <w:rFonts w:ascii="Times New Roman" w:hAnsi="Times New Roman" w:cs="Times New Roman"/>
          <w:sz w:val="24"/>
          <w:szCs w:val="24"/>
        </w:rPr>
        <w:t>vimą</w:t>
      </w:r>
      <w:r w:rsidR="0044669C">
        <w:rPr>
          <w:rFonts w:ascii="Times New Roman" w:hAnsi="Times New Roman" w:cs="Times New Roman"/>
          <w:sz w:val="24"/>
          <w:szCs w:val="24"/>
        </w:rPr>
        <w:t xml:space="preserve"> ir gyvenant ne pagal savo finansines išgales</w:t>
      </w:r>
      <w:r w:rsidR="00236DE9" w:rsidRPr="00187395">
        <w:rPr>
          <w:rFonts w:ascii="Times New Roman" w:hAnsi="Times New Roman" w:cs="Times New Roman"/>
          <w:sz w:val="24"/>
          <w:szCs w:val="24"/>
        </w:rPr>
        <w:t>.</w:t>
      </w:r>
      <w:r w:rsidR="00236DE9">
        <w:rPr>
          <w:rFonts w:ascii="Times New Roman" w:hAnsi="Times New Roman" w:cs="Times New Roman"/>
          <w:sz w:val="24"/>
          <w:szCs w:val="24"/>
        </w:rPr>
        <w:t xml:space="preserve"> </w:t>
      </w:r>
    </w:p>
    <w:p w:rsidR="00607EEC" w:rsidRDefault="00607EEC" w:rsidP="004B42F3">
      <w:pPr>
        <w:pStyle w:val="Heading2"/>
        <w:spacing w:before="0"/>
        <w:ind w:firstLine="567"/>
      </w:pPr>
    </w:p>
    <w:p w:rsidR="001B5CFE" w:rsidRPr="00187395" w:rsidRDefault="001E6286" w:rsidP="004B42F3">
      <w:pPr>
        <w:pStyle w:val="Heading2"/>
        <w:spacing w:before="0"/>
        <w:ind w:firstLine="567"/>
      </w:pPr>
      <w:bookmarkStart w:id="30" w:name="_Toc374323833"/>
      <w:r>
        <w:t>3</w:t>
      </w:r>
      <w:r w:rsidR="001B5CFE">
        <w:t>.4</w:t>
      </w:r>
      <w:r w:rsidR="001B5CFE" w:rsidRPr="00187395">
        <w:t xml:space="preserve">. </w:t>
      </w:r>
      <w:r w:rsidR="00523C79">
        <w:rPr>
          <w:rFonts w:eastAsia="TimesNewRoman"/>
        </w:rPr>
        <w:t>Įsipareigojimų prisiėmimą ir vykdymą</w:t>
      </w:r>
      <w:r w:rsidR="001B5CFE">
        <w:rPr>
          <w:rFonts w:eastAsia="TimesNewRoman"/>
        </w:rPr>
        <w:t xml:space="preserve"> sąlygojančių veiksnių </w:t>
      </w:r>
      <w:r w:rsidR="00523C79">
        <w:rPr>
          <w:rFonts w:eastAsia="TimesNewRoman"/>
        </w:rPr>
        <w:t>nustatymas</w:t>
      </w:r>
      <w:bookmarkEnd w:id="30"/>
    </w:p>
    <w:p w:rsidR="00027DE6" w:rsidRDefault="00027DE6" w:rsidP="00027DE6">
      <w:pPr>
        <w:ind w:firstLine="567"/>
        <w:rPr>
          <w:rFonts w:cs="Times New Roman"/>
          <w:szCs w:val="24"/>
        </w:rPr>
      </w:pPr>
    </w:p>
    <w:p w:rsidR="00263A70" w:rsidRDefault="00135B03" w:rsidP="00263A70">
      <w:pPr>
        <w:spacing w:line="348" w:lineRule="auto"/>
        <w:ind w:firstLine="567"/>
        <w:rPr>
          <w:rFonts w:ascii="Times New Roman" w:hAnsi="Times New Roman" w:cs="Times New Roman"/>
          <w:sz w:val="24"/>
          <w:szCs w:val="24"/>
        </w:rPr>
      </w:pPr>
      <w:r>
        <w:rPr>
          <w:rFonts w:ascii="Times New Roman" w:hAnsi="Times New Roman" w:cs="Times New Roman"/>
          <w:sz w:val="24"/>
          <w:szCs w:val="24"/>
        </w:rPr>
        <w:t>A</w:t>
      </w:r>
      <w:r w:rsidR="00263A70">
        <w:rPr>
          <w:rFonts w:ascii="Times New Roman" w:hAnsi="Times New Roman" w:cs="Times New Roman"/>
          <w:sz w:val="24"/>
          <w:szCs w:val="24"/>
        </w:rPr>
        <w:t>smeniui</w:t>
      </w:r>
      <w:r w:rsidR="00027DE6">
        <w:rPr>
          <w:rFonts w:ascii="Times New Roman" w:hAnsi="Times New Roman" w:cs="Times New Roman"/>
          <w:sz w:val="24"/>
          <w:szCs w:val="24"/>
        </w:rPr>
        <w:t xml:space="preserve"> sv</w:t>
      </w:r>
      <w:r w:rsidR="00027DE6" w:rsidRPr="00027DE6">
        <w:rPr>
          <w:rFonts w:ascii="Times New Roman" w:hAnsi="Times New Roman" w:cs="Times New Roman"/>
          <w:sz w:val="24"/>
          <w:szCs w:val="24"/>
        </w:rPr>
        <w:t>а</w:t>
      </w:r>
      <w:r w:rsidR="00027DE6">
        <w:rPr>
          <w:rFonts w:ascii="Times New Roman" w:hAnsi="Times New Roman" w:cs="Times New Roman"/>
          <w:sz w:val="24"/>
          <w:szCs w:val="24"/>
        </w:rPr>
        <w:t>rbu žinoti, k</w:t>
      </w:r>
      <w:r w:rsidR="00027DE6" w:rsidRPr="00027DE6">
        <w:rPr>
          <w:rFonts w:ascii="Times New Roman" w:hAnsi="Times New Roman" w:cs="Times New Roman"/>
          <w:sz w:val="24"/>
          <w:szCs w:val="24"/>
        </w:rPr>
        <w:t xml:space="preserve">аip </w:t>
      </w:r>
      <w:r w:rsidR="00027DE6">
        <w:rPr>
          <w:rFonts w:ascii="Times New Roman" w:hAnsi="Times New Roman" w:cs="Times New Roman"/>
          <w:sz w:val="24"/>
          <w:szCs w:val="24"/>
        </w:rPr>
        <w:t>v</w:t>
      </w:r>
      <w:r w:rsidR="00027DE6" w:rsidRPr="00027DE6">
        <w:rPr>
          <w:rFonts w:ascii="Times New Roman" w:hAnsi="Times New Roman" w:cs="Times New Roman"/>
          <w:sz w:val="24"/>
          <w:szCs w:val="24"/>
        </w:rPr>
        <w:t>аld</w:t>
      </w:r>
      <w:r w:rsidR="00027DE6">
        <w:rPr>
          <w:rFonts w:ascii="Times New Roman" w:hAnsi="Times New Roman" w:cs="Times New Roman"/>
          <w:sz w:val="24"/>
          <w:szCs w:val="24"/>
        </w:rPr>
        <w:t>yti ir kaip išvengti nemokumo rizikos, o t</w:t>
      </w:r>
      <w:r w:rsidR="00027DE6" w:rsidRPr="00027DE6">
        <w:rPr>
          <w:rFonts w:ascii="Times New Roman" w:hAnsi="Times New Roman" w:cs="Times New Roman"/>
          <w:sz w:val="24"/>
          <w:szCs w:val="24"/>
        </w:rPr>
        <w:t>а</w:t>
      </w:r>
      <w:r w:rsidR="00027DE6">
        <w:rPr>
          <w:rFonts w:ascii="Times New Roman" w:hAnsi="Times New Roman" w:cs="Times New Roman"/>
          <w:sz w:val="24"/>
          <w:szCs w:val="24"/>
        </w:rPr>
        <w:t>i p</w:t>
      </w:r>
      <w:r w:rsidR="00027DE6" w:rsidRPr="00027DE6">
        <w:rPr>
          <w:rFonts w:ascii="Times New Roman" w:hAnsi="Times New Roman" w:cs="Times New Roman"/>
          <w:sz w:val="24"/>
          <w:szCs w:val="24"/>
        </w:rPr>
        <w:t>а</w:t>
      </w:r>
      <w:r w:rsidR="00027DE6">
        <w:rPr>
          <w:rFonts w:ascii="Times New Roman" w:hAnsi="Times New Roman" w:cs="Times New Roman"/>
          <w:sz w:val="24"/>
          <w:szCs w:val="24"/>
        </w:rPr>
        <w:t>d</w:t>
      </w:r>
      <w:r w:rsidR="00027DE6" w:rsidRPr="00027DE6">
        <w:rPr>
          <w:rFonts w:ascii="Times New Roman" w:hAnsi="Times New Roman" w:cs="Times New Roman"/>
          <w:sz w:val="24"/>
          <w:szCs w:val="24"/>
        </w:rPr>
        <w:t>а</w:t>
      </w:r>
      <w:r w:rsidR="00027DE6">
        <w:rPr>
          <w:rFonts w:ascii="Times New Roman" w:hAnsi="Times New Roman" w:cs="Times New Roman"/>
          <w:sz w:val="24"/>
          <w:szCs w:val="24"/>
        </w:rPr>
        <w:t>ryti g</w:t>
      </w:r>
      <w:r w:rsidR="00027DE6" w:rsidRPr="00027DE6">
        <w:rPr>
          <w:rFonts w:ascii="Times New Roman" w:hAnsi="Times New Roman" w:cs="Times New Roman"/>
          <w:sz w:val="24"/>
          <w:szCs w:val="24"/>
        </w:rPr>
        <w:t>а</w:t>
      </w:r>
      <w:r w:rsidR="00027DE6">
        <w:rPr>
          <w:rFonts w:ascii="Times New Roman" w:hAnsi="Times New Roman" w:cs="Times New Roman"/>
          <w:sz w:val="24"/>
          <w:szCs w:val="24"/>
        </w:rPr>
        <w:t>lim</w:t>
      </w:r>
      <w:r w:rsidR="00027DE6" w:rsidRPr="00027DE6">
        <w:rPr>
          <w:rFonts w:ascii="Times New Roman" w:hAnsi="Times New Roman" w:cs="Times New Roman"/>
          <w:sz w:val="24"/>
          <w:szCs w:val="24"/>
        </w:rPr>
        <w:t>а а</w:t>
      </w:r>
      <w:r w:rsidR="00027DE6">
        <w:rPr>
          <w:rFonts w:ascii="Times New Roman" w:hAnsi="Times New Roman" w:cs="Times New Roman"/>
          <w:sz w:val="24"/>
          <w:szCs w:val="24"/>
        </w:rPr>
        <w:t>tsižvelgi</w:t>
      </w:r>
      <w:r w:rsidR="00027DE6" w:rsidRPr="00027DE6">
        <w:rPr>
          <w:rFonts w:ascii="Times New Roman" w:hAnsi="Times New Roman" w:cs="Times New Roman"/>
          <w:sz w:val="24"/>
          <w:szCs w:val="24"/>
        </w:rPr>
        <w:t>аnt</w:t>
      </w:r>
      <w:r>
        <w:rPr>
          <w:rFonts w:ascii="Times New Roman" w:hAnsi="Times New Roman" w:cs="Times New Roman"/>
          <w:sz w:val="24"/>
          <w:szCs w:val="24"/>
        </w:rPr>
        <w:t xml:space="preserve"> į priežastis, dėl kurių individai</w:t>
      </w:r>
      <w:r w:rsidR="00027DE6" w:rsidRPr="00027DE6">
        <w:rPr>
          <w:rFonts w:ascii="Times New Roman" w:hAnsi="Times New Roman" w:cs="Times New Roman"/>
          <w:sz w:val="24"/>
          <w:szCs w:val="24"/>
        </w:rPr>
        <w:t xml:space="preserve"> </w:t>
      </w:r>
      <w:r w:rsidR="00901020">
        <w:rPr>
          <w:rFonts w:ascii="Times New Roman" w:hAnsi="Times New Roman" w:cs="Times New Roman"/>
          <w:sz w:val="24"/>
          <w:szCs w:val="24"/>
        </w:rPr>
        <w:t>apskritai skoli</w:t>
      </w:r>
      <w:r w:rsidR="00263A70">
        <w:rPr>
          <w:rFonts w:ascii="Times New Roman" w:hAnsi="Times New Roman" w:cs="Times New Roman"/>
          <w:sz w:val="24"/>
          <w:szCs w:val="24"/>
        </w:rPr>
        <w:t>nasi ir išsiaiškinus veiksnius, lemiančius</w:t>
      </w:r>
      <w:r w:rsidR="00901020">
        <w:rPr>
          <w:rFonts w:ascii="Times New Roman" w:hAnsi="Times New Roman" w:cs="Times New Roman"/>
          <w:sz w:val="24"/>
          <w:szCs w:val="24"/>
        </w:rPr>
        <w:t xml:space="preserve"> vartojimo kreditų paklausą bei asmenų nemokumą</w:t>
      </w:r>
      <w:r w:rsidR="00027DE6" w:rsidRPr="00027DE6">
        <w:rPr>
          <w:rFonts w:ascii="Times New Roman" w:hAnsi="Times New Roman" w:cs="Times New Roman"/>
          <w:sz w:val="24"/>
          <w:szCs w:val="24"/>
        </w:rPr>
        <w:t>. Tyrimo rezultatų analizė padės išsiaiškinti,</w:t>
      </w:r>
      <w:r w:rsidR="004B42F3">
        <w:rPr>
          <w:rFonts w:ascii="Times New Roman" w:hAnsi="Times New Roman" w:cs="Times New Roman"/>
          <w:sz w:val="24"/>
          <w:szCs w:val="24"/>
        </w:rPr>
        <w:t xml:space="preserve"> k</w:t>
      </w:r>
      <w:r>
        <w:rPr>
          <w:rFonts w:ascii="Times New Roman" w:hAnsi="Times New Roman" w:cs="Times New Roman"/>
          <w:sz w:val="24"/>
          <w:szCs w:val="24"/>
        </w:rPr>
        <w:t xml:space="preserve">okie veiksniai sąlygoja </w:t>
      </w:r>
      <w:r w:rsidR="004B42F3">
        <w:rPr>
          <w:rFonts w:ascii="Times New Roman" w:hAnsi="Times New Roman" w:cs="Times New Roman"/>
          <w:sz w:val="24"/>
          <w:szCs w:val="24"/>
        </w:rPr>
        <w:t>prisiimti finansinius įsipareigojimus ir</w:t>
      </w:r>
      <w:r w:rsidR="00027DE6" w:rsidRPr="00027DE6">
        <w:rPr>
          <w:rFonts w:ascii="Times New Roman" w:hAnsi="Times New Roman" w:cs="Times New Roman"/>
          <w:sz w:val="24"/>
          <w:szCs w:val="24"/>
        </w:rPr>
        <w:t xml:space="preserve"> kaip </w:t>
      </w:r>
      <w:r w:rsidR="004B42F3">
        <w:rPr>
          <w:rFonts w:ascii="Times New Roman" w:hAnsi="Times New Roman" w:cs="Times New Roman"/>
          <w:sz w:val="24"/>
          <w:szCs w:val="24"/>
        </w:rPr>
        <w:t xml:space="preserve">juos </w:t>
      </w:r>
      <w:r w:rsidR="00027DE6" w:rsidRPr="00027DE6">
        <w:rPr>
          <w:rFonts w:ascii="Times New Roman" w:hAnsi="Times New Roman" w:cs="Times New Roman"/>
          <w:sz w:val="24"/>
          <w:szCs w:val="24"/>
        </w:rPr>
        <w:t xml:space="preserve">vykdo įvairaus amžiaus, </w:t>
      </w:r>
      <w:r w:rsidR="00901020">
        <w:rPr>
          <w:rFonts w:ascii="Times New Roman" w:hAnsi="Times New Roman" w:cs="Times New Roman"/>
          <w:sz w:val="24"/>
          <w:szCs w:val="24"/>
        </w:rPr>
        <w:t xml:space="preserve">gyvenamosios vietos, </w:t>
      </w:r>
      <w:r w:rsidR="00027DE6" w:rsidRPr="00027DE6">
        <w:rPr>
          <w:rFonts w:ascii="Times New Roman" w:hAnsi="Times New Roman" w:cs="Times New Roman"/>
          <w:sz w:val="24"/>
          <w:szCs w:val="24"/>
        </w:rPr>
        <w:t>skirtingas pajamas gaunantys, skirtingo</w:t>
      </w:r>
      <w:r w:rsidR="00544674">
        <w:rPr>
          <w:rFonts w:ascii="Times New Roman" w:hAnsi="Times New Roman" w:cs="Times New Roman"/>
          <w:sz w:val="24"/>
          <w:szCs w:val="24"/>
        </w:rPr>
        <w:t>s šeim</w:t>
      </w:r>
      <w:r w:rsidR="00901020">
        <w:rPr>
          <w:rFonts w:ascii="Times New Roman" w:hAnsi="Times New Roman" w:cs="Times New Roman"/>
          <w:sz w:val="24"/>
          <w:szCs w:val="24"/>
        </w:rPr>
        <w:t xml:space="preserve">inės padėties </w:t>
      </w:r>
      <w:r w:rsidR="00027DE6" w:rsidRPr="00027DE6">
        <w:rPr>
          <w:rFonts w:ascii="Times New Roman" w:hAnsi="Times New Roman" w:cs="Times New Roman"/>
          <w:sz w:val="24"/>
          <w:szCs w:val="24"/>
        </w:rPr>
        <w:t>asmenys</w:t>
      </w:r>
      <w:r w:rsidR="00263A70">
        <w:rPr>
          <w:rFonts w:ascii="Times New Roman" w:hAnsi="Times New Roman" w:cs="Times New Roman"/>
          <w:sz w:val="24"/>
          <w:szCs w:val="24"/>
        </w:rPr>
        <w:t xml:space="preserve">. Šiame tyrime naudojami </w:t>
      </w:r>
      <w:r w:rsidR="00263A70" w:rsidRPr="00263A70">
        <w:rPr>
          <w:rFonts w:ascii="Times New Roman" w:hAnsi="Times New Roman" w:cs="Times New Roman"/>
          <w:sz w:val="24"/>
          <w:szCs w:val="24"/>
        </w:rPr>
        <w:t>2</w:t>
      </w:r>
      <w:r w:rsidR="00263A70">
        <w:rPr>
          <w:rFonts w:ascii="Times New Roman" w:hAnsi="Times New Roman" w:cs="Times New Roman"/>
          <w:sz w:val="24"/>
          <w:szCs w:val="24"/>
        </w:rPr>
        <w:t>012 metų duomenys apie</w:t>
      </w:r>
      <w:r w:rsidR="00A67F0F">
        <w:rPr>
          <w:rFonts w:ascii="Times New Roman" w:hAnsi="Times New Roman" w:cs="Times New Roman"/>
          <w:sz w:val="24"/>
          <w:szCs w:val="24"/>
        </w:rPr>
        <w:t xml:space="preserve"> išduotus vartojimo kreditus keturiems šimtams</w:t>
      </w:r>
      <w:r>
        <w:rPr>
          <w:rFonts w:ascii="Times New Roman" w:hAnsi="Times New Roman" w:cs="Times New Roman"/>
          <w:sz w:val="24"/>
          <w:szCs w:val="24"/>
        </w:rPr>
        <w:t xml:space="preserve"> asmenų, kurie</w:t>
      </w:r>
      <w:r w:rsidR="00263A70">
        <w:rPr>
          <w:rFonts w:ascii="Times New Roman" w:hAnsi="Times New Roman" w:cs="Times New Roman"/>
          <w:sz w:val="24"/>
          <w:szCs w:val="24"/>
        </w:rPr>
        <w:t xml:space="preserve"> gauti iš vartojimo kreditus teikiančios finansinės įstaigos</w:t>
      </w:r>
      <w:r>
        <w:rPr>
          <w:rFonts w:ascii="Times New Roman" w:hAnsi="Times New Roman" w:cs="Times New Roman"/>
          <w:sz w:val="24"/>
          <w:szCs w:val="24"/>
        </w:rPr>
        <w:t xml:space="preserve"> (tyrimo imtis </w:t>
      </w:r>
      <w:r w:rsidRPr="00135B03">
        <w:rPr>
          <w:rFonts w:ascii="Times New Roman" w:hAnsi="Times New Roman" w:cs="Times New Roman"/>
          <w:sz w:val="24"/>
          <w:szCs w:val="24"/>
        </w:rPr>
        <w:t>40</w:t>
      </w:r>
      <w:r>
        <w:rPr>
          <w:rFonts w:ascii="Times New Roman" w:hAnsi="Times New Roman" w:cs="Times New Roman"/>
          <w:sz w:val="24"/>
          <w:szCs w:val="24"/>
        </w:rPr>
        <w:t>0)</w:t>
      </w:r>
      <w:r w:rsidR="00263A70">
        <w:rPr>
          <w:rFonts w:ascii="Times New Roman" w:hAnsi="Times New Roman" w:cs="Times New Roman"/>
          <w:sz w:val="24"/>
          <w:szCs w:val="24"/>
        </w:rPr>
        <w:t xml:space="preserve">.  </w:t>
      </w:r>
    </w:p>
    <w:p w:rsidR="008856EA" w:rsidRDefault="00F513B3" w:rsidP="00CD6776">
      <w:pPr>
        <w:spacing w:line="348" w:lineRule="auto"/>
        <w:ind w:firstLine="567"/>
        <w:rPr>
          <w:rFonts w:ascii="Times New Roman" w:hAnsi="Times New Roman" w:cs="Times New Roman"/>
          <w:sz w:val="24"/>
          <w:szCs w:val="24"/>
        </w:rPr>
      </w:pPr>
      <w:r>
        <w:rPr>
          <w:rFonts w:ascii="Times New Roman" w:hAnsi="Times New Roman" w:cs="Times New Roman"/>
          <w:sz w:val="24"/>
          <w:szCs w:val="24"/>
        </w:rPr>
        <w:lastRenderedPageBreak/>
        <w:t>P</w:t>
      </w:r>
      <w:r w:rsidR="008856EA" w:rsidRPr="00F513B3">
        <w:rPr>
          <w:rFonts w:ascii="Times New Roman" w:hAnsi="Times New Roman" w:cs="Times New Roman"/>
          <w:sz w:val="24"/>
          <w:szCs w:val="24"/>
        </w:rPr>
        <w:t>irmiausia nus</w:t>
      </w:r>
      <w:r w:rsidR="00CE1849">
        <w:rPr>
          <w:rFonts w:ascii="Times New Roman" w:hAnsi="Times New Roman" w:cs="Times New Roman"/>
          <w:sz w:val="24"/>
          <w:szCs w:val="24"/>
        </w:rPr>
        <w:t>t</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tаnt tiri</w:t>
      </w:r>
      <w:r w:rsidR="00CE1849" w:rsidRPr="00CE1849">
        <w:rPr>
          <w:rFonts w:ascii="Times New Roman" w:hAnsi="Times New Roman" w:cs="Times New Roman"/>
          <w:sz w:val="24"/>
          <w:szCs w:val="24"/>
        </w:rPr>
        <w:t>а</w:t>
      </w:r>
      <w:r>
        <w:rPr>
          <w:rFonts w:ascii="Times New Roman" w:hAnsi="Times New Roman" w:cs="Times New Roman"/>
          <w:sz w:val="24"/>
          <w:szCs w:val="24"/>
        </w:rPr>
        <w:t>m</w:t>
      </w:r>
      <w:r w:rsidR="00CE1849">
        <w:rPr>
          <w:rFonts w:ascii="Times New Roman" w:hAnsi="Times New Roman" w:cs="Times New Roman"/>
          <w:sz w:val="24"/>
          <w:szCs w:val="24"/>
        </w:rPr>
        <w:t xml:space="preserve">ųjų </w:t>
      </w:r>
      <w:r w:rsidR="00CE1849" w:rsidRPr="00CE1849">
        <w:rPr>
          <w:rFonts w:ascii="Times New Roman" w:hAnsi="Times New Roman" w:cs="Times New Roman"/>
          <w:sz w:val="24"/>
          <w:szCs w:val="24"/>
        </w:rPr>
        <w:t>а</w:t>
      </w:r>
      <w:r>
        <w:rPr>
          <w:rFonts w:ascii="Times New Roman" w:hAnsi="Times New Roman" w:cs="Times New Roman"/>
          <w:sz w:val="24"/>
          <w:szCs w:val="24"/>
        </w:rPr>
        <w:t>smenų skolinimosi</w:t>
      </w:r>
      <w:r w:rsidR="00CE1849">
        <w:rPr>
          <w:rFonts w:ascii="Times New Roman" w:hAnsi="Times New Roman" w:cs="Times New Roman"/>
          <w:sz w:val="24"/>
          <w:szCs w:val="24"/>
        </w:rPr>
        <w:t xml:space="preserve"> įpročius, sieki</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m</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 xml:space="preserve"> išsi</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 xml:space="preserve">iškinti </w:t>
      </w:r>
      <w:r w:rsidR="00CE1849" w:rsidRPr="00CE1849">
        <w:rPr>
          <w:rFonts w:ascii="Times New Roman" w:hAnsi="Times New Roman" w:cs="Times New Roman"/>
          <w:sz w:val="24"/>
          <w:szCs w:val="24"/>
        </w:rPr>
        <w:t>а</w:t>
      </w:r>
      <w:r w:rsidR="000C71EA">
        <w:rPr>
          <w:rFonts w:ascii="Times New Roman" w:hAnsi="Times New Roman" w:cs="Times New Roman"/>
          <w:sz w:val="24"/>
          <w:szCs w:val="24"/>
        </w:rPr>
        <w:t>smens lyties poveikį skolinimuisi</w:t>
      </w:r>
      <w:r w:rsidR="00CE1849">
        <w:rPr>
          <w:rFonts w:ascii="Times New Roman" w:hAnsi="Times New Roman" w:cs="Times New Roman"/>
          <w:sz w:val="24"/>
          <w:szCs w:val="24"/>
        </w:rPr>
        <w:t>, k</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d</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ngi p</w:t>
      </w:r>
      <w:r w:rsidR="00CE1849">
        <w:rPr>
          <w:rFonts w:ascii="Times New Roman" w:hAnsi="Times New Roman" w:cs="Times New Roman"/>
          <w:sz w:val="24"/>
          <w:szCs w:val="24"/>
        </w:rPr>
        <w:t>rikl</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usomybė vien</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 xml:space="preserve">i iš lyčių yra susijusi su </w:t>
      </w:r>
      <w:r w:rsidR="00CE1849">
        <w:rPr>
          <w:rFonts w:ascii="Times New Roman" w:hAnsi="Times New Roman" w:cs="Times New Roman"/>
          <w:sz w:val="24"/>
          <w:szCs w:val="24"/>
        </w:rPr>
        <w:t>skirting</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 xml:space="preserve"> elgsen</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 xml:space="preserve"> bei mąstymu</w:t>
      </w:r>
      <w:r w:rsidR="00CE1849">
        <w:rPr>
          <w:rFonts w:ascii="Times New Roman" w:hAnsi="Times New Roman" w:cs="Times New Roman"/>
          <w:sz w:val="24"/>
          <w:szCs w:val="24"/>
        </w:rPr>
        <w:t>. Dėl šios priež</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 xml:space="preserve">sties buvo </w:t>
      </w:r>
      <w:r w:rsidR="00CE1849">
        <w:rPr>
          <w:rFonts w:ascii="Times New Roman" w:hAnsi="Times New Roman" w:cs="Times New Roman"/>
          <w:sz w:val="24"/>
          <w:szCs w:val="24"/>
        </w:rPr>
        <w:t>m</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nom</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 jog</w:t>
      </w:r>
      <w:r>
        <w:rPr>
          <w:rFonts w:ascii="Times New Roman" w:hAnsi="Times New Roman" w:cs="Times New Roman"/>
          <w:sz w:val="24"/>
          <w:szCs w:val="24"/>
        </w:rPr>
        <w:t xml:space="preserve"> nemokumo problemai</w:t>
      </w:r>
      <w:r w:rsidR="008856EA" w:rsidRPr="00F513B3">
        <w:rPr>
          <w:rFonts w:ascii="Times New Roman" w:hAnsi="Times New Roman" w:cs="Times New Roman"/>
          <w:sz w:val="24"/>
          <w:szCs w:val="24"/>
        </w:rPr>
        <w:t xml:space="preserve"> </w:t>
      </w:r>
      <w:r>
        <w:rPr>
          <w:rFonts w:ascii="Times New Roman" w:hAnsi="Times New Roman" w:cs="Times New Roman"/>
          <w:sz w:val="24"/>
          <w:szCs w:val="24"/>
        </w:rPr>
        <w:t>(</w:t>
      </w:r>
      <w:r w:rsidR="00CE1849">
        <w:rPr>
          <w:rFonts w:ascii="Times New Roman" w:hAnsi="Times New Roman" w:cs="Times New Roman"/>
          <w:sz w:val="24"/>
          <w:szCs w:val="24"/>
        </w:rPr>
        <w:t>įsip</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 xml:space="preserve">reigojimų </w:t>
      </w:r>
      <w:r w:rsidR="00957A1C">
        <w:rPr>
          <w:rFonts w:ascii="Times New Roman" w:hAnsi="Times New Roman" w:cs="Times New Roman"/>
          <w:sz w:val="24"/>
          <w:szCs w:val="24"/>
        </w:rPr>
        <w:t>ne</w:t>
      </w:r>
      <w:r w:rsidR="008856EA" w:rsidRPr="00F513B3">
        <w:rPr>
          <w:rFonts w:ascii="Times New Roman" w:hAnsi="Times New Roman" w:cs="Times New Roman"/>
          <w:sz w:val="24"/>
          <w:szCs w:val="24"/>
        </w:rPr>
        <w:t>vykdymui</w:t>
      </w:r>
      <w:r>
        <w:rPr>
          <w:rFonts w:ascii="Times New Roman" w:hAnsi="Times New Roman" w:cs="Times New Roman"/>
          <w:sz w:val="24"/>
          <w:szCs w:val="24"/>
        </w:rPr>
        <w:t>)</w:t>
      </w:r>
      <w:r w:rsidR="00957A1C">
        <w:rPr>
          <w:rFonts w:ascii="Times New Roman" w:hAnsi="Times New Roman" w:cs="Times New Roman"/>
          <w:sz w:val="24"/>
          <w:szCs w:val="24"/>
        </w:rPr>
        <w:t>, taip pat skolinių sprendimų priėmimui</w:t>
      </w:r>
      <w:r w:rsidR="00CE1849">
        <w:rPr>
          <w:rFonts w:ascii="Times New Roman" w:hAnsi="Times New Roman" w:cs="Times New Roman"/>
          <w:sz w:val="24"/>
          <w:szCs w:val="24"/>
        </w:rPr>
        <w:t xml:space="preserve"> įt</w:t>
      </w:r>
      <w:r w:rsidR="00CE1849" w:rsidRPr="00CE1849">
        <w:rPr>
          <w:rFonts w:ascii="Times New Roman" w:hAnsi="Times New Roman" w:cs="Times New Roman"/>
          <w:sz w:val="24"/>
          <w:szCs w:val="24"/>
        </w:rPr>
        <w:t>а</w:t>
      </w:r>
      <w:r w:rsidR="00CE1849">
        <w:rPr>
          <w:rFonts w:ascii="Times New Roman" w:hAnsi="Times New Roman" w:cs="Times New Roman"/>
          <w:sz w:val="24"/>
          <w:szCs w:val="24"/>
        </w:rPr>
        <w:t>kos g</w:t>
      </w:r>
      <w:r w:rsidR="00CE1849" w:rsidRPr="00CE1849">
        <w:rPr>
          <w:rFonts w:ascii="Times New Roman" w:hAnsi="Times New Roman" w:cs="Times New Roman"/>
          <w:sz w:val="24"/>
          <w:szCs w:val="24"/>
        </w:rPr>
        <w:t>а</w:t>
      </w:r>
      <w:r w:rsidR="008856EA" w:rsidRPr="00F513B3">
        <w:rPr>
          <w:rFonts w:ascii="Times New Roman" w:hAnsi="Times New Roman" w:cs="Times New Roman"/>
          <w:sz w:val="24"/>
          <w:szCs w:val="24"/>
        </w:rPr>
        <w:t>li turėti lyčių skirtumas</w:t>
      </w:r>
      <w:r w:rsidR="00957A1C">
        <w:rPr>
          <w:rFonts w:ascii="Times New Roman" w:hAnsi="Times New Roman" w:cs="Times New Roman"/>
          <w:sz w:val="24"/>
          <w:szCs w:val="24"/>
        </w:rPr>
        <w:t>.</w:t>
      </w:r>
      <w:r w:rsidR="0077729B">
        <w:rPr>
          <w:rFonts w:ascii="Times New Roman" w:hAnsi="Times New Roman" w:cs="Times New Roman"/>
          <w:sz w:val="24"/>
          <w:szCs w:val="24"/>
        </w:rPr>
        <w:t xml:space="preserve"> I</w:t>
      </w:r>
      <w:r w:rsidR="00CE1849">
        <w:rPr>
          <w:rFonts w:ascii="Times New Roman" w:hAnsi="Times New Roman" w:cs="Times New Roman"/>
          <w:sz w:val="24"/>
          <w:szCs w:val="24"/>
        </w:rPr>
        <w:t xml:space="preserve">š </w:t>
      </w:r>
      <w:r w:rsidR="00CE1849" w:rsidRPr="00CE1849">
        <w:rPr>
          <w:rFonts w:ascii="Times New Roman" w:hAnsi="Times New Roman" w:cs="Times New Roman"/>
          <w:sz w:val="24"/>
          <w:szCs w:val="24"/>
        </w:rPr>
        <w:t xml:space="preserve">400 </w:t>
      </w:r>
      <w:r w:rsidR="000C71EA">
        <w:rPr>
          <w:rFonts w:ascii="Times New Roman" w:hAnsi="Times New Roman" w:cs="Times New Roman"/>
          <w:sz w:val="24"/>
          <w:szCs w:val="24"/>
        </w:rPr>
        <w:t xml:space="preserve">besinaudojančių kreditu </w:t>
      </w:r>
      <w:r w:rsidR="00CE1849" w:rsidRPr="00CE1849">
        <w:rPr>
          <w:rFonts w:ascii="Times New Roman" w:hAnsi="Times New Roman" w:cs="Times New Roman"/>
          <w:sz w:val="24"/>
          <w:szCs w:val="24"/>
        </w:rPr>
        <w:t>asmen</w:t>
      </w:r>
      <w:r w:rsidR="00CE1849">
        <w:rPr>
          <w:rFonts w:ascii="Times New Roman" w:hAnsi="Times New Roman" w:cs="Times New Roman"/>
          <w:sz w:val="24"/>
          <w:szCs w:val="24"/>
        </w:rPr>
        <w:t>ų</w:t>
      </w:r>
      <w:r w:rsidR="000C71EA">
        <w:rPr>
          <w:rFonts w:ascii="Times New Roman" w:hAnsi="Times New Roman" w:cs="Times New Roman"/>
          <w:sz w:val="24"/>
          <w:szCs w:val="24"/>
        </w:rPr>
        <w:t xml:space="preserve">, </w:t>
      </w:r>
      <w:r w:rsidR="000C71EA" w:rsidRPr="000C71EA">
        <w:rPr>
          <w:rFonts w:ascii="Times New Roman" w:hAnsi="Times New Roman" w:cs="Times New Roman"/>
          <w:sz w:val="24"/>
          <w:szCs w:val="24"/>
        </w:rPr>
        <w:t xml:space="preserve">208 sudaro </w:t>
      </w:r>
      <w:r w:rsidR="000C71EA">
        <w:rPr>
          <w:rFonts w:ascii="Times New Roman" w:hAnsi="Times New Roman" w:cs="Times New Roman"/>
          <w:sz w:val="24"/>
          <w:szCs w:val="24"/>
        </w:rPr>
        <w:t xml:space="preserve">moterys ir </w:t>
      </w:r>
      <w:r w:rsidR="000C71EA" w:rsidRPr="000C71EA">
        <w:rPr>
          <w:rFonts w:ascii="Times New Roman" w:hAnsi="Times New Roman" w:cs="Times New Roman"/>
          <w:sz w:val="24"/>
          <w:szCs w:val="24"/>
        </w:rPr>
        <w:t>1</w:t>
      </w:r>
      <w:r w:rsidR="000C71EA">
        <w:rPr>
          <w:rFonts w:ascii="Times New Roman" w:hAnsi="Times New Roman" w:cs="Times New Roman"/>
          <w:sz w:val="24"/>
          <w:szCs w:val="24"/>
        </w:rPr>
        <w:t>9</w:t>
      </w:r>
      <w:r w:rsidR="0077729B">
        <w:rPr>
          <w:rFonts w:ascii="Times New Roman" w:hAnsi="Times New Roman" w:cs="Times New Roman"/>
          <w:sz w:val="24"/>
          <w:szCs w:val="24"/>
        </w:rPr>
        <w:t xml:space="preserve">2 vyrai, todėl galima klaidingai manyti, jog skolinius įsipareigojimus yra labiau linkusios prisiimti moterys. </w:t>
      </w:r>
      <w:r w:rsidR="000C71EA">
        <w:rPr>
          <w:rFonts w:ascii="Times New Roman" w:hAnsi="Times New Roman" w:cs="Times New Roman"/>
          <w:sz w:val="24"/>
          <w:szCs w:val="24"/>
        </w:rPr>
        <w:t xml:space="preserve">Tačiau </w:t>
      </w:r>
      <w:r w:rsidR="00BA3725">
        <w:rPr>
          <w:rFonts w:ascii="Times New Roman" w:hAnsi="Times New Roman" w:cs="Times New Roman"/>
          <w:sz w:val="24"/>
          <w:szCs w:val="24"/>
        </w:rPr>
        <w:t xml:space="preserve">pateikiant išvadą apie konkrečios lyties didesnį polinkį skolintis, </w:t>
      </w:r>
      <w:r w:rsidR="000C71EA">
        <w:rPr>
          <w:rFonts w:ascii="Times New Roman" w:hAnsi="Times New Roman" w:cs="Times New Roman"/>
          <w:sz w:val="24"/>
          <w:szCs w:val="24"/>
        </w:rPr>
        <w:t>būtina</w:t>
      </w:r>
      <w:r w:rsidR="00BA3725" w:rsidRPr="00BA3725">
        <w:rPr>
          <w:rFonts w:ascii="Times New Roman" w:hAnsi="Times New Roman" w:cs="Times New Roman"/>
          <w:sz w:val="24"/>
          <w:szCs w:val="24"/>
        </w:rPr>
        <w:t xml:space="preserve"> </w:t>
      </w:r>
      <w:r w:rsidR="00BA3725">
        <w:rPr>
          <w:rFonts w:ascii="Times New Roman" w:hAnsi="Times New Roman" w:cs="Times New Roman"/>
          <w:sz w:val="24"/>
          <w:szCs w:val="24"/>
        </w:rPr>
        <w:t xml:space="preserve">atsižvelgti į faktą, jog moterys sudaro didesnę visos populiacijos dalį. Todėl </w:t>
      </w:r>
      <w:r w:rsidR="00957A1C">
        <w:rPr>
          <w:rFonts w:ascii="Times New Roman" w:hAnsi="Times New Roman" w:cs="Times New Roman"/>
          <w:sz w:val="24"/>
          <w:szCs w:val="24"/>
        </w:rPr>
        <w:t>tik p</w:t>
      </w:r>
      <w:r w:rsidR="00957A1C" w:rsidRPr="00957A1C">
        <w:rPr>
          <w:rFonts w:ascii="Times New Roman" w:hAnsi="Times New Roman" w:cs="Times New Roman"/>
          <w:sz w:val="24"/>
          <w:szCs w:val="24"/>
        </w:rPr>
        <w:t>а</w:t>
      </w:r>
      <w:r w:rsidR="00CE1849">
        <w:rPr>
          <w:rFonts w:ascii="Times New Roman" w:hAnsi="Times New Roman" w:cs="Times New Roman"/>
          <w:sz w:val="24"/>
          <w:szCs w:val="24"/>
        </w:rPr>
        <w:t xml:space="preserve">lyginus </w:t>
      </w:r>
      <w:r w:rsidR="00957A1C">
        <w:rPr>
          <w:rFonts w:ascii="Times New Roman" w:hAnsi="Times New Roman" w:cs="Times New Roman"/>
          <w:sz w:val="24"/>
          <w:szCs w:val="24"/>
        </w:rPr>
        <w:t>n</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grinėj</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moje imtyje es</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 xml:space="preserve">nčių </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smenų soci</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linį-demogr</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finį p</w:t>
      </w:r>
      <w:r w:rsidR="00957A1C" w:rsidRPr="00957A1C">
        <w:rPr>
          <w:rFonts w:ascii="Times New Roman" w:hAnsi="Times New Roman" w:cs="Times New Roman"/>
          <w:sz w:val="24"/>
          <w:szCs w:val="24"/>
        </w:rPr>
        <w:t>а</w:t>
      </w:r>
      <w:r w:rsidR="008856EA" w:rsidRPr="00F513B3">
        <w:rPr>
          <w:rFonts w:ascii="Times New Roman" w:hAnsi="Times New Roman" w:cs="Times New Roman"/>
          <w:sz w:val="24"/>
          <w:szCs w:val="24"/>
        </w:rPr>
        <w:t>siskirstymą su Lie</w:t>
      </w:r>
      <w:r w:rsidR="00957A1C">
        <w:rPr>
          <w:rFonts w:ascii="Times New Roman" w:hAnsi="Times New Roman" w:cs="Times New Roman"/>
          <w:sz w:val="24"/>
          <w:szCs w:val="24"/>
        </w:rPr>
        <w:t>tuvos st</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tistikos dep</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rt</w:t>
      </w:r>
      <w:r w:rsidR="00957A1C" w:rsidRPr="00957A1C">
        <w:rPr>
          <w:rFonts w:ascii="Times New Roman" w:hAnsi="Times New Roman" w:cs="Times New Roman"/>
          <w:sz w:val="24"/>
          <w:szCs w:val="24"/>
        </w:rPr>
        <w:t>а</w:t>
      </w:r>
      <w:r w:rsidR="008856EA" w:rsidRPr="00F513B3">
        <w:rPr>
          <w:rFonts w:ascii="Times New Roman" w:hAnsi="Times New Roman" w:cs="Times New Roman"/>
          <w:sz w:val="24"/>
          <w:szCs w:val="24"/>
        </w:rPr>
        <w:t>mento</w:t>
      </w:r>
      <w:r w:rsidR="00BA3725">
        <w:rPr>
          <w:rFonts w:ascii="Times New Roman" w:hAnsi="Times New Roman" w:cs="Times New Roman"/>
          <w:sz w:val="24"/>
          <w:szCs w:val="24"/>
        </w:rPr>
        <w:t xml:space="preserve"> (LSD)</w:t>
      </w:r>
      <w:r w:rsidR="00957A1C">
        <w:rPr>
          <w:rFonts w:ascii="Times New Roman" w:hAnsi="Times New Roman" w:cs="Times New Roman"/>
          <w:sz w:val="24"/>
          <w:szCs w:val="24"/>
        </w:rPr>
        <w:t xml:space="preserve"> p</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teikt</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is duomenimis, g</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lim</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 xml:space="preserve"> nust</w:t>
      </w:r>
      <w:r w:rsidR="00957A1C" w:rsidRPr="00957A1C">
        <w:rPr>
          <w:rFonts w:ascii="Times New Roman" w:hAnsi="Times New Roman" w:cs="Times New Roman"/>
          <w:sz w:val="24"/>
          <w:szCs w:val="24"/>
        </w:rPr>
        <w:t>а</w:t>
      </w:r>
      <w:r w:rsidR="008856EA" w:rsidRPr="00F513B3">
        <w:rPr>
          <w:rFonts w:ascii="Times New Roman" w:hAnsi="Times New Roman" w:cs="Times New Roman"/>
          <w:sz w:val="24"/>
          <w:szCs w:val="24"/>
        </w:rPr>
        <w:t xml:space="preserve">tyti </w:t>
      </w:r>
      <w:r w:rsidR="0077729B">
        <w:rPr>
          <w:rFonts w:ascii="Times New Roman" w:hAnsi="Times New Roman" w:cs="Times New Roman"/>
          <w:sz w:val="24"/>
          <w:szCs w:val="24"/>
        </w:rPr>
        <w:t>veiksnių</w:t>
      </w:r>
      <w:r w:rsidR="00BA3725">
        <w:rPr>
          <w:rFonts w:ascii="Times New Roman" w:hAnsi="Times New Roman" w:cs="Times New Roman"/>
          <w:sz w:val="24"/>
          <w:szCs w:val="24"/>
        </w:rPr>
        <w:t xml:space="preserve"> (ne tik </w:t>
      </w:r>
      <w:r w:rsidR="008856EA" w:rsidRPr="00F513B3">
        <w:rPr>
          <w:rFonts w:ascii="Times New Roman" w:hAnsi="Times New Roman" w:cs="Times New Roman"/>
          <w:sz w:val="24"/>
          <w:szCs w:val="24"/>
        </w:rPr>
        <w:t>lyties</w:t>
      </w:r>
      <w:r w:rsidR="00BA3725">
        <w:rPr>
          <w:rFonts w:ascii="Times New Roman" w:hAnsi="Times New Roman" w:cs="Times New Roman"/>
          <w:sz w:val="24"/>
          <w:szCs w:val="24"/>
        </w:rPr>
        <w:t xml:space="preserve">, bet ir </w:t>
      </w:r>
      <w:r w:rsidR="00957A1C" w:rsidRPr="00957A1C">
        <w:rPr>
          <w:rFonts w:ascii="Times New Roman" w:hAnsi="Times New Roman" w:cs="Times New Roman"/>
          <w:sz w:val="24"/>
          <w:szCs w:val="24"/>
        </w:rPr>
        <w:t>а</w:t>
      </w:r>
      <w:r w:rsidR="008856EA" w:rsidRPr="00F513B3">
        <w:rPr>
          <w:rFonts w:ascii="Times New Roman" w:hAnsi="Times New Roman" w:cs="Times New Roman"/>
          <w:sz w:val="24"/>
          <w:szCs w:val="24"/>
        </w:rPr>
        <w:t>mžiaus</w:t>
      </w:r>
      <w:r w:rsidR="00BA3725">
        <w:rPr>
          <w:rFonts w:ascii="Times New Roman" w:hAnsi="Times New Roman" w:cs="Times New Roman"/>
          <w:sz w:val="24"/>
          <w:szCs w:val="24"/>
        </w:rPr>
        <w:t xml:space="preserve">, </w:t>
      </w:r>
      <w:r w:rsidR="00957A1C" w:rsidRPr="00327221">
        <w:rPr>
          <w:rFonts w:ascii="Times New Roman" w:hAnsi="Times New Roman" w:cs="Times New Roman"/>
          <w:color w:val="000000" w:themeColor="text1"/>
          <w:sz w:val="24"/>
          <w:szCs w:val="24"/>
        </w:rPr>
        <w:t>gyvenа</w:t>
      </w:r>
      <w:r w:rsidR="00BA3725" w:rsidRPr="00327221">
        <w:rPr>
          <w:rFonts w:ascii="Times New Roman" w:hAnsi="Times New Roman" w:cs="Times New Roman"/>
          <w:color w:val="000000" w:themeColor="text1"/>
          <w:sz w:val="24"/>
          <w:szCs w:val="24"/>
        </w:rPr>
        <w:t>mosios vietos</w:t>
      </w:r>
      <w:r w:rsidR="00BA3725">
        <w:rPr>
          <w:rFonts w:ascii="Times New Roman" w:hAnsi="Times New Roman" w:cs="Times New Roman"/>
          <w:sz w:val="24"/>
          <w:szCs w:val="24"/>
        </w:rPr>
        <w:t>)</w:t>
      </w:r>
      <w:r w:rsidR="008856EA" w:rsidRPr="00F513B3">
        <w:rPr>
          <w:rFonts w:ascii="Times New Roman" w:hAnsi="Times New Roman" w:cs="Times New Roman"/>
          <w:sz w:val="24"/>
          <w:szCs w:val="24"/>
        </w:rPr>
        <w:t xml:space="preserve"> įt</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ką vartojimo kreditų p</w:t>
      </w:r>
      <w:r w:rsidR="00957A1C" w:rsidRPr="00957A1C">
        <w:rPr>
          <w:rFonts w:ascii="Times New Roman" w:hAnsi="Times New Roman" w:cs="Times New Roman"/>
          <w:sz w:val="24"/>
          <w:szCs w:val="24"/>
        </w:rPr>
        <w:t>а</w:t>
      </w:r>
      <w:r w:rsidR="00957A1C">
        <w:rPr>
          <w:rFonts w:ascii="Times New Roman" w:hAnsi="Times New Roman" w:cs="Times New Roman"/>
          <w:sz w:val="24"/>
          <w:szCs w:val="24"/>
        </w:rPr>
        <w:t>kl</w:t>
      </w:r>
      <w:r w:rsidR="00957A1C" w:rsidRPr="00957A1C">
        <w:rPr>
          <w:rFonts w:ascii="Times New Roman" w:hAnsi="Times New Roman" w:cs="Times New Roman"/>
          <w:sz w:val="24"/>
          <w:szCs w:val="24"/>
        </w:rPr>
        <w:t>а</w:t>
      </w:r>
      <w:r w:rsidR="00CE1849">
        <w:rPr>
          <w:rFonts w:ascii="Times New Roman" w:hAnsi="Times New Roman" w:cs="Times New Roman"/>
          <w:sz w:val="24"/>
          <w:szCs w:val="24"/>
        </w:rPr>
        <w:t>usai</w:t>
      </w:r>
      <w:r w:rsidR="00BA3725">
        <w:rPr>
          <w:rFonts w:ascii="Times New Roman" w:hAnsi="Times New Roman" w:cs="Times New Roman"/>
          <w:sz w:val="24"/>
          <w:szCs w:val="24"/>
        </w:rPr>
        <w:t xml:space="preserve">. Duomenų </w:t>
      </w:r>
      <w:r w:rsidR="00957A1C">
        <w:rPr>
          <w:rFonts w:ascii="Times New Roman" w:hAnsi="Times New Roman" w:cs="Times New Roman"/>
          <w:sz w:val="24"/>
          <w:szCs w:val="24"/>
        </w:rPr>
        <w:t>p</w:t>
      </w:r>
      <w:r w:rsidR="00957A1C" w:rsidRPr="00022470">
        <w:rPr>
          <w:rFonts w:ascii="Times New Roman" w:hAnsi="Times New Roman" w:cs="Times New Roman"/>
          <w:sz w:val="24"/>
          <w:szCs w:val="24"/>
        </w:rPr>
        <w:t>а</w:t>
      </w:r>
      <w:r w:rsidR="00957A1C">
        <w:rPr>
          <w:rFonts w:ascii="Times New Roman" w:hAnsi="Times New Roman" w:cs="Times New Roman"/>
          <w:sz w:val="24"/>
          <w:szCs w:val="24"/>
        </w:rPr>
        <w:t>siskirstym</w:t>
      </w:r>
      <w:r w:rsidR="00957A1C" w:rsidRPr="00022470">
        <w:rPr>
          <w:rFonts w:ascii="Times New Roman" w:hAnsi="Times New Roman" w:cs="Times New Roman"/>
          <w:sz w:val="24"/>
          <w:szCs w:val="24"/>
        </w:rPr>
        <w:t>а</w:t>
      </w:r>
      <w:r w:rsidR="00957A1C">
        <w:rPr>
          <w:rFonts w:ascii="Times New Roman" w:hAnsi="Times New Roman" w:cs="Times New Roman"/>
          <w:sz w:val="24"/>
          <w:szCs w:val="24"/>
        </w:rPr>
        <w:t>s p</w:t>
      </w:r>
      <w:r w:rsidR="00957A1C" w:rsidRPr="00022470">
        <w:rPr>
          <w:rFonts w:ascii="Times New Roman" w:hAnsi="Times New Roman" w:cs="Times New Roman"/>
          <w:sz w:val="24"/>
          <w:szCs w:val="24"/>
        </w:rPr>
        <w:t>а</w:t>
      </w:r>
      <w:r w:rsidR="00957A1C">
        <w:rPr>
          <w:rFonts w:ascii="Times New Roman" w:hAnsi="Times New Roman" w:cs="Times New Roman"/>
          <w:sz w:val="24"/>
          <w:szCs w:val="24"/>
        </w:rPr>
        <w:t>g</w:t>
      </w:r>
      <w:r w:rsidR="00957A1C" w:rsidRPr="00022470">
        <w:rPr>
          <w:rFonts w:ascii="Times New Roman" w:hAnsi="Times New Roman" w:cs="Times New Roman"/>
          <w:sz w:val="24"/>
          <w:szCs w:val="24"/>
        </w:rPr>
        <w:t>а</w:t>
      </w:r>
      <w:r w:rsidR="00BA3725">
        <w:rPr>
          <w:rFonts w:ascii="Times New Roman" w:hAnsi="Times New Roman" w:cs="Times New Roman"/>
          <w:sz w:val="24"/>
          <w:szCs w:val="24"/>
        </w:rPr>
        <w:t xml:space="preserve">l lytį </w:t>
      </w:r>
      <w:r w:rsidR="00BA3725" w:rsidRPr="00074E0F">
        <w:rPr>
          <w:rFonts w:ascii="Times New Roman" w:hAnsi="Times New Roman" w:cs="Times New Roman"/>
          <w:sz w:val="24"/>
          <w:szCs w:val="24"/>
        </w:rPr>
        <w:t xml:space="preserve">pateiktas </w:t>
      </w:r>
      <w:r w:rsidR="0064707A" w:rsidRPr="00074E0F">
        <w:rPr>
          <w:rFonts w:ascii="Times New Roman" w:hAnsi="Times New Roman" w:cs="Times New Roman"/>
          <w:sz w:val="24"/>
          <w:szCs w:val="24"/>
        </w:rPr>
        <w:t>24</w:t>
      </w:r>
      <w:r w:rsidR="008856EA" w:rsidRPr="00074E0F">
        <w:rPr>
          <w:rFonts w:ascii="Times New Roman" w:hAnsi="Times New Roman" w:cs="Times New Roman"/>
          <w:sz w:val="24"/>
          <w:szCs w:val="24"/>
        </w:rPr>
        <w:t xml:space="preserve"> lentelėje</w:t>
      </w:r>
      <w:r w:rsidR="00022470" w:rsidRPr="00074E0F">
        <w:rPr>
          <w:rFonts w:ascii="Times New Roman" w:hAnsi="Times New Roman" w:cs="Times New Roman"/>
          <w:sz w:val="24"/>
          <w:szCs w:val="24"/>
        </w:rPr>
        <w:t xml:space="preserve"> (siekiant</w:t>
      </w:r>
      <w:r w:rsidR="00022470">
        <w:rPr>
          <w:rFonts w:ascii="Times New Roman" w:hAnsi="Times New Roman" w:cs="Times New Roman"/>
          <w:sz w:val="24"/>
          <w:szCs w:val="24"/>
        </w:rPr>
        <w:t xml:space="preserve"> užtikrinti duomenų palyginamumą, iš populiacijos buvo eliminuota </w:t>
      </w:r>
      <w:r w:rsidR="00022470" w:rsidRPr="00022470">
        <w:rPr>
          <w:rFonts w:ascii="Times New Roman" w:hAnsi="Times New Roman" w:cs="Times New Roman"/>
          <w:sz w:val="24"/>
          <w:szCs w:val="24"/>
        </w:rPr>
        <w:t>15 – 19 met</w:t>
      </w:r>
      <w:r w:rsidR="0077729B">
        <w:rPr>
          <w:rFonts w:ascii="Times New Roman" w:hAnsi="Times New Roman" w:cs="Times New Roman"/>
          <w:sz w:val="24"/>
          <w:szCs w:val="24"/>
        </w:rPr>
        <w:t>ų amžiaus grupė, nes</w:t>
      </w:r>
      <w:r w:rsidR="00022470">
        <w:rPr>
          <w:rFonts w:ascii="Times New Roman" w:hAnsi="Times New Roman" w:cs="Times New Roman"/>
          <w:sz w:val="24"/>
          <w:szCs w:val="24"/>
        </w:rPr>
        <w:t xml:space="preserve"> kreditai išduodami tik nuo </w:t>
      </w:r>
      <w:r w:rsidR="00022470" w:rsidRPr="00022470">
        <w:rPr>
          <w:rFonts w:ascii="Times New Roman" w:hAnsi="Times New Roman" w:cs="Times New Roman"/>
          <w:sz w:val="24"/>
          <w:szCs w:val="24"/>
        </w:rPr>
        <w:t>18 met</w:t>
      </w:r>
      <w:r w:rsidR="00022470">
        <w:rPr>
          <w:rFonts w:ascii="Times New Roman" w:hAnsi="Times New Roman" w:cs="Times New Roman"/>
          <w:sz w:val="24"/>
          <w:szCs w:val="24"/>
        </w:rPr>
        <w:t xml:space="preserve">ų ir imtyje nėra </w:t>
      </w:r>
      <w:r w:rsidR="0077729B">
        <w:rPr>
          <w:rFonts w:ascii="Times New Roman" w:hAnsi="Times New Roman" w:cs="Times New Roman"/>
          <w:sz w:val="24"/>
          <w:szCs w:val="24"/>
        </w:rPr>
        <w:t>asmenų</w:t>
      </w:r>
      <w:r w:rsidR="00022470">
        <w:rPr>
          <w:rFonts w:ascii="Times New Roman" w:hAnsi="Times New Roman" w:cs="Times New Roman"/>
          <w:sz w:val="24"/>
          <w:szCs w:val="24"/>
        </w:rPr>
        <w:t xml:space="preserve"> iki </w:t>
      </w:r>
      <w:r w:rsidR="00022470" w:rsidRPr="00022470">
        <w:rPr>
          <w:rFonts w:ascii="Times New Roman" w:hAnsi="Times New Roman" w:cs="Times New Roman"/>
          <w:sz w:val="24"/>
          <w:szCs w:val="24"/>
        </w:rPr>
        <w:t>20 met</w:t>
      </w:r>
      <w:r w:rsidR="00022470">
        <w:rPr>
          <w:rFonts w:ascii="Times New Roman" w:hAnsi="Times New Roman" w:cs="Times New Roman"/>
          <w:sz w:val="24"/>
          <w:szCs w:val="24"/>
        </w:rPr>
        <w:t>ų).</w:t>
      </w:r>
    </w:p>
    <w:p w:rsidR="00BA3725" w:rsidRDefault="00BA3725" w:rsidP="00BA3725">
      <w:pPr>
        <w:ind w:firstLine="567"/>
        <w:rPr>
          <w:rFonts w:ascii="Times New Roman" w:hAnsi="Times New Roman" w:cs="Times New Roman"/>
          <w:sz w:val="24"/>
          <w:szCs w:val="24"/>
        </w:rPr>
      </w:pPr>
    </w:p>
    <w:p w:rsidR="00BA3725" w:rsidRPr="00FE321F" w:rsidRDefault="00BA3725" w:rsidP="00BA372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2</w:t>
      </w:r>
      <w:r w:rsidR="0064707A">
        <w:rPr>
          <w:rFonts w:ascii="Times New Roman" w:hAnsi="Times New Roman" w:cs="Times New Roman"/>
          <w:b/>
          <w:sz w:val="24"/>
          <w:szCs w:val="24"/>
          <w:lang w:val="en-US"/>
        </w:rPr>
        <w:t>4</w:t>
      </w:r>
      <w:r w:rsidRPr="00700199">
        <w:rPr>
          <w:rFonts w:ascii="Times New Roman" w:hAnsi="Times New Roman" w:cs="Times New Roman"/>
          <w:b/>
          <w:sz w:val="24"/>
          <w:szCs w:val="24"/>
        </w:rPr>
        <w:t xml:space="preserve"> lentelė.</w:t>
      </w:r>
      <w:r w:rsidR="00FE321F">
        <w:rPr>
          <w:rFonts w:ascii="Times New Roman" w:hAnsi="Times New Roman" w:cs="Times New Roman"/>
          <w:b/>
          <w:sz w:val="24"/>
          <w:szCs w:val="24"/>
        </w:rPr>
        <w:t xml:space="preserve"> Imties ir Lietuvos statistikos departamento duo</w:t>
      </w:r>
      <w:r w:rsidR="00DC367D">
        <w:rPr>
          <w:rFonts w:ascii="Times New Roman" w:hAnsi="Times New Roman" w:cs="Times New Roman"/>
          <w:b/>
          <w:sz w:val="24"/>
          <w:szCs w:val="24"/>
        </w:rPr>
        <w:t xml:space="preserve">menų pasiskirstymas pagal lytį </w:t>
      </w:r>
      <w:r w:rsidR="00FE321F">
        <w:rPr>
          <w:rFonts w:ascii="Times New Roman" w:hAnsi="Times New Roman" w:cs="Times New Roman"/>
          <w:b/>
          <w:sz w:val="24"/>
          <w:szCs w:val="24"/>
        </w:rPr>
        <w:t>proc.</w:t>
      </w:r>
    </w:p>
    <w:tbl>
      <w:tblPr>
        <w:tblStyle w:val="LightGrid-Accent4"/>
        <w:tblW w:w="4895" w:type="pct"/>
        <w:tblInd w:w="108" w:type="dxa"/>
        <w:tblLook w:val="04A0"/>
      </w:tblPr>
      <w:tblGrid>
        <w:gridCol w:w="1416"/>
        <w:gridCol w:w="2410"/>
        <w:gridCol w:w="3686"/>
        <w:gridCol w:w="2412"/>
      </w:tblGrid>
      <w:tr w:rsidR="00F513B3" w:rsidRPr="00F513B3" w:rsidTr="000C71EA">
        <w:trPr>
          <w:cnfStyle w:val="100000000000"/>
        </w:trPr>
        <w:tc>
          <w:tcPr>
            <w:cnfStyle w:val="001000000000"/>
            <w:tcW w:w="713" w:type="pct"/>
            <w:shd w:val="clear" w:color="auto" w:fill="B2A1C7" w:themeFill="accent4" w:themeFillTint="99"/>
          </w:tcPr>
          <w:p w:rsidR="00F513B3" w:rsidRPr="00F513B3" w:rsidRDefault="00F513B3" w:rsidP="00DC367D">
            <w:pPr>
              <w:tabs>
                <w:tab w:val="left" w:pos="6615"/>
              </w:tabs>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Lytis</w:t>
            </w:r>
          </w:p>
        </w:tc>
        <w:tc>
          <w:tcPr>
            <w:tcW w:w="1214" w:type="pct"/>
            <w:shd w:val="clear" w:color="auto" w:fill="B2A1C7" w:themeFill="accent4" w:themeFillTint="99"/>
          </w:tcPr>
          <w:p w:rsidR="00F513B3" w:rsidRPr="00F513B3" w:rsidRDefault="00F513B3" w:rsidP="00DC367D">
            <w:pPr>
              <w:tabs>
                <w:tab w:val="left" w:pos="6615"/>
              </w:tabs>
              <w:jc w:val="center"/>
              <w:cnfStyle w:val="100000000000"/>
              <w:rPr>
                <w:rFonts w:ascii="Times New Roman" w:eastAsiaTheme="minorEastAsia" w:hAnsi="Times New Roman" w:cs="Times New Roman"/>
                <w:i/>
                <w:sz w:val="24"/>
                <w:szCs w:val="24"/>
              </w:rPr>
            </w:pPr>
            <w:r w:rsidRPr="00F513B3">
              <w:rPr>
                <w:rFonts w:ascii="Times New Roman" w:eastAsiaTheme="minorEastAsia" w:hAnsi="Times New Roman" w:cs="Times New Roman"/>
                <w:i/>
                <w:sz w:val="24"/>
                <w:szCs w:val="24"/>
              </w:rPr>
              <w:t>Imties duomenys</w:t>
            </w:r>
          </w:p>
        </w:tc>
        <w:tc>
          <w:tcPr>
            <w:tcW w:w="1857" w:type="pct"/>
            <w:shd w:val="clear" w:color="auto" w:fill="B2A1C7" w:themeFill="accent4" w:themeFillTint="99"/>
          </w:tcPr>
          <w:p w:rsidR="00F513B3" w:rsidRPr="00F513B3" w:rsidRDefault="00F513B3" w:rsidP="00DC367D">
            <w:pPr>
              <w:tabs>
                <w:tab w:val="left" w:pos="6615"/>
              </w:tabs>
              <w:jc w:val="center"/>
              <w:cnfStyle w:val="100000000000"/>
              <w:rPr>
                <w:rFonts w:ascii="Times New Roman" w:eastAsiaTheme="minorEastAsia" w:hAnsi="Times New Roman" w:cs="Times New Roman"/>
                <w:i/>
                <w:sz w:val="24"/>
                <w:szCs w:val="24"/>
              </w:rPr>
            </w:pPr>
            <w:r w:rsidRPr="00F513B3">
              <w:rPr>
                <w:rFonts w:ascii="Times New Roman" w:eastAsiaTheme="minorEastAsia" w:hAnsi="Times New Roman" w:cs="Times New Roman"/>
                <w:i/>
                <w:sz w:val="24"/>
                <w:szCs w:val="24"/>
              </w:rPr>
              <w:t>Lietuvos statistikos departamento duomenys (populiacija)</w:t>
            </w:r>
          </w:p>
        </w:tc>
        <w:tc>
          <w:tcPr>
            <w:tcW w:w="1215" w:type="pct"/>
            <w:shd w:val="clear" w:color="auto" w:fill="B2A1C7" w:themeFill="accent4" w:themeFillTint="99"/>
          </w:tcPr>
          <w:p w:rsidR="00F513B3" w:rsidRPr="00F513B3" w:rsidRDefault="00F513B3" w:rsidP="00DC367D">
            <w:pPr>
              <w:tabs>
                <w:tab w:val="left" w:pos="6615"/>
              </w:tabs>
              <w:jc w:val="center"/>
              <w:cnfStyle w:val="100000000000"/>
              <w:rPr>
                <w:rFonts w:ascii="Times New Roman" w:eastAsiaTheme="minorEastAsia" w:hAnsi="Times New Roman" w:cs="Times New Roman"/>
                <w:i/>
                <w:sz w:val="24"/>
                <w:szCs w:val="24"/>
              </w:rPr>
            </w:pPr>
            <w:r w:rsidRPr="00F513B3">
              <w:rPr>
                <w:rFonts w:ascii="Times New Roman" w:eastAsiaTheme="minorEastAsia" w:hAnsi="Times New Roman" w:cs="Times New Roman"/>
                <w:i/>
                <w:sz w:val="24"/>
                <w:szCs w:val="24"/>
              </w:rPr>
              <w:t>Skirtumas tarp imties ir LSD duomenų</w:t>
            </w:r>
          </w:p>
        </w:tc>
      </w:tr>
      <w:tr w:rsidR="00F513B3" w:rsidRPr="00F513B3" w:rsidTr="000C71EA">
        <w:trPr>
          <w:cnfStyle w:val="000000100000"/>
        </w:trPr>
        <w:tc>
          <w:tcPr>
            <w:cnfStyle w:val="001000000000"/>
            <w:tcW w:w="713" w:type="pct"/>
          </w:tcPr>
          <w:p w:rsidR="00F513B3" w:rsidRPr="00F513B3" w:rsidRDefault="00F513B3" w:rsidP="00DC367D">
            <w:pPr>
              <w:tabs>
                <w:tab w:val="left" w:pos="6615"/>
              </w:tabs>
              <w:rPr>
                <w:rFonts w:ascii="Times New Roman" w:eastAsiaTheme="minorEastAsia" w:hAnsi="Times New Roman" w:cs="Times New Roman"/>
                <w:i/>
                <w:sz w:val="24"/>
                <w:szCs w:val="24"/>
              </w:rPr>
            </w:pPr>
            <w:r w:rsidRPr="00F513B3">
              <w:rPr>
                <w:rFonts w:ascii="Times New Roman" w:eastAsiaTheme="minorEastAsia" w:hAnsi="Times New Roman" w:cs="Times New Roman"/>
                <w:i/>
                <w:sz w:val="24"/>
                <w:szCs w:val="24"/>
              </w:rPr>
              <w:t>Moterys</w:t>
            </w:r>
          </w:p>
        </w:tc>
        <w:tc>
          <w:tcPr>
            <w:tcW w:w="1214" w:type="pct"/>
          </w:tcPr>
          <w:p w:rsidR="00F513B3" w:rsidRPr="00F513B3" w:rsidRDefault="00F513B3" w:rsidP="00DC367D">
            <w:pPr>
              <w:tabs>
                <w:tab w:val="left" w:pos="6615"/>
              </w:tabs>
              <w:jc w:val="center"/>
              <w:cnfStyle w:val="00000010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52</w:t>
            </w:r>
            <w:r w:rsidR="000B298E">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w:t>
            </w:r>
          </w:p>
        </w:tc>
        <w:tc>
          <w:tcPr>
            <w:tcW w:w="1857" w:type="pct"/>
          </w:tcPr>
          <w:p w:rsidR="00F513B3" w:rsidRPr="00F513B3" w:rsidRDefault="00F513B3" w:rsidP="00DC367D">
            <w:pPr>
              <w:tabs>
                <w:tab w:val="left" w:pos="6615"/>
              </w:tabs>
              <w:jc w:val="center"/>
              <w:cnfStyle w:val="00000010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55,4</w:t>
            </w:r>
            <w:r>
              <w:rPr>
                <w:rFonts w:ascii="Times New Roman" w:eastAsiaTheme="minorEastAsia" w:hAnsi="Times New Roman" w:cs="Times New Roman"/>
                <w:sz w:val="24"/>
                <w:szCs w:val="24"/>
              </w:rPr>
              <w:t xml:space="preserve"> %</w:t>
            </w:r>
          </w:p>
        </w:tc>
        <w:tc>
          <w:tcPr>
            <w:tcW w:w="1215" w:type="pct"/>
          </w:tcPr>
          <w:p w:rsidR="00F513B3" w:rsidRPr="00F513B3" w:rsidRDefault="00F513B3" w:rsidP="00DC367D">
            <w:pPr>
              <w:tabs>
                <w:tab w:val="left" w:pos="6615"/>
              </w:tabs>
              <w:jc w:val="center"/>
              <w:cnfStyle w:val="00000010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-3,4</w:t>
            </w:r>
            <w:r>
              <w:rPr>
                <w:rFonts w:ascii="Times New Roman" w:eastAsiaTheme="minorEastAsia" w:hAnsi="Times New Roman" w:cs="Times New Roman"/>
                <w:sz w:val="24"/>
                <w:szCs w:val="24"/>
              </w:rPr>
              <w:t xml:space="preserve"> %</w:t>
            </w:r>
          </w:p>
        </w:tc>
      </w:tr>
      <w:tr w:rsidR="00F513B3" w:rsidRPr="00F513B3" w:rsidTr="000C71EA">
        <w:trPr>
          <w:cnfStyle w:val="000000010000"/>
        </w:trPr>
        <w:tc>
          <w:tcPr>
            <w:cnfStyle w:val="001000000000"/>
            <w:tcW w:w="713" w:type="pct"/>
          </w:tcPr>
          <w:p w:rsidR="00F513B3" w:rsidRPr="00F513B3" w:rsidRDefault="00F513B3" w:rsidP="00DC367D">
            <w:pPr>
              <w:tabs>
                <w:tab w:val="left" w:pos="6615"/>
              </w:tabs>
              <w:rPr>
                <w:rFonts w:ascii="Times New Roman" w:eastAsiaTheme="minorEastAsia" w:hAnsi="Times New Roman" w:cs="Times New Roman"/>
                <w:i/>
                <w:sz w:val="24"/>
                <w:szCs w:val="24"/>
              </w:rPr>
            </w:pPr>
            <w:r w:rsidRPr="00F513B3">
              <w:rPr>
                <w:rFonts w:ascii="Times New Roman" w:eastAsiaTheme="minorEastAsia" w:hAnsi="Times New Roman" w:cs="Times New Roman"/>
                <w:i/>
                <w:sz w:val="24"/>
                <w:szCs w:val="24"/>
              </w:rPr>
              <w:t>Vyrai</w:t>
            </w:r>
          </w:p>
        </w:tc>
        <w:tc>
          <w:tcPr>
            <w:tcW w:w="1214" w:type="pct"/>
          </w:tcPr>
          <w:p w:rsidR="00F513B3" w:rsidRPr="00F513B3" w:rsidRDefault="00F513B3" w:rsidP="00DC367D">
            <w:pPr>
              <w:tabs>
                <w:tab w:val="left" w:pos="6615"/>
              </w:tabs>
              <w:jc w:val="center"/>
              <w:cnfStyle w:val="00000001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48</w:t>
            </w:r>
            <w:r w:rsidR="000B298E">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w:t>
            </w:r>
          </w:p>
        </w:tc>
        <w:tc>
          <w:tcPr>
            <w:tcW w:w="1857" w:type="pct"/>
          </w:tcPr>
          <w:p w:rsidR="00F513B3" w:rsidRPr="00F513B3" w:rsidRDefault="00F513B3" w:rsidP="00DC367D">
            <w:pPr>
              <w:tabs>
                <w:tab w:val="left" w:pos="6615"/>
              </w:tabs>
              <w:jc w:val="center"/>
              <w:cnfStyle w:val="00000001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44,6</w:t>
            </w:r>
            <w:r>
              <w:rPr>
                <w:rFonts w:ascii="Times New Roman" w:eastAsiaTheme="minorEastAsia" w:hAnsi="Times New Roman" w:cs="Times New Roman"/>
                <w:sz w:val="24"/>
                <w:szCs w:val="24"/>
              </w:rPr>
              <w:t xml:space="preserve"> %</w:t>
            </w:r>
          </w:p>
        </w:tc>
        <w:tc>
          <w:tcPr>
            <w:tcW w:w="1215" w:type="pct"/>
          </w:tcPr>
          <w:p w:rsidR="00F513B3" w:rsidRPr="00F513B3" w:rsidRDefault="00F513B3" w:rsidP="00DC367D">
            <w:pPr>
              <w:tabs>
                <w:tab w:val="left" w:pos="6615"/>
              </w:tabs>
              <w:jc w:val="center"/>
              <w:cnfStyle w:val="000000010000"/>
              <w:rPr>
                <w:rFonts w:ascii="Times New Roman" w:eastAsiaTheme="minorEastAsia" w:hAnsi="Times New Roman" w:cs="Times New Roman"/>
                <w:sz w:val="24"/>
                <w:szCs w:val="24"/>
              </w:rPr>
            </w:pPr>
            <w:r w:rsidRPr="00F513B3">
              <w:rPr>
                <w:rFonts w:ascii="Times New Roman" w:eastAsiaTheme="minorEastAsia" w:hAnsi="Times New Roman" w:cs="Times New Roman"/>
                <w:sz w:val="24"/>
                <w:szCs w:val="24"/>
              </w:rPr>
              <w:t>+3,4</w:t>
            </w:r>
            <w:r>
              <w:rPr>
                <w:rFonts w:ascii="Times New Roman" w:eastAsiaTheme="minorEastAsia" w:hAnsi="Times New Roman" w:cs="Times New Roman"/>
                <w:sz w:val="24"/>
                <w:szCs w:val="24"/>
              </w:rPr>
              <w:t xml:space="preserve"> %</w:t>
            </w:r>
          </w:p>
        </w:tc>
      </w:tr>
    </w:tbl>
    <w:p w:rsidR="000C71EA" w:rsidRDefault="00A92886" w:rsidP="008D552F">
      <w:pPr>
        <w:ind w:firstLine="567"/>
        <w:rPr>
          <w:rFonts w:ascii="Times New Roman" w:hAnsi="Times New Roman" w:cs="Times New Roman"/>
          <w:sz w:val="20"/>
          <w:szCs w:val="24"/>
        </w:rPr>
      </w:pPr>
      <w:r w:rsidRPr="00A92886">
        <w:rPr>
          <w:rFonts w:ascii="Times New Roman" w:hAnsi="Times New Roman" w:cs="Times New Roman"/>
          <w:b/>
          <w:sz w:val="20"/>
          <w:szCs w:val="24"/>
        </w:rPr>
        <w:t xml:space="preserve">Šaltinis: </w:t>
      </w:r>
      <w:r w:rsidRPr="00A92886">
        <w:rPr>
          <w:rFonts w:ascii="Times New Roman" w:hAnsi="Times New Roman" w:cs="Times New Roman"/>
          <w:sz w:val="20"/>
          <w:szCs w:val="24"/>
        </w:rPr>
        <w:t>sudaryta autoriaus pagal Lietuvos statistikos departamento ir  imties duomenis</w:t>
      </w:r>
    </w:p>
    <w:p w:rsidR="00044107" w:rsidRPr="00A92886" w:rsidRDefault="00044107" w:rsidP="00044107">
      <w:pPr>
        <w:rPr>
          <w:rFonts w:ascii="Times New Roman" w:hAnsi="Times New Roman" w:cs="Times New Roman"/>
          <w:sz w:val="20"/>
          <w:szCs w:val="24"/>
        </w:rPr>
      </w:pPr>
    </w:p>
    <w:p w:rsidR="00832F43" w:rsidRPr="006F3D09" w:rsidRDefault="00832F43" w:rsidP="00CD6776">
      <w:pPr>
        <w:autoSpaceDE w:val="0"/>
        <w:autoSpaceDN w:val="0"/>
        <w:adjustRightInd w:val="0"/>
        <w:spacing w:line="348" w:lineRule="auto"/>
        <w:ind w:firstLine="567"/>
        <w:rPr>
          <w:rFonts w:ascii="Times New Roman" w:hAnsi="Times New Roman" w:cs="Times New Roman"/>
          <w:sz w:val="24"/>
          <w:szCs w:val="24"/>
        </w:rPr>
      </w:pPr>
      <w:r>
        <w:rPr>
          <w:rFonts w:ascii="Times New Roman" w:hAnsi="Times New Roman" w:cs="Times New Roman"/>
          <w:sz w:val="24"/>
          <w:szCs w:val="24"/>
        </w:rPr>
        <w:t>Pateiktoje lentelėje apskaičiuotas</w:t>
      </w:r>
      <w:r w:rsidR="00957A1C">
        <w:rPr>
          <w:rFonts w:ascii="Times New Roman" w:hAnsi="Times New Roman" w:cs="Times New Roman"/>
          <w:sz w:val="24"/>
          <w:szCs w:val="24"/>
        </w:rPr>
        <w:t xml:space="preserve"> </w:t>
      </w:r>
      <w:r>
        <w:rPr>
          <w:rFonts w:ascii="Times New Roman" w:hAnsi="Times New Roman" w:cs="Times New Roman"/>
          <w:sz w:val="24"/>
          <w:szCs w:val="24"/>
        </w:rPr>
        <w:t xml:space="preserve">teigiamas </w:t>
      </w:r>
      <w:r w:rsidR="00957A1C">
        <w:rPr>
          <w:rFonts w:ascii="Times New Roman" w:hAnsi="Times New Roman" w:cs="Times New Roman"/>
          <w:sz w:val="24"/>
          <w:szCs w:val="24"/>
        </w:rPr>
        <w:t>skirtumas</w:t>
      </w:r>
      <w:r>
        <w:rPr>
          <w:rFonts w:ascii="Times New Roman" w:hAnsi="Times New Roman" w:cs="Times New Roman"/>
          <w:sz w:val="24"/>
          <w:szCs w:val="24"/>
        </w:rPr>
        <w:t xml:space="preserve"> (+3,4 proc.)</w:t>
      </w:r>
      <w:r w:rsidR="00957A1C">
        <w:rPr>
          <w:rFonts w:ascii="Times New Roman" w:hAnsi="Times New Roman" w:cs="Times New Roman"/>
          <w:sz w:val="24"/>
          <w:szCs w:val="24"/>
        </w:rPr>
        <w:t xml:space="preserve"> tarp vartojimo kreditais besinaudojančių asmenų</w:t>
      </w:r>
      <w:r>
        <w:rPr>
          <w:rFonts w:ascii="Times New Roman" w:hAnsi="Times New Roman" w:cs="Times New Roman"/>
          <w:sz w:val="24"/>
          <w:szCs w:val="24"/>
        </w:rPr>
        <w:t xml:space="preserve"> imties </w:t>
      </w:r>
      <w:r w:rsidR="00957A1C">
        <w:rPr>
          <w:rFonts w:ascii="Times New Roman" w:hAnsi="Times New Roman" w:cs="Times New Roman"/>
          <w:sz w:val="24"/>
          <w:szCs w:val="24"/>
        </w:rPr>
        <w:t>duomen</w:t>
      </w:r>
      <w:r w:rsidR="00053D08">
        <w:rPr>
          <w:rFonts w:ascii="Times New Roman" w:hAnsi="Times New Roman" w:cs="Times New Roman"/>
          <w:sz w:val="24"/>
          <w:szCs w:val="24"/>
        </w:rPr>
        <w:t>ų</w:t>
      </w:r>
      <w:r w:rsidR="00957A1C">
        <w:rPr>
          <w:rFonts w:ascii="Times New Roman" w:hAnsi="Times New Roman" w:cs="Times New Roman"/>
          <w:sz w:val="24"/>
          <w:szCs w:val="24"/>
        </w:rPr>
        <w:t xml:space="preserve"> ir L</w:t>
      </w:r>
      <w:r>
        <w:rPr>
          <w:rFonts w:ascii="Times New Roman" w:hAnsi="Times New Roman" w:cs="Times New Roman"/>
          <w:sz w:val="24"/>
          <w:szCs w:val="24"/>
        </w:rPr>
        <w:t>SD</w:t>
      </w:r>
      <w:r w:rsidR="00957A1C">
        <w:rPr>
          <w:rFonts w:ascii="Times New Roman" w:hAnsi="Times New Roman" w:cs="Times New Roman"/>
          <w:sz w:val="24"/>
          <w:szCs w:val="24"/>
        </w:rPr>
        <w:t xml:space="preserve"> pateiktų duomenų</w:t>
      </w:r>
      <w:r>
        <w:rPr>
          <w:rFonts w:ascii="Times New Roman" w:hAnsi="Times New Roman" w:cs="Times New Roman"/>
          <w:sz w:val="24"/>
          <w:szCs w:val="24"/>
        </w:rPr>
        <w:t xml:space="preserve"> rodo,</w:t>
      </w:r>
      <w:r w:rsidR="006F3D09">
        <w:rPr>
          <w:rFonts w:ascii="Times New Roman" w:hAnsi="Times New Roman" w:cs="Times New Roman"/>
          <w:sz w:val="24"/>
          <w:szCs w:val="24"/>
        </w:rPr>
        <w:t xml:space="preserve"> kad </w:t>
      </w:r>
      <w:r w:rsidR="00053D08">
        <w:rPr>
          <w:rFonts w:ascii="Times New Roman" w:hAnsi="Times New Roman" w:cs="Times New Roman"/>
          <w:sz w:val="24"/>
          <w:szCs w:val="24"/>
        </w:rPr>
        <w:t>v</w:t>
      </w:r>
      <w:r w:rsidR="00053D08" w:rsidRPr="00053D08">
        <w:rPr>
          <w:rFonts w:ascii="Times New Roman" w:hAnsi="Times New Roman" w:cs="Times New Roman"/>
          <w:sz w:val="24"/>
          <w:szCs w:val="24"/>
        </w:rPr>
        <w:t>а</w:t>
      </w:r>
      <w:r w:rsidR="006F3D09">
        <w:rPr>
          <w:rFonts w:ascii="Times New Roman" w:hAnsi="Times New Roman" w:cs="Times New Roman"/>
          <w:sz w:val="24"/>
          <w:szCs w:val="24"/>
        </w:rPr>
        <w:t>rtojimo kreditų klientų</w:t>
      </w:r>
      <w:r w:rsidR="00053D08">
        <w:rPr>
          <w:rFonts w:ascii="Times New Roman" w:hAnsi="Times New Roman" w:cs="Times New Roman"/>
          <w:sz w:val="24"/>
          <w:szCs w:val="24"/>
        </w:rPr>
        <w:t xml:space="preserve"> </w:t>
      </w:r>
      <w:r w:rsidR="00053D08" w:rsidRPr="00053D08">
        <w:rPr>
          <w:rFonts w:ascii="Times New Roman" w:hAnsi="Times New Roman" w:cs="Times New Roman"/>
          <w:sz w:val="24"/>
          <w:szCs w:val="24"/>
        </w:rPr>
        <w:t>а</w:t>
      </w:r>
      <w:r w:rsidR="006F3D09">
        <w:rPr>
          <w:rFonts w:ascii="Times New Roman" w:hAnsi="Times New Roman" w:cs="Times New Roman"/>
          <w:sz w:val="24"/>
          <w:szCs w:val="24"/>
        </w:rPr>
        <w:t>ibėje vyrų procentinė sudėtis didesnė lyginant su Li</w:t>
      </w:r>
      <w:r w:rsidR="0077729B">
        <w:rPr>
          <w:rFonts w:ascii="Times New Roman" w:hAnsi="Times New Roman" w:cs="Times New Roman"/>
          <w:sz w:val="24"/>
          <w:szCs w:val="24"/>
        </w:rPr>
        <w:t>etuvos gyventojų sudėtimi, todėl</w:t>
      </w:r>
      <w:r w:rsidR="006F3D09">
        <w:rPr>
          <w:rFonts w:ascii="Times New Roman" w:hAnsi="Times New Roman" w:cs="Times New Roman"/>
          <w:sz w:val="24"/>
          <w:szCs w:val="24"/>
        </w:rPr>
        <w:t xml:space="preserve"> daroma išvada, </w:t>
      </w:r>
      <w:r>
        <w:rPr>
          <w:rFonts w:ascii="Times New Roman" w:hAnsi="Times New Roman" w:cs="Times New Roman"/>
          <w:sz w:val="24"/>
          <w:szCs w:val="24"/>
        </w:rPr>
        <w:t xml:space="preserve">jog ne moterys, o </w:t>
      </w:r>
      <w:r w:rsidRPr="00832F43">
        <w:rPr>
          <w:rFonts w:ascii="Times New Roman" w:hAnsi="Times New Roman" w:cs="Times New Roman"/>
          <w:i/>
          <w:sz w:val="24"/>
          <w:szCs w:val="24"/>
        </w:rPr>
        <w:t>vyrai labiau linkę</w:t>
      </w:r>
      <w:r w:rsidR="00957A1C" w:rsidRPr="00832F43">
        <w:rPr>
          <w:rFonts w:ascii="Times New Roman" w:hAnsi="Times New Roman" w:cs="Times New Roman"/>
          <w:i/>
          <w:sz w:val="24"/>
          <w:szCs w:val="24"/>
        </w:rPr>
        <w:t xml:space="preserve"> </w:t>
      </w:r>
      <w:r>
        <w:rPr>
          <w:rFonts w:ascii="Times New Roman" w:hAnsi="Times New Roman" w:cs="Times New Roman"/>
          <w:i/>
          <w:sz w:val="24"/>
          <w:szCs w:val="24"/>
        </w:rPr>
        <w:t>prisiimti finansinius įsipareigojimus</w:t>
      </w:r>
      <w:r w:rsidR="0077729B">
        <w:rPr>
          <w:rFonts w:ascii="Times New Roman" w:hAnsi="Times New Roman" w:cs="Times New Roman"/>
          <w:sz w:val="24"/>
          <w:szCs w:val="24"/>
        </w:rPr>
        <w:t>. Įvertinant tai,</w:t>
      </w:r>
      <w:r w:rsidR="006F3D09">
        <w:rPr>
          <w:rFonts w:ascii="Times New Roman" w:hAnsi="Times New Roman" w:cs="Times New Roman"/>
          <w:sz w:val="24"/>
          <w:szCs w:val="24"/>
        </w:rPr>
        <w:t xml:space="preserve"> </w:t>
      </w:r>
      <w:r w:rsidR="0077729B">
        <w:rPr>
          <w:rFonts w:ascii="Times New Roman" w:hAnsi="Times New Roman" w:cs="Times New Roman"/>
          <w:sz w:val="24"/>
          <w:szCs w:val="24"/>
        </w:rPr>
        <w:t xml:space="preserve">kad </w:t>
      </w:r>
      <w:r w:rsidR="00022470">
        <w:rPr>
          <w:rFonts w:ascii="Times New Roman" w:hAnsi="Times New Roman" w:cs="Times New Roman"/>
          <w:sz w:val="24"/>
          <w:szCs w:val="24"/>
        </w:rPr>
        <w:t xml:space="preserve">analizuojant imties duomenis </w:t>
      </w:r>
      <w:r w:rsidR="00053D08">
        <w:rPr>
          <w:rFonts w:ascii="Times New Roman" w:hAnsi="Times New Roman" w:cs="Times New Roman"/>
          <w:sz w:val="24"/>
          <w:szCs w:val="24"/>
        </w:rPr>
        <w:t>išvados apie visą populiaciją</w:t>
      </w:r>
      <w:r w:rsidR="00022470">
        <w:rPr>
          <w:rFonts w:ascii="Times New Roman" w:hAnsi="Times New Roman" w:cs="Times New Roman"/>
          <w:sz w:val="24"/>
          <w:szCs w:val="24"/>
        </w:rPr>
        <w:t xml:space="preserve"> </w:t>
      </w:r>
      <w:r w:rsidR="006F3D09">
        <w:rPr>
          <w:rFonts w:ascii="Times New Roman" w:hAnsi="Times New Roman" w:cs="Times New Roman"/>
          <w:sz w:val="24"/>
          <w:szCs w:val="24"/>
        </w:rPr>
        <w:t>daromos su ±</w:t>
      </w:r>
      <w:r w:rsidR="00957A1C">
        <w:rPr>
          <w:rFonts w:ascii="Times New Roman" w:hAnsi="Times New Roman" w:cs="Times New Roman"/>
          <w:sz w:val="24"/>
          <w:szCs w:val="24"/>
        </w:rPr>
        <w:t xml:space="preserve"> </w:t>
      </w:r>
      <w:r w:rsidR="006F3D09" w:rsidRPr="006F3D09">
        <w:rPr>
          <w:rFonts w:ascii="Times New Roman" w:hAnsi="Times New Roman" w:cs="Times New Roman"/>
          <w:sz w:val="24"/>
          <w:szCs w:val="24"/>
        </w:rPr>
        <w:t xml:space="preserve">5 proc. paklaida, 2012 m. </w:t>
      </w:r>
      <w:r w:rsidR="006F3D09">
        <w:rPr>
          <w:rFonts w:ascii="Times New Roman" w:hAnsi="Times New Roman" w:cs="Times New Roman"/>
          <w:sz w:val="24"/>
          <w:szCs w:val="24"/>
        </w:rPr>
        <w:t>vyrai sudarė nuo</w:t>
      </w:r>
      <w:r w:rsidR="00053D08">
        <w:rPr>
          <w:rFonts w:ascii="Times New Roman" w:hAnsi="Times New Roman" w:cs="Times New Roman"/>
          <w:sz w:val="24"/>
          <w:szCs w:val="24"/>
        </w:rPr>
        <w:t xml:space="preserve"> </w:t>
      </w:r>
      <w:r w:rsidR="00053D08" w:rsidRPr="00053D08">
        <w:rPr>
          <w:rFonts w:ascii="Times New Roman" w:hAnsi="Times New Roman" w:cs="Times New Roman"/>
          <w:sz w:val="24"/>
          <w:szCs w:val="24"/>
        </w:rPr>
        <w:t>43</w:t>
      </w:r>
      <w:r w:rsidR="006F3D09" w:rsidRPr="006F3D09">
        <w:rPr>
          <w:rFonts w:ascii="Times New Roman" w:hAnsi="Times New Roman" w:cs="Times New Roman"/>
          <w:sz w:val="24"/>
          <w:szCs w:val="24"/>
        </w:rPr>
        <w:t xml:space="preserve"> iki</w:t>
      </w:r>
      <w:r w:rsidR="00053D08">
        <w:rPr>
          <w:rFonts w:ascii="Times New Roman" w:hAnsi="Times New Roman" w:cs="Times New Roman"/>
          <w:sz w:val="24"/>
          <w:szCs w:val="24"/>
        </w:rPr>
        <w:t xml:space="preserve"> 53</w:t>
      </w:r>
      <w:r w:rsidR="006F3D09" w:rsidRPr="006F3D09">
        <w:rPr>
          <w:rFonts w:ascii="Times New Roman" w:hAnsi="Times New Roman" w:cs="Times New Roman"/>
          <w:sz w:val="24"/>
          <w:szCs w:val="24"/>
        </w:rPr>
        <w:t xml:space="preserve"> procentų visų </w:t>
      </w:r>
      <w:r w:rsidR="00022470">
        <w:rPr>
          <w:rFonts w:ascii="Times New Roman" w:hAnsi="Times New Roman" w:cs="Times New Roman"/>
          <w:sz w:val="24"/>
          <w:szCs w:val="24"/>
        </w:rPr>
        <w:t xml:space="preserve">besinaudojančių </w:t>
      </w:r>
      <w:r w:rsidR="006F3D09">
        <w:rPr>
          <w:rFonts w:ascii="Times New Roman" w:hAnsi="Times New Roman" w:cs="Times New Roman"/>
          <w:sz w:val="24"/>
          <w:szCs w:val="24"/>
        </w:rPr>
        <w:t>vartojimo kreditais</w:t>
      </w:r>
      <w:r w:rsidR="00327221">
        <w:rPr>
          <w:rFonts w:ascii="Times New Roman" w:hAnsi="Times New Roman" w:cs="Times New Roman"/>
          <w:sz w:val="24"/>
          <w:szCs w:val="24"/>
        </w:rPr>
        <w:t xml:space="preserve"> asmenų</w:t>
      </w:r>
      <w:r w:rsidR="00022470">
        <w:rPr>
          <w:rFonts w:ascii="Times New Roman" w:hAnsi="Times New Roman" w:cs="Times New Roman"/>
          <w:sz w:val="24"/>
          <w:szCs w:val="24"/>
        </w:rPr>
        <w:t xml:space="preserve">. </w:t>
      </w:r>
      <w:r w:rsidR="006F3D09" w:rsidRPr="006F3D09">
        <w:rPr>
          <w:rFonts w:ascii="Times New Roman" w:hAnsi="Times New Roman" w:cs="Times New Roman"/>
          <w:sz w:val="24"/>
          <w:szCs w:val="24"/>
        </w:rPr>
        <w:t xml:space="preserve"> </w:t>
      </w:r>
    </w:p>
    <w:p w:rsidR="006A0998" w:rsidRPr="00DB3C12" w:rsidRDefault="0077729B" w:rsidP="00CD6776">
      <w:pPr>
        <w:spacing w:line="348"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Palyginus </w:t>
      </w:r>
      <w:r w:rsidR="00156D2B" w:rsidRPr="00DB3C12">
        <w:rPr>
          <w:rFonts w:ascii="Times New Roman" w:hAnsi="Times New Roman" w:cs="Times New Roman"/>
          <w:color w:val="000000" w:themeColor="text1"/>
          <w:sz w:val="24"/>
          <w:szCs w:val="24"/>
        </w:rPr>
        <w:t>lyties</w:t>
      </w:r>
      <w:r w:rsidR="000C71EA" w:rsidRPr="00DB3C12">
        <w:rPr>
          <w:rFonts w:ascii="Times New Roman" w:hAnsi="Times New Roman" w:cs="Times New Roman"/>
          <w:color w:val="000000" w:themeColor="text1"/>
          <w:sz w:val="24"/>
          <w:szCs w:val="24"/>
        </w:rPr>
        <w:t xml:space="preserve"> rezultatus</w:t>
      </w:r>
      <w:r w:rsidR="00095042" w:rsidRPr="00DB3C12">
        <w:rPr>
          <w:rFonts w:ascii="Times New Roman" w:hAnsi="Times New Roman" w:cs="Times New Roman"/>
          <w:color w:val="000000" w:themeColor="text1"/>
          <w:sz w:val="24"/>
          <w:szCs w:val="24"/>
        </w:rPr>
        <w:t xml:space="preserve"> </w:t>
      </w:r>
      <w:r w:rsidR="000C71EA" w:rsidRPr="00DB3C12">
        <w:rPr>
          <w:rFonts w:ascii="Times New Roman" w:hAnsi="Times New Roman" w:cs="Times New Roman"/>
          <w:color w:val="000000" w:themeColor="text1"/>
          <w:sz w:val="24"/>
          <w:szCs w:val="24"/>
        </w:rPr>
        <w:t xml:space="preserve">su </w:t>
      </w:r>
      <w:r w:rsidR="00156D2B" w:rsidRPr="00DB3C12">
        <w:rPr>
          <w:rFonts w:ascii="Times New Roman" w:hAnsi="Times New Roman" w:cs="Times New Roman"/>
          <w:color w:val="000000" w:themeColor="text1"/>
          <w:sz w:val="24"/>
          <w:szCs w:val="24"/>
        </w:rPr>
        <w:t>paskolos dydžio ir</w:t>
      </w:r>
      <w:r w:rsidR="00095042" w:rsidRPr="00DB3C12">
        <w:rPr>
          <w:rFonts w:ascii="Times New Roman" w:hAnsi="Times New Roman" w:cs="Times New Roman"/>
          <w:color w:val="000000" w:themeColor="text1"/>
          <w:sz w:val="24"/>
          <w:szCs w:val="24"/>
        </w:rPr>
        <w:t xml:space="preserve"> su</w:t>
      </w:r>
      <w:r w:rsidR="00156D2B" w:rsidRPr="00DB3C12">
        <w:rPr>
          <w:rFonts w:ascii="Times New Roman" w:hAnsi="Times New Roman" w:cs="Times New Roman"/>
          <w:color w:val="000000" w:themeColor="text1"/>
          <w:sz w:val="24"/>
          <w:szCs w:val="24"/>
        </w:rPr>
        <w:t xml:space="preserve"> </w:t>
      </w:r>
      <w:r w:rsidR="0041670E" w:rsidRPr="00DB3C12">
        <w:rPr>
          <w:rFonts w:ascii="Times New Roman" w:hAnsi="Times New Roman" w:cs="Times New Roman"/>
          <w:color w:val="000000" w:themeColor="text1"/>
          <w:sz w:val="24"/>
          <w:szCs w:val="24"/>
        </w:rPr>
        <w:t>trukmės</w:t>
      </w:r>
      <w:r w:rsidR="000C71EA" w:rsidRPr="00DB3C12">
        <w:rPr>
          <w:rFonts w:ascii="Times New Roman" w:hAnsi="Times New Roman" w:cs="Times New Roman"/>
          <w:color w:val="000000" w:themeColor="text1"/>
          <w:sz w:val="24"/>
          <w:szCs w:val="24"/>
        </w:rPr>
        <w:t xml:space="preserve"> </w:t>
      </w:r>
      <w:r w:rsidR="000C71EA" w:rsidRPr="00074E0F">
        <w:rPr>
          <w:rFonts w:ascii="Times New Roman" w:hAnsi="Times New Roman" w:cs="Times New Roman"/>
          <w:color w:val="000000" w:themeColor="text1"/>
          <w:sz w:val="24"/>
          <w:szCs w:val="24"/>
        </w:rPr>
        <w:t>duomenimis</w:t>
      </w:r>
      <w:r w:rsidR="00873FA7" w:rsidRPr="00074E0F">
        <w:rPr>
          <w:rFonts w:ascii="Times New Roman" w:hAnsi="Times New Roman" w:cs="Times New Roman"/>
          <w:color w:val="000000" w:themeColor="text1"/>
          <w:sz w:val="24"/>
          <w:szCs w:val="24"/>
        </w:rPr>
        <w:t xml:space="preserve"> (</w:t>
      </w:r>
      <w:r w:rsidR="006A24C4" w:rsidRPr="00074E0F">
        <w:rPr>
          <w:rFonts w:ascii="Times New Roman" w:hAnsi="Times New Roman" w:cs="Times New Roman"/>
          <w:color w:val="000000" w:themeColor="text1"/>
          <w:sz w:val="24"/>
          <w:szCs w:val="24"/>
        </w:rPr>
        <w:t>žr. 8 priedo 4 ir 6</w:t>
      </w:r>
      <w:r w:rsidR="00873FA7" w:rsidRPr="00074E0F">
        <w:rPr>
          <w:rFonts w:ascii="Times New Roman" w:hAnsi="Times New Roman" w:cs="Times New Roman"/>
          <w:color w:val="000000" w:themeColor="text1"/>
          <w:sz w:val="24"/>
          <w:szCs w:val="24"/>
        </w:rPr>
        <w:t xml:space="preserve"> lent.)</w:t>
      </w:r>
      <w:r w:rsidR="000C71EA" w:rsidRPr="00074E0F">
        <w:rPr>
          <w:rFonts w:ascii="Times New Roman" w:hAnsi="Times New Roman" w:cs="Times New Roman"/>
          <w:color w:val="000000" w:themeColor="text1"/>
          <w:sz w:val="24"/>
          <w:szCs w:val="24"/>
        </w:rPr>
        <w:t xml:space="preserve">, </w:t>
      </w:r>
      <w:r w:rsidR="006A24C4" w:rsidRPr="00074E0F">
        <w:rPr>
          <w:rFonts w:ascii="Times New Roman" w:hAnsi="Times New Roman" w:cs="Times New Roman"/>
          <w:color w:val="000000" w:themeColor="text1"/>
          <w:sz w:val="24"/>
          <w:szCs w:val="24"/>
        </w:rPr>
        <w:t>nustatyta</w:t>
      </w:r>
      <w:r w:rsidR="00516102" w:rsidRPr="00074E0F">
        <w:rPr>
          <w:rFonts w:ascii="Times New Roman" w:hAnsi="Times New Roman" w:cs="Times New Roman"/>
          <w:color w:val="000000" w:themeColor="text1"/>
          <w:sz w:val="24"/>
          <w:szCs w:val="24"/>
        </w:rPr>
        <w:t xml:space="preserve">, </w:t>
      </w:r>
      <w:r w:rsidR="000C71EA" w:rsidRPr="00074E0F">
        <w:rPr>
          <w:rFonts w:ascii="Times New Roman" w:hAnsi="Times New Roman" w:cs="Times New Roman"/>
          <w:color w:val="000000" w:themeColor="text1"/>
          <w:sz w:val="24"/>
          <w:szCs w:val="24"/>
        </w:rPr>
        <w:t xml:space="preserve">kad </w:t>
      </w:r>
      <w:r w:rsidR="00516102" w:rsidRPr="00074E0F">
        <w:rPr>
          <w:rFonts w:ascii="Times New Roman" w:hAnsi="Times New Roman" w:cs="Times New Roman"/>
          <w:color w:val="000000" w:themeColor="text1"/>
          <w:sz w:val="24"/>
          <w:szCs w:val="24"/>
        </w:rPr>
        <w:t xml:space="preserve">moterų imamų vartojimo kreditų dydis yra vidutiniškai mažesnis nei vyrų, atitinkamai 7262,26 Lt ir </w:t>
      </w:r>
      <w:r w:rsidR="006A0998" w:rsidRPr="00074E0F">
        <w:rPr>
          <w:rFonts w:ascii="Times New Roman" w:hAnsi="Times New Roman" w:cs="Times New Roman"/>
          <w:color w:val="000000" w:themeColor="text1"/>
          <w:sz w:val="24"/>
          <w:szCs w:val="24"/>
        </w:rPr>
        <w:t>8263,52 Lt</w:t>
      </w:r>
      <w:r w:rsidR="00516102" w:rsidRPr="00074E0F">
        <w:rPr>
          <w:rFonts w:ascii="Times New Roman" w:hAnsi="Times New Roman" w:cs="Times New Roman"/>
          <w:color w:val="000000" w:themeColor="text1"/>
          <w:sz w:val="24"/>
          <w:szCs w:val="24"/>
        </w:rPr>
        <w:t xml:space="preserve">, taip pat moterų </w:t>
      </w:r>
      <w:r w:rsidR="002B09EE" w:rsidRPr="00074E0F">
        <w:rPr>
          <w:rFonts w:ascii="Times New Roman" w:hAnsi="Times New Roman" w:cs="Times New Roman"/>
          <w:color w:val="000000" w:themeColor="text1"/>
          <w:sz w:val="24"/>
          <w:szCs w:val="24"/>
        </w:rPr>
        <w:t>prisiimamų įsipareigojimų</w:t>
      </w:r>
      <w:r w:rsidR="002B09EE" w:rsidRPr="00DB3C12">
        <w:rPr>
          <w:rFonts w:ascii="Times New Roman" w:hAnsi="Times New Roman" w:cs="Times New Roman"/>
          <w:color w:val="000000" w:themeColor="text1"/>
          <w:sz w:val="24"/>
          <w:szCs w:val="24"/>
        </w:rPr>
        <w:t xml:space="preserve"> laikotarpis</w:t>
      </w:r>
      <w:r w:rsidR="00516102" w:rsidRPr="00DB3C12">
        <w:rPr>
          <w:rFonts w:ascii="Times New Roman" w:hAnsi="Times New Roman" w:cs="Times New Roman"/>
          <w:color w:val="000000" w:themeColor="text1"/>
          <w:sz w:val="24"/>
          <w:szCs w:val="24"/>
        </w:rPr>
        <w:t xml:space="preserve"> yra vidutiniškai</w:t>
      </w:r>
      <w:r w:rsidR="002B09EE" w:rsidRPr="00DB3C12">
        <w:rPr>
          <w:rFonts w:ascii="Times New Roman" w:hAnsi="Times New Roman" w:cs="Times New Roman"/>
          <w:color w:val="000000" w:themeColor="text1"/>
          <w:sz w:val="24"/>
          <w:szCs w:val="24"/>
        </w:rPr>
        <w:t xml:space="preserve"> trumpesnis nei vyrų, atitinkamai 6,67 m. (~ 6 m. 8 mėn) ir 7,12 m</w:t>
      </w:r>
      <w:r w:rsidR="00747EE7" w:rsidRPr="00DB3C12">
        <w:rPr>
          <w:rFonts w:ascii="Times New Roman" w:hAnsi="Times New Roman" w:cs="Times New Roman"/>
          <w:color w:val="000000" w:themeColor="text1"/>
          <w:sz w:val="24"/>
          <w:szCs w:val="24"/>
        </w:rPr>
        <w:t>.</w:t>
      </w:r>
      <w:r w:rsidR="002B09EE" w:rsidRPr="00DB3C12">
        <w:rPr>
          <w:rFonts w:ascii="Times New Roman" w:hAnsi="Times New Roman" w:cs="Times New Roman"/>
          <w:color w:val="000000" w:themeColor="text1"/>
          <w:sz w:val="24"/>
          <w:szCs w:val="24"/>
        </w:rPr>
        <w:t xml:space="preserve"> (~ 7 m. 1 mėn.).</w:t>
      </w:r>
      <w:r w:rsidR="00516102" w:rsidRPr="00DB3C12">
        <w:rPr>
          <w:rFonts w:ascii="Times New Roman" w:hAnsi="Times New Roman" w:cs="Times New Roman"/>
          <w:color w:val="000000" w:themeColor="text1"/>
          <w:sz w:val="24"/>
          <w:szCs w:val="24"/>
        </w:rPr>
        <w:t xml:space="preserve"> </w:t>
      </w:r>
      <w:r w:rsidR="002B09EE" w:rsidRPr="00DB3C12">
        <w:rPr>
          <w:rFonts w:ascii="Times New Roman" w:hAnsi="Times New Roman" w:cs="Times New Roman"/>
          <w:color w:val="000000" w:themeColor="text1"/>
          <w:sz w:val="24"/>
          <w:szCs w:val="24"/>
        </w:rPr>
        <w:t>Šių vidurkių skirtumų statistiniam reikšmingumui patikrinti</w:t>
      </w:r>
      <w:r w:rsidR="006A0998" w:rsidRPr="00DB3C12">
        <w:rPr>
          <w:rFonts w:ascii="Times New Roman" w:hAnsi="Times New Roman" w:cs="Times New Roman"/>
          <w:color w:val="000000" w:themeColor="text1"/>
          <w:sz w:val="24"/>
          <w:szCs w:val="24"/>
        </w:rPr>
        <w:t xml:space="preserve"> ir iškeltai </w:t>
      </w:r>
      <w:r w:rsidR="00911953" w:rsidRPr="00DB3C12">
        <w:rPr>
          <w:rFonts w:ascii="Times New Roman" w:hAnsi="Times New Roman" w:cs="Times New Roman"/>
          <w:color w:val="000000" w:themeColor="text1"/>
          <w:sz w:val="24"/>
          <w:szCs w:val="24"/>
        </w:rPr>
        <w:t xml:space="preserve">nulinei </w:t>
      </w:r>
      <w:r w:rsidR="006A0998" w:rsidRPr="00DB3C12">
        <w:rPr>
          <w:rFonts w:ascii="Times New Roman" w:hAnsi="Times New Roman" w:cs="Times New Roman"/>
          <w:color w:val="000000" w:themeColor="text1"/>
          <w:sz w:val="24"/>
          <w:szCs w:val="24"/>
        </w:rPr>
        <w:t>hipotezei</w:t>
      </w:r>
      <w:r w:rsidR="005F29FA" w:rsidRPr="00DB3C12">
        <w:rPr>
          <w:rFonts w:ascii="Times New Roman" w:hAnsi="Times New Roman" w:cs="Times New Roman"/>
          <w:color w:val="000000" w:themeColor="text1"/>
          <w:sz w:val="24"/>
          <w:szCs w:val="24"/>
        </w:rPr>
        <w:t xml:space="preserve"> (</w:t>
      </w:r>
      <w:r w:rsidR="005F29FA" w:rsidRPr="00DB3C12">
        <w:rPr>
          <w:rFonts w:ascii="Times New Roman" w:hAnsi="Times New Roman" w:cs="Times New Roman"/>
          <w:i/>
          <w:color w:val="000000" w:themeColor="text1"/>
          <w:sz w:val="24"/>
          <w:szCs w:val="24"/>
        </w:rPr>
        <w:t>H</w:t>
      </w:r>
      <w:r w:rsidR="005F29FA" w:rsidRPr="00DB3C12">
        <w:rPr>
          <w:rFonts w:ascii="Times New Roman" w:hAnsi="Times New Roman" w:cs="Times New Roman"/>
          <w:i/>
          <w:color w:val="000000" w:themeColor="text1"/>
          <w:sz w:val="24"/>
          <w:szCs w:val="24"/>
          <w:vertAlign w:val="subscript"/>
        </w:rPr>
        <w:t>0</w:t>
      </w:r>
      <w:r w:rsidR="005F29FA" w:rsidRPr="00DB3C12">
        <w:rPr>
          <w:rFonts w:ascii="Times New Roman" w:hAnsi="Times New Roman" w:cs="Times New Roman"/>
          <w:color w:val="000000" w:themeColor="text1"/>
          <w:sz w:val="24"/>
          <w:szCs w:val="24"/>
        </w:rPr>
        <w:t>)</w:t>
      </w:r>
      <w:r w:rsidR="006A0998" w:rsidRPr="00DB3C12">
        <w:rPr>
          <w:rFonts w:ascii="Times New Roman" w:hAnsi="Times New Roman" w:cs="Times New Roman"/>
          <w:color w:val="000000" w:themeColor="text1"/>
          <w:sz w:val="24"/>
          <w:szCs w:val="24"/>
        </w:rPr>
        <w:t xml:space="preserve"> patvirtinti arba paneigti, toliau pasinaudojama vidurkių lygybės Stjudento t-testu. Buvo </w:t>
      </w:r>
      <w:r w:rsidR="006A0998" w:rsidRPr="00DB3C12">
        <w:rPr>
          <w:rFonts w:ascii="Times New Roman" w:hAnsi="Times New Roman" w:cs="Times New Roman"/>
          <w:sz w:val="24"/>
          <w:szCs w:val="24"/>
        </w:rPr>
        <w:t>suformuluotos dvi hipotezės:</w:t>
      </w:r>
    </w:p>
    <w:p w:rsidR="006A0998" w:rsidRPr="00DB3C12" w:rsidRDefault="006A0998" w:rsidP="00CD6776">
      <w:pPr>
        <w:spacing w:line="348" w:lineRule="auto"/>
        <w:ind w:left="567"/>
        <w:rPr>
          <w:rFonts w:ascii="Times New Roman" w:hAnsi="Times New Roman" w:cs="Times New Roman"/>
          <w:color w:val="CC0099"/>
          <w:sz w:val="24"/>
          <w:szCs w:val="24"/>
        </w:rPr>
      </w:pPr>
      <w:r w:rsidRPr="00DB3C12">
        <w:rPr>
          <w:rFonts w:ascii="Times New Roman" w:hAnsi="Times New Roman" w:cs="Times New Roman"/>
          <w:b/>
          <w:sz w:val="24"/>
          <w:szCs w:val="24"/>
        </w:rPr>
        <w:t>H</w:t>
      </w:r>
      <w:r w:rsidRPr="00DB3C12">
        <w:rPr>
          <w:rFonts w:ascii="Times New Roman" w:hAnsi="Times New Roman" w:cs="Times New Roman"/>
          <w:b/>
          <w:sz w:val="24"/>
          <w:szCs w:val="24"/>
          <w:vertAlign w:val="subscript"/>
        </w:rPr>
        <w:t>0</w:t>
      </w:r>
      <w:r w:rsidRPr="00DB3C12">
        <w:rPr>
          <w:rFonts w:ascii="Times New Roman" w:hAnsi="Times New Roman" w:cs="Times New Roman"/>
          <w:sz w:val="24"/>
          <w:szCs w:val="24"/>
        </w:rPr>
        <w:t xml:space="preserve">: </w:t>
      </w:r>
      <w:r w:rsidR="005F29FA" w:rsidRPr="00DB3C12">
        <w:rPr>
          <w:rFonts w:ascii="Times New Roman" w:hAnsi="Times New Roman" w:cs="Times New Roman"/>
          <w:sz w:val="24"/>
          <w:szCs w:val="24"/>
        </w:rPr>
        <w:t>v</w:t>
      </w:r>
      <w:r w:rsidR="00911953" w:rsidRPr="00DB3C12">
        <w:rPr>
          <w:rFonts w:ascii="Times New Roman" w:hAnsi="Times New Roman" w:cs="Times New Roman"/>
          <w:sz w:val="24"/>
          <w:szCs w:val="24"/>
        </w:rPr>
        <w:t xml:space="preserve">yrų ir moterų prisiimamų vartojimo kreditų vidutinės sumos (arba </w:t>
      </w:r>
      <w:r w:rsidR="005F29FA" w:rsidRPr="00DB3C12">
        <w:rPr>
          <w:rFonts w:ascii="Times New Roman" w:hAnsi="Times New Roman" w:cs="Times New Roman"/>
          <w:sz w:val="24"/>
          <w:szCs w:val="24"/>
        </w:rPr>
        <w:t xml:space="preserve">vidutinės </w:t>
      </w:r>
      <w:r w:rsidR="00911953" w:rsidRPr="00DB3C12">
        <w:rPr>
          <w:rFonts w:ascii="Times New Roman" w:hAnsi="Times New Roman" w:cs="Times New Roman"/>
          <w:sz w:val="24"/>
          <w:szCs w:val="24"/>
        </w:rPr>
        <w:t>kredito trukmės) yra lygios</w:t>
      </w:r>
      <w:r w:rsidR="00055EE9" w:rsidRPr="00DB3C12">
        <w:rPr>
          <w:rFonts w:ascii="Times New Roman" w:hAnsi="Times New Roman" w:cs="Times New Roman"/>
          <w:sz w:val="24"/>
          <w:szCs w:val="24"/>
        </w:rPr>
        <w:t xml:space="preserve"> </w:t>
      </w:r>
      <w:r w:rsidR="00055EE9" w:rsidRPr="00DB3C12">
        <w:rPr>
          <w:rFonts w:ascii="Times New Roman" w:hAnsi="Times New Roman"/>
          <w:sz w:val="24"/>
          <w:szCs w:val="24"/>
          <w:lang w:eastAsia="zh-CN"/>
        </w:rPr>
        <w:t>(μ</w:t>
      </w:r>
      <w:r w:rsidR="00055EE9" w:rsidRPr="00DB3C12">
        <w:rPr>
          <w:rFonts w:ascii="Times New Roman" w:hAnsi="Times New Roman"/>
          <w:sz w:val="24"/>
          <w:szCs w:val="24"/>
          <w:vertAlign w:val="subscript"/>
          <w:lang w:eastAsia="zh-CN"/>
        </w:rPr>
        <w:t>1</w:t>
      </w:r>
      <w:r w:rsidR="00055EE9" w:rsidRPr="00DB3C12">
        <w:rPr>
          <w:rFonts w:ascii="Times New Roman" w:hAnsi="Times New Roman"/>
          <w:sz w:val="24"/>
          <w:szCs w:val="24"/>
          <w:lang w:eastAsia="zh-CN"/>
        </w:rPr>
        <w:t>=μ</w:t>
      </w:r>
      <w:r w:rsidR="00055EE9" w:rsidRPr="00DB3C12">
        <w:rPr>
          <w:rFonts w:ascii="Times New Roman" w:hAnsi="Times New Roman"/>
          <w:sz w:val="24"/>
          <w:szCs w:val="24"/>
          <w:vertAlign w:val="subscript"/>
          <w:lang w:eastAsia="zh-CN"/>
        </w:rPr>
        <w:t>2</w:t>
      </w:r>
      <w:r w:rsidR="00055EE9" w:rsidRPr="00DB3C12">
        <w:rPr>
          <w:rFonts w:ascii="Times New Roman" w:hAnsi="Times New Roman"/>
          <w:sz w:val="24"/>
          <w:szCs w:val="24"/>
          <w:lang w:eastAsia="zh-CN"/>
        </w:rPr>
        <w:t>).</w:t>
      </w:r>
    </w:p>
    <w:p w:rsidR="00516102" w:rsidRPr="00DB3C12" w:rsidRDefault="006A0998" w:rsidP="00CD6776">
      <w:pPr>
        <w:spacing w:line="348" w:lineRule="auto"/>
        <w:ind w:left="567"/>
        <w:rPr>
          <w:rFonts w:ascii="Times New Roman" w:hAnsi="Times New Roman" w:cs="Times New Roman"/>
          <w:color w:val="CC0099"/>
          <w:sz w:val="24"/>
          <w:szCs w:val="24"/>
        </w:rPr>
      </w:pPr>
      <w:r w:rsidRPr="00DB3C12">
        <w:rPr>
          <w:rFonts w:ascii="Times New Roman" w:hAnsi="Times New Roman" w:cs="Times New Roman"/>
          <w:b/>
          <w:sz w:val="24"/>
          <w:szCs w:val="24"/>
        </w:rPr>
        <w:t>H</w:t>
      </w:r>
      <w:r w:rsidRPr="00DB3C12">
        <w:rPr>
          <w:rFonts w:ascii="Times New Roman" w:hAnsi="Times New Roman" w:cs="Times New Roman"/>
          <w:b/>
          <w:sz w:val="24"/>
          <w:szCs w:val="24"/>
          <w:vertAlign w:val="subscript"/>
        </w:rPr>
        <w:t>1</w:t>
      </w:r>
      <w:r w:rsidRPr="00DB3C12">
        <w:rPr>
          <w:rFonts w:ascii="Times New Roman" w:hAnsi="Times New Roman" w:cs="Times New Roman"/>
          <w:sz w:val="24"/>
          <w:szCs w:val="24"/>
        </w:rPr>
        <w:t xml:space="preserve">: </w:t>
      </w:r>
      <w:r w:rsidR="005F29FA" w:rsidRPr="00DB3C12">
        <w:rPr>
          <w:rFonts w:ascii="Times New Roman" w:hAnsi="Times New Roman" w:cs="Times New Roman"/>
          <w:sz w:val="24"/>
          <w:szCs w:val="24"/>
        </w:rPr>
        <w:t>vyrų ir moterų prisiimamų vartojimo kreditų vidutinės sumos (arba vidutinės kredito trukmės) nėra lygios</w:t>
      </w:r>
      <w:r w:rsidR="00055EE9" w:rsidRPr="00DB3C12">
        <w:rPr>
          <w:rFonts w:ascii="Times New Roman" w:hAnsi="Times New Roman"/>
          <w:sz w:val="24"/>
          <w:szCs w:val="24"/>
          <w:lang w:eastAsia="zh-CN"/>
        </w:rPr>
        <w:t xml:space="preserve"> (μ</w:t>
      </w:r>
      <w:r w:rsidR="00055EE9" w:rsidRPr="00DB3C12">
        <w:rPr>
          <w:rFonts w:ascii="Times New Roman" w:hAnsi="Times New Roman"/>
          <w:sz w:val="24"/>
          <w:szCs w:val="24"/>
          <w:vertAlign w:val="subscript"/>
          <w:lang w:eastAsia="zh-CN"/>
        </w:rPr>
        <w:t>1</w:t>
      </w:r>
      <w:r w:rsidR="00055EE9" w:rsidRPr="00DB3C12">
        <w:rPr>
          <w:rFonts w:ascii="Times New Roman" w:hAnsi="Times New Roman"/>
          <w:sz w:val="24"/>
          <w:szCs w:val="24"/>
          <w:lang w:eastAsia="zh-CN"/>
        </w:rPr>
        <w:t>≠μ</w:t>
      </w:r>
      <w:r w:rsidR="00055EE9" w:rsidRPr="00DB3C12">
        <w:rPr>
          <w:rFonts w:ascii="Times New Roman" w:hAnsi="Times New Roman"/>
          <w:sz w:val="24"/>
          <w:szCs w:val="24"/>
          <w:vertAlign w:val="subscript"/>
          <w:lang w:eastAsia="zh-CN"/>
        </w:rPr>
        <w:t>2</w:t>
      </w:r>
      <w:r w:rsidR="00055EE9" w:rsidRPr="00DB3C12">
        <w:rPr>
          <w:rFonts w:ascii="Times New Roman" w:hAnsi="Times New Roman"/>
          <w:sz w:val="24"/>
          <w:szCs w:val="24"/>
          <w:lang w:eastAsia="zh-CN"/>
        </w:rPr>
        <w:t>).</w:t>
      </w:r>
    </w:p>
    <w:p w:rsidR="00747EE7" w:rsidRPr="00074E0F" w:rsidRDefault="005F29FA" w:rsidP="00CD6776">
      <w:pPr>
        <w:spacing w:line="348" w:lineRule="auto"/>
        <w:ind w:firstLine="567"/>
        <w:rPr>
          <w:rFonts w:ascii="Times New Roman" w:hAnsi="Times New Roman" w:cs="Times New Roman"/>
          <w:sz w:val="24"/>
          <w:szCs w:val="24"/>
        </w:rPr>
      </w:pPr>
      <w:r w:rsidRPr="00DB3C12">
        <w:rPr>
          <w:rFonts w:ascii="Times New Roman" w:hAnsi="Times New Roman" w:cs="Times New Roman"/>
          <w:sz w:val="24"/>
          <w:szCs w:val="24"/>
          <w:lang w:eastAsia="zh-CN"/>
        </w:rPr>
        <w:lastRenderedPageBreak/>
        <w:t xml:space="preserve">Parenkamas reikšmingumo lygmuo, kuris lygus </w:t>
      </w:r>
      <w:r w:rsidRPr="00DB3C12">
        <w:rPr>
          <w:rFonts w:ascii="Times New Roman" w:hAnsi="Times New Roman" w:cs="Times New Roman"/>
          <w:i/>
          <w:sz w:val="24"/>
          <w:szCs w:val="24"/>
          <w:lang w:eastAsia="zh-CN"/>
        </w:rPr>
        <w:t>α</w:t>
      </w:r>
      <w:r w:rsidRPr="00DB3C12">
        <w:rPr>
          <w:rFonts w:ascii="Times New Roman" w:hAnsi="Times New Roman" w:cs="Times New Roman"/>
          <w:sz w:val="24"/>
          <w:szCs w:val="24"/>
          <w:lang w:eastAsia="zh-CN"/>
        </w:rPr>
        <w:t xml:space="preserve"> = 0,05</w:t>
      </w:r>
      <w:r w:rsidR="00C247F1" w:rsidRPr="00DB3C12">
        <w:rPr>
          <w:rFonts w:ascii="Times New Roman" w:hAnsi="Times New Roman" w:cs="Times New Roman"/>
          <w:sz w:val="24"/>
          <w:szCs w:val="24"/>
          <w:lang w:eastAsia="zh-CN"/>
        </w:rPr>
        <w:t xml:space="preserve"> ir pradedama nuo Livyno kriterijaus analizės</w:t>
      </w:r>
      <w:r w:rsidRPr="00DB3C12">
        <w:rPr>
          <w:rFonts w:ascii="Times New Roman" w:hAnsi="Times New Roman" w:cs="Times New Roman"/>
          <w:sz w:val="24"/>
          <w:szCs w:val="24"/>
          <w:lang w:eastAsia="zh-CN"/>
        </w:rPr>
        <w:t xml:space="preserve">. </w:t>
      </w:r>
      <w:r w:rsidR="00327221" w:rsidRPr="00DB3C12">
        <w:rPr>
          <w:rFonts w:ascii="Times New Roman" w:hAnsi="Times New Roman" w:cs="Times New Roman"/>
          <w:sz w:val="24"/>
          <w:szCs w:val="24"/>
        </w:rPr>
        <w:t>Statistinio paketo SPSS</w:t>
      </w:r>
      <w:r w:rsidR="00C247F1" w:rsidRPr="00DB3C12">
        <w:rPr>
          <w:rFonts w:ascii="Times New Roman" w:hAnsi="Times New Roman" w:cs="Times New Roman"/>
          <w:sz w:val="24"/>
          <w:szCs w:val="24"/>
        </w:rPr>
        <w:t xml:space="preserve"> lyties ir paskolos dydžio</w:t>
      </w:r>
      <w:r w:rsidR="00327221" w:rsidRPr="00DB3C12">
        <w:rPr>
          <w:rFonts w:ascii="Times New Roman" w:hAnsi="Times New Roman" w:cs="Times New Roman"/>
          <w:sz w:val="24"/>
          <w:szCs w:val="24"/>
        </w:rPr>
        <w:t xml:space="preserve"> duomenų išvestyje (</w:t>
      </w:r>
      <w:r w:rsidR="00327221" w:rsidRPr="00074E0F">
        <w:rPr>
          <w:rFonts w:ascii="Times New Roman" w:hAnsi="Times New Roman" w:cs="Times New Roman"/>
          <w:sz w:val="24"/>
          <w:szCs w:val="24"/>
        </w:rPr>
        <w:t>ž</w:t>
      </w:r>
      <w:r w:rsidR="006A24C4" w:rsidRPr="00074E0F">
        <w:rPr>
          <w:rFonts w:ascii="Times New Roman" w:hAnsi="Times New Roman" w:cs="Times New Roman"/>
          <w:sz w:val="24"/>
          <w:szCs w:val="24"/>
        </w:rPr>
        <w:t>r. 8</w:t>
      </w:r>
      <w:r w:rsidR="00873FA7" w:rsidRPr="00074E0F">
        <w:rPr>
          <w:rFonts w:ascii="Times New Roman" w:hAnsi="Times New Roman" w:cs="Times New Roman"/>
          <w:sz w:val="24"/>
          <w:szCs w:val="24"/>
        </w:rPr>
        <w:t xml:space="preserve"> priedo</w:t>
      </w:r>
      <w:r w:rsidR="00C247F1" w:rsidRPr="00074E0F">
        <w:rPr>
          <w:rFonts w:ascii="Times New Roman" w:hAnsi="Times New Roman" w:cs="Times New Roman"/>
          <w:sz w:val="24"/>
          <w:szCs w:val="24"/>
        </w:rPr>
        <w:t xml:space="preserve"> </w:t>
      </w:r>
      <w:r w:rsidR="006A24C4" w:rsidRPr="00074E0F">
        <w:rPr>
          <w:rFonts w:ascii="Times New Roman" w:hAnsi="Times New Roman" w:cs="Times New Roman"/>
          <w:sz w:val="24"/>
          <w:szCs w:val="24"/>
        </w:rPr>
        <w:t>4</w:t>
      </w:r>
      <w:r w:rsidR="00C247F1" w:rsidRPr="00074E0F">
        <w:rPr>
          <w:rFonts w:ascii="Times New Roman" w:hAnsi="Times New Roman" w:cs="Times New Roman"/>
          <w:sz w:val="24"/>
          <w:szCs w:val="24"/>
        </w:rPr>
        <w:t xml:space="preserve"> lent.) nurodyta Livyno</w:t>
      </w:r>
      <w:r w:rsidR="00327221" w:rsidRPr="00074E0F">
        <w:rPr>
          <w:rFonts w:ascii="Times New Roman" w:hAnsi="Times New Roman" w:cs="Times New Roman"/>
          <w:sz w:val="24"/>
          <w:szCs w:val="24"/>
        </w:rPr>
        <w:t xml:space="preserve"> testo</w:t>
      </w:r>
      <w:r w:rsidR="00C247F1" w:rsidRPr="00074E0F">
        <w:rPr>
          <w:rFonts w:ascii="Times New Roman" w:hAnsi="Times New Roman" w:cs="Times New Roman"/>
          <w:sz w:val="24"/>
          <w:szCs w:val="24"/>
        </w:rPr>
        <w:t xml:space="preserve"> reikšmingumo lygmens</w:t>
      </w:r>
      <w:r w:rsidR="00327221" w:rsidRPr="00074E0F">
        <w:rPr>
          <w:rFonts w:ascii="Times New Roman" w:hAnsi="Times New Roman" w:cs="Times New Roman"/>
          <w:sz w:val="24"/>
          <w:szCs w:val="24"/>
        </w:rPr>
        <w:t xml:space="preserve"> </w:t>
      </w:r>
      <w:r w:rsidR="00327221" w:rsidRPr="00074E0F">
        <w:rPr>
          <w:rFonts w:ascii="Times New Roman" w:hAnsi="Times New Roman" w:cs="Times New Roman"/>
          <w:i/>
          <w:sz w:val="24"/>
          <w:szCs w:val="24"/>
        </w:rPr>
        <w:t>p-reikšmė</w:t>
      </w:r>
      <w:r w:rsidR="00327221" w:rsidRPr="00074E0F">
        <w:rPr>
          <w:rFonts w:ascii="Times New Roman" w:hAnsi="Times New Roman" w:cs="Times New Roman"/>
          <w:sz w:val="24"/>
          <w:szCs w:val="24"/>
        </w:rPr>
        <w:t xml:space="preserve"> </w:t>
      </w:r>
      <w:r w:rsidR="00C247F1" w:rsidRPr="00074E0F">
        <w:rPr>
          <w:rFonts w:ascii="Times New Roman" w:hAnsi="Times New Roman" w:cs="Times New Roman"/>
          <w:sz w:val="24"/>
          <w:szCs w:val="24"/>
        </w:rPr>
        <w:t xml:space="preserve">lygi </w:t>
      </w:r>
      <w:r w:rsidR="004C5EF0" w:rsidRPr="00074E0F">
        <w:rPr>
          <w:rFonts w:ascii="Times New Roman" w:hAnsi="Times New Roman" w:cs="Times New Roman"/>
          <w:sz w:val="24"/>
          <w:szCs w:val="24"/>
        </w:rPr>
        <w:t>0,027</w:t>
      </w:r>
      <w:r w:rsidR="00C247F1" w:rsidRPr="00074E0F">
        <w:rPr>
          <w:rFonts w:ascii="Times New Roman" w:hAnsi="Times New Roman" w:cs="Times New Roman"/>
          <w:sz w:val="24"/>
          <w:szCs w:val="24"/>
        </w:rPr>
        <w:t xml:space="preserve"> (</w:t>
      </w:r>
      <w:r w:rsidR="00C247F1" w:rsidRPr="00074E0F">
        <w:rPr>
          <w:rFonts w:ascii="Times New Roman" w:hAnsi="Times New Roman" w:cs="Times New Roman"/>
          <w:i/>
          <w:sz w:val="24"/>
          <w:szCs w:val="24"/>
        </w:rPr>
        <w:t>Sig. stulpelis</w:t>
      </w:r>
      <w:r w:rsidR="00C247F1" w:rsidRPr="00074E0F">
        <w:rPr>
          <w:rFonts w:ascii="Times New Roman" w:hAnsi="Times New Roman" w:cs="Times New Roman"/>
          <w:sz w:val="24"/>
          <w:szCs w:val="24"/>
        </w:rPr>
        <w:t>)</w:t>
      </w:r>
      <w:r w:rsidR="00327221" w:rsidRPr="00074E0F">
        <w:rPr>
          <w:rFonts w:ascii="Times New Roman" w:hAnsi="Times New Roman" w:cs="Times New Roman"/>
          <w:sz w:val="24"/>
          <w:szCs w:val="24"/>
        </w:rPr>
        <w:t xml:space="preserve"> </w:t>
      </w:r>
      <w:r w:rsidR="004C5EF0" w:rsidRPr="00074E0F">
        <w:rPr>
          <w:rFonts w:ascii="Times New Roman" w:hAnsi="Times New Roman" w:cs="Times New Roman"/>
          <w:sz w:val="24"/>
          <w:szCs w:val="24"/>
        </w:rPr>
        <w:t xml:space="preserve">ir </w:t>
      </w:r>
      <w:r w:rsidR="00327221" w:rsidRPr="00074E0F">
        <w:rPr>
          <w:rFonts w:ascii="Times New Roman" w:hAnsi="Times New Roman" w:cs="Times New Roman"/>
          <w:sz w:val="24"/>
          <w:szCs w:val="24"/>
        </w:rPr>
        <w:t>y</w:t>
      </w:r>
      <w:r w:rsidR="004C5EF0" w:rsidRPr="00074E0F">
        <w:rPr>
          <w:rFonts w:ascii="Times New Roman" w:hAnsi="Times New Roman" w:cs="Times New Roman"/>
          <w:sz w:val="24"/>
          <w:szCs w:val="24"/>
        </w:rPr>
        <w:t>ra mažesnė</w:t>
      </w:r>
      <w:r w:rsidR="00327221" w:rsidRPr="00074E0F">
        <w:rPr>
          <w:rFonts w:ascii="Times New Roman" w:hAnsi="Times New Roman" w:cs="Times New Roman"/>
          <w:sz w:val="24"/>
          <w:szCs w:val="24"/>
        </w:rPr>
        <w:t xml:space="preserve"> už pasirinktą reikšmingumo lygmenį, todėl</w:t>
      </w:r>
      <w:r w:rsidR="004C5EF0" w:rsidRPr="00074E0F">
        <w:rPr>
          <w:rFonts w:ascii="Times New Roman" w:hAnsi="Times New Roman" w:cs="Times New Roman"/>
          <w:sz w:val="24"/>
          <w:szCs w:val="24"/>
        </w:rPr>
        <w:t xml:space="preserve"> nulinė</w:t>
      </w:r>
      <w:r w:rsidR="00327221" w:rsidRPr="00074E0F">
        <w:rPr>
          <w:rFonts w:ascii="Times New Roman" w:hAnsi="Times New Roman" w:cs="Times New Roman"/>
          <w:sz w:val="24"/>
          <w:szCs w:val="24"/>
        </w:rPr>
        <w:t xml:space="preserve"> hipotezė</w:t>
      </w:r>
      <w:r w:rsidR="004C5EF0" w:rsidRPr="00074E0F">
        <w:rPr>
          <w:rFonts w:ascii="Times New Roman" w:hAnsi="Times New Roman" w:cs="Times New Roman"/>
          <w:sz w:val="24"/>
          <w:szCs w:val="24"/>
        </w:rPr>
        <w:t xml:space="preserve"> yra atmetama, o</w:t>
      </w:r>
      <w:r w:rsidR="004C5EF0" w:rsidRPr="00074E0F">
        <w:rPr>
          <w:bCs/>
          <w:iCs/>
          <w:color w:val="000000" w:themeColor="text1"/>
          <w:szCs w:val="24"/>
        </w:rPr>
        <w:t xml:space="preserve"> </w:t>
      </w:r>
      <w:r w:rsidR="004C5EF0" w:rsidRPr="00074E0F">
        <w:rPr>
          <w:rFonts w:ascii="Times New Roman" w:hAnsi="Times New Roman" w:cs="Times New Roman"/>
          <w:bCs/>
          <w:iCs/>
          <w:color w:val="000000" w:themeColor="text1"/>
          <w:sz w:val="24"/>
          <w:szCs w:val="24"/>
        </w:rPr>
        <w:t>pasit</w:t>
      </w:r>
      <w:r w:rsidR="006A24C4" w:rsidRPr="00074E0F">
        <w:rPr>
          <w:rFonts w:ascii="Times New Roman" w:hAnsi="Times New Roman" w:cs="Times New Roman"/>
          <w:bCs/>
          <w:iCs/>
          <w:color w:val="000000" w:themeColor="text1"/>
          <w:sz w:val="24"/>
          <w:szCs w:val="24"/>
        </w:rPr>
        <w:t xml:space="preserve">virtina alternatyvioji </w:t>
      </w:r>
      <w:r w:rsidR="004C5EF0" w:rsidRPr="00074E0F">
        <w:rPr>
          <w:rFonts w:ascii="Times New Roman" w:hAnsi="Times New Roman" w:cs="Times New Roman"/>
          <w:bCs/>
          <w:iCs/>
          <w:color w:val="000000" w:themeColor="text1"/>
          <w:sz w:val="24"/>
          <w:szCs w:val="24"/>
        </w:rPr>
        <w:t>(</w:t>
      </w:r>
      <w:r w:rsidR="004C5EF0" w:rsidRPr="00074E0F">
        <w:rPr>
          <w:rFonts w:ascii="Times New Roman" w:hAnsi="Times New Roman" w:cs="Times New Roman"/>
          <w:i/>
          <w:color w:val="000000" w:themeColor="text1"/>
          <w:sz w:val="24"/>
          <w:szCs w:val="24"/>
          <w:lang w:eastAsia="zh-CN"/>
        </w:rPr>
        <w:t>H</w:t>
      </w:r>
      <w:r w:rsidR="004C5EF0" w:rsidRPr="00074E0F">
        <w:rPr>
          <w:rFonts w:ascii="Times New Roman" w:hAnsi="Times New Roman" w:cs="Times New Roman"/>
          <w:i/>
          <w:color w:val="000000" w:themeColor="text1"/>
          <w:sz w:val="24"/>
          <w:szCs w:val="24"/>
          <w:vertAlign w:val="subscript"/>
          <w:lang w:eastAsia="zh-CN"/>
        </w:rPr>
        <w:t>1</w:t>
      </w:r>
      <w:r w:rsidR="004C5EF0" w:rsidRPr="00074E0F">
        <w:rPr>
          <w:rFonts w:ascii="Times New Roman" w:hAnsi="Times New Roman" w:cs="Times New Roman"/>
          <w:color w:val="000000" w:themeColor="text1"/>
          <w:sz w:val="24"/>
          <w:szCs w:val="24"/>
          <w:lang w:eastAsia="zh-CN"/>
        </w:rPr>
        <w:t>:</w:t>
      </w:r>
      <w:r w:rsidR="00327221" w:rsidRPr="00074E0F">
        <w:rPr>
          <w:rFonts w:ascii="Times New Roman" w:hAnsi="Times New Roman" w:cs="Times New Roman"/>
          <w:sz w:val="24"/>
          <w:szCs w:val="24"/>
        </w:rPr>
        <w:t xml:space="preserve"> vyrų ir moterų vartojimo kreditų skirstinių dispersijos</w:t>
      </w:r>
      <w:r w:rsidR="004C5EF0" w:rsidRPr="00074E0F">
        <w:rPr>
          <w:rFonts w:ascii="Times New Roman" w:hAnsi="Times New Roman" w:cs="Times New Roman"/>
          <w:sz w:val="24"/>
          <w:szCs w:val="24"/>
        </w:rPr>
        <w:t xml:space="preserve"> statistiškai nėra lygios)</w:t>
      </w:r>
      <w:r w:rsidR="00327221" w:rsidRPr="00074E0F">
        <w:rPr>
          <w:rFonts w:ascii="Times New Roman" w:hAnsi="Times New Roman" w:cs="Times New Roman"/>
          <w:sz w:val="24"/>
          <w:szCs w:val="24"/>
        </w:rPr>
        <w:t>.</w:t>
      </w:r>
      <w:r w:rsidR="004C5EF0" w:rsidRPr="00074E0F">
        <w:rPr>
          <w:rFonts w:ascii="Times New Roman" w:hAnsi="Times New Roman" w:cs="Times New Roman"/>
          <w:sz w:val="24"/>
          <w:szCs w:val="24"/>
        </w:rPr>
        <w:t xml:space="preserve"> </w:t>
      </w:r>
      <w:r w:rsidR="00327221" w:rsidRPr="00074E0F">
        <w:rPr>
          <w:rFonts w:ascii="Times New Roman" w:hAnsi="Times New Roman" w:cs="Times New Roman"/>
          <w:sz w:val="24"/>
          <w:szCs w:val="24"/>
        </w:rPr>
        <w:t xml:space="preserve">Tuomet </w:t>
      </w:r>
      <w:r w:rsidR="004C5EF0" w:rsidRPr="00074E0F">
        <w:rPr>
          <w:rFonts w:ascii="Times New Roman" w:hAnsi="Times New Roman" w:cs="Times New Roman"/>
          <w:sz w:val="24"/>
          <w:szCs w:val="24"/>
        </w:rPr>
        <w:t xml:space="preserve">vidurkių lygybė nustatoma iš eilutės </w:t>
      </w:r>
      <w:r w:rsidR="004C5EF0" w:rsidRPr="00074E0F">
        <w:rPr>
          <w:rFonts w:ascii="Times New Roman" w:hAnsi="Times New Roman" w:cs="Times New Roman"/>
          <w:i/>
          <w:sz w:val="24"/>
          <w:szCs w:val="24"/>
        </w:rPr>
        <w:t>Equal variances not assumed</w:t>
      </w:r>
      <w:r w:rsidR="004C5EF0" w:rsidRPr="00074E0F">
        <w:rPr>
          <w:rFonts w:ascii="Times New Roman" w:hAnsi="Times New Roman" w:cs="Times New Roman"/>
          <w:sz w:val="24"/>
          <w:szCs w:val="24"/>
        </w:rPr>
        <w:t xml:space="preserve"> ir </w:t>
      </w:r>
      <w:r w:rsidR="00327221" w:rsidRPr="00074E0F">
        <w:rPr>
          <w:rFonts w:ascii="Times New Roman" w:hAnsi="Times New Roman" w:cs="Times New Roman"/>
          <w:sz w:val="24"/>
          <w:szCs w:val="24"/>
        </w:rPr>
        <w:t>nagrinė</w:t>
      </w:r>
      <w:r w:rsidR="004C5EF0" w:rsidRPr="00074E0F">
        <w:rPr>
          <w:rFonts w:ascii="Times New Roman" w:hAnsi="Times New Roman" w:cs="Times New Roman"/>
          <w:sz w:val="24"/>
          <w:szCs w:val="24"/>
        </w:rPr>
        <w:t xml:space="preserve">jamu atveju </w:t>
      </w:r>
      <w:r w:rsidR="00327221" w:rsidRPr="00074E0F">
        <w:rPr>
          <w:rFonts w:ascii="Times New Roman" w:hAnsi="Times New Roman" w:cs="Times New Roman"/>
          <w:i/>
          <w:sz w:val="24"/>
          <w:szCs w:val="24"/>
        </w:rPr>
        <w:t>p</w:t>
      </w:r>
      <w:r w:rsidR="004C5EF0" w:rsidRPr="00074E0F">
        <w:rPr>
          <w:rFonts w:ascii="Times New Roman" w:hAnsi="Times New Roman" w:cs="Times New Roman"/>
          <w:i/>
          <w:sz w:val="24"/>
          <w:szCs w:val="24"/>
        </w:rPr>
        <w:t>-</w:t>
      </w:r>
      <w:r w:rsidR="00327221" w:rsidRPr="00074E0F">
        <w:rPr>
          <w:rFonts w:ascii="Times New Roman" w:hAnsi="Times New Roman" w:cs="Times New Roman"/>
          <w:i/>
          <w:sz w:val="24"/>
          <w:szCs w:val="24"/>
        </w:rPr>
        <w:t>reikšmė</w:t>
      </w:r>
      <w:r w:rsidR="00F81C34" w:rsidRPr="00074E0F">
        <w:rPr>
          <w:rFonts w:ascii="Times New Roman" w:hAnsi="Times New Roman" w:cs="Times New Roman"/>
          <w:sz w:val="24"/>
          <w:szCs w:val="24"/>
        </w:rPr>
        <w:t xml:space="preserve"> </w:t>
      </w:r>
      <w:r w:rsidR="004C5EF0" w:rsidRPr="00074E0F">
        <w:rPr>
          <w:rFonts w:ascii="Times New Roman" w:hAnsi="Times New Roman" w:cs="Times New Roman"/>
          <w:sz w:val="24"/>
          <w:szCs w:val="24"/>
        </w:rPr>
        <w:t>lygi 0,0</w:t>
      </w:r>
      <w:r w:rsidR="00C82878" w:rsidRPr="00074E0F">
        <w:rPr>
          <w:rFonts w:ascii="Times New Roman" w:hAnsi="Times New Roman" w:cs="Times New Roman"/>
          <w:sz w:val="24"/>
          <w:szCs w:val="24"/>
        </w:rPr>
        <w:t>4</w:t>
      </w:r>
      <w:r w:rsidR="004C5EF0" w:rsidRPr="00074E0F">
        <w:rPr>
          <w:rFonts w:ascii="Times New Roman" w:hAnsi="Times New Roman" w:cs="Times New Roman"/>
          <w:sz w:val="24"/>
          <w:szCs w:val="24"/>
        </w:rPr>
        <w:t>2 (</w:t>
      </w:r>
      <w:r w:rsidR="00C82878" w:rsidRPr="00074E0F">
        <w:rPr>
          <w:rFonts w:ascii="Times New Roman" w:hAnsi="Times New Roman" w:cs="Times New Roman"/>
          <w:i/>
          <w:sz w:val="24"/>
          <w:szCs w:val="24"/>
        </w:rPr>
        <w:t>S</w:t>
      </w:r>
      <w:r w:rsidR="004C5EF0" w:rsidRPr="00074E0F">
        <w:rPr>
          <w:rFonts w:ascii="Times New Roman" w:hAnsi="Times New Roman" w:cs="Times New Roman"/>
          <w:i/>
          <w:sz w:val="24"/>
          <w:szCs w:val="24"/>
        </w:rPr>
        <w:t>ig</w:t>
      </w:r>
      <w:r w:rsidR="00C82878" w:rsidRPr="00074E0F">
        <w:rPr>
          <w:rFonts w:ascii="Times New Roman" w:hAnsi="Times New Roman" w:cs="Times New Roman"/>
          <w:i/>
          <w:sz w:val="24"/>
          <w:szCs w:val="24"/>
        </w:rPr>
        <w:t>. 2-tailed</w:t>
      </w:r>
      <w:r w:rsidR="004C5EF0" w:rsidRPr="00074E0F">
        <w:rPr>
          <w:rFonts w:ascii="Times New Roman" w:hAnsi="Times New Roman" w:cs="Times New Roman"/>
          <w:sz w:val="24"/>
          <w:szCs w:val="24"/>
        </w:rPr>
        <w:t>)</w:t>
      </w:r>
      <w:r w:rsidR="00C82878" w:rsidRPr="00074E0F">
        <w:rPr>
          <w:rFonts w:ascii="Times New Roman" w:hAnsi="Times New Roman" w:cs="Times New Roman"/>
          <w:sz w:val="24"/>
          <w:szCs w:val="24"/>
        </w:rPr>
        <w:t xml:space="preserve"> ir yra mažesnė</w:t>
      </w:r>
      <w:r w:rsidR="00327221" w:rsidRPr="00074E0F">
        <w:rPr>
          <w:rFonts w:ascii="Times New Roman" w:hAnsi="Times New Roman" w:cs="Times New Roman"/>
          <w:sz w:val="24"/>
          <w:szCs w:val="24"/>
        </w:rPr>
        <w:t xml:space="preserve"> už pasirinktą reikšmingumo lygmenį (</w:t>
      </w:r>
      <w:r w:rsidR="00C82878" w:rsidRPr="00074E0F">
        <w:rPr>
          <w:rFonts w:ascii="Times New Roman" w:hAnsi="Times New Roman" w:cs="Times New Roman"/>
          <w:i/>
          <w:sz w:val="24"/>
          <w:szCs w:val="24"/>
          <w:lang w:eastAsia="zh-CN"/>
        </w:rPr>
        <w:t>α</w:t>
      </w:r>
      <w:r w:rsidR="00C82878" w:rsidRPr="00074E0F">
        <w:rPr>
          <w:rFonts w:ascii="Times New Roman" w:hAnsi="Times New Roman" w:cs="Times New Roman"/>
          <w:sz w:val="24"/>
          <w:szCs w:val="24"/>
        </w:rPr>
        <w:t xml:space="preserve"> = 0,05</w:t>
      </w:r>
      <w:r w:rsidR="00327221" w:rsidRPr="00074E0F">
        <w:rPr>
          <w:rFonts w:ascii="Times New Roman" w:hAnsi="Times New Roman" w:cs="Times New Roman"/>
          <w:sz w:val="24"/>
          <w:szCs w:val="24"/>
        </w:rPr>
        <w:t>). Todėl</w:t>
      </w:r>
      <w:r w:rsidR="00C82878" w:rsidRPr="00074E0F">
        <w:rPr>
          <w:rFonts w:ascii="Times New Roman" w:hAnsi="Times New Roman" w:cs="Times New Roman"/>
          <w:sz w:val="24"/>
          <w:szCs w:val="24"/>
        </w:rPr>
        <w:t xml:space="preserve"> nulinė</w:t>
      </w:r>
      <w:r w:rsidR="00327221" w:rsidRPr="00074E0F">
        <w:rPr>
          <w:rFonts w:ascii="Times New Roman" w:hAnsi="Times New Roman" w:cs="Times New Roman"/>
          <w:sz w:val="24"/>
          <w:szCs w:val="24"/>
        </w:rPr>
        <w:t xml:space="preserve"> hipotezė</w:t>
      </w:r>
      <w:r w:rsidR="00F81C34" w:rsidRPr="00074E0F">
        <w:rPr>
          <w:rFonts w:ascii="Times New Roman" w:hAnsi="Times New Roman" w:cs="Times New Roman"/>
          <w:sz w:val="24"/>
          <w:szCs w:val="24"/>
        </w:rPr>
        <w:t xml:space="preserve"> </w:t>
      </w:r>
      <w:r w:rsidR="00327221" w:rsidRPr="00074E0F">
        <w:rPr>
          <w:rFonts w:ascii="Times New Roman" w:hAnsi="Times New Roman" w:cs="Times New Roman"/>
          <w:sz w:val="24"/>
          <w:szCs w:val="24"/>
        </w:rPr>
        <w:t>apie vyrų ir moterų vartojimo kreditų sumų vidurkių lygybę yra atmetama.</w:t>
      </w:r>
      <w:r w:rsidR="0086140D" w:rsidRPr="00074E0F">
        <w:rPr>
          <w:rFonts w:ascii="Times New Roman" w:hAnsi="Times New Roman" w:cs="Times New Roman"/>
          <w:sz w:val="24"/>
          <w:szCs w:val="24"/>
        </w:rPr>
        <w:t xml:space="preserve"> Tokiu būdu gaunamas statistiškai reikšmingas įrodymas, kad vyrų ir moterų prisiimamų vartojimo kreditų sumos statistiškai reikšmingai skiriasi. Taip pat su 95 proc.</w:t>
      </w:r>
      <w:r w:rsidR="00327221" w:rsidRPr="00074E0F">
        <w:rPr>
          <w:rFonts w:ascii="Times New Roman" w:hAnsi="Times New Roman" w:cs="Times New Roman"/>
          <w:sz w:val="24"/>
          <w:szCs w:val="24"/>
        </w:rPr>
        <w:t xml:space="preserve"> patikimumu</w:t>
      </w:r>
      <w:r w:rsidR="00F81C34" w:rsidRPr="00074E0F">
        <w:rPr>
          <w:rFonts w:ascii="Times New Roman" w:hAnsi="Times New Roman" w:cs="Times New Roman"/>
          <w:sz w:val="24"/>
          <w:szCs w:val="24"/>
        </w:rPr>
        <w:t xml:space="preserve"> </w:t>
      </w:r>
      <w:r w:rsidR="00327221" w:rsidRPr="00074E0F">
        <w:rPr>
          <w:rFonts w:ascii="Times New Roman" w:hAnsi="Times New Roman" w:cs="Times New Roman"/>
          <w:sz w:val="24"/>
          <w:szCs w:val="24"/>
        </w:rPr>
        <w:t>galima teigti,</w:t>
      </w:r>
      <w:r w:rsidR="0086140D" w:rsidRPr="00074E0F">
        <w:rPr>
          <w:rFonts w:ascii="Times New Roman" w:hAnsi="Times New Roman" w:cs="Times New Roman"/>
          <w:sz w:val="24"/>
          <w:szCs w:val="24"/>
        </w:rPr>
        <w:t xml:space="preserve"> kad moterų ir vyrų </w:t>
      </w:r>
      <w:r w:rsidR="00873FA7" w:rsidRPr="00074E0F">
        <w:rPr>
          <w:rFonts w:ascii="Times New Roman" w:hAnsi="Times New Roman" w:cs="Times New Roman"/>
          <w:sz w:val="24"/>
          <w:szCs w:val="24"/>
        </w:rPr>
        <w:t>(pastarieji</w:t>
      </w:r>
      <w:r w:rsidR="00747EE7" w:rsidRPr="00074E0F">
        <w:rPr>
          <w:rFonts w:ascii="Times New Roman" w:hAnsi="Times New Roman" w:cs="Times New Roman"/>
          <w:sz w:val="24"/>
          <w:szCs w:val="24"/>
        </w:rPr>
        <w:t xml:space="preserve"> ima didesnes paskolas) </w:t>
      </w:r>
      <w:r w:rsidR="0086140D" w:rsidRPr="00074E0F">
        <w:rPr>
          <w:rFonts w:ascii="Times New Roman" w:hAnsi="Times New Roman" w:cs="Times New Roman"/>
          <w:sz w:val="24"/>
          <w:szCs w:val="24"/>
        </w:rPr>
        <w:t xml:space="preserve">prisiimamų kreditų dydis vidutiniškai skiriasi nuo </w:t>
      </w:r>
      <w:r w:rsidR="00747EE7" w:rsidRPr="00074E0F">
        <w:rPr>
          <w:rFonts w:ascii="Times New Roman" w:hAnsi="Times New Roman" w:cs="Times New Roman"/>
          <w:color w:val="000000"/>
          <w:sz w:val="24"/>
          <w:szCs w:val="24"/>
        </w:rPr>
        <w:t>51,46 Lt</w:t>
      </w:r>
      <w:r w:rsidR="0086140D" w:rsidRPr="00074E0F">
        <w:rPr>
          <w:rFonts w:ascii="Times New Roman" w:hAnsi="Times New Roman" w:cs="Times New Roman"/>
          <w:sz w:val="24"/>
          <w:szCs w:val="24"/>
        </w:rPr>
        <w:t xml:space="preserve"> iki </w:t>
      </w:r>
      <w:r w:rsidR="00747EE7" w:rsidRPr="00074E0F">
        <w:rPr>
          <w:rFonts w:ascii="Times New Roman" w:hAnsi="Times New Roman" w:cs="Times New Roman"/>
          <w:sz w:val="24"/>
          <w:szCs w:val="24"/>
        </w:rPr>
        <w:t>2053,98</w:t>
      </w:r>
      <w:r w:rsidR="00327221" w:rsidRPr="00074E0F">
        <w:rPr>
          <w:rFonts w:ascii="Times New Roman" w:hAnsi="Times New Roman" w:cs="Times New Roman"/>
          <w:sz w:val="24"/>
          <w:szCs w:val="24"/>
        </w:rPr>
        <w:t xml:space="preserve"> Lt.</w:t>
      </w:r>
      <w:r w:rsidR="00747EE7" w:rsidRPr="00074E0F">
        <w:rPr>
          <w:rFonts w:ascii="Times New Roman" w:hAnsi="Times New Roman" w:cs="Times New Roman"/>
          <w:sz w:val="24"/>
          <w:szCs w:val="24"/>
        </w:rPr>
        <w:t xml:space="preserve"> </w:t>
      </w:r>
    </w:p>
    <w:p w:rsidR="00DC5601" w:rsidRPr="00074E0F" w:rsidRDefault="00DC5601" w:rsidP="00CD6776">
      <w:pPr>
        <w:spacing w:line="348" w:lineRule="auto"/>
        <w:ind w:firstLine="567"/>
        <w:rPr>
          <w:rFonts w:ascii="Times New Roman" w:hAnsi="Times New Roman" w:cs="Times New Roman"/>
          <w:color w:val="000000" w:themeColor="text1"/>
          <w:sz w:val="24"/>
          <w:szCs w:val="18"/>
        </w:rPr>
      </w:pPr>
      <w:r w:rsidRPr="00074E0F">
        <w:rPr>
          <w:rFonts w:ascii="Times New Roman" w:hAnsi="Times New Roman" w:cs="Times New Roman"/>
          <w:sz w:val="24"/>
          <w:szCs w:val="24"/>
        </w:rPr>
        <w:t xml:space="preserve">Gavus tokius rezultatus </w:t>
      </w:r>
      <w:r w:rsidR="00873FA7" w:rsidRPr="00074E0F">
        <w:rPr>
          <w:rFonts w:ascii="Times New Roman" w:hAnsi="Times New Roman" w:cs="Times New Roman"/>
          <w:sz w:val="24"/>
          <w:szCs w:val="24"/>
        </w:rPr>
        <w:t xml:space="preserve">papildomai </w:t>
      </w:r>
      <w:r w:rsidRPr="00074E0F">
        <w:rPr>
          <w:rFonts w:ascii="Times New Roman" w:hAnsi="Times New Roman" w:cs="Times New Roman"/>
          <w:sz w:val="24"/>
          <w:szCs w:val="24"/>
        </w:rPr>
        <w:t xml:space="preserve">nuspręsta patikrinti vyrų ir moterų gaunamų bruto pajamų vidurkių lygybę, nes manoma, jog vyrai ima vidutiniškai didesnes paskolas, nes gauna didesnes pajamas, o esant didesnėms pajamoms skolinimosi procesas ir sąlygos tampa lengvesnės, t.y. kreditoriai </w:t>
      </w:r>
      <w:r w:rsidR="009B05F1" w:rsidRPr="00074E0F">
        <w:rPr>
          <w:rFonts w:ascii="Times New Roman" w:hAnsi="Times New Roman" w:cs="Times New Roman"/>
          <w:sz w:val="24"/>
          <w:szCs w:val="24"/>
        </w:rPr>
        <w:t xml:space="preserve">patiria mažesnę kredito riziką, todėl gali suteikti didesnes paskolas. </w:t>
      </w:r>
      <w:r w:rsidR="00EB395E" w:rsidRPr="00074E0F">
        <w:rPr>
          <w:rFonts w:ascii="Times New Roman" w:hAnsi="Times New Roman" w:cs="Times New Roman"/>
          <w:sz w:val="24"/>
          <w:szCs w:val="24"/>
        </w:rPr>
        <w:t>Pritaikius tą patį</w:t>
      </w:r>
      <w:r w:rsidR="00DE121B" w:rsidRPr="00074E0F">
        <w:rPr>
          <w:rFonts w:ascii="Times New Roman" w:hAnsi="Times New Roman" w:cs="Times New Roman"/>
          <w:sz w:val="24"/>
          <w:szCs w:val="24"/>
        </w:rPr>
        <w:t xml:space="preserve"> vidurkių lygybės skaičiavimą, </w:t>
      </w:r>
      <w:r w:rsidR="00EB395E" w:rsidRPr="00074E0F">
        <w:rPr>
          <w:rFonts w:ascii="Times New Roman" w:hAnsi="Times New Roman" w:cs="Times New Roman"/>
          <w:sz w:val="24"/>
          <w:szCs w:val="24"/>
        </w:rPr>
        <w:t>galima patvirtinti tokią hipotezę, nes gauti rezultatai rodo</w:t>
      </w:r>
      <w:r w:rsidR="00DE121B" w:rsidRPr="00074E0F">
        <w:rPr>
          <w:rFonts w:ascii="Times New Roman" w:hAnsi="Times New Roman" w:cs="Times New Roman"/>
          <w:sz w:val="24"/>
          <w:szCs w:val="24"/>
        </w:rPr>
        <w:t xml:space="preserve"> (</w:t>
      </w:r>
      <w:r w:rsidR="006A24C4" w:rsidRPr="00074E0F">
        <w:rPr>
          <w:rFonts w:ascii="Times New Roman" w:hAnsi="Times New Roman" w:cs="Times New Roman"/>
          <w:sz w:val="24"/>
          <w:szCs w:val="24"/>
        </w:rPr>
        <w:t>žr. 8</w:t>
      </w:r>
      <w:r w:rsidR="00DE121B" w:rsidRPr="00074E0F">
        <w:rPr>
          <w:rFonts w:ascii="Times New Roman" w:hAnsi="Times New Roman" w:cs="Times New Roman"/>
          <w:sz w:val="24"/>
          <w:szCs w:val="24"/>
        </w:rPr>
        <w:t xml:space="preserve"> priedo </w:t>
      </w:r>
      <w:r w:rsidR="006A24C4" w:rsidRPr="00074E0F">
        <w:rPr>
          <w:rFonts w:ascii="Times New Roman" w:hAnsi="Times New Roman" w:cs="Times New Roman"/>
          <w:sz w:val="24"/>
          <w:szCs w:val="24"/>
        </w:rPr>
        <w:t>5</w:t>
      </w:r>
      <w:r w:rsidR="00DE121B" w:rsidRPr="00074E0F">
        <w:rPr>
          <w:rFonts w:ascii="Times New Roman" w:hAnsi="Times New Roman" w:cs="Times New Roman"/>
          <w:sz w:val="24"/>
          <w:szCs w:val="24"/>
        </w:rPr>
        <w:t xml:space="preserve"> lent.)</w:t>
      </w:r>
      <w:r w:rsidR="00EB395E" w:rsidRPr="00074E0F">
        <w:rPr>
          <w:rFonts w:ascii="Times New Roman" w:hAnsi="Times New Roman" w:cs="Times New Roman"/>
          <w:sz w:val="24"/>
          <w:szCs w:val="24"/>
        </w:rPr>
        <w:t xml:space="preserve">, kad vartojimo kreditą pasiėmusios moterys vidutiniškai uždirba </w:t>
      </w:r>
      <w:r w:rsidR="00EB395E" w:rsidRPr="00074E0F">
        <w:rPr>
          <w:rFonts w:ascii="Times New Roman" w:hAnsi="Times New Roman" w:cs="Times New Roman"/>
          <w:color w:val="000000" w:themeColor="text1"/>
          <w:sz w:val="24"/>
          <w:szCs w:val="18"/>
        </w:rPr>
        <w:t>2029,59 Lt, kai tuo tarpu vyrai - 2319,63</w:t>
      </w:r>
      <w:r w:rsidR="006A24C4" w:rsidRPr="00074E0F">
        <w:rPr>
          <w:rFonts w:ascii="Times New Roman" w:hAnsi="Times New Roman" w:cs="Times New Roman"/>
          <w:color w:val="000000" w:themeColor="text1"/>
          <w:sz w:val="24"/>
          <w:szCs w:val="18"/>
        </w:rPr>
        <w:t xml:space="preserve"> Lt. A</w:t>
      </w:r>
      <w:r w:rsidR="00DE121B" w:rsidRPr="00074E0F">
        <w:rPr>
          <w:rFonts w:ascii="Times New Roman" w:hAnsi="Times New Roman" w:cs="Times New Roman"/>
          <w:color w:val="000000" w:themeColor="text1"/>
          <w:sz w:val="24"/>
          <w:szCs w:val="18"/>
        </w:rPr>
        <w:t xml:space="preserve">pskaičiuota </w:t>
      </w:r>
      <w:r w:rsidR="00EB395E" w:rsidRPr="00074E0F">
        <w:rPr>
          <w:rFonts w:ascii="Times New Roman" w:hAnsi="Times New Roman" w:cs="Times New Roman"/>
          <w:color w:val="000000" w:themeColor="text1"/>
          <w:sz w:val="24"/>
          <w:szCs w:val="18"/>
        </w:rPr>
        <w:t xml:space="preserve">Livyno kriterijaus </w:t>
      </w:r>
      <w:r w:rsidR="00EB395E" w:rsidRPr="00074E0F">
        <w:rPr>
          <w:rFonts w:ascii="Times New Roman" w:hAnsi="Times New Roman" w:cs="Times New Roman"/>
          <w:i/>
          <w:color w:val="000000" w:themeColor="text1"/>
          <w:sz w:val="24"/>
          <w:szCs w:val="18"/>
        </w:rPr>
        <w:t>p-reikšmė</w:t>
      </w:r>
      <w:r w:rsidR="00EF6CBB" w:rsidRPr="00074E0F">
        <w:rPr>
          <w:rFonts w:ascii="Times New Roman" w:hAnsi="Times New Roman" w:cs="Times New Roman"/>
          <w:i/>
          <w:color w:val="000000" w:themeColor="text1"/>
          <w:sz w:val="24"/>
          <w:szCs w:val="18"/>
        </w:rPr>
        <w:t xml:space="preserve"> </w:t>
      </w:r>
      <w:r w:rsidR="00EF6CBB" w:rsidRPr="00074E0F">
        <w:rPr>
          <w:rFonts w:ascii="Times New Roman" w:hAnsi="Times New Roman" w:cs="Times New Roman"/>
          <w:color w:val="000000" w:themeColor="text1"/>
          <w:sz w:val="24"/>
          <w:szCs w:val="18"/>
        </w:rPr>
        <w:t xml:space="preserve">lygi </w:t>
      </w:r>
      <w:r w:rsidR="00EB395E" w:rsidRPr="00074E0F">
        <w:rPr>
          <w:rFonts w:ascii="Times New Roman" w:hAnsi="Times New Roman" w:cs="Times New Roman"/>
          <w:color w:val="000000" w:themeColor="text1"/>
          <w:sz w:val="24"/>
          <w:szCs w:val="18"/>
        </w:rPr>
        <w:t>0,563</w:t>
      </w:r>
      <w:r w:rsidR="00EF6CBB" w:rsidRPr="00074E0F">
        <w:rPr>
          <w:rFonts w:ascii="Times New Roman" w:hAnsi="Times New Roman" w:cs="Times New Roman"/>
          <w:color w:val="000000" w:themeColor="text1"/>
          <w:sz w:val="24"/>
          <w:szCs w:val="18"/>
        </w:rPr>
        <w:t xml:space="preserve"> </w:t>
      </w:r>
      <w:r w:rsidR="00DE121B" w:rsidRPr="00074E0F">
        <w:rPr>
          <w:rFonts w:ascii="Times New Roman" w:hAnsi="Times New Roman" w:cs="Times New Roman"/>
          <w:color w:val="000000" w:themeColor="text1"/>
          <w:sz w:val="24"/>
          <w:szCs w:val="18"/>
        </w:rPr>
        <w:t xml:space="preserve">ir </w:t>
      </w:r>
      <w:r w:rsidR="00EF6CBB" w:rsidRPr="00074E0F">
        <w:rPr>
          <w:rFonts w:ascii="Times New Roman" w:hAnsi="Times New Roman" w:cs="Times New Roman"/>
          <w:color w:val="000000" w:themeColor="text1"/>
          <w:sz w:val="24"/>
          <w:szCs w:val="18"/>
        </w:rPr>
        <w:t>yra</w:t>
      </w:r>
      <w:r w:rsidR="00EB395E" w:rsidRPr="00074E0F">
        <w:rPr>
          <w:rFonts w:ascii="Times New Roman" w:hAnsi="Times New Roman" w:cs="Times New Roman"/>
          <w:color w:val="000000" w:themeColor="text1"/>
          <w:sz w:val="24"/>
          <w:szCs w:val="18"/>
        </w:rPr>
        <w:t xml:space="preserve"> didesnė už reikšmingumo lygmenį (</w:t>
      </w:r>
      <w:r w:rsidR="00EB395E" w:rsidRPr="00074E0F">
        <w:rPr>
          <w:rFonts w:ascii="Times New Roman" w:hAnsi="Times New Roman" w:cs="Times New Roman"/>
          <w:i/>
          <w:sz w:val="24"/>
          <w:szCs w:val="24"/>
          <w:lang w:eastAsia="zh-CN"/>
        </w:rPr>
        <w:t>α</w:t>
      </w:r>
      <w:r w:rsidR="00EB395E" w:rsidRPr="00074E0F">
        <w:rPr>
          <w:rFonts w:ascii="Times New Roman" w:hAnsi="Times New Roman" w:cs="Times New Roman"/>
          <w:sz w:val="24"/>
          <w:szCs w:val="24"/>
        </w:rPr>
        <w:t xml:space="preserve"> = 0,05</w:t>
      </w:r>
      <w:r w:rsidR="00EB395E" w:rsidRPr="00074E0F">
        <w:rPr>
          <w:rFonts w:ascii="Times New Roman" w:hAnsi="Times New Roman" w:cs="Times New Roman"/>
          <w:color w:val="000000" w:themeColor="text1"/>
          <w:sz w:val="24"/>
          <w:szCs w:val="18"/>
        </w:rPr>
        <w:t>), tai</w:t>
      </w:r>
      <w:r w:rsidR="00DE121B" w:rsidRPr="00074E0F">
        <w:rPr>
          <w:rFonts w:ascii="Times New Roman" w:hAnsi="Times New Roman" w:cs="Times New Roman"/>
          <w:color w:val="000000" w:themeColor="text1"/>
          <w:sz w:val="24"/>
          <w:szCs w:val="18"/>
        </w:rPr>
        <w:t xml:space="preserve"> reiškia, kad</w:t>
      </w:r>
      <w:r w:rsidR="00EB395E" w:rsidRPr="00074E0F">
        <w:rPr>
          <w:rFonts w:ascii="Times New Roman" w:hAnsi="Times New Roman" w:cs="Times New Roman"/>
          <w:color w:val="000000" w:themeColor="text1"/>
          <w:sz w:val="24"/>
          <w:szCs w:val="18"/>
        </w:rPr>
        <w:t xml:space="preserve"> kintamųjų dis</w:t>
      </w:r>
      <w:r w:rsidR="00EF6CBB" w:rsidRPr="00074E0F">
        <w:rPr>
          <w:rFonts w:ascii="Times New Roman" w:hAnsi="Times New Roman" w:cs="Times New Roman"/>
          <w:color w:val="000000" w:themeColor="text1"/>
          <w:sz w:val="24"/>
          <w:szCs w:val="18"/>
        </w:rPr>
        <w:t xml:space="preserve">persijos statistiškai lygios, tuomet t-testo p-reikšmė lygi </w:t>
      </w:r>
      <w:r w:rsidR="00EB395E" w:rsidRPr="00074E0F">
        <w:rPr>
          <w:rFonts w:ascii="Times New Roman" w:hAnsi="Times New Roman" w:cs="Times New Roman"/>
          <w:color w:val="000000" w:themeColor="text1"/>
          <w:sz w:val="24"/>
          <w:szCs w:val="18"/>
        </w:rPr>
        <w:t>0,003</w:t>
      </w:r>
      <w:r w:rsidR="00EF6CBB" w:rsidRPr="00074E0F">
        <w:rPr>
          <w:rFonts w:ascii="Times New Roman" w:hAnsi="Times New Roman" w:cs="Times New Roman"/>
          <w:color w:val="000000" w:themeColor="text1"/>
          <w:sz w:val="24"/>
          <w:szCs w:val="18"/>
        </w:rPr>
        <w:t xml:space="preserve"> ir yra mažesnė už </w:t>
      </w:r>
      <w:r w:rsidR="00EF6CBB" w:rsidRPr="00074E0F">
        <w:rPr>
          <w:rFonts w:ascii="Times New Roman" w:hAnsi="Times New Roman" w:cs="Times New Roman"/>
          <w:i/>
          <w:sz w:val="24"/>
          <w:szCs w:val="24"/>
          <w:lang w:eastAsia="zh-CN"/>
        </w:rPr>
        <w:t>α</w:t>
      </w:r>
      <w:r w:rsidR="00EF6CBB" w:rsidRPr="00074E0F">
        <w:rPr>
          <w:rFonts w:ascii="Times New Roman" w:hAnsi="Times New Roman" w:cs="Times New Roman"/>
          <w:sz w:val="24"/>
          <w:szCs w:val="24"/>
        </w:rPr>
        <w:t xml:space="preserve"> =</w:t>
      </w:r>
      <w:r w:rsidR="00EF6CBB" w:rsidRPr="00074E0F">
        <w:rPr>
          <w:rFonts w:ascii="Times New Roman" w:hAnsi="Times New Roman" w:cs="Times New Roman"/>
          <w:color w:val="000000" w:themeColor="text1"/>
          <w:sz w:val="24"/>
          <w:szCs w:val="18"/>
        </w:rPr>
        <w:t xml:space="preserve"> 0,005. Taigi, nulinė hipotezė (</w:t>
      </w:r>
      <w:r w:rsidR="00EF6CBB" w:rsidRPr="00074E0F">
        <w:rPr>
          <w:rFonts w:ascii="Times New Roman" w:hAnsi="Times New Roman" w:cs="Times New Roman"/>
          <w:b/>
          <w:i/>
          <w:color w:val="000000" w:themeColor="text1"/>
          <w:sz w:val="24"/>
          <w:szCs w:val="18"/>
        </w:rPr>
        <w:t>H</w:t>
      </w:r>
      <w:r w:rsidR="00EF6CBB" w:rsidRPr="00074E0F">
        <w:rPr>
          <w:rFonts w:ascii="Times New Roman" w:hAnsi="Times New Roman" w:cs="Times New Roman"/>
          <w:b/>
          <w:i/>
          <w:color w:val="000000" w:themeColor="text1"/>
          <w:sz w:val="24"/>
          <w:szCs w:val="18"/>
          <w:vertAlign w:val="subscript"/>
        </w:rPr>
        <w:t>0</w:t>
      </w:r>
      <w:r w:rsidR="00EF6CBB" w:rsidRPr="00074E0F">
        <w:rPr>
          <w:rFonts w:ascii="Times New Roman" w:hAnsi="Times New Roman" w:cs="Times New Roman"/>
          <w:color w:val="000000" w:themeColor="text1"/>
          <w:sz w:val="24"/>
          <w:szCs w:val="18"/>
        </w:rPr>
        <w:t>: vyrų ir moterų uždirbamų bruto pajamų vidurkiai yra lygūs) yra atmetama ir su 95 proc. patikimumu galima teigti, kad vyrų ir moterų uždirbamos vidutinės bruto pajamos statistiškai reikšmingai skiriasi – vyrai gauna vidutiniškai nuo 99,</w:t>
      </w:r>
      <w:r w:rsidR="00DE121B" w:rsidRPr="00074E0F">
        <w:rPr>
          <w:rFonts w:ascii="Times New Roman" w:hAnsi="Times New Roman" w:cs="Times New Roman"/>
          <w:color w:val="000000" w:themeColor="text1"/>
          <w:sz w:val="24"/>
          <w:szCs w:val="18"/>
        </w:rPr>
        <w:t>44 Lt iki 480,64</w:t>
      </w:r>
      <w:r w:rsidR="00EF6CBB" w:rsidRPr="00074E0F">
        <w:rPr>
          <w:rFonts w:ascii="Times New Roman" w:hAnsi="Times New Roman" w:cs="Times New Roman"/>
          <w:color w:val="000000" w:themeColor="text1"/>
          <w:sz w:val="24"/>
          <w:szCs w:val="18"/>
        </w:rPr>
        <w:t xml:space="preserve"> Lt daugiau pajamų</w:t>
      </w:r>
      <w:r w:rsidR="00DE121B" w:rsidRPr="00074E0F">
        <w:rPr>
          <w:rFonts w:ascii="Times New Roman" w:hAnsi="Times New Roman" w:cs="Times New Roman"/>
          <w:color w:val="000000" w:themeColor="text1"/>
          <w:sz w:val="24"/>
          <w:szCs w:val="18"/>
        </w:rPr>
        <w:t>. Taigi, galima manyti, kad viena iš priežasčių, kodėl vyrai</w:t>
      </w:r>
      <w:r w:rsidR="00DE121B" w:rsidRPr="00074E0F">
        <w:rPr>
          <w:rFonts w:ascii="Times New Roman" w:hAnsi="Times New Roman" w:cs="Times New Roman"/>
          <w:sz w:val="24"/>
          <w:szCs w:val="24"/>
        </w:rPr>
        <w:t xml:space="preserve"> ima vidutiniškai didesnes paskolas yra jų gaunamos didesnės bruto pajamos.</w:t>
      </w:r>
    </w:p>
    <w:p w:rsidR="00327221" w:rsidRPr="00074E0F" w:rsidRDefault="00964A22" w:rsidP="00747EE7">
      <w:pPr>
        <w:ind w:firstLine="567"/>
        <w:rPr>
          <w:rFonts w:ascii="Times New Roman" w:hAnsi="Times New Roman" w:cs="Times New Roman"/>
          <w:sz w:val="24"/>
          <w:szCs w:val="24"/>
        </w:rPr>
      </w:pPr>
      <w:r w:rsidRPr="00074E0F">
        <w:rPr>
          <w:rFonts w:ascii="Times New Roman" w:hAnsi="Times New Roman" w:cs="Times New Roman"/>
          <w:color w:val="000000" w:themeColor="text1"/>
          <w:sz w:val="24"/>
          <w:szCs w:val="18"/>
        </w:rPr>
        <w:t>P</w:t>
      </w:r>
      <w:r w:rsidR="00095042" w:rsidRPr="00074E0F">
        <w:rPr>
          <w:rFonts w:ascii="Times New Roman" w:hAnsi="Times New Roman" w:cs="Times New Roman"/>
          <w:sz w:val="24"/>
          <w:szCs w:val="24"/>
        </w:rPr>
        <w:t>asinaudojus Stjudento t-testo kriterijumi</w:t>
      </w:r>
      <w:r w:rsidR="00327221" w:rsidRPr="00074E0F">
        <w:rPr>
          <w:rFonts w:ascii="Times New Roman" w:hAnsi="Times New Roman" w:cs="Times New Roman"/>
          <w:sz w:val="24"/>
          <w:szCs w:val="24"/>
        </w:rPr>
        <w:t xml:space="preserve"> vyrų ir moterų </w:t>
      </w:r>
      <w:r w:rsidR="00095042" w:rsidRPr="00074E0F">
        <w:rPr>
          <w:rFonts w:ascii="Times New Roman" w:hAnsi="Times New Roman" w:cs="Times New Roman"/>
          <w:sz w:val="24"/>
          <w:szCs w:val="24"/>
        </w:rPr>
        <w:t xml:space="preserve">kredito </w:t>
      </w:r>
      <w:r w:rsidR="00327221" w:rsidRPr="00074E0F">
        <w:rPr>
          <w:rFonts w:ascii="Times New Roman" w:hAnsi="Times New Roman" w:cs="Times New Roman"/>
          <w:sz w:val="24"/>
          <w:szCs w:val="24"/>
        </w:rPr>
        <w:t>termino lygybei tikrinti,</w:t>
      </w:r>
      <w:r w:rsidR="00095042" w:rsidRPr="00074E0F">
        <w:rPr>
          <w:rFonts w:ascii="Times New Roman" w:hAnsi="Times New Roman" w:cs="Times New Roman"/>
          <w:sz w:val="24"/>
          <w:szCs w:val="24"/>
        </w:rPr>
        <w:t xml:space="preserve"> </w:t>
      </w:r>
      <w:r w:rsidR="00873FA7" w:rsidRPr="00074E0F">
        <w:rPr>
          <w:rFonts w:ascii="Times New Roman" w:hAnsi="Times New Roman" w:cs="Times New Roman"/>
          <w:sz w:val="24"/>
          <w:szCs w:val="24"/>
        </w:rPr>
        <w:t xml:space="preserve">buvo </w:t>
      </w:r>
      <w:r w:rsidR="00095042" w:rsidRPr="00074E0F">
        <w:rPr>
          <w:rFonts w:ascii="Times New Roman" w:hAnsi="Times New Roman" w:cs="Times New Roman"/>
          <w:sz w:val="24"/>
          <w:szCs w:val="24"/>
        </w:rPr>
        <w:t xml:space="preserve">gauti </w:t>
      </w:r>
      <w:r w:rsidR="00873FA7" w:rsidRPr="00074E0F">
        <w:rPr>
          <w:rFonts w:ascii="Times New Roman" w:hAnsi="Times New Roman" w:cs="Times New Roman"/>
          <w:sz w:val="24"/>
          <w:szCs w:val="24"/>
        </w:rPr>
        <w:t xml:space="preserve">tokie </w:t>
      </w:r>
      <w:r w:rsidR="00095042" w:rsidRPr="00074E0F">
        <w:rPr>
          <w:rFonts w:ascii="Times New Roman" w:hAnsi="Times New Roman" w:cs="Times New Roman"/>
          <w:sz w:val="24"/>
          <w:szCs w:val="24"/>
        </w:rPr>
        <w:t xml:space="preserve">rezultatai </w:t>
      </w:r>
      <w:r w:rsidR="00F7136F" w:rsidRPr="00074E0F">
        <w:rPr>
          <w:rFonts w:ascii="Times New Roman" w:hAnsi="Times New Roman" w:cs="Times New Roman"/>
          <w:sz w:val="24"/>
          <w:szCs w:val="24"/>
        </w:rPr>
        <w:t>(</w:t>
      </w:r>
      <w:r w:rsidRPr="00074E0F">
        <w:rPr>
          <w:rFonts w:ascii="Times New Roman" w:hAnsi="Times New Roman" w:cs="Times New Roman"/>
          <w:sz w:val="24"/>
          <w:szCs w:val="24"/>
        </w:rPr>
        <w:t>žr. 2 priedo 6</w:t>
      </w:r>
      <w:r w:rsidR="00F7136F" w:rsidRPr="00074E0F">
        <w:rPr>
          <w:rFonts w:ascii="Times New Roman" w:hAnsi="Times New Roman" w:cs="Times New Roman"/>
          <w:sz w:val="24"/>
          <w:szCs w:val="24"/>
        </w:rPr>
        <w:t xml:space="preserve"> lent.)</w:t>
      </w:r>
      <w:r w:rsidR="00095042" w:rsidRPr="00074E0F">
        <w:rPr>
          <w:rFonts w:ascii="Times New Roman" w:hAnsi="Times New Roman" w:cs="Times New Roman"/>
          <w:sz w:val="24"/>
          <w:szCs w:val="24"/>
        </w:rPr>
        <w:t xml:space="preserve">, kad abiejų t-testų </w:t>
      </w:r>
      <w:r w:rsidR="00095042" w:rsidRPr="00074E0F">
        <w:rPr>
          <w:rFonts w:ascii="Times New Roman" w:hAnsi="Times New Roman" w:cs="Times New Roman"/>
          <w:i/>
          <w:sz w:val="24"/>
          <w:szCs w:val="24"/>
        </w:rPr>
        <w:t>p-reikšmės</w:t>
      </w:r>
      <w:r w:rsidR="00095042" w:rsidRPr="00074E0F">
        <w:rPr>
          <w:rFonts w:ascii="Times New Roman" w:hAnsi="Times New Roman" w:cs="Times New Roman"/>
          <w:sz w:val="24"/>
          <w:szCs w:val="24"/>
        </w:rPr>
        <w:t xml:space="preserve"> (Livyno </w:t>
      </w:r>
      <w:r w:rsidR="00095042" w:rsidRPr="00074E0F">
        <w:rPr>
          <w:rFonts w:ascii="Times New Roman" w:hAnsi="Times New Roman" w:cs="Times New Roman"/>
          <w:i/>
          <w:sz w:val="24"/>
          <w:szCs w:val="24"/>
        </w:rPr>
        <w:t xml:space="preserve">p-reikšmė </w:t>
      </w:r>
      <w:r w:rsidR="00095042" w:rsidRPr="00074E0F">
        <w:rPr>
          <w:rFonts w:ascii="Times New Roman" w:hAnsi="Times New Roman" w:cs="Times New Roman"/>
          <w:sz w:val="24"/>
          <w:szCs w:val="24"/>
        </w:rPr>
        <w:t xml:space="preserve">= 0,395; </w:t>
      </w:r>
      <w:r w:rsidR="00095042" w:rsidRPr="00074E0F">
        <w:rPr>
          <w:rFonts w:ascii="Times New Roman" w:hAnsi="Times New Roman" w:cs="Times New Roman"/>
          <w:i/>
          <w:sz w:val="24"/>
          <w:szCs w:val="24"/>
        </w:rPr>
        <w:t>p-reikšmė</w:t>
      </w:r>
      <w:r w:rsidR="00095042" w:rsidRPr="00074E0F">
        <w:rPr>
          <w:rFonts w:ascii="Times New Roman" w:hAnsi="Times New Roman" w:cs="Times New Roman"/>
          <w:sz w:val="24"/>
          <w:szCs w:val="24"/>
        </w:rPr>
        <w:t xml:space="preserve"> =</w:t>
      </w:r>
      <w:r w:rsidRPr="00074E0F">
        <w:rPr>
          <w:rFonts w:ascii="Times New Roman" w:hAnsi="Times New Roman" w:cs="Times New Roman"/>
          <w:sz w:val="24"/>
          <w:szCs w:val="24"/>
        </w:rPr>
        <w:t xml:space="preserve"> 0,135) dide</w:t>
      </w:r>
      <w:r w:rsidR="00095042" w:rsidRPr="00074E0F">
        <w:rPr>
          <w:rFonts w:ascii="Times New Roman" w:hAnsi="Times New Roman" w:cs="Times New Roman"/>
          <w:sz w:val="24"/>
          <w:szCs w:val="24"/>
        </w:rPr>
        <w:t>snės už pasirinktą reikšmingumo lygmenį</w:t>
      </w:r>
      <w:r w:rsidR="00F7136F" w:rsidRPr="00074E0F">
        <w:rPr>
          <w:rFonts w:ascii="Times New Roman" w:hAnsi="Times New Roman" w:cs="Times New Roman"/>
          <w:sz w:val="24"/>
          <w:szCs w:val="24"/>
        </w:rPr>
        <w:t xml:space="preserve"> (nulinė hipotezė neatmetama)</w:t>
      </w:r>
      <w:r w:rsidR="00095042" w:rsidRPr="00074E0F">
        <w:rPr>
          <w:rFonts w:ascii="Times New Roman" w:hAnsi="Times New Roman" w:cs="Times New Roman"/>
          <w:sz w:val="24"/>
          <w:szCs w:val="24"/>
        </w:rPr>
        <w:t>, todėl su 95% patikimumu galima daryti išvadą</w:t>
      </w:r>
      <w:r w:rsidR="00327221" w:rsidRPr="00074E0F">
        <w:rPr>
          <w:rFonts w:ascii="Times New Roman" w:hAnsi="Times New Roman" w:cs="Times New Roman"/>
          <w:sz w:val="24"/>
          <w:szCs w:val="24"/>
        </w:rPr>
        <w:t>, jog</w:t>
      </w:r>
      <w:r w:rsidR="00F7136F" w:rsidRPr="00074E0F">
        <w:rPr>
          <w:rFonts w:ascii="Times New Roman" w:hAnsi="Times New Roman" w:cs="Times New Roman"/>
          <w:sz w:val="24"/>
          <w:szCs w:val="24"/>
        </w:rPr>
        <w:t xml:space="preserve"> moterų ir vyrų</w:t>
      </w:r>
      <w:r w:rsidR="00F81C34" w:rsidRPr="00074E0F">
        <w:rPr>
          <w:rFonts w:ascii="Times New Roman" w:hAnsi="Times New Roman" w:cs="Times New Roman"/>
          <w:sz w:val="24"/>
          <w:szCs w:val="24"/>
        </w:rPr>
        <w:t xml:space="preserve"> </w:t>
      </w:r>
      <w:r w:rsidR="00F7136F" w:rsidRPr="00074E0F">
        <w:rPr>
          <w:rFonts w:ascii="Times New Roman" w:hAnsi="Times New Roman" w:cs="Times New Roman"/>
          <w:sz w:val="24"/>
          <w:szCs w:val="24"/>
        </w:rPr>
        <w:t>turimų paskolų</w:t>
      </w:r>
      <w:r w:rsidR="00327221" w:rsidRPr="00074E0F">
        <w:rPr>
          <w:rFonts w:ascii="Times New Roman" w:hAnsi="Times New Roman" w:cs="Times New Roman"/>
          <w:sz w:val="24"/>
          <w:szCs w:val="24"/>
        </w:rPr>
        <w:t xml:space="preserve"> term</w:t>
      </w:r>
      <w:r w:rsidR="00F7136F" w:rsidRPr="00074E0F">
        <w:rPr>
          <w:rFonts w:ascii="Times New Roman" w:hAnsi="Times New Roman" w:cs="Times New Roman"/>
          <w:sz w:val="24"/>
          <w:szCs w:val="24"/>
        </w:rPr>
        <w:t xml:space="preserve">ino skirtumas </w:t>
      </w:r>
      <w:r w:rsidR="00327221" w:rsidRPr="00074E0F">
        <w:rPr>
          <w:rFonts w:ascii="Times New Roman" w:hAnsi="Times New Roman" w:cs="Times New Roman"/>
          <w:sz w:val="24"/>
          <w:szCs w:val="24"/>
        </w:rPr>
        <w:t xml:space="preserve">statistiškai </w:t>
      </w:r>
      <w:r w:rsidR="00F7136F" w:rsidRPr="00074E0F">
        <w:rPr>
          <w:rFonts w:ascii="Times New Roman" w:hAnsi="Times New Roman" w:cs="Times New Roman"/>
          <w:sz w:val="24"/>
          <w:szCs w:val="24"/>
        </w:rPr>
        <w:t>ne</w:t>
      </w:r>
      <w:r w:rsidR="00327221" w:rsidRPr="00074E0F">
        <w:rPr>
          <w:rFonts w:ascii="Times New Roman" w:hAnsi="Times New Roman" w:cs="Times New Roman"/>
          <w:sz w:val="24"/>
          <w:szCs w:val="24"/>
        </w:rPr>
        <w:t xml:space="preserve">reikšmingas. </w:t>
      </w:r>
    </w:p>
    <w:p w:rsidR="002769D5" w:rsidRPr="00A92886" w:rsidRDefault="002769D5" w:rsidP="002D16D3">
      <w:pPr>
        <w:ind w:firstLine="567"/>
        <w:rPr>
          <w:rFonts w:ascii="Times New Roman" w:hAnsi="Times New Roman" w:cs="Times New Roman"/>
          <w:sz w:val="24"/>
          <w:szCs w:val="24"/>
        </w:rPr>
      </w:pPr>
      <w:r w:rsidRPr="00074E0F">
        <w:rPr>
          <w:rFonts w:ascii="Times New Roman" w:hAnsi="Times New Roman" w:cs="Times New Roman"/>
          <w:sz w:val="24"/>
          <w:szCs w:val="24"/>
        </w:rPr>
        <w:t xml:space="preserve">Atliekant tyrimą buvo atsižvelgiama į gyvenimo ciklo teoriją, pagal kurią asmenų </w:t>
      </w:r>
      <w:r w:rsidR="00A32939" w:rsidRPr="00074E0F">
        <w:rPr>
          <w:rFonts w:ascii="Times New Roman" w:hAnsi="Times New Roman" w:cs="Times New Roman"/>
          <w:sz w:val="24"/>
          <w:szCs w:val="24"/>
        </w:rPr>
        <w:t>rizika</w:t>
      </w:r>
      <w:r w:rsidRPr="00074E0F">
        <w:rPr>
          <w:rFonts w:ascii="Times New Roman" w:hAnsi="Times New Roman" w:cs="Times New Roman"/>
          <w:sz w:val="24"/>
          <w:szCs w:val="24"/>
        </w:rPr>
        <w:t xml:space="preserve"> ir prisiimаmų įsipаreigojimų dydis priklаuso nuo аmžiаus, nes skirtingаis gyvenimo lаikotаrpiаis žmogus linkęs prisiimti </w:t>
      </w:r>
      <w:r w:rsidR="00A32939" w:rsidRPr="00074E0F">
        <w:rPr>
          <w:rFonts w:ascii="Times New Roman" w:hAnsi="Times New Roman" w:cs="Times New Roman"/>
          <w:sz w:val="24"/>
          <w:szCs w:val="24"/>
        </w:rPr>
        <w:t>skirtingą riziką, todėl kitu</w:t>
      </w:r>
      <w:r w:rsidRPr="00074E0F">
        <w:rPr>
          <w:rFonts w:ascii="Times New Roman" w:hAnsi="Times New Roman" w:cs="Times New Roman"/>
          <w:sz w:val="24"/>
          <w:szCs w:val="24"/>
        </w:rPr>
        <w:t xml:space="preserve"> žingsniu analizuojamas vartojimo kreditų klientų amžius. Skaičiuojant procentinį asmenų pasiskirstymą pagal amžiaus grupes, kaip jau buvo minėta anksči</w:t>
      </w:r>
      <w:r w:rsidR="00964A22" w:rsidRPr="00074E0F">
        <w:rPr>
          <w:rFonts w:ascii="Times New Roman" w:hAnsi="Times New Roman" w:cs="Times New Roman"/>
          <w:sz w:val="24"/>
          <w:szCs w:val="24"/>
        </w:rPr>
        <w:t xml:space="preserve">au, iš tyrimo populiacijos </w:t>
      </w:r>
      <w:r w:rsidRPr="00074E0F">
        <w:rPr>
          <w:rFonts w:ascii="Times New Roman" w:hAnsi="Times New Roman" w:cs="Times New Roman"/>
          <w:sz w:val="24"/>
          <w:szCs w:val="24"/>
        </w:rPr>
        <w:t>eliminuotos visos amžiaus grupės iki 20 met</w:t>
      </w:r>
      <w:r w:rsidR="009B4591" w:rsidRPr="00074E0F">
        <w:rPr>
          <w:rFonts w:ascii="Times New Roman" w:hAnsi="Times New Roman" w:cs="Times New Roman"/>
          <w:sz w:val="24"/>
          <w:szCs w:val="24"/>
        </w:rPr>
        <w:t>ų. Vаrtojimo kreditаis besinаudojаnčių аsmenų ir Lietuvos gyventojų procentinio pаsiskirstymo pаgаl аmžiаus grupes r</w:t>
      </w:r>
      <w:r w:rsidRPr="00074E0F">
        <w:rPr>
          <w:rFonts w:ascii="Times New Roman" w:hAnsi="Times New Roman" w:cs="Times New Roman"/>
          <w:sz w:val="24"/>
          <w:szCs w:val="24"/>
        </w:rPr>
        <w:t>ezultatai pateikti žemiau esančioje 25 lentelėje.</w:t>
      </w:r>
    </w:p>
    <w:p w:rsidR="00022470" w:rsidRPr="00CD2FE9" w:rsidRDefault="00CD2FE9" w:rsidP="009B4591">
      <w:pPr>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 xml:space="preserve">25 </w:t>
      </w:r>
      <w:r>
        <w:rPr>
          <w:rFonts w:ascii="Times New Roman" w:hAnsi="Times New Roman" w:cs="Times New Roman"/>
          <w:b/>
          <w:sz w:val="24"/>
          <w:szCs w:val="24"/>
        </w:rPr>
        <w:t>lentelė.</w:t>
      </w:r>
      <w:proofErr w:type="gramEnd"/>
      <w:r>
        <w:rPr>
          <w:rFonts w:ascii="Times New Roman" w:hAnsi="Times New Roman" w:cs="Times New Roman"/>
          <w:b/>
          <w:sz w:val="24"/>
          <w:szCs w:val="24"/>
        </w:rPr>
        <w:t xml:space="preserve"> </w:t>
      </w:r>
      <w:r w:rsidR="009B4591">
        <w:rPr>
          <w:rFonts w:ascii="Times New Roman" w:hAnsi="Times New Roman" w:cs="Times New Roman"/>
          <w:b/>
          <w:sz w:val="24"/>
          <w:szCs w:val="24"/>
        </w:rPr>
        <w:t>Asmenų p</w:t>
      </w:r>
      <w:r w:rsidR="00BF1E6F" w:rsidRPr="00CD2FE9">
        <w:rPr>
          <w:rFonts w:ascii="Times New Roman" w:hAnsi="Times New Roman" w:cs="Times New Roman"/>
          <w:b/>
          <w:sz w:val="24"/>
          <w:szCs w:val="24"/>
        </w:rPr>
        <w:t>asiskirstymas pagal amžiaus grupes</w:t>
      </w:r>
      <w:r w:rsidRPr="00CD2FE9">
        <w:rPr>
          <w:rFonts w:ascii="Times New Roman" w:hAnsi="Times New Roman" w:cs="Times New Roman"/>
          <w:b/>
          <w:sz w:val="24"/>
          <w:szCs w:val="24"/>
        </w:rPr>
        <w:t xml:space="preserve"> proc.</w:t>
      </w:r>
    </w:p>
    <w:tbl>
      <w:tblPr>
        <w:tblStyle w:val="LightGrid-Accent4"/>
        <w:tblW w:w="4895" w:type="pct"/>
        <w:tblInd w:w="108" w:type="dxa"/>
        <w:tblLook w:val="04A0"/>
      </w:tblPr>
      <w:tblGrid>
        <w:gridCol w:w="1990"/>
        <w:gridCol w:w="2552"/>
        <w:gridCol w:w="2961"/>
        <w:gridCol w:w="2421"/>
      </w:tblGrid>
      <w:tr w:rsidR="00BF1E6F" w:rsidTr="00044107">
        <w:trPr>
          <w:cnfStyle w:val="100000000000"/>
        </w:trPr>
        <w:tc>
          <w:tcPr>
            <w:cnfStyle w:val="001000000000"/>
            <w:tcW w:w="1002" w:type="pct"/>
            <w:shd w:val="clear" w:color="auto" w:fill="B2A1C7" w:themeFill="accent4" w:themeFillTint="99"/>
          </w:tcPr>
          <w:p w:rsidR="00BF1E6F" w:rsidRPr="00BF1E6F" w:rsidRDefault="00BF1E6F" w:rsidP="00BF1E6F">
            <w:pPr>
              <w:jc w:val="center"/>
              <w:rPr>
                <w:rFonts w:ascii="Times New Roman" w:hAnsi="Times New Roman" w:cs="Times New Roman"/>
                <w:i/>
                <w:sz w:val="24"/>
                <w:szCs w:val="24"/>
              </w:rPr>
            </w:pPr>
            <w:r w:rsidRPr="00BF1E6F">
              <w:rPr>
                <w:rFonts w:ascii="Times New Roman" w:hAnsi="Times New Roman" w:cs="Times New Roman"/>
                <w:i/>
                <w:sz w:val="24"/>
                <w:szCs w:val="24"/>
              </w:rPr>
              <w:t>Amžius</w:t>
            </w:r>
          </w:p>
        </w:tc>
        <w:tc>
          <w:tcPr>
            <w:tcW w:w="1286" w:type="pct"/>
            <w:shd w:val="clear" w:color="auto" w:fill="B2A1C7" w:themeFill="accent4" w:themeFillTint="99"/>
          </w:tcPr>
          <w:p w:rsidR="00BF1E6F" w:rsidRPr="00BF1E6F" w:rsidRDefault="00BF1E6F" w:rsidP="00BF1E6F">
            <w:pPr>
              <w:jc w:val="center"/>
              <w:cnfStyle w:val="100000000000"/>
              <w:rPr>
                <w:rFonts w:ascii="Times New Roman" w:hAnsi="Times New Roman" w:cs="Times New Roman"/>
                <w:i/>
                <w:sz w:val="24"/>
                <w:szCs w:val="24"/>
              </w:rPr>
            </w:pPr>
            <w:r>
              <w:rPr>
                <w:rFonts w:ascii="Times New Roman" w:hAnsi="Times New Roman" w:cs="Times New Roman"/>
                <w:i/>
                <w:sz w:val="24"/>
                <w:szCs w:val="24"/>
              </w:rPr>
              <w:t>Imties duomenys</w:t>
            </w:r>
          </w:p>
        </w:tc>
        <w:tc>
          <w:tcPr>
            <w:tcW w:w="1492" w:type="pct"/>
            <w:shd w:val="clear" w:color="auto" w:fill="B2A1C7" w:themeFill="accent4" w:themeFillTint="99"/>
          </w:tcPr>
          <w:p w:rsidR="00BF1E6F" w:rsidRPr="00BF1E6F" w:rsidRDefault="00BF1E6F" w:rsidP="00BF1E6F">
            <w:pPr>
              <w:jc w:val="center"/>
              <w:cnfStyle w:val="100000000000"/>
              <w:rPr>
                <w:rFonts w:ascii="Times New Roman" w:hAnsi="Times New Roman" w:cs="Times New Roman"/>
                <w:i/>
                <w:sz w:val="24"/>
                <w:szCs w:val="24"/>
              </w:rPr>
            </w:pPr>
            <w:r>
              <w:rPr>
                <w:rFonts w:ascii="Times New Roman" w:hAnsi="Times New Roman" w:cs="Times New Roman"/>
                <w:i/>
                <w:sz w:val="24"/>
                <w:szCs w:val="24"/>
              </w:rPr>
              <w:t>Lietuvos statistikos departamento duomenys</w:t>
            </w:r>
          </w:p>
        </w:tc>
        <w:tc>
          <w:tcPr>
            <w:tcW w:w="1221" w:type="pct"/>
            <w:shd w:val="clear" w:color="auto" w:fill="B2A1C7" w:themeFill="accent4" w:themeFillTint="99"/>
          </w:tcPr>
          <w:p w:rsidR="00BF1E6F" w:rsidRPr="00BF1E6F" w:rsidRDefault="00BF1E6F" w:rsidP="00BF1E6F">
            <w:pPr>
              <w:jc w:val="center"/>
              <w:cnfStyle w:val="100000000000"/>
              <w:rPr>
                <w:rFonts w:ascii="Times New Roman" w:hAnsi="Times New Roman" w:cs="Times New Roman"/>
                <w:i/>
                <w:sz w:val="24"/>
                <w:szCs w:val="24"/>
              </w:rPr>
            </w:pPr>
            <w:r w:rsidRPr="00BF1E6F">
              <w:rPr>
                <w:rFonts w:ascii="Times New Roman" w:hAnsi="Times New Roman" w:cs="Times New Roman"/>
                <w:i/>
                <w:sz w:val="24"/>
                <w:szCs w:val="24"/>
              </w:rPr>
              <w:t>Skirtumas tarp imties ir LSD duomenų</w:t>
            </w:r>
          </w:p>
        </w:tc>
      </w:tr>
      <w:tr w:rsidR="00BD2575" w:rsidTr="00044107">
        <w:trPr>
          <w:cnfStyle w:val="000000100000"/>
        </w:trPr>
        <w:tc>
          <w:tcPr>
            <w:cnfStyle w:val="001000000000"/>
            <w:tcW w:w="1002" w:type="pct"/>
          </w:tcPr>
          <w:p w:rsidR="00BD2575" w:rsidRPr="00BF1E6F" w:rsidRDefault="00BD2575" w:rsidP="00BF1E6F">
            <w:pPr>
              <w:jc w:val="center"/>
              <w:rPr>
                <w:rFonts w:ascii="Times New Roman" w:hAnsi="Times New Roman" w:cs="Times New Roman"/>
                <w:i/>
                <w:sz w:val="24"/>
                <w:szCs w:val="24"/>
                <w:lang w:val="en-US"/>
              </w:rPr>
            </w:pPr>
            <w:r w:rsidRPr="00BF1E6F">
              <w:rPr>
                <w:rFonts w:ascii="Times New Roman" w:hAnsi="Times New Roman" w:cs="Times New Roman"/>
                <w:i/>
                <w:sz w:val="24"/>
                <w:szCs w:val="24"/>
                <w:lang w:val="en-US"/>
              </w:rPr>
              <w:t>20 – 29 m.</w:t>
            </w:r>
          </w:p>
        </w:tc>
        <w:tc>
          <w:tcPr>
            <w:tcW w:w="1286" w:type="pct"/>
          </w:tcPr>
          <w:p w:rsidR="00BD2575" w:rsidRDefault="00BD2575" w:rsidP="00BD2575">
            <w:pPr>
              <w:jc w:val="center"/>
              <w:cnfStyle w:val="000000100000"/>
              <w:rPr>
                <w:rFonts w:ascii="Times New Roman" w:hAnsi="Times New Roman" w:cs="Times New Roman"/>
                <w:sz w:val="24"/>
                <w:szCs w:val="24"/>
              </w:rPr>
            </w:pPr>
            <w:r>
              <w:rPr>
                <w:rFonts w:ascii="Times New Roman" w:hAnsi="Times New Roman" w:cs="Times New Roman"/>
                <w:sz w:val="24"/>
                <w:szCs w:val="24"/>
              </w:rPr>
              <w:t>21,3 %</w:t>
            </w:r>
          </w:p>
        </w:tc>
        <w:tc>
          <w:tcPr>
            <w:tcW w:w="1492" w:type="pct"/>
          </w:tcPr>
          <w:p w:rsidR="00BD2575" w:rsidRDefault="00BD2575" w:rsidP="00CD2FE9">
            <w:pPr>
              <w:jc w:val="center"/>
              <w:cnfStyle w:val="000000100000"/>
              <w:rPr>
                <w:rFonts w:ascii="Times New Roman" w:hAnsi="Times New Roman" w:cs="Times New Roman"/>
                <w:sz w:val="24"/>
                <w:szCs w:val="24"/>
              </w:rPr>
            </w:pPr>
            <w:r>
              <w:rPr>
                <w:rFonts w:ascii="Times New Roman" w:hAnsi="Times New Roman" w:cs="Times New Roman"/>
                <w:sz w:val="24"/>
                <w:szCs w:val="24"/>
              </w:rPr>
              <w:t>17,3 %</w:t>
            </w:r>
          </w:p>
        </w:tc>
        <w:tc>
          <w:tcPr>
            <w:tcW w:w="1221" w:type="pct"/>
          </w:tcPr>
          <w:p w:rsidR="00BD2575" w:rsidRPr="00BD2575" w:rsidRDefault="00BD2575" w:rsidP="00BD2575">
            <w:pPr>
              <w:jc w:val="center"/>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 xml:space="preserve">+4,0 </w:t>
            </w:r>
            <w:r w:rsidRPr="00BD2575">
              <w:rPr>
                <w:rFonts w:ascii="Times New Roman" w:hAnsi="Times New Roman" w:cs="Times New Roman"/>
                <w:color w:val="000000"/>
                <w:sz w:val="24"/>
                <w:szCs w:val="24"/>
              </w:rPr>
              <w:t>%</w:t>
            </w:r>
          </w:p>
        </w:tc>
      </w:tr>
      <w:tr w:rsidR="00BD2575" w:rsidTr="00044107">
        <w:trPr>
          <w:cnfStyle w:val="000000010000"/>
        </w:trPr>
        <w:tc>
          <w:tcPr>
            <w:cnfStyle w:val="001000000000"/>
            <w:tcW w:w="1002" w:type="pct"/>
          </w:tcPr>
          <w:p w:rsidR="00BD2575" w:rsidRPr="00BF1E6F" w:rsidRDefault="00BD2575" w:rsidP="00BF1E6F">
            <w:pPr>
              <w:jc w:val="center"/>
              <w:rPr>
                <w:rFonts w:ascii="Times New Roman" w:hAnsi="Times New Roman" w:cs="Times New Roman"/>
                <w:i/>
                <w:sz w:val="24"/>
                <w:szCs w:val="24"/>
              </w:rPr>
            </w:pPr>
            <w:r w:rsidRPr="00BF1E6F">
              <w:rPr>
                <w:rFonts w:ascii="Times New Roman" w:hAnsi="Times New Roman" w:cs="Times New Roman"/>
                <w:i/>
                <w:sz w:val="24"/>
                <w:szCs w:val="24"/>
              </w:rPr>
              <w:t>30 – 39 m.</w:t>
            </w:r>
          </w:p>
        </w:tc>
        <w:tc>
          <w:tcPr>
            <w:tcW w:w="1286" w:type="pct"/>
          </w:tcPr>
          <w:p w:rsidR="00BD2575" w:rsidRDefault="00BD2575" w:rsidP="00BD2575">
            <w:pPr>
              <w:jc w:val="center"/>
              <w:cnfStyle w:val="000000010000"/>
              <w:rPr>
                <w:rFonts w:ascii="Times New Roman" w:hAnsi="Times New Roman" w:cs="Times New Roman"/>
                <w:sz w:val="24"/>
                <w:szCs w:val="24"/>
              </w:rPr>
            </w:pPr>
            <w:r>
              <w:rPr>
                <w:rFonts w:ascii="Times New Roman" w:hAnsi="Times New Roman" w:cs="Times New Roman"/>
                <w:sz w:val="24"/>
                <w:szCs w:val="24"/>
              </w:rPr>
              <w:t>32,8 %</w:t>
            </w:r>
          </w:p>
        </w:tc>
        <w:tc>
          <w:tcPr>
            <w:tcW w:w="1492" w:type="pct"/>
          </w:tcPr>
          <w:p w:rsidR="00BD2575" w:rsidRDefault="00BD2575" w:rsidP="00CD2FE9">
            <w:pPr>
              <w:jc w:val="center"/>
              <w:cnfStyle w:val="000000010000"/>
              <w:rPr>
                <w:rFonts w:ascii="Times New Roman" w:hAnsi="Times New Roman" w:cs="Times New Roman"/>
                <w:sz w:val="24"/>
                <w:szCs w:val="24"/>
              </w:rPr>
            </w:pPr>
            <w:r>
              <w:rPr>
                <w:rFonts w:ascii="Times New Roman" w:hAnsi="Times New Roman" w:cs="Times New Roman"/>
                <w:sz w:val="24"/>
                <w:szCs w:val="24"/>
              </w:rPr>
              <w:t>16,0 %</w:t>
            </w:r>
          </w:p>
        </w:tc>
        <w:tc>
          <w:tcPr>
            <w:tcW w:w="1221" w:type="pct"/>
          </w:tcPr>
          <w:p w:rsidR="00BD2575" w:rsidRPr="00BD2575" w:rsidRDefault="00BD2575" w:rsidP="00BD2575">
            <w:pPr>
              <w:jc w:val="center"/>
              <w:cnfStyle w:val="000000010000"/>
              <w:rPr>
                <w:rFonts w:ascii="Times New Roman" w:hAnsi="Times New Roman" w:cs="Times New Roman"/>
                <w:color w:val="000000"/>
                <w:sz w:val="24"/>
                <w:szCs w:val="24"/>
              </w:rPr>
            </w:pPr>
            <w:r>
              <w:rPr>
                <w:rFonts w:ascii="Times New Roman" w:hAnsi="Times New Roman" w:cs="Times New Roman"/>
                <w:color w:val="000000"/>
                <w:sz w:val="24"/>
                <w:szCs w:val="24"/>
              </w:rPr>
              <w:t xml:space="preserve">+16,8 </w:t>
            </w:r>
            <w:r w:rsidRPr="00BD2575">
              <w:rPr>
                <w:rFonts w:ascii="Times New Roman" w:hAnsi="Times New Roman" w:cs="Times New Roman"/>
                <w:color w:val="000000"/>
                <w:sz w:val="24"/>
                <w:szCs w:val="24"/>
              </w:rPr>
              <w:t>%</w:t>
            </w:r>
          </w:p>
        </w:tc>
      </w:tr>
      <w:tr w:rsidR="00BD2575" w:rsidTr="00044107">
        <w:trPr>
          <w:cnfStyle w:val="000000100000"/>
        </w:trPr>
        <w:tc>
          <w:tcPr>
            <w:cnfStyle w:val="001000000000"/>
            <w:tcW w:w="1002" w:type="pct"/>
          </w:tcPr>
          <w:p w:rsidR="00BD2575" w:rsidRPr="00BF1E6F" w:rsidRDefault="00BD2575" w:rsidP="00BF1E6F">
            <w:pPr>
              <w:jc w:val="center"/>
              <w:rPr>
                <w:rFonts w:ascii="Times New Roman" w:hAnsi="Times New Roman" w:cs="Times New Roman"/>
                <w:i/>
                <w:sz w:val="24"/>
                <w:szCs w:val="24"/>
              </w:rPr>
            </w:pPr>
            <w:r w:rsidRPr="00BF1E6F">
              <w:rPr>
                <w:rFonts w:ascii="Times New Roman" w:hAnsi="Times New Roman" w:cs="Times New Roman"/>
                <w:i/>
                <w:sz w:val="24"/>
                <w:szCs w:val="24"/>
              </w:rPr>
              <w:t>40 – 49 m.</w:t>
            </w:r>
          </w:p>
        </w:tc>
        <w:tc>
          <w:tcPr>
            <w:tcW w:w="1286" w:type="pct"/>
          </w:tcPr>
          <w:p w:rsidR="00BD2575" w:rsidRDefault="00BD2575" w:rsidP="00BD2575">
            <w:pPr>
              <w:jc w:val="center"/>
              <w:cnfStyle w:val="000000100000"/>
              <w:rPr>
                <w:rFonts w:ascii="Times New Roman" w:hAnsi="Times New Roman" w:cs="Times New Roman"/>
                <w:sz w:val="24"/>
                <w:szCs w:val="24"/>
              </w:rPr>
            </w:pPr>
            <w:r>
              <w:rPr>
                <w:rFonts w:ascii="Times New Roman" w:hAnsi="Times New Roman" w:cs="Times New Roman"/>
                <w:sz w:val="24"/>
                <w:szCs w:val="24"/>
              </w:rPr>
              <w:t>26,8 %</w:t>
            </w:r>
          </w:p>
        </w:tc>
        <w:tc>
          <w:tcPr>
            <w:tcW w:w="1492" w:type="pct"/>
          </w:tcPr>
          <w:p w:rsidR="00BD2575" w:rsidRDefault="00BD2575" w:rsidP="00CD2FE9">
            <w:pPr>
              <w:jc w:val="center"/>
              <w:cnfStyle w:val="000000100000"/>
              <w:rPr>
                <w:rFonts w:ascii="Times New Roman" w:hAnsi="Times New Roman" w:cs="Times New Roman"/>
                <w:sz w:val="24"/>
                <w:szCs w:val="24"/>
              </w:rPr>
            </w:pPr>
            <w:r>
              <w:rPr>
                <w:rFonts w:ascii="Times New Roman" w:hAnsi="Times New Roman" w:cs="Times New Roman"/>
                <w:sz w:val="24"/>
                <w:szCs w:val="24"/>
              </w:rPr>
              <w:t>18,6 %</w:t>
            </w:r>
          </w:p>
        </w:tc>
        <w:tc>
          <w:tcPr>
            <w:tcW w:w="1221" w:type="pct"/>
          </w:tcPr>
          <w:p w:rsidR="00BD2575" w:rsidRPr="00BD2575" w:rsidRDefault="00BD2575" w:rsidP="00BD2575">
            <w:pPr>
              <w:jc w:val="center"/>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r w:rsidRPr="00BD2575">
              <w:rPr>
                <w:rFonts w:ascii="Times New Roman" w:hAnsi="Times New Roman" w:cs="Times New Roman"/>
                <w:color w:val="000000"/>
                <w:sz w:val="24"/>
                <w:szCs w:val="24"/>
              </w:rPr>
              <w:t>%</w:t>
            </w:r>
          </w:p>
        </w:tc>
      </w:tr>
      <w:tr w:rsidR="00BD2575" w:rsidTr="00044107">
        <w:trPr>
          <w:cnfStyle w:val="000000010000"/>
        </w:trPr>
        <w:tc>
          <w:tcPr>
            <w:cnfStyle w:val="001000000000"/>
            <w:tcW w:w="1002" w:type="pct"/>
          </w:tcPr>
          <w:p w:rsidR="00BD2575" w:rsidRPr="00BF1E6F" w:rsidRDefault="00BD2575" w:rsidP="00BF1E6F">
            <w:pPr>
              <w:jc w:val="center"/>
              <w:rPr>
                <w:rFonts w:ascii="Times New Roman" w:hAnsi="Times New Roman" w:cs="Times New Roman"/>
                <w:i/>
                <w:sz w:val="24"/>
                <w:szCs w:val="24"/>
              </w:rPr>
            </w:pPr>
            <w:r w:rsidRPr="00BF1E6F">
              <w:rPr>
                <w:rFonts w:ascii="Times New Roman" w:hAnsi="Times New Roman" w:cs="Times New Roman"/>
                <w:i/>
                <w:sz w:val="24"/>
                <w:szCs w:val="24"/>
              </w:rPr>
              <w:t>50 – 59 m.</w:t>
            </w:r>
          </w:p>
        </w:tc>
        <w:tc>
          <w:tcPr>
            <w:tcW w:w="1286" w:type="pct"/>
          </w:tcPr>
          <w:p w:rsidR="00BD2575" w:rsidRDefault="00BD2575" w:rsidP="00BD2575">
            <w:pPr>
              <w:jc w:val="center"/>
              <w:cnfStyle w:val="000000010000"/>
              <w:rPr>
                <w:rFonts w:ascii="Times New Roman" w:hAnsi="Times New Roman" w:cs="Times New Roman"/>
                <w:sz w:val="24"/>
                <w:szCs w:val="24"/>
              </w:rPr>
            </w:pPr>
            <w:r>
              <w:rPr>
                <w:rFonts w:ascii="Times New Roman" w:hAnsi="Times New Roman" w:cs="Times New Roman"/>
                <w:sz w:val="24"/>
                <w:szCs w:val="24"/>
              </w:rPr>
              <w:t>13,5 %</w:t>
            </w:r>
          </w:p>
        </w:tc>
        <w:tc>
          <w:tcPr>
            <w:tcW w:w="1492" w:type="pct"/>
          </w:tcPr>
          <w:p w:rsidR="00BD2575" w:rsidRDefault="00BD2575" w:rsidP="00CD2FE9">
            <w:pPr>
              <w:jc w:val="center"/>
              <w:cnfStyle w:val="000000010000"/>
              <w:rPr>
                <w:rFonts w:ascii="Times New Roman" w:hAnsi="Times New Roman" w:cs="Times New Roman"/>
                <w:sz w:val="24"/>
                <w:szCs w:val="24"/>
              </w:rPr>
            </w:pPr>
            <w:r>
              <w:rPr>
                <w:rFonts w:ascii="Times New Roman" w:hAnsi="Times New Roman" w:cs="Times New Roman"/>
                <w:sz w:val="24"/>
                <w:szCs w:val="24"/>
              </w:rPr>
              <w:t>18,0 %</w:t>
            </w:r>
          </w:p>
        </w:tc>
        <w:tc>
          <w:tcPr>
            <w:tcW w:w="1221" w:type="pct"/>
          </w:tcPr>
          <w:p w:rsidR="00BD2575" w:rsidRPr="00BD2575" w:rsidRDefault="00BD2575" w:rsidP="00BD2575">
            <w:pPr>
              <w:jc w:val="center"/>
              <w:cnfStyle w:val="000000010000"/>
              <w:rPr>
                <w:rFonts w:ascii="Times New Roman" w:hAnsi="Times New Roman" w:cs="Times New Roman"/>
                <w:color w:val="000000"/>
                <w:sz w:val="24"/>
                <w:szCs w:val="24"/>
              </w:rPr>
            </w:pPr>
            <w:r>
              <w:rPr>
                <w:rFonts w:ascii="Times New Roman" w:hAnsi="Times New Roman" w:cs="Times New Roman"/>
                <w:color w:val="000000"/>
                <w:sz w:val="24"/>
                <w:szCs w:val="24"/>
              </w:rPr>
              <w:t xml:space="preserve">-4,5 </w:t>
            </w:r>
            <w:r w:rsidRPr="00BD2575">
              <w:rPr>
                <w:rFonts w:ascii="Times New Roman" w:hAnsi="Times New Roman" w:cs="Times New Roman"/>
                <w:color w:val="000000"/>
                <w:sz w:val="24"/>
                <w:szCs w:val="24"/>
              </w:rPr>
              <w:t>%</w:t>
            </w:r>
          </w:p>
        </w:tc>
      </w:tr>
      <w:tr w:rsidR="00BD2575" w:rsidTr="00044107">
        <w:trPr>
          <w:cnfStyle w:val="000000100000"/>
        </w:trPr>
        <w:tc>
          <w:tcPr>
            <w:cnfStyle w:val="001000000000"/>
            <w:tcW w:w="1002" w:type="pct"/>
          </w:tcPr>
          <w:p w:rsidR="00BD2575" w:rsidRPr="00BF1E6F" w:rsidRDefault="00BD2575" w:rsidP="00BF1E6F">
            <w:pPr>
              <w:jc w:val="center"/>
              <w:rPr>
                <w:rFonts w:ascii="Times New Roman" w:hAnsi="Times New Roman" w:cs="Times New Roman"/>
                <w:i/>
                <w:sz w:val="24"/>
                <w:szCs w:val="24"/>
              </w:rPr>
            </w:pPr>
            <w:r w:rsidRPr="00BF1E6F">
              <w:rPr>
                <w:rFonts w:ascii="Times New Roman" w:hAnsi="Times New Roman" w:cs="Times New Roman"/>
                <w:i/>
                <w:sz w:val="24"/>
                <w:szCs w:val="24"/>
              </w:rPr>
              <w:t>60 – 69 m.</w:t>
            </w:r>
          </w:p>
        </w:tc>
        <w:tc>
          <w:tcPr>
            <w:tcW w:w="1286" w:type="pct"/>
          </w:tcPr>
          <w:p w:rsidR="00BD2575" w:rsidRDefault="00BD2575" w:rsidP="00BD2575">
            <w:pPr>
              <w:jc w:val="center"/>
              <w:cnfStyle w:val="000000100000"/>
              <w:rPr>
                <w:rFonts w:ascii="Times New Roman" w:hAnsi="Times New Roman" w:cs="Times New Roman"/>
                <w:sz w:val="24"/>
                <w:szCs w:val="24"/>
              </w:rPr>
            </w:pPr>
            <w:r>
              <w:rPr>
                <w:rFonts w:ascii="Times New Roman" w:hAnsi="Times New Roman" w:cs="Times New Roman"/>
                <w:sz w:val="24"/>
                <w:szCs w:val="24"/>
              </w:rPr>
              <w:t>5,0 %</w:t>
            </w:r>
          </w:p>
        </w:tc>
        <w:tc>
          <w:tcPr>
            <w:tcW w:w="1492" w:type="pct"/>
          </w:tcPr>
          <w:p w:rsidR="00BD2575" w:rsidRDefault="00BD2575" w:rsidP="00CD2FE9">
            <w:pPr>
              <w:jc w:val="center"/>
              <w:cnfStyle w:val="000000100000"/>
              <w:rPr>
                <w:rFonts w:ascii="Times New Roman" w:hAnsi="Times New Roman" w:cs="Times New Roman"/>
                <w:sz w:val="24"/>
                <w:szCs w:val="24"/>
              </w:rPr>
            </w:pPr>
            <w:r>
              <w:rPr>
                <w:rFonts w:ascii="Times New Roman" w:hAnsi="Times New Roman" w:cs="Times New Roman"/>
                <w:sz w:val="24"/>
                <w:szCs w:val="24"/>
              </w:rPr>
              <w:t>13,1 %</w:t>
            </w:r>
          </w:p>
        </w:tc>
        <w:tc>
          <w:tcPr>
            <w:tcW w:w="1221" w:type="pct"/>
          </w:tcPr>
          <w:p w:rsidR="00BD2575" w:rsidRPr="00BD2575" w:rsidRDefault="00BD2575" w:rsidP="00BD2575">
            <w:pPr>
              <w:jc w:val="center"/>
              <w:cnfStyle w:val="000000100000"/>
              <w:rPr>
                <w:rFonts w:ascii="Times New Roman" w:hAnsi="Times New Roman" w:cs="Times New Roman"/>
                <w:color w:val="000000"/>
                <w:sz w:val="24"/>
                <w:szCs w:val="24"/>
              </w:rPr>
            </w:pPr>
            <w:r w:rsidRPr="00BD2575">
              <w:rPr>
                <w:rFonts w:ascii="Times New Roman" w:hAnsi="Times New Roman" w:cs="Times New Roman"/>
                <w:color w:val="000000"/>
                <w:sz w:val="24"/>
                <w:szCs w:val="24"/>
              </w:rPr>
              <w:t>-8,1</w:t>
            </w:r>
            <w:r>
              <w:rPr>
                <w:rFonts w:ascii="Times New Roman" w:hAnsi="Times New Roman" w:cs="Times New Roman"/>
                <w:color w:val="000000"/>
                <w:sz w:val="24"/>
                <w:szCs w:val="24"/>
              </w:rPr>
              <w:t xml:space="preserve"> </w:t>
            </w:r>
            <w:r w:rsidRPr="00BD2575">
              <w:rPr>
                <w:rFonts w:ascii="Times New Roman" w:hAnsi="Times New Roman" w:cs="Times New Roman"/>
                <w:color w:val="000000"/>
                <w:sz w:val="24"/>
                <w:szCs w:val="24"/>
              </w:rPr>
              <w:t>%</w:t>
            </w:r>
          </w:p>
        </w:tc>
      </w:tr>
      <w:tr w:rsidR="00BD2575" w:rsidTr="00044107">
        <w:trPr>
          <w:cnfStyle w:val="000000010000"/>
        </w:trPr>
        <w:tc>
          <w:tcPr>
            <w:cnfStyle w:val="001000000000"/>
            <w:tcW w:w="1002" w:type="pct"/>
          </w:tcPr>
          <w:p w:rsidR="00BD2575" w:rsidRPr="00BF1E6F" w:rsidRDefault="00BD2575" w:rsidP="00BF1E6F">
            <w:pPr>
              <w:jc w:val="center"/>
              <w:rPr>
                <w:rFonts w:ascii="Times New Roman" w:hAnsi="Times New Roman" w:cs="Times New Roman"/>
                <w:i/>
                <w:sz w:val="24"/>
                <w:szCs w:val="24"/>
              </w:rPr>
            </w:pPr>
            <w:r w:rsidRPr="00BF1E6F">
              <w:rPr>
                <w:rFonts w:ascii="Times New Roman" w:hAnsi="Times New Roman" w:cs="Times New Roman"/>
                <w:i/>
                <w:sz w:val="24"/>
                <w:szCs w:val="24"/>
              </w:rPr>
              <w:t>70 m. ir daugiau</w:t>
            </w:r>
          </w:p>
        </w:tc>
        <w:tc>
          <w:tcPr>
            <w:tcW w:w="1286" w:type="pct"/>
          </w:tcPr>
          <w:p w:rsidR="00BD2575" w:rsidRDefault="00BD2575" w:rsidP="00BD2575">
            <w:pPr>
              <w:jc w:val="center"/>
              <w:cnfStyle w:val="000000010000"/>
              <w:rPr>
                <w:rFonts w:ascii="Times New Roman" w:hAnsi="Times New Roman" w:cs="Times New Roman"/>
                <w:sz w:val="24"/>
                <w:szCs w:val="24"/>
              </w:rPr>
            </w:pPr>
            <w:r>
              <w:rPr>
                <w:rFonts w:ascii="Times New Roman" w:hAnsi="Times New Roman" w:cs="Times New Roman"/>
                <w:sz w:val="24"/>
                <w:szCs w:val="24"/>
              </w:rPr>
              <w:t>0,8 %</w:t>
            </w:r>
          </w:p>
        </w:tc>
        <w:tc>
          <w:tcPr>
            <w:tcW w:w="1492" w:type="pct"/>
          </w:tcPr>
          <w:p w:rsidR="00BD2575" w:rsidRDefault="00BD2575" w:rsidP="00CD2FE9">
            <w:pPr>
              <w:jc w:val="center"/>
              <w:cnfStyle w:val="000000010000"/>
              <w:rPr>
                <w:rFonts w:ascii="Times New Roman" w:hAnsi="Times New Roman" w:cs="Times New Roman"/>
                <w:sz w:val="24"/>
                <w:szCs w:val="24"/>
              </w:rPr>
            </w:pPr>
            <w:r>
              <w:rPr>
                <w:rFonts w:ascii="Times New Roman" w:hAnsi="Times New Roman" w:cs="Times New Roman"/>
                <w:sz w:val="24"/>
                <w:szCs w:val="24"/>
              </w:rPr>
              <w:t>17,0 %</w:t>
            </w:r>
          </w:p>
        </w:tc>
        <w:tc>
          <w:tcPr>
            <w:tcW w:w="1221" w:type="pct"/>
          </w:tcPr>
          <w:p w:rsidR="00BD2575" w:rsidRPr="00BD2575" w:rsidRDefault="00BD2575" w:rsidP="00BD2575">
            <w:pPr>
              <w:jc w:val="center"/>
              <w:cnfStyle w:val="000000010000"/>
              <w:rPr>
                <w:rFonts w:ascii="Times New Roman" w:hAnsi="Times New Roman" w:cs="Times New Roman"/>
                <w:color w:val="000000"/>
                <w:sz w:val="24"/>
                <w:szCs w:val="24"/>
              </w:rPr>
            </w:pPr>
            <w:r>
              <w:rPr>
                <w:rFonts w:ascii="Times New Roman" w:hAnsi="Times New Roman" w:cs="Times New Roman"/>
                <w:color w:val="000000"/>
                <w:sz w:val="24"/>
                <w:szCs w:val="24"/>
              </w:rPr>
              <w:t xml:space="preserve">-16,2 </w:t>
            </w:r>
            <w:r w:rsidRPr="00BD2575">
              <w:rPr>
                <w:rFonts w:ascii="Times New Roman" w:hAnsi="Times New Roman" w:cs="Times New Roman"/>
                <w:color w:val="000000"/>
                <w:sz w:val="24"/>
                <w:szCs w:val="24"/>
              </w:rPr>
              <w:t>%</w:t>
            </w:r>
          </w:p>
        </w:tc>
      </w:tr>
    </w:tbl>
    <w:p w:rsidR="00044107" w:rsidRDefault="00044107" w:rsidP="008D552F">
      <w:pPr>
        <w:ind w:firstLine="567"/>
        <w:rPr>
          <w:rFonts w:ascii="Times New Roman" w:hAnsi="Times New Roman" w:cs="Times New Roman"/>
          <w:sz w:val="20"/>
          <w:szCs w:val="24"/>
        </w:rPr>
      </w:pPr>
      <w:r w:rsidRPr="00A92886">
        <w:rPr>
          <w:rFonts w:ascii="Times New Roman" w:hAnsi="Times New Roman" w:cs="Times New Roman"/>
          <w:b/>
          <w:sz w:val="20"/>
          <w:szCs w:val="24"/>
        </w:rPr>
        <w:t xml:space="preserve">Šaltinis: </w:t>
      </w:r>
      <w:r w:rsidRPr="00A92886">
        <w:rPr>
          <w:rFonts w:ascii="Times New Roman" w:hAnsi="Times New Roman" w:cs="Times New Roman"/>
          <w:sz w:val="20"/>
          <w:szCs w:val="24"/>
        </w:rPr>
        <w:t>sudaryta autoriaus pagal Lietuvos statistikos departamento</w:t>
      </w:r>
      <w:r w:rsidR="00E60250">
        <w:rPr>
          <w:rFonts w:ascii="Times New Roman" w:hAnsi="Times New Roman" w:cs="Times New Roman"/>
          <w:sz w:val="20"/>
          <w:szCs w:val="24"/>
        </w:rPr>
        <w:t xml:space="preserve"> (2013)</w:t>
      </w:r>
      <w:r w:rsidRPr="00A92886">
        <w:rPr>
          <w:rFonts w:ascii="Times New Roman" w:hAnsi="Times New Roman" w:cs="Times New Roman"/>
          <w:sz w:val="20"/>
          <w:szCs w:val="24"/>
        </w:rPr>
        <w:t xml:space="preserve"> ir  imties duomenis</w:t>
      </w:r>
    </w:p>
    <w:p w:rsidR="00044107" w:rsidRDefault="00044107" w:rsidP="00044107">
      <w:pPr>
        <w:ind w:firstLine="567"/>
        <w:rPr>
          <w:rFonts w:ascii="Times New Roman" w:eastAsia="Times New Roman" w:hAnsi="Times New Roman" w:cs="Times New Roman"/>
          <w:bCs/>
          <w:sz w:val="24"/>
          <w:szCs w:val="24"/>
          <w:lang w:eastAsia="lt-LT"/>
        </w:rPr>
      </w:pPr>
    </w:p>
    <w:p w:rsidR="00E56E9A" w:rsidRPr="007E36E6" w:rsidRDefault="009B4591" w:rsidP="00CD6776">
      <w:pPr>
        <w:spacing w:line="348" w:lineRule="auto"/>
        <w:ind w:firstLine="567"/>
        <w:rPr>
          <w:rFonts w:ascii="Times New Roman" w:hAnsi="Times New Roman" w:cs="Times New Roman"/>
          <w:sz w:val="24"/>
          <w:szCs w:val="24"/>
        </w:rPr>
      </w:pPr>
      <w:r w:rsidRPr="007E36E6">
        <w:rPr>
          <w:rFonts w:ascii="Times New Roman" w:eastAsia="Times New Roman" w:hAnsi="Times New Roman" w:cs="Times New Roman"/>
          <w:bCs/>
          <w:sz w:val="24"/>
          <w:szCs w:val="24"/>
          <w:lang w:eastAsia="lt-LT"/>
        </w:rPr>
        <w:t xml:space="preserve">Iš </w:t>
      </w:r>
      <w:r w:rsidR="00964A22">
        <w:rPr>
          <w:rFonts w:ascii="Times New Roman" w:eastAsia="Times New Roman" w:hAnsi="Times New Roman" w:cs="Times New Roman"/>
          <w:bCs/>
          <w:sz w:val="24"/>
          <w:szCs w:val="24"/>
          <w:lang w:eastAsia="lt-LT"/>
        </w:rPr>
        <w:t xml:space="preserve">lentelės </w:t>
      </w:r>
      <w:r w:rsidR="007648AA" w:rsidRPr="007E36E6">
        <w:rPr>
          <w:rFonts w:ascii="Times New Roman" w:eastAsia="Times New Roman" w:hAnsi="Times New Roman" w:cs="Times New Roman"/>
          <w:bCs/>
          <w:sz w:val="24"/>
          <w:szCs w:val="24"/>
          <w:lang w:eastAsia="lt-LT"/>
        </w:rPr>
        <w:t xml:space="preserve">duomenų galima </w:t>
      </w:r>
      <w:r w:rsidRPr="007E36E6">
        <w:rPr>
          <w:rFonts w:ascii="Times New Roman" w:eastAsia="Times New Roman" w:hAnsi="Times New Roman" w:cs="Times New Roman"/>
          <w:bCs/>
          <w:sz w:val="24"/>
          <w:szCs w:val="24"/>
          <w:lang w:eastAsia="lt-LT"/>
        </w:rPr>
        <w:t xml:space="preserve">matyti, kad </w:t>
      </w:r>
      <w:r w:rsidR="007648AA" w:rsidRPr="007E36E6">
        <w:rPr>
          <w:rFonts w:ascii="Times New Roman" w:eastAsia="Times New Roman" w:hAnsi="Times New Roman" w:cs="Times New Roman"/>
          <w:bCs/>
          <w:sz w:val="24"/>
          <w:szCs w:val="24"/>
          <w:lang w:eastAsia="lt-LT"/>
        </w:rPr>
        <w:t xml:space="preserve">30 </w:t>
      </w:r>
      <w:r w:rsidR="002D16D3">
        <w:rPr>
          <w:rFonts w:ascii="Times New Roman" w:eastAsia="Times New Roman" w:hAnsi="Times New Roman" w:cs="Times New Roman"/>
          <w:bCs/>
          <w:sz w:val="24"/>
          <w:szCs w:val="24"/>
          <w:lang w:eastAsia="lt-LT"/>
        </w:rPr>
        <w:t>–</w:t>
      </w:r>
      <w:r w:rsidR="00DF2242">
        <w:rPr>
          <w:rFonts w:ascii="Times New Roman" w:eastAsia="Times New Roman" w:hAnsi="Times New Roman" w:cs="Times New Roman"/>
          <w:bCs/>
          <w:sz w:val="24"/>
          <w:szCs w:val="24"/>
          <w:lang w:eastAsia="lt-LT"/>
        </w:rPr>
        <w:t xml:space="preserve"> </w:t>
      </w:r>
      <w:r w:rsidR="007648AA" w:rsidRPr="007E36E6">
        <w:rPr>
          <w:rFonts w:ascii="Times New Roman" w:eastAsia="Times New Roman" w:hAnsi="Times New Roman" w:cs="Times New Roman"/>
          <w:bCs/>
          <w:sz w:val="24"/>
          <w:szCs w:val="24"/>
          <w:lang w:eastAsia="lt-LT"/>
        </w:rPr>
        <w:t>39</w:t>
      </w:r>
      <w:r w:rsidR="002D16D3">
        <w:rPr>
          <w:rFonts w:ascii="Times New Roman" w:eastAsia="Times New Roman" w:hAnsi="Times New Roman" w:cs="Times New Roman"/>
          <w:bCs/>
          <w:sz w:val="24"/>
          <w:szCs w:val="24"/>
          <w:lang w:eastAsia="lt-LT"/>
        </w:rPr>
        <w:t xml:space="preserve"> metų</w:t>
      </w:r>
      <w:r w:rsidR="007648AA" w:rsidRPr="007E36E6">
        <w:rPr>
          <w:rFonts w:ascii="Times New Roman" w:eastAsia="Times New Roman" w:hAnsi="Times New Roman" w:cs="Times New Roman"/>
          <w:bCs/>
          <w:sz w:val="24"/>
          <w:szCs w:val="24"/>
          <w:lang w:eastAsia="lt-LT"/>
        </w:rPr>
        <w:t xml:space="preserve"> </w:t>
      </w:r>
      <w:r w:rsidR="002D16D3" w:rsidRPr="007E36E6">
        <w:rPr>
          <w:rFonts w:ascii="Times New Roman" w:eastAsia="Times New Roman" w:hAnsi="Times New Roman" w:cs="Times New Roman"/>
          <w:bCs/>
          <w:sz w:val="24"/>
          <w:szCs w:val="24"/>
          <w:lang w:eastAsia="lt-LT"/>
        </w:rPr>
        <w:t>asmenys</w:t>
      </w:r>
      <w:r w:rsidR="002D16D3">
        <w:rPr>
          <w:rFonts w:ascii="Times New Roman" w:eastAsia="Times New Roman" w:hAnsi="Times New Roman" w:cs="Times New Roman"/>
          <w:bCs/>
          <w:sz w:val="24"/>
          <w:szCs w:val="24"/>
          <w:lang w:eastAsia="lt-LT"/>
        </w:rPr>
        <w:t xml:space="preserve"> </w:t>
      </w:r>
      <w:r w:rsidR="00DF2242">
        <w:rPr>
          <w:rFonts w:ascii="Times New Roman" w:eastAsia="Times New Roman" w:hAnsi="Times New Roman" w:cs="Times New Roman"/>
          <w:bCs/>
          <w:sz w:val="24"/>
          <w:szCs w:val="24"/>
          <w:lang w:eastAsia="lt-LT"/>
        </w:rPr>
        <w:t>yra</w:t>
      </w:r>
      <w:r w:rsidR="007648AA" w:rsidRPr="007E36E6">
        <w:rPr>
          <w:rFonts w:ascii="Times New Roman" w:eastAsia="Times New Roman" w:hAnsi="Times New Roman" w:cs="Times New Roman"/>
          <w:bCs/>
          <w:sz w:val="24"/>
          <w:szCs w:val="24"/>
          <w:lang w:eastAsia="lt-LT"/>
        </w:rPr>
        <w:t xml:space="preserve"> </w:t>
      </w:r>
      <w:r w:rsidRPr="007E36E6">
        <w:rPr>
          <w:rFonts w:ascii="Times New Roman" w:eastAsia="Times New Roman" w:hAnsi="Times New Roman" w:cs="Times New Roman"/>
          <w:bCs/>
          <w:sz w:val="24"/>
          <w:szCs w:val="24"/>
          <w:lang w:eastAsia="lt-LT"/>
        </w:rPr>
        <w:t>labiau</w:t>
      </w:r>
      <w:r w:rsidR="00DF2242">
        <w:rPr>
          <w:rFonts w:ascii="Times New Roman" w:eastAsia="Times New Roman" w:hAnsi="Times New Roman" w:cs="Times New Roman"/>
          <w:bCs/>
          <w:sz w:val="24"/>
          <w:szCs w:val="24"/>
          <w:lang w:eastAsia="lt-LT"/>
        </w:rPr>
        <w:t xml:space="preserve">siai </w:t>
      </w:r>
      <w:r w:rsidR="007648AA" w:rsidRPr="007E36E6">
        <w:rPr>
          <w:rFonts w:ascii="Times New Roman" w:eastAsia="Times New Roman" w:hAnsi="Times New Roman" w:cs="Times New Roman"/>
          <w:bCs/>
          <w:sz w:val="24"/>
          <w:szCs w:val="24"/>
          <w:lang w:eastAsia="lt-LT"/>
        </w:rPr>
        <w:t>linkę prisi</w:t>
      </w:r>
      <w:r w:rsidR="007E36E6">
        <w:rPr>
          <w:rFonts w:ascii="Times New Roman" w:eastAsia="Times New Roman" w:hAnsi="Times New Roman" w:cs="Times New Roman"/>
          <w:bCs/>
          <w:sz w:val="24"/>
          <w:szCs w:val="24"/>
          <w:lang w:eastAsia="lt-LT"/>
        </w:rPr>
        <w:t>imti skolinius įsipareigojimus.</w:t>
      </w:r>
      <w:r w:rsidR="007648AA" w:rsidRPr="007E36E6">
        <w:rPr>
          <w:rFonts w:ascii="Times New Roman" w:eastAsia="Times New Roman" w:hAnsi="Times New Roman" w:cs="Times New Roman"/>
          <w:bCs/>
          <w:sz w:val="24"/>
          <w:szCs w:val="24"/>
          <w:lang w:eastAsia="lt-LT"/>
        </w:rPr>
        <w:t xml:space="preserve"> </w:t>
      </w:r>
      <w:r w:rsidR="007648AA" w:rsidRPr="007E36E6">
        <w:rPr>
          <w:rFonts w:ascii="Times New Roman" w:hAnsi="Times New Roman" w:cs="Times New Roman"/>
          <w:sz w:val="24"/>
          <w:szCs w:val="24"/>
        </w:rPr>
        <w:t xml:space="preserve">Teigiamas skirtumas tarp imties ir LSD duomenų atskleidžia, kad vartojimo kreditų paklausa yra žymiai didesnė </w:t>
      </w:r>
      <w:r w:rsidR="00817AF6">
        <w:rPr>
          <w:rFonts w:ascii="Times New Roman" w:hAnsi="Times New Roman" w:cs="Times New Roman"/>
          <w:sz w:val="24"/>
          <w:szCs w:val="24"/>
        </w:rPr>
        <w:t xml:space="preserve">tarp </w:t>
      </w:r>
      <w:r w:rsidR="007648AA" w:rsidRPr="007E36E6">
        <w:rPr>
          <w:rFonts w:ascii="Times New Roman" w:hAnsi="Times New Roman" w:cs="Times New Roman"/>
          <w:sz w:val="24"/>
          <w:szCs w:val="24"/>
        </w:rPr>
        <w:t>jaunų žmonių</w:t>
      </w:r>
      <w:r w:rsidR="00F51D19" w:rsidRPr="007E36E6">
        <w:rPr>
          <w:rFonts w:ascii="Times New Roman" w:hAnsi="Times New Roman" w:cs="Times New Roman"/>
          <w:sz w:val="24"/>
          <w:szCs w:val="24"/>
        </w:rPr>
        <w:t xml:space="preserve">, nes paskolų klientų aibėje </w:t>
      </w:r>
      <w:r w:rsidR="007E36E6">
        <w:rPr>
          <w:rFonts w:ascii="Times New Roman" w:hAnsi="Times New Roman" w:cs="Times New Roman"/>
          <w:sz w:val="24"/>
          <w:szCs w:val="24"/>
        </w:rPr>
        <w:t>jie sudaro daug didesnį</w:t>
      </w:r>
      <w:r w:rsidR="007648AA" w:rsidRPr="007E36E6">
        <w:rPr>
          <w:rFonts w:ascii="Times New Roman" w:hAnsi="Times New Roman" w:cs="Times New Roman"/>
          <w:sz w:val="24"/>
          <w:szCs w:val="24"/>
        </w:rPr>
        <w:t xml:space="preserve"> procentą </w:t>
      </w:r>
      <w:r w:rsidR="00DF2242">
        <w:rPr>
          <w:rFonts w:ascii="Times New Roman" w:hAnsi="Times New Roman" w:cs="Times New Roman"/>
          <w:sz w:val="24"/>
          <w:szCs w:val="24"/>
        </w:rPr>
        <w:t xml:space="preserve">(nuo +4,0 proc. iki +16,8 proc.) </w:t>
      </w:r>
      <w:r w:rsidR="007648AA" w:rsidRPr="007E36E6">
        <w:rPr>
          <w:rFonts w:ascii="Times New Roman" w:hAnsi="Times New Roman" w:cs="Times New Roman"/>
          <w:sz w:val="24"/>
          <w:szCs w:val="24"/>
        </w:rPr>
        <w:t xml:space="preserve">nei </w:t>
      </w:r>
      <w:r w:rsidR="007E36E6">
        <w:rPr>
          <w:rFonts w:ascii="Times New Roman" w:hAnsi="Times New Roman" w:cs="Times New Roman"/>
          <w:sz w:val="24"/>
          <w:szCs w:val="24"/>
        </w:rPr>
        <w:t>palygintame</w:t>
      </w:r>
      <w:r w:rsidR="007648AA" w:rsidRPr="007E36E6">
        <w:rPr>
          <w:rFonts w:ascii="Times New Roman" w:hAnsi="Times New Roman" w:cs="Times New Roman"/>
          <w:sz w:val="24"/>
          <w:szCs w:val="24"/>
        </w:rPr>
        <w:t xml:space="preserve"> Lietuvos gyventojų populiacijos pasiskirstyme</w:t>
      </w:r>
      <w:r w:rsidR="007E36E6">
        <w:rPr>
          <w:rFonts w:ascii="Times New Roman" w:hAnsi="Times New Roman" w:cs="Times New Roman"/>
          <w:sz w:val="24"/>
          <w:szCs w:val="24"/>
        </w:rPr>
        <w:t xml:space="preserve"> pagal amžių</w:t>
      </w:r>
      <w:r w:rsidR="007648AA" w:rsidRPr="007E36E6">
        <w:rPr>
          <w:rFonts w:ascii="Times New Roman" w:hAnsi="Times New Roman" w:cs="Times New Roman"/>
          <w:sz w:val="24"/>
          <w:szCs w:val="24"/>
        </w:rPr>
        <w:t>.</w:t>
      </w:r>
      <w:r w:rsidR="008E5A75">
        <w:rPr>
          <w:rFonts w:ascii="Times New Roman" w:hAnsi="Times New Roman" w:cs="Times New Roman"/>
          <w:sz w:val="24"/>
          <w:szCs w:val="24"/>
        </w:rPr>
        <w:t xml:space="preserve"> Tuo tarpu</w:t>
      </w:r>
      <w:r w:rsidR="00964A22">
        <w:rPr>
          <w:rFonts w:ascii="Times New Roman" w:hAnsi="Times New Roman" w:cs="Times New Roman"/>
          <w:sz w:val="24"/>
          <w:szCs w:val="24"/>
        </w:rPr>
        <w:t>,</w:t>
      </w:r>
      <w:r w:rsidR="008E5A75">
        <w:rPr>
          <w:rFonts w:ascii="Times New Roman" w:hAnsi="Times New Roman" w:cs="Times New Roman"/>
          <w:sz w:val="24"/>
          <w:szCs w:val="24"/>
        </w:rPr>
        <w:t xml:space="preserve"> vidutinio amžiaus asmenų tarpe (nuo </w:t>
      </w:r>
      <w:r w:rsidR="008E5A75" w:rsidRPr="008E5A75">
        <w:rPr>
          <w:rFonts w:ascii="Times New Roman" w:hAnsi="Times New Roman" w:cs="Times New Roman"/>
          <w:sz w:val="24"/>
          <w:szCs w:val="24"/>
        </w:rPr>
        <w:t>50 met</w:t>
      </w:r>
      <w:r w:rsidR="008E5A75">
        <w:rPr>
          <w:rFonts w:ascii="Times New Roman" w:hAnsi="Times New Roman" w:cs="Times New Roman"/>
          <w:sz w:val="24"/>
          <w:szCs w:val="24"/>
        </w:rPr>
        <w:t>ų) kredito paklausa ima mažėti ir tampa neigiama, nes</w:t>
      </w:r>
      <w:r w:rsidR="00E56E9A">
        <w:rPr>
          <w:rFonts w:ascii="Times New Roman" w:hAnsi="Times New Roman" w:cs="Times New Roman"/>
          <w:sz w:val="24"/>
          <w:szCs w:val="24"/>
        </w:rPr>
        <w:t xml:space="preserve"> besiskolinančių</w:t>
      </w:r>
      <w:r w:rsidR="008E5A75">
        <w:rPr>
          <w:rFonts w:ascii="Times New Roman" w:hAnsi="Times New Roman" w:cs="Times New Roman"/>
          <w:sz w:val="24"/>
          <w:szCs w:val="24"/>
        </w:rPr>
        <w:t xml:space="preserve"> </w:t>
      </w:r>
      <w:r w:rsidR="00817AF6">
        <w:rPr>
          <w:rFonts w:ascii="Times New Roman" w:hAnsi="Times New Roman" w:cs="Times New Roman"/>
          <w:sz w:val="24"/>
          <w:szCs w:val="24"/>
        </w:rPr>
        <w:t xml:space="preserve">šio </w:t>
      </w:r>
      <w:r w:rsidR="008E5A75">
        <w:rPr>
          <w:rFonts w:ascii="Times New Roman" w:hAnsi="Times New Roman" w:cs="Times New Roman"/>
          <w:sz w:val="24"/>
          <w:szCs w:val="24"/>
        </w:rPr>
        <w:t xml:space="preserve">amžiaus </w:t>
      </w:r>
      <w:r w:rsidR="00817AF6">
        <w:rPr>
          <w:rFonts w:ascii="Times New Roman" w:hAnsi="Times New Roman" w:cs="Times New Roman"/>
          <w:sz w:val="24"/>
          <w:szCs w:val="24"/>
        </w:rPr>
        <w:t>asmenų yra</w:t>
      </w:r>
      <w:r w:rsidR="008E5A75">
        <w:rPr>
          <w:rFonts w:ascii="Times New Roman" w:hAnsi="Times New Roman" w:cs="Times New Roman"/>
          <w:sz w:val="24"/>
          <w:szCs w:val="24"/>
        </w:rPr>
        <w:t xml:space="preserve"> pr</w:t>
      </w:r>
      <w:r w:rsidR="00817AF6">
        <w:rPr>
          <w:rFonts w:ascii="Times New Roman" w:hAnsi="Times New Roman" w:cs="Times New Roman"/>
          <w:sz w:val="24"/>
          <w:szCs w:val="24"/>
        </w:rPr>
        <w:t xml:space="preserve">ocentaliai </w:t>
      </w:r>
      <w:r w:rsidR="008E5A75">
        <w:rPr>
          <w:rFonts w:ascii="Times New Roman" w:hAnsi="Times New Roman" w:cs="Times New Roman"/>
          <w:sz w:val="24"/>
          <w:szCs w:val="24"/>
        </w:rPr>
        <w:t>mažiau</w:t>
      </w:r>
      <w:r w:rsidR="00DF2242">
        <w:rPr>
          <w:rFonts w:ascii="Times New Roman" w:hAnsi="Times New Roman" w:cs="Times New Roman"/>
          <w:sz w:val="24"/>
          <w:szCs w:val="24"/>
        </w:rPr>
        <w:t xml:space="preserve"> (nuo -</w:t>
      </w:r>
      <w:r w:rsidR="00DF2242" w:rsidRPr="00DF2242">
        <w:rPr>
          <w:rFonts w:ascii="Times New Roman" w:hAnsi="Times New Roman" w:cs="Times New Roman"/>
          <w:sz w:val="24"/>
          <w:szCs w:val="24"/>
        </w:rPr>
        <w:t xml:space="preserve">4,5 proc. </w:t>
      </w:r>
      <w:r w:rsidR="00DF2242">
        <w:rPr>
          <w:rFonts w:ascii="Times New Roman" w:hAnsi="Times New Roman" w:cs="Times New Roman"/>
          <w:sz w:val="24"/>
          <w:szCs w:val="24"/>
        </w:rPr>
        <w:t>iki -16,2 proc.)</w:t>
      </w:r>
      <w:r w:rsidR="008E5A75" w:rsidRPr="009B4591">
        <w:rPr>
          <w:rFonts w:ascii="Times New Roman" w:hAnsi="Times New Roman" w:cs="Times New Roman"/>
          <w:sz w:val="24"/>
          <w:szCs w:val="24"/>
        </w:rPr>
        <w:t xml:space="preserve"> </w:t>
      </w:r>
      <w:r w:rsidR="008E5A75">
        <w:rPr>
          <w:rFonts w:ascii="Times New Roman" w:hAnsi="Times New Roman" w:cs="Times New Roman"/>
          <w:sz w:val="24"/>
          <w:szCs w:val="24"/>
        </w:rPr>
        <w:t xml:space="preserve">lyginant su </w:t>
      </w:r>
      <w:r w:rsidR="00DF2242">
        <w:rPr>
          <w:rFonts w:ascii="Times New Roman" w:hAnsi="Times New Roman" w:cs="Times New Roman"/>
          <w:sz w:val="24"/>
          <w:szCs w:val="24"/>
        </w:rPr>
        <w:t>populiacijos duomenimis.</w:t>
      </w:r>
      <w:r w:rsidR="007E36E6">
        <w:rPr>
          <w:rFonts w:ascii="Times New Roman" w:hAnsi="Times New Roman" w:cs="Times New Roman"/>
          <w:sz w:val="24"/>
          <w:szCs w:val="24"/>
        </w:rPr>
        <w:t xml:space="preserve"> </w:t>
      </w:r>
      <w:r w:rsidRPr="007E36E6">
        <w:rPr>
          <w:rFonts w:ascii="Times New Roman" w:eastAsia="Times New Roman" w:hAnsi="Times New Roman" w:cs="Times New Roman"/>
          <w:bCs/>
          <w:sz w:val="24"/>
          <w:szCs w:val="24"/>
          <w:lang w:eastAsia="lt-LT"/>
        </w:rPr>
        <w:t>Tokia tendenci</w:t>
      </w:r>
      <w:r w:rsidR="00DF2242">
        <w:rPr>
          <w:rFonts w:ascii="Times New Roman" w:eastAsia="Times New Roman" w:hAnsi="Times New Roman" w:cs="Times New Roman"/>
          <w:bCs/>
          <w:sz w:val="24"/>
          <w:szCs w:val="24"/>
          <w:lang w:eastAsia="lt-LT"/>
        </w:rPr>
        <w:t xml:space="preserve">ja </w:t>
      </w:r>
      <w:r w:rsidR="00DF2242" w:rsidRPr="00DF2242">
        <w:rPr>
          <w:rFonts w:ascii="Times New Roman" w:eastAsia="Times New Roman" w:hAnsi="Times New Roman" w:cs="Times New Roman"/>
          <w:bCs/>
          <w:sz w:val="24"/>
          <w:szCs w:val="24"/>
          <w:lang w:eastAsia="lt-LT"/>
        </w:rPr>
        <w:t>а</w:t>
      </w:r>
      <w:r w:rsidR="00DF2242">
        <w:rPr>
          <w:rFonts w:ascii="Times New Roman" w:eastAsia="Times New Roman" w:hAnsi="Times New Roman" w:cs="Times New Roman"/>
          <w:bCs/>
          <w:sz w:val="24"/>
          <w:szCs w:val="24"/>
          <w:lang w:eastAsia="lt-LT"/>
        </w:rPr>
        <w:t>titink</w:t>
      </w:r>
      <w:r w:rsidR="00DF2242" w:rsidRPr="00DF2242">
        <w:rPr>
          <w:rFonts w:ascii="Times New Roman" w:eastAsia="Times New Roman" w:hAnsi="Times New Roman" w:cs="Times New Roman"/>
          <w:bCs/>
          <w:sz w:val="24"/>
          <w:szCs w:val="24"/>
          <w:lang w:eastAsia="lt-LT"/>
        </w:rPr>
        <w:t>а</w:t>
      </w:r>
      <w:r w:rsidRPr="007E36E6">
        <w:rPr>
          <w:rFonts w:ascii="Times New Roman" w:eastAsia="Times New Roman" w:hAnsi="Times New Roman" w:cs="Times New Roman"/>
          <w:bCs/>
          <w:sz w:val="24"/>
          <w:szCs w:val="24"/>
          <w:lang w:eastAsia="lt-LT"/>
        </w:rPr>
        <w:t xml:space="preserve"> gyvenimo ciklo teoriją, nes kiekvienu gyvenimo etapu</w:t>
      </w:r>
      <w:r w:rsidR="00DF2242">
        <w:rPr>
          <w:rFonts w:ascii="Times New Roman" w:eastAsia="Times New Roman" w:hAnsi="Times New Roman" w:cs="Times New Roman"/>
          <w:bCs/>
          <w:sz w:val="24"/>
          <w:szCs w:val="24"/>
          <w:lang w:eastAsia="lt-LT"/>
        </w:rPr>
        <w:t xml:space="preserve"> asmuo priima t</w:t>
      </w:r>
      <w:r w:rsidR="00DF2242" w:rsidRPr="00DF2242">
        <w:rPr>
          <w:rFonts w:ascii="Times New Roman" w:eastAsia="Times New Roman" w:hAnsi="Times New Roman" w:cs="Times New Roman"/>
          <w:bCs/>
          <w:sz w:val="24"/>
          <w:szCs w:val="24"/>
          <w:lang w:eastAsia="lt-LT"/>
        </w:rPr>
        <w:t>а</w:t>
      </w:r>
      <w:r w:rsidR="00DF2242">
        <w:rPr>
          <w:rFonts w:ascii="Times New Roman" w:eastAsia="Times New Roman" w:hAnsi="Times New Roman" w:cs="Times New Roman"/>
          <w:bCs/>
          <w:sz w:val="24"/>
          <w:szCs w:val="24"/>
          <w:lang w:eastAsia="lt-LT"/>
        </w:rPr>
        <w:t>m et</w:t>
      </w:r>
      <w:r w:rsidR="00DF2242" w:rsidRPr="00DF2242">
        <w:rPr>
          <w:rFonts w:ascii="Times New Roman" w:eastAsia="Times New Roman" w:hAnsi="Times New Roman" w:cs="Times New Roman"/>
          <w:bCs/>
          <w:sz w:val="24"/>
          <w:szCs w:val="24"/>
          <w:lang w:eastAsia="lt-LT"/>
        </w:rPr>
        <w:t>а</w:t>
      </w:r>
      <w:r w:rsidR="00DF2242">
        <w:rPr>
          <w:rFonts w:ascii="Times New Roman" w:eastAsia="Times New Roman" w:hAnsi="Times New Roman" w:cs="Times New Roman"/>
          <w:bCs/>
          <w:sz w:val="24"/>
          <w:szCs w:val="24"/>
          <w:lang w:eastAsia="lt-LT"/>
        </w:rPr>
        <w:t>pui būdingus fin</w:t>
      </w:r>
      <w:r w:rsidR="00DF2242" w:rsidRPr="00DF2242">
        <w:rPr>
          <w:rFonts w:ascii="Times New Roman" w:eastAsia="Times New Roman" w:hAnsi="Times New Roman" w:cs="Times New Roman"/>
          <w:bCs/>
          <w:sz w:val="24"/>
          <w:szCs w:val="24"/>
          <w:lang w:eastAsia="lt-LT"/>
        </w:rPr>
        <w:t>а</w:t>
      </w:r>
      <w:r w:rsidRPr="007E36E6">
        <w:rPr>
          <w:rFonts w:ascii="Times New Roman" w:eastAsia="Times New Roman" w:hAnsi="Times New Roman" w:cs="Times New Roman"/>
          <w:bCs/>
          <w:sz w:val="24"/>
          <w:szCs w:val="24"/>
          <w:lang w:eastAsia="lt-LT"/>
        </w:rPr>
        <w:t xml:space="preserve">nsinius sprendimus, </w:t>
      </w:r>
      <w:r w:rsidR="00DF2242">
        <w:rPr>
          <w:rFonts w:ascii="Times New Roman" w:eastAsia="Times New Roman" w:hAnsi="Times New Roman" w:cs="Times New Roman"/>
          <w:bCs/>
          <w:sz w:val="24"/>
          <w:szCs w:val="24"/>
          <w:lang w:eastAsia="lt-LT"/>
        </w:rPr>
        <w:t>atsižvelgd</w:t>
      </w:r>
      <w:r w:rsidR="00E56E9A">
        <w:rPr>
          <w:rFonts w:ascii="Times New Roman" w:eastAsia="Times New Roman" w:hAnsi="Times New Roman" w:cs="Times New Roman"/>
          <w:bCs/>
          <w:sz w:val="24"/>
          <w:szCs w:val="24"/>
          <w:lang w:eastAsia="lt-LT"/>
        </w:rPr>
        <w:t>amas į toleruotiną</w:t>
      </w:r>
      <w:r w:rsidR="00DF2242">
        <w:rPr>
          <w:rFonts w:ascii="Times New Roman" w:eastAsia="Times New Roman" w:hAnsi="Times New Roman" w:cs="Times New Roman"/>
          <w:bCs/>
          <w:sz w:val="24"/>
          <w:szCs w:val="24"/>
          <w:lang w:eastAsia="lt-LT"/>
        </w:rPr>
        <w:t xml:space="preserve"> riziką</w:t>
      </w:r>
      <w:r w:rsidRPr="007E36E6">
        <w:rPr>
          <w:rFonts w:ascii="Times New Roman" w:eastAsia="Times New Roman" w:hAnsi="Times New Roman" w:cs="Times New Roman"/>
          <w:bCs/>
          <w:sz w:val="24"/>
          <w:szCs w:val="24"/>
          <w:lang w:eastAsia="lt-LT"/>
        </w:rPr>
        <w:t xml:space="preserve"> bei</w:t>
      </w:r>
      <w:r w:rsidR="00DF2242">
        <w:rPr>
          <w:rFonts w:ascii="Times New Roman" w:eastAsia="Times New Roman" w:hAnsi="Times New Roman" w:cs="Times New Roman"/>
          <w:bCs/>
          <w:sz w:val="24"/>
          <w:szCs w:val="24"/>
          <w:lang w:eastAsia="lt-LT"/>
        </w:rPr>
        <w:t xml:space="preserve"> tam amžiui būdingus</w:t>
      </w:r>
      <w:r w:rsidR="00A92886">
        <w:rPr>
          <w:rFonts w:ascii="Times New Roman" w:eastAsia="Times New Roman" w:hAnsi="Times New Roman" w:cs="Times New Roman"/>
          <w:bCs/>
          <w:sz w:val="24"/>
          <w:szCs w:val="24"/>
          <w:lang w:eastAsia="lt-LT"/>
        </w:rPr>
        <w:t xml:space="preserve"> lūkesčiu</w:t>
      </w:r>
      <w:r w:rsidRPr="007E36E6">
        <w:rPr>
          <w:rFonts w:ascii="Times New Roman" w:eastAsia="Times New Roman" w:hAnsi="Times New Roman" w:cs="Times New Roman"/>
          <w:bCs/>
          <w:sz w:val="24"/>
          <w:szCs w:val="24"/>
          <w:lang w:eastAsia="lt-LT"/>
        </w:rPr>
        <w:t>s</w:t>
      </w:r>
      <w:r w:rsidR="00E56E9A">
        <w:rPr>
          <w:rFonts w:ascii="Times New Roman" w:eastAsia="Times New Roman" w:hAnsi="Times New Roman" w:cs="Times New Roman"/>
          <w:bCs/>
          <w:sz w:val="24"/>
          <w:szCs w:val="24"/>
          <w:lang w:eastAsia="lt-LT"/>
        </w:rPr>
        <w:t>. K</w:t>
      </w:r>
      <w:r w:rsidR="008E5A75">
        <w:rPr>
          <w:rFonts w:ascii="Times New Roman" w:hAnsi="Times New Roman" w:cs="Times New Roman"/>
          <w:sz w:val="24"/>
          <w:szCs w:val="24"/>
        </w:rPr>
        <w:t>adangi pajamos iš</w:t>
      </w:r>
      <w:r w:rsidR="00E56E9A">
        <w:rPr>
          <w:rFonts w:ascii="Times New Roman" w:hAnsi="Times New Roman" w:cs="Times New Roman"/>
          <w:sz w:val="24"/>
          <w:szCs w:val="24"/>
        </w:rPr>
        <w:t>auga asmens</w:t>
      </w:r>
      <w:r w:rsidR="008E5A75">
        <w:rPr>
          <w:rFonts w:ascii="Times New Roman" w:hAnsi="Times New Roman" w:cs="Times New Roman"/>
          <w:sz w:val="24"/>
          <w:szCs w:val="24"/>
        </w:rPr>
        <w:t xml:space="preserve"> darbingo amžiaus</w:t>
      </w:r>
      <w:r w:rsidR="008E5A75" w:rsidRPr="009B4591">
        <w:rPr>
          <w:rFonts w:ascii="Times New Roman" w:hAnsi="Times New Roman" w:cs="Times New Roman"/>
          <w:sz w:val="24"/>
          <w:szCs w:val="24"/>
        </w:rPr>
        <w:t xml:space="preserve"> </w:t>
      </w:r>
      <w:r w:rsidR="008E5A75">
        <w:rPr>
          <w:rFonts w:ascii="Times New Roman" w:hAnsi="Times New Roman" w:cs="Times New Roman"/>
          <w:sz w:val="24"/>
          <w:szCs w:val="24"/>
        </w:rPr>
        <w:t>laikotarpiu ir sumaž</w:t>
      </w:r>
      <w:r w:rsidR="00964A22">
        <w:rPr>
          <w:rFonts w:ascii="Times New Roman" w:hAnsi="Times New Roman" w:cs="Times New Roman"/>
          <w:sz w:val="24"/>
          <w:szCs w:val="24"/>
        </w:rPr>
        <w:t>ėja pensijiniu laikotarpiu, tai</w:t>
      </w:r>
      <w:r w:rsidR="008E5A75">
        <w:rPr>
          <w:rFonts w:ascii="Times New Roman" w:hAnsi="Times New Roman" w:cs="Times New Roman"/>
          <w:sz w:val="24"/>
          <w:szCs w:val="24"/>
        </w:rPr>
        <w:t xml:space="preserve"> </w:t>
      </w:r>
      <w:r w:rsidR="00964A22">
        <w:rPr>
          <w:rFonts w:ascii="Times New Roman" w:hAnsi="Times New Roman" w:cs="Times New Roman"/>
          <w:sz w:val="24"/>
          <w:szCs w:val="24"/>
        </w:rPr>
        <w:t xml:space="preserve">asmenims, kol dar </w:t>
      </w:r>
      <w:r w:rsidR="00E56E9A">
        <w:rPr>
          <w:rFonts w:ascii="Times New Roman" w:hAnsi="Times New Roman" w:cs="Times New Roman"/>
          <w:sz w:val="24"/>
          <w:szCs w:val="24"/>
        </w:rPr>
        <w:t>jauni ir išlaidos didesnės už pajamas, tenka skolintis (</w:t>
      </w:r>
      <w:r w:rsidR="00E56E9A" w:rsidRPr="00E56E9A">
        <w:rPr>
          <w:rFonts w:ascii="Times New Roman" w:eastAsia="Times New Roman" w:hAnsi="Times New Roman" w:cs="Times New Roman"/>
          <w:bCs/>
          <w:sz w:val="24"/>
          <w:szCs w:val="24"/>
          <w:lang w:eastAsia="lt-LT"/>
        </w:rPr>
        <w:t>įsigyjamas būstas, automobilis, kuriama šeima</w:t>
      </w:r>
      <w:r w:rsidR="00AF5CEA">
        <w:rPr>
          <w:rFonts w:ascii="Times New Roman" w:eastAsia="Times New Roman" w:hAnsi="Times New Roman" w:cs="Times New Roman"/>
          <w:bCs/>
          <w:sz w:val="24"/>
          <w:szCs w:val="24"/>
          <w:lang w:eastAsia="lt-LT"/>
        </w:rPr>
        <w:t xml:space="preserve"> ir pan.</w:t>
      </w:r>
      <w:r w:rsidR="00E56E9A">
        <w:rPr>
          <w:rFonts w:ascii="Times New Roman" w:hAnsi="Times New Roman" w:cs="Times New Roman"/>
          <w:sz w:val="24"/>
          <w:szCs w:val="24"/>
        </w:rPr>
        <w:t>)</w:t>
      </w:r>
      <w:r w:rsidR="008E5A75">
        <w:rPr>
          <w:rFonts w:ascii="Times New Roman" w:hAnsi="Times New Roman" w:cs="Times New Roman"/>
          <w:sz w:val="24"/>
          <w:szCs w:val="24"/>
        </w:rPr>
        <w:t>,</w:t>
      </w:r>
      <w:r w:rsidR="00E56E9A">
        <w:rPr>
          <w:rFonts w:ascii="Times New Roman" w:hAnsi="Times New Roman" w:cs="Times New Roman"/>
          <w:sz w:val="24"/>
          <w:szCs w:val="24"/>
        </w:rPr>
        <w:t xml:space="preserve"> o kai pajamos yra didžiausios </w:t>
      </w:r>
      <w:r w:rsidR="00964A22">
        <w:rPr>
          <w:rFonts w:ascii="Times New Roman" w:hAnsi="Times New Roman" w:cs="Times New Roman"/>
          <w:sz w:val="24"/>
          <w:szCs w:val="24"/>
        </w:rPr>
        <w:t xml:space="preserve">- </w:t>
      </w:r>
      <w:r w:rsidR="00E56E9A">
        <w:rPr>
          <w:rFonts w:ascii="Times New Roman" w:hAnsi="Times New Roman" w:cs="Times New Roman"/>
          <w:sz w:val="24"/>
          <w:szCs w:val="24"/>
        </w:rPr>
        <w:t>privalu atiduoti ankstesnes skolas ir kaupti pinigus senatvei</w:t>
      </w:r>
      <w:r w:rsidR="00AF5CEA">
        <w:rPr>
          <w:rFonts w:ascii="Times New Roman" w:hAnsi="Times New Roman" w:cs="Times New Roman"/>
          <w:sz w:val="24"/>
          <w:szCs w:val="24"/>
        </w:rPr>
        <w:t xml:space="preserve">. </w:t>
      </w:r>
      <w:r w:rsidR="00E56E9A">
        <w:rPr>
          <w:rFonts w:ascii="Times New Roman" w:hAnsi="Times New Roman" w:cs="Times New Roman"/>
          <w:sz w:val="24"/>
          <w:szCs w:val="24"/>
        </w:rPr>
        <w:t xml:space="preserve"> </w:t>
      </w:r>
    </w:p>
    <w:p w:rsidR="00017568" w:rsidRDefault="006013D8" w:rsidP="00CD6776">
      <w:pPr>
        <w:spacing w:line="348" w:lineRule="auto"/>
        <w:ind w:firstLine="567"/>
        <w:rPr>
          <w:rFonts w:ascii="Times New Roman" w:hAnsi="Times New Roman" w:cs="Times New Roman"/>
          <w:sz w:val="24"/>
          <w:szCs w:val="24"/>
        </w:rPr>
      </w:pPr>
      <w:r w:rsidRPr="00516102">
        <w:rPr>
          <w:rFonts w:ascii="Times New Roman" w:hAnsi="Times New Roman" w:cs="Times New Roman"/>
          <w:color w:val="000000" w:themeColor="text1"/>
          <w:sz w:val="24"/>
          <w:szCs w:val="24"/>
        </w:rPr>
        <w:t>Palyginus turimus</w:t>
      </w:r>
      <w:r>
        <w:rPr>
          <w:rFonts w:ascii="Times New Roman" w:hAnsi="Times New Roman" w:cs="Times New Roman"/>
          <w:color w:val="000000" w:themeColor="text1"/>
          <w:sz w:val="24"/>
          <w:szCs w:val="24"/>
        </w:rPr>
        <w:t xml:space="preserve"> </w:t>
      </w:r>
      <w:r w:rsidR="00A92886">
        <w:rPr>
          <w:rFonts w:ascii="Times New Roman" w:hAnsi="Times New Roman" w:cs="Times New Roman"/>
          <w:color w:val="000000" w:themeColor="text1"/>
          <w:sz w:val="24"/>
          <w:szCs w:val="24"/>
        </w:rPr>
        <w:t xml:space="preserve">imties </w:t>
      </w:r>
      <w:r>
        <w:rPr>
          <w:rFonts w:ascii="Times New Roman" w:hAnsi="Times New Roman" w:cs="Times New Roman"/>
          <w:color w:val="000000" w:themeColor="text1"/>
          <w:sz w:val="24"/>
          <w:szCs w:val="24"/>
        </w:rPr>
        <w:t>amžiaus</w:t>
      </w:r>
      <w:r w:rsidRPr="00516102">
        <w:rPr>
          <w:rFonts w:ascii="Times New Roman" w:hAnsi="Times New Roman" w:cs="Times New Roman"/>
          <w:color w:val="000000" w:themeColor="text1"/>
          <w:sz w:val="24"/>
          <w:szCs w:val="24"/>
        </w:rPr>
        <w:t xml:space="preserve"> rezultatus</w:t>
      </w:r>
      <w:r>
        <w:rPr>
          <w:rFonts w:ascii="Times New Roman" w:hAnsi="Times New Roman" w:cs="Times New Roman"/>
          <w:color w:val="000000" w:themeColor="text1"/>
          <w:sz w:val="24"/>
          <w:szCs w:val="24"/>
        </w:rPr>
        <w:t xml:space="preserve"> </w:t>
      </w:r>
      <w:r w:rsidR="00540B26">
        <w:rPr>
          <w:rFonts w:ascii="Times New Roman" w:hAnsi="Times New Roman" w:cs="Times New Roman"/>
          <w:color w:val="000000" w:themeColor="text1"/>
          <w:sz w:val="24"/>
          <w:szCs w:val="24"/>
        </w:rPr>
        <w:t>su</w:t>
      </w:r>
      <w:r>
        <w:rPr>
          <w:rFonts w:ascii="Times New Roman" w:hAnsi="Times New Roman" w:cs="Times New Roman"/>
          <w:color w:val="000000" w:themeColor="text1"/>
          <w:sz w:val="24"/>
          <w:szCs w:val="24"/>
        </w:rPr>
        <w:t xml:space="preserve"> lyties</w:t>
      </w:r>
      <w:r w:rsidRPr="00516102">
        <w:rPr>
          <w:rFonts w:ascii="Times New Roman" w:hAnsi="Times New Roman" w:cs="Times New Roman"/>
          <w:color w:val="000000" w:themeColor="text1"/>
          <w:sz w:val="24"/>
          <w:szCs w:val="24"/>
        </w:rPr>
        <w:t xml:space="preserve"> </w:t>
      </w:r>
      <w:r w:rsidRPr="00074E0F">
        <w:rPr>
          <w:rFonts w:ascii="Times New Roman" w:hAnsi="Times New Roman" w:cs="Times New Roman"/>
          <w:color w:val="000000" w:themeColor="text1"/>
          <w:sz w:val="24"/>
          <w:szCs w:val="24"/>
        </w:rPr>
        <w:t>duomenimis</w:t>
      </w:r>
      <w:r w:rsidR="00540B26" w:rsidRPr="00074E0F">
        <w:rPr>
          <w:rFonts w:ascii="Times New Roman" w:hAnsi="Times New Roman" w:cs="Times New Roman"/>
          <w:color w:val="000000" w:themeColor="text1"/>
          <w:sz w:val="24"/>
          <w:szCs w:val="24"/>
        </w:rPr>
        <w:t xml:space="preserve"> </w:t>
      </w:r>
      <w:r w:rsidRPr="00074E0F">
        <w:rPr>
          <w:rFonts w:ascii="Times New Roman" w:hAnsi="Times New Roman" w:cs="Times New Roman"/>
          <w:color w:val="000000" w:themeColor="text1"/>
          <w:sz w:val="24"/>
          <w:szCs w:val="24"/>
        </w:rPr>
        <w:t>(</w:t>
      </w:r>
      <w:r w:rsidR="00964A22" w:rsidRPr="00074E0F">
        <w:rPr>
          <w:rFonts w:ascii="Times New Roman" w:hAnsi="Times New Roman" w:cs="Times New Roman"/>
          <w:color w:val="000000" w:themeColor="text1"/>
          <w:sz w:val="24"/>
          <w:szCs w:val="24"/>
        </w:rPr>
        <w:t>žr. 8</w:t>
      </w:r>
      <w:r w:rsidRPr="00074E0F">
        <w:rPr>
          <w:rFonts w:ascii="Times New Roman" w:hAnsi="Times New Roman" w:cs="Times New Roman"/>
          <w:color w:val="000000" w:themeColor="text1"/>
          <w:sz w:val="24"/>
          <w:szCs w:val="24"/>
        </w:rPr>
        <w:t xml:space="preserve"> priedo </w:t>
      </w:r>
      <w:r w:rsidR="00964A22" w:rsidRPr="00074E0F">
        <w:rPr>
          <w:rFonts w:ascii="Times New Roman" w:hAnsi="Times New Roman" w:cs="Times New Roman"/>
          <w:color w:val="000000" w:themeColor="text1"/>
          <w:sz w:val="24"/>
          <w:szCs w:val="24"/>
        </w:rPr>
        <w:t>7</w:t>
      </w:r>
      <w:r w:rsidRPr="00074E0F">
        <w:rPr>
          <w:rFonts w:ascii="Times New Roman" w:hAnsi="Times New Roman" w:cs="Times New Roman"/>
          <w:color w:val="000000" w:themeColor="text1"/>
          <w:sz w:val="24"/>
          <w:szCs w:val="24"/>
        </w:rPr>
        <w:t xml:space="preserve"> lent.), </w:t>
      </w:r>
      <w:r w:rsidR="00964A22" w:rsidRPr="00074E0F">
        <w:rPr>
          <w:rFonts w:ascii="Times New Roman" w:hAnsi="Times New Roman" w:cs="Times New Roman"/>
          <w:color w:val="000000" w:themeColor="text1"/>
          <w:sz w:val="24"/>
          <w:szCs w:val="24"/>
        </w:rPr>
        <w:t>nustatyta</w:t>
      </w:r>
      <w:r w:rsidRPr="00074E0F">
        <w:rPr>
          <w:rFonts w:ascii="Times New Roman" w:hAnsi="Times New Roman" w:cs="Times New Roman"/>
          <w:color w:val="000000" w:themeColor="text1"/>
          <w:sz w:val="24"/>
          <w:szCs w:val="24"/>
        </w:rPr>
        <w:t>, kad</w:t>
      </w:r>
      <w:r w:rsidR="00DB3C12" w:rsidRPr="00074E0F">
        <w:rPr>
          <w:rFonts w:ascii="Times New Roman" w:hAnsi="Times New Roman" w:cs="Times New Roman"/>
          <w:color w:val="000000" w:themeColor="text1"/>
          <w:sz w:val="24"/>
          <w:szCs w:val="24"/>
        </w:rPr>
        <w:t xml:space="preserve"> </w:t>
      </w:r>
      <w:r w:rsidR="00DB3C12" w:rsidRPr="00074E0F">
        <w:rPr>
          <w:rFonts w:ascii="Times New Roman" w:hAnsi="Times New Roman" w:cs="Times New Roman"/>
          <w:sz w:val="24"/>
          <w:szCs w:val="24"/>
        </w:rPr>
        <w:t>vidutinis moterų, pasiėmusių vartojimo kreditą, amžius kiek viršija 42 metus, kai tuo tarpu vyrų</w:t>
      </w:r>
      <w:r w:rsidR="00DB3C12" w:rsidRPr="00D243CE">
        <w:rPr>
          <w:rFonts w:ascii="Times New Roman" w:hAnsi="Times New Roman" w:cs="Times New Roman"/>
          <w:sz w:val="24"/>
          <w:szCs w:val="24"/>
        </w:rPr>
        <w:t xml:space="preserve"> –</w:t>
      </w:r>
      <w:r w:rsidR="00DB3C12">
        <w:rPr>
          <w:rFonts w:ascii="Times New Roman" w:hAnsi="Times New Roman" w:cs="Times New Roman"/>
          <w:sz w:val="24"/>
          <w:szCs w:val="24"/>
        </w:rPr>
        <w:t xml:space="preserve"> 37</w:t>
      </w:r>
      <w:r w:rsidR="00DB3C12" w:rsidRPr="00D243CE">
        <w:rPr>
          <w:rFonts w:ascii="Times New Roman" w:hAnsi="Times New Roman" w:cs="Times New Roman"/>
          <w:sz w:val="24"/>
          <w:szCs w:val="24"/>
        </w:rPr>
        <w:t xml:space="preserve"> metus.</w:t>
      </w:r>
      <w:r w:rsidR="00DB3C12">
        <w:rPr>
          <w:rFonts w:ascii="Times New Roman" w:hAnsi="Times New Roman" w:cs="Times New Roman"/>
          <w:sz w:val="24"/>
          <w:szCs w:val="24"/>
        </w:rPr>
        <w:t xml:space="preserve"> Vidurkių skirtumų statistiniam reikšmingumui patikrinti vėl p</w:t>
      </w:r>
      <w:r w:rsidR="00017568">
        <w:rPr>
          <w:rFonts w:ascii="Times New Roman" w:hAnsi="Times New Roman" w:cs="Times New Roman"/>
          <w:sz w:val="24"/>
          <w:szCs w:val="24"/>
        </w:rPr>
        <w:t>asinaudojama Stjudento t-testu. Suformuluojamos tokios hipotezės:</w:t>
      </w:r>
    </w:p>
    <w:p w:rsidR="00017568" w:rsidRPr="00911953" w:rsidRDefault="00017568" w:rsidP="00CD6776">
      <w:pPr>
        <w:spacing w:line="348" w:lineRule="auto"/>
        <w:ind w:left="567"/>
        <w:rPr>
          <w:rFonts w:ascii="Times New Roman" w:hAnsi="Times New Roman" w:cs="Times New Roman"/>
          <w:color w:val="CC0099"/>
          <w:sz w:val="24"/>
          <w:szCs w:val="24"/>
        </w:rPr>
      </w:pPr>
      <w:r w:rsidRPr="00DB3C12">
        <w:rPr>
          <w:rFonts w:ascii="Times New Roman" w:hAnsi="Times New Roman" w:cs="Times New Roman"/>
          <w:b/>
          <w:sz w:val="24"/>
          <w:szCs w:val="24"/>
        </w:rPr>
        <w:t>H</w:t>
      </w:r>
      <w:r w:rsidRPr="00DB3C12">
        <w:rPr>
          <w:rFonts w:ascii="Times New Roman" w:hAnsi="Times New Roman" w:cs="Times New Roman"/>
          <w:b/>
          <w:sz w:val="24"/>
          <w:szCs w:val="24"/>
          <w:vertAlign w:val="subscript"/>
        </w:rPr>
        <w:t>0</w:t>
      </w:r>
      <w:r w:rsidRPr="00DB3C12">
        <w:rPr>
          <w:rFonts w:ascii="Times New Roman" w:hAnsi="Times New Roman" w:cs="Times New Roman"/>
          <w:sz w:val="24"/>
          <w:szCs w:val="24"/>
        </w:rPr>
        <w:t>: vyrų ir moterų</w:t>
      </w:r>
      <w:r>
        <w:rPr>
          <w:rFonts w:ascii="Times New Roman" w:hAnsi="Times New Roman" w:cs="Times New Roman"/>
          <w:sz w:val="24"/>
          <w:szCs w:val="24"/>
        </w:rPr>
        <w:t xml:space="preserve">, ėmusių vartojimo kreditus, amžiaus vidurkiai yra lygūs </w:t>
      </w:r>
      <w:r>
        <w:rPr>
          <w:rFonts w:ascii="Times New Roman" w:hAnsi="Times New Roman"/>
          <w:sz w:val="24"/>
          <w:szCs w:val="24"/>
          <w:lang w:eastAsia="zh-CN"/>
        </w:rPr>
        <w:t>(μ</w:t>
      </w:r>
      <w:r w:rsidRPr="009B6808">
        <w:rPr>
          <w:rFonts w:ascii="Times New Roman" w:hAnsi="Times New Roman"/>
          <w:sz w:val="24"/>
          <w:szCs w:val="24"/>
          <w:vertAlign w:val="subscript"/>
          <w:lang w:eastAsia="zh-CN"/>
        </w:rPr>
        <w:t>1</w:t>
      </w:r>
      <w:r>
        <w:rPr>
          <w:rFonts w:ascii="Times New Roman" w:hAnsi="Times New Roman"/>
          <w:sz w:val="24"/>
          <w:szCs w:val="24"/>
          <w:lang w:eastAsia="zh-CN"/>
        </w:rPr>
        <w:t>=μ</w:t>
      </w:r>
      <w:r w:rsidRPr="009B6808">
        <w:rPr>
          <w:rFonts w:ascii="Times New Roman" w:hAnsi="Times New Roman"/>
          <w:sz w:val="24"/>
          <w:szCs w:val="24"/>
          <w:vertAlign w:val="subscript"/>
          <w:lang w:eastAsia="zh-CN"/>
        </w:rPr>
        <w:t>2</w:t>
      </w:r>
      <w:r>
        <w:rPr>
          <w:rFonts w:ascii="Times New Roman" w:hAnsi="Times New Roman"/>
          <w:sz w:val="24"/>
          <w:szCs w:val="24"/>
          <w:lang w:eastAsia="zh-CN"/>
        </w:rPr>
        <w:t>).</w:t>
      </w:r>
    </w:p>
    <w:p w:rsidR="00017568" w:rsidRPr="005F29FA" w:rsidRDefault="00017568" w:rsidP="00CD6776">
      <w:pPr>
        <w:spacing w:line="348" w:lineRule="auto"/>
        <w:ind w:left="567"/>
        <w:rPr>
          <w:rFonts w:ascii="Times New Roman" w:hAnsi="Times New Roman" w:cs="Times New Roman"/>
          <w:color w:val="CC0099"/>
          <w:sz w:val="24"/>
          <w:szCs w:val="24"/>
        </w:rPr>
      </w:pPr>
      <w:r w:rsidRPr="006A0998">
        <w:rPr>
          <w:rFonts w:ascii="Times New Roman" w:hAnsi="Times New Roman" w:cs="Times New Roman"/>
          <w:b/>
          <w:sz w:val="24"/>
          <w:szCs w:val="24"/>
        </w:rPr>
        <w:t>H</w:t>
      </w:r>
      <w:r w:rsidRPr="006A0998">
        <w:rPr>
          <w:rFonts w:ascii="Times New Roman" w:hAnsi="Times New Roman" w:cs="Times New Roman"/>
          <w:b/>
          <w:sz w:val="24"/>
          <w:szCs w:val="24"/>
          <w:vertAlign w:val="subscript"/>
        </w:rPr>
        <w:t>1</w:t>
      </w:r>
      <w:r w:rsidRPr="006A0998">
        <w:rPr>
          <w:rFonts w:ascii="Times New Roman" w:hAnsi="Times New Roman" w:cs="Times New Roman"/>
          <w:sz w:val="24"/>
          <w:szCs w:val="24"/>
        </w:rPr>
        <w:t xml:space="preserve">: </w:t>
      </w:r>
      <w:r>
        <w:rPr>
          <w:rFonts w:ascii="Times New Roman" w:hAnsi="Times New Roman" w:cs="Times New Roman"/>
          <w:sz w:val="24"/>
          <w:szCs w:val="24"/>
        </w:rPr>
        <w:t>v</w:t>
      </w:r>
      <w:r w:rsidRPr="005F29FA">
        <w:rPr>
          <w:rFonts w:ascii="Times New Roman" w:hAnsi="Times New Roman" w:cs="Times New Roman"/>
          <w:sz w:val="24"/>
          <w:szCs w:val="24"/>
        </w:rPr>
        <w:t>yrų ir moterų</w:t>
      </w:r>
      <w:r>
        <w:rPr>
          <w:rFonts w:ascii="Times New Roman" w:hAnsi="Times New Roman" w:cs="Times New Roman"/>
          <w:sz w:val="24"/>
          <w:szCs w:val="24"/>
        </w:rPr>
        <w:t xml:space="preserve">, ėmusių vartojimo kreditus, amžiaus vidurkiai nėra lygūs </w:t>
      </w:r>
      <w:r>
        <w:rPr>
          <w:rFonts w:ascii="Times New Roman" w:hAnsi="Times New Roman"/>
          <w:sz w:val="24"/>
          <w:szCs w:val="24"/>
          <w:lang w:eastAsia="zh-CN"/>
        </w:rPr>
        <w:t>(μ</w:t>
      </w:r>
      <w:r w:rsidRPr="009B6808">
        <w:rPr>
          <w:rFonts w:ascii="Times New Roman" w:hAnsi="Times New Roman"/>
          <w:sz w:val="24"/>
          <w:szCs w:val="24"/>
          <w:vertAlign w:val="subscript"/>
          <w:lang w:eastAsia="zh-CN"/>
        </w:rPr>
        <w:t>1</w:t>
      </w:r>
      <w:r>
        <w:rPr>
          <w:rFonts w:ascii="Times New Roman" w:hAnsi="Times New Roman"/>
          <w:sz w:val="24"/>
          <w:szCs w:val="24"/>
          <w:lang w:eastAsia="zh-CN"/>
        </w:rPr>
        <w:t>≠μ</w:t>
      </w:r>
      <w:r w:rsidRPr="009B6808">
        <w:rPr>
          <w:rFonts w:ascii="Times New Roman" w:hAnsi="Times New Roman"/>
          <w:sz w:val="24"/>
          <w:szCs w:val="24"/>
          <w:vertAlign w:val="subscript"/>
          <w:lang w:eastAsia="zh-CN"/>
        </w:rPr>
        <w:t>2</w:t>
      </w:r>
      <w:r>
        <w:rPr>
          <w:rFonts w:ascii="Times New Roman" w:hAnsi="Times New Roman"/>
          <w:sz w:val="24"/>
          <w:szCs w:val="24"/>
          <w:lang w:eastAsia="zh-CN"/>
        </w:rPr>
        <w:t>).</w:t>
      </w:r>
    </w:p>
    <w:p w:rsidR="002F0416" w:rsidRPr="00EF6CBB" w:rsidRDefault="00017568" w:rsidP="00CD6776">
      <w:pPr>
        <w:spacing w:line="348" w:lineRule="auto"/>
        <w:ind w:firstLine="567"/>
        <w:rPr>
          <w:rFonts w:ascii="Times New Roman" w:hAnsi="Times New Roman" w:cs="Times New Roman"/>
          <w:color w:val="000000" w:themeColor="text1"/>
          <w:sz w:val="24"/>
          <w:szCs w:val="18"/>
        </w:rPr>
      </w:pPr>
      <w:r>
        <w:rPr>
          <w:rFonts w:ascii="Times New Roman" w:hAnsi="Times New Roman" w:cs="Times New Roman"/>
          <w:sz w:val="24"/>
          <w:szCs w:val="24"/>
        </w:rPr>
        <w:t>P</w:t>
      </w:r>
      <w:r w:rsidR="00DB3C12" w:rsidRPr="00D243CE">
        <w:rPr>
          <w:rFonts w:ascii="Times New Roman" w:hAnsi="Times New Roman" w:cs="Times New Roman"/>
          <w:sz w:val="24"/>
          <w:szCs w:val="24"/>
        </w:rPr>
        <w:t>atikrinus hipotezę apie vyrų ir moterų, ėmusių vartojimo kreditus, amžiaus</w:t>
      </w:r>
      <w:r w:rsidR="00DB3C12">
        <w:rPr>
          <w:rFonts w:ascii="Times New Roman" w:hAnsi="Times New Roman" w:cs="Times New Roman"/>
          <w:sz w:val="24"/>
          <w:szCs w:val="24"/>
        </w:rPr>
        <w:t xml:space="preserve"> </w:t>
      </w:r>
      <w:r w:rsidR="00DB3C12" w:rsidRPr="00D243CE">
        <w:rPr>
          <w:rFonts w:ascii="Times New Roman" w:hAnsi="Times New Roman" w:cs="Times New Roman"/>
          <w:sz w:val="24"/>
          <w:szCs w:val="24"/>
        </w:rPr>
        <w:t xml:space="preserve">vidurkių lygybę, su 95% </w:t>
      </w:r>
      <w:r w:rsidR="00DB3C12" w:rsidRPr="00074E0F">
        <w:rPr>
          <w:rFonts w:ascii="Times New Roman" w:hAnsi="Times New Roman" w:cs="Times New Roman"/>
          <w:sz w:val="24"/>
          <w:szCs w:val="24"/>
        </w:rPr>
        <w:t>patikimumu</w:t>
      </w:r>
      <w:r w:rsidRPr="00074E0F">
        <w:rPr>
          <w:rFonts w:ascii="Times New Roman" w:hAnsi="Times New Roman" w:cs="Times New Roman"/>
          <w:sz w:val="24"/>
          <w:szCs w:val="24"/>
        </w:rPr>
        <w:t xml:space="preserve"> galima daryti</w:t>
      </w:r>
      <w:r w:rsidR="00DB3C12" w:rsidRPr="00074E0F">
        <w:rPr>
          <w:rFonts w:ascii="Times New Roman" w:hAnsi="Times New Roman" w:cs="Times New Roman"/>
          <w:sz w:val="24"/>
          <w:szCs w:val="24"/>
        </w:rPr>
        <w:t xml:space="preserve"> iš</w:t>
      </w:r>
      <w:r w:rsidRPr="00074E0F">
        <w:rPr>
          <w:rFonts w:ascii="Times New Roman" w:hAnsi="Times New Roman" w:cs="Times New Roman"/>
          <w:sz w:val="24"/>
          <w:szCs w:val="24"/>
        </w:rPr>
        <w:t>vadą, kad</w:t>
      </w:r>
      <w:r w:rsidR="00DB3C12" w:rsidRPr="00074E0F">
        <w:rPr>
          <w:rFonts w:ascii="Times New Roman" w:hAnsi="Times New Roman" w:cs="Times New Roman"/>
          <w:sz w:val="24"/>
          <w:szCs w:val="24"/>
        </w:rPr>
        <w:t xml:space="preserve"> jie statistiškai reikšmingai skiriasi</w:t>
      </w:r>
      <w:r w:rsidRPr="00074E0F">
        <w:rPr>
          <w:rFonts w:ascii="Times New Roman" w:hAnsi="Times New Roman" w:cs="Times New Roman"/>
          <w:color w:val="000000" w:themeColor="text1"/>
          <w:sz w:val="24"/>
          <w:szCs w:val="18"/>
        </w:rPr>
        <w:t xml:space="preserve">, nes </w:t>
      </w:r>
      <w:r w:rsidR="006013D8" w:rsidRPr="00074E0F">
        <w:rPr>
          <w:rFonts w:ascii="Times New Roman" w:hAnsi="Times New Roman" w:cs="Times New Roman"/>
          <w:sz w:val="24"/>
          <w:szCs w:val="24"/>
        </w:rPr>
        <w:t xml:space="preserve">SPSS lyties ir </w:t>
      </w:r>
      <w:r w:rsidRPr="00074E0F">
        <w:rPr>
          <w:rFonts w:ascii="Times New Roman" w:hAnsi="Times New Roman" w:cs="Times New Roman"/>
          <w:sz w:val="24"/>
          <w:szCs w:val="24"/>
        </w:rPr>
        <w:t>amžiaus</w:t>
      </w:r>
      <w:r w:rsidR="006013D8" w:rsidRPr="00074E0F">
        <w:rPr>
          <w:rFonts w:ascii="Times New Roman" w:hAnsi="Times New Roman" w:cs="Times New Roman"/>
          <w:sz w:val="24"/>
          <w:szCs w:val="24"/>
        </w:rPr>
        <w:t xml:space="preserve"> duomenų išvestyje (</w:t>
      </w:r>
      <w:r w:rsidR="00964A22" w:rsidRPr="00074E0F">
        <w:rPr>
          <w:rFonts w:ascii="Times New Roman" w:hAnsi="Times New Roman" w:cs="Times New Roman"/>
          <w:sz w:val="24"/>
          <w:szCs w:val="24"/>
        </w:rPr>
        <w:t>žr. 8</w:t>
      </w:r>
      <w:r w:rsidR="006013D8" w:rsidRPr="00074E0F">
        <w:rPr>
          <w:rFonts w:ascii="Times New Roman" w:hAnsi="Times New Roman" w:cs="Times New Roman"/>
          <w:sz w:val="24"/>
          <w:szCs w:val="24"/>
        </w:rPr>
        <w:t xml:space="preserve"> priedo </w:t>
      </w:r>
      <w:r w:rsidR="00964A22" w:rsidRPr="00074E0F">
        <w:rPr>
          <w:rFonts w:ascii="Times New Roman" w:hAnsi="Times New Roman" w:cs="Times New Roman"/>
          <w:sz w:val="24"/>
          <w:szCs w:val="24"/>
        </w:rPr>
        <w:t>7</w:t>
      </w:r>
      <w:r w:rsidR="006013D8" w:rsidRPr="00074E0F">
        <w:rPr>
          <w:rFonts w:ascii="Times New Roman" w:hAnsi="Times New Roman" w:cs="Times New Roman"/>
          <w:sz w:val="24"/>
          <w:szCs w:val="24"/>
        </w:rPr>
        <w:t xml:space="preserve"> lent.) nurodyta Livyno testo </w:t>
      </w:r>
      <w:r w:rsidR="006013D8" w:rsidRPr="00074E0F">
        <w:rPr>
          <w:rFonts w:ascii="Times New Roman" w:hAnsi="Times New Roman" w:cs="Times New Roman"/>
          <w:i/>
          <w:sz w:val="24"/>
          <w:szCs w:val="24"/>
        </w:rPr>
        <w:t>p-reikšmė</w:t>
      </w:r>
      <w:r w:rsidR="006013D8" w:rsidRPr="00074E0F">
        <w:rPr>
          <w:rFonts w:ascii="Times New Roman" w:hAnsi="Times New Roman" w:cs="Times New Roman"/>
          <w:sz w:val="24"/>
          <w:szCs w:val="24"/>
        </w:rPr>
        <w:t xml:space="preserve"> </w:t>
      </w:r>
      <w:r w:rsidR="00DF5E45" w:rsidRPr="00074E0F">
        <w:rPr>
          <w:rFonts w:ascii="Times New Roman" w:hAnsi="Times New Roman" w:cs="Times New Roman"/>
          <w:sz w:val="24"/>
          <w:szCs w:val="24"/>
        </w:rPr>
        <w:t>didesnė už reikšmingumo lygmenį</w:t>
      </w:r>
      <w:r w:rsidR="00044107" w:rsidRPr="00074E0F">
        <w:rPr>
          <w:rFonts w:ascii="Times New Roman" w:hAnsi="Times New Roman" w:cs="Times New Roman"/>
          <w:sz w:val="24"/>
          <w:szCs w:val="24"/>
        </w:rPr>
        <w:t>, t.y.</w:t>
      </w:r>
      <w:r w:rsidR="006013D8" w:rsidRPr="00074E0F">
        <w:rPr>
          <w:rFonts w:ascii="Times New Roman" w:hAnsi="Times New Roman" w:cs="Times New Roman"/>
          <w:sz w:val="24"/>
          <w:szCs w:val="24"/>
        </w:rPr>
        <w:t xml:space="preserve"> </w:t>
      </w:r>
      <w:r w:rsidR="00DF5E45" w:rsidRPr="00074E0F">
        <w:rPr>
          <w:rFonts w:ascii="Times New Roman" w:hAnsi="Times New Roman" w:cs="Times New Roman"/>
          <w:sz w:val="24"/>
          <w:szCs w:val="24"/>
        </w:rPr>
        <w:t>0,824 &gt; 0,05</w:t>
      </w:r>
      <w:r w:rsidR="006013D8" w:rsidRPr="00074E0F">
        <w:rPr>
          <w:rFonts w:ascii="Times New Roman" w:hAnsi="Times New Roman" w:cs="Times New Roman"/>
          <w:sz w:val="24"/>
          <w:szCs w:val="24"/>
        </w:rPr>
        <w:t xml:space="preserve">, </w:t>
      </w:r>
      <w:r w:rsidR="006C1819" w:rsidRPr="00074E0F">
        <w:rPr>
          <w:rFonts w:ascii="Times New Roman" w:hAnsi="Times New Roman" w:cs="Times New Roman"/>
          <w:sz w:val="24"/>
          <w:szCs w:val="24"/>
        </w:rPr>
        <w:t>tad kintamųjų dispersijos yra</w:t>
      </w:r>
      <w:r w:rsidR="006C1819">
        <w:rPr>
          <w:rFonts w:ascii="Times New Roman" w:hAnsi="Times New Roman" w:cs="Times New Roman"/>
          <w:sz w:val="24"/>
          <w:szCs w:val="24"/>
        </w:rPr>
        <w:t xml:space="preserve"> lygios, o </w:t>
      </w:r>
      <w:r w:rsidR="006013D8">
        <w:rPr>
          <w:rFonts w:ascii="Times New Roman" w:hAnsi="Times New Roman" w:cs="Times New Roman"/>
          <w:sz w:val="24"/>
          <w:szCs w:val="24"/>
        </w:rPr>
        <w:t xml:space="preserve">vidurkių </w:t>
      </w:r>
      <w:r w:rsidR="006013D8" w:rsidRPr="00747EE7">
        <w:rPr>
          <w:rFonts w:ascii="Times New Roman" w:hAnsi="Times New Roman" w:cs="Times New Roman"/>
          <w:i/>
          <w:sz w:val="24"/>
          <w:szCs w:val="24"/>
        </w:rPr>
        <w:t>p-reikšmė</w:t>
      </w:r>
      <w:r w:rsidR="006013D8">
        <w:rPr>
          <w:rFonts w:ascii="Times New Roman" w:hAnsi="Times New Roman" w:cs="Times New Roman"/>
          <w:sz w:val="24"/>
          <w:szCs w:val="24"/>
        </w:rPr>
        <w:t xml:space="preserve"> lygi 0,0</w:t>
      </w:r>
      <w:r w:rsidR="006C1819">
        <w:rPr>
          <w:rFonts w:ascii="Times New Roman" w:hAnsi="Times New Roman" w:cs="Times New Roman"/>
          <w:sz w:val="24"/>
          <w:szCs w:val="24"/>
        </w:rPr>
        <w:t>00</w:t>
      </w:r>
      <w:r w:rsidR="006013D8">
        <w:rPr>
          <w:rFonts w:ascii="Times New Roman" w:hAnsi="Times New Roman" w:cs="Times New Roman"/>
          <w:sz w:val="24"/>
          <w:szCs w:val="24"/>
        </w:rPr>
        <w:t xml:space="preserve"> (</w:t>
      </w:r>
      <w:r w:rsidR="006013D8" w:rsidRPr="00C82878">
        <w:rPr>
          <w:rFonts w:ascii="Times New Roman" w:hAnsi="Times New Roman" w:cs="Times New Roman"/>
          <w:i/>
          <w:sz w:val="24"/>
          <w:szCs w:val="24"/>
        </w:rPr>
        <w:t>Sig. 2-tailed</w:t>
      </w:r>
      <w:r w:rsidR="006013D8">
        <w:rPr>
          <w:rFonts w:ascii="Times New Roman" w:hAnsi="Times New Roman" w:cs="Times New Roman"/>
          <w:sz w:val="24"/>
          <w:szCs w:val="24"/>
        </w:rPr>
        <w:t xml:space="preserve">) ir yra mažesnė už pasirinktą reikšmingumo lygmenį. </w:t>
      </w:r>
      <w:r w:rsidR="002F0416">
        <w:rPr>
          <w:rFonts w:ascii="Times New Roman" w:hAnsi="Times New Roman" w:cs="Times New Roman"/>
          <w:sz w:val="24"/>
          <w:szCs w:val="24"/>
        </w:rPr>
        <w:t xml:space="preserve">Toks rezultatas reiškia, kad </w:t>
      </w:r>
      <w:r w:rsidR="002F0416">
        <w:rPr>
          <w:rFonts w:ascii="Times New Roman" w:hAnsi="Times New Roman" w:cs="Times New Roman"/>
          <w:color w:val="000000" w:themeColor="text1"/>
          <w:sz w:val="24"/>
          <w:szCs w:val="18"/>
        </w:rPr>
        <w:t>nulinė hipotezė (</w:t>
      </w:r>
      <w:r w:rsidR="002F0416" w:rsidRPr="00DB3C12">
        <w:rPr>
          <w:rFonts w:ascii="Times New Roman" w:hAnsi="Times New Roman" w:cs="Times New Roman"/>
          <w:b/>
          <w:i/>
          <w:color w:val="000000" w:themeColor="text1"/>
          <w:sz w:val="24"/>
          <w:szCs w:val="18"/>
        </w:rPr>
        <w:t>H</w:t>
      </w:r>
      <w:r w:rsidR="002F0416" w:rsidRPr="00DB3C12">
        <w:rPr>
          <w:rFonts w:ascii="Times New Roman" w:hAnsi="Times New Roman" w:cs="Times New Roman"/>
          <w:b/>
          <w:i/>
          <w:color w:val="000000" w:themeColor="text1"/>
          <w:sz w:val="24"/>
          <w:szCs w:val="18"/>
          <w:vertAlign w:val="subscript"/>
        </w:rPr>
        <w:t>0</w:t>
      </w:r>
      <w:r w:rsidR="002F0416">
        <w:rPr>
          <w:rFonts w:ascii="Times New Roman" w:hAnsi="Times New Roman" w:cs="Times New Roman"/>
          <w:color w:val="000000" w:themeColor="text1"/>
          <w:sz w:val="24"/>
          <w:szCs w:val="18"/>
        </w:rPr>
        <w:t>: vyrų ir moterų</w:t>
      </w:r>
      <w:r w:rsidR="00A92886">
        <w:rPr>
          <w:rFonts w:ascii="Times New Roman" w:hAnsi="Times New Roman" w:cs="Times New Roman"/>
          <w:color w:val="000000" w:themeColor="text1"/>
          <w:sz w:val="24"/>
          <w:szCs w:val="18"/>
        </w:rPr>
        <w:t>, ėmusių vartojimo kreditus, amžiaus vidurkiai yra lygūs</w:t>
      </w:r>
      <w:r w:rsidR="002F0416">
        <w:rPr>
          <w:rFonts w:ascii="Times New Roman" w:hAnsi="Times New Roman" w:cs="Times New Roman"/>
          <w:color w:val="000000" w:themeColor="text1"/>
          <w:sz w:val="24"/>
          <w:szCs w:val="18"/>
        </w:rPr>
        <w:t>) yra atmetama. Be to, remiantis statistiškai reikšmingu</w:t>
      </w:r>
      <w:r w:rsidR="00044107">
        <w:rPr>
          <w:rFonts w:ascii="Times New Roman" w:hAnsi="Times New Roman" w:cs="Times New Roman"/>
          <w:color w:val="000000" w:themeColor="text1"/>
          <w:sz w:val="24"/>
          <w:szCs w:val="18"/>
        </w:rPr>
        <w:t xml:space="preserve"> amžiaus vidurkių skirtumo</w:t>
      </w:r>
      <w:r w:rsidR="002F0416">
        <w:rPr>
          <w:rFonts w:ascii="Times New Roman" w:hAnsi="Times New Roman" w:cs="Times New Roman"/>
          <w:color w:val="000000" w:themeColor="text1"/>
          <w:sz w:val="24"/>
          <w:szCs w:val="18"/>
        </w:rPr>
        <w:t xml:space="preserve"> įrodymu, galima teigti, kad vidutinis moters, besinaudojančios vartojimo kreditu, amžius yra </w:t>
      </w:r>
      <w:r w:rsidR="00880D6C">
        <w:rPr>
          <w:rFonts w:ascii="Times New Roman" w:hAnsi="Times New Roman" w:cs="Times New Roman"/>
          <w:color w:val="000000" w:themeColor="text1"/>
          <w:sz w:val="24"/>
          <w:szCs w:val="18"/>
        </w:rPr>
        <w:t xml:space="preserve">nuo </w:t>
      </w:r>
      <w:r w:rsidR="00880D6C">
        <w:rPr>
          <w:rFonts w:ascii="Times New Roman" w:hAnsi="Times New Roman" w:cs="Times New Roman"/>
          <w:color w:val="000000" w:themeColor="text1"/>
          <w:sz w:val="24"/>
          <w:szCs w:val="18"/>
          <w:lang w:val="en-US"/>
        </w:rPr>
        <w:t xml:space="preserve">2,859 </w:t>
      </w:r>
      <w:r w:rsidR="00880D6C" w:rsidRPr="00DA2836">
        <w:rPr>
          <w:rFonts w:ascii="Times New Roman" w:hAnsi="Times New Roman" w:cs="Times New Roman"/>
          <w:color w:val="000000" w:themeColor="text1"/>
          <w:sz w:val="24"/>
          <w:szCs w:val="18"/>
        </w:rPr>
        <w:t xml:space="preserve">iki </w:t>
      </w:r>
      <w:r w:rsidR="00880D6C">
        <w:rPr>
          <w:rFonts w:ascii="Times New Roman" w:hAnsi="Times New Roman" w:cs="Times New Roman"/>
          <w:color w:val="000000" w:themeColor="text1"/>
          <w:sz w:val="24"/>
          <w:szCs w:val="18"/>
          <w:lang w:val="en-US"/>
        </w:rPr>
        <w:t>7,123 met</w:t>
      </w:r>
      <w:r w:rsidR="00F13671">
        <w:rPr>
          <w:rFonts w:ascii="Times New Roman" w:hAnsi="Times New Roman" w:cs="Times New Roman"/>
          <w:color w:val="000000" w:themeColor="text1"/>
          <w:sz w:val="24"/>
          <w:szCs w:val="18"/>
        </w:rPr>
        <w:t>ų didesnis nei vyro</w:t>
      </w:r>
      <w:r w:rsidR="002F0416">
        <w:rPr>
          <w:rFonts w:ascii="Times New Roman" w:hAnsi="Times New Roman" w:cs="Times New Roman"/>
          <w:color w:val="000000" w:themeColor="text1"/>
          <w:sz w:val="24"/>
          <w:szCs w:val="18"/>
        </w:rPr>
        <w:t xml:space="preserve"> </w:t>
      </w:r>
      <w:r w:rsidR="00880D6C" w:rsidRPr="00D243CE">
        <w:rPr>
          <w:rFonts w:ascii="Times New Roman" w:hAnsi="Times New Roman" w:cs="Times New Roman"/>
          <w:sz w:val="24"/>
          <w:szCs w:val="24"/>
        </w:rPr>
        <w:t>(</w:t>
      </w:r>
      <w:r w:rsidR="00880D6C" w:rsidRPr="00D243CE">
        <w:rPr>
          <w:rFonts w:ascii="Times New Roman" w:hAnsi="Times New Roman" w:cs="Times New Roman"/>
          <w:i/>
          <w:iCs/>
          <w:sz w:val="24"/>
          <w:szCs w:val="24"/>
        </w:rPr>
        <w:t xml:space="preserve">95% Confidence Interval of the Difference </w:t>
      </w:r>
      <w:r w:rsidR="00880D6C" w:rsidRPr="00D243CE">
        <w:rPr>
          <w:rFonts w:ascii="Times New Roman" w:hAnsi="Times New Roman" w:cs="Times New Roman"/>
          <w:sz w:val="24"/>
          <w:szCs w:val="24"/>
        </w:rPr>
        <w:t>– 95%</w:t>
      </w:r>
      <w:r w:rsidR="00880D6C">
        <w:rPr>
          <w:rFonts w:ascii="Times New Roman" w:hAnsi="Times New Roman" w:cs="Times New Roman"/>
          <w:sz w:val="24"/>
          <w:szCs w:val="24"/>
        </w:rPr>
        <w:t xml:space="preserve"> </w:t>
      </w:r>
      <w:r w:rsidR="00880D6C" w:rsidRPr="00D243CE">
        <w:rPr>
          <w:rFonts w:ascii="Times New Roman" w:hAnsi="Times New Roman" w:cs="Times New Roman"/>
          <w:sz w:val="24"/>
          <w:szCs w:val="24"/>
        </w:rPr>
        <w:t>pasikliovimo intervalas)</w:t>
      </w:r>
      <w:r w:rsidR="00880D6C">
        <w:rPr>
          <w:rFonts w:ascii="Times New Roman" w:hAnsi="Times New Roman" w:cs="Times New Roman"/>
          <w:sz w:val="24"/>
          <w:szCs w:val="24"/>
        </w:rPr>
        <w:t xml:space="preserve">. </w:t>
      </w:r>
    </w:p>
    <w:p w:rsidR="00CD6776" w:rsidRDefault="00A67F0F" w:rsidP="00CD6776">
      <w:pPr>
        <w:autoSpaceDE w:val="0"/>
        <w:autoSpaceDN w:val="0"/>
        <w:adjustRightInd w:val="0"/>
        <w:spacing w:line="348"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Gavus tokius </w:t>
      </w:r>
      <w:r w:rsidR="00B265D1">
        <w:rPr>
          <w:rFonts w:ascii="Times New Roman" w:hAnsi="Times New Roman" w:cs="Times New Roman"/>
          <w:sz w:val="24"/>
          <w:szCs w:val="24"/>
        </w:rPr>
        <w:t xml:space="preserve">rezultatus, </w:t>
      </w:r>
      <w:r>
        <w:rPr>
          <w:rFonts w:ascii="Times New Roman" w:hAnsi="Times New Roman" w:cs="Times New Roman"/>
          <w:sz w:val="24"/>
          <w:szCs w:val="24"/>
        </w:rPr>
        <w:t>toliau analizuojama</w:t>
      </w:r>
      <w:r w:rsidR="00B265D1">
        <w:rPr>
          <w:rFonts w:ascii="Times New Roman" w:hAnsi="Times New Roman" w:cs="Times New Roman"/>
          <w:sz w:val="24"/>
          <w:szCs w:val="24"/>
        </w:rPr>
        <w:t xml:space="preserve"> skirtingų amžiaus g</w:t>
      </w:r>
      <w:r>
        <w:rPr>
          <w:rFonts w:ascii="Times New Roman" w:hAnsi="Times New Roman" w:cs="Times New Roman"/>
          <w:sz w:val="24"/>
          <w:szCs w:val="24"/>
        </w:rPr>
        <w:t>rupių vartojimo kreditų paklausa</w:t>
      </w:r>
      <w:r w:rsidR="00B265D1">
        <w:rPr>
          <w:rFonts w:ascii="Times New Roman" w:hAnsi="Times New Roman" w:cs="Times New Roman"/>
          <w:sz w:val="24"/>
          <w:szCs w:val="24"/>
        </w:rPr>
        <w:t xml:space="preserve"> pagal lytį ir </w:t>
      </w:r>
      <w:r>
        <w:rPr>
          <w:rFonts w:ascii="Times New Roman" w:hAnsi="Times New Roman" w:cs="Times New Roman"/>
          <w:sz w:val="24"/>
          <w:szCs w:val="24"/>
        </w:rPr>
        <w:t>nustatoma</w:t>
      </w:r>
      <w:r w:rsidR="00B265D1">
        <w:rPr>
          <w:rFonts w:ascii="Times New Roman" w:hAnsi="Times New Roman" w:cs="Times New Roman"/>
          <w:sz w:val="24"/>
          <w:szCs w:val="24"/>
        </w:rPr>
        <w:t>, ku</w:t>
      </w:r>
      <w:r w:rsidR="00DA2836">
        <w:rPr>
          <w:rFonts w:ascii="Times New Roman" w:hAnsi="Times New Roman" w:cs="Times New Roman"/>
          <w:sz w:val="24"/>
          <w:szCs w:val="24"/>
        </w:rPr>
        <w:t xml:space="preserve">riai </w:t>
      </w:r>
      <w:r>
        <w:rPr>
          <w:rFonts w:ascii="Times New Roman" w:hAnsi="Times New Roman" w:cs="Times New Roman"/>
          <w:sz w:val="24"/>
          <w:szCs w:val="24"/>
        </w:rPr>
        <w:t>lyčiai</w:t>
      </w:r>
      <w:r w:rsidR="00DA2836">
        <w:rPr>
          <w:rFonts w:ascii="Times New Roman" w:hAnsi="Times New Roman" w:cs="Times New Roman"/>
          <w:sz w:val="24"/>
          <w:szCs w:val="24"/>
        </w:rPr>
        <w:t xml:space="preserve"> labiau būdingos g</w:t>
      </w:r>
      <w:r w:rsidR="00B265D1">
        <w:rPr>
          <w:rFonts w:ascii="Times New Roman" w:hAnsi="Times New Roman" w:cs="Times New Roman"/>
          <w:sz w:val="24"/>
          <w:szCs w:val="24"/>
        </w:rPr>
        <w:t xml:space="preserve">yvenimo ciklo teorijos </w:t>
      </w:r>
      <w:r w:rsidR="00B265D1" w:rsidRPr="00074E0F">
        <w:rPr>
          <w:rFonts w:ascii="Times New Roman" w:hAnsi="Times New Roman" w:cs="Times New Roman"/>
          <w:sz w:val="24"/>
          <w:szCs w:val="24"/>
        </w:rPr>
        <w:t>tendencijos</w:t>
      </w:r>
      <w:r w:rsidR="00DA2836" w:rsidRPr="00074E0F">
        <w:rPr>
          <w:rFonts w:ascii="Times New Roman" w:hAnsi="Times New Roman" w:cs="Times New Roman"/>
          <w:sz w:val="24"/>
          <w:szCs w:val="24"/>
        </w:rPr>
        <w:t xml:space="preserve"> (</w:t>
      </w:r>
      <w:r w:rsidRPr="00074E0F">
        <w:rPr>
          <w:rFonts w:ascii="Times New Roman" w:hAnsi="Times New Roman" w:cs="Times New Roman"/>
          <w:sz w:val="24"/>
          <w:szCs w:val="24"/>
        </w:rPr>
        <w:t>žr. 10</w:t>
      </w:r>
      <w:r w:rsidR="00DA2836" w:rsidRPr="00074E0F">
        <w:rPr>
          <w:rFonts w:ascii="Times New Roman" w:hAnsi="Times New Roman" w:cs="Times New Roman"/>
          <w:sz w:val="24"/>
          <w:szCs w:val="24"/>
        </w:rPr>
        <w:t xml:space="preserve"> pav.)</w:t>
      </w:r>
      <w:r w:rsidR="00B265D1" w:rsidRPr="00074E0F">
        <w:rPr>
          <w:rFonts w:ascii="Times New Roman" w:hAnsi="Times New Roman" w:cs="Times New Roman"/>
          <w:sz w:val="24"/>
          <w:szCs w:val="24"/>
        </w:rPr>
        <w:t>.</w:t>
      </w:r>
      <w:r w:rsidR="00DA2836">
        <w:rPr>
          <w:rFonts w:ascii="Times New Roman" w:hAnsi="Times New Roman" w:cs="Times New Roman"/>
          <w:sz w:val="24"/>
          <w:szCs w:val="24"/>
        </w:rPr>
        <w:t xml:space="preserve"> </w:t>
      </w:r>
      <w:r w:rsidR="00F548CE">
        <w:rPr>
          <w:rFonts w:ascii="Times New Roman" w:hAnsi="Times New Roman" w:cs="Times New Roman"/>
          <w:sz w:val="24"/>
          <w:szCs w:val="24"/>
        </w:rPr>
        <w:t xml:space="preserve"> </w:t>
      </w:r>
    </w:p>
    <w:p w:rsidR="00673C02" w:rsidRPr="00A67F0F" w:rsidRDefault="00673C02" w:rsidP="00673C02">
      <w:pPr>
        <w:autoSpaceDE w:val="0"/>
        <w:autoSpaceDN w:val="0"/>
        <w:adjustRightInd w:val="0"/>
        <w:spacing w:line="348" w:lineRule="auto"/>
        <w:ind w:left="1296"/>
        <w:rPr>
          <w:rFonts w:ascii="Times New Roman" w:hAnsi="Times New Roman" w:cs="Times New Roman"/>
          <w:b/>
          <w:sz w:val="24"/>
          <w:szCs w:val="24"/>
        </w:rPr>
      </w:pPr>
      <w:r>
        <w:rPr>
          <w:rFonts w:ascii="Times New Roman" w:hAnsi="Times New Roman" w:cs="Times New Roman"/>
          <w:b/>
          <w:sz w:val="24"/>
          <w:szCs w:val="24"/>
        </w:rPr>
        <w:t xml:space="preserve">         </w:t>
      </w:r>
    </w:p>
    <w:p w:rsidR="00673C02" w:rsidRPr="00673C02" w:rsidRDefault="00A5398A" w:rsidP="00673C02">
      <w:pPr>
        <w:tabs>
          <w:tab w:val="left" w:pos="2790"/>
        </w:tabs>
        <w:autoSpaceDE w:val="0"/>
        <w:autoSpaceDN w:val="0"/>
        <w:adjustRightInd w:val="0"/>
        <w:spacing w:line="348" w:lineRule="auto"/>
        <w:ind w:firstLine="1296"/>
        <w:rPr>
          <w:rFonts w:ascii="Times New Roman" w:hAnsi="Times New Roman" w:cs="Times New Roman"/>
          <w:b/>
          <w:sz w:val="24"/>
          <w:szCs w:val="24"/>
        </w:rPr>
      </w:pPr>
      <w:r>
        <w:rPr>
          <w:rFonts w:ascii="Times New Roman" w:hAnsi="Times New Roman" w:cs="Times New Roman"/>
          <w:noProof/>
          <w:sz w:val="24"/>
          <w:szCs w:val="24"/>
          <w:lang w:eastAsia="lt-LT"/>
        </w:rPr>
        <w:drawing>
          <wp:anchor distT="0" distB="0" distL="114300" distR="114300" simplePos="0" relativeHeight="251680768" behindDoc="1" locked="0" layoutInCell="1" allowOverlap="1">
            <wp:simplePos x="0" y="0"/>
            <wp:positionH relativeFrom="column">
              <wp:posOffset>3195320</wp:posOffset>
            </wp:positionH>
            <wp:positionV relativeFrom="paragraph">
              <wp:posOffset>80645</wp:posOffset>
            </wp:positionV>
            <wp:extent cx="3200400" cy="2638425"/>
            <wp:effectExtent l="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Pr>
          <w:rFonts w:ascii="Times New Roman" w:hAnsi="Times New Roman" w:cs="Times New Roman"/>
          <w:noProof/>
          <w:sz w:val="24"/>
          <w:szCs w:val="24"/>
          <w:lang w:eastAsia="lt-LT"/>
        </w:rPr>
        <w:drawing>
          <wp:anchor distT="0" distB="0" distL="114300" distR="114300" simplePos="0" relativeHeight="251679744" behindDoc="1" locked="0" layoutInCell="1" allowOverlap="1">
            <wp:simplePos x="0" y="0"/>
            <wp:positionH relativeFrom="column">
              <wp:posOffset>-100330</wp:posOffset>
            </wp:positionH>
            <wp:positionV relativeFrom="paragraph">
              <wp:posOffset>80645</wp:posOffset>
            </wp:positionV>
            <wp:extent cx="3219450" cy="2638425"/>
            <wp:effectExtent l="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673C02">
        <w:rPr>
          <w:rFonts w:ascii="Times New Roman" w:hAnsi="Times New Roman" w:cs="Times New Roman"/>
          <w:sz w:val="24"/>
          <w:szCs w:val="24"/>
        </w:rPr>
        <w:t xml:space="preserve">           </w:t>
      </w:r>
      <w:r w:rsidR="00673C02" w:rsidRPr="00673C02">
        <w:rPr>
          <w:rFonts w:ascii="Times New Roman" w:hAnsi="Times New Roman" w:cs="Times New Roman"/>
          <w:b/>
          <w:sz w:val="24"/>
          <w:szCs w:val="24"/>
        </w:rPr>
        <w:t>Moterys</w:t>
      </w:r>
      <w:r w:rsidR="002F72FB">
        <w:rPr>
          <w:rFonts w:ascii="Times New Roman" w:hAnsi="Times New Roman" w:cs="Times New Roman"/>
          <w:b/>
          <w:sz w:val="24"/>
          <w:szCs w:val="24"/>
        </w:rPr>
        <w:tab/>
      </w:r>
      <w:r w:rsidR="002F72FB">
        <w:rPr>
          <w:rFonts w:ascii="Times New Roman" w:hAnsi="Times New Roman" w:cs="Times New Roman"/>
          <w:b/>
          <w:sz w:val="24"/>
          <w:szCs w:val="24"/>
        </w:rPr>
        <w:tab/>
      </w:r>
      <w:r w:rsidR="002F72FB">
        <w:rPr>
          <w:rFonts w:ascii="Times New Roman" w:hAnsi="Times New Roman" w:cs="Times New Roman"/>
          <w:b/>
          <w:sz w:val="24"/>
          <w:szCs w:val="24"/>
        </w:rPr>
        <w:tab/>
        <w:t xml:space="preserve">           Vyrai</w:t>
      </w:r>
    </w:p>
    <w:p w:rsidR="00D243CE" w:rsidRDefault="00146FFE" w:rsidP="00CD6776">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eastAsia="lt-LT"/>
        </w:rPr>
        <w:pict>
          <v:shape id="_x0000_s1109" type="#_x0000_t32" style="position:absolute;left:0;text-align:left;margin-left:337.3pt;margin-top:20.05pt;width:10.9pt;height:30.05pt;flip:x;z-index:251731968" o:connectortype="straight" strokecolor="#5f497a [2407]"/>
        </w:pict>
      </w:r>
      <w:r>
        <w:rPr>
          <w:rFonts w:ascii="Times New Roman" w:hAnsi="Times New Roman" w:cs="Times New Roman"/>
          <w:noProof/>
          <w:sz w:val="24"/>
          <w:szCs w:val="24"/>
          <w:lang w:eastAsia="lt-LT"/>
        </w:rPr>
        <w:pict>
          <v:shape id="_x0000_s1107" type="#_x0000_t32" style="position:absolute;left:0;text-align:left;margin-left:331.95pt;margin-top:17.85pt;width:10.9pt;height:32.25pt;flip:x;z-index:251730944" o:connectortype="straight" strokecolor="#5f497a [2407]"/>
        </w:pict>
      </w:r>
      <w:r>
        <w:rPr>
          <w:rFonts w:ascii="Times New Roman" w:hAnsi="Times New Roman" w:cs="Times New Roman"/>
          <w:noProof/>
          <w:sz w:val="24"/>
          <w:szCs w:val="24"/>
          <w:lang w:eastAsia="lt-LT"/>
        </w:rPr>
        <w:pict>
          <v:shape id="_x0000_s1106" type="#_x0000_t32" style="position:absolute;left:0;text-align:left;margin-left:290.45pt;margin-top:15.15pt;width:5.15pt;height:13.15pt;flip:x;z-index:251729920" o:connectortype="straight" strokecolor="#5f497a [2407]"/>
        </w:pict>
      </w:r>
      <w:r>
        <w:rPr>
          <w:rFonts w:ascii="Times New Roman" w:hAnsi="Times New Roman" w:cs="Times New Roman"/>
          <w:noProof/>
          <w:sz w:val="24"/>
          <w:szCs w:val="24"/>
          <w:lang w:eastAsia="lt-LT"/>
        </w:rPr>
        <w:pict>
          <v:shape id="_x0000_s1105" type="#_x0000_t32" style="position:absolute;left:0;text-align:left;margin-left:292.35pt;margin-top:12.4pt;width:9.25pt;height:26pt;flip:x;z-index:251728896" o:connectortype="straight" strokecolor="#5f497a [2407]"/>
        </w:pict>
      </w:r>
      <w:r>
        <w:rPr>
          <w:rFonts w:ascii="Times New Roman" w:hAnsi="Times New Roman" w:cs="Times New Roman"/>
          <w:noProof/>
          <w:sz w:val="24"/>
          <w:szCs w:val="24"/>
          <w:lang w:eastAsia="lt-LT"/>
        </w:rPr>
        <w:pict>
          <v:shape id="_x0000_s1104" type="#_x0000_t32" style="position:absolute;left:0;text-align:left;margin-left:294.7pt;margin-top:10.1pt;width:13.4pt;height:32.85pt;flip:x;z-index:251727872" o:connectortype="straight" strokecolor="#5f497a [2407]"/>
        </w:pict>
      </w:r>
      <w:r>
        <w:rPr>
          <w:rFonts w:ascii="Times New Roman" w:hAnsi="Times New Roman" w:cs="Times New Roman"/>
          <w:noProof/>
          <w:sz w:val="24"/>
          <w:szCs w:val="24"/>
          <w:lang w:eastAsia="lt-LT"/>
        </w:rPr>
        <w:pict>
          <v:shape id="_x0000_s1103" type="#_x0000_t32" style="position:absolute;left:0;text-align:left;margin-left:298.85pt;margin-top:7.25pt;width:16.4pt;height:39.35pt;flip:x;z-index:251726848" o:connectortype="straight" strokecolor="#5f497a [2407]"/>
        </w:pict>
      </w:r>
      <w:r>
        <w:rPr>
          <w:rFonts w:ascii="Times New Roman" w:hAnsi="Times New Roman" w:cs="Times New Roman"/>
          <w:noProof/>
          <w:sz w:val="24"/>
          <w:szCs w:val="24"/>
          <w:lang w:eastAsia="lt-LT"/>
        </w:rPr>
        <w:pict>
          <v:shape id="_x0000_s1102" type="#_x0000_t32" style="position:absolute;left:0;text-align:left;margin-left:304.9pt;margin-top:4.8pt;width:16.4pt;height:42.7pt;flip:x;z-index:251725824" o:connectortype="straight" strokecolor="#5f497a [2407]"/>
        </w:pict>
      </w:r>
      <w:r>
        <w:rPr>
          <w:rFonts w:ascii="Times New Roman" w:hAnsi="Times New Roman" w:cs="Times New Roman"/>
          <w:noProof/>
          <w:sz w:val="24"/>
          <w:szCs w:val="24"/>
          <w:lang w:eastAsia="lt-LT"/>
        </w:rPr>
        <w:pict>
          <v:shape id="_x0000_s1101" type="#_x0000_t32" style="position:absolute;left:0;text-align:left;margin-left:310.55pt;margin-top:4.8pt;width:16.4pt;height:42.7pt;flip:x;z-index:251724800" o:connectortype="straight" strokecolor="#5f497a [2407]"/>
        </w:pict>
      </w:r>
      <w:r>
        <w:rPr>
          <w:rFonts w:ascii="Times New Roman" w:hAnsi="Times New Roman" w:cs="Times New Roman"/>
          <w:noProof/>
          <w:sz w:val="24"/>
          <w:szCs w:val="24"/>
          <w:lang w:eastAsia="lt-LT"/>
        </w:rPr>
        <w:pict>
          <v:shape id="_x0000_s1099" type="#_x0000_t32" style="position:absolute;left:0;text-align:left;margin-left:326.05pt;margin-top:13.8pt;width:13.55pt;height:38.15pt;flip:x;z-index:251723776" o:connectortype="straight" strokecolor="#5f497a [2407]"/>
        </w:pict>
      </w:r>
      <w:r>
        <w:rPr>
          <w:rFonts w:ascii="Times New Roman" w:hAnsi="Times New Roman" w:cs="Times New Roman"/>
          <w:noProof/>
          <w:sz w:val="24"/>
          <w:szCs w:val="24"/>
          <w:lang w:eastAsia="lt-LT"/>
        </w:rPr>
        <w:pict>
          <v:shape id="_x0000_s1098" type="#_x0000_t32" style="position:absolute;left:0;text-align:left;margin-left:315.95pt;margin-top:6pt;width:16pt;height:42.85pt;flip:x;z-index:251722752" o:connectortype="straight" strokecolor="#5f497a [2407]"/>
        </w:pict>
      </w:r>
      <w:r>
        <w:rPr>
          <w:rFonts w:ascii="Times New Roman" w:hAnsi="Times New Roman" w:cs="Times New Roman"/>
          <w:noProof/>
          <w:sz w:val="24"/>
          <w:szCs w:val="24"/>
          <w:lang w:eastAsia="lt-LT"/>
        </w:rPr>
        <w:pict>
          <v:shape id="_x0000_s1097" type="#_x0000_t32" style="position:absolute;left:0;text-align:left;margin-left:319.95pt;margin-top:9.35pt;width:16pt;height:41.5pt;flip:x;z-index:251721728" o:connectortype="straight" strokecolor="#5f497a [2407]"/>
        </w:pict>
      </w:r>
      <w:r>
        <w:rPr>
          <w:rFonts w:ascii="Times New Roman" w:hAnsi="Times New Roman" w:cs="Times New Roman"/>
          <w:noProof/>
          <w:sz w:val="24"/>
          <w:szCs w:val="24"/>
          <w:lang w:eastAsia="lt-LT"/>
        </w:rPr>
        <w:pict>
          <v:shape id="_x0000_s1060" type="#_x0000_t32" style="position:absolute;left:0;text-align:left;margin-left:74.35pt;margin-top:9.35pt;width:35.25pt;height:41.5pt;z-index:251688960" o:connectortype="straight" strokecolor="#f06"/>
        </w:pict>
      </w:r>
      <w:r>
        <w:rPr>
          <w:rFonts w:ascii="Times New Roman" w:hAnsi="Times New Roman" w:cs="Times New Roman"/>
          <w:noProof/>
          <w:sz w:val="24"/>
          <w:szCs w:val="24"/>
          <w:lang w:eastAsia="lt-LT"/>
        </w:rPr>
        <w:pict>
          <v:shape id="_x0000_s1059" type="#_x0000_t32" style="position:absolute;left:0;text-align:left;margin-left:81.85pt;margin-top:10.1pt;width:35.25pt;height:40.75pt;z-index:251687936" o:connectortype="straight" strokecolor="#f06"/>
        </w:pict>
      </w:r>
      <w:r>
        <w:rPr>
          <w:rFonts w:ascii="Times New Roman" w:hAnsi="Times New Roman" w:cs="Times New Roman"/>
          <w:noProof/>
          <w:sz w:val="24"/>
          <w:szCs w:val="24"/>
          <w:lang w:eastAsia="lt-LT"/>
        </w:rPr>
        <w:pict>
          <v:shape id="_x0000_s1058" type="#_x0000_t32" style="position:absolute;left:0;text-align:left;margin-left:88.7pt;margin-top:10.1pt;width:35.25pt;height:40.75pt;z-index:251686912" o:connectortype="straight" strokecolor="#f06"/>
        </w:pict>
      </w:r>
      <w:r>
        <w:rPr>
          <w:rFonts w:ascii="Times New Roman" w:hAnsi="Times New Roman" w:cs="Times New Roman"/>
          <w:noProof/>
          <w:sz w:val="24"/>
          <w:szCs w:val="24"/>
          <w:lang w:eastAsia="lt-LT"/>
        </w:rPr>
        <w:pict>
          <v:shape id="_x0000_s1053" type="#_x0000_t32" style="position:absolute;left:0;text-align:left;margin-left:96.25pt;margin-top:10.85pt;width:35.25pt;height:40pt;z-index:251685888" o:connectortype="straight" strokecolor="#f06"/>
        </w:pict>
      </w:r>
      <w:r>
        <w:rPr>
          <w:rFonts w:ascii="Times New Roman" w:hAnsi="Times New Roman" w:cs="Times New Roman"/>
          <w:noProof/>
          <w:sz w:val="24"/>
          <w:szCs w:val="24"/>
          <w:lang w:eastAsia="lt-LT"/>
        </w:rPr>
        <w:pict>
          <v:shape id="_x0000_s1063" type="#_x0000_t32" style="position:absolute;left:0;text-align:left;margin-left:62.9pt;margin-top:20.05pt;width:29.05pt;height:34.3pt;z-index:251692032" o:connectortype="straight" strokecolor="#f06"/>
        </w:pict>
      </w:r>
      <w:r>
        <w:rPr>
          <w:rFonts w:ascii="Times New Roman" w:hAnsi="Times New Roman" w:cs="Times New Roman"/>
          <w:noProof/>
          <w:sz w:val="24"/>
          <w:szCs w:val="24"/>
          <w:lang w:eastAsia="lt-LT"/>
        </w:rPr>
        <w:pict>
          <v:shape id="_x0000_s1062" type="#_x0000_t32" style="position:absolute;left:0;text-align:left;margin-left:65.4pt;margin-top:14.15pt;width:33pt;height:40.2pt;z-index:251691008" o:connectortype="straight" strokecolor="#f06"/>
        </w:pict>
      </w:r>
      <w:r>
        <w:rPr>
          <w:rFonts w:ascii="Times New Roman" w:hAnsi="Times New Roman" w:cs="Times New Roman"/>
          <w:noProof/>
          <w:sz w:val="24"/>
          <w:szCs w:val="24"/>
          <w:lang w:eastAsia="lt-LT"/>
        </w:rPr>
        <w:pict>
          <v:shape id="_x0000_s1061" type="#_x0000_t32" style="position:absolute;left:0;text-align:left;margin-left:68.4pt;margin-top:10.45pt;width:35.25pt;height:41.5pt;z-index:251689984" o:connectortype="straight" strokecolor="#f06"/>
        </w:pict>
      </w:r>
      <w:r w:rsidR="00B265D1">
        <w:rPr>
          <w:rFonts w:ascii="Times New Roman" w:hAnsi="Times New Roman" w:cs="Times New Roman"/>
          <w:sz w:val="24"/>
          <w:szCs w:val="24"/>
        </w:rPr>
        <w:t xml:space="preserve">  </w:t>
      </w:r>
    </w:p>
    <w:p w:rsidR="00F13671"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112" type="#_x0000_t32" style="position:absolute;left:0;text-align:left;margin-left:353.95pt;margin-top:12pt;width:5.35pt;height:13pt;flip:x;z-index:251735040" o:connectortype="straight" strokecolor="#5f497a [2407]"/>
        </w:pict>
      </w:r>
      <w:r>
        <w:rPr>
          <w:rFonts w:ascii="Times New Roman" w:hAnsi="Times New Roman" w:cs="Times New Roman"/>
          <w:noProof/>
          <w:sz w:val="24"/>
          <w:szCs w:val="24"/>
          <w:lang w:eastAsia="lt-LT"/>
        </w:rPr>
        <w:pict>
          <v:shape id="_x0000_s1111" type="#_x0000_t32" style="position:absolute;left:0;text-align:left;margin-left:348.2pt;margin-top:9.4pt;width:6.65pt;height:16.5pt;flip:x;z-index:251734016" o:connectortype="straight" strokecolor="#5f497a [2407]"/>
        </w:pict>
      </w:r>
      <w:r>
        <w:rPr>
          <w:rFonts w:ascii="Times New Roman" w:hAnsi="Times New Roman" w:cs="Times New Roman"/>
          <w:noProof/>
          <w:sz w:val="24"/>
          <w:szCs w:val="24"/>
          <w:lang w:eastAsia="lt-LT"/>
        </w:rPr>
        <w:pict>
          <v:shape id="_x0000_s1110" type="#_x0000_t32" style="position:absolute;left:0;text-align:left;margin-left:342.85pt;margin-top:4.55pt;width:8.55pt;height:23.6pt;flip:x;z-index:251732992" o:connectortype="straight" strokecolor="#5f497a [2407]"/>
        </w:pict>
      </w:r>
      <w:r>
        <w:rPr>
          <w:rFonts w:ascii="Times New Roman" w:hAnsi="Times New Roman" w:cs="Times New Roman"/>
          <w:noProof/>
          <w:sz w:val="24"/>
          <w:szCs w:val="24"/>
          <w:lang w:eastAsia="lt-LT"/>
        </w:rPr>
        <w:pict>
          <v:shape id="_x0000_s1065" type="#_x0000_t32" style="position:absolute;left:0;text-align:left;margin-left:56.95pt;margin-top:9.4pt;width:24.55pt;height:27.9pt;z-index:251694080" o:connectortype="straight" strokecolor="#f06"/>
        </w:pict>
      </w:r>
      <w:r>
        <w:rPr>
          <w:rFonts w:ascii="Times New Roman" w:hAnsi="Times New Roman" w:cs="Times New Roman"/>
          <w:noProof/>
          <w:sz w:val="24"/>
          <w:szCs w:val="24"/>
          <w:lang w:eastAsia="lt-LT"/>
        </w:rPr>
        <w:pict>
          <v:shape id="_x0000_s1064" type="#_x0000_t32" style="position:absolute;left:0;text-align:left;margin-left:59.95pt;margin-top:4.55pt;width:27pt;height:32.05pt;z-index:251693056" o:connectortype="straight" strokecolor="#f06"/>
        </w:pict>
      </w:r>
    </w:p>
    <w:p w:rsidR="00F13671"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113" type="#_x0000_t32" style="position:absolute;left:0;text-align:left;margin-left:359.3pt;margin-top:2pt;width:4.05pt;height:9.2pt;flip:x;z-index:251736064" o:connectortype="straight" strokecolor="#5f497a [2407]"/>
        </w:pict>
      </w:r>
      <w:r>
        <w:rPr>
          <w:rFonts w:ascii="Times New Roman" w:hAnsi="Times New Roman" w:cs="Times New Roman"/>
          <w:noProof/>
          <w:sz w:val="24"/>
          <w:szCs w:val="24"/>
          <w:lang w:eastAsia="lt-LT"/>
        </w:rPr>
        <w:pict>
          <v:shape id="_x0000_s1096" type="#_x0000_t32" style="position:absolute;left:0;text-align:left;margin-left:374.6pt;margin-top:13pt;width:2.9pt;height:4.45pt;flip:x;z-index:251720704" o:connectortype="straight" strokecolor="#0070c0"/>
        </w:pict>
      </w:r>
      <w:r>
        <w:rPr>
          <w:rFonts w:ascii="Times New Roman" w:hAnsi="Times New Roman" w:cs="Times New Roman"/>
          <w:noProof/>
          <w:sz w:val="24"/>
          <w:szCs w:val="24"/>
          <w:lang w:eastAsia="lt-LT"/>
        </w:rPr>
        <w:pict>
          <v:shape id="_x0000_s1066" type="#_x0000_t32" style="position:absolute;left:0;text-align:left;margin-left:54.7pt;margin-top:.1pt;width:22.7pt;height:24.95pt;z-index:251695104" o:connectortype="straight" strokecolor="#f06"/>
        </w:pict>
      </w:r>
      <w:r>
        <w:rPr>
          <w:rFonts w:ascii="Times New Roman" w:hAnsi="Times New Roman" w:cs="Times New Roman"/>
          <w:noProof/>
          <w:sz w:val="24"/>
          <w:szCs w:val="24"/>
          <w:lang w:eastAsia="lt-LT"/>
        </w:rPr>
        <w:pict>
          <v:shape id="_x0000_s1069" type="#_x0000_t32" style="position:absolute;left:0;text-align:left;margin-left:46.25pt;margin-top:13pt;width:10.7pt;height:12.05pt;z-index:251698176" o:connectortype="straight" strokecolor="#f06"/>
        </w:pict>
      </w:r>
      <w:r>
        <w:rPr>
          <w:rFonts w:ascii="Times New Roman" w:hAnsi="Times New Roman" w:cs="Times New Roman"/>
          <w:noProof/>
          <w:sz w:val="24"/>
          <w:szCs w:val="24"/>
          <w:lang w:eastAsia="lt-LT"/>
        </w:rPr>
        <w:pict>
          <v:shape id="_x0000_s1068" type="#_x0000_t32" style="position:absolute;left:0;text-align:left;margin-left:48.4pt;margin-top:8.45pt;width:16.65pt;height:17.3pt;z-index:251697152" o:connectortype="straight" strokecolor="#f06"/>
        </w:pict>
      </w:r>
      <w:r>
        <w:rPr>
          <w:rFonts w:ascii="Times New Roman" w:hAnsi="Times New Roman" w:cs="Times New Roman"/>
          <w:noProof/>
          <w:sz w:val="24"/>
          <w:szCs w:val="24"/>
          <w:lang w:eastAsia="lt-LT"/>
        </w:rPr>
        <w:pict>
          <v:shape id="_x0000_s1067" type="#_x0000_t32" style="position:absolute;left:0;text-align:left;margin-left:50.95pt;margin-top:3.9pt;width:19.65pt;height:21.85pt;z-index:251696128" o:connectortype="straight" strokecolor="#f06"/>
        </w:pict>
      </w:r>
      <w:r>
        <w:rPr>
          <w:rFonts w:ascii="Times New Roman" w:hAnsi="Times New Roman" w:cs="Times New Roman"/>
          <w:noProof/>
          <w:sz w:val="24"/>
          <w:szCs w:val="24"/>
          <w:lang w:eastAsia="lt-LT"/>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8" type="#_x0000_t120" style="position:absolute;left:0;text-align:left;margin-left:367.45pt;margin-top:8.45pt;width:7.15pt;height:7.15pt;z-index:251684864" fillcolor="#7030a0" stroked="f"/>
        </w:pict>
      </w:r>
    </w:p>
    <w:p w:rsidR="00F548CE"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095" type="#_x0000_t32" style="position:absolute;left:0;text-align:left;margin-left:379.4pt;margin-top:.55pt;width:2.9pt;height:7.8pt;flip:x;z-index:251719680" o:connectortype="straight" strokecolor="#0070c0"/>
        </w:pict>
      </w:r>
      <w:r>
        <w:rPr>
          <w:rFonts w:ascii="Times New Roman" w:hAnsi="Times New Roman" w:cs="Times New Roman"/>
          <w:noProof/>
          <w:sz w:val="24"/>
          <w:szCs w:val="24"/>
          <w:lang w:eastAsia="lt-LT"/>
        </w:rPr>
        <w:pict>
          <v:shape id="_x0000_s1094" type="#_x0000_t32" style="position:absolute;left:0;text-align:left;margin-left:382.75pt;margin-top:1.8pt;width:4.45pt;height:14.65pt;flip:x;z-index:251718656" o:connectortype="straight" strokecolor="#0070c0"/>
        </w:pict>
      </w:r>
      <w:r>
        <w:rPr>
          <w:rFonts w:ascii="Times New Roman" w:hAnsi="Times New Roman" w:cs="Times New Roman"/>
          <w:noProof/>
          <w:sz w:val="24"/>
          <w:szCs w:val="24"/>
          <w:lang w:eastAsia="lt-LT"/>
        </w:rPr>
        <w:pict>
          <v:shape id="_x0000_s1093" type="#_x0000_t32" style="position:absolute;left:0;text-align:left;margin-left:387.2pt;margin-top:1.8pt;width:4.45pt;height:17.25pt;flip:x;z-index:251717632" o:connectortype="straight" strokecolor="#0070c0"/>
        </w:pict>
      </w:r>
      <w:r>
        <w:rPr>
          <w:rFonts w:ascii="Times New Roman" w:hAnsi="Times New Roman" w:cs="Times New Roman"/>
          <w:noProof/>
          <w:sz w:val="24"/>
          <w:szCs w:val="24"/>
          <w:lang w:eastAsia="lt-LT"/>
        </w:rPr>
        <w:pict>
          <v:shape id="_x0000_s1092" type="#_x0000_t32" style="position:absolute;left:0;text-align:left;margin-left:389.85pt;margin-top:2.55pt;width:6.8pt;height:21.45pt;flip:x;z-index:251716608" o:connectortype="straight" strokecolor="#0070c0"/>
        </w:pict>
      </w:r>
      <w:r>
        <w:rPr>
          <w:rFonts w:ascii="Times New Roman" w:hAnsi="Times New Roman" w:cs="Times New Roman"/>
          <w:noProof/>
          <w:sz w:val="24"/>
          <w:szCs w:val="24"/>
          <w:lang w:eastAsia="lt-LT"/>
        </w:rPr>
        <w:pict>
          <v:shape id="_x0000_s1076" type="#_x0000_t32" style="position:absolute;left:0;text-align:left;margin-left:393.85pt;margin-top:6.05pt;width:6.8pt;height:21.45pt;flip:x;z-index:251705344" o:connectortype="straight" strokecolor="#0070c0"/>
        </w:pict>
      </w:r>
      <w:r>
        <w:rPr>
          <w:rFonts w:ascii="Times New Roman" w:hAnsi="Times New Roman" w:cs="Times New Roman"/>
          <w:noProof/>
          <w:sz w:val="24"/>
          <w:szCs w:val="24"/>
          <w:lang w:eastAsia="lt-LT"/>
        </w:rPr>
        <w:pict>
          <v:shape id="_x0000_s1074" type="#_x0000_t32" style="position:absolute;left:0;text-align:left;margin-left:406pt;margin-top:12.4pt;width:9.35pt;height:24pt;flip:x;z-index:251703296" o:connectortype="straight" strokecolor="#0070c0"/>
        </w:pict>
      </w:r>
      <w:r>
        <w:rPr>
          <w:rFonts w:ascii="Times New Roman" w:hAnsi="Times New Roman" w:cs="Times New Roman"/>
          <w:noProof/>
          <w:sz w:val="24"/>
          <w:szCs w:val="24"/>
          <w:lang w:eastAsia="lt-LT"/>
        </w:rPr>
        <w:pict>
          <v:shape id="_x0000_s1073" type="#_x0000_t32" style="position:absolute;left:0;text-align:left;margin-left:400.65pt;margin-top:10.35pt;width:9.35pt;height:25.6pt;flip:x;z-index:251702272" o:connectortype="straight" strokecolor="#0070c0"/>
        </w:pict>
      </w:r>
      <w:r>
        <w:rPr>
          <w:rFonts w:ascii="Times New Roman" w:hAnsi="Times New Roman" w:cs="Times New Roman"/>
          <w:noProof/>
          <w:sz w:val="24"/>
          <w:szCs w:val="24"/>
          <w:lang w:eastAsia="lt-LT"/>
        </w:rPr>
        <w:pict>
          <v:shape id="_x0000_s1072" type="#_x0000_t32" style="position:absolute;left:0;text-align:left;margin-left:396.65pt;margin-top:7pt;width:9.35pt;height:25.6pt;flip:x;z-index:251701248" o:connectortype="straight" strokecolor="#0070c0"/>
        </w:pict>
      </w:r>
      <w:r>
        <w:rPr>
          <w:rFonts w:ascii="Times New Roman" w:hAnsi="Times New Roman" w:cs="Times New Roman"/>
          <w:noProof/>
          <w:sz w:val="24"/>
          <w:szCs w:val="24"/>
          <w:lang w:eastAsia="lt-LT"/>
        </w:rPr>
        <w:pict>
          <v:shape id="_x0000_s1071" type="#_x0000_t32" style="position:absolute;left:0;text-align:left;margin-left:41.8pt;margin-top:7pt;width:4.1pt;height:3.9pt;z-index:251700224" o:connectortype="straight" strokecolor="#f06"/>
        </w:pict>
      </w:r>
      <w:r>
        <w:rPr>
          <w:rFonts w:ascii="Times New Roman" w:hAnsi="Times New Roman" w:cs="Times New Roman"/>
          <w:noProof/>
          <w:sz w:val="24"/>
          <w:szCs w:val="24"/>
          <w:lang w:eastAsia="lt-LT"/>
        </w:rPr>
        <w:pict>
          <v:shape id="_x0000_s1070" type="#_x0000_t32" style="position:absolute;left:0;text-align:left;margin-left:44pt;margin-top:3.65pt;width:6.95pt;height:7.6pt;z-index:251699200" o:connectortype="straight" strokecolor="#f06"/>
        </w:pict>
      </w:r>
      <w:r>
        <w:rPr>
          <w:rFonts w:ascii="Times New Roman" w:hAnsi="Times New Roman" w:cs="Times New Roman"/>
          <w:noProof/>
          <w:sz w:val="24"/>
          <w:szCs w:val="24"/>
          <w:lang w:eastAsia="lt-LT"/>
        </w:rPr>
        <w:pict>
          <v:shape id="_x0000_s1047" type="#_x0000_t32" style="position:absolute;left:0;text-align:left;margin-left:143.6pt;margin-top:11.95pt;width:0;height:47.6pt;z-index:251683840" o:connectortype="straight" strokecolor="#c06" strokeweight="1pt">
            <v:stroke dashstyle="1 1" endcap="round"/>
          </v:shape>
        </w:pict>
      </w:r>
      <w:r>
        <w:rPr>
          <w:rFonts w:ascii="Times New Roman" w:hAnsi="Times New Roman" w:cs="Times New Roman"/>
          <w:noProof/>
          <w:sz w:val="24"/>
          <w:szCs w:val="24"/>
          <w:lang w:eastAsia="lt-LT"/>
        </w:rPr>
        <w:pict>
          <v:shape id="_x0000_s1046" type="#_x0000_t120" style="position:absolute;left:0;text-align:left;margin-left:140.6pt;margin-top:2.55pt;width:7.15pt;height:7.15pt;z-index:251682816" fillcolor="#c06" stroked="f" strokecolor="#c06"/>
        </w:pict>
      </w:r>
    </w:p>
    <w:p w:rsidR="00F548CE"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089" type="#_x0000_t32" style="position:absolute;left:0;text-align:left;margin-left:454.55pt;margin-top:10.2pt;width:9.55pt;height:30.6pt;flip:x;z-index:251713536" o:connectortype="straight" strokecolor="#0070c0"/>
        </w:pict>
      </w:r>
      <w:r>
        <w:rPr>
          <w:rFonts w:ascii="Times New Roman" w:hAnsi="Times New Roman" w:cs="Times New Roman"/>
          <w:noProof/>
          <w:sz w:val="24"/>
          <w:szCs w:val="24"/>
          <w:lang w:eastAsia="lt-LT"/>
        </w:rPr>
        <w:pict>
          <v:shape id="_x0000_s1088" type="#_x0000_t32" style="position:absolute;left:0;text-align:left;margin-left:450pt;margin-top:8.55pt;width:9.35pt;height:29.9pt;flip:x;z-index:251712512" o:connectortype="straight" strokecolor="#0070c0"/>
        </w:pict>
      </w:r>
      <w:r>
        <w:rPr>
          <w:rFonts w:ascii="Times New Roman" w:hAnsi="Times New Roman" w:cs="Times New Roman"/>
          <w:noProof/>
          <w:sz w:val="24"/>
          <w:szCs w:val="24"/>
          <w:lang w:eastAsia="lt-LT"/>
        </w:rPr>
        <w:pict>
          <v:shape id="_x0000_s1087" type="#_x0000_t32" style="position:absolute;left:0;text-align:left;margin-left:443.9pt;margin-top:8.55pt;width:9.35pt;height:26.65pt;flip:x;z-index:251711488" o:connectortype="straight" strokecolor="#0070c0"/>
        </w:pict>
      </w:r>
      <w:r>
        <w:rPr>
          <w:rFonts w:ascii="Times New Roman" w:hAnsi="Times New Roman" w:cs="Times New Roman"/>
          <w:noProof/>
          <w:sz w:val="24"/>
          <w:szCs w:val="24"/>
          <w:lang w:eastAsia="lt-LT"/>
        </w:rPr>
        <w:pict>
          <v:shape id="_x0000_s1086" type="#_x0000_t32" style="position:absolute;left:0;text-align:left;margin-left:438.3pt;margin-top:8.55pt;width:9.35pt;height:24pt;flip:x;z-index:251710464" o:connectortype="straight" strokecolor="#0070c0"/>
        </w:pict>
      </w:r>
      <w:r>
        <w:rPr>
          <w:rFonts w:ascii="Times New Roman" w:hAnsi="Times New Roman" w:cs="Times New Roman"/>
          <w:noProof/>
          <w:sz w:val="24"/>
          <w:szCs w:val="24"/>
          <w:lang w:eastAsia="lt-LT"/>
        </w:rPr>
        <w:pict>
          <v:shape id="_x0000_s1083" type="#_x0000_t32" style="position:absolute;left:0;text-align:left;margin-left:434.5pt;margin-top:8.55pt;width:6.8pt;height:19.95pt;flip:x;z-index:251709440" o:connectortype="straight" strokecolor="#0070c0"/>
        </w:pict>
      </w:r>
      <w:r>
        <w:rPr>
          <w:rFonts w:ascii="Times New Roman" w:hAnsi="Times New Roman" w:cs="Times New Roman"/>
          <w:noProof/>
          <w:sz w:val="24"/>
          <w:szCs w:val="24"/>
          <w:lang w:eastAsia="lt-LT"/>
        </w:rPr>
        <w:pict>
          <v:shape id="_x0000_s1080" type="#_x0000_t32" style="position:absolute;left:0;text-align:left;margin-left:429.3pt;margin-top:8.55pt;width:5.2pt;height:16.65pt;flip:x;z-index:251708416" o:connectortype="straight" strokecolor="#0070c0"/>
        </w:pict>
      </w:r>
      <w:r>
        <w:rPr>
          <w:rFonts w:ascii="Times New Roman" w:hAnsi="Times New Roman" w:cs="Times New Roman"/>
          <w:noProof/>
          <w:sz w:val="24"/>
          <w:szCs w:val="24"/>
          <w:lang w:eastAsia="lt-LT"/>
        </w:rPr>
        <w:pict>
          <v:shape id="_x0000_s1079" type="#_x0000_t32" style="position:absolute;left:0;text-align:left;margin-left:424.1pt;margin-top:8.55pt;width:5.2pt;height:16.65pt;flip:x;z-index:251707392" o:connectortype="straight" strokecolor="#0070c0"/>
        </w:pict>
      </w:r>
      <w:r>
        <w:rPr>
          <w:rFonts w:ascii="Times New Roman" w:hAnsi="Times New Roman" w:cs="Times New Roman"/>
          <w:noProof/>
          <w:sz w:val="24"/>
          <w:szCs w:val="24"/>
          <w:lang w:eastAsia="lt-LT"/>
        </w:rPr>
        <w:pict>
          <v:shape id="_x0000_s1077" type="#_x0000_t32" style="position:absolute;left:0;text-align:left;margin-left:417.3pt;margin-top:5.25pt;width:6.8pt;height:19.95pt;flip:x;z-index:251706368" o:connectortype="straight" strokecolor="#0070c0"/>
        </w:pict>
      </w:r>
      <w:r>
        <w:rPr>
          <w:rFonts w:ascii="Times New Roman" w:hAnsi="Times New Roman" w:cs="Times New Roman"/>
          <w:noProof/>
          <w:sz w:val="24"/>
          <w:szCs w:val="24"/>
          <w:lang w:eastAsia="lt-LT"/>
        </w:rPr>
        <w:pict>
          <v:shape id="_x0000_s1075" type="#_x0000_t32" style="position:absolute;left:0;text-align:left;margin-left:412.55pt;margin-top:2.65pt;width:6.8pt;height:19.95pt;flip:x;z-index:251704320" o:connectortype="straight" strokecolor="#0070c0"/>
        </w:pict>
      </w:r>
    </w:p>
    <w:p w:rsidR="00F548CE"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090" type="#_x0000_t32" style="position:absolute;left:0;text-align:left;margin-left:458.45pt;margin-top:11.4pt;width:5.9pt;height:17.25pt;flip:x;z-index:251714560" o:connectortype="straight" strokecolor="#0070c0"/>
        </w:pict>
      </w:r>
    </w:p>
    <w:p w:rsidR="00F548CE" w:rsidRDefault="00146FFE" w:rsidP="00D243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w:pict>
          <v:shape id="_x0000_s1091" type="#_x0000_t32" style="position:absolute;left:0;text-align:left;margin-left:461.4pt;margin-top:9.95pt;width:2.5pt;height:5.95pt;flip:x;z-index:251715584" o:connectortype="straight" strokecolor="#0070c0"/>
        </w:pict>
      </w: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F548CE" w:rsidRDefault="00F548CE" w:rsidP="00D243CE">
      <w:pPr>
        <w:autoSpaceDE w:val="0"/>
        <w:autoSpaceDN w:val="0"/>
        <w:adjustRightInd w:val="0"/>
        <w:spacing w:line="240" w:lineRule="auto"/>
        <w:rPr>
          <w:rFonts w:ascii="Times New Roman" w:hAnsi="Times New Roman" w:cs="Times New Roman"/>
          <w:sz w:val="24"/>
          <w:szCs w:val="24"/>
        </w:rPr>
      </w:pPr>
    </w:p>
    <w:p w:rsidR="00507F1B" w:rsidRPr="00507F1B" w:rsidRDefault="00507F1B" w:rsidP="00D243CE">
      <w:pPr>
        <w:autoSpaceDE w:val="0"/>
        <w:autoSpaceDN w:val="0"/>
        <w:adjustRightInd w:val="0"/>
        <w:spacing w:line="240" w:lineRule="auto"/>
        <w:rPr>
          <w:rFonts w:ascii="Times New Roman" w:hAnsi="Times New Roman" w:cs="Times New Roman"/>
          <w:sz w:val="14"/>
          <w:szCs w:val="24"/>
        </w:rPr>
      </w:pPr>
    </w:p>
    <w:p w:rsidR="009E5114" w:rsidRDefault="009E5114" w:rsidP="00C61E6D">
      <w:pPr>
        <w:ind w:firstLine="567"/>
        <w:rPr>
          <w:rFonts w:ascii="Times New Roman" w:hAnsi="Times New Roman" w:cs="Times New Roman"/>
          <w:sz w:val="20"/>
          <w:szCs w:val="24"/>
        </w:rPr>
      </w:pPr>
      <w:r w:rsidRPr="00A92886">
        <w:rPr>
          <w:rFonts w:ascii="Times New Roman" w:hAnsi="Times New Roman" w:cs="Times New Roman"/>
          <w:b/>
          <w:sz w:val="20"/>
          <w:szCs w:val="24"/>
        </w:rPr>
        <w:t xml:space="preserve">Šaltinis: </w:t>
      </w:r>
      <w:r w:rsidRPr="00A92886">
        <w:rPr>
          <w:rFonts w:ascii="Times New Roman" w:hAnsi="Times New Roman" w:cs="Times New Roman"/>
          <w:sz w:val="20"/>
          <w:szCs w:val="24"/>
        </w:rPr>
        <w:t>sudaryta autoriaus pagal Lietuvos statistikos departamento</w:t>
      </w:r>
      <w:r w:rsidR="00E60250">
        <w:rPr>
          <w:rFonts w:ascii="Times New Roman" w:hAnsi="Times New Roman" w:cs="Times New Roman"/>
          <w:sz w:val="20"/>
          <w:szCs w:val="24"/>
        </w:rPr>
        <w:t xml:space="preserve"> (2013)</w:t>
      </w:r>
      <w:r w:rsidRPr="00A92886">
        <w:rPr>
          <w:rFonts w:ascii="Times New Roman" w:hAnsi="Times New Roman" w:cs="Times New Roman"/>
          <w:sz w:val="20"/>
          <w:szCs w:val="24"/>
        </w:rPr>
        <w:t xml:space="preserve"> ir  imties duomenis</w:t>
      </w:r>
    </w:p>
    <w:p w:rsidR="00F548CE" w:rsidRPr="009E5114" w:rsidRDefault="00A67F0F" w:rsidP="00A628D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9E5114" w:rsidRPr="009E5114">
        <w:rPr>
          <w:rFonts w:ascii="Times New Roman" w:hAnsi="Times New Roman" w:cs="Times New Roman"/>
          <w:sz w:val="24"/>
          <w:szCs w:val="24"/>
        </w:rPr>
        <w:t xml:space="preserve"> pav. </w:t>
      </w:r>
      <w:r w:rsidR="00A628D6" w:rsidRPr="00A628D6">
        <w:rPr>
          <w:rFonts w:ascii="Times New Roman" w:hAnsi="Times New Roman" w:cs="Times New Roman"/>
          <w:b/>
          <w:sz w:val="24"/>
          <w:szCs w:val="24"/>
        </w:rPr>
        <w:t>Skirtingų amžiaus grupių</w:t>
      </w:r>
      <w:r w:rsidR="00A628D6">
        <w:rPr>
          <w:rFonts w:ascii="Times New Roman" w:hAnsi="Times New Roman" w:cs="Times New Roman"/>
          <w:b/>
          <w:sz w:val="24"/>
          <w:szCs w:val="24"/>
        </w:rPr>
        <w:t xml:space="preserve"> vartojimo kreditų paklausa</w:t>
      </w:r>
      <w:r w:rsidR="00A628D6" w:rsidRPr="00A628D6">
        <w:rPr>
          <w:rFonts w:ascii="Times New Roman" w:hAnsi="Times New Roman" w:cs="Times New Roman"/>
          <w:b/>
          <w:sz w:val="24"/>
          <w:szCs w:val="24"/>
        </w:rPr>
        <w:t xml:space="preserve"> pagal lytį, proc</w:t>
      </w:r>
      <w:r w:rsidR="00A628D6">
        <w:rPr>
          <w:rFonts w:ascii="Times New Roman" w:hAnsi="Times New Roman" w:cs="Times New Roman"/>
          <w:sz w:val="24"/>
          <w:szCs w:val="24"/>
        </w:rPr>
        <w:t>.</w:t>
      </w:r>
    </w:p>
    <w:p w:rsidR="00A67F0F" w:rsidRDefault="00A67F0F" w:rsidP="005C31AF">
      <w:pPr>
        <w:autoSpaceDE w:val="0"/>
        <w:autoSpaceDN w:val="0"/>
        <w:adjustRightInd w:val="0"/>
        <w:ind w:firstLine="567"/>
        <w:rPr>
          <w:rFonts w:ascii="Times New Roman" w:hAnsi="Times New Roman" w:cs="Times New Roman"/>
          <w:sz w:val="24"/>
          <w:szCs w:val="24"/>
        </w:rPr>
      </w:pPr>
    </w:p>
    <w:p w:rsidR="00D243CE" w:rsidRPr="005C31AF" w:rsidRDefault="00A67F0F" w:rsidP="005C31AF">
      <w:pPr>
        <w:autoSpaceDE w:val="0"/>
        <w:autoSpaceDN w:val="0"/>
        <w:adjustRightInd w:val="0"/>
        <w:ind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Iš diagramų nustatyta, </w:t>
      </w:r>
      <w:r w:rsidR="00D243CE" w:rsidRPr="00D243CE">
        <w:rPr>
          <w:rFonts w:ascii="Times New Roman" w:hAnsi="Times New Roman" w:cs="Times New Roman"/>
          <w:sz w:val="24"/>
          <w:szCs w:val="24"/>
        </w:rPr>
        <w:t xml:space="preserve">jog </w:t>
      </w:r>
      <w:r w:rsidR="00A628D6" w:rsidRPr="00184005">
        <w:rPr>
          <w:rFonts w:ascii="Times New Roman" w:hAnsi="Times New Roman" w:cs="Times New Roman"/>
          <w:i/>
          <w:sz w:val="24"/>
          <w:szCs w:val="24"/>
        </w:rPr>
        <w:t>tiek vyrams, tiek moterims didžiausias v</w:t>
      </w:r>
      <w:r w:rsidR="00D243CE" w:rsidRPr="00184005">
        <w:rPr>
          <w:rFonts w:ascii="Times New Roman" w:hAnsi="Times New Roman" w:cs="Times New Roman"/>
          <w:i/>
          <w:sz w:val="24"/>
          <w:szCs w:val="24"/>
        </w:rPr>
        <w:t>artojimo kreditų</w:t>
      </w:r>
      <w:r w:rsidR="00A628D6" w:rsidRPr="00184005">
        <w:rPr>
          <w:rFonts w:ascii="Times New Roman" w:hAnsi="Times New Roman" w:cs="Times New Roman"/>
          <w:i/>
          <w:sz w:val="24"/>
          <w:szCs w:val="24"/>
        </w:rPr>
        <w:t xml:space="preserve"> poreikis pasireiškia 30-39</w:t>
      </w:r>
      <w:r w:rsidR="00D243CE" w:rsidRPr="00184005">
        <w:rPr>
          <w:rFonts w:ascii="Times New Roman" w:hAnsi="Times New Roman" w:cs="Times New Roman"/>
          <w:i/>
          <w:sz w:val="24"/>
          <w:szCs w:val="24"/>
        </w:rPr>
        <w:t xml:space="preserve"> m. amžiaus laikotarpiu</w:t>
      </w:r>
      <w:r w:rsidR="00A628D6">
        <w:rPr>
          <w:rFonts w:ascii="Times New Roman" w:hAnsi="Times New Roman" w:cs="Times New Roman"/>
          <w:sz w:val="24"/>
          <w:szCs w:val="24"/>
        </w:rPr>
        <w:t xml:space="preserve">. </w:t>
      </w:r>
      <w:r w:rsidR="00987F81" w:rsidRPr="00284DA3">
        <w:rPr>
          <w:rFonts w:ascii="Times New Roman" w:hAnsi="Times New Roman" w:cs="Times New Roman"/>
          <w:color w:val="000000" w:themeColor="text1"/>
          <w:sz w:val="24"/>
          <w:szCs w:val="24"/>
        </w:rPr>
        <w:t>Tačiau galima išskirti, kad moterų vartojimo kreditų</w:t>
      </w:r>
      <w:r w:rsidR="00EA2EF5" w:rsidRPr="00284DA3">
        <w:rPr>
          <w:rFonts w:ascii="Times New Roman" w:hAnsi="Times New Roman" w:cs="Times New Roman"/>
          <w:color w:val="000000" w:themeColor="text1"/>
          <w:sz w:val="24"/>
          <w:szCs w:val="24"/>
        </w:rPr>
        <w:t xml:space="preserve"> dižiausia</w:t>
      </w:r>
      <w:r w:rsidR="00284DA3">
        <w:rPr>
          <w:rFonts w:ascii="Times New Roman" w:hAnsi="Times New Roman" w:cs="Times New Roman"/>
          <w:color w:val="000000" w:themeColor="text1"/>
          <w:sz w:val="24"/>
          <w:szCs w:val="24"/>
        </w:rPr>
        <w:t xml:space="preserve"> paklausa (nuo aukščiausio pažymėto taško) tęsiasi</w:t>
      </w:r>
      <w:r w:rsidR="00987F81" w:rsidRPr="00284DA3">
        <w:rPr>
          <w:rFonts w:ascii="Times New Roman" w:hAnsi="Times New Roman" w:cs="Times New Roman"/>
          <w:color w:val="000000" w:themeColor="text1"/>
          <w:sz w:val="24"/>
          <w:szCs w:val="24"/>
        </w:rPr>
        <w:t xml:space="preserve"> ilgesnį laikotarpį, t.y. amžiaus intervalas, kada moterims egzistuoja didesnis vartojimo kreditų poreikis yra platesnis nei vy</w:t>
      </w:r>
      <w:r w:rsidR="00EA2EF5" w:rsidRPr="00284DA3">
        <w:rPr>
          <w:rFonts w:ascii="Times New Roman" w:hAnsi="Times New Roman" w:cs="Times New Roman"/>
          <w:color w:val="000000" w:themeColor="text1"/>
          <w:sz w:val="24"/>
          <w:szCs w:val="24"/>
        </w:rPr>
        <w:t>rų, atitinkamai</w:t>
      </w:r>
      <w:r w:rsidR="00284DA3" w:rsidRPr="00284DA3">
        <w:rPr>
          <w:rFonts w:ascii="Times New Roman" w:hAnsi="Times New Roman" w:cs="Times New Roman"/>
          <w:color w:val="000000" w:themeColor="text1"/>
          <w:sz w:val="24"/>
          <w:szCs w:val="24"/>
        </w:rPr>
        <w:t xml:space="preserve"> moterims</w:t>
      </w:r>
      <w:r w:rsidR="00EA2EF5" w:rsidRPr="00284DA3">
        <w:rPr>
          <w:rFonts w:ascii="Times New Roman" w:hAnsi="Times New Roman" w:cs="Times New Roman"/>
          <w:color w:val="000000" w:themeColor="text1"/>
          <w:sz w:val="24"/>
          <w:szCs w:val="24"/>
        </w:rPr>
        <w:t xml:space="preserve"> 30 - 59 m. ir</w:t>
      </w:r>
      <w:r w:rsidR="00284DA3" w:rsidRPr="00284DA3">
        <w:rPr>
          <w:rFonts w:ascii="Times New Roman" w:hAnsi="Times New Roman" w:cs="Times New Roman"/>
          <w:color w:val="000000" w:themeColor="text1"/>
          <w:sz w:val="24"/>
          <w:szCs w:val="24"/>
        </w:rPr>
        <w:t xml:space="preserve"> vyrams</w:t>
      </w:r>
      <w:r w:rsidR="00EA2EF5" w:rsidRPr="00284DA3">
        <w:rPr>
          <w:rFonts w:ascii="Times New Roman" w:hAnsi="Times New Roman" w:cs="Times New Roman"/>
          <w:color w:val="000000" w:themeColor="text1"/>
          <w:sz w:val="24"/>
          <w:szCs w:val="24"/>
        </w:rPr>
        <w:t xml:space="preserve"> 30 </w:t>
      </w:r>
      <w:r w:rsidR="00987F81" w:rsidRPr="00284DA3">
        <w:rPr>
          <w:rFonts w:ascii="Times New Roman" w:hAnsi="Times New Roman" w:cs="Times New Roman"/>
          <w:color w:val="000000" w:themeColor="text1"/>
          <w:sz w:val="24"/>
          <w:szCs w:val="24"/>
        </w:rPr>
        <w:t>-</w:t>
      </w:r>
      <w:r w:rsidR="00EA2EF5" w:rsidRPr="00284DA3">
        <w:rPr>
          <w:rFonts w:ascii="Times New Roman" w:hAnsi="Times New Roman" w:cs="Times New Roman"/>
          <w:color w:val="000000" w:themeColor="text1"/>
          <w:sz w:val="24"/>
          <w:szCs w:val="24"/>
        </w:rPr>
        <w:t xml:space="preserve"> </w:t>
      </w:r>
      <w:r w:rsidR="00987F81" w:rsidRPr="00284DA3">
        <w:rPr>
          <w:rFonts w:ascii="Times New Roman" w:hAnsi="Times New Roman" w:cs="Times New Roman"/>
          <w:color w:val="000000" w:themeColor="text1"/>
          <w:sz w:val="24"/>
          <w:szCs w:val="24"/>
        </w:rPr>
        <w:t>49 m.</w:t>
      </w:r>
      <w:r w:rsidR="00284DA3">
        <w:rPr>
          <w:rFonts w:ascii="Times New Roman" w:hAnsi="Times New Roman" w:cs="Times New Roman"/>
          <w:color w:val="000000" w:themeColor="text1"/>
          <w:sz w:val="24"/>
          <w:szCs w:val="24"/>
        </w:rPr>
        <w:t>, nors</w:t>
      </w:r>
      <w:r w:rsidR="001E1E4B">
        <w:rPr>
          <w:rFonts w:ascii="Times New Roman" w:hAnsi="Times New Roman" w:cs="Times New Roman"/>
          <w:color w:val="000000" w:themeColor="text1"/>
          <w:sz w:val="24"/>
          <w:szCs w:val="24"/>
        </w:rPr>
        <w:t xml:space="preserve"> svarbu pažymėti, kad</w:t>
      </w:r>
      <w:r w:rsidR="00284DA3">
        <w:rPr>
          <w:rFonts w:ascii="Times New Roman" w:hAnsi="Times New Roman" w:cs="Times New Roman"/>
          <w:color w:val="000000" w:themeColor="text1"/>
          <w:sz w:val="24"/>
          <w:szCs w:val="24"/>
        </w:rPr>
        <w:t xml:space="preserve"> vyrų poreikis kreditams prasideda</w:t>
      </w:r>
      <w:r w:rsidR="001E1E4B">
        <w:rPr>
          <w:rFonts w:ascii="Times New Roman" w:hAnsi="Times New Roman" w:cs="Times New Roman"/>
          <w:color w:val="000000" w:themeColor="text1"/>
          <w:sz w:val="24"/>
          <w:szCs w:val="24"/>
        </w:rPr>
        <w:t xml:space="preserve"> daug anksčiau</w:t>
      </w:r>
      <w:r w:rsidR="003A7CFB">
        <w:rPr>
          <w:rFonts w:ascii="Times New Roman" w:hAnsi="Times New Roman" w:cs="Times New Roman"/>
          <w:color w:val="000000" w:themeColor="text1"/>
          <w:sz w:val="24"/>
          <w:szCs w:val="24"/>
        </w:rPr>
        <w:t xml:space="preserve"> (nuo </w:t>
      </w:r>
      <w:r w:rsidR="00284DA3" w:rsidRPr="00284DA3">
        <w:rPr>
          <w:rFonts w:ascii="Times New Roman" w:hAnsi="Times New Roman" w:cs="Times New Roman"/>
          <w:color w:val="000000" w:themeColor="text1"/>
          <w:sz w:val="24"/>
          <w:szCs w:val="24"/>
        </w:rPr>
        <w:t>20</w:t>
      </w:r>
      <w:r w:rsidR="00284DA3">
        <w:rPr>
          <w:rFonts w:ascii="Times New Roman" w:hAnsi="Times New Roman" w:cs="Times New Roman"/>
          <w:color w:val="000000" w:themeColor="text1"/>
          <w:sz w:val="24"/>
          <w:szCs w:val="24"/>
        </w:rPr>
        <w:t xml:space="preserve"> metų</w:t>
      </w:r>
      <w:r w:rsidR="003A7CFB">
        <w:rPr>
          <w:rFonts w:ascii="Times New Roman" w:hAnsi="Times New Roman" w:cs="Times New Roman"/>
          <w:color w:val="000000" w:themeColor="text1"/>
          <w:sz w:val="24"/>
          <w:szCs w:val="24"/>
        </w:rPr>
        <w:t>)</w:t>
      </w:r>
      <w:r w:rsidR="00284DA3">
        <w:rPr>
          <w:rFonts w:ascii="Times New Roman" w:hAnsi="Times New Roman" w:cs="Times New Roman"/>
          <w:color w:val="000000" w:themeColor="text1"/>
          <w:sz w:val="24"/>
          <w:szCs w:val="24"/>
        </w:rPr>
        <w:t>.</w:t>
      </w:r>
      <w:r w:rsidR="007660E9">
        <w:rPr>
          <w:rFonts w:ascii="Times New Roman" w:hAnsi="Times New Roman" w:cs="Times New Roman"/>
          <w:color w:val="000000" w:themeColor="text1"/>
          <w:sz w:val="24"/>
          <w:szCs w:val="24"/>
        </w:rPr>
        <w:t xml:space="preserve"> </w:t>
      </w:r>
      <w:r w:rsidR="003A7CFB">
        <w:rPr>
          <w:rFonts w:ascii="Times New Roman" w:hAnsi="Times New Roman" w:cs="Times New Roman"/>
          <w:color w:val="000000" w:themeColor="text1"/>
          <w:sz w:val="24"/>
          <w:szCs w:val="24"/>
        </w:rPr>
        <w:t>S</w:t>
      </w:r>
      <w:r w:rsidR="007660E9">
        <w:rPr>
          <w:rFonts w:ascii="Times New Roman" w:hAnsi="Times New Roman" w:cs="Times New Roman"/>
          <w:color w:val="000000" w:themeColor="text1"/>
          <w:sz w:val="24"/>
          <w:szCs w:val="24"/>
        </w:rPr>
        <w:t>kirtingoms lytims būdingas ne vienodas</w:t>
      </w:r>
      <w:r w:rsidR="00284DA3">
        <w:rPr>
          <w:rFonts w:ascii="Times New Roman" w:hAnsi="Times New Roman" w:cs="Times New Roman"/>
          <w:color w:val="000000" w:themeColor="text1"/>
          <w:sz w:val="24"/>
          <w:szCs w:val="24"/>
        </w:rPr>
        <w:t xml:space="preserve"> </w:t>
      </w:r>
      <w:r w:rsidR="003A7CFB">
        <w:rPr>
          <w:rFonts w:ascii="Times New Roman" w:hAnsi="Times New Roman" w:cs="Times New Roman"/>
          <w:color w:val="000000" w:themeColor="text1"/>
          <w:sz w:val="24"/>
          <w:szCs w:val="24"/>
        </w:rPr>
        <w:t xml:space="preserve">kreditų </w:t>
      </w:r>
      <w:r w:rsidR="00184005">
        <w:rPr>
          <w:rFonts w:ascii="Times New Roman" w:hAnsi="Times New Roman" w:cs="Times New Roman"/>
          <w:color w:val="000000" w:themeColor="text1"/>
          <w:sz w:val="24"/>
          <w:szCs w:val="24"/>
        </w:rPr>
        <w:t>nepaklausumo atsiradimo metas</w:t>
      </w:r>
      <w:r w:rsidR="007660E9">
        <w:rPr>
          <w:rFonts w:ascii="Times New Roman" w:hAnsi="Times New Roman" w:cs="Times New Roman"/>
          <w:color w:val="000000" w:themeColor="text1"/>
          <w:sz w:val="24"/>
          <w:szCs w:val="24"/>
        </w:rPr>
        <w:t xml:space="preserve">: moterims jis prasideda esant </w:t>
      </w:r>
      <w:r w:rsidR="007660E9" w:rsidRPr="005C31AF">
        <w:rPr>
          <w:rFonts w:ascii="Times New Roman" w:hAnsi="Times New Roman" w:cs="Times New Roman"/>
          <w:color w:val="000000" w:themeColor="text1"/>
          <w:sz w:val="24"/>
          <w:szCs w:val="24"/>
        </w:rPr>
        <w:t>50 - 59 m., o vyrams – 40 - 49 m. (</w:t>
      </w:r>
      <w:r w:rsidR="005C31AF">
        <w:rPr>
          <w:rFonts w:ascii="Times New Roman" w:hAnsi="Times New Roman" w:cs="Times New Roman"/>
          <w:color w:val="000000" w:themeColor="text1"/>
          <w:sz w:val="24"/>
          <w:szCs w:val="24"/>
        </w:rPr>
        <w:t xml:space="preserve">parodo </w:t>
      </w:r>
      <w:r w:rsidR="003A7CFB">
        <w:rPr>
          <w:rFonts w:ascii="Times New Roman" w:hAnsi="Times New Roman" w:cs="Times New Roman"/>
          <w:color w:val="000000" w:themeColor="text1"/>
          <w:sz w:val="24"/>
          <w:szCs w:val="24"/>
        </w:rPr>
        <w:t>imties</w:t>
      </w:r>
      <w:r w:rsidR="005C31AF">
        <w:rPr>
          <w:rFonts w:ascii="Times New Roman" w:hAnsi="Times New Roman" w:cs="Times New Roman"/>
          <w:color w:val="000000" w:themeColor="text1"/>
          <w:sz w:val="24"/>
          <w:szCs w:val="24"/>
        </w:rPr>
        <w:t xml:space="preserve"> kreivės sankirtos su populiacijos kreive taškas</w:t>
      </w:r>
      <w:r w:rsidR="007660E9" w:rsidRPr="005C31AF">
        <w:rPr>
          <w:rFonts w:ascii="Times New Roman" w:hAnsi="Times New Roman" w:cs="Times New Roman"/>
          <w:color w:val="000000" w:themeColor="text1"/>
          <w:sz w:val="24"/>
          <w:szCs w:val="24"/>
        </w:rPr>
        <w:t>)</w:t>
      </w:r>
      <w:r w:rsidR="005C31AF">
        <w:rPr>
          <w:rFonts w:ascii="Times New Roman" w:hAnsi="Times New Roman" w:cs="Times New Roman"/>
          <w:color w:val="000000" w:themeColor="text1"/>
          <w:sz w:val="24"/>
          <w:szCs w:val="24"/>
        </w:rPr>
        <w:t>.</w:t>
      </w:r>
      <w:r w:rsidR="007660E9" w:rsidRPr="005C31AF">
        <w:rPr>
          <w:rFonts w:ascii="Times New Roman" w:hAnsi="Times New Roman" w:cs="Times New Roman"/>
          <w:color w:val="000000" w:themeColor="text1"/>
          <w:sz w:val="24"/>
          <w:szCs w:val="24"/>
        </w:rPr>
        <w:t xml:space="preserve"> </w:t>
      </w:r>
      <w:r w:rsidR="00723A8B">
        <w:rPr>
          <w:rFonts w:ascii="Times New Roman" w:hAnsi="Times New Roman" w:cs="Times New Roman"/>
          <w:sz w:val="24"/>
          <w:szCs w:val="24"/>
        </w:rPr>
        <w:t>Amžiui didėjant vyrų</w:t>
      </w:r>
      <w:r w:rsidR="00D243CE" w:rsidRPr="00D243CE">
        <w:rPr>
          <w:rFonts w:ascii="Times New Roman" w:hAnsi="Times New Roman" w:cs="Times New Roman"/>
          <w:sz w:val="24"/>
          <w:szCs w:val="24"/>
        </w:rPr>
        <w:t xml:space="preserve"> kreditų </w:t>
      </w:r>
      <w:r w:rsidR="00723A8B">
        <w:rPr>
          <w:rFonts w:ascii="Times New Roman" w:hAnsi="Times New Roman" w:cs="Times New Roman"/>
          <w:sz w:val="24"/>
          <w:szCs w:val="24"/>
        </w:rPr>
        <w:t>vartojimas</w:t>
      </w:r>
      <w:r w:rsidR="0034474B">
        <w:rPr>
          <w:rFonts w:ascii="Times New Roman" w:hAnsi="Times New Roman" w:cs="Times New Roman"/>
          <w:sz w:val="24"/>
          <w:szCs w:val="24"/>
        </w:rPr>
        <w:t xml:space="preserve"> silpsta p</w:t>
      </w:r>
      <w:r w:rsidR="0034474B" w:rsidRPr="0034474B">
        <w:rPr>
          <w:rFonts w:ascii="Times New Roman" w:hAnsi="Times New Roman" w:cs="Times New Roman"/>
          <w:sz w:val="24"/>
          <w:szCs w:val="24"/>
        </w:rPr>
        <w:t>а</w:t>
      </w:r>
      <w:r w:rsidR="0034474B">
        <w:rPr>
          <w:rFonts w:ascii="Times New Roman" w:hAnsi="Times New Roman" w:cs="Times New Roman"/>
          <w:sz w:val="24"/>
          <w:szCs w:val="24"/>
        </w:rPr>
        <w:t>m</w:t>
      </w:r>
      <w:r w:rsidR="0034474B" w:rsidRPr="0034474B">
        <w:rPr>
          <w:rFonts w:ascii="Times New Roman" w:hAnsi="Times New Roman" w:cs="Times New Roman"/>
          <w:sz w:val="24"/>
          <w:szCs w:val="24"/>
        </w:rPr>
        <w:t>а</w:t>
      </w:r>
      <w:r w:rsidR="00D243CE" w:rsidRPr="00D243CE">
        <w:rPr>
          <w:rFonts w:ascii="Times New Roman" w:hAnsi="Times New Roman" w:cs="Times New Roman"/>
          <w:sz w:val="24"/>
          <w:szCs w:val="24"/>
        </w:rPr>
        <w:t xml:space="preserve">žu, </w:t>
      </w:r>
      <w:r w:rsidR="00723A8B">
        <w:rPr>
          <w:rFonts w:ascii="Times New Roman" w:hAnsi="Times New Roman" w:cs="Times New Roman"/>
          <w:sz w:val="24"/>
          <w:szCs w:val="24"/>
        </w:rPr>
        <w:t>priešingai rodo moterų grafikas, kur</w:t>
      </w:r>
      <w:r w:rsidR="0034474B">
        <w:rPr>
          <w:rFonts w:ascii="Times New Roman" w:hAnsi="Times New Roman" w:cs="Times New Roman"/>
          <w:sz w:val="24"/>
          <w:szCs w:val="24"/>
        </w:rPr>
        <w:t xml:space="preserve"> skirtumas tarp populiacijos kreivės ir nuožulnios kreditų vartojimo</w:t>
      </w:r>
      <w:r w:rsidR="00D243CE" w:rsidRPr="00D243CE">
        <w:rPr>
          <w:rFonts w:ascii="Times New Roman" w:hAnsi="Times New Roman" w:cs="Times New Roman"/>
          <w:sz w:val="24"/>
          <w:szCs w:val="24"/>
        </w:rPr>
        <w:t xml:space="preserve"> kreivė</w:t>
      </w:r>
      <w:r w:rsidR="0034474B">
        <w:rPr>
          <w:rFonts w:ascii="Times New Roman" w:hAnsi="Times New Roman" w:cs="Times New Roman"/>
          <w:sz w:val="24"/>
          <w:szCs w:val="24"/>
        </w:rPr>
        <w:t>s apima</w:t>
      </w:r>
      <w:r w:rsidR="00D243CE">
        <w:rPr>
          <w:rFonts w:ascii="Times New Roman" w:hAnsi="Times New Roman" w:cs="Times New Roman"/>
          <w:sz w:val="24"/>
          <w:szCs w:val="24"/>
        </w:rPr>
        <w:t xml:space="preserve"> </w:t>
      </w:r>
      <w:r w:rsidR="00D243CE" w:rsidRPr="00D243CE">
        <w:rPr>
          <w:rFonts w:ascii="Times New Roman" w:hAnsi="Times New Roman" w:cs="Times New Roman"/>
          <w:sz w:val="24"/>
          <w:szCs w:val="24"/>
        </w:rPr>
        <w:t>didesnį užbrūkšniuotą pl</w:t>
      </w:r>
      <w:r w:rsidR="0034474B">
        <w:rPr>
          <w:rFonts w:ascii="Times New Roman" w:hAnsi="Times New Roman" w:cs="Times New Roman"/>
          <w:sz w:val="24"/>
          <w:szCs w:val="24"/>
        </w:rPr>
        <w:t>otą, taip atskleisdamas stipresnį</w:t>
      </w:r>
      <w:r w:rsidR="00D243CE" w:rsidRPr="00D243CE">
        <w:rPr>
          <w:rFonts w:ascii="Times New Roman" w:hAnsi="Times New Roman" w:cs="Times New Roman"/>
          <w:sz w:val="24"/>
          <w:szCs w:val="24"/>
        </w:rPr>
        <w:t xml:space="preserve"> moterų </w:t>
      </w:r>
      <w:r w:rsidR="0034474B">
        <w:rPr>
          <w:rFonts w:ascii="Times New Roman" w:hAnsi="Times New Roman" w:cs="Times New Roman"/>
          <w:sz w:val="24"/>
          <w:szCs w:val="24"/>
        </w:rPr>
        <w:t xml:space="preserve">kreditų </w:t>
      </w:r>
      <w:r w:rsidR="00D243CE" w:rsidRPr="00D243CE">
        <w:rPr>
          <w:rFonts w:ascii="Times New Roman" w:hAnsi="Times New Roman" w:cs="Times New Roman"/>
          <w:sz w:val="24"/>
          <w:szCs w:val="24"/>
        </w:rPr>
        <w:t>vartojimo mažėjimą su kiekvienu dešimtmečiu</w:t>
      </w:r>
      <w:r w:rsidR="003A7CFB">
        <w:rPr>
          <w:rFonts w:ascii="Times New Roman" w:hAnsi="Times New Roman" w:cs="Times New Roman"/>
          <w:sz w:val="24"/>
          <w:szCs w:val="24"/>
        </w:rPr>
        <w:t xml:space="preserve">. </w:t>
      </w:r>
    </w:p>
    <w:p w:rsidR="00EE445B" w:rsidRPr="00A92886" w:rsidRDefault="00507F1B" w:rsidP="003A7CFB">
      <w:pPr>
        <w:ind w:firstLine="567"/>
        <w:rPr>
          <w:rFonts w:ascii="Times New Roman" w:hAnsi="Times New Roman" w:cs="Times New Roman"/>
          <w:sz w:val="24"/>
          <w:szCs w:val="24"/>
        </w:rPr>
      </w:pPr>
      <w:r>
        <w:rPr>
          <w:rFonts w:ascii="Times New Roman" w:hAnsi="Times New Roman" w:cs="Times New Roman"/>
          <w:sz w:val="24"/>
          <w:szCs w:val="24"/>
        </w:rPr>
        <w:t>A</w:t>
      </w:r>
      <w:r w:rsidR="003A7CFB">
        <w:rPr>
          <w:rFonts w:ascii="Times New Roman" w:hAnsi="Times New Roman" w:cs="Times New Roman"/>
          <w:sz w:val="24"/>
          <w:szCs w:val="24"/>
        </w:rPr>
        <w:t>nalizuoja</w:t>
      </w:r>
      <w:r>
        <w:rPr>
          <w:rFonts w:ascii="Times New Roman" w:hAnsi="Times New Roman" w:cs="Times New Roman"/>
          <w:sz w:val="24"/>
          <w:szCs w:val="24"/>
        </w:rPr>
        <w:t>nt</w:t>
      </w:r>
      <w:r w:rsidR="00D9655E">
        <w:rPr>
          <w:rFonts w:ascii="Times New Roman" w:hAnsi="Times New Roman" w:cs="Times New Roman"/>
          <w:sz w:val="24"/>
          <w:szCs w:val="24"/>
        </w:rPr>
        <w:t xml:space="preserve">, ar asmenų gyvenamoji vieta turi įtakos </w:t>
      </w:r>
      <w:r w:rsidR="003A7CFB">
        <w:rPr>
          <w:rFonts w:ascii="Times New Roman" w:hAnsi="Times New Roman" w:cs="Times New Roman"/>
          <w:sz w:val="24"/>
          <w:szCs w:val="24"/>
        </w:rPr>
        <w:t>vartojimo kreditų paklausai, skaičiuoja</w:t>
      </w:r>
      <w:r>
        <w:rPr>
          <w:rFonts w:ascii="Times New Roman" w:hAnsi="Times New Roman" w:cs="Times New Roman"/>
          <w:sz w:val="24"/>
          <w:szCs w:val="24"/>
        </w:rPr>
        <w:t>mas</w:t>
      </w:r>
      <w:r w:rsidR="003A7CFB">
        <w:rPr>
          <w:rFonts w:ascii="Times New Roman" w:hAnsi="Times New Roman" w:cs="Times New Roman"/>
          <w:sz w:val="24"/>
          <w:szCs w:val="24"/>
        </w:rPr>
        <w:t xml:space="preserve"> procentin</w:t>
      </w:r>
      <w:r>
        <w:rPr>
          <w:rFonts w:ascii="Times New Roman" w:hAnsi="Times New Roman" w:cs="Times New Roman"/>
          <w:sz w:val="24"/>
          <w:szCs w:val="24"/>
        </w:rPr>
        <w:t>is</w:t>
      </w:r>
      <w:r w:rsidR="00EE445B">
        <w:rPr>
          <w:rFonts w:ascii="Times New Roman" w:hAnsi="Times New Roman" w:cs="Times New Roman"/>
          <w:sz w:val="24"/>
          <w:szCs w:val="24"/>
        </w:rPr>
        <w:t xml:space="preserve"> </w:t>
      </w:r>
      <w:r w:rsidR="00116827">
        <w:rPr>
          <w:rFonts w:ascii="Times New Roman" w:hAnsi="Times New Roman" w:cs="Times New Roman"/>
          <w:sz w:val="24"/>
          <w:szCs w:val="24"/>
        </w:rPr>
        <w:t>imtie</w:t>
      </w:r>
      <w:r w:rsidR="003A7CFB">
        <w:rPr>
          <w:rFonts w:ascii="Times New Roman" w:hAnsi="Times New Roman" w:cs="Times New Roman"/>
          <w:sz w:val="24"/>
          <w:szCs w:val="24"/>
        </w:rPr>
        <w:t>s ir populiacijos pasiskirstym</w:t>
      </w:r>
      <w:r>
        <w:rPr>
          <w:rFonts w:ascii="Times New Roman" w:hAnsi="Times New Roman" w:cs="Times New Roman"/>
          <w:sz w:val="24"/>
          <w:szCs w:val="24"/>
        </w:rPr>
        <w:t>as</w:t>
      </w:r>
      <w:r w:rsidR="00EE445B">
        <w:rPr>
          <w:rFonts w:ascii="Times New Roman" w:hAnsi="Times New Roman" w:cs="Times New Roman"/>
          <w:sz w:val="24"/>
          <w:szCs w:val="24"/>
        </w:rPr>
        <w:t xml:space="preserve"> pagal gyvenamąją vietą, </w:t>
      </w:r>
      <w:r w:rsidR="00116827">
        <w:rPr>
          <w:rFonts w:ascii="Times New Roman" w:hAnsi="Times New Roman" w:cs="Times New Roman"/>
          <w:sz w:val="24"/>
          <w:szCs w:val="24"/>
        </w:rPr>
        <w:t>su</w:t>
      </w:r>
      <w:r w:rsidR="003A7CFB">
        <w:rPr>
          <w:rFonts w:ascii="Times New Roman" w:hAnsi="Times New Roman" w:cs="Times New Roman"/>
          <w:sz w:val="24"/>
          <w:szCs w:val="24"/>
        </w:rPr>
        <w:t xml:space="preserve">darant </w:t>
      </w:r>
      <w:r w:rsidR="000B298E">
        <w:rPr>
          <w:rFonts w:ascii="Times New Roman" w:hAnsi="Times New Roman" w:cs="Times New Roman"/>
          <w:sz w:val="24"/>
          <w:szCs w:val="24"/>
        </w:rPr>
        <w:t>tokias</w:t>
      </w:r>
      <w:r w:rsidR="00116827">
        <w:rPr>
          <w:rFonts w:ascii="Times New Roman" w:hAnsi="Times New Roman" w:cs="Times New Roman"/>
          <w:sz w:val="24"/>
          <w:szCs w:val="24"/>
        </w:rPr>
        <w:t xml:space="preserve"> grupes: </w:t>
      </w:r>
      <w:r w:rsidR="000B298E" w:rsidRPr="000B298E">
        <w:rPr>
          <w:rFonts w:ascii="Times New Roman" w:hAnsi="Times New Roman" w:cs="Times New Roman"/>
          <w:sz w:val="24"/>
          <w:szCs w:val="24"/>
        </w:rPr>
        <w:t>5</w:t>
      </w:r>
      <w:r w:rsidR="00EE445B">
        <w:rPr>
          <w:rFonts w:ascii="Times New Roman" w:hAnsi="Times New Roman" w:cs="Times New Roman"/>
          <w:sz w:val="24"/>
          <w:szCs w:val="24"/>
        </w:rPr>
        <w:t xml:space="preserve"> did</w:t>
      </w:r>
      <w:r w:rsidR="00116827">
        <w:rPr>
          <w:rFonts w:ascii="Times New Roman" w:hAnsi="Times New Roman" w:cs="Times New Roman"/>
          <w:sz w:val="24"/>
          <w:szCs w:val="24"/>
        </w:rPr>
        <w:t>ieji</w:t>
      </w:r>
      <w:r w:rsidR="00EE445B">
        <w:rPr>
          <w:rFonts w:ascii="Times New Roman" w:hAnsi="Times New Roman" w:cs="Times New Roman"/>
          <w:sz w:val="24"/>
          <w:szCs w:val="24"/>
        </w:rPr>
        <w:t xml:space="preserve"> miest</w:t>
      </w:r>
      <w:r w:rsidR="00116827">
        <w:rPr>
          <w:rFonts w:ascii="Times New Roman" w:hAnsi="Times New Roman" w:cs="Times New Roman"/>
          <w:sz w:val="24"/>
          <w:szCs w:val="24"/>
        </w:rPr>
        <w:t>ai</w:t>
      </w:r>
      <w:r w:rsidR="00EE445B">
        <w:rPr>
          <w:rFonts w:ascii="Times New Roman" w:hAnsi="Times New Roman" w:cs="Times New Roman"/>
          <w:sz w:val="24"/>
          <w:szCs w:val="24"/>
        </w:rPr>
        <w:t xml:space="preserve"> (Vilnius, Kaunas, Klaipėda, Šiauliai, Panevėžys) </w:t>
      </w:r>
      <w:r w:rsidR="00116827">
        <w:rPr>
          <w:rFonts w:ascii="Times New Roman" w:hAnsi="Times New Roman" w:cs="Times New Roman"/>
          <w:sz w:val="24"/>
          <w:szCs w:val="24"/>
        </w:rPr>
        <w:t>patenka į „</w:t>
      </w:r>
      <w:r w:rsidR="000822A5">
        <w:rPr>
          <w:rFonts w:ascii="Times New Roman" w:hAnsi="Times New Roman" w:cs="Times New Roman"/>
          <w:sz w:val="24"/>
          <w:szCs w:val="24"/>
        </w:rPr>
        <w:t>d</w:t>
      </w:r>
      <w:r w:rsidR="00116827">
        <w:rPr>
          <w:rFonts w:ascii="Times New Roman" w:hAnsi="Times New Roman" w:cs="Times New Roman"/>
          <w:sz w:val="24"/>
          <w:szCs w:val="24"/>
        </w:rPr>
        <w:t>idžiųjų miestų“ grupę</w:t>
      </w:r>
      <w:r w:rsidR="000822A5">
        <w:rPr>
          <w:rFonts w:ascii="Times New Roman" w:hAnsi="Times New Roman" w:cs="Times New Roman"/>
          <w:sz w:val="24"/>
          <w:szCs w:val="24"/>
        </w:rPr>
        <w:t>;</w:t>
      </w:r>
      <w:r w:rsidR="00116827">
        <w:rPr>
          <w:rFonts w:ascii="Times New Roman" w:hAnsi="Times New Roman" w:cs="Times New Roman"/>
          <w:sz w:val="24"/>
          <w:szCs w:val="24"/>
        </w:rPr>
        <w:t xml:space="preserve"> miestai, kurie pagal </w:t>
      </w:r>
      <w:r w:rsidR="000822A5">
        <w:rPr>
          <w:rFonts w:ascii="Times New Roman" w:hAnsi="Times New Roman" w:cs="Times New Roman"/>
          <w:sz w:val="24"/>
          <w:szCs w:val="24"/>
        </w:rPr>
        <w:t>L</w:t>
      </w:r>
      <w:r w:rsidR="003A7CFB">
        <w:rPr>
          <w:rFonts w:ascii="Times New Roman" w:hAnsi="Times New Roman" w:cs="Times New Roman"/>
          <w:sz w:val="24"/>
          <w:szCs w:val="24"/>
        </w:rPr>
        <w:t>SD</w:t>
      </w:r>
      <w:r w:rsidR="00116827">
        <w:rPr>
          <w:rFonts w:ascii="Times New Roman" w:hAnsi="Times New Roman" w:cs="Times New Roman"/>
          <w:sz w:val="24"/>
          <w:szCs w:val="24"/>
        </w:rPr>
        <w:t xml:space="preserve"> apibūdinami, kaip kompaktiškai užstatytos gyvenamosios vietovės, turinčios daugiau kaip 3 tūkst.</w:t>
      </w:r>
      <w:r w:rsidR="000822A5">
        <w:rPr>
          <w:rFonts w:ascii="Times New Roman" w:hAnsi="Times New Roman" w:cs="Times New Roman"/>
          <w:sz w:val="24"/>
          <w:szCs w:val="24"/>
        </w:rPr>
        <w:t xml:space="preserve"> gyventojų arba įgijusios miesto statusą iki LR teritorijos administracinių vienetų ir jų ribų įstatymo įsigaliojimo</w:t>
      </w:r>
      <w:r>
        <w:rPr>
          <w:rFonts w:ascii="Times New Roman" w:hAnsi="Times New Roman" w:cs="Times New Roman"/>
          <w:sz w:val="24"/>
          <w:szCs w:val="24"/>
        </w:rPr>
        <w:t>, patenka į</w:t>
      </w:r>
      <w:r w:rsidR="003A7CFB">
        <w:rPr>
          <w:rFonts w:ascii="Times New Roman" w:hAnsi="Times New Roman" w:cs="Times New Roman"/>
          <w:sz w:val="24"/>
          <w:szCs w:val="24"/>
        </w:rPr>
        <w:t xml:space="preserve"> „kitas miestas“</w:t>
      </w:r>
      <w:r>
        <w:rPr>
          <w:rFonts w:ascii="Times New Roman" w:hAnsi="Times New Roman" w:cs="Times New Roman"/>
          <w:sz w:val="24"/>
          <w:szCs w:val="24"/>
        </w:rPr>
        <w:t xml:space="preserve"> grupę</w:t>
      </w:r>
      <w:r w:rsidR="000822A5">
        <w:rPr>
          <w:rFonts w:ascii="Times New Roman" w:hAnsi="Times New Roman" w:cs="Times New Roman"/>
          <w:sz w:val="24"/>
          <w:szCs w:val="24"/>
        </w:rPr>
        <w:t xml:space="preserve"> ir likusios teritorijos </w:t>
      </w:r>
      <w:r w:rsidR="000B298E">
        <w:rPr>
          <w:rFonts w:ascii="Times New Roman" w:hAnsi="Times New Roman" w:cs="Times New Roman"/>
          <w:sz w:val="24"/>
          <w:szCs w:val="24"/>
        </w:rPr>
        <w:t>priskiriamos</w:t>
      </w:r>
      <w:r w:rsidR="000822A5">
        <w:rPr>
          <w:rFonts w:ascii="Times New Roman" w:hAnsi="Times New Roman" w:cs="Times New Roman"/>
          <w:sz w:val="24"/>
          <w:szCs w:val="24"/>
        </w:rPr>
        <w:t xml:space="preserve"> „kaimo vietovė</w:t>
      </w:r>
      <w:r w:rsidR="000B298E">
        <w:rPr>
          <w:rFonts w:ascii="Times New Roman" w:hAnsi="Times New Roman" w:cs="Times New Roman"/>
          <w:sz w:val="24"/>
          <w:szCs w:val="24"/>
        </w:rPr>
        <w:t>ms</w:t>
      </w:r>
      <w:r w:rsidR="000822A5">
        <w:rPr>
          <w:rFonts w:ascii="Times New Roman" w:hAnsi="Times New Roman" w:cs="Times New Roman"/>
          <w:sz w:val="24"/>
          <w:szCs w:val="24"/>
        </w:rPr>
        <w:t>“</w:t>
      </w:r>
      <w:r w:rsidR="000B298E">
        <w:rPr>
          <w:rFonts w:ascii="Times New Roman" w:hAnsi="Times New Roman" w:cs="Times New Roman"/>
          <w:sz w:val="24"/>
          <w:szCs w:val="24"/>
        </w:rPr>
        <w:t xml:space="preserve">. </w:t>
      </w:r>
      <w:r w:rsidR="00EE445B">
        <w:rPr>
          <w:rFonts w:ascii="Times New Roman" w:hAnsi="Times New Roman" w:cs="Times New Roman"/>
          <w:sz w:val="24"/>
          <w:szCs w:val="24"/>
        </w:rPr>
        <w:t>V</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rtojimo kredit</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is besin</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udoj</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 xml:space="preserve">nčių </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 xml:space="preserve">smenų ir </w:t>
      </w:r>
      <w:r w:rsidR="003A7CFB">
        <w:rPr>
          <w:rFonts w:ascii="Times New Roman" w:hAnsi="Times New Roman" w:cs="Times New Roman"/>
          <w:sz w:val="24"/>
          <w:szCs w:val="24"/>
        </w:rPr>
        <w:t>populiacijos procentinio</w:t>
      </w:r>
      <w:r w:rsidR="00EE445B">
        <w:rPr>
          <w:rFonts w:ascii="Times New Roman" w:hAnsi="Times New Roman" w:cs="Times New Roman"/>
          <w:sz w:val="24"/>
          <w:szCs w:val="24"/>
        </w:rPr>
        <w:t xml:space="preserve"> p</w:t>
      </w:r>
      <w:r w:rsidR="00EE445B" w:rsidRPr="009B4591">
        <w:rPr>
          <w:rFonts w:ascii="Times New Roman" w:hAnsi="Times New Roman" w:cs="Times New Roman"/>
          <w:sz w:val="24"/>
          <w:szCs w:val="24"/>
        </w:rPr>
        <w:t>а</w:t>
      </w:r>
      <w:r w:rsidR="003A7CFB">
        <w:rPr>
          <w:rFonts w:ascii="Times New Roman" w:hAnsi="Times New Roman" w:cs="Times New Roman"/>
          <w:sz w:val="24"/>
          <w:szCs w:val="24"/>
        </w:rPr>
        <w:t>siskirstymo</w:t>
      </w:r>
      <w:r w:rsidR="00EE445B">
        <w:rPr>
          <w:rFonts w:ascii="Times New Roman" w:hAnsi="Times New Roman" w:cs="Times New Roman"/>
          <w:sz w:val="24"/>
          <w:szCs w:val="24"/>
        </w:rPr>
        <w:t xml:space="preserve"> p</w:t>
      </w:r>
      <w:r w:rsidR="00EE445B" w:rsidRPr="009B4591">
        <w:rPr>
          <w:rFonts w:ascii="Times New Roman" w:hAnsi="Times New Roman" w:cs="Times New Roman"/>
          <w:sz w:val="24"/>
          <w:szCs w:val="24"/>
        </w:rPr>
        <w:t>а</w:t>
      </w:r>
      <w:r w:rsidR="00EE445B">
        <w:rPr>
          <w:rFonts w:ascii="Times New Roman" w:hAnsi="Times New Roman" w:cs="Times New Roman"/>
          <w:sz w:val="24"/>
          <w:szCs w:val="24"/>
        </w:rPr>
        <w:t>g</w:t>
      </w:r>
      <w:r w:rsidR="00EE445B" w:rsidRPr="009B4591">
        <w:rPr>
          <w:rFonts w:ascii="Times New Roman" w:hAnsi="Times New Roman" w:cs="Times New Roman"/>
          <w:sz w:val="24"/>
          <w:szCs w:val="24"/>
        </w:rPr>
        <w:t>а</w:t>
      </w:r>
      <w:r w:rsidR="003A7CFB">
        <w:rPr>
          <w:rFonts w:ascii="Times New Roman" w:hAnsi="Times New Roman" w:cs="Times New Roman"/>
          <w:sz w:val="24"/>
          <w:szCs w:val="24"/>
        </w:rPr>
        <w:t xml:space="preserve">l gyvenamąją vietą rezultatai </w:t>
      </w:r>
      <w:r w:rsidR="003A7CFB" w:rsidRPr="00074E0F">
        <w:rPr>
          <w:rFonts w:ascii="Times New Roman" w:hAnsi="Times New Roman" w:cs="Times New Roman"/>
          <w:sz w:val="24"/>
          <w:szCs w:val="24"/>
        </w:rPr>
        <w:t>pavaizduoti</w:t>
      </w:r>
      <w:r w:rsidR="00EE445B" w:rsidRPr="00074E0F">
        <w:rPr>
          <w:rFonts w:ascii="Times New Roman" w:hAnsi="Times New Roman" w:cs="Times New Roman"/>
          <w:sz w:val="24"/>
          <w:szCs w:val="24"/>
        </w:rPr>
        <w:t xml:space="preserve"> 26 lentelėje.</w:t>
      </w:r>
    </w:p>
    <w:p w:rsidR="00EE445B" w:rsidRPr="00FE321F" w:rsidRDefault="00EE445B" w:rsidP="000B298E">
      <w:pPr>
        <w:autoSpaceDE w:val="0"/>
        <w:autoSpaceDN w:val="0"/>
        <w:adjustRightInd w:val="0"/>
        <w:jc w:val="center"/>
        <w:rPr>
          <w:rFonts w:ascii="Times New Roman" w:hAnsi="Times New Roman" w:cs="Times New Roman"/>
          <w:sz w:val="24"/>
          <w:szCs w:val="24"/>
        </w:rPr>
      </w:pPr>
      <w:r w:rsidRPr="00074E0F">
        <w:rPr>
          <w:rFonts w:ascii="Times New Roman" w:hAnsi="Times New Roman" w:cs="Times New Roman"/>
          <w:b/>
          <w:sz w:val="24"/>
          <w:szCs w:val="24"/>
        </w:rPr>
        <w:lastRenderedPageBreak/>
        <w:t>2</w:t>
      </w:r>
      <w:r w:rsidRPr="00074E0F">
        <w:rPr>
          <w:rFonts w:ascii="Times New Roman" w:hAnsi="Times New Roman" w:cs="Times New Roman"/>
          <w:b/>
          <w:sz w:val="24"/>
          <w:szCs w:val="24"/>
          <w:lang w:val="en-US"/>
        </w:rPr>
        <w:t>6</w:t>
      </w:r>
      <w:r w:rsidRPr="00074E0F">
        <w:rPr>
          <w:rFonts w:ascii="Times New Roman" w:hAnsi="Times New Roman" w:cs="Times New Roman"/>
          <w:b/>
          <w:sz w:val="24"/>
          <w:szCs w:val="24"/>
        </w:rPr>
        <w:t xml:space="preserve"> lentelė. Imties</w:t>
      </w:r>
      <w:r>
        <w:rPr>
          <w:rFonts w:ascii="Times New Roman" w:hAnsi="Times New Roman" w:cs="Times New Roman"/>
          <w:b/>
          <w:sz w:val="24"/>
          <w:szCs w:val="24"/>
        </w:rPr>
        <w:t xml:space="preserve"> ir L</w:t>
      </w:r>
      <w:r w:rsidR="000B298E">
        <w:rPr>
          <w:rFonts w:ascii="Times New Roman" w:hAnsi="Times New Roman" w:cs="Times New Roman"/>
          <w:b/>
          <w:sz w:val="24"/>
          <w:szCs w:val="24"/>
        </w:rPr>
        <w:t>SD</w:t>
      </w:r>
      <w:r>
        <w:rPr>
          <w:rFonts w:ascii="Times New Roman" w:hAnsi="Times New Roman" w:cs="Times New Roman"/>
          <w:b/>
          <w:sz w:val="24"/>
          <w:szCs w:val="24"/>
        </w:rPr>
        <w:t xml:space="preserve"> duomenų pasiskirstymas pagal gyvenamąją vietą proc.</w:t>
      </w:r>
    </w:p>
    <w:tbl>
      <w:tblPr>
        <w:tblStyle w:val="LightGrid-Accent4"/>
        <w:tblW w:w="4895" w:type="pct"/>
        <w:tblInd w:w="108" w:type="dxa"/>
        <w:tblLook w:val="04A0"/>
      </w:tblPr>
      <w:tblGrid>
        <w:gridCol w:w="1995"/>
        <w:gridCol w:w="2552"/>
        <w:gridCol w:w="2961"/>
        <w:gridCol w:w="2416"/>
      </w:tblGrid>
      <w:tr w:rsidR="001C2CC3" w:rsidRPr="00BF1E6F" w:rsidTr="00C90C44">
        <w:trPr>
          <w:cnfStyle w:val="100000000000"/>
        </w:trPr>
        <w:tc>
          <w:tcPr>
            <w:cnfStyle w:val="001000000000"/>
            <w:tcW w:w="1005" w:type="pct"/>
            <w:shd w:val="clear" w:color="auto" w:fill="B2A1C7" w:themeFill="accent4" w:themeFillTint="99"/>
          </w:tcPr>
          <w:p w:rsidR="001C2CC3" w:rsidRPr="00EF3AA9" w:rsidRDefault="001C2CC3" w:rsidP="00EB395E">
            <w:pPr>
              <w:jc w:val="center"/>
              <w:rPr>
                <w:rFonts w:ascii="Times New Roman" w:hAnsi="Times New Roman" w:cs="Times New Roman"/>
                <w:i/>
                <w:sz w:val="24"/>
                <w:szCs w:val="24"/>
              </w:rPr>
            </w:pPr>
            <w:r w:rsidRPr="00EF3AA9">
              <w:rPr>
                <w:rFonts w:ascii="Times New Roman" w:hAnsi="Times New Roman" w:cs="Times New Roman"/>
                <w:i/>
                <w:sz w:val="24"/>
                <w:szCs w:val="24"/>
              </w:rPr>
              <w:t>Gyvenamoji vieta</w:t>
            </w:r>
          </w:p>
        </w:tc>
        <w:tc>
          <w:tcPr>
            <w:tcW w:w="1286" w:type="pct"/>
            <w:shd w:val="clear" w:color="auto" w:fill="B2A1C7" w:themeFill="accent4" w:themeFillTint="99"/>
          </w:tcPr>
          <w:p w:rsidR="001C2CC3" w:rsidRPr="00EF3AA9" w:rsidRDefault="001C2CC3" w:rsidP="00EB395E">
            <w:pPr>
              <w:jc w:val="center"/>
              <w:cnfStyle w:val="100000000000"/>
              <w:rPr>
                <w:rFonts w:ascii="Times New Roman" w:hAnsi="Times New Roman" w:cs="Times New Roman"/>
                <w:i/>
                <w:sz w:val="24"/>
                <w:szCs w:val="24"/>
              </w:rPr>
            </w:pPr>
            <w:r w:rsidRPr="00EF3AA9">
              <w:rPr>
                <w:rFonts w:ascii="Times New Roman" w:hAnsi="Times New Roman" w:cs="Times New Roman"/>
                <w:i/>
                <w:sz w:val="24"/>
                <w:szCs w:val="24"/>
              </w:rPr>
              <w:t>Imties duomenys</w:t>
            </w:r>
          </w:p>
        </w:tc>
        <w:tc>
          <w:tcPr>
            <w:tcW w:w="1492" w:type="pct"/>
            <w:shd w:val="clear" w:color="auto" w:fill="B2A1C7" w:themeFill="accent4" w:themeFillTint="99"/>
          </w:tcPr>
          <w:p w:rsidR="001C2CC3" w:rsidRPr="00EF3AA9" w:rsidRDefault="001C2CC3" w:rsidP="00EB395E">
            <w:pPr>
              <w:jc w:val="center"/>
              <w:cnfStyle w:val="100000000000"/>
              <w:rPr>
                <w:rFonts w:ascii="Times New Roman" w:hAnsi="Times New Roman" w:cs="Times New Roman"/>
                <w:i/>
                <w:sz w:val="24"/>
                <w:szCs w:val="24"/>
              </w:rPr>
            </w:pPr>
            <w:r w:rsidRPr="00EF3AA9">
              <w:rPr>
                <w:rFonts w:ascii="Times New Roman" w:hAnsi="Times New Roman" w:cs="Times New Roman"/>
                <w:i/>
                <w:sz w:val="24"/>
                <w:szCs w:val="24"/>
              </w:rPr>
              <w:t>Lietuvos statistikos departamento duomenys</w:t>
            </w:r>
          </w:p>
        </w:tc>
        <w:tc>
          <w:tcPr>
            <w:tcW w:w="1217" w:type="pct"/>
            <w:shd w:val="clear" w:color="auto" w:fill="B2A1C7" w:themeFill="accent4" w:themeFillTint="99"/>
          </w:tcPr>
          <w:p w:rsidR="001C2CC3" w:rsidRPr="00EF3AA9" w:rsidRDefault="001C2CC3" w:rsidP="00EB395E">
            <w:pPr>
              <w:jc w:val="center"/>
              <w:cnfStyle w:val="100000000000"/>
              <w:rPr>
                <w:rFonts w:ascii="Times New Roman" w:hAnsi="Times New Roman" w:cs="Times New Roman"/>
                <w:i/>
                <w:sz w:val="24"/>
                <w:szCs w:val="24"/>
              </w:rPr>
            </w:pPr>
            <w:r w:rsidRPr="00EF3AA9">
              <w:rPr>
                <w:rFonts w:ascii="Times New Roman" w:hAnsi="Times New Roman" w:cs="Times New Roman"/>
                <w:i/>
                <w:sz w:val="24"/>
                <w:szCs w:val="24"/>
              </w:rPr>
              <w:t>Skirtumas tarp imties ir LSD duomenų</w:t>
            </w:r>
          </w:p>
        </w:tc>
      </w:tr>
      <w:tr w:rsidR="00327221" w:rsidRPr="00BD2575" w:rsidTr="00C90C44">
        <w:trPr>
          <w:cnfStyle w:val="000000100000"/>
        </w:trPr>
        <w:tc>
          <w:tcPr>
            <w:cnfStyle w:val="001000000000"/>
            <w:tcW w:w="1005" w:type="pct"/>
          </w:tcPr>
          <w:p w:rsidR="00327221" w:rsidRPr="00EF3AA9" w:rsidRDefault="00327221" w:rsidP="00EB395E">
            <w:pPr>
              <w:jc w:val="center"/>
              <w:rPr>
                <w:rFonts w:ascii="Times New Roman" w:hAnsi="Times New Roman" w:cs="Times New Roman"/>
                <w:i/>
                <w:sz w:val="24"/>
                <w:szCs w:val="24"/>
              </w:rPr>
            </w:pPr>
            <w:r w:rsidRPr="00EF3AA9">
              <w:rPr>
                <w:rFonts w:ascii="Times New Roman" w:hAnsi="Times New Roman" w:cs="Times New Roman"/>
                <w:i/>
                <w:sz w:val="24"/>
                <w:szCs w:val="24"/>
              </w:rPr>
              <w:t>Didieji miestai</w:t>
            </w:r>
          </w:p>
        </w:tc>
        <w:tc>
          <w:tcPr>
            <w:tcW w:w="1286" w:type="pct"/>
          </w:tcPr>
          <w:p w:rsidR="00327221" w:rsidRPr="00EF3AA9" w:rsidRDefault="00327221" w:rsidP="00EB395E">
            <w:pPr>
              <w:jc w:val="center"/>
              <w:cnfStyle w:val="000000100000"/>
              <w:rPr>
                <w:rFonts w:ascii="Times New Roman" w:hAnsi="Times New Roman" w:cs="Times New Roman"/>
                <w:sz w:val="24"/>
                <w:szCs w:val="24"/>
              </w:rPr>
            </w:pPr>
            <w:r w:rsidRPr="00EF3AA9">
              <w:rPr>
                <w:rFonts w:ascii="Times New Roman" w:hAnsi="Times New Roman" w:cs="Times New Roman"/>
                <w:sz w:val="24"/>
                <w:szCs w:val="24"/>
              </w:rPr>
              <w:t>51,2 %</w:t>
            </w:r>
          </w:p>
        </w:tc>
        <w:tc>
          <w:tcPr>
            <w:tcW w:w="1492" w:type="pct"/>
          </w:tcPr>
          <w:p w:rsidR="00327221" w:rsidRPr="00EF3AA9" w:rsidRDefault="00327221" w:rsidP="00EB395E">
            <w:pPr>
              <w:jc w:val="center"/>
              <w:cnfStyle w:val="000000100000"/>
              <w:rPr>
                <w:rFonts w:ascii="Times New Roman" w:hAnsi="Times New Roman" w:cs="Times New Roman"/>
                <w:sz w:val="24"/>
                <w:szCs w:val="24"/>
              </w:rPr>
            </w:pPr>
            <w:r>
              <w:rPr>
                <w:rFonts w:ascii="Times New Roman" w:hAnsi="Times New Roman" w:cs="Times New Roman"/>
                <w:sz w:val="24"/>
                <w:szCs w:val="24"/>
              </w:rPr>
              <w:t>41,0 %</w:t>
            </w:r>
          </w:p>
        </w:tc>
        <w:tc>
          <w:tcPr>
            <w:tcW w:w="1217" w:type="pct"/>
          </w:tcPr>
          <w:p w:rsidR="00327221" w:rsidRPr="00327221" w:rsidRDefault="00327221">
            <w:pPr>
              <w:jc w:val="center"/>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w:t>
            </w:r>
            <w:r w:rsidR="000B298E">
              <w:rPr>
                <w:rFonts w:ascii="Times New Roman" w:hAnsi="Times New Roman" w:cs="Times New Roman"/>
                <w:color w:val="000000"/>
                <w:sz w:val="24"/>
                <w:szCs w:val="24"/>
              </w:rPr>
              <w:t xml:space="preserve">10,2 </w:t>
            </w:r>
            <w:r w:rsidRPr="00327221">
              <w:rPr>
                <w:rFonts w:ascii="Times New Roman" w:hAnsi="Times New Roman" w:cs="Times New Roman"/>
                <w:color w:val="000000"/>
                <w:sz w:val="24"/>
                <w:szCs w:val="24"/>
              </w:rPr>
              <w:t>%</w:t>
            </w:r>
          </w:p>
        </w:tc>
      </w:tr>
      <w:tr w:rsidR="00327221" w:rsidRPr="00BD2575" w:rsidTr="00C90C44">
        <w:trPr>
          <w:cnfStyle w:val="000000010000"/>
        </w:trPr>
        <w:tc>
          <w:tcPr>
            <w:cnfStyle w:val="001000000000"/>
            <w:tcW w:w="1005" w:type="pct"/>
          </w:tcPr>
          <w:p w:rsidR="00327221" w:rsidRPr="00EF3AA9" w:rsidRDefault="00327221" w:rsidP="00EB395E">
            <w:pPr>
              <w:jc w:val="center"/>
              <w:rPr>
                <w:rFonts w:ascii="Times New Roman" w:hAnsi="Times New Roman" w:cs="Times New Roman"/>
                <w:i/>
                <w:sz w:val="24"/>
                <w:szCs w:val="24"/>
              </w:rPr>
            </w:pPr>
            <w:r w:rsidRPr="00EF3AA9">
              <w:rPr>
                <w:rFonts w:ascii="Times New Roman" w:hAnsi="Times New Roman" w:cs="Times New Roman"/>
                <w:i/>
                <w:sz w:val="24"/>
                <w:szCs w:val="24"/>
              </w:rPr>
              <w:t>Kitas miestas</w:t>
            </w:r>
          </w:p>
        </w:tc>
        <w:tc>
          <w:tcPr>
            <w:tcW w:w="1286" w:type="pct"/>
          </w:tcPr>
          <w:p w:rsidR="00327221" w:rsidRPr="00EF3AA9" w:rsidRDefault="00327221" w:rsidP="00EB395E">
            <w:pPr>
              <w:jc w:val="center"/>
              <w:cnfStyle w:val="000000010000"/>
              <w:rPr>
                <w:rFonts w:ascii="Times New Roman" w:hAnsi="Times New Roman" w:cs="Times New Roman"/>
                <w:sz w:val="24"/>
                <w:szCs w:val="24"/>
              </w:rPr>
            </w:pPr>
            <w:r w:rsidRPr="00EF3AA9">
              <w:rPr>
                <w:rFonts w:ascii="Times New Roman" w:hAnsi="Times New Roman" w:cs="Times New Roman"/>
                <w:sz w:val="24"/>
                <w:szCs w:val="24"/>
              </w:rPr>
              <w:t>24,8 %</w:t>
            </w:r>
          </w:p>
        </w:tc>
        <w:tc>
          <w:tcPr>
            <w:tcW w:w="1492" w:type="pct"/>
          </w:tcPr>
          <w:p w:rsidR="00327221" w:rsidRPr="00EF3AA9" w:rsidRDefault="00327221" w:rsidP="00EB395E">
            <w:pPr>
              <w:jc w:val="center"/>
              <w:cnfStyle w:val="000000010000"/>
              <w:rPr>
                <w:rFonts w:ascii="Times New Roman" w:hAnsi="Times New Roman" w:cs="Times New Roman"/>
                <w:sz w:val="24"/>
                <w:szCs w:val="24"/>
              </w:rPr>
            </w:pPr>
            <w:r>
              <w:rPr>
                <w:rFonts w:ascii="Times New Roman" w:hAnsi="Times New Roman" w:cs="Times New Roman"/>
                <w:sz w:val="24"/>
                <w:szCs w:val="24"/>
              </w:rPr>
              <w:t>26,4 %</w:t>
            </w:r>
          </w:p>
        </w:tc>
        <w:tc>
          <w:tcPr>
            <w:tcW w:w="1217" w:type="pct"/>
          </w:tcPr>
          <w:p w:rsidR="00327221" w:rsidRPr="00327221" w:rsidRDefault="000B298E">
            <w:pPr>
              <w:jc w:val="center"/>
              <w:cnfStyle w:val="000000010000"/>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00327221" w:rsidRPr="00327221">
              <w:rPr>
                <w:rFonts w:ascii="Times New Roman" w:hAnsi="Times New Roman" w:cs="Times New Roman"/>
                <w:color w:val="000000"/>
                <w:sz w:val="24"/>
                <w:szCs w:val="24"/>
              </w:rPr>
              <w:t>%</w:t>
            </w:r>
          </w:p>
        </w:tc>
      </w:tr>
      <w:tr w:rsidR="00327221" w:rsidRPr="00BD2575" w:rsidTr="00C90C44">
        <w:trPr>
          <w:cnfStyle w:val="000000100000"/>
        </w:trPr>
        <w:tc>
          <w:tcPr>
            <w:cnfStyle w:val="001000000000"/>
            <w:tcW w:w="1005" w:type="pct"/>
          </w:tcPr>
          <w:p w:rsidR="00327221" w:rsidRPr="00EF3AA9" w:rsidRDefault="00327221" w:rsidP="00EB395E">
            <w:pPr>
              <w:jc w:val="center"/>
              <w:rPr>
                <w:rFonts w:ascii="Times New Roman" w:hAnsi="Times New Roman" w:cs="Times New Roman"/>
                <w:i/>
                <w:sz w:val="24"/>
                <w:szCs w:val="24"/>
              </w:rPr>
            </w:pPr>
            <w:r w:rsidRPr="00EF3AA9">
              <w:rPr>
                <w:rFonts w:ascii="Times New Roman" w:hAnsi="Times New Roman" w:cs="Times New Roman"/>
                <w:i/>
                <w:sz w:val="24"/>
                <w:szCs w:val="24"/>
              </w:rPr>
              <w:t>Kaimo vietovė</w:t>
            </w:r>
          </w:p>
        </w:tc>
        <w:tc>
          <w:tcPr>
            <w:tcW w:w="1286" w:type="pct"/>
          </w:tcPr>
          <w:p w:rsidR="00327221" w:rsidRPr="00EF3AA9" w:rsidRDefault="00327221" w:rsidP="00EB395E">
            <w:pPr>
              <w:jc w:val="center"/>
              <w:cnfStyle w:val="000000100000"/>
              <w:rPr>
                <w:rFonts w:ascii="Times New Roman" w:hAnsi="Times New Roman" w:cs="Times New Roman"/>
                <w:sz w:val="24"/>
                <w:szCs w:val="24"/>
              </w:rPr>
            </w:pPr>
            <w:r w:rsidRPr="00EF3AA9">
              <w:rPr>
                <w:rFonts w:ascii="Times New Roman" w:hAnsi="Times New Roman" w:cs="Times New Roman"/>
                <w:sz w:val="24"/>
                <w:szCs w:val="24"/>
              </w:rPr>
              <w:t>24,0 %</w:t>
            </w:r>
          </w:p>
        </w:tc>
        <w:tc>
          <w:tcPr>
            <w:tcW w:w="1492" w:type="pct"/>
          </w:tcPr>
          <w:p w:rsidR="00327221" w:rsidRPr="00EF3AA9" w:rsidRDefault="00327221" w:rsidP="00EB395E">
            <w:pPr>
              <w:jc w:val="center"/>
              <w:cnfStyle w:val="000000100000"/>
              <w:rPr>
                <w:rFonts w:ascii="Times New Roman" w:hAnsi="Times New Roman" w:cs="Times New Roman"/>
                <w:sz w:val="24"/>
                <w:szCs w:val="24"/>
              </w:rPr>
            </w:pPr>
            <w:r>
              <w:rPr>
                <w:rFonts w:ascii="Times New Roman" w:hAnsi="Times New Roman" w:cs="Times New Roman"/>
                <w:sz w:val="24"/>
                <w:szCs w:val="24"/>
              </w:rPr>
              <w:t>32,6 %</w:t>
            </w:r>
          </w:p>
        </w:tc>
        <w:tc>
          <w:tcPr>
            <w:tcW w:w="1217" w:type="pct"/>
          </w:tcPr>
          <w:p w:rsidR="00327221" w:rsidRPr="00327221" w:rsidRDefault="000B298E">
            <w:pPr>
              <w:jc w:val="center"/>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 xml:space="preserve">-8,6 </w:t>
            </w:r>
            <w:r w:rsidR="00327221" w:rsidRPr="00327221">
              <w:rPr>
                <w:rFonts w:ascii="Times New Roman" w:hAnsi="Times New Roman" w:cs="Times New Roman"/>
                <w:color w:val="000000"/>
                <w:sz w:val="24"/>
                <w:szCs w:val="24"/>
              </w:rPr>
              <w:t>%</w:t>
            </w:r>
          </w:p>
        </w:tc>
      </w:tr>
    </w:tbl>
    <w:p w:rsidR="00044107" w:rsidRDefault="00044107" w:rsidP="00C61E6D">
      <w:pPr>
        <w:ind w:firstLine="567"/>
        <w:rPr>
          <w:rFonts w:ascii="Times New Roman" w:hAnsi="Times New Roman" w:cs="Times New Roman"/>
          <w:sz w:val="20"/>
          <w:szCs w:val="24"/>
        </w:rPr>
      </w:pPr>
      <w:r w:rsidRPr="00A92886">
        <w:rPr>
          <w:rFonts w:ascii="Times New Roman" w:hAnsi="Times New Roman" w:cs="Times New Roman"/>
          <w:b/>
          <w:sz w:val="20"/>
          <w:szCs w:val="24"/>
        </w:rPr>
        <w:t xml:space="preserve">Šaltinis: </w:t>
      </w:r>
      <w:r w:rsidRPr="00A92886">
        <w:rPr>
          <w:rFonts w:ascii="Times New Roman" w:hAnsi="Times New Roman" w:cs="Times New Roman"/>
          <w:sz w:val="20"/>
          <w:szCs w:val="24"/>
        </w:rPr>
        <w:t>sudaryta autoriaus pagal Lietuvos statistikos departamento</w:t>
      </w:r>
      <w:r w:rsidR="00E60250">
        <w:rPr>
          <w:rFonts w:ascii="Times New Roman" w:hAnsi="Times New Roman" w:cs="Times New Roman"/>
          <w:sz w:val="20"/>
          <w:szCs w:val="24"/>
        </w:rPr>
        <w:t xml:space="preserve"> (2013)</w:t>
      </w:r>
      <w:r w:rsidRPr="00A92886">
        <w:rPr>
          <w:rFonts w:ascii="Times New Roman" w:hAnsi="Times New Roman" w:cs="Times New Roman"/>
          <w:sz w:val="20"/>
          <w:szCs w:val="24"/>
        </w:rPr>
        <w:t xml:space="preserve"> ir  imties duomenis</w:t>
      </w:r>
    </w:p>
    <w:p w:rsidR="00EE445B" w:rsidRDefault="00EE445B" w:rsidP="00EE445B">
      <w:pPr>
        <w:autoSpaceDE w:val="0"/>
        <w:autoSpaceDN w:val="0"/>
        <w:adjustRightInd w:val="0"/>
        <w:spacing w:line="348" w:lineRule="auto"/>
        <w:ind w:firstLine="567"/>
        <w:rPr>
          <w:rFonts w:ascii="Times New Roman" w:hAnsi="Times New Roman" w:cs="Times New Roman"/>
          <w:sz w:val="24"/>
          <w:szCs w:val="24"/>
        </w:rPr>
      </w:pPr>
    </w:p>
    <w:p w:rsidR="00EE445B" w:rsidRPr="008B0464" w:rsidRDefault="0025771E" w:rsidP="00EE445B">
      <w:pPr>
        <w:autoSpaceDE w:val="0"/>
        <w:autoSpaceDN w:val="0"/>
        <w:adjustRightInd w:val="0"/>
        <w:spacing w:line="348" w:lineRule="auto"/>
        <w:ind w:firstLine="567"/>
        <w:rPr>
          <w:rFonts w:ascii="Times New Roman" w:hAnsi="Times New Roman" w:cs="Times New Roman"/>
          <w:sz w:val="24"/>
          <w:szCs w:val="24"/>
        </w:rPr>
      </w:pPr>
      <w:r w:rsidRPr="00837329">
        <w:rPr>
          <w:rFonts w:ascii="Times New Roman" w:hAnsi="Times New Roman" w:cs="Times New Roman"/>
          <w:sz w:val="24"/>
          <w:szCs w:val="24"/>
        </w:rPr>
        <w:t xml:space="preserve"> </w:t>
      </w:r>
      <w:r w:rsidR="000B298E" w:rsidRPr="00837329">
        <w:rPr>
          <w:rFonts w:ascii="Times New Roman" w:hAnsi="Times New Roman" w:cs="Times New Roman"/>
          <w:sz w:val="24"/>
          <w:szCs w:val="24"/>
        </w:rPr>
        <w:t>A</w:t>
      </w:r>
      <w:r w:rsidR="00EE445B" w:rsidRPr="00837329">
        <w:rPr>
          <w:rFonts w:ascii="Times New Roman" w:hAnsi="Times New Roman" w:cs="Times New Roman"/>
          <w:sz w:val="24"/>
          <w:szCs w:val="24"/>
        </w:rPr>
        <w:t>pskaičiuotas teigiamas skirtumas</w:t>
      </w:r>
      <w:r w:rsidR="000B298E" w:rsidRPr="00837329">
        <w:rPr>
          <w:rFonts w:ascii="Times New Roman" w:hAnsi="Times New Roman" w:cs="Times New Roman"/>
          <w:sz w:val="24"/>
          <w:szCs w:val="24"/>
        </w:rPr>
        <w:t xml:space="preserve"> (+10,2</w:t>
      </w:r>
      <w:r w:rsidR="00EE445B" w:rsidRPr="00837329">
        <w:rPr>
          <w:rFonts w:ascii="Times New Roman" w:hAnsi="Times New Roman" w:cs="Times New Roman"/>
          <w:sz w:val="24"/>
          <w:szCs w:val="24"/>
        </w:rPr>
        <w:t xml:space="preserve"> proc.) </w:t>
      </w:r>
      <w:r w:rsidR="0028381D">
        <w:rPr>
          <w:rFonts w:ascii="Times New Roman" w:hAnsi="Times New Roman" w:cs="Times New Roman"/>
          <w:sz w:val="24"/>
          <w:szCs w:val="24"/>
        </w:rPr>
        <w:t>r</w:t>
      </w:r>
      <w:r w:rsidR="00EE445B" w:rsidRPr="00837329">
        <w:rPr>
          <w:rFonts w:ascii="Times New Roman" w:hAnsi="Times New Roman" w:cs="Times New Roman"/>
          <w:sz w:val="24"/>
          <w:szCs w:val="24"/>
        </w:rPr>
        <w:t>odo, kad vа</w:t>
      </w:r>
      <w:r w:rsidR="000B298E" w:rsidRPr="00837329">
        <w:rPr>
          <w:rFonts w:ascii="Times New Roman" w:hAnsi="Times New Roman" w:cs="Times New Roman"/>
          <w:sz w:val="24"/>
          <w:szCs w:val="24"/>
        </w:rPr>
        <w:t>rtojimo kreditus paėmusių asmenų</w:t>
      </w:r>
      <w:r w:rsidR="00EE445B" w:rsidRPr="00837329">
        <w:rPr>
          <w:rFonts w:ascii="Times New Roman" w:hAnsi="Times New Roman" w:cs="Times New Roman"/>
          <w:sz w:val="24"/>
          <w:szCs w:val="24"/>
        </w:rPr>
        <w:t xml:space="preserve"> а</w:t>
      </w:r>
      <w:r w:rsidR="000B298E" w:rsidRPr="00837329">
        <w:rPr>
          <w:rFonts w:ascii="Times New Roman" w:hAnsi="Times New Roman" w:cs="Times New Roman"/>
          <w:sz w:val="24"/>
          <w:szCs w:val="24"/>
        </w:rPr>
        <w:t xml:space="preserve">ibėje </w:t>
      </w:r>
      <w:r w:rsidR="00C82287" w:rsidRPr="00837329">
        <w:rPr>
          <w:rFonts w:ascii="Times New Roman" w:hAnsi="Times New Roman" w:cs="Times New Roman"/>
          <w:sz w:val="24"/>
          <w:szCs w:val="24"/>
        </w:rPr>
        <w:t xml:space="preserve">gyvenančių </w:t>
      </w:r>
      <w:r w:rsidR="000B298E" w:rsidRPr="00837329">
        <w:rPr>
          <w:rFonts w:ascii="Times New Roman" w:hAnsi="Times New Roman" w:cs="Times New Roman"/>
          <w:sz w:val="24"/>
          <w:szCs w:val="24"/>
        </w:rPr>
        <w:t>didži</w:t>
      </w:r>
      <w:r w:rsidR="00C82287" w:rsidRPr="00837329">
        <w:rPr>
          <w:rFonts w:ascii="Times New Roman" w:hAnsi="Times New Roman" w:cs="Times New Roman"/>
          <w:sz w:val="24"/>
          <w:szCs w:val="24"/>
        </w:rPr>
        <w:t>uosiuose</w:t>
      </w:r>
      <w:r w:rsidR="000B298E" w:rsidRPr="00837329">
        <w:rPr>
          <w:rFonts w:ascii="Times New Roman" w:hAnsi="Times New Roman" w:cs="Times New Roman"/>
          <w:sz w:val="24"/>
          <w:szCs w:val="24"/>
        </w:rPr>
        <w:t xml:space="preserve"> miest</w:t>
      </w:r>
      <w:r w:rsidR="00C82287" w:rsidRPr="00837329">
        <w:rPr>
          <w:rFonts w:ascii="Times New Roman" w:hAnsi="Times New Roman" w:cs="Times New Roman"/>
          <w:sz w:val="24"/>
          <w:szCs w:val="24"/>
        </w:rPr>
        <w:t>uose</w:t>
      </w:r>
      <w:r w:rsidR="00EE445B" w:rsidRPr="00837329">
        <w:rPr>
          <w:rFonts w:ascii="Times New Roman" w:hAnsi="Times New Roman" w:cs="Times New Roman"/>
          <w:sz w:val="24"/>
          <w:szCs w:val="24"/>
        </w:rPr>
        <w:t xml:space="preserve"> procentinė sudėtis </w:t>
      </w:r>
      <w:r w:rsidR="000B298E" w:rsidRPr="00837329">
        <w:rPr>
          <w:rFonts w:ascii="Times New Roman" w:hAnsi="Times New Roman" w:cs="Times New Roman"/>
          <w:sz w:val="24"/>
          <w:szCs w:val="24"/>
        </w:rPr>
        <w:t xml:space="preserve">yra </w:t>
      </w:r>
      <w:r w:rsidR="00EE445B" w:rsidRPr="00837329">
        <w:rPr>
          <w:rFonts w:ascii="Times New Roman" w:hAnsi="Times New Roman" w:cs="Times New Roman"/>
          <w:sz w:val="24"/>
          <w:szCs w:val="24"/>
        </w:rPr>
        <w:t>didesnė lyginant su Lietuvos gyventojų sudėtimi</w:t>
      </w:r>
      <w:r w:rsidR="000B298E" w:rsidRPr="00837329">
        <w:rPr>
          <w:rFonts w:ascii="Times New Roman" w:hAnsi="Times New Roman" w:cs="Times New Roman"/>
          <w:sz w:val="24"/>
          <w:szCs w:val="24"/>
        </w:rPr>
        <w:t xml:space="preserve"> pagal administracinę terito</w:t>
      </w:r>
      <w:r w:rsidR="00C82287" w:rsidRPr="00837329">
        <w:rPr>
          <w:rFonts w:ascii="Times New Roman" w:hAnsi="Times New Roman" w:cs="Times New Roman"/>
          <w:sz w:val="24"/>
          <w:szCs w:val="24"/>
        </w:rPr>
        <w:t>r</w:t>
      </w:r>
      <w:r w:rsidR="000B298E" w:rsidRPr="00837329">
        <w:rPr>
          <w:rFonts w:ascii="Times New Roman" w:hAnsi="Times New Roman" w:cs="Times New Roman"/>
          <w:sz w:val="24"/>
          <w:szCs w:val="24"/>
        </w:rPr>
        <w:t xml:space="preserve">iją, todėl </w:t>
      </w:r>
      <w:r w:rsidR="0028381D">
        <w:rPr>
          <w:rFonts w:ascii="Times New Roman" w:hAnsi="Times New Roman" w:cs="Times New Roman"/>
          <w:sz w:val="24"/>
          <w:szCs w:val="24"/>
        </w:rPr>
        <w:t>daroma išvada</w:t>
      </w:r>
      <w:r w:rsidR="00EE445B" w:rsidRPr="00837329">
        <w:rPr>
          <w:rFonts w:ascii="Times New Roman" w:hAnsi="Times New Roman" w:cs="Times New Roman"/>
          <w:sz w:val="24"/>
          <w:szCs w:val="24"/>
        </w:rPr>
        <w:t xml:space="preserve">, jog </w:t>
      </w:r>
      <w:r w:rsidR="00C82287" w:rsidRPr="00837329">
        <w:rPr>
          <w:rFonts w:ascii="Times New Roman" w:hAnsi="Times New Roman" w:cs="Times New Roman"/>
          <w:i/>
          <w:sz w:val="24"/>
          <w:szCs w:val="24"/>
        </w:rPr>
        <w:t>didžiųjų miestų gyventojai yra labiau linkę prisiimti finansinius įsipareigojimus</w:t>
      </w:r>
      <w:r w:rsidR="0028381D">
        <w:rPr>
          <w:rFonts w:ascii="Times New Roman" w:hAnsi="Times New Roman" w:cs="Times New Roman"/>
          <w:sz w:val="24"/>
          <w:szCs w:val="24"/>
        </w:rPr>
        <w:t xml:space="preserve"> nei</w:t>
      </w:r>
      <w:r w:rsidR="00C82287" w:rsidRPr="00837329">
        <w:rPr>
          <w:rFonts w:ascii="Times New Roman" w:hAnsi="Times New Roman" w:cs="Times New Roman"/>
          <w:sz w:val="24"/>
          <w:szCs w:val="24"/>
        </w:rPr>
        <w:t xml:space="preserve"> likusių miestų ar kaimo vietovių gyventojai</w:t>
      </w:r>
      <w:r w:rsidR="00EE445B" w:rsidRPr="00837329">
        <w:rPr>
          <w:rFonts w:ascii="Times New Roman" w:hAnsi="Times New Roman" w:cs="Times New Roman"/>
          <w:sz w:val="24"/>
          <w:szCs w:val="24"/>
        </w:rPr>
        <w:t>.</w:t>
      </w:r>
      <w:r w:rsidR="0028381D">
        <w:rPr>
          <w:rFonts w:ascii="Times New Roman" w:hAnsi="Times New Roman" w:cs="Times New Roman"/>
          <w:sz w:val="24"/>
          <w:szCs w:val="24"/>
        </w:rPr>
        <w:t xml:space="preserve"> Nustatyta</w:t>
      </w:r>
      <w:r w:rsidR="00C82287" w:rsidRPr="00837329">
        <w:rPr>
          <w:rFonts w:ascii="Times New Roman" w:hAnsi="Times New Roman" w:cs="Times New Roman"/>
          <w:sz w:val="24"/>
          <w:szCs w:val="24"/>
        </w:rPr>
        <w:t xml:space="preserve">, kad 2012 m. didžiųjų miestų gyventojai sudarė nuo 46,2 iki 56,2 procentų visų besinaudojančių kreditais asmenų, nes </w:t>
      </w:r>
      <w:r w:rsidR="00EE445B" w:rsidRPr="00837329">
        <w:rPr>
          <w:rFonts w:ascii="Times New Roman" w:hAnsi="Times New Roman" w:cs="Times New Roman"/>
          <w:sz w:val="24"/>
          <w:szCs w:val="24"/>
        </w:rPr>
        <w:t>išvados apie visą populiaciją daromos su ± 5 proc. paklaida</w:t>
      </w:r>
      <w:r w:rsidR="0028381D">
        <w:rPr>
          <w:rFonts w:ascii="Times New Roman" w:hAnsi="Times New Roman" w:cs="Times New Roman"/>
          <w:sz w:val="24"/>
          <w:szCs w:val="24"/>
        </w:rPr>
        <w:t>. Šį</w:t>
      </w:r>
      <w:r w:rsidR="008B0464" w:rsidRPr="00837329">
        <w:rPr>
          <w:rFonts w:ascii="Times New Roman" w:hAnsi="Times New Roman" w:cs="Times New Roman"/>
          <w:sz w:val="24"/>
          <w:szCs w:val="24"/>
        </w:rPr>
        <w:t xml:space="preserve"> rezultatą galima paaiškinti iš dalies tuo, kad vartojimo kreditus siūlančios įmonės dažniausiai yra susitelkusios didžiuosiuose miestuose, o kadangi čia vartojimo kreditų pasiūla yra didesnė nei kituose miestuose, </w:t>
      </w:r>
      <w:r w:rsidR="00184005" w:rsidRPr="00837329">
        <w:rPr>
          <w:rFonts w:ascii="Times New Roman" w:hAnsi="Times New Roman" w:cs="Times New Roman"/>
          <w:sz w:val="24"/>
          <w:szCs w:val="24"/>
        </w:rPr>
        <w:t>tai ir kreditų prieinamumas daug lengvesnis, ko pasekoje didėja ir kreditų paklausa.</w:t>
      </w:r>
      <w:r w:rsidR="00184005" w:rsidRPr="005C4247">
        <w:rPr>
          <w:rFonts w:ascii="Times New Roman" w:hAnsi="Times New Roman" w:cs="Times New Roman"/>
          <w:sz w:val="28"/>
          <w:szCs w:val="24"/>
        </w:rPr>
        <w:t xml:space="preserve">  </w:t>
      </w:r>
      <w:r w:rsidR="008B0464" w:rsidRPr="005C4247">
        <w:rPr>
          <w:rFonts w:ascii="Times New Roman" w:hAnsi="Times New Roman" w:cs="Times New Roman"/>
          <w:sz w:val="28"/>
          <w:szCs w:val="24"/>
        </w:rPr>
        <w:t xml:space="preserve"> </w:t>
      </w:r>
      <w:r w:rsidR="008B0464">
        <w:rPr>
          <w:rFonts w:ascii="Times New Roman" w:hAnsi="Times New Roman" w:cs="Times New Roman"/>
          <w:sz w:val="24"/>
          <w:szCs w:val="24"/>
        </w:rPr>
        <w:t xml:space="preserve"> </w:t>
      </w:r>
    </w:p>
    <w:p w:rsidR="00E52F7F" w:rsidRDefault="0028381D" w:rsidP="00016276">
      <w:pPr>
        <w:ind w:firstLine="567"/>
        <w:rPr>
          <w:rFonts w:ascii="Times New Roman" w:hAnsi="Times New Roman" w:cs="Times New Roman"/>
          <w:bCs/>
          <w:sz w:val="24"/>
          <w:szCs w:val="24"/>
          <w:lang w:eastAsia="lt-LT"/>
        </w:rPr>
      </w:pPr>
      <w:r>
        <w:rPr>
          <w:rFonts w:ascii="Times New Roman" w:hAnsi="Times New Roman" w:cs="Times New Roman"/>
          <w:sz w:val="24"/>
          <w:szCs w:val="24"/>
        </w:rPr>
        <w:t>Nustačius</w:t>
      </w:r>
      <w:r w:rsidR="008B17FB" w:rsidRPr="008B17FB">
        <w:rPr>
          <w:rFonts w:ascii="Times New Roman" w:hAnsi="Times New Roman" w:cs="Times New Roman"/>
          <w:sz w:val="24"/>
          <w:szCs w:val="24"/>
        </w:rPr>
        <w:t xml:space="preserve"> </w:t>
      </w:r>
      <w:r w:rsidR="008B17FB">
        <w:rPr>
          <w:rFonts w:ascii="Times New Roman" w:hAnsi="Times New Roman" w:cs="Times New Roman"/>
          <w:sz w:val="24"/>
          <w:szCs w:val="24"/>
        </w:rPr>
        <w:t xml:space="preserve">vartojimo kreditų paklausą </w:t>
      </w:r>
      <w:r w:rsidR="00C90C44">
        <w:rPr>
          <w:rFonts w:ascii="Times New Roman" w:hAnsi="Times New Roman" w:cs="Times New Roman"/>
          <w:sz w:val="24"/>
          <w:szCs w:val="24"/>
        </w:rPr>
        <w:t>lemia</w:t>
      </w:r>
      <w:r w:rsidR="008B17FB">
        <w:rPr>
          <w:rFonts w:ascii="Times New Roman" w:hAnsi="Times New Roman" w:cs="Times New Roman"/>
          <w:sz w:val="24"/>
          <w:szCs w:val="24"/>
        </w:rPr>
        <w:t>nčius veiksnius</w:t>
      </w:r>
      <w:r w:rsidR="00C90C44">
        <w:rPr>
          <w:rFonts w:ascii="Times New Roman" w:hAnsi="Times New Roman" w:cs="Times New Roman"/>
          <w:sz w:val="24"/>
          <w:szCs w:val="24"/>
        </w:rPr>
        <w:t xml:space="preserve">, </w:t>
      </w:r>
      <w:r>
        <w:rPr>
          <w:rFonts w:ascii="Times New Roman" w:hAnsi="Times New Roman" w:cs="Times New Roman"/>
          <w:sz w:val="24"/>
          <w:szCs w:val="24"/>
        </w:rPr>
        <w:t>toliau analizuojami</w:t>
      </w:r>
      <w:r w:rsidR="00A77E55" w:rsidRPr="00E52F7F">
        <w:rPr>
          <w:rFonts w:ascii="Times New Roman" w:hAnsi="Times New Roman" w:cs="Times New Roman"/>
          <w:b/>
          <w:i/>
          <w:sz w:val="24"/>
          <w:szCs w:val="24"/>
        </w:rPr>
        <w:t xml:space="preserve"> veiksniai </w:t>
      </w:r>
      <w:r w:rsidR="00C90C44" w:rsidRPr="00E52F7F">
        <w:rPr>
          <w:rFonts w:ascii="Times New Roman" w:hAnsi="Times New Roman" w:cs="Times New Roman"/>
          <w:b/>
          <w:i/>
          <w:sz w:val="24"/>
          <w:szCs w:val="24"/>
        </w:rPr>
        <w:t>sąlygoja</w:t>
      </w:r>
      <w:r>
        <w:rPr>
          <w:rFonts w:ascii="Times New Roman" w:hAnsi="Times New Roman" w:cs="Times New Roman"/>
          <w:b/>
          <w:i/>
          <w:sz w:val="24"/>
          <w:szCs w:val="24"/>
        </w:rPr>
        <w:t>ntys</w:t>
      </w:r>
      <w:r w:rsidR="00C90C44">
        <w:rPr>
          <w:rFonts w:ascii="Times New Roman" w:hAnsi="Times New Roman" w:cs="Times New Roman"/>
          <w:sz w:val="24"/>
          <w:szCs w:val="24"/>
        </w:rPr>
        <w:t xml:space="preserve"> </w:t>
      </w:r>
      <w:r w:rsidR="00C90C44" w:rsidRPr="00E52F7F">
        <w:rPr>
          <w:rFonts w:ascii="Times New Roman" w:hAnsi="Times New Roman" w:cs="Times New Roman"/>
          <w:b/>
          <w:i/>
          <w:sz w:val="24"/>
          <w:szCs w:val="24"/>
        </w:rPr>
        <w:t>įsipareigojimų nevykdymą</w:t>
      </w:r>
      <w:r w:rsidR="00A77E55" w:rsidRPr="00E52F7F">
        <w:rPr>
          <w:rFonts w:ascii="Times New Roman" w:hAnsi="Times New Roman" w:cs="Times New Roman"/>
          <w:b/>
          <w:i/>
          <w:sz w:val="24"/>
          <w:szCs w:val="24"/>
        </w:rPr>
        <w:t xml:space="preserve"> (nemokumą)</w:t>
      </w:r>
      <w:r w:rsidR="00C90C44">
        <w:rPr>
          <w:rFonts w:ascii="Times New Roman" w:hAnsi="Times New Roman" w:cs="Times New Roman"/>
          <w:sz w:val="24"/>
          <w:szCs w:val="24"/>
        </w:rPr>
        <w:t>.</w:t>
      </w:r>
      <w:r w:rsidR="00E52F7F">
        <w:rPr>
          <w:rFonts w:ascii="Times New Roman" w:hAnsi="Times New Roman" w:cs="Times New Roman"/>
          <w:sz w:val="24"/>
          <w:szCs w:val="24"/>
        </w:rPr>
        <w:t xml:space="preserve"> </w:t>
      </w:r>
      <w:r>
        <w:rPr>
          <w:rFonts w:ascii="Times New Roman" w:hAnsi="Times New Roman" w:cs="Times New Roman"/>
          <w:sz w:val="24"/>
          <w:szCs w:val="24"/>
        </w:rPr>
        <w:t xml:space="preserve">Pirmiausia </w:t>
      </w:r>
      <w:r w:rsidR="008B17FB">
        <w:rPr>
          <w:rFonts w:ascii="Times New Roman" w:hAnsi="Times New Roman" w:cs="Times New Roman"/>
          <w:sz w:val="24"/>
          <w:szCs w:val="24"/>
        </w:rPr>
        <w:t>tiriama</w:t>
      </w:r>
      <w:r w:rsidR="00016276">
        <w:rPr>
          <w:rFonts w:ascii="Times New Roman" w:hAnsi="Times New Roman" w:cs="Times New Roman"/>
          <w:sz w:val="24"/>
          <w:szCs w:val="24"/>
        </w:rPr>
        <w:t xml:space="preserve">, ar namų ūkiai apskritai linkę nevykdyti savo įsipareigojimų, nes nuo to priklauso, ar </w:t>
      </w:r>
      <w:r>
        <w:rPr>
          <w:rFonts w:ascii="Times New Roman" w:hAnsi="Times New Roman" w:cs="Times New Roman"/>
          <w:sz w:val="24"/>
          <w:szCs w:val="24"/>
        </w:rPr>
        <w:t>vertinant</w:t>
      </w:r>
      <w:r w:rsidR="00016276">
        <w:rPr>
          <w:rFonts w:ascii="Times New Roman" w:hAnsi="Times New Roman" w:cs="Times New Roman"/>
          <w:sz w:val="24"/>
          <w:szCs w:val="24"/>
        </w:rPr>
        <w:t xml:space="preserve"> vartojimo kreditų rinką susiduriama su įsipareigojimų nevykdymo rizika ir ar reikia ją valdyti. </w:t>
      </w:r>
      <w:r w:rsidR="008B17FB">
        <w:rPr>
          <w:rFonts w:ascii="Times New Roman" w:hAnsi="Times New Roman" w:cs="Times New Roman"/>
          <w:sz w:val="24"/>
          <w:szCs w:val="24"/>
        </w:rPr>
        <w:t>I</w:t>
      </w:r>
      <w:r w:rsidR="00016276">
        <w:rPr>
          <w:rFonts w:ascii="Times New Roman" w:hAnsi="Times New Roman" w:cs="Times New Roman"/>
          <w:bCs/>
          <w:sz w:val="24"/>
          <w:szCs w:val="24"/>
          <w:lang w:eastAsia="lt-LT"/>
        </w:rPr>
        <w:t xml:space="preserve">šanalizavus turimus vartotojų duomenis apie jų įsipareigojimų vykdymą, </w:t>
      </w:r>
      <w:r>
        <w:rPr>
          <w:rFonts w:ascii="Times New Roman" w:hAnsi="Times New Roman" w:cs="Times New Roman"/>
          <w:bCs/>
          <w:sz w:val="24"/>
          <w:szCs w:val="24"/>
          <w:lang w:eastAsia="lt-LT"/>
        </w:rPr>
        <w:t>nustatyta</w:t>
      </w:r>
      <w:r w:rsidR="00E52F7F" w:rsidRPr="00016276">
        <w:rPr>
          <w:rFonts w:ascii="Times New Roman" w:hAnsi="Times New Roman" w:cs="Times New Roman"/>
          <w:bCs/>
          <w:sz w:val="24"/>
          <w:szCs w:val="24"/>
          <w:lang w:eastAsia="lt-LT"/>
        </w:rPr>
        <w:t>, jog</w:t>
      </w:r>
      <w:r w:rsidR="008A59D7">
        <w:rPr>
          <w:rFonts w:ascii="Times New Roman" w:hAnsi="Times New Roman" w:cs="Times New Roman"/>
          <w:bCs/>
          <w:sz w:val="24"/>
          <w:szCs w:val="24"/>
          <w:lang w:eastAsia="lt-LT"/>
        </w:rPr>
        <w:t xml:space="preserve"> šiek tiek d</w:t>
      </w:r>
      <w:r w:rsidR="008A59D7" w:rsidRPr="008A59D7">
        <w:rPr>
          <w:rFonts w:ascii="Times New Roman" w:hAnsi="Times New Roman" w:cs="Times New Roman"/>
          <w:bCs/>
          <w:sz w:val="24"/>
          <w:szCs w:val="24"/>
          <w:lang w:eastAsia="lt-LT"/>
        </w:rPr>
        <w:t>а</w:t>
      </w:r>
      <w:r w:rsidR="008A59D7">
        <w:rPr>
          <w:rFonts w:ascii="Times New Roman" w:hAnsi="Times New Roman" w:cs="Times New Roman"/>
          <w:bCs/>
          <w:sz w:val="24"/>
          <w:szCs w:val="24"/>
          <w:lang w:eastAsia="lt-LT"/>
        </w:rPr>
        <w:t>ugi</w:t>
      </w:r>
      <w:r w:rsidR="008A59D7" w:rsidRPr="008A59D7">
        <w:rPr>
          <w:rFonts w:ascii="Times New Roman" w:hAnsi="Times New Roman" w:cs="Times New Roman"/>
          <w:bCs/>
          <w:sz w:val="24"/>
          <w:szCs w:val="24"/>
          <w:lang w:eastAsia="lt-LT"/>
        </w:rPr>
        <w:t>а</w:t>
      </w:r>
      <w:r w:rsidR="00E52F7F" w:rsidRPr="00016276">
        <w:rPr>
          <w:rFonts w:ascii="Times New Roman" w:hAnsi="Times New Roman" w:cs="Times New Roman"/>
          <w:bCs/>
          <w:sz w:val="24"/>
          <w:szCs w:val="24"/>
          <w:lang w:eastAsia="lt-LT"/>
        </w:rPr>
        <w:t xml:space="preserve">u nei pusė </w:t>
      </w:r>
      <w:r w:rsidR="008A59D7">
        <w:rPr>
          <w:rFonts w:ascii="Times New Roman" w:hAnsi="Times New Roman" w:cs="Times New Roman"/>
          <w:bCs/>
          <w:sz w:val="24"/>
          <w:szCs w:val="24"/>
          <w:lang w:eastAsia="lt-LT"/>
        </w:rPr>
        <w:t xml:space="preserve">nagrinėjamų </w:t>
      </w:r>
      <w:r w:rsidR="008A59D7" w:rsidRPr="008A59D7">
        <w:rPr>
          <w:rFonts w:ascii="Times New Roman" w:hAnsi="Times New Roman" w:cs="Times New Roman"/>
          <w:bCs/>
          <w:sz w:val="24"/>
          <w:szCs w:val="24"/>
          <w:lang w:eastAsia="lt-LT"/>
        </w:rPr>
        <w:t>а</w:t>
      </w:r>
      <w:r w:rsidR="00FA1BA0">
        <w:rPr>
          <w:rFonts w:ascii="Times New Roman" w:hAnsi="Times New Roman" w:cs="Times New Roman"/>
          <w:bCs/>
          <w:sz w:val="24"/>
          <w:szCs w:val="24"/>
          <w:lang w:eastAsia="lt-LT"/>
        </w:rPr>
        <w:t xml:space="preserve">smenų sugeba laiku vykdyti </w:t>
      </w:r>
      <w:r w:rsidR="008A59D7">
        <w:rPr>
          <w:rFonts w:ascii="Times New Roman" w:hAnsi="Times New Roman" w:cs="Times New Roman"/>
          <w:bCs/>
          <w:sz w:val="24"/>
          <w:szCs w:val="24"/>
          <w:lang w:eastAsia="lt-LT"/>
        </w:rPr>
        <w:t>įsip</w:t>
      </w:r>
      <w:r w:rsidR="008A59D7" w:rsidRPr="008A59D7">
        <w:rPr>
          <w:rFonts w:ascii="Times New Roman" w:hAnsi="Times New Roman" w:cs="Times New Roman"/>
          <w:bCs/>
          <w:sz w:val="24"/>
          <w:szCs w:val="24"/>
          <w:lang w:eastAsia="lt-LT"/>
        </w:rPr>
        <w:t>а</w:t>
      </w:r>
      <w:r w:rsidR="00E52F7F" w:rsidRPr="00016276">
        <w:rPr>
          <w:rFonts w:ascii="Times New Roman" w:hAnsi="Times New Roman" w:cs="Times New Roman"/>
          <w:bCs/>
          <w:sz w:val="24"/>
          <w:szCs w:val="24"/>
          <w:lang w:eastAsia="lt-LT"/>
        </w:rPr>
        <w:t>reigojimus, t.y.</w:t>
      </w:r>
      <w:r w:rsidR="008A59D7" w:rsidRPr="008A59D7">
        <w:rPr>
          <w:rFonts w:ascii="Times New Roman" w:hAnsi="Times New Roman" w:cs="Times New Roman"/>
          <w:bCs/>
          <w:sz w:val="24"/>
          <w:szCs w:val="24"/>
          <w:lang w:eastAsia="lt-LT"/>
        </w:rPr>
        <w:t xml:space="preserve"> </w:t>
      </w:r>
      <w:r w:rsidR="008A59D7">
        <w:rPr>
          <w:rFonts w:ascii="Times New Roman" w:hAnsi="Times New Roman" w:cs="Times New Roman"/>
          <w:bCs/>
          <w:sz w:val="24"/>
          <w:szCs w:val="24"/>
          <w:lang w:eastAsia="lt-LT"/>
        </w:rPr>
        <w:t xml:space="preserve">iš </w:t>
      </w:r>
      <w:r w:rsidR="008A59D7" w:rsidRPr="008A59D7">
        <w:rPr>
          <w:rFonts w:ascii="Times New Roman" w:hAnsi="Times New Roman" w:cs="Times New Roman"/>
          <w:bCs/>
          <w:sz w:val="24"/>
          <w:szCs w:val="24"/>
          <w:lang w:eastAsia="lt-LT"/>
        </w:rPr>
        <w:t>400 tiriam</w:t>
      </w:r>
      <w:r w:rsidR="008A59D7">
        <w:rPr>
          <w:rFonts w:ascii="Times New Roman" w:hAnsi="Times New Roman" w:cs="Times New Roman"/>
          <w:bCs/>
          <w:sz w:val="24"/>
          <w:szCs w:val="24"/>
          <w:lang w:eastAsia="lt-LT"/>
        </w:rPr>
        <w:t xml:space="preserve">ųjų </w:t>
      </w:r>
      <w:r w:rsidR="008A59D7" w:rsidRPr="008A59D7">
        <w:rPr>
          <w:rFonts w:ascii="Times New Roman" w:hAnsi="Times New Roman" w:cs="Times New Roman"/>
          <w:bCs/>
          <w:sz w:val="24"/>
          <w:szCs w:val="24"/>
          <w:lang w:eastAsia="lt-LT"/>
        </w:rPr>
        <w:t>241</w:t>
      </w:r>
      <w:r w:rsidR="00E52F7F" w:rsidRPr="00016276">
        <w:rPr>
          <w:rFonts w:ascii="Times New Roman" w:hAnsi="Times New Roman" w:cs="Times New Roman"/>
          <w:bCs/>
          <w:sz w:val="24"/>
          <w:szCs w:val="24"/>
          <w:lang w:eastAsia="lt-LT"/>
        </w:rPr>
        <w:t xml:space="preserve"> </w:t>
      </w:r>
      <w:r w:rsidR="008A59D7">
        <w:rPr>
          <w:rFonts w:ascii="Times New Roman" w:hAnsi="Times New Roman" w:cs="Times New Roman"/>
          <w:bCs/>
          <w:sz w:val="24"/>
          <w:szCs w:val="24"/>
          <w:lang w:eastAsia="lt-LT"/>
        </w:rPr>
        <w:t xml:space="preserve">paskolos įmokas moka </w:t>
      </w:r>
      <w:r w:rsidR="00E52F7F" w:rsidRPr="00016276">
        <w:rPr>
          <w:rFonts w:ascii="Times New Roman" w:hAnsi="Times New Roman" w:cs="Times New Roman"/>
          <w:bCs/>
          <w:sz w:val="24"/>
          <w:szCs w:val="24"/>
          <w:lang w:eastAsia="lt-LT"/>
        </w:rPr>
        <w:t>la</w:t>
      </w:r>
      <w:r w:rsidR="008A59D7">
        <w:rPr>
          <w:rFonts w:ascii="Times New Roman" w:hAnsi="Times New Roman" w:cs="Times New Roman"/>
          <w:bCs/>
          <w:sz w:val="24"/>
          <w:szCs w:val="24"/>
          <w:lang w:eastAsia="lt-LT"/>
        </w:rPr>
        <w:t>iku</w:t>
      </w:r>
      <w:r w:rsidR="00E52F7F" w:rsidRPr="00016276">
        <w:rPr>
          <w:rFonts w:ascii="Times New Roman" w:hAnsi="Times New Roman" w:cs="Times New Roman"/>
          <w:bCs/>
          <w:sz w:val="24"/>
          <w:szCs w:val="24"/>
          <w:lang w:eastAsia="lt-LT"/>
        </w:rPr>
        <w:t xml:space="preserve">, </w:t>
      </w:r>
      <w:r w:rsidR="008A59D7">
        <w:rPr>
          <w:rFonts w:ascii="Times New Roman" w:hAnsi="Times New Roman" w:cs="Times New Roman"/>
          <w:bCs/>
          <w:sz w:val="24"/>
          <w:szCs w:val="24"/>
          <w:lang w:eastAsia="lt-LT"/>
        </w:rPr>
        <w:t>likusi tiriamųjų</w:t>
      </w:r>
      <w:r w:rsidR="00E52F7F" w:rsidRPr="00016276">
        <w:rPr>
          <w:rFonts w:ascii="Times New Roman" w:hAnsi="Times New Roman" w:cs="Times New Roman"/>
          <w:bCs/>
          <w:sz w:val="24"/>
          <w:szCs w:val="24"/>
          <w:lang w:eastAsia="lt-LT"/>
        </w:rPr>
        <w:t xml:space="preserve"> dalis </w:t>
      </w:r>
      <w:r w:rsidR="008A59D7" w:rsidRPr="008A59D7">
        <w:rPr>
          <w:rFonts w:ascii="Times New Roman" w:hAnsi="Times New Roman" w:cs="Times New Roman"/>
          <w:bCs/>
          <w:sz w:val="24"/>
          <w:szCs w:val="24"/>
          <w:lang w:eastAsia="lt-LT"/>
        </w:rPr>
        <w:t>15</w:t>
      </w:r>
      <w:r w:rsidR="00FA1BA0">
        <w:rPr>
          <w:rFonts w:ascii="Times New Roman" w:hAnsi="Times New Roman" w:cs="Times New Roman"/>
          <w:bCs/>
          <w:sz w:val="24"/>
          <w:szCs w:val="24"/>
          <w:lang w:eastAsia="lt-LT"/>
        </w:rPr>
        <w:t>9</w:t>
      </w:r>
      <w:r w:rsidR="00E52F7F" w:rsidRPr="00016276">
        <w:rPr>
          <w:rFonts w:ascii="Times New Roman" w:hAnsi="Times New Roman" w:cs="Times New Roman"/>
          <w:bCs/>
          <w:sz w:val="24"/>
          <w:szCs w:val="24"/>
          <w:lang w:eastAsia="lt-LT"/>
        </w:rPr>
        <w:t xml:space="preserve"> turi </w:t>
      </w:r>
      <w:r w:rsidR="008A59D7">
        <w:rPr>
          <w:rFonts w:ascii="Times New Roman" w:hAnsi="Times New Roman" w:cs="Times New Roman"/>
          <w:bCs/>
          <w:sz w:val="24"/>
          <w:szCs w:val="24"/>
          <w:lang w:eastAsia="lt-LT"/>
        </w:rPr>
        <w:t>neįvykdytų</w:t>
      </w:r>
      <w:r w:rsidR="00E52F7F" w:rsidRPr="00016276">
        <w:rPr>
          <w:rFonts w:ascii="Times New Roman" w:hAnsi="Times New Roman" w:cs="Times New Roman"/>
          <w:bCs/>
          <w:sz w:val="24"/>
          <w:szCs w:val="24"/>
          <w:lang w:eastAsia="lt-LT"/>
        </w:rPr>
        <w:t xml:space="preserve"> mokėjimų</w:t>
      </w:r>
      <w:r w:rsidR="008A59D7">
        <w:rPr>
          <w:rFonts w:ascii="Times New Roman" w:hAnsi="Times New Roman" w:cs="Times New Roman"/>
          <w:bCs/>
          <w:sz w:val="24"/>
          <w:szCs w:val="24"/>
          <w:lang w:eastAsia="lt-LT"/>
        </w:rPr>
        <w:t xml:space="preserve">, todėl laikomi </w:t>
      </w:r>
      <w:r w:rsidR="008A59D7" w:rsidRPr="00074E0F">
        <w:rPr>
          <w:rFonts w:ascii="Times New Roman" w:hAnsi="Times New Roman" w:cs="Times New Roman"/>
          <w:bCs/>
          <w:sz w:val="24"/>
          <w:szCs w:val="24"/>
          <w:lang w:eastAsia="lt-LT"/>
        </w:rPr>
        <w:t>skolininkais</w:t>
      </w:r>
      <w:r w:rsidR="00815182" w:rsidRPr="00074E0F">
        <w:rPr>
          <w:rFonts w:ascii="Times New Roman" w:hAnsi="Times New Roman" w:cs="Times New Roman"/>
          <w:bCs/>
          <w:sz w:val="24"/>
          <w:szCs w:val="24"/>
          <w:lang w:eastAsia="lt-LT"/>
        </w:rPr>
        <w:t xml:space="preserve"> (</w:t>
      </w:r>
      <w:r w:rsidR="008B17FB" w:rsidRPr="00074E0F">
        <w:rPr>
          <w:rFonts w:ascii="Times New Roman" w:hAnsi="Times New Roman" w:cs="Times New Roman"/>
          <w:bCs/>
          <w:sz w:val="24"/>
          <w:szCs w:val="24"/>
          <w:lang w:eastAsia="lt-LT"/>
        </w:rPr>
        <w:t>žr. 11</w:t>
      </w:r>
      <w:r w:rsidR="00E52F7F" w:rsidRPr="00074E0F">
        <w:rPr>
          <w:rFonts w:ascii="Times New Roman" w:hAnsi="Times New Roman" w:cs="Times New Roman"/>
          <w:bCs/>
          <w:sz w:val="24"/>
          <w:szCs w:val="24"/>
          <w:lang w:eastAsia="lt-LT"/>
        </w:rPr>
        <w:t xml:space="preserve"> pav.).</w:t>
      </w:r>
    </w:p>
    <w:p w:rsidR="008A59D7" w:rsidRPr="00016276" w:rsidRDefault="009146AA" w:rsidP="00815182">
      <w:pPr>
        <w:jc w:val="center"/>
        <w:rPr>
          <w:rFonts w:ascii="Times New Roman" w:hAnsi="Times New Roman" w:cs="Times New Roman"/>
          <w:bCs/>
          <w:sz w:val="24"/>
          <w:szCs w:val="24"/>
          <w:lang w:eastAsia="lt-LT"/>
        </w:rPr>
      </w:pPr>
      <w:r w:rsidRPr="009146AA">
        <w:rPr>
          <w:rFonts w:ascii="Times New Roman" w:hAnsi="Times New Roman" w:cs="Times New Roman"/>
          <w:bCs/>
          <w:noProof/>
          <w:sz w:val="24"/>
          <w:szCs w:val="24"/>
          <w:lang w:eastAsia="lt-LT"/>
        </w:rPr>
        <w:drawing>
          <wp:inline distT="0" distB="0" distL="0" distR="0">
            <wp:extent cx="3810000" cy="1866900"/>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A59D7" w:rsidRPr="008A59D7" w:rsidRDefault="008B17FB" w:rsidP="00956FC0">
      <w:pPr>
        <w:jc w:val="center"/>
        <w:rPr>
          <w:rFonts w:ascii="Times New Roman" w:hAnsi="Times New Roman" w:cs="Times New Roman"/>
          <w:bCs/>
          <w:sz w:val="24"/>
          <w:szCs w:val="24"/>
          <w:lang w:eastAsia="lt-LT"/>
        </w:rPr>
      </w:pPr>
      <w:r w:rsidRPr="00074E0F">
        <w:rPr>
          <w:rFonts w:ascii="Times New Roman" w:hAnsi="Times New Roman" w:cs="Times New Roman"/>
          <w:bCs/>
          <w:sz w:val="24"/>
          <w:szCs w:val="24"/>
          <w:lang w:eastAsia="lt-LT"/>
        </w:rPr>
        <w:t>1</w:t>
      </w:r>
      <w:r w:rsidRPr="00074E0F">
        <w:rPr>
          <w:rFonts w:ascii="Times New Roman" w:hAnsi="Times New Roman" w:cs="Times New Roman"/>
          <w:bCs/>
          <w:sz w:val="24"/>
          <w:szCs w:val="24"/>
          <w:lang w:val="en-US" w:eastAsia="lt-LT"/>
        </w:rPr>
        <w:t>1</w:t>
      </w:r>
      <w:r w:rsidR="008A59D7" w:rsidRPr="00074E0F">
        <w:rPr>
          <w:rFonts w:ascii="Times New Roman" w:hAnsi="Times New Roman" w:cs="Times New Roman"/>
          <w:bCs/>
          <w:sz w:val="24"/>
          <w:szCs w:val="24"/>
          <w:lang w:eastAsia="lt-LT"/>
        </w:rPr>
        <w:t xml:space="preserve"> pav. </w:t>
      </w:r>
      <w:r w:rsidR="00815182" w:rsidRPr="00074E0F">
        <w:rPr>
          <w:rFonts w:ascii="Times New Roman" w:hAnsi="Times New Roman" w:cs="Times New Roman"/>
          <w:b/>
          <w:bCs/>
          <w:sz w:val="24"/>
          <w:szCs w:val="24"/>
          <w:lang w:eastAsia="lt-LT"/>
        </w:rPr>
        <w:t>Kredito</w:t>
      </w:r>
      <w:r w:rsidR="00815182">
        <w:rPr>
          <w:rFonts w:ascii="Times New Roman" w:hAnsi="Times New Roman" w:cs="Times New Roman"/>
          <w:b/>
          <w:bCs/>
          <w:sz w:val="24"/>
          <w:szCs w:val="24"/>
          <w:lang w:eastAsia="lt-LT"/>
        </w:rPr>
        <w:t xml:space="preserve"> vartotojų</w:t>
      </w:r>
      <w:r w:rsidR="008A59D7">
        <w:rPr>
          <w:rFonts w:ascii="Times New Roman" w:hAnsi="Times New Roman" w:cs="Times New Roman"/>
          <w:b/>
          <w:bCs/>
          <w:sz w:val="24"/>
          <w:szCs w:val="24"/>
          <w:lang w:eastAsia="lt-LT"/>
        </w:rPr>
        <w:t xml:space="preserve"> procentinis pasiskirstymas pagal įsipareigojimų vykdymą</w:t>
      </w:r>
      <w:r w:rsidR="008A59D7" w:rsidRPr="008A59D7">
        <w:rPr>
          <w:rFonts w:ascii="Times New Roman" w:hAnsi="Times New Roman" w:cs="Times New Roman"/>
          <w:b/>
          <w:bCs/>
          <w:sz w:val="24"/>
          <w:szCs w:val="24"/>
          <w:lang w:eastAsia="lt-LT"/>
        </w:rPr>
        <w:t xml:space="preserve"> proc</w:t>
      </w:r>
      <w:r w:rsidR="008A59D7">
        <w:rPr>
          <w:rFonts w:ascii="Times New Roman" w:hAnsi="Times New Roman" w:cs="Times New Roman"/>
          <w:b/>
          <w:bCs/>
          <w:sz w:val="24"/>
          <w:szCs w:val="24"/>
          <w:lang w:eastAsia="lt-LT"/>
        </w:rPr>
        <w:t>.</w:t>
      </w:r>
    </w:p>
    <w:p w:rsidR="00956FC0" w:rsidRDefault="00956FC0" w:rsidP="00956FC0">
      <w:pPr>
        <w:rPr>
          <w:rFonts w:ascii="Times New Roman" w:hAnsi="Times New Roman" w:cs="Times New Roman"/>
          <w:sz w:val="24"/>
          <w:szCs w:val="24"/>
        </w:rPr>
      </w:pPr>
    </w:p>
    <w:p w:rsidR="003E1486" w:rsidRDefault="008B17FB" w:rsidP="00F109D6">
      <w:pPr>
        <w:ind w:firstLine="567"/>
        <w:rPr>
          <w:rFonts w:ascii="Times New Roman" w:hAnsi="Times New Roman" w:cs="Times New Roman"/>
          <w:sz w:val="24"/>
          <w:szCs w:val="24"/>
        </w:rPr>
      </w:pPr>
      <w:r>
        <w:rPr>
          <w:rFonts w:ascii="Times New Roman" w:hAnsi="Times New Roman" w:cs="Times New Roman"/>
          <w:sz w:val="24"/>
          <w:szCs w:val="24"/>
        </w:rPr>
        <w:t xml:space="preserve">Vertinant įsipareigojimų nevykdymo duomenis </w:t>
      </w:r>
      <w:r w:rsidR="00956FC0" w:rsidRPr="00295E9F">
        <w:rPr>
          <w:rFonts w:ascii="Times New Roman" w:hAnsi="Times New Roman" w:cs="Times New Roman"/>
          <w:sz w:val="24"/>
          <w:szCs w:val="24"/>
        </w:rPr>
        <w:t>nėra žinoma</w:t>
      </w:r>
      <w:r w:rsidR="0073256A" w:rsidRPr="00295E9F">
        <w:rPr>
          <w:rFonts w:ascii="Times New Roman" w:hAnsi="Times New Roman" w:cs="Times New Roman"/>
          <w:sz w:val="24"/>
          <w:szCs w:val="24"/>
        </w:rPr>
        <w:t>,</w:t>
      </w:r>
      <w:r w:rsidR="0068118B">
        <w:rPr>
          <w:rFonts w:ascii="Times New Roman" w:hAnsi="Times New Roman" w:cs="Times New Roman"/>
          <w:sz w:val="24"/>
          <w:szCs w:val="24"/>
        </w:rPr>
        <w:t xml:space="preserve"> kiek tiksliai dienų skolininkas</w:t>
      </w:r>
      <w:r w:rsidR="00956FC0" w:rsidRPr="00295E9F">
        <w:rPr>
          <w:rFonts w:ascii="Times New Roman" w:hAnsi="Times New Roman" w:cs="Times New Roman"/>
          <w:sz w:val="24"/>
          <w:szCs w:val="24"/>
        </w:rPr>
        <w:t xml:space="preserve"> uždelsė mokėjimus, bet tai nekeičia </w:t>
      </w:r>
      <w:r w:rsidR="0073256A" w:rsidRPr="00295E9F">
        <w:rPr>
          <w:rFonts w:ascii="Times New Roman" w:hAnsi="Times New Roman" w:cs="Times New Roman"/>
          <w:sz w:val="24"/>
          <w:szCs w:val="24"/>
        </w:rPr>
        <w:t>būsimų išvadų apie nemokumą patikimumo fakto</w:t>
      </w:r>
      <w:r w:rsidR="00F109D6">
        <w:rPr>
          <w:rFonts w:ascii="Times New Roman" w:hAnsi="Times New Roman" w:cs="Times New Roman"/>
          <w:sz w:val="24"/>
          <w:szCs w:val="24"/>
        </w:rPr>
        <w:t>.</w:t>
      </w:r>
      <w:r w:rsidR="0073256A" w:rsidRPr="00295E9F">
        <w:rPr>
          <w:rFonts w:ascii="Times New Roman" w:hAnsi="Times New Roman" w:cs="Times New Roman"/>
          <w:sz w:val="24"/>
          <w:szCs w:val="24"/>
        </w:rPr>
        <w:t xml:space="preserve"> </w:t>
      </w:r>
      <w:r>
        <w:rPr>
          <w:rFonts w:ascii="Times New Roman" w:hAnsi="Times New Roman" w:cs="Times New Roman"/>
          <w:sz w:val="24"/>
          <w:szCs w:val="24"/>
        </w:rPr>
        <w:t>N</w:t>
      </w:r>
      <w:r w:rsidR="0073256A" w:rsidRPr="00295E9F">
        <w:rPr>
          <w:rFonts w:ascii="Times New Roman" w:hAnsi="Times New Roman" w:cs="Times New Roman"/>
          <w:sz w:val="24"/>
          <w:szCs w:val="24"/>
        </w:rPr>
        <w:t xml:space="preserve">ors ir </w:t>
      </w:r>
      <w:r w:rsidR="00956FC0" w:rsidRPr="00295E9F">
        <w:rPr>
          <w:rFonts w:ascii="Times New Roman" w:hAnsi="Times New Roman" w:cs="Times New Roman"/>
          <w:sz w:val="24"/>
          <w:szCs w:val="24"/>
        </w:rPr>
        <w:t>90 dienų</w:t>
      </w:r>
      <w:r>
        <w:rPr>
          <w:rFonts w:ascii="Times New Roman" w:hAnsi="Times New Roman" w:cs="Times New Roman"/>
          <w:sz w:val="24"/>
          <w:szCs w:val="24"/>
        </w:rPr>
        <w:t xml:space="preserve"> pradelsimas</w:t>
      </w:r>
      <w:r w:rsidR="00956FC0" w:rsidRPr="00295E9F">
        <w:rPr>
          <w:rFonts w:ascii="Times New Roman" w:hAnsi="Times New Roman" w:cs="Times New Roman"/>
          <w:sz w:val="24"/>
          <w:szCs w:val="24"/>
        </w:rPr>
        <w:t xml:space="preserve"> yra ta </w:t>
      </w:r>
      <w:r w:rsidR="0073256A" w:rsidRPr="00295E9F">
        <w:rPr>
          <w:rFonts w:ascii="Times New Roman" w:hAnsi="Times New Roman" w:cs="Times New Roman"/>
          <w:sz w:val="24"/>
          <w:szCs w:val="24"/>
        </w:rPr>
        <w:t>grėsminga riba, nuo kurios asmuo</w:t>
      </w:r>
      <w:r w:rsidR="00956FC0" w:rsidRPr="00295E9F">
        <w:rPr>
          <w:rFonts w:ascii="Times New Roman" w:hAnsi="Times New Roman" w:cs="Times New Roman"/>
          <w:sz w:val="24"/>
          <w:szCs w:val="24"/>
        </w:rPr>
        <w:t xml:space="preserve"> pripažįstamas nesugebančiu vykdyti </w:t>
      </w:r>
      <w:r w:rsidR="00956FC0" w:rsidRPr="00295E9F">
        <w:rPr>
          <w:rFonts w:ascii="Times New Roman" w:hAnsi="Times New Roman" w:cs="Times New Roman"/>
          <w:sz w:val="24"/>
          <w:szCs w:val="24"/>
        </w:rPr>
        <w:lastRenderedPageBreak/>
        <w:t>įsipareigojimų ir tokia informacija yra įrašoma į kredito istoriją</w:t>
      </w:r>
      <w:r w:rsidR="0073256A" w:rsidRPr="00295E9F">
        <w:rPr>
          <w:rFonts w:ascii="Times New Roman" w:hAnsi="Times New Roman" w:cs="Times New Roman"/>
          <w:sz w:val="24"/>
          <w:szCs w:val="24"/>
        </w:rPr>
        <w:t xml:space="preserve">, bet ir trumpesnis įsipareigojimų nevykdymo laikotarpis </w:t>
      </w:r>
      <w:r w:rsidR="00295E9F" w:rsidRPr="00295E9F">
        <w:rPr>
          <w:rFonts w:ascii="Times New Roman" w:hAnsi="Times New Roman" w:cs="Times New Roman"/>
          <w:sz w:val="24"/>
          <w:szCs w:val="24"/>
        </w:rPr>
        <w:t xml:space="preserve">yra </w:t>
      </w:r>
      <w:r w:rsidR="0073256A" w:rsidRPr="00295E9F">
        <w:rPr>
          <w:rFonts w:ascii="Times New Roman" w:hAnsi="Times New Roman" w:cs="Times New Roman"/>
          <w:sz w:val="24"/>
          <w:szCs w:val="24"/>
        </w:rPr>
        <w:t xml:space="preserve">signаlаs аpie netinkаmą įsipаreigojimų vаldymą ir gаlimą </w:t>
      </w:r>
      <w:r w:rsidR="00295E9F" w:rsidRPr="00295E9F">
        <w:rPr>
          <w:rFonts w:ascii="Times New Roman" w:hAnsi="Times New Roman" w:cs="Times New Roman"/>
          <w:sz w:val="24"/>
          <w:szCs w:val="24"/>
        </w:rPr>
        <w:t>atsirasti nemokumo problemą</w:t>
      </w:r>
      <w:r w:rsidR="00956FC0" w:rsidRPr="00295E9F">
        <w:rPr>
          <w:rFonts w:ascii="Times New Roman" w:hAnsi="Times New Roman" w:cs="Times New Roman"/>
          <w:sz w:val="24"/>
          <w:szCs w:val="24"/>
        </w:rPr>
        <w:t xml:space="preserve"> ateityje. </w:t>
      </w:r>
      <w:r w:rsidR="00295E9F" w:rsidRPr="00295E9F">
        <w:rPr>
          <w:rFonts w:ascii="Times New Roman" w:hAnsi="Times New Roman" w:cs="Times New Roman"/>
          <w:sz w:val="24"/>
          <w:szCs w:val="24"/>
        </w:rPr>
        <w:t xml:space="preserve">Uždelsti mokėjimą keletą dienų </w:t>
      </w:r>
      <w:r w:rsidR="00956FC0" w:rsidRPr="00295E9F">
        <w:rPr>
          <w:rFonts w:ascii="Times New Roman" w:hAnsi="Times New Roman" w:cs="Times New Roman"/>
          <w:sz w:val="24"/>
          <w:szCs w:val="24"/>
        </w:rPr>
        <w:t>nėra finansų valdymo nusikaltimas, bet dažni trumpalaikiai vėlavimai atsiskaityti gali greitai tapti blogu įpročiu.</w:t>
      </w:r>
      <w:r w:rsidR="00295E9F">
        <w:rPr>
          <w:rFonts w:ascii="Times New Roman" w:hAnsi="Times New Roman" w:cs="Times New Roman"/>
          <w:sz w:val="24"/>
          <w:szCs w:val="24"/>
        </w:rPr>
        <w:t xml:space="preserve"> Todėl atliekant tyrimą laikoma, kad</w:t>
      </w:r>
      <w:r w:rsidR="00511A8E">
        <w:rPr>
          <w:rFonts w:ascii="Times New Roman" w:hAnsi="Times New Roman" w:cs="Times New Roman"/>
          <w:sz w:val="24"/>
          <w:szCs w:val="24"/>
        </w:rPr>
        <w:t xml:space="preserve"> </w:t>
      </w:r>
      <w:r w:rsidR="00295E9F">
        <w:rPr>
          <w:rFonts w:ascii="Times New Roman" w:hAnsi="Times New Roman" w:cs="Times New Roman"/>
          <w:sz w:val="24"/>
          <w:szCs w:val="24"/>
        </w:rPr>
        <w:t>šiek tiek mažiau nei pusė tiriamųjų gali ateityje su</w:t>
      </w:r>
      <w:r w:rsidR="00FA1BA0">
        <w:rPr>
          <w:rFonts w:ascii="Times New Roman" w:hAnsi="Times New Roman" w:cs="Times New Roman"/>
          <w:sz w:val="24"/>
          <w:szCs w:val="24"/>
        </w:rPr>
        <w:t xml:space="preserve">sidurti su nemokumo problema, </w:t>
      </w:r>
      <w:r w:rsidR="00295E9F">
        <w:rPr>
          <w:rFonts w:ascii="Times New Roman" w:hAnsi="Times New Roman" w:cs="Times New Roman"/>
          <w:sz w:val="24"/>
          <w:szCs w:val="24"/>
        </w:rPr>
        <w:t>dėl</w:t>
      </w:r>
      <w:r w:rsidR="00FA1BA0">
        <w:rPr>
          <w:rFonts w:ascii="Times New Roman" w:hAnsi="Times New Roman" w:cs="Times New Roman"/>
          <w:sz w:val="24"/>
          <w:szCs w:val="24"/>
        </w:rPr>
        <w:t xml:space="preserve"> to</w:t>
      </w:r>
      <w:r w:rsidR="00295E9F">
        <w:rPr>
          <w:rFonts w:ascii="Times New Roman" w:hAnsi="Times New Roman" w:cs="Times New Roman"/>
          <w:sz w:val="24"/>
          <w:szCs w:val="24"/>
        </w:rPr>
        <w:t xml:space="preserve"> </w:t>
      </w:r>
      <w:r w:rsidR="00956FC0" w:rsidRPr="00295E9F">
        <w:rPr>
          <w:rFonts w:ascii="Times New Roman" w:hAnsi="Times New Roman" w:cs="Times New Roman"/>
          <w:sz w:val="24"/>
          <w:szCs w:val="24"/>
        </w:rPr>
        <w:t xml:space="preserve">tinkamas įsipareigojimų valdymas </w:t>
      </w:r>
      <w:r w:rsidR="00295E9F" w:rsidRPr="00295E9F">
        <w:rPr>
          <w:rFonts w:ascii="Times New Roman" w:hAnsi="Times New Roman" w:cs="Times New Roman"/>
          <w:sz w:val="24"/>
          <w:szCs w:val="24"/>
        </w:rPr>
        <w:t xml:space="preserve">jiems </w:t>
      </w:r>
      <w:r w:rsidR="00956FC0" w:rsidRPr="00295E9F">
        <w:rPr>
          <w:rFonts w:ascii="Times New Roman" w:hAnsi="Times New Roman" w:cs="Times New Roman"/>
          <w:sz w:val="24"/>
          <w:szCs w:val="24"/>
        </w:rPr>
        <w:t xml:space="preserve">turėtų būti </w:t>
      </w:r>
      <w:r w:rsidR="00295E9F" w:rsidRPr="00295E9F">
        <w:rPr>
          <w:rFonts w:ascii="Times New Roman" w:hAnsi="Times New Roman" w:cs="Times New Roman"/>
          <w:sz w:val="24"/>
          <w:szCs w:val="24"/>
        </w:rPr>
        <w:t xml:space="preserve">ypač </w:t>
      </w:r>
      <w:r w:rsidR="00956FC0" w:rsidRPr="00295E9F">
        <w:rPr>
          <w:rFonts w:ascii="Times New Roman" w:hAnsi="Times New Roman" w:cs="Times New Roman"/>
          <w:sz w:val="24"/>
          <w:szCs w:val="24"/>
        </w:rPr>
        <w:t>aktualus.</w:t>
      </w:r>
      <w:r w:rsidR="00F109D6" w:rsidRPr="00F109D6">
        <w:rPr>
          <w:rFonts w:ascii="Times New Roman" w:hAnsi="Times New Roman" w:cs="Times New Roman"/>
          <w:sz w:val="24"/>
          <w:szCs w:val="24"/>
        </w:rPr>
        <w:t xml:space="preserve"> </w:t>
      </w:r>
      <w:r>
        <w:rPr>
          <w:rFonts w:ascii="Times New Roman" w:hAnsi="Times New Roman" w:cs="Times New Roman"/>
          <w:sz w:val="24"/>
          <w:szCs w:val="24"/>
        </w:rPr>
        <w:t>Nustačius</w:t>
      </w:r>
      <w:r w:rsidR="00F109D6" w:rsidRPr="00F109D6">
        <w:rPr>
          <w:rFonts w:ascii="Times New Roman" w:hAnsi="Times New Roman" w:cs="Times New Roman"/>
          <w:sz w:val="24"/>
          <w:szCs w:val="24"/>
        </w:rPr>
        <w:t>, kad</w:t>
      </w:r>
      <w:r w:rsidR="00CE3598" w:rsidRPr="00F109D6">
        <w:rPr>
          <w:rFonts w:ascii="Times New Roman" w:hAnsi="Times New Roman" w:cs="Times New Roman"/>
          <w:sz w:val="24"/>
          <w:szCs w:val="24"/>
        </w:rPr>
        <w:t xml:space="preserve"> </w:t>
      </w:r>
      <w:r w:rsidR="00F109D6" w:rsidRPr="00F109D6">
        <w:rPr>
          <w:rFonts w:ascii="Times New Roman" w:hAnsi="Times New Roman" w:cs="Times New Roman"/>
          <w:sz w:val="24"/>
          <w:szCs w:val="24"/>
        </w:rPr>
        <w:t>gana didelė</w:t>
      </w:r>
      <w:r w:rsidR="00CE3598" w:rsidRPr="00F109D6">
        <w:rPr>
          <w:rFonts w:ascii="Times New Roman" w:hAnsi="Times New Roman" w:cs="Times New Roman"/>
          <w:sz w:val="24"/>
          <w:szCs w:val="24"/>
        </w:rPr>
        <w:t xml:space="preserve"> dalis asmenų nesupranta įsipareigojimų vykdymo rimtumo ir to, kad neapgalvotas asmens skolinimosi pasirinkimas gali lemti sunk</w:t>
      </w:r>
      <w:r>
        <w:rPr>
          <w:rFonts w:ascii="Times New Roman" w:hAnsi="Times New Roman" w:cs="Times New Roman"/>
          <w:sz w:val="24"/>
          <w:szCs w:val="24"/>
        </w:rPr>
        <w:t>umus siekiant finansinių tikslų</w:t>
      </w:r>
      <w:r w:rsidR="00F109D6" w:rsidRPr="00F109D6">
        <w:rPr>
          <w:rFonts w:ascii="Times New Roman" w:hAnsi="Times New Roman" w:cs="Times New Roman"/>
          <w:sz w:val="24"/>
          <w:szCs w:val="24"/>
        </w:rPr>
        <w:t xml:space="preserve">, akcentuojama, kad </w:t>
      </w:r>
      <w:r w:rsidR="00CE3598" w:rsidRPr="00F109D6">
        <w:rPr>
          <w:rFonts w:ascii="Times New Roman" w:hAnsi="Times New Roman" w:cs="Times New Roman"/>
          <w:sz w:val="24"/>
          <w:szCs w:val="24"/>
        </w:rPr>
        <w:t>nemokumo</w:t>
      </w:r>
      <w:r w:rsidR="00F109D6" w:rsidRPr="00F109D6">
        <w:rPr>
          <w:rFonts w:ascii="Times New Roman" w:hAnsi="Times New Roman" w:cs="Times New Roman"/>
          <w:sz w:val="24"/>
          <w:szCs w:val="24"/>
        </w:rPr>
        <w:t xml:space="preserve"> priežasčių galima išvengti apgalvotu elgesiu. </w:t>
      </w:r>
      <w:r w:rsidR="00CE3598" w:rsidRPr="00F109D6">
        <w:rPr>
          <w:rFonts w:ascii="Times New Roman" w:hAnsi="Times New Roman" w:cs="Times New Roman"/>
          <w:sz w:val="24"/>
          <w:szCs w:val="24"/>
        </w:rPr>
        <w:t xml:space="preserve">Taigi, </w:t>
      </w:r>
      <w:r>
        <w:rPr>
          <w:rFonts w:ascii="Times New Roman" w:hAnsi="Times New Roman" w:cs="Times New Roman"/>
          <w:sz w:val="24"/>
          <w:szCs w:val="24"/>
        </w:rPr>
        <w:t>toliau analizuojamos</w:t>
      </w:r>
      <w:r w:rsidR="00CE3598" w:rsidRPr="00F109D6">
        <w:rPr>
          <w:rFonts w:ascii="Times New Roman" w:hAnsi="Times New Roman" w:cs="Times New Roman"/>
          <w:sz w:val="24"/>
          <w:szCs w:val="24"/>
        </w:rPr>
        <w:t xml:space="preserve"> </w:t>
      </w:r>
      <w:r w:rsidR="00F109D6" w:rsidRPr="00F109D6">
        <w:rPr>
          <w:rFonts w:ascii="Times New Roman" w:hAnsi="Times New Roman" w:cs="Times New Roman"/>
          <w:sz w:val="24"/>
          <w:szCs w:val="24"/>
        </w:rPr>
        <w:t>tiriamųjų asmenų</w:t>
      </w:r>
      <w:r w:rsidR="00CE3598" w:rsidRPr="00F109D6">
        <w:rPr>
          <w:rFonts w:ascii="Times New Roman" w:hAnsi="Times New Roman" w:cs="Times New Roman"/>
          <w:sz w:val="24"/>
          <w:szCs w:val="24"/>
        </w:rPr>
        <w:t xml:space="preserve"> charakteristikas, kurios, manoma, gali sąlygoti </w:t>
      </w:r>
      <w:r w:rsidR="003E1486">
        <w:rPr>
          <w:rFonts w:ascii="Times New Roman" w:hAnsi="Times New Roman" w:cs="Times New Roman"/>
          <w:sz w:val="24"/>
          <w:szCs w:val="24"/>
        </w:rPr>
        <w:t>jų</w:t>
      </w:r>
      <w:r w:rsidR="00CE3598" w:rsidRPr="00F109D6">
        <w:rPr>
          <w:rFonts w:ascii="Times New Roman" w:hAnsi="Times New Roman" w:cs="Times New Roman"/>
          <w:sz w:val="24"/>
          <w:szCs w:val="24"/>
        </w:rPr>
        <w:t xml:space="preserve"> elgesį vykdant įsipareigojimus.</w:t>
      </w:r>
      <w:r w:rsidR="003E1486">
        <w:rPr>
          <w:rFonts w:ascii="Times New Roman" w:hAnsi="Times New Roman" w:cs="Times New Roman"/>
          <w:sz w:val="24"/>
          <w:szCs w:val="24"/>
        </w:rPr>
        <w:t xml:space="preserve"> </w:t>
      </w:r>
    </w:p>
    <w:p w:rsidR="009A57D1" w:rsidRPr="008251CB" w:rsidRDefault="008B17FB" w:rsidP="00E35DB7">
      <w:pPr>
        <w:ind w:firstLine="567"/>
        <w:rPr>
          <w:rFonts w:ascii="Times New Roman" w:hAnsi="Times New Roman" w:cs="Times New Roman"/>
          <w:sz w:val="24"/>
          <w:szCs w:val="24"/>
        </w:rPr>
      </w:pPr>
      <w:r>
        <w:rPr>
          <w:rFonts w:ascii="Times New Roman" w:hAnsi="Times New Roman" w:cs="Times New Roman"/>
          <w:sz w:val="24"/>
          <w:szCs w:val="24"/>
        </w:rPr>
        <w:t>P</w:t>
      </w:r>
      <w:r w:rsidR="00E35DB7" w:rsidRPr="008251CB">
        <w:rPr>
          <w:rFonts w:ascii="Times New Roman" w:hAnsi="Times New Roman" w:cs="Times New Roman"/>
          <w:sz w:val="24"/>
          <w:szCs w:val="24"/>
        </w:rPr>
        <w:t>riklausomai nuo to kuriai lyčiai asmuo yra priskiriamas gali labai skirtis</w:t>
      </w:r>
      <w:r w:rsidR="00173A71" w:rsidRPr="008251CB">
        <w:rPr>
          <w:rFonts w:ascii="Times New Roman" w:hAnsi="Times New Roman" w:cs="Times New Roman"/>
          <w:sz w:val="24"/>
          <w:szCs w:val="24"/>
        </w:rPr>
        <w:t xml:space="preserve"> jo elgsena ir a</w:t>
      </w:r>
      <w:r>
        <w:rPr>
          <w:rFonts w:ascii="Times New Roman" w:hAnsi="Times New Roman" w:cs="Times New Roman"/>
          <w:sz w:val="24"/>
          <w:szCs w:val="24"/>
        </w:rPr>
        <w:t>n</w:t>
      </w:r>
      <w:r w:rsidR="00173A71" w:rsidRPr="008251CB">
        <w:rPr>
          <w:rFonts w:ascii="Times New Roman" w:hAnsi="Times New Roman" w:cs="Times New Roman"/>
          <w:sz w:val="24"/>
          <w:szCs w:val="24"/>
        </w:rPr>
        <w:t>k</w:t>
      </w:r>
      <w:r>
        <w:rPr>
          <w:rFonts w:ascii="Times New Roman" w:hAnsi="Times New Roman" w:cs="Times New Roman"/>
          <w:sz w:val="24"/>
          <w:szCs w:val="24"/>
        </w:rPr>
        <w:t>s</w:t>
      </w:r>
      <w:r w:rsidR="00173A71" w:rsidRPr="008251CB">
        <w:rPr>
          <w:rFonts w:ascii="Times New Roman" w:hAnsi="Times New Roman" w:cs="Times New Roman"/>
          <w:sz w:val="24"/>
          <w:szCs w:val="24"/>
        </w:rPr>
        <w:t>čiau</w:t>
      </w:r>
      <w:r w:rsidR="008251CB">
        <w:rPr>
          <w:rFonts w:ascii="Times New Roman" w:hAnsi="Times New Roman" w:cs="Times New Roman"/>
          <w:sz w:val="24"/>
          <w:szCs w:val="24"/>
        </w:rPr>
        <w:t xml:space="preserve"> darbe</w:t>
      </w:r>
      <w:r w:rsidR="00E35DB7" w:rsidRPr="008251CB">
        <w:rPr>
          <w:rFonts w:ascii="Times New Roman" w:hAnsi="Times New Roman" w:cs="Times New Roman"/>
          <w:sz w:val="24"/>
          <w:szCs w:val="24"/>
        </w:rPr>
        <w:t xml:space="preserve"> nustačius </w:t>
      </w:r>
      <w:r w:rsidR="0068118B">
        <w:rPr>
          <w:rFonts w:ascii="Times New Roman" w:hAnsi="Times New Roman" w:cs="Times New Roman"/>
          <w:sz w:val="24"/>
          <w:szCs w:val="24"/>
        </w:rPr>
        <w:t xml:space="preserve">egzistuojantį </w:t>
      </w:r>
      <w:r w:rsidR="00E35DB7" w:rsidRPr="008251CB">
        <w:rPr>
          <w:rFonts w:ascii="Times New Roman" w:hAnsi="Times New Roman" w:cs="Times New Roman"/>
          <w:sz w:val="24"/>
          <w:szCs w:val="24"/>
        </w:rPr>
        <w:t>lyties poveikį skolinimuisi (v</w:t>
      </w:r>
      <w:r w:rsidR="00173A71" w:rsidRPr="008251CB">
        <w:rPr>
          <w:rFonts w:ascii="Times New Roman" w:hAnsi="Times New Roman" w:cs="Times New Roman"/>
          <w:sz w:val="24"/>
          <w:szCs w:val="24"/>
        </w:rPr>
        <w:t>yrai skolinasi labiau), manoma,</w:t>
      </w:r>
      <w:r w:rsidR="00E35DB7" w:rsidRPr="008251CB">
        <w:rPr>
          <w:rFonts w:ascii="Times New Roman" w:hAnsi="Times New Roman" w:cs="Times New Roman"/>
          <w:sz w:val="24"/>
          <w:szCs w:val="24"/>
        </w:rPr>
        <w:t xml:space="preserve"> jog ir įsipareigojimų nevykdymui įtak</w:t>
      </w:r>
      <w:r w:rsidR="008251CB">
        <w:rPr>
          <w:rFonts w:ascii="Times New Roman" w:hAnsi="Times New Roman" w:cs="Times New Roman"/>
          <w:sz w:val="24"/>
          <w:szCs w:val="24"/>
        </w:rPr>
        <w:t xml:space="preserve">os gali turėti lyčių skirtumas. </w:t>
      </w:r>
      <w:r>
        <w:rPr>
          <w:rFonts w:ascii="Times New Roman" w:hAnsi="Times New Roman" w:cs="Times New Roman"/>
          <w:sz w:val="24"/>
          <w:szCs w:val="24"/>
        </w:rPr>
        <w:t>Todėl</w:t>
      </w:r>
      <w:r w:rsidR="00173A71" w:rsidRPr="008251CB">
        <w:rPr>
          <w:rFonts w:ascii="Times New Roman" w:hAnsi="Times New Roman" w:cs="Times New Roman"/>
          <w:sz w:val="24"/>
          <w:szCs w:val="24"/>
        </w:rPr>
        <w:t xml:space="preserve"> kredito vartotojų lyties duomenys lyginami su įsipareigojimo </w:t>
      </w:r>
      <w:r w:rsidR="008251CB" w:rsidRPr="008251CB">
        <w:rPr>
          <w:rFonts w:ascii="Times New Roman" w:hAnsi="Times New Roman" w:cs="Times New Roman"/>
          <w:sz w:val="24"/>
          <w:szCs w:val="24"/>
        </w:rPr>
        <w:t xml:space="preserve">(mokėti </w:t>
      </w:r>
      <w:r w:rsidR="00173A71" w:rsidRPr="008251CB">
        <w:rPr>
          <w:rFonts w:ascii="Times New Roman" w:hAnsi="Times New Roman" w:cs="Times New Roman"/>
          <w:sz w:val="24"/>
          <w:szCs w:val="24"/>
        </w:rPr>
        <w:t>paskolos įmok</w:t>
      </w:r>
      <w:r w:rsidR="008251CB" w:rsidRPr="008251CB">
        <w:rPr>
          <w:rFonts w:ascii="Times New Roman" w:hAnsi="Times New Roman" w:cs="Times New Roman"/>
          <w:sz w:val="24"/>
          <w:szCs w:val="24"/>
        </w:rPr>
        <w:t>as laiku)</w:t>
      </w:r>
      <w:r w:rsidR="00173A71" w:rsidRPr="008251CB">
        <w:rPr>
          <w:rFonts w:ascii="Times New Roman" w:hAnsi="Times New Roman" w:cs="Times New Roman"/>
          <w:sz w:val="24"/>
          <w:szCs w:val="24"/>
        </w:rPr>
        <w:t xml:space="preserve"> vykdymo</w:t>
      </w:r>
      <w:r w:rsidR="009A57D1" w:rsidRPr="008251CB">
        <w:rPr>
          <w:rFonts w:ascii="Times New Roman" w:hAnsi="Times New Roman" w:cs="Times New Roman"/>
          <w:sz w:val="24"/>
          <w:szCs w:val="24"/>
        </w:rPr>
        <w:t xml:space="preserve"> duomenimis</w:t>
      </w:r>
      <w:r>
        <w:rPr>
          <w:rFonts w:ascii="Times New Roman" w:hAnsi="Times New Roman" w:cs="Times New Roman"/>
          <w:sz w:val="24"/>
          <w:szCs w:val="24"/>
        </w:rPr>
        <w:t xml:space="preserve"> ir nustatyta</w:t>
      </w:r>
      <w:r w:rsidR="008251CB" w:rsidRPr="008251CB">
        <w:rPr>
          <w:rFonts w:ascii="Times New Roman" w:hAnsi="Times New Roman" w:cs="Times New Roman"/>
          <w:sz w:val="24"/>
          <w:szCs w:val="24"/>
        </w:rPr>
        <w:t>, kad iš 20</w:t>
      </w:r>
      <w:r w:rsidR="00464D47">
        <w:rPr>
          <w:rFonts w:ascii="Times New Roman" w:hAnsi="Times New Roman" w:cs="Times New Roman"/>
          <w:sz w:val="24"/>
          <w:szCs w:val="24"/>
        </w:rPr>
        <w:t xml:space="preserve">8 moterų </w:t>
      </w:r>
      <w:r w:rsidR="0068118B">
        <w:rPr>
          <w:rFonts w:ascii="Times New Roman" w:hAnsi="Times New Roman" w:cs="Times New Roman"/>
          <w:sz w:val="24"/>
          <w:szCs w:val="24"/>
        </w:rPr>
        <w:t>78 (</w:t>
      </w:r>
      <w:r w:rsidR="0068118B" w:rsidRPr="00464D47">
        <w:rPr>
          <w:rFonts w:ascii="Times New Roman" w:hAnsi="Times New Roman" w:cs="Times New Roman"/>
          <w:sz w:val="24"/>
          <w:szCs w:val="24"/>
        </w:rPr>
        <w:t>37</w:t>
      </w:r>
      <w:r w:rsidR="0068118B">
        <w:rPr>
          <w:rFonts w:ascii="Times New Roman" w:hAnsi="Times New Roman" w:cs="Times New Roman"/>
          <w:sz w:val="24"/>
          <w:szCs w:val="24"/>
        </w:rPr>
        <w:t xml:space="preserve">,5 proc.) jų yra </w:t>
      </w:r>
      <w:r w:rsidR="00464D47">
        <w:rPr>
          <w:rFonts w:ascii="Times New Roman" w:hAnsi="Times New Roman" w:cs="Times New Roman"/>
          <w:sz w:val="24"/>
          <w:szCs w:val="24"/>
        </w:rPr>
        <w:t>skolininkės, o iš 19</w:t>
      </w:r>
      <w:r w:rsidR="00464D47" w:rsidRPr="00464D47">
        <w:rPr>
          <w:rFonts w:ascii="Times New Roman" w:hAnsi="Times New Roman" w:cs="Times New Roman"/>
          <w:sz w:val="24"/>
          <w:szCs w:val="24"/>
        </w:rPr>
        <w:t>2</w:t>
      </w:r>
      <w:r w:rsidR="00464D47">
        <w:rPr>
          <w:rFonts w:ascii="Times New Roman" w:hAnsi="Times New Roman" w:cs="Times New Roman"/>
          <w:sz w:val="24"/>
          <w:szCs w:val="24"/>
        </w:rPr>
        <w:t xml:space="preserve"> vyrų 81</w:t>
      </w:r>
      <w:r w:rsidR="009A57D1" w:rsidRPr="008251CB">
        <w:rPr>
          <w:rFonts w:ascii="Times New Roman" w:hAnsi="Times New Roman" w:cs="Times New Roman"/>
          <w:sz w:val="24"/>
          <w:szCs w:val="24"/>
        </w:rPr>
        <w:t xml:space="preserve"> (</w:t>
      </w:r>
      <w:r w:rsidR="00464D47">
        <w:rPr>
          <w:rFonts w:ascii="Times New Roman" w:hAnsi="Times New Roman" w:cs="Times New Roman"/>
          <w:sz w:val="24"/>
          <w:szCs w:val="24"/>
        </w:rPr>
        <w:t>42,2</w:t>
      </w:r>
      <w:r w:rsidR="009A57D1" w:rsidRPr="008251CB">
        <w:rPr>
          <w:rFonts w:ascii="Times New Roman" w:hAnsi="Times New Roman" w:cs="Times New Roman"/>
          <w:sz w:val="24"/>
          <w:szCs w:val="24"/>
        </w:rPr>
        <w:t xml:space="preserve"> proc.) jų </w:t>
      </w:r>
      <w:r w:rsidR="00464D47">
        <w:rPr>
          <w:rFonts w:ascii="Times New Roman" w:hAnsi="Times New Roman" w:cs="Times New Roman"/>
          <w:sz w:val="24"/>
          <w:szCs w:val="24"/>
        </w:rPr>
        <w:t xml:space="preserve">nesugeba atlikti mokėjimų </w:t>
      </w:r>
      <w:r w:rsidR="009A57D1" w:rsidRPr="008251CB">
        <w:rPr>
          <w:rFonts w:ascii="Times New Roman" w:hAnsi="Times New Roman" w:cs="Times New Roman"/>
          <w:sz w:val="24"/>
          <w:szCs w:val="24"/>
        </w:rPr>
        <w:t xml:space="preserve">laiku. Tokie rezultatai rodo galimą įsipareigojimų vykdymo priklausomybę nuo lyties, nes </w:t>
      </w:r>
      <w:r w:rsidR="00464D47" w:rsidRPr="0068118B">
        <w:rPr>
          <w:rFonts w:ascii="Times New Roman" w:hAnsi="Times New Roman" w:cs="Times New Roman"/>
          <w:i/>
          <w:sz w:val="24"/>
          <w:szCs w:val="24"/>
        </w:rPr>
        <w:t>vyrai šiuo atveju</w:t>
      </w:r>
      <w:r w:rsidR="00AA13C7" w:rsidRPr="0068118B">
        <w:rPr>
          <w:rFonts w:ascii="Times New Roman" w:hAnsi="Times New Roman" w:cs="Times New Roman"/>
          <w:i/>
          <w:sz w:val="24"/>
          <w:szCs w:val="24"/>
        </w:rPr>
        <w:t xml:space="preserve"> šiek tiek</w:t>
      </w:r>
      <w:r w:rsidR="00464D47" w:rsidRPr="0068118B">
        <w:rPr>
          <w:rFonts w:ascii="Times New Roman" w:hAnsi="Times New Roman" w:cs="Times New Roman"/>
          <w:i/>
          <w:sz w:val="24"/>
          <w:szCs w:val="24"/>
        </w:rPr>
        <w:t xml:space="preserve"> labiau linkę uždelsti mokėjimus nei moterys</w:t>
      </w:r>
      <w:r w:rsidR="009A57D1" w:rsidRPr="008251CB">
        <w:rPr>
          <w:rFonts w:ascii="Times New Roman" w:hAnsi="Times New Roman" w:cs="Times New Roman"/>
          <w:sz w:val="24"/>
          <w:szCs w:val="24"/>
        </w:rPr>
        <w:t xml:space="preserve">. </w:t>
      </w:r>
      <w:r w:rsidR="006569FF">
        <w:rPr>
          <w:rFonts w:ascii="Times New Roman" w:hAnsi="Times New Roman" w:cs="Times New Roman"/>
          <w:sz w:val="24"/>
          <w:szCs w:val="24"/>
        </w:rPr>
        <w:t xml:space="preserve">Nustatant, ar </w:t>
      </w:r>
      <w:r w:rsidR="00464D47">
        <w:rPr>
          <w:rFonts w:ascii="Times New Roman" w:hAnsi="Times New Roman" w:cs="Times New Roman"/>
          <w:sz w:val="24"/>
          <w:szCs w:val="24"/>
        </w:rPr>
        <w:t>lytis turi įt</w:t>
      </w:r>
      <w:r w:rsidR="00464D47" w:rsidRPr="00464D47">
        <w:rPr>
          <w:rFonts w:ascii="Times New Roman" w:hAnsi="Times New Roman" w:cs="Times New Roman"/>
          <w:sz w:val="24"/>
          <w:szCs w:val="24"/>
        </w:rPr>
        <w:t>а</w:t>
      </w:r>
      <w:r w:rsidR="00464D47">
        <w:rPr>
          <w:rFonts w:ascii="Times New Roman" w:hAnsi="Times New Roman" w:cs="Times New Roman"/>
          <w:sz w:val="24"/>
          <w:szCs w:val="24"/>
        </w:rPr>
        <w:t>kos įsip</w:t>
      </w:r>
      <w:r w:rsidR="00464D47" w:rsidRPr="00464D47">
        <w:rPr>
          <w:rFonts w:ascii="Times New Roman" w:hAnsi="Times New Roman" w:cs="Times New Roman"/>
          <w:sz w:val="24"/>
          <w:szCs w:val="24"/>
        </w:rPr>
        <w:t>а</w:t>
      </w:r>
      <w:r w:rsidR="009A57D1" w:rsidRPr="008251CB">
        <w:rPr>
          <w:rFonts w:ascii="Times New Roman" w:hAnsi="Times New Roman" w:cs="Times New Roman"/>
          <w:sz w:val="24"/>
          <w:szCs w:val="24"/>
        </w:rPr>
        <w:t>reigojimų ne</w:t>
      </w:r>
      <w:r w:rsidR="00464D47">
        <w:rPr>
          <w:rFonts w:ascii="Times New Roman" w:hAnsi="Times New Roman" w:cs="Times New Roman"/>
          <w:sz w:val="24"/>
          <w:szCs w:val="24"/>
        </w:rPr>
        <w:t xml:space="preserve">vykdymui, </w:t>
      </w:r>
      <w:r w:rsidR="00464D47" w:rsidRPr="00464D47">
        <w:rPr>
          <w:rFonts w:ascii="Times New Roman" w:hAnsi="Times New Roman" w:cs="Times New Roman"/>
          <w:sz w:val="24"/>
          <w:szCs w:val="24"/>
        </w:rPr>
        <w:t>а</w:t>
      </w:r>
      <w:r w:rsidR="009A57D1" w:rsidRPr="008251CB">
        <w:rPr>
          <w:rFonts w:ascii="Times New Roman" w:hAnsi="Times New Roman" w:cs="Times New Roman"/>
          <w:sz w:val="24"/>
          <w:szCs w:val="24"/>
        </w:rPr>
        <w:t>pskaiči</w:t>
      </w:r>
      <w:r w:rsidR="00464D47">
        <w:rPr>
          <w:rFonts w:ascii="Times New Roman" w:hAnsi="Times New Roman" w:cs="Times New Roman"/>
          <w:sz w:val="24"/>
          <w:szCs w:val="24"/>
        </w:rPr>
        <w:t xml:space="preserve">uota šių kintamųjų koreliacija, tam </w:t>
      </w:r>
      <w:r w:rsidR="009A57D1" w:rsidRPr="008251CB">
        <w:rPr>
          <w:rFonts w:ascii="Times New Roman" w:hAnsi="Times New Roman" w:cs="Times New Roman"/>
          <w:sz w:val="24"/>
          <w:szCs w:val="24"/>
        </w:rPr>
        <w:t>suformuluotos dvi hipotezės:</w:t>
      </w:r>
      <w:r w:rsidR="00464D47">
        <w:rPr>
          <w:rFonts w:ascii="Times New Roman" w:hAnsi="Times New Roman" w:cs="Times New Roman"/>
          <w:sz w:val="24"/>
          <w:szCs w:val="24"/>
        </w:rPr>
        <w:t xml:space="preserve"> </w:t>
      </w:r>
    </w:p>
    <w:p w:rsidR="009A57D1" w:rsidRPr="00464D47" w:rsidRDefault="009A57D1" w:rsidP="009A57D1">
      <w:pPr>
        <w:ind w:firstLine="567"/>
        <w:rPr>
          <w:rFonts w:ascii="Times New Roman" w:hAnsi="Times New Roman" w:cs="Times New Roman"/>
          <w:sz w:val="24"/>
          <w:szCs w:val="24"/>
        </w:rPr>
      </w:pPr>
      <w:r w:rsidRPr="00464D47">
        <w:rPr>
          <w:rFonts w:ascii="Times New Roman" w:hAnsi="Times New Roman" w:cs="Times New Roman"/>
          <w:b/>
          <w:sz w:val="24"/>
          <w:szCs w:val="24"/>
        </w:rPr>
        <w:t>H</w:t>
      </w:r>
      <w:r w:rsidRPr="00464D47">
        <w:rPr>
          <w:rFonts w:ascii="Times New Roman" w:hAnsi="Times New Roman" w:cs="Times New Roman"/>
          <w:b/>
          <w:sz w:val="24"/>
          <w:szCs w:val="24"/>
          <w:vertAlign w:val="subscript"/>
        </w:rPr>
        <w:t>0</w:t>
      </w:r>
      <w:r w:rsidRPr="00464D47">
        <w:rPr>
          <w:rFonts w:ascii="Times New Roman" w:hAnsi="Times New Roman" w:cs="Times New Roman"/>
          <w:sz w:val="24"/>
          <w:szCs w:val="24"/>
        </w:rPr>
        <w:t>: lyties ir įsipareigojimų vykdymo</w:t>
      </w:r>
      <w:r w:rsidRPr="00464D47">
        <w:rPr>
          <w:rFonts w:ascii="Times New Roman" w:hAnsi="Times New Roman" w:cs="Times New Roman"/>
          <w:sz w:val="24"/>
          <w:szCs w:val="24"/>
          <w:lang w:eastAsia="zh-CN"/>
        </w:rPr>
        <w:t xml:space="preserve"> koreliacijos koeficientas lygus 0</w:t>
      </w:r>
      <w:r w:rsidRPr="00464D47">
        <w:rPr>
          <w:rFonts w:ascii="Times New Roman" w:hAnsi="Times New Roman" w:cs="Times New Roman"/>
          <w:sz w:val="24"/>
          <w:szCs w:val="24"/>
        </w:rPr>
        <w:t>.</w:t>
      </w:r>
    </w:p>
    <w:p w:rsidR="009A57D1" w:rsidRPr="00464D47" w:rsidRDefault="009A57D1" w:rsidP="009A57D1">
      <w:pPr>
        <w:ind w:firstLine="567"/>
        <w:rPr>
          <w:rFonts w:ascii="Times New Roman" w:hAnsi="Times New Roman" w:cs="Times New Roman"/>
          <w:sz w:val="24"/>
          <w:szCs w:val="24"/>
        </w:rPr>
      </w:pPr>
      <w:r w:rsidRPr="00464D47">
        <w:rPr>
          <w:rFonts w:ascii="Times New Roman" w:hAnsi="Times New Roman" w:cs="Times New Roman"/>
          <w:b/>
          <w:sz w:val="24"/>
          <w:szCs w:val="24"/>
        </w:rPr>
        <w:t>H</w:t>
      </w:r>
      <w:r w:rsidRPr="00464D47">
        <w:rPr>
          <w:rFonts w:ascii="Times New Roman" w:hAnsi="Times New Roman" w:cs="Times New Roman"/>
          <w:b/>
          <w:sz w:val="24"/>
          <w:szCs w:val="24"/>
          <w:vertAlign w:val="subscript"/>
        </w:rPr>
        <w:t>1</w:t>
      </w:r>
      <w:r w:rsidRPr="00464D47">
        <w:rPr>
          <w:rFonts w:ascii="Times New Roman" w:hAnsi="Times New Roman" w:cs="Times New Roman"/>
          <w:sz w:val="24"/>
          <w:szCs w:val="24"/>
        </w:rPr>
        <w:t>: lyties ir įsipareigojimų vykdymo</w:t>
      </w:r>
      <w:r w:rsidRPr="00464D47">
        <w:rPr>
          <w:rFonts w:ascii="Times New Roman" w:hAnsi="Times New Roman" w:cs="Times New Roman"/>
          <w:sz w:val="24"/>
          <w:szCs w:val="24"/>
          <w:lang w:eastAsia="zh-CN"/>
        </w:rPr>
        <w:t xml:space="preserve"> koreliacijos koeficientas nėra lygus 0</w:t>
      </w:r>
      <w:r w:rsidRPr="00464D47">
        <w:rPr>
          <w:rFonts w:ascii="Times New Roman" w:hAnsi="Times New Roman" w:cs="Times New Roman"/>
          <w:sz w:val="24"/>
          <w:szCs w:val="24"/>
        </w:rPr>
        <w:t>.</w:t>
      </w:r>
    </w:p>
    <w:p w:rsidR="009A57D1" w:rsidRPr="00734BB1" w:rsidRDefault="00734BB1" w:rsidP="009A57D1">
      <w:pPr>
        <w:tabs>
          <w:tab w:val="left" w:pos="5301"/>
        </w:tabs>
        <w:ind w:firstLine="567"/>
        <w:rPr>
          <w:rFonts w:ascii="Times New Roman" w:hAnsi="Times New Roman" w:cs="Times New Roman"/>
          <w:sz w:val="24"/>
          <w:szCs w:val="24"/>
          <w:lang w:eastAsia="zh-CN"/>
        </w:rPr>
      </w:pPr>
      <w:r w:rsidRPr="00734BB1">
        <w:rPr>
          <w:rFonts w:ascii="Times New Roman" w:hAnsi="Times New Roman" w:cs="Times New Roman"/>
          <w:sz w:val="24"/>
          <w:szCs w:val="24"/>
          <w:lang w:eastAsia="zh-CN"/>
        </w:rPr>
        <w:t>Taikomas</w:t>
      </w:r>
      <w:r w:rsidR="009A57D1" w:rsidRPr="00734BB1">
        <w:rPr>
          <w:rFonts w:ascii="Times New Roman" w:hAnsi="Times New Roman" w:cs="Times New Roman"/>
          <w:sz w:val="24"/>
          <w:szCs w:val="24"/>
          <w:lang w:eastAsia="zh-CN"/>
        </w:rPr>
        <w:t xml:space="preserve"> </w:t>
      </w:r>
      <w:r w:rsidRPr="00734BB1">
        <w:rPr>
          <w:rFonts w:ascii="Times New Roman" w:hAnsi="Times New Roman" w:cs="Times New Roman"/>
          <w:sz w:val="24"/>
          <w:szCs w:val="24"/>
          <w:lang w:eastAsia="zh-CN"/>
        </w:rPr>
        <w:t>Pirsono koreliacijos koeficientas</w:t>
      </w:r>
      <w:r w:rsidR="009A57D1" w:rsidRPr="00734BB1">
        <w:rPr>
          <w:rFonts w:ascii="Times New Roman" w:hAnsi="Times New Roman" w:cs="Times New Roman"/>
          <w:sz w:val="24"/>
          <w:szCs w:val="24"/>
          <w:lang w:eastAsia="zh-CN"/>
        </w:rPr>
        <w:t xml:space="preserve">, </w:t>
      </w:r>
      <w:r w:rsidRPr="00734BB1">
        <w:rPr>
          <w:rFonts w:ascii="Times New Roman" w:hAnsi="Times New Roman" w:cs="Times New Roman"/>
          <w:sz w:val="24"/>
          <w:szCs w:val="24"/>
          <w:lang w:eastAsia="zh-CN"/>
        </w:rPr>
        <w:t>parenkamas</w:t>
      </w:r>
      <w:r w:rsidR="00446FFA">
        <w:rPr>
          <w:rFonts w:ascii="Times New Roman" w:hAnsi="Times New Roman" w:cs="Times New Roman"/>
          <w:sz w:val="24"/>
          <w:szCs w:val="24"/>
          <w:lang w:eastAsia="zh-CN"/>
        </w:rPr>
        <w:t xml:space="preserve"> reikšmingumo lygm</w:t>
      </w:r>
      <w:r w:rsidRPr="00734BB1">
        <w:rPr>
          <w:rFonts w:ascii="Times New Roman" w:hAnsi="Times New Roman" w:cs="Times New Roman"/>
          <w:sz w:val="24"/>
          <w:szCs w:val="24"/>
          <w:lang w:eastAsia="zh-CN"/>
        </w:rPr>
        <w:t>uo</w:t>
      </w:r>
      <w:r w:rsidR="009A57D1" w:rsidRPr="00734BB1">
        <w:rPr>
          <w:rFonts w:ascii="Times New Roman" w:hAnsi="Times New Roman" w:cs="Times New Roman"/>
          <w:sz w:val="24"/>
          <w:szCs w:val="24"/>
          <w:lang w:eastAsia="zh-CN"/>
        </w:rPr>
        <w:t xml:space="preserve"> α = 0,05. </w:t>
      </w:r>
    </w:p>
    <w:p w:rsidR="009A57D1" w:rsidRPr="00274AF6" w:rsidRDefault="009A57D1" w:rsidP="009A57D1">
      <w:pPr>
        <w:tabs>
          <w:tab w:val="left" w:pos="5301"/>
        </w:tabs>
        <w:ind w:firstLine="567"/>
        <w:rPr>
          <w:sz w:val="14"/>
          <w:szCs w:val="24"/>
          <w:lang w:eastAsia="zh-CN"/>
        </w:rPr>
      </w:pPr>
    </w:p>
    <w:p w:rsidR="009A57D1" w:rsidRPr="00074E0F" w:rsidRDefault="00734BB1" w:rsidP="00734BB1">
      <w:pPr>
        <w:tabs>
          <w:tab w:val="left" w:pos="5301"/>
        </w:tabs>
        <w:jc w:val="center"/>
        <w:rPr>
          <w:rFonts w:ascii="Times New Roman" w:hAnsi="Times New Roman" w:cs="Times New Roman"/>
          <w:b/>
          <w:color w:val="000000"/>
          <w:sz w:val="24"/>
          <w:szCs w:val="18"/>
        </w:rPr>
      </w:pPr>
      <w:r w:rsidRPr="00074E0F">
        <w:rPr>
          <w:rFonts w:ascii="Times New Roman" w:hAnsi="Times New Roman" w:cs="Times New Roman"/>
          <w:b/>
          <w:color w:val="000000"/>
          <w:sz w:val="24"/>
          <w:szCs w:val="18"/>
        </w:rPr>
        <w:t>27</w:t>
      </w:r>
      <w:r w:rsidR="009A57D1" w:rsidRPr="00074E0F">
        <w:rPr>
          <w:rFonts w:ascii="Times New Roman" w:hAnsi="Times New Roman" w:cs="Times New Roman"/>
          <w:b/>
          <w:color w:val="000000"/>
          <w:sz w:val="24"/>
          <w:szCs w:val="18"/>
        </w:rPr>
        <w:t xml:space="preserve"> </w:t>
      </w:r>
      <w:r w:rsidRPr="00074E0F">
        <w:rPr>
          <w:rFonts w:ascii="Times New Roman" w:hAnsi="Times New Roman" w:cs="Times New Roman"/>
          <w:b/>
          <w:color w:val="000000"/>
          <w:sz w:val="24"/>
          <w:szCs w:val="18"/>
        </w:rPr>
        <w:t>lentelė. Pirsono koreliacijos koeficiento skaičiavimo rezultatai tikrinant lyties ir įsipareigojimų vykdymo ryšį</w:t>
      </w:r>
    </w:p>
    <w:tbl>
      <w:tblPr>
        <w:tblW w:w="96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26"/>
        <w:gridCol w:w="2139"/>
        <w:gridCol w:w="992"/>
        <w:gridCol w:w="4138"/>
      </w:tblGrid>
      <w:tr w:rsidR="009B652E" w:rsidRPr="00074E0F" w:rsidTr="00E06297">
        <w:trPr>
          <w:cantSplit/>
          <w:tblHeader/>
          <w:jc w:val="center"/>
        </w:trPr>
        <w:tc>
          <w:tcPr>
            <w:tcW w:w="2426" w:type="dxa"/>
            <w:tcBorders>
              <w:top w:val="single" w:sz="18"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sz w:val="21"/>
                <w:szCs w:val="24"/>
              </w:rPr>
            </w:pPr>
          </w:p>
        </w:tc>
        <w:tc>
          <w:tcPr>
            <w:tcW w:w="2139" w:type="dxa"/>
            <w:tcBorders>
              <w:top w:val="single" w:sz="18"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sz w:val="21"/>
                <w:szCs w:val="24"/>
              </w:rPr>
            </w:pPr>
          </w:p>
        </w:tc>
        <w:tc>
          <w:tcPr>
            <w:tcW w:w="992" w:type="dxa"/>
            <w:tcBorders>
              <w:top w:val="single" w:sz="18"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652E" w:rsidRPr="00074E0F" w:rsidRDefault="009B652E" w:rsidP="00E06297">
            <w:pPr>
              <w:autoSpaceDE w:val="0"/>
              <w:autoSpaceDN w:val="0"/>
              <w:adjustRightInd w:val="0"/>
              <w:spacing w:line="240" w:lineRule="auto"/>
              <w:jc w:val="center"/>
              <w:rPr>
                <w:rFonts w:ascii="Times New Roman" w:hAnsi="Times New Roman" w:cs="Times New Roman"/>
                <w:color w:val="000000"/>
                <w:sz w:val="21"/>
                <w:szCs w:val="18"/>
              </w:rPr>
            </w:pPr>
            <w:r w:rsidRPr="00074E0F">
              <w:rPr>
                <w:rFonts w:ascii="Times New Roman" w:hAnsi="Times New Roman" w:cs="Times New Roman"/>
                <w:color w:val="000000"/>
                <w:szCs w:val="18"/>
              </w:rPr>
              <w:t>Lytis</w:t>
            </w:r>
          </w:p>
        </w:tc>
        <w:tc>
          <w:tcPr>
            <w:tcW w:w="4138" w:type="dxa"/>
            <w:tcBorders>
              <w:top w:val="single" w:sz="1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652E" w:rsidRPr="00074E0F" w:rsidRDefault="00A370AF" w:rsidP="00E06297">
            <w:pPr>
              <w:autoSpaceDE w:val="0"/>
              <w:autoSpaceDN w:val="0"/>
              <w:adjustRightInd w:val="0"/>
              <w:spacing w:line="240" w:lineRule="auto"/>
              <w:jc w:val="center"/>
              <w:rPr>
                <w:rFonts w:ascii="Times New Roman" w:hAnsi="Times New Roman" w:cs="Times New Roman"/>
                <w:color w:val="000000"/>
                <w:sz w:val="21"/>
                <w:szCs w:val="18"/>
              </w:rPr>
            </w:pPr>
            <w:r w:rsidRPr="00074E0F">
              <w:rPr>
                <w:rFonts w:ascii="Times New Roman" w:hAnsi="Times New Roman" w:cs="Times New Roman"/>
                <w:color w:val="000000"/>
                <w:szCs w:val="18"/>
              </w:rPr>
              <w:t>Įsipareigojimų vykdymas</w:t>
            </w:r>
          </w:p>
        </w:tc>
      </w:tr>
      <w:tr w:rsidR="009B652E" w:rsidRPr="00074E0F" w:rsidTr="00E06297">
        <w:trPr>
          <w:cantSplit/>
          <w:tblHeader/>
          <w:jc w:val="center"/>
        </w:trPr>
        <w:tc>
          <w:tcPr>
            <w:tcW w:w="242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r w:rsidRPr="00074E0F">
              <w:rPr>
                <w:rFonts w:ascii="Times New Roman" w:hAnsi="Times New Roman" w:cs="Times New Roman"/>
                <w:color w:val="000000"/>
                <w:szCs w:val="18"/>
              </w:rPr>
              <w:t>Lytis</w:t>
            </w:r>
          </w:p>
        </w:tc>
        <w:tc>
          <w:tcPr>
            <w:tcW w:w="21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r w:rsidRPr="00074E0F">
              <w:rPr>
                <w:rFonts w:ascii="Times New Roman" w:hAnsi="Times New Roman" w:cs="Times New Roman"/>
                <w:color w:val="000000"/>
                <w:szCs w:val="18"/>
              </w:rPr>
              <w:t>Pirsono koreliacija</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jc w:val="right"/>
              <w:rPr>
                <w:rFonts w:ascii="Times New Roman" w:hAnsi="Times New Roman" w:cs="Times New Roman"/>
                <w:color w:val="000000"/>
                <w:szCs w:val="18"/>
              </w:rPr>
            </w:pPr>
            <w:r w:rsidRPr="00074E0F">
              <w:rPr>
                <w:rFonts w:ascii="Times New Roman" w:hAnsi="Times New Roman" w:cs="Times New Roman"/>
                <w:color w:val="000000"/>
                <w:szCs w:val="18"/>
              </w:rPr>
              <w:t>1</w:t>
            </w:r>
          </w:p>
        </w:tc>
        <w:tc>
          <w:tcPr>
            <w:tcW w:w="413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jc w:val="right"/>
              <w:rPr>
                <w:rFonts w:ascii="Times New Roman" w:hAnsi="Times New Roman" w:cs="Times New Roman"/>
                <w:color w:val="000000"/>
                <w:szCs w:val="18"/>
              </w:rPr>
            </w:pPr>
            <w:r w:rsidRPr="00074E0F">
              <w:rPr>
                <w:rFonts w:ascii="Times New Roman" w:hAnsi="Times New Roman" w:cs="Times New Roman"/>
                <w:color w:val="000000"/>
                <w:szCs w:val="18"/>
              </w:rPr>
              <w:t>,149</w:t>
            </w:r>
            <w:r w:rsidRPr="00074E0F">
              <w:rPr>
                <w:rFonts w:ascii="Times New Roman" w:hAnsi="Times New Roman" w:cs="Times New Roman"/>
                <w:color w:val="000000"/>
                <w:szCs w:val="18"/>
                <w:vertAlign w:val="superscript"/>
              </w:rPr>
              <w:t>*</w:t>
            </w:r>
          </w:p>
        </w:tc>
      </w:tr>
      <w:tr w:rsidR="009B652E" w:rsidRPr="00074E0F" w:rsidTr="00E06297">
        <w:trPr>
          <w:cantSplit/>
          <w:tblHeader/>
          <w:jc w:val="center"/>
        </w:trPr>
        <w:tc>
          <w:tcPr>
            <w:tcW w:w="242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p>
        </w:tc>
        <w:tc>
          <w:tcPr>
            <w:tcW w:w="2139" w:type="dxa"/>
            <w:tcBorders>
              <w:top w:val="nil"/>
              <w:left w:val="nil"/>
              <w:bottom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r w:rsidRPr="00074E0F">
              <w:rPr>
                <w:rFonts w:ascii="Times New Roman" w:hAnsi="Times New Roman" w:cs="Times New Roman"/>
                <w:color w:val="000000"/>
                <w:szCs w:val="18"/>
              </w:rPr>
              <w:t>p-reikšmė</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9B652E" w:rsidRPr="00074E0F" w:rsidRDefault="009B652E" w:rsidP="00E06297">
            <w:pPr>
              <w:autoSpaceDE w:val="0"/>
              <w:autoSpaceDN w:val="0"/>
              <w:adjustRightInd w:val="0"/>
              <w:spacing w:line="240" w:lineRule="auto"/>
              <w:jc w:val="center"/>
              <w:rPr>
                <w:rFonts w:ascii="Times New Roman" w:hAnsi="Times New Roman" w:cs="Times New Roman"/>
                <w:szCs w:val="24"/>
              </w:rPr>
            </w:pPr>
          </w:p>
        </w:tc>
        <w:tc>
          <w:tcPr>
            <w:tcW w:w="4138" w:type="dxa"/>
            <w:tcBorders>
              <w:top w:val="nil"/>
              <w:bottom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jc w:val="right"/>
              <w:rPr>
                <w:rFonts w:ascii="Times New Roman" w:hAnsi="Times New Roman" w:cs="Times New Roman"/>
                <w:color w:val="000000"/>
                <w:szCs w:val="18"/>
              </w:rPr>
            </w:pPr>
            <w:r w:rsidRPr="00074E0F">
              <w:rPr>
                <w:rFonts w:ascii="Times New Roman" w:hAnsi="Times New Roman" w:cs="Times New Roman"/>
                <w:color w:val="000000"/>
                <w:szCs w:val="18"/>
              </w:rPr>
              <w:t>,038</w:t>
            </w:r>
          </w:p>
        </w:tc>
      </w:tr>
      <w:tr w:rsidR="009B652E" w:rsidRPr="00074E0F" w:rsidTr="00E06297">
        <w:trPr>
          <w:cantSplit/>
          <w:tblHeader/>
          <w:jc w:val="center"/>
        </w:trPr>
        <w:tc>
          <w:tcPr>
            <w:tcW w:w="242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p>
        </w:tc>
        <w:tc>
          <w:tcPr>
            <w:tcW w:w="2139" w:type="dxa"/>
            <w:tcBorders>
              <w:top w:val="nil"/>
              <w:left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rPr>
                <w:rFonts w:ascii="Times New Roman" w:hAnsi="Times New Roman" w:cs="Times New Roman"/>
                <w:color w:val="000000"/>
                <w:szCs w:val="18"/>
              </w:rPr>
            </w:pPr>
            <w:r w:rsidRPr="00074E0F">
              <w:rPr>
                <w:rFonts w:ascii="Times New Roman" w:hAnsi="Times New Roman" w:cs="Times New Roman"/>
                <w:color w:val="000000"/>
                <w:szCs w:val="18"/>
              </w:rPr>
              <w:t>N (stebėjimų skaičius)</w:t>
            </w:r>
          </w:p>
        </w:tc>
        <w:tc>
          <w:tcPr>
            <w:tcW w:w="992" w:type="dxa"/>
            <w:tcBorders>
              <w:top w:val="nil"/>
              <w:lef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jc w:val="right"/>
              <w:rPr>
                <w:rFonts w:ascii="Times New Roman" w:hAnsi="Times New Roman" w:cs="Times New Roman"/>
                <w:color w:val="000000"/>
                <w:szCs w:val="18"/>
              </w:rPr>
            </w:pPr>
            <w:r w:rsidRPr="00074E0F">
              <w:rPr>
                <w:rFonts w:ascii="Times New Roman" w:hAnsi="Times New Roman" w:cs="Times New Roman"/>
                <w:color w:val="000000"/>
                <w:szCs w:val="18"/>
              </w:rPr>
              <w:t>400</w:t>
            </w:r>
          </w:p>
        </w:tc>
        <w:tc>
          <w:tcPr>
            <w:tcW w:w="4138" w:type="dxa"/>
            <w:tcBorders>
              <w:top w:val="nil"/>
              <w:right w:val="single" w:sz="16" w:space="0" w:color="000000"/>
            </w:tcBorders>
            <w:shd w:val="clear" w:color="auto" w:fill="FFFFFF"/>
            <w:tcMar>
              <w:top w:w="30" w:type="dxa"/>
              <w:left w:w="30" w:type="dxa"/>
              <w:bottom w:w="30" w:type="dxa"/>
              <w:right w:w="30" w:type="dxa"/>
            </w:tcMar>
          </w:tcPr>
          <w:p w:rsidR="009B652E" w:rsidRPr="00074E0F" w:rsidRDefault="009B652E" w:rsidP="00E06297">
            <w:pPr>
              <w:autoSpaceDE w:val="0"/>
              <w:autoSpaceDN w:val="0"/>
              <w:adjustRightInd w:val="0"/>
              <w:spacing w:line="240" w:lineRule="auto"/>
              <w:jc w:val="right"/>
              <w:rPr>
                <w:rFonts w:ascii="Times New Roman" w:hAnsi="Times New Roman" w:cs="Times New Roman"/>
                <w:color w:val="000000"/>
                <w:szCs w:val="18"/>
              </w:rPr>
            </w:pPr>
            <w:r w:rsidRPr="00074E0F">
              <w:rPr>
                <w:rFonts w:ascii="Times New Roman" w:hAnsi="Times New Roman" w:cs="Times New Roman"/>
                <w:color w:val="000000"/>
                <w:szCs w:val="18"/>
              </w:rPr>
              <w:t>400</w:t>
            </w:r>
          </w:p>
        </w:tc>
      </w:tr>
      <w:tr w:rsidR="009B652E" w:rsidRPr="00074E0F" w:rsidTr="00E06297">
        <w:trPr>
          <w:cantSplit/>
          <w:jc w:val="center"/>
        </w:trPr>
        <w:tc>
          <w:tcPr>
            <w:tcW w:w="9695" w:type="dxa"/>
            <w:gridSpan w:val="4"/>
            <w:tcBorders>
              <w:top w:val="nil"/>
              <w:left w:val="nil"/>
              <w:bottom w:val="nil"/>
              <w:right w:val="nil"/>
            </w:tcBorders>
            <w:shd w:val="clear" w:color="auto" w:fill="FFFFFF"/>
            <w:tcMar>
              <w:top w:w="30" w:type="dxa"/>
              <w:left w:w="30" w:type="dxa"/>
              <w:bottom w:w="30" w:type="dxa"/>
              <w:right w:w="30" w:type="dxa"/>
            </w:tcMar>
          </w:tcPr>
          <w:p w:rsidR="009B652E" w:rsidRPr="00074E0F" w:rsidRDefault="009B652E" w:rsidP="006569FF">
            <w:pPr>
              <w:autoSpaceDE w:val="0"/>
              <w:autoSpaceDN w:val="0"/>
              <w:adjustRightInd w:val="0"/>
              <w:spacing w:line="240" w:lineRule="auto"/>
              <w:rPr>
                <w:rFonts w:cs="Times New Roman"/>
                <w:color w:val="000000"/>
                <w:sz w:val="18"/>
                <w:szCs w:val="18"/>
              </w:rPr>
            </w:pPr>
            <w:r w:rsidRPr="00074E0F">
              <w:rPr>
                <w:rFonts w:cs="Times New Roman"/>
                <w:color w:val="000000"/>
                <w:sz w:val="20"/>
                <w:szCs w:val="18"/>
              </w:rPr>
              <w:t xml:space="preserve">*. </w:t>
            </w:r>
            <w:r w:rsidR="006569FF" w:rsidRPr="00074E0F">
              <w:rPr>
                <w:rFonts w:ascii="Times New Roman" w:hAnsi="Times New Roman" w:cs="Times New Roman"/>
                <w:color w:val="000000"/>
                <w:sz w:val="20"/>
                <w:szCs w:val="18"/>
                <w:lang w:val="en-US"/>
              </w:rPr>
              <w:t>Koreliacija yra reik</w:t>
            </w:r>
            <w:r w:rsidR="006569FF" w:rsidRPr="00074E0F">
              <w:rPr>
                <w:rFonts w:ascii="Times New Roman" w:hAnsi="Times New Roman" w:cs="Times New Roman"/>
                <w:color w:val="000000"/>
                <w:sz w:val="20"/>
                <w:szCs w:val="18"/>
              </w:rPr>
              <w:t xml:space="preserve">šminga su </w:t>
            </w:r>
            <w:r w:rsidR="006569FF" w:rsidRPr="00074E0F">
              <w:rPr>
                <w:rFonts w:ascii="Times New Roman" w:hAnsi="Times New Roman" w:cs="Times New Roman"/>
                <w:color w:val="000000"/>
                <w:sz w:val="20"/>
                <w:szCs w:val="18"/>
                <w:lang w:val="en-US"/>
              </w:rPr>
              <w:t>0,05 reik</w:t>
            </w:r>
            <w:r w:rsidR="006569FF" w:rsidRPr="00074E0F">
              <w:rPr>
                <w:rFonts w:ascii="Times New Roman" w:hAnsi="Times New Roman" w:cs="Times New Roman"/>
                <w:color w:val="000000"/>
                <w:sz w:val="20"/>
                <w:szCs w:val="18"/>
              </w:rPr>
              <w:t xml:space="preserve">šmingumo </w:t>
            </w:r>
            <w:r w:rsidR="006569FF" w:rsidRPr="00074E0F">
              <w:rPr>
                <w:rFonts w:ascii="Times New Roman" w:hAnsi="Times New Roman" w:cs="Times New Roman"/>
                <w:color w:val="000000"/>
                <w:sz w:val="20"/>
                <w:szCs w:val="18"/>
                <w:lang w:val="en-US"/>
              </w:rPr>
              <w:t>lygmeniu (</w:t>
            </w:r>
            <w:r w:rsidRPr="00074E0F">
              <w:rPr>
                <w:rFonts w:ascii="Times New Roman" w:hAnsi="Times New Roman" w:cs="Times New Roman"/>
                <w:color w:val="000000"/>
                <w:sz w:val="20"/>
                <w:szCs w:val="18"/>
                <w:lang w:val="en-GB"/>
              </w:rPr>
              <w:t>2-tailed)</w:t>
            </w:r>
          </w:p>
        </w:tc>
      </w:tr>
    </w:tbl>
    <w:p w:rsidR="00AA13C7" w:rsidRPr="00074E0F" w:rsidRDefault="00AA13C7" w:rsidP="00734BB1">
      <w:pPr>
        <w:tabs>
          <w:tab w:val="left" w:pos="5301"/>
        </w:tabs>
        <w:jc w:val="center"/>
        <w:rPr>
          <w:szCs w:val="24"/>
          <w:lang w:eastAsia="zh-CN"/>
        </w:rPr>
      </w:pPr>
    </w:p>
    <w:p w:rsidR="00CE3598" w:rsidRDefault="009B652E" w:rsidP="00F109D6">
      <w:pPr>
        <w:ind w:firstLine="567"/>
        <w:rPr>
          <w:rFonts w:ascii="Times New Roman" w:hAnsi="Times New Roman" w:cs="Times New Roman"/>
          <w:sz w:val="24"/>
          <w:szCs w:val="24"/>
        </w:rPr>
      </w:pPr>
      <w:r w:rsidRPr="00074E0F">
        <w:rPr>
          <w:rFonts w:ascii="Times New Roman" w:hAnsi="Times New Roman" w:cs="Times New Roman"/>
          <w:bCs/>
          <w:iCs/>
          <w:sz w:val="24"/>
          <w:szCs w:val="24"/>
        </w:rPr>
        <w:t>Kadangi</w:t>
      </w:r>
      <w:r w:rsidR="0068118B" w:rsidRPr="00074E0F">
        <w:rPr>
          <w:rFonts w:ascii="Times New Roman" w:hAnsi="Times New Roman" w:cs="Times New Roman"/>
          <w:bCs/>
          <w:iCs/>
          <w:sz w:val="24"/>
          <w:szCs w:val="24"/>
        </w:rPr>
        <w:t xml:space="preserve"> apskaičiuotas</w:t>
      </w:r>
      <w:r w:rsidR="009A57D1" w:rsidRPr="00074E0F">
        <w:rPr>
          <w:rFonts w:ascii="Times New Roman" w:hAnsi="Times New Roman" w:cs="Times New Roman"/>
          <w:bCs/>
          <w:iCs/>
          <w:sz w:val="24"/>
          <w:szCs w:val="24"/>
        </w:rPr>
        <w:t xml:space="preserve"> reikšmingumo lygmuo (</w:t>
      </w:r>
      <w:r w:rsidR="009A57D1" w:rsidRPr="00074E0F">
        <w:rPr>
          <w:rFonts w:ascii="Times New Roman" w:hAnsi="Times New Roman" w:cs="Times New Roman"/>
          <w:bCs/>
          <w:i/>
          <w:iCs/>
          <w:sz w:val="24"/>
          <w:szCs w:val="24"/>
        </w:rPr>
        <w:t>p-reikšmė</w:t>
      </w:r>
      <w:r w:rsidR="009A57D1" w:rsidRPr="00074E0F">
        <w:rPr>
          <w:rFonts w:ascii="Times New Roman" w:hAnsi="Times New Roman" w:cs="Times New Roman"/>
          <w:bCs/>
          <w:iCs/>
          <w:sz w:val="24"/>
          <w:szCs w:val="24"/>
        </w:rPr>
        <w:t xml:space="preserve">) lygus </w:t>
      </w:r>
      <w:r w:rsidR="00693C47" w:rsidRPr="00074E0F">
        <w:rPr>
          <w:rFonts w:ascii="Times New Roman" w:hAnsi="Times New Roman" w:cs="Times New Roman"/>
          <w:bCs/>
          <w:iCs/>
          <w:sz w:val="24"/>
          <w:szCs w:val="24"/>
        </w:rPr>
        <w:t>0,</w:t>
      </w:r>
      <w:r w:rsidRPr="00074E0F">
        <w:rPr>
          <w:rFonts w:ascii="Times New Roman" w:hAnsi="Times New Roman" w:cs="Times New Roman"/>
          <w:bCs/>
          <w:iCs/>
          <w:sz w:val="24"/>
          <w:szCs w:val="24"/>
        </w:rPr>
        <w:t>038</w:t>
      </w:r>
      <w:r w:rsidR="009A57D1" w:rsidRPr="00074E0F">
        <w:rPr>
          <w:rFonts w:ascii="Times New Roman" w:hAnsi="Times New Roman" w:cs="Times New Roman"/>
          <w:bCs/>
          <w:iCs/>
          <w:sz w:val="24"/>
          <w:szCs w:val="24"/>
        </w:rPr>
        <w:t xml:space="preserve"> (žr.</w:t>
      </w:r>
      <w:r w:rsidRPr="00074E0F">
        <w:rPr>
          <w:rFonts w:ascii="Times New Roman" w:hAnsi="Times New Roman" w:cs="Times New Roman"/>
          <w:bCs/>
          <w:iCs/>
          <w:sz w:val="24"/>
          <w:szCs w:val="24"/>
        </w:rPr>
        <w:t xml:space="preserve"> 27</w:t>
      </w:r>
      <w:r w:rsidR="009A57D1" w:rsidRPr="00074E0F">
        <w:rPr>
          <w:rFonts w:ascii="Times New Roman" w:hAnsi="Times New Roman" w:cs="Times New Roman"/>
          <w:bCs/>
          <w:iCs/>
          <w:sz w:val="24"/>
          <w:szCs w:val="24"/>
        </w:rPr>
        <w:t xml:space="preserve"> lent.) ir jis </w:t>
      </w:r>
      <w:r w:rsidR="006569FF" w:rsidRPr="00074E0F">
        <w:rPr>
          <w:rFonts w:ascii="Times New Roman" w:hAnsi="Times New Roman" w:cs="Times New Roman"/>
          <w:bCs/>
          <w:iCs/>
          <w:sz w:val="24"/>
          <w:szCs w:val="24"/>
        </w:rPr>
        <w:t>mažesnis už pasirinktą reikšmingumo lygmenį</w:t>
      </w:r>
      <w:r w:rsidRPr="00074E0F">
        <w:rPr>
          <w:rFonts w:ascii="Times New Roman" w:hAnsi="Times New Roman" w:cs="Times New Roman"/>
          <w:bCs/>
          <w:iCs/>
          <w:sz w:val="24"/>
          <w:szCs w:val="24"/>
        </w:rPr>
        <w:t xml:space="preserve"> </w:t>
      </w:r>
      <w:r w:rsidR="006569FF" w:rsidRPr="00074E0F">
        <w:rPr>
          <w:rFonts w:ascii="Times New Roman" w:hAnsi="Times New Roman" w:cs="Times New Roman"/>
          <w:bCs/>
          <w:iCs/>
          <w:sz w:val="24"/>
          <w:szCs w:val="24"/>
        </w:rPr>
        <w:t>(</w:t>
      </w:r>
      <w:r w:rsidR="00693C47" w:rsidRPr="00074E0F">
        <w:rPr>
          <w:rFonts w:ascii="Times New Roman" w:hAnsi="Times New Roman" w:cs="Times New Roman"/>
          <w:bCs/>
          <w:iCs/>
          <w:sz w:val="24"/>
          <w:szCs w:val="24"/>
        </w:rPr>
        <w:t>0,038 &lt; 0,05</w:t>
      </w:r>
      <w:r w:rsidR="006569FF" w:rsidRPr="00074E0F">
        <w:rPr>
          <w:rFonts w:ascii="Times New Roman" w:hAnsi="Times New Roman" w:cs="Times New Roman"/>
          <w:bCs/>
          <w:iCs/>
          <w:sz w:val="24"/>
          <w:szCs w:val="24"/>
        </w:rPr>
        <w:t>)</w:t>
      </w:r>
      <w:r w:rsidR="00693C47" w:rsidRPr="00074E0F">
        <w:rPr>
          <w:rFonts w:ascii="Times New Roman" w:hAnsi="Times New Roman" w:cs="Times New Roman"/>
          <w:bCs/>
          <w:iCs/>
          <w:sz w:val="24"/>
          <w:szCs w:val="24"/>
        </w:rPr>
        <w:t>, tai</w:t>
      </w:r>
      <w:r w:rsidR="009A57D1" w:rsidRPr="00074E0F">
        <w:rPr>
          <w:rFonts w:ascii="Times New Roman" w:hAnsi="Times New Roman" w:cs="Times New Roman"/>
          <w:bCs/>
          <w:iCs/>
          <w:sz w:val="24"/>
          <w:szCs w:val="24"/>
        </w:rPr>
        <w:t xml:space="preserve"> hipotezė</w:t>
      </w:r>
      <w:r w:rsidR="006569FF" w:rsidRPr="00074E0F">
        <w:rPr>
          <w:rFonts w:ascii="Times New Roman" w:hAnsi="Times New Roman" w:cs="Times New Roman"/>
          <w:bCs/>
          <w:iCs/>
          <w:sz w:val="24"/>
          <w:szCs w:val="24"/>
        </w:rPr>
        <w:t xml:space="preserve"> </w:t>
      </w:r>
      <w:r w:rsidR="006569FF" w:rsidRPr="00074E0F">
        <w:rPr>
          <w:rFonts w:ascii="Times New Roman" w:hAnsi="Times New Roman" w:cs="Times New Roman"/>
          <w:bCs/>
          <w:i/>
          <w:iCs/>
          <w:sz w:val="24"/>
          <w:szCs w:val="24"/>
        </w:rPr>
        <w:t>H</w:t>
      </w:r>
      <w:r w:rsidR="006569FF" w:rsidRPr="00074E0F">
        <w:rPr>
          <w:rFonts w:ascii="Times New Roman" w:hAnsi="Times New Roman" w:cs="Times New Roman"/>
          <w:bCs/>
          <w:i/>
          <w:iCs/>
          <w:sz w:val="24"/>
          <w:szCs w:val="24"/>
          <w:vertAlign w:val="subscript"/>
        </w:rPr>
        <w:t>0</w:t>
      </w:r>
      <w:r w:rsidR="009A57D1" w:rsidRPr="009B652E">
        <w:rPr>
          <w:rFonts w:ascii="Times New Roman" w:hAnsi="Times New Roman" w:cs="Times New Roman"/>
          <w:bCs/>
          <w:iCs/>
          <w:sz w:val="24"/>
          <w:szCs w:val="24"/>
        </w:rPr>
        <w:t xml:space="preserve"> atmetama, o pasitvirtina alternatyvioji hipotezė (</w:t>
      </w:r>
      <w:r w:rsidR="009A57D1" w:rsidRPr="006569FF">
        <w:rPr>
          <w:rFonts w:ascii="Times New Roman" w:hAnsi="Times New Roman" w:cs="Times New Roman"/>
          <w:b/>
          <w:i/>
          <w:sz w:val="24"/>
          <w:szCs w:val="24"/>
          <w:lang w:eastAsia="zh-CN"/>
        </w:rPr>
        <w:t>H</w:t>
      </w:r>
      <w:r w:rsidR="009A57D1" w:rsidRPr="006569FF">
        <w:rPr>
          <w:rFonts w:ascii="Times New Roman" w:hAnsi="Times New Roman" w:cs="Times New Roman"/>
          <w:b/>
          <w:i/>
          <w:sz w:val="24"/>
          <w:szCs w:val="24"/>
          <w:vertAlign w:val="subscript"/>
          <w:lang w:eastAsia="zh-CN"/>
        </w:rPr>
        <w:t>1</w:t>
      </w:r>
      <w:r w:rsidR="009A57D1" w:rsidRPr="009B652E">
        <w:rPr>
          <w:rFonts w:ascii="Times New Roman" w:hAnsi="Times New Roman" w:cs="Times New Roman"/>
          <w:sz w:val="24"/>
          <w:szCs w:val="24"/>
          <w:lang w:eastAsia="zh-CN"/>
        </w:rPr>
        <w:t>:</w:t>
      </w:r>
      <w:r w:rsidR="009A57D1" w:rsidRPr="009B652E">
        <w:rPr>
          <w:rFonts w:ascii="Times New Roman" w:hAnsi="Times New Roman" w:cs="Times New Roman"/>
          <w:sz w:val="24"/>
          <w:szCs w:val="24"/>
        </w:rPr>
        <w:t xml:space="preserve"> lyties ir įsipareigojimų vykdymo</w:t>
      </w:r>
      <w:r w:rsidR="009A57D1" w:rsidRPr="009B652E">
        <w:rPr>
          <w:rFonts w:ascii="Times New Roman" w:hAnsi="Times New Roman" w:cs="Times New Roman"/>
          <w:sz w:val="24"/>
          <w:szCs w:val="24"/>
          <w:lang w:eastAsia="zh-CN"/>
        </w:rPr>
        <w:t xml:space="preserve"> koreliacijos koeficientas n</w:t>
      </w:r>
      <w:r w:rsidR="006569FF">
        <w:rPr>
          <w:rFonts w:ascii="Times New Roman" w:hAnsi="Times New Roman" w:cs="Times New Roman"/>
          <w:sz w:val="24"/>
          <w:szCs w:val="24"/>
          <w:lang w:eastAsia="zh-CN"/>
        </w:rPr>
        <w:t>e</w:t>
      </w:r>
      <w:r w:rsidR="009A57D1" w:rsidRPr="009B652E">
        <w:rPr>
          <w:rFonts w:ascii="Times New Roman" w:hAnsi="Times New Roman" w:cs="Times New Roman"/>
          <w:sz w:val="24"/>
          <w:szCs w:val="24"/>
          <w:lang w:eastAsia="zh-CN"/>
        </w:rPr>
        <w:t>lygus 0</w:t>
      </w:r>
      <w:r w:rsidR="009A57D1" w:rsidRPr="009B652E">
        <w:rPr>
          <w:rFonts w:ascii="Times New Roman" w:hAnsi="Times New Roman" w:cs="Times New Roman"/>
          <w:bCs/>
          <w:iCs/>
          <w:sz w:val="24"/>
          <w:szCs w:val="24"/>
        </w:rPr>
        <w:t xml:space="preserve">). Todėl </w:t>
      </w:r>
      <w:r w:rsidR="006569FF">
        <w:rPr>
          <w:rFonts w:ascii="Times New Roman" w:hAnsi="Times New Roman" w:cs="Times New Roman"/>
          <w:bCs/>
          <w:iCs/>
          <w:sz w:val="24"/>
          <w:szCs w:val="24"/>
        </w:rPr>
        <w:t>daroma išvada</w:t>
      </w:r>
      <w:r w:rsidR="00693C47">
        <w:rPr>
          <w:rFonts w:ascii="Times New Roman" w:hAnsi="Times New Roman" w:cs="Times New Roman"/>
          <w:bCs/>
          <w:iCs/>
          <w:sz w:val="24"/>
          <w:szCs w:val="24"/>
        </w:rPr>
        <w:t xml:space="preserve">, kad </w:t>
      </w:r>
      <w:r w:rsidR="009A57D1" w:rsidRPr="0068118B">
        <w:rPr>
          <w:rFonts w:ascii="Times New Roman" w:hAnsi="Times New Roman" w:cs="Times New Roman"/>
          <w:bCs/>
          <w:i/>
          <w:iCs/>
          <w:sz w:val="24"/>
          <w:szCs w:val="24"/>
        </w:rPr>
        <w:t>lytis daro įtaką įsipareigojimų vykdymui</w:t>
      </w:r>
      <w:r w:rsidR="009A57D1" w:rsidRPr="009B652E">
        <w:rPr>
          <w:rFonts w:ascii="Times New Roman" w:hAnsi="Times New Roman" w:cs="Times New Roman"/>
          <w:bCs/>
          <w:iCs/>
          <w:sz w:val="24"/>
          <w:szCs w:val="24"/>
        </w:rPr>
        <w:t>, t.y. kintamieji priklausomi.</w:t>
      </w:r>
      <w:r w:rsidR="00CE3598" w:rsidRPr="009B652E">
        <w:rPr>
          <w:rFonts w:ascii="Times New Roman" w:hAnsi="Times New Roman" w:cs="Times New Roman"/>
          <w:sz w:val="24"/>
          <w:szCs w:val="24"/>
        </w:rPr>
        <w:t xml:space="preserve"> </w:t>
      </w:r>
    </w:p>
    <w:p w:rsidR="001B144E" w:rsidRDefault="00D8693D" w:rsidP="00E06297">
      <w:pPr>
        <w:ind w:firstLine="567"/>
        <w:rPr>
          <w:rFonts w:ascii="Times New Roman" w:eastAsia="Times New Roman" w:hAnsi="Times New Roman" w:cs="Times New Roman"/>
          <w:bCs/>
          <w:sz w:val="24"/>
          <w:szCs w:val="24"/>
          <w:lang w:eastAsia="lt-LT"/>
        </w:rPr>
      </w:pPr>
      <w:r>
        <w:rPr>
          <w:rFonts w:ascii="Times New Roman" w:hAnsi="Times New Roman" w:cs="Times New Roman"/>
          <w:sz w:val="24"/>
          <w:szCs w:val="24"/>
        </w:rPr>
        <w:t>Atsižvelgiant į gyvenimo ciklo teoriją, p</w:t>
      </w:r>
      <w:r w:rsidR="00E06297" w:rsidRPr="00E06297">
        <w:rPr>
          <w:rFonts w:ascii="Times New Roman" w:hAnsi="Times New Roman" w:cs="Times New Roman"/>
          <w:sz w:val="24"/>
          <w:szCs w:val="24"/>
        </w:rPr>
        <w:t>agal</w:t>
      </w:r>
      <w:r>
        <w:rPr>
          <w:rFonts w:ascii="Times New Roman" w:hAnsi="Times New Roman" w:cs="Times New Roman"/>
          <w:sz w:val="24"/>
          <w:szCs w:val="24"/>
        </w:rPr>
        <w:t xml:space="preserve"> kurią</w:t>
      </w:r>
      <w:r w:rsidR="00E06297" w:rsidRPr="00E06297">
        <w:rPr>
          <w:rFonts w:ascii="Times New Roman" w:hAnsi="Times New Roman" w:cs="Times New Roman"/>
          <w:sz w:val="24"/>
          <w:szCs w:val="24"/>
        </w:rPr>
        <w:t xml:space="preserve"> asmenų atsakomybė </w:t>
      </w:r>
      <w:r>
        <w:rPr>
          <w:rFonts w:ascii="Times New Roman" w:hAnsi="Times New Roman" w:cs="Times New Roman"/>
          <w:sz w:val="24"/>
          <w:szCs w:val="24"/>
        </w:rPr>
        <w:t xml:space="preserve">ir prisiimama skirtinga rizika </w:t>
      </w:r>
      <w:r w:rsidR="00E06297" w:rsidRPr="00E06297">
        <w:rPr>
          <w:rFonts w:ascii="Times New Roman" w:hAnsi="Times New Roman" w:cs="Times New Roman"/>
          <w:sz w:val="24"/>
          <w:szCs w:val="24"/>
        </w:rPr>
        <w:t>priklauso nuo amžiaus,</w:t>
      </w:r>
      <w:r>
        <w:rPr>
          <w:rFonts w:ascii="Times New Roman" w:hAnsi="Times New Roman" w:cs="Times New Roman"/>
          <w:sz w:val="24"/>
          <w:szCs w:val="24"/>
        </w:rPr>
        <w:t xml:space="preserve"> lyginamas įsipareigojimų vykdymas pagal amžiaus grup</w:t>
      </w:r>
      <w:r w:rsidR="001D617B">
        <w:rPr>
          <w:rFonts w:ascii="Times New Roman" w:hAnsi="Times New Roman" w:cs="Times New Roman"/>
          <w:sz w:val="24"/>
          <w:szCs w:val="24"/>
        </w:rPr>
        <w:t>es</w:t>
      </w:r>
      <w:r>
        <w:rPr>
          <w:rFonts w:ascii="Times New Roman" w:hAnsi="Times New Roman" w:cs="Times New Roman"/>
          <w:sz w:val="24"/>
          <w:szCs w:val="24"/>
        </w:rPr>
        <w:t xml:space="preserve">. </w:t>
      </w:r>
      <w:r w:rsidR="006569FF">
        <w:rPr>
          <w:rFonts w:ascii="Times New Roman" w:hAnsi="Times New Roman" w:cs="Times New Roman"/>
          <w:sz w:val="24"/>
          <w:szCs w:val="24"/>
        </w:rPr>
        <w:t>A</w:t>
      </w:r>
      <w:r w:rsidR="006D0413">
        <w:rPr>
          <w:rFonts w:ascii="Times New Roman" w:hAnsi="Times New Roman" w:cs="Times New Roman"/>
          <w:sz w:val="24"/>
          <w:szCs w:val="24"/>
        </w:rPr>
        <w:t xml:space="preserve">nksčiau </w:t>
      </w:r>
      <w:r w:rsidR="006D0413">
        <w:rPr>
          <w:rFonts w:ascii="Times New Roman" w:hAnsi="Times New Roman" w:cs="Times New Roman"/>
          <w:color w:val="000000" w:themeColor="text1"/>
          <w:sz w:val="24"/>
          <w:szCs w:val="24"/>
        </w:rPr>
        <w:lastRenderedPageBreak/>
        <w:t xml:space="preserve">nustatyta, jog </w:t>
      </w:r>
      <w:r w:rsidR="006D0413" w:rsidRPr="007E36E6">
        <w:rPr>
          <w:rFonts w:ascii="Times New Roman" w:hAnsi="Times New Roman" w:cs="Times New Roman"/>
          <w:sz w:val="24"/>
          <w:szCs w:val="24"/>
        </w:rPr>
        <w:t xml:space="preserve">vartojimo kreditų paklausa yra žymiai didesnė </w:t>
      </w:r>
      <w:r w:rsidR="006D0413">
        <w:rPr>
          <w:rFonts w:ascii="Times New Roman" w:hAnsi="Times New Roman" w:cs="Times New Roman"/>
          <w:sz w:val="24"/>
          <w:szCs w:val="24"/>
        </w:rPr>
        <w:t xml:space="preserve">tarp </w:t>
      </w:r>
      <w:r w:rsidR="006D0413" w:rsidRPr="007E36E6">
        <w:rPr>
          <w:rFonts w:ascii="Times New Roman" w:hAnsi="Times New Roman" w:cs="Times New Roman"/>
          <w:sz w:val="24"/>
          <w:szCs w:val="24"/>
        </w:rPr>
        <w:t>jaunų žmonių</w:t>
      </w:r>
      <w:r w:rsidR="006D0413">
        <w:rPr>
          <w:rFonts w:ascii="Times New Roman" w:hAnsi="Times New Roman" w:cs="Times New Roman"/>
          <w:sz w:val="24"/>
          <w:szCs w:val="24"/>
        </w:rPr>
        <w:t xml:space="preserve">, o </w:t>
      </w:r>
      <w:r w:rsidR="006D0413" w:rsidRPr="007E36E6">
        <w:rPr>
          <w:rFonts w:ascii="Times New Roman" w:eastAsia="Times New Roman" w:hAnsi="Times New Roman" w:cs="Times New Roman"/>
          <w:bCs/>
          <w:sz w:val="24"/>
          <w:szCs w:val="24"/>
          <w:lang w:eastAsia="lt-LT"/>
        </w:rPr>
        <w:t>labiau</w:t>
      </w:r>
      <w:r w:rsidR="006D0413">
        <w:rPr>
          <w:rFonts w:ascii="Times New Roman" w:eastAsia="Times New Roman" w:hAnsi="Times New Roman" w:cs="Times New Roman"/>
          <w:bCs/>
          <w:sz w:val="24"/>
          <w:szCs w:val="24"/>
          <w:lang w:eastAsia="lt-LT"/>
        </w:rPr>
        <w:t xml:space="preserve">siai </w:t>
      </w:r>
      <w:r w:rsidR="006D0413" w:rsidRPr="007E36E6">
        <w:rPr>
          <w:rFonts w:ascii="Times New Roman" w:eastAsia="Times New Roman" w:hAnsi="Times New Roman" w:cs="Times New Roman"/>
          <w:bCs/>
          <w:sz w:val="24"/>
          <w:szCs w:val="24"/>
          <w:lang w:eastAsia="lt-LT"/>
        </w:rPr>
        <w:t>linkę prisi</w:t>
      </w:r>
      <w:r w:rsidR="006D0413">
        <w:rPr>
          <w:rFonts w:ascii="Times New Roman" w:eastAsia="Times New Roman" w:hAnsi="Times New Roman" w:cs="Times New Roman"/>
          <w:bCs/>
          <w:sz w:val="24"/>
          <w:szCs w:val="24"/>
          <w:lang w:eastAsia="lt-LT"/>
        </w:rPr>
        <w:t>imt</w:t>
      </w:r>
      <w:r w:rsidR="006569FF">
        <w:rPr>
          <w:rFonts w:ascii="Times New Roman" w:eastAsia="Times New Roman" w:hAnsi="Times New Roman" w:cs="Times New Roman"/>
          <w:bCs/>
          <w:sz w:val="24"/>
          <w:szCs w:val="24"/>
          <w:lang w:eastAsia="lt-LT"/>
        </w:rPr>
        <w:t xml:space="preserve">i skolinius įsipareigojimus yra </w:t>
      </w:r>
      <w:r w:rsidR="006D0413" w:rsidRPr="007E36E6">
        <w:rPr>
          <w:rFonts w:ascii="Times New Roman" w:eastAsia="Times New Roman" w:hAnsi="Times New Roman" w:cs="Times New Roman"/>
          <w:bCs/>
          <w:sz w:val="24"/>
          <w:szCs w:val="24"/>
          <w:lang w:eastAsia="lt-LT"/>
        </w:rPr>
        <w:t xml:space="preserve">30 </w:t>
      </w:r>
      <w:r w:rsidR="006D0413">
        <w:rPr>
          <w:rFonts w:ascii="Times New Roman" w:eastAsia="Times New Roman" w:hAnsi="Times New Roman" w:cs="Times New Roman"/>
          <w:bCs/>
          <w:sz w:val="24"/>
          <w:szCs w:val="24"/>
          <w:lang w:eastAsia="lt-LT"/>
        </w:rPr>
        <w:t xml:space="preserve">– </w:t>
      </w:r>
      <w:r w:rsidR="006D0413" w:rsidRPr="007E36E6">
        <w:rPr>
          <w:rFonts w:ascii="Times New Roman" w:eastAsia="Times New Roman" w:hAnsi="Times New Roman" w:cs="Times New Roman"/>
          <w:bCs/>
          <w:sz w:val="24"/>
          <w:szCs w:val="24"/>
          <w:lang w:eastAsia="lt-LT"/>
        </w:rPr>
        <w:t>39</w:t>
      </w:r>
      <w:r w:rsidR="006D0413">
        <w:rPr>
          <w:rFonts w:ascii="Times New Roman" w:eastAsia="Times New Roman" w:hAnsi="Times New Roman" w:cs="Times New Roman"/>
          <w:bCs/>
          <w:sz w:val="24"/>
          <w:szCs w:val="24"/>
          <w:lang w:eastAsia="lt-LT"/>
        </w:rPr>
        <w:t xml:space="preserve"> metų</w:t>
      </w:r>
      <w:r w:rsidR="006D0413" w:rsidRPr="007E36E6">
        <w:rPr>
          <w:rFonts w:ascii="Times New Roman" w:eastAsia="Times New Roman" w:hAnsi="Times New Roman" w:cs="Times New Roman"/>
          <w:bCs/>
          <w:sz w:val="24"/>
          <w:szCs w:val="24"/>
          <w:lang w:eastAsia="lt-LT"/>
        </w:rPr>
        <w:t xml:space="preserve"> asmenys</w:t>
      </w:r>
      <w:r w:rsidR="006D0413">
        <w:rPr>
          <w:rFonts w:ascii="Times New Roman" w:eastAsia="Times New Roman" w:hAnsi="Times New Roman" w:cs="Times New Roman"/>
          <w:bCs/>
          <w:sz w:val="24"/>
          <w:szCs w:val="24"/>
          <w:lang w:eastAsia="lt-LT"/>
        </w:rPr>
        <w:t xml:space="preserve">. </w:t>
      </w:r>
      <w:r w:rsidR="001B144E">
        <w:rPr>
          <w:rFonts w:ascii="Times New Roman" w:eastAsia="Times New Roman" w:hAnsi="Times New Roman" w:cs="Times New Roman"/>
          <w:bCs/>
          <w:sz w:val="24"/>
          <w:szCs w:val="24"/>
          <w:lang w:eastAsia="lt-LT"/>
        </w:rPr>
        <w:t xml:space="preserve">Palygintas įsipareigojimų vykdymas pagal skirtingas amžiaus grupes pavaizduotas žemiau esančiame </w:t>
      </w:r>
      <w:r w:rsidR="001B144E" w:rsidRPr="00074E0F">
        <w:rPr>
          <w:rFonts w:ascii="Times New Roman" w:eastAsia="Times New Roman" w:hAnsi="Times New Roman" w:cs="Times New Roman"/>
          <w:bCs/>
          <w:sz w:val="24"/>
          <w:szCs w:val="24"/>
          <w:lang w:eastAsia="lt-LT"/>
        </w:rPr>
        <w:t>grafike (</w:t>
      </w:r>
      <w:r w:rsidR="006569FF" w:rsidRPr="00074E0F">
        <w:rPr>
          <w:rFonts w:ascii="Times New Roman" w:eastAsia="Times New Roman" w:hAnsi="Times New Roman" w:cs="Times New Roman"/>
          <w:bCs/>
          <w:sz w:val="24"/>
          <w:szCs w:val="24"/>
          <w:lang w:eastAsia="lt-LT"/>
        </w:rPr>
        <w:t>žr. 12</w:t>
      </w:r>
      <w:r w:rsidR="001B144E" w:rsidRPr="00074E0F">
        <w:rPr>
          <w:rFonts w:ascii="Times New Roman" w:eastAsia="Times New Roman" w:hAnsi="Times New Roman" w:cs="Times New Roman"/>
          <w:bCs/>
          <w:sz w:val="24"/>
          <w:szCs w:val="24"/>
          <w:lang w:eastAsia="lt-LT"/>
        </w:rPr>
        <w:t xml:space="preserve"> pav.).</w:t>
      </w:r>
    </w:p>
    <w:p w:rsidR="001B144E" w:rsidRDefault="0066597C" w:rsidP="001B144E">
      <w:pPr>
        <w:jc w:val="center"/>
        <w:rPr>
          <w:rFonts w:ascii="Times New Roman" w:hAnsi="Times New Roman" w:cs="Times New Roman"/>
          <w:bCs/>
          <w:sz w:val="24"/>
          <w:szCs w:val="24"/>
          <w:highlight w:val="yellow"/>
          <w:lang w:eastAsia="lt-LT"/>
        </w:rPr>
      </w:pPr>
      <w:r w:rsidRPr="0066597C">
        <w:rPr>
          <w:rFonts w:ascii="Times New Roman" w:hAnsi="Times New Roman" w:cs="Times New Roman"/>
          <w:bCs/>
          <w:noProof/>
          <w:sz w:val="24"/>
          <w:szCs w:val="24"/>
          <w:lang w:eastAsia="lt-LT"/>
        </w:rPr>
        <w:drawing>
          <wp:inline distT="0" distB="0" distL="0" distR="0">
            <wp:extent cx="5572125" cy="2105025"/>
            <wp:effectExtent l="1905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B144E" w:rsidRPr="001B144E" w:rsidRDefault="00205A64" w:rsidP="001B144E">
      <w:pPr>
        <w:jc w:val="center"/>
        <w:rPr>
          <w:rFonts w:ascii="Times New Roman" w:hAnsi="Times New Roman" w:cs="Times New Roman"/>
          <w:b/>
          <w:bCs/>
          <w:sz w:val="24"/>
          <w:szCs w:val="24"/>
          <w:lang w:eastAsia="lt-LT"/>
        </w:rPr>
      </w:pPr>
      <w:proofErr w:type="gramStart"/>
      <w:r w:rsidRPr="00074E0F">
        <w:rPr>
          <w:rFonts w:ascii="Times New Roman" w:hAnsi="Times New Roman" w:cs="Times New Roman"/>
          <w:bCs/>
          <w:sz w:val="24"/>
          <w:szCs w:val="24"/>
          <w:lang w:val="en-US" w:eastAsia="lt-LT"/>
        </w:rPr>
        <w:t>12</w:t>
      </w:r>
      <w:r w:rsidR="001B144E" w:rsidRPr="00074E0F">
        <w:rPr>
          <w:rFonts w:ascii="Times New Roman" w:hAnsi="Times New Roman" w:cs="Times New Roman"/>
          <w:bCs/>
          <w:sz w:val="24"/>
          <w:szCs w:val="24"/>
          <w:lang w:eastAsia="lt-LT"/>
        </w:rPr>
        <w:t xml:space="preserve"> pav.</w:t>
      </w:r>
      <w:proofErr w:type="gramEnd"/>
      <w:r w:rsidR="001B144E" w:rsidRPr="00074E0F">
        <w:rPr>
          <w:rFonts w:ascii="Times New Roman" w:hAnsi="Times New Roman" w:cs="Times New Roman"/>
          <w:bCs/>
          <w:sz w:val="24"/>
          <w:szCs w:val="24"/>
          <w:lang w:eastAsia="lt-LT"/>
        </w:rPr>
        <w:t xml:space="preserve"> </w:t>
      </w:r>
      <w:r w:rsidR="001B144E" w:rsidRPr="00074E0F">
        <w:rPr>
          <w:rFonts w:ascii="Times New Roman" w:hAnsi="Times New Roman" w:cs="Times New Roman"/>
          <w:b/>
          <w:bCs/>
          <w:sz w:val="24"/>
          <w:szCs w:val="24"/>
          <w:lang w:eastAsia="lt-LT"/>
        </w:rPr>
        <w:t>Įsipareigojimų</w:t>
      </w:r>
      <w:r w:rsidR="001B144E" w:rsidRPr="001B144E">
        <w:rPr>
          <w:rFonts w:ascii="Times New Roman" w:hAnsi="Times New Roman" w:cs="Times New Roman"/>
          <w:b/>
          <w:bCs/>
          <w:sz w:val="24"/>
          <w:szCs w:val="24"/>
          <w:lang w:eastAsia="lt-LT"/>
        </w:rPr>
        <w:t xml:space="preserve"> nevykdymo procentinis pasiskirstymas pagal amžiaus grupes proc.</w:t>
      </w:r>
    </w:p>
    <w:p w:rsidR="001B144E" w:rsidRDefault="001B144E" w:rsidP="00E06297">
      <w:pPr>
        <w:ind w:firstLine="567"/>
        <w:rPr>
          <w:rFonts w:ascii="Times New Roman" w:hAnsi="Times New Roman" w:cs="Times New Roman"/>
          <w:color w:val="000000" w:themeColor="text1"/>
          <w:sz w:val="24"/>
          <w:szCs w:val="24"/>
        </w:rPr>
      </w:pPr>
    </w:p>
    <w:p w:rsidR="00E06297" w:rsidRDefault="00E06297" w:rsidP="00E06297">
      <w:pPr>
        <w:ind w:firstLine="567"/>
        <w:rPr>
          <w:rFonts w:ascii="Times New Roman" w:hAnsi="Times New Roman" w:cs="Times New Roman"/>
          <w:bCs/>
          <w:iCs/>
          <w:color w:val="000000" w:themeColor="text1"/>
          <w:sz w:val="24"/>
          <w:szCs w:val="24"/>
        </w:rPr>
      </w:pPr>
      <w:r w:rsidRPr="00E06297">
        <w:rPr>
          <w:rFonts w:ascii="Times New Roman" w:hAnsi="Times New Roman" w:cs="Times New Roman"/>
          <w:color w:val="000000" w:themeColor="text1"/>
          <w:sz w:val="24"/>
          <w:szCs w:val="24"/>
        </w:rPr>
        <w:t xml:space="preserve">Palyginus įsipareigojimų vykdymą pagal amžiaus grupes, </w:t>
      </w:r>
      <w:r w:rsidR="006569FF">
        <w:rPr>
          <w:rFonts w:ascii="Times New Roman" w:hAnsi="Times New Roman" w:cs="Times New Roman"/>
          <w:color w:val="000000" w:themeColor="text1"/>
          <w:sz w:val="24"/>
          <w:szCs w:val="24"/>
        </w:rPr>
        <w:t>nustatyta</w:t>
      </w:r>
      <w:r w:rsidRPr="00E06297">
        <w:rPr>
          <w:rFonts w:ascii="Times New Roman" w:hAnsi="Times New Roman" w:cs="Times New Roman"/>
          <w:color w:val="000000" w:themeColor="text1"/>
          <w:sz w:val="24"/>
          <w:szCs w:val="24"/>
        </w:rPr>
        <w:t xml:space="preserve">, jog </w:t>
      </w:r>
      <w:r w:rsidR="001D617B">
        <w:rPr>
          <w:rFonts w:ascii="Times New Roman" w:hAnsi="Times New Roman" w:cs="Times New Roman"/>
          <w:color w:val="000000" w:themeColor="text1"/>
          <w:sz w:val="24"/>
          <w:szCs w:val="24"/>
        </w:rPr>
        <w:t xml:space="preserve">jauni žmonės, kurie turi didžiausią poreikį kreditams, </w:t>
      </w:r>
      <w:r w:rsidRPr="00E06297">
        <w:rPr>
          <w:rFonts w:ascii="Times New Roman" w:hAnsi="Times New Roman" w:cs="Times New Roman"/>
          <w:color w:val="000000" w:themeColor="text1"/>
          <w:sz w:val="24"/>
          <w:szCs w:val="24"/>
        </w:rPr>
        <w:t>sugeba</w:t>
      </w:r>
      <w:r w:rsidR="00E24889">
        <w:rPr>
          <w:rFonts w:ascii="Times New Roman" w:hAnsi="Times New Roman" w:cs="Times New Roman"/>
          <w:color w:val="000000" w:themeColor="text1"/>
          <w:sz w:val="24"/>
          <w:szCs w:val="24"/>
        </w:rPr>
        <w:t xml:space="preserve"> dar ir</w:t>
      </w:r>
      <w:r w:rsidR="001D617B">
        <w:rPr>
          <w:rFonts w:ascii="Times New Roman" w:hAnsi="Times New Roman" w:cs="Times New Roman"/>
          <w:color w:val="000000" w:themeColor="text1"/>
          <w:sz w:val="24"/>
          <w:szCs w:val="24"/>
        </w:rPr>
        <w:t xml:space="preserve"> geriausiai</w:t>
      </w:r>
      <w:r w:rsidRPr="00E06297">
        <w:rPr>
          <w:rFonts w:ascii="Times New Roman" w:hAnsi="Times New Roman" w:cs="Times New Roman"/>
          <w:color w:val="000000" w:themeColor="text1"/>
          <w:sz w:val="24"/>
          <w:szCs w:val="24"/>
        </w:rPr>
        <w:t xml:space="preserve"> vykdyti įsipareigojimus, nes gauti rezultatai</w:t>
      </w:r>
      <w:r w:rsidR="00D73B38">
        <w:rPr>
          <w:rFonts w:ascii="Times New Roman" w:hAnsi="Times New Roman" w:cs="Times New Roman"/>
          <w:color w:val="000000" w:themeColor="text1"/>
          <w:sz w:val="24"/>
          <w:szCs w:val="24"/>
        </w:rPr>
        <w:t xml:space="preserve">, kad iš </w:t>
      </w:r>
      <w:r w:rsidR="00D73B38" w:rsidRPr="00D73B38">
        <w:rPr>
          <w:rFonts w:ascii="Times New Roman" w:hAnsi="Times New Roman" w:cs="Times New Roman"/>
          <w:color w:val="000000" w:themeColor="text1"/>
          <w:sz w:val="24"/>
          <w:szCs w:val="24"/>
        </w:rPr>
        <w:t>21</w:t>
      </w:r>
      <w:r w:rsidR="00D73B38">
        <w:rPr>
          <w:rFonts w:ascii="Times New Roman" w:hAnsi="Times New Roman" w:cs="Times New Roman"/>
          <w:color w:val="000000" w:themeColor="text1"/>
          <w:sz w:val="24"/>
          <w:szCs w:val="24"/>
        </w:rPr>
        <w:t>6</w:t>
      </w:r>
      <w:r w:rsidRPr="00E06297">
        <w:rPr>
          <w:rFonts w:ascii="Times New Roman" w:hAnsi="Times New Roman" w:cs="Times New Roman"/>
          <w:color w:val="000000" w:themeColor="text1"/>
          <w:sz w:val="24"/>
          <w:szCs w:val="24"/>
        </w:rPr>
        <w:t xml:space="preserve"> </w:t>
      </w:r>
      <w:r w:rsidR="00D73B38">
        <w:rPr>
          <w:rFonts w:ascii="Times New Roman" w:hAnsi="Times New Roman" w:cs="Times New Roman"/>
          <w:color w:val="000000" w:themeColor="text1"/>
          <w:sz w:val="24"/>
          <w:szCs w:val="24"/>
        </w:rPr>
        <w:t xml:space="preserve">asmenų, kurie yra </w:t>
      </w:r>
      <w:r w:rsidR="00D73B38" w:rsidRPr="00D73B38">
        <w:rPr>
          <w:rFonts w:ascii="Times New Roman" w:hAnsi="Times New Roman" w:cs="Times New Roman"/>
          <w:color w:val="000000" w:themeColor="text1"/>
          <w:sz w:val="24"/>
          <w:szCs w:val="24"/>
        </w:rPr>
        <w:t>2</w:t>
      </w:r>
      <w:r w:rsidR="00D73B38">
        <w:rPr>
          <w:rFonts w:ascii="Times New Roman" w:hAnsi="Times New Roman" w:cs="Times New Roman"/>
          <w:color w:val="000000" w:themeColor="text1"/>
          <w:sz w:val="24"/>
          <w:szCs w:val="24"/>
        </w:rPr>
        <w:t xml:space="preserve">0 </w:t>
      </w:r>
      <w:r w:rsidRPr="00E06297">
        <w:rPr>
          <w:rFonts w:ascii="Times New Roman" w:hAnsi="Times New Roman" w:cs="Times New Roman"/>
          <w:color w:val="000000" w:themeColor="text1"/>
          <w:sz w:val="24"/>
          <w:szCs w:val="24"/>
        </w:rPr>
        <w:t>-</w:t>
      </w:r>
      <w:r w:rsidR="00D73B38">
        <w:rPr>
          <w:rFonts w:ascii="Times New Roman" w:hAnsi="Times New Roman" w:cs="Times New Roman"/>
          <w:color w:val="000000" w:themeColor="text1"/>
          <w:sz w:val="24"/>
          <w:szCs w:val="24"/>
        </w:rPr>
        <w:t xml:space="preserve"> 39 m., net 66,2 proc. </w:t>
      </w:r>
      <w:r w:rsidRPr="00E06297">
        <w:rPr>
          <w:rFonts w:ascii="Times New Roman" w:hAnsi="Times New Roman" w:cs="Times New Roman"/>
          <w:color w:val="000000" w:themeColor="text1"/>
          <w:sz w:val="24"/>
          <w:szCs w:val="24"/>
        </w:rPr>
        <w:t>įsipareigojimus</w:t>
      </w:r>
      <w:r w:rsidR="00D73B38">
        <w:rPr>
          <w:rFonts w:ascii="Times New Roman" w:hAnsi="Times New Roman" w:cs="Times New Roman"/>
          <w:color w:val="000000" w:themeColor="text1"/>
          <w:sz w:val="24"/>
          <w:szCs w:val="24"/>
        </w:rPr>
        <w:t xml:space="preserve"> vykdo laiku, tuo tarpu prasčiausiai </w:t>
      </w:r>
      <w:r w:rsidR="0035760B">
        <w:rPr>
          <w:rFonts w:ascii="Times New Roman" w:hAnsi="Times New Roman" w:cs="Times New Roman"/>
          <w:color w:val="000000" w:themeColor="text1"/>
          <w:sz w:val="24"/>
          <w:szCs w:val="24"/>
        </w:rPr>
        <w:t xml:space="preserve">mokėjimus laiku atlieka </w:t>
      </w:r>
      <w:r w:rsidR="00A370AF">
        <w:rPr>
          <w:rFonts w:ascii="Times New Roman" w:hAnsi="Times New Roman" w:cs="Times New Roman"/>
          <w:color w:val="000000" w:themeColor="text1"/>
          <w:sz w:val="24"/>
          <w:szCs w:val="24"/>
        </w:rPr>
        <w:t xml:space="preserve">50 </w:t>
      </w:r>
      <w:r w:rsidR="00D73B38">
        <w:rPr>
          <w:rFonts w:ascii="Times New Roman" w:hAnsi="Times New Roman" w:cs="Times New Roman"/>
          <w:color w:val="000000" w:themeColor="text1"/>
          <w:sz w:val="24"/>
          <w:szCs w:val="24"/>
        </w:rPr>
        <w:t>-</w:t>
      </w:r>
      <w:r w:rsidR="00A370AF">
        <w:rPr>
          <w:rFonts w:ascii="Times New Roman" w:hAnsi="Times New Roman" w:cs="Times New Roman"/>
          <w:color w:val="000000" w:themeColor="text1"/>
          <w:sz w:val="24"/>
          <w:szCs w:val="24"/>
        </w:rPr>
        <w:t xml:space="preserve"> 59 m. ir virš </w:t>
      </w:r>
      <w:r w:rsidR="00A370AF" w:rsidRPr="00A370AF">
        <w:rPr>
          <w:rFonts w:ascii="Times New Roman" w:hAnsi="Times New Roman" w:cs="Times New Roman"/>
          <w:color w:val="000000" w:themeColor="text1"/>
          <w:sz w:val="24"/>
          <w:szCs w:val="24"/>
        </w:rPr>
        <w:t xml:space="preserve">70 m. </w:t>
      </w:r>
      <w:r w:rsidR="0035760B">
        <w:rPr>
          <w:rFonts w:ascii="Times New Roman" w:hAnsi="Times New Roman" w:cs="Times New Roman"/>
          <w:color w:val="000000" w:themeColor="text1"/>
          <w:sz w:val="24"/>
          <w:szCs w:val="24"/>
        </w:rPr>
        <w:t>amžiaus grupė</w:t>
      </w:r>
      <w:r w:rsidR="00A370AF">
        <w:rPr>
          <w:rFonts w:ascii="Times New Roman" w:hAnsi="Times New Roman" w:cs="Times New Roman"/>
          <w:color w:val="000000" w:themeColor="text1"/>
          <w:sz w:val="24"/>
          <w:szCs w:val="24"/>
        </w:rPr>
        <w:t xml:space="preserve">s. </w:t>
      </w:r>
      <w:r w:rsidR="00147B77">
        <w:rPr>
          <w:rFonts w:ascii="Times New Roman" w:hAnsi="Times New Roman" w:cs="Times New Roman"/>
          <w:color w:val="000000" w:themeColor="text1"/>
          <w:sz w:val="24"/>
          <w:szCs w:val="24"/>
        </w:rPr>
        <w:t>Nors š</w:t>
      </w:r>
      <w:r w:rsidRPr="00E06297">
        <w:rPr>
          <w:rFonts w:ascii="Times New Roman" w:hAnsi="Times New Roman" w:cs="Times New Roman"/>
          <w:color w:val="000000" w:themeColor="text1"/>
          <w:sz w:val="24"/>
          <w:szCs w:val="24"/>
        </w:rPr>
        <w:t xml:space="preserve">ie rezultatai </w:t>
      </w:r>
      <w:r w:rsidR="00147B77">
        <w:rPr>
          <w:rFonts w:ascii="Times New Roman" w:hAnsi="Times New Roman" w:cs="Times New Roman"/>
          <w:color w:val="000000" w:themeColor="text1"/>
          <w:sz w:val="24"/>
          <w:szCs w:val="24"/>
        </w:rPr>
        <w:t>ir rodo įsipareigojimų vykdymo</w:t>
      </w:r>
      <w:r w:rsidRPr="00E06297">
        <w:rPr>
          <w:rFonts w:ascii="Times New Roman" w:hAnsi="Times New Roman" w:cs="Times New Roman"/>
          <w:color w:val="000000" w:themeColor="text1"/>
          <w:sz w:val="24"/>
          <w:szCs w:val="24"/>
        </w:rPr>
        <w:t xml:space="preserve"> priklauso</w:t>
      </w:r>
      <w:r w:rsidR="00147B77">
        <w:rPr>
          <w:rFonts w:ascii="Times New Roman" w:hAnsi="Times New Roman" w:cs="Times New Roman"/>
          <w:color w:val="000000" w:themeColor="text1"/>
          <w:sz w:val="24"/>
          <w:szCs w:val="24"/>
        </w:rPr>
        <w:t>mybę</w:t>
      </w:r>
      <w:r w:rsidRPr="00E06297">
        <w:rPr>
          <w:rFonts w:ascii="Times New Roman" w:hAnsi="Times New Roman" w:cs="Times New Roman"/>
          <w:color w:val="000000" w:themeColor="text1"/>
          <w:sz w:val="24"/>
          <w:szCs w:val="24"/>
        </w:rPr>
        <w:t xml:space="preserve"> nuo asmens amžiaus</w:t>
      </w:r>
      <w:r w:rsidR="00147B77">
        <w:rPr>
          <w:rFonts w:ascii="Times New Roman" w:hAnsi="Times New Roman" w:cs="Times New Roman"/>
          <w:color w:val="000000" w:themeColor="text1"/>
          <w:sz w:val="24"/>
          <w:szCs w:val="24"/>
        </w:rPr>
        <w:t>, tačiau s</w:t>
      </w:r>
      <w:r w:rsidR="00147B77">
        <w:rPr>
          <w:rFonts w:ascii="Times New Roman" w:hAnsi="Times New Roman" w:cs="Times New Roman"/>
          <w:sz w:val="24"/>
          <w:szCs w:val="24"/>
        </w:rPr>
        <w:t>iekiant galutinai įrodyti tokį ryšį, a</w:t>
      </w:r>
      <w:r w:rsidR="00147B77" w:rsidRPr="008251CB">
        <w:rPr>
          <w:rFonts w:ascii="Times New Roman" w:hAnsi="Times New Roman" w:cs="Times New Roman"/>
          <w:sz w:val="24"/>
          <w:szCs w:val="24"/>
        </w:rPr>
        <w:t>pskaiči</w:t>
      </w:r>
      <w:r w:rsidR="00147B77">
        <w:rPr>
          <w:rFonts w:ascii="Times New Roman" w:hAnsi="Times New Roman" w:cs="Times New Roman"/>
          <w:sz w:val="24"/>
          <w:szCs w:val="24"/>
        </w:rPr>
        <w:t xml:space="preserve">uota šių kintamųjų </w:t>
      </w:r>
      <w:r w:rsidR="00147B77" w:rsidRPr="00074E0F">
        <w:rPr>
          <w:rFonts w:ascii="Times New Roman" w:hAnsi="Times New Roman" w:cs="Times New Roman"/>
          <w:sz w:val="24"/>
          <w:szCs w:val="24"/>
        </w:rPr>
        <w:t xml:space="preserve">koreliacija (žr. </w:t>
      </w:r>
      <w:r w:rsidR="0058380C" w:rsidRPr="00074E0F">
        <w:rPr>
          <w:rFonts w:ascii="Times New Roman" w:hAnsi="Times New Roman" w:cs="Times New Roman"/>
          <w:sz w:val="24"/>
          <w:szCs w:val="24"/>
        </w:rPr>
        <w:t>9</w:t>
      </w:r>
      <w:r w:rsidR="00687393" w:rsidRPr="00074E0F">
        <w:rPr>
          <w:rFonts w:ascii="Times New Roman" w:hAnsi="Times New Roman" w:cs="Times New Roman"/>
          <w:sz w:val="24"/>
          <w:szCs w:val="24"/>
        </w:rPr>
        <w:t xml:space="preserve"> </w:t>
      </w:r>
      <w:r w:rsidR="0058380C" w:rsidRPr="00074E0F">
        <w:rPr>
          <w:rFonts w:ascii="Times New Roman" w:hAnsi="Times New Roman" w:cs="Times New Roman"/>
          <w:sz w:val="24"/>
          <w:szCs w:val="24"/>
        </w:rPr>
        <w:t>priedo 8</w:t>
      </w:r>
      <w:r w:rsidR="00147B77" w:rsidRPr="00074E0F">
        <w:rPr>
          <w:rFonts w:ascii="Times New Roman" w:hAnsi="Times New Roman" w:cs="Times New Roman"/>
          <w:sz w:val="24"/>
          <w:szCs w:val="24"/>
        </w:rPr>
        <w:t xml:space="preserve"> lent.). </w:t>
      </w:r>
      <w:r w:rsidR="00655722" w:rsidRPr="00074E0F">
        <w:rPr>
          <w:rFonts w:ascii="Times New Roman" w:hAnsi="Times New Roman" w:cs="Times New Roman"/>
          <w:sz w:val="24"/>
          <w:szCs w:val="24"/>
        </w:rPr>
        <w:t>Pritaikius</w:t>
      </w:r>
      <w:r w:rsidR="00655722" w:rsidRPr="00655722">
        <w:rPr>
          <w:rFonts w:ascii="Times New Roman" w:hAnsi="Times New Roman" w:cs="Times New Roman"/>
          <w:sz w:val="24"/>
          <w:szCs w:val="24"/>
        </w:rPr>
        <w:t xml:space="preserve"> </w:t>
      </w:r>
      <w:r w:rsidR="00655722" w:rsidRPr="00655722">
        <w:rPr>
          <w:rFonts w:ascii="Times New Roman" w:hAnsi="Times New Roman" w:cs="Times New Roman"/>
          <w:color w:val="000000" w:themeColor="text1"/>
          <w:sz w:val="24"/>
          <w:szCs w:val="24"/>
          <w:lang w:eastAsia="zh-CN"/>
        </w:rPr>
        <w:t xml:space="preserve">Spirmeno koreliacijos koeficientą, </w:t>
      </w:r>
      <w:r w:rsidR="00655722" w:rsidRPr="00655722">
        <w:rPr>
          <w:rFonts w:ascii="Times New Roman" w:hAnsi="Times New Roman" w:cs="Times New Roman"/>
          <w:bCs/>
          <w:iCs/>
          <w:color w:val="000000" w:themeColor="text1"/>
          <w:sz w:val="24"/>
          <w:szCs w:val="24"/>
        </w:rPr>
        <w:t>gautas reikšmingumo lygmuo (</w:t>
      </w:r>
      <w:r w:rsidR="00655722" w:rsidRPr="00655722">
        <w:rPr>
          <w:rFonts w:ascii="Times New Roman" w:hAnsi="Times New Roman" w:cs="Times New Roman"/>
          <w:bCs/>
          <w:i/>
          <w:iCs/>
          <w:color w:val="000000" w:themeColor="text1"/>
          <w:sz w:val="24"/>
          <w:szCs w:val="24"/>
        </w:rPr>
        <w:t>p-reikšmė</w:t>
      </w:r>
      <w:r w:rsidR="00655722" w:rsidRPr="00655722">
        <w:rPr>
          <w:rFonts w:ascii="Times New Roman" w:hAnsi="Times New Roman" w:cs="Times New Roman"/>
          <w:bCs/>
          <w:iCs/>
          <w:color w:val="000000" w:themeColor="text1"/>
          <w:sz w:val="24"/>
          <w:szCs w:val="24"/>
        </w:rPr>
        <w:t>) lygus 0,</w:t>
      </w:r>
      <w:r w:rsidR="00655722">
        <w:rPr>
          <w:rFonts w:ascii="Times New Roman" w:hAnsi="Times New Roman" w:cs="Times New Roman"/>
          <w:bCs/>
          <w:iCs/>
          <w:color w:val="000000" w:themeColor="text1"/>
          <w:sz w:val="24"/>
          <w:szCs w:val="24"/>
        </w:rPr>
        <w:t>007</w:t>
      </w:r>
      <w:r w:rsidR="00655722" w:rsidRPr="00655722">
        <w:rPr>
          <w:rFonts w:ascii="Times New Roman" w:hAnsi="Times New Roman" w:cs="Times New Roman"/>
          <w:bCs/>
          <w:iCs/>
          <w:color w:val="000000" w:themeColor="text1"/>
          <w:sz w:val="24"/>
          <w:szCs w:val="24"/>
        </w:rPr>
        <w:t xml:space="preserve"> ir jis yra mažesnis </w:t>
      </w:r>
      <w:r w:rsidR="0058380C">
        <w:rPr>
          <w:rFonts w:ascii="Times New Roman" w:hAnsi="Times New Roman" w:cs="Times New Roman"/>
          <w:bCs/>
          <w:iCs/>
          <w:color w:val="000000" w:themeColor="text1"/>
          <w:sz w:val="24"/>
          <w:szCs w:val="24"/>
        </w:rPr>
        <w:t>už</w:t>
      </w:r>
      <w:r w:rsidR="00655722" w:rsidRPr="00655722">
        <w:rPr>
          <w:rFonts w:ascii="Times New Roman" w:hAnsi="Times New Roman" w:cs="Times New Roman"/>
          <w:bCs/>
          <w:iCs/>
          <w:color w:val="000000" w:themeColor="text1"/>
          <w:sz w:val="24"/>
          <w:szCs w:val="24"/>
        </w:rPr>
        <w:t xml:space="preserve"> pas</w:t>
      </w:r>
      <w:r w:rsidR="0058380C">
        <w:rPr>
          <w:rFonts w:ascii="Times New Roman" w:hAnsi="Times New Roman" w:cs="Times New Roman"/>
          <w:bCs/>
          <w:iCs/>
          <w:color w:val="000000" w:themeColor="text1"/>
          <w:sz w:val="24"/>
          <w:szCs w:val="24"/>
        </w:rPr>
        <w:t>irinktą reikšmingumo lygmenį</w:t>
      </w:r>
      <w:r w:rsidR="00655722">
        <w:rPr>
          <w:rFonts w:ascii="Times New Roman" w:hAnsi="Times New Roman" w:cs="Times New Roman"/>
          <w:bCs/>
          <w:iCs/>
          <w:color w:val="000000" w:themeColor="text1"/>
          <w:sz w:val="24"/>
          <w:szCs w:val="24"/>
        </w:rPr>
        <w:t xml:space="preserve"> (</w:t>
      </w:r>
      <w:r w:rsidR="00655722" w:rsidRPr="00734BB1">
        <w:rPr>
          <w:rFonts w:ascii="Times New Roman" w:hAnsi="Times New Roman" w:cs="Times New Roman"/>
          <w:sz w:val="24"/>
          <w:szCs w:val="24"/>
          <w:lang w:eastAsia="zh-CN"/>
        </w:rPr>
        <w:t>α =</w:t>
      </w:r>
      <w:r w:rsidR="00655722">
        <w:rPr>
          <w:rFonts w:ascii="Times New Roman" w:hAnsi="Times New Roman" w:cs="Times New Roman"/>
          <w:sz w:val="24"/>
          <w:szCs w:val="24"/>
          <w:lang w:eastAsia="zh-CN"/>
        </w:rPr>
        <w:t xml:space="preserve"> </w:t>
      </w:r>
      <w:r w:rsidR="00655722">
        <w:rPr>
          <w:rFonts w:ascii="Times New Roman" w:hAnsi="Times New Roman" w:cs="Times New Roman"/>
          <w:bCs/>
          <w:iCs/>
          <w:color w:val="000000" w:themeColor="text1"/>
          <w:sz w:val="24"/>
          <w:szCs w:val="24"/>
        </w:rPr>
        <w:t>0,</w:t>
      </w:r>
      <w:r w:rsidR="00655722" w:rsidRPr="00655722">
        <w:rPr>
          <w:rFonts w:ascii="Times New Roman" w:hAnsi="Times New Roman" w:cs="Times New Roman"/>
          <w:bCs/>
          <w:iCs/>
          <w:color w:val="000000" w:themeColor="text1"/>
          <w:sz w:val="24"/>
          <w:szCs w:val="24"/>
        </w:rPr>
        <w:t>05), todėl nulinė hipotezė atmetama, o pasit</w:t>
      </w:r>
      <w:r w:rsidR="0035760B">
        <w:rPr>
          <w:rFonts w:ascii="Times New Roman" w:hAnsi="Times New Roman" w:cs="Times New Roman"/>
          <w:bCs/>
          <w:iCs/>
          <w:color w:val="000000" w:themeColor="text1"/>
          <w:sz w:val="24"/>
          <w:szCs w:val="24"/>
        </w:rPr>
        <w:t xml:space="preserve">virtina alternatyvioji </w:t>
      </w:r>
      <w:r w:rsidR="00FA1BA0">
        <w:rPr>
          <w:rFonts w:ascii="Times New Roman" w:hAnsi="Times New Roman" w:cs="Times New Roman"/>
          <w:bCs/>
          <w:iCs/>
          <w:color w:val="000000" w:themeColor="text1"/>
          <w:sz w:val="24"/>
          <w:szCs w:val="24"/>
        </w:rPr>
        <w:t>(</w:t>
      </w:r>
      <w:r w:rsidR="00655722" w:rsidRPr="00655722">
        <w:rPr>
          <w:rFonts w:ascii="Times New Roman" w:hAnsi="Times New Roman" w:cs="Times New Roman"/>
          <w:b/>
          <w:i/>
          <w:color w:val="000000" w:themeColor="text1"/>
          <w:sz w:val="24"/>
          <w:szCs w:val="24"/>
          <w:lang w:eastAsia="zh-CN"/>
        </w:rPr>
        <w:t>H</w:t>
      </w:r>
      <w:r w:rsidR="00655722" w:rsidRPr="00655722">
        <w:rPr>
          <w:rFonts w:ascii="Times New Roman" w:hAnsi="Times New Roman" w:cs="Times New Roman"/>
          <w:b/>
          <w:i/>
          <w:color w:val="000000" w:themeColor="text1"/>
          <w:sz w:val="24"/>
          <w:szCs w:val="24"/>
          <w:vertAlign w:val="subscript"/>
          <w:lang w:eastAsia="zh-CN"/>
        </w:rPr>
        <w:t>1</w:t>
      </w:r>
      <w:r w:rsidR="00FA1BA0">
        <w:rPr>
          <w:rFonts w:ascii="Times New Roman" w:hAnsi="Times New Roman" w:cs="Times New Roman"/>
          <w:b/>
          <w:i/>
          <w:color w:val="000000" w:themeColor="text1"/>
          <w:sz w:val="24"/>
          <w:szCs w:val="24"/>
          <w:vertAlign w:val="subscript"/>
          <w:lang w:eastAsia="zh-CN"/>
        </w:rPr>
        <w:t>)</w:t>
      </w:r>
      <w:r w:rsidR="00655722" w:rsidRPr="00655722">
        <w:rPr>
          <w:rFonts w:ascii="Times New Roman" w:hAnsi="Times New Roman" w:cs="Times New Roman"/>
          <w:bCs/>
          <w:iCs/>
          <w:color w:val="000000" w:themeColor="text1"/>
          <w:sz w:val="24"/>
          <w:szCs w:val="24"/>
        </w:rPr>
        <w:t>. Todėl galima teig</w:t>
      </w:r>
      <w:r w:rsidR="00655722">
        <w:rPr>
          <w:rFonts w:ascii="Times New Roman" w:hAnsi="Times New Roman" w:cs="Times New Roman"/>
          <w:bCs/>
          <w:iCs/>
          <w:color w:val="000000" w:themeColor="text1"/>
          <w:sz w:val="24"/>
          <w:szCs w:val="24"/>
        </w:rPr>
        <w:t xml:space="preserve">ti, jog </w:t>
      </w:r>
      <w:r w:rsidR="00655722" w:rsidRPr="00E85C08">
        <w:rPr>
          <w:rFonts w:ascii="Times New Roman" w:hAnsi="Times New Roman" w:cs="Times New Roman"/>
          <w:bCs/>
          <w:i/>
          <w:iCs/>
          <w:color w:val="000000" w:themeColor="text1"/>
          <w:sz w:val="24"/>
          <w:szCs w:val="24"/>
        </w:rPr>
        <w:t>asmens amžius daro įtaką įsipareigojimų vykdymui</w:t>
      </w:r>
      <w:r w:rsidR="00655722">
        <w:rPr>
          <w:rFonts w:ascii="Times New Roman" w:hAnsi="Times New Roman" w:cs="Times New Roman"/>
          <w:bCs/>
          <w:iCs/>
          <w:color w:val="000000" w:themeColor="text1"/>
          <w:sz w:val="24"/>
          <w:szCs w:val="24"/>
        </w:rPr>
        <w:t xml:space="preserve">. </w:t>
      </w:r>
    </w:p>
    <w:p w:rsidR="004B055B" w:rsidRDefault="0058380C" w:rsidP="00E06297">
      <w:pPr>
        <w:ind w:firstLine="567"/>
      </w:pPr>
      <w:r>
        <w:rPr>
          <w:rFonts w:ascii="Times New Roman" w:hAnsi="Times New Roman" w:cs="Times New Roman"/>
          <w:bCs/>
          <w:iCs/>
          <w:color w:val="000000" w:themeColor="text1"/>
          <w:sz w:val="24"/>
          <w:szCs w:val="24"/>
        </w:rPr>
        <w:t>Norint</w:t>
      </w:r>
      <w:r w:rsidR="0018743E">
        <w:rPr>
          <w:rFonts w:ascii="Times New Roman" w:hAnsi="Times New Roman" w:cs="Times New Roman"/>
          <w:bCs/>
          <w:iCs/>
          <w:color w:val="000000" w:themeColor="text1"/>
          <w:sz w:val="24"/>
          <w:szCs w:val="24"/>
        </w:rPr>
        <w:t xml:space="preserve"> paaiškinti, kodėl jaunesni asmenys geriau vykdo įsipareigojimus, pastebėta, kad būtent </w:t>
      </w:r>
      <w:r w:rsidR="0018743E" w:rsidRPr="0018743E">
        <w:rPr>
          <w:rFonts w:ascii="Times New Roman" w:hAnsi="Times New Roman" w:cs="Times New Roman"/>
          <w:bCs/>
          <w:iCs/>
          <w:color w:val="000000" w:themeColor="text1"/>
          <w:sz w:val="24"/>
          <w:szCs w:val="24"/>
        </w:rPr>
        <w:t>20</w:t>
      </w:r>
      <w:r w:rsidR="0018743E">
        <w:rPr>
          <w:rFonts w:ascii="Times New Roman" w:hAnsi="Times New Roman" w:cs="Times New Roman"/>
          <w:bCs/>
          <w:iCs/>
          <w:color w:val="000000" w:themeColor="text1"/>
          <w:sz w:val="24"/>
          <w:szCs w:val="24"/>
        </w:rPr>
        <w:t xml:space="preserve"> – 39 m. asmenys linkę įsipareigoti mažesne paskolos suma (iki 5000 Lt), nes net </w:t>
      </w:r>
      <w:r w:rsidR="0018743E" w:rsidRPr="0018743E">
        <w:rPr>
          <w:rFonts w:ascii="Times New Roman" w:hAnsi="Times New Roman" w:cs="Times New Roman"/>
          <w:bCs/>
          <w:iCs/>
          <w:color w:val="000000" w:themeColor="text1"/>
          <w:sz w:val="24"/>
          <w:szCs w:val="24"/>
        </w:rPr>
        <w:t>4</w:t>
      </w:r>
      <w:r w:rsidR="0063623D">
        <w:rPr>
          <w:rFonts w:ascii="Times New Roman" w:hAnsi="Times New Roman" w:cs="Times New Roman"/>
          <w:bCs/>
          <w:iCs/>
          <w:color w:val="000000" w:themeColor="text1"/>
          <w:sz w:val="24"/>
          <w:szCs w:val="24"/>
        </w:rPr>
        <w:t xml:space="preserve">7,2 proc. (net </w:t>
      </w:r>
      <w:r w:rsidR="0063623D" w:rsidRPr="0063623D">
        <w:rPr>
          <w:rFonts w:ascii="Times New Roman" w:hAnsi="Times New Roman" w:cs="Times New Roman"/>
          <w:bCs/>
          <w:iCs/>
          <w:color w:val="000000" w:themeColor="text1"/>
          <w:sz w:val="24"/>
          <w:szCs w:val="24"/>
        </w:rPr>
        <w:t>1</w:t>
      </w:r>
      <w:r w:rsidR="0063623D">
        <w:rPr>
          <w:rFonts w:ascii="Times New Roman" w:hAnsi="Times New Roman" w:cs="Times New Roman"/>
          <w:bCs/>
          <w:iCs/>
          <w:color w:val="000000" w:themeColor="text1"/>
          <w:sz w:val="24"/>
          <w:szCs w:val="24"/>
        </w:rPr>
        <w:t>0</w:t>
      </w:r>
      <w:r w:rsidR="0063623D" w:rsidRPr="0063623D">
        <w:rPr>
          <w:rFonts w:ascii="Times New Roman" w:hAnsi="Times New Roman" w:cs="Times New Roman"/>
          <w:bCs/>
          <w:iCs/>
          <w:color w:val="000000" w:themeColor="text1"/>
          <w:sz w:val="24"/>
          <w:szCs w:val="24"/>
        </w:rPr>
        <w:t xml:space="preserve">2 </w:t>
      </w:r>
      <w:r w:rsidR="0063623D">
        <w:rPr>
          <w:rFonts w:ascii="Times New Roman" w:hAnsi="Times New Roman" w:cs="Times New Roman"/>
          <w:bCs/>
          <w:iCs/>
          <w:color w:val="000000" w:themeColor="text1"/>
          <w:sz w:val="24"/>
          <w:szCs w:val="24"/>
        </w:rPr>
        <w:t xml:space="preserve">iš </w:t>
      </w:r>
      <w:r w:rsidR="0063623D" w:rsidRPr="0063623D">
        <w:rPr>
          <w:rFonts w:ascii="Times New Roman" w:hAnsi="Times New Roman" w:cs="Times New Roman"/>
          <w:bCs/>
          <w:iCs/>
          <w:color w:val="000000" w:themeColor="text1"/>
          <w:sz w:val="24"/>
          <w:szCs w:val="24"/>
        </w:rPr>
        <w:t>216 ti</w:t>
      </w:r>
      <w:r w:rsidR="0063623D">
        <w:rPr>
          <w:rFonts w:ascii="Times New Roman" w:hAnsi="Times New Roman" w:cs="Times New Roman"/>
          <w:bCs/>
          <w:iCs/>
          <w:color w:val="000000" w:themeColor="text1"/>
          <w:sz w:val="24"/>
          <w:szCs w:val="24"/>
        </w:rPr>
        <w:t xml:space="preserve">riamųjų) </w:t>
      </w:r>
      <w:r w:rsidR="0018743E">
        <w:rPr>
          <w:rFonts w:ascii="Times New Roman" w:hAnsi="Times New Roman" w:cs="Times New Roman"/>
          <w:bCs/>
          <w:iCs/>
          <w:color w:val="000000" w:themeColor="text1"/>
          <w:sz w:val="24"/>
          <w:szCs w:val="24"/>
        </w:rPr>
        <w:t>tokio amžiaus asmenų</w:t>
      </w:r>
      <w:r w:rsidR="0063623D">
        <w:rPr>
          <w:rFonts w:ascii="Times New Roman" w:hAnsi="Times New Roman" w:cs="Times New Roman"/>
          <w:bCs/>
          <w:iCs/>
          <w:color w:val="000000" w:themeColor="text1"/>
          <w:sz w:val="24"/>
          <w:szCs w:val="24"/>
        </w:rPr>
        <w:t xml:space="preserve"> paskolos suma neviršija </w:t>
      </w:r>
      <w:r w:rsidR="0063623D" w:rsidRPr="0063623D">
        <w:rPr>
          <w:rFonts w:ascii="Times New Roman" w:hAnsi="Times New Roman" w:cs="Times New Roman"/>
          <w:bCs/>
          <w:iCs/>
          <w:color w:val="000000" w:themeColor="text1"/>
          <w:sz w:val="24"/>
          <w:szCs w:val="24"/>
        </w:rPr>
        <w:t>50</w:t>
      </w:r>
      <w:r w:rsidR="0063623D">
        <w:rPr>
          <w:rFonts w:ascii="Times New Roman" w:hAnsi="Times New Roman" w:cs="Times New Roman"/>
          <w:bCs/>
          <w:iCs/>
          <w:color w:val="000000" w:themeColor="text1"/>
          <w:sz w:val="24"/>
          <w:szCs w:val="24"/>
        </w:rPr>
        <w:t xml:space="preserve">00 Lt. Be to, 20 – 39 m. amžiaus grupės pasižymi </w:t>
      </w:r>
      <w:r w:rsidR="008B6710">
        <w:rPr>
          <w:rFonts w:ascii="Times New Roman" w:hAnsi="Times New Roman" w:cs="Times New Roman"/>
          <w:bCs/>
          <w:iCs/>
          <w:color w:val="000000" w:themeColor="text1"/>
          <w:sz w:val="24"/>
          <w:szCs w:val="24"/>
        </w:rPr>
        <w:t xml:space="preserve">ir didesnėmis uždirbamomis bruto pajamomis: iš </w:t>
      </w:r>
      <w:r w:rsidR="008B6710" w:rsidRPr="008B6710">
        <w:rPr>
          <w:rFonts w:ascii="Times New Roman" w:hAnsi="Times New Roman" w:cs="Times New Roman"/>
          <w:bCs/>
          <w:iCs/>
          <w:color w:val="000000" w:themeColor="text1"/>
          <w:sz w:val="24"/>
          <w:szCs w:val="24"/>
        </w:rPr>
        <w:t>1</w:t>
      </w:r>
      <w:r w:rsidR="008B6710">
        <w:rPr>
          <w:rFonts w:ascii="Times New Roman" w:hAnsi="Times New Roman" w:cs="Times New Roman"/>
          <w:bCs/>
          <w:iCs/>
          <w:color w:val="000000" w:themeColor="text1"/>
          <w:sz w:val="24"/>
          <w:szCs w:val="24"/>
        </w:rPr>
        <w:t xml:space="preserve">20 asmenų, kurie uždirba daugiau nei </w:t>
      </w:r>
      <w:r w:rsidR="008B6710" w:rsidRPr="008B6710">
        <w:rPr>
          <w:rFonts w:ascii="Times New Roman" w:hAnsi="Times New Roman" w:cs="Times New Roman"/>
          <w:bCs/>
          <w:iCs/>
          <w:color w:val="000000" w:themeColor="text1"/>
          <w:sz w:val="24"/>
          <w:szCs w:val="24"/>
        </w:rPr>
        <w:t>2</w:t>
      </w:r>
      <w:r w:rsidR="008B6710">
        <w:rPr>
          <w:rFonts w:ascii="Times New Roman" w:hAnsi="Times New Roman" w:cs="Times New Roman"/>
          <w:bCs/>
          <w:iCs/>
          <w:color w:val="000000" w:themeColor="text1"/>
          <w:sz w:val="24"/>
          <w:szCs w:val="24"/>
        </w:rPr>
        <w:t>601 Lt, aptartoji amžiaus grupė</w:t>
      </w:r>
      <w:r w:rsidR="0063623D">
        <w:rPr>
          <w:rFonts w:ascii="Times New Roman" w:hAnsi="Times New Roman" w:cs="Times New Roman"/>
          <w:bCs/>
          <w:iCs/>
          <w:color w:val="000000" w:themeColor="text1"/>
          <w:sz w:val="24"/>
          <w:szCs w:val="24"/>
        </w:rPr>
        <w:t xml:space="preserve"> </w:t>
      </w:r>
      <w:r w:rsidR="008B6710">
        <w:rPr>
          <w:rFonts w:ascii="Times New Roman" w:hAnsi="Times New Roman" w:cs="Times New Roman"/>
          <w:bCs/>
          <w:iCs/>
          <w:color w:val="000000" w:themeColor="text1"/>
          <w:sz w:val="24"/>
          <w:szCs w:val="24"/>
        </w:rPr>
        <w:t xml:space="preserve">sudaro net </w:t>
      </w:r>
      <w:r w:rsidR="008B6710" w:rsidRPr="008B6710">
        <w:rPr>
          <w:rFonts w:ascii="Times New Roman" w:hAnsi="Times New Roman" w:cs="Times New Roman"/>
          <w:bCs/>
          <w:iCs/>
          <w:color w:val="000000" w:themeColor="text1"/>
          <w:sz w:val="24"/>
          <w:szCs w:val="24"/>
        </w:rPr>
        <w:t>60</w:t>
      </w:r>
      <w:r w:rsidR="008B6710">
        <w:rPr>
          <w:rFonts w:ascii="Times New Roman" w:hAnsi="Times New Roman" w:cs="Times New Roman"/>
          <w:bCs/>
          <w:iCs/>
          <w:color w:val="000000" w:themeColor="text1"/>
          <w:sz w:val="24"/>
          <w:szCs w:val="24"/>
        </w:rPr>
        <w:t xml:space="preserve">,0 proc. tokių asmenų. </w:t>
      </w:r>
      <w:r w:rsidR="0018743E">
        <w:rPr>
          <w:rFonts w:ascii="Times New Roman" w:hAnsi="Times New Roman" w:cs="Times New Roman"/>
          <w:bCs/>
          <w:iCs/>
          <w:color w:val="000000" w:themeColor="text1"/>
          <w:sz w:val="24"/>
          <w:szCs w:val="24"/>
        </w:rPr>
        <w:t>Taigi</w:t>
      </w:r>
      <w:r w:rsidR="0063623D">
        <w:rPr>
          <w:rFonts w:ascii="Times New Roman" w:hAnsi="Times New Roman" w:cs="Times New Roman"/>
          <w:bCs/>
          <w:iCs/>
          <w:color w:val="000000" w:themeColor="text1"/>
          <w:sz w:val="24"/>
          <w:szCs w:val="24"/>
        </w:rPr>
        <w:t>,</w:t>
      </w:r>
      <w:r w:rsidR="0018743E">
        <w:rPr>
          <w:rFonts w:ascii="Times New Roman" w:hAnsi="Times New Roman" w:cs="Times New Roman"/>
          <w:bCs/>
          <w:iCs/>
          <w:color w:val="000000" w:themeColor="text1"/>
          <w:sz w:val="24"/>
          <w:szCs w:val="24"/>
        </w:rPr>
        <w:t xml:space="preserve"> </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mži</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us ir įsip</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reigojimų nevykdymo prikl</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usomybę g</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li sąlygoti f</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ktas, jog j</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 xml:space="preserve">unesni </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smenys d</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r neturi didesnių fin</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nsinių įsip</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reigojimų, taip pat p</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tiri</w:t>
      </w:r>
      <w:r w:rsidR="0018743E" w:rsidRPr="0018743E">
        <w:rPr>
          <w:rFonts w:ascii="Times New Roman" w:hAnsi="Times New Roman" w:cs="Times New Roman"/>
          <w:color w:val="000000" w:themeColor="text1"/>
          <w:sz w:val="24"/>
          <w:szCs w:val="24"/>
        </w:rPr>
        <w:t>а</w:t>
      </w:r>
      <w:r w:rsidR="0018743E" w:rsidRPr="00E06297">
        <w:rPr>
          <w:rFonts w:ascii="Times New Roman" w:hAnsi="Times New Roman" w:cs="Times New Roman"/>
          <w:color w:val="000000" w:themeColor="text1"/>
          <w:sz w:val="24"/>
          <w:szCs w:val="24"/>
        </w:rPr>
        <w:t xml:space="preserve"> mažesnes iš</w:t>
      </w:r>
      <w:r w:rsidR="0018743E">
        <w:rPr>
          <w:rFonts w:ascii="Times New Roman" w:hAnsi="Times New Roman" w:cs="Times New Roman"/>
          <w:color w:val="000000" w:themeColor="text1"/>
          <w:sz w:val="24"/>
          <w:szCs w:val="24"/>
        </w:rPr>
        <w:t>l</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id</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s, nes d</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žniausiai d</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r nėr</w:t>
      </w:r>
      <w:r w:rsidR="0018743E" w:rsidRPr="0018743E">
        <w:rPr>
          <w:rFonts w:ascii="Times New Roman" w:hAnsi="Times New Roman" w:cs="Times New Roman"/>
          <w:color w:val="000000" w:themeColor="text1"/>
          <w:sz w:val="24"/>
          <w:szCs w:val="24"/>
        </w:rPr>
        <w:t>а</w:t>
      </w:r>
      <w:r w:rsidR="0018743E" w:rsidRPr="00E06297">
        <w:rPr>
          <w:rFonts w:ascii="Times New Roman" w:hAnsi="Times New Roman" w:cs="Times New Roman"/>
          <w:color w:val="000000" w:themeColor="text1"/>
          <w:sz w:val="24"/>
          <w:szCs w:val="24"/>
        </w:rPr>
        <w:t xml:space="preserve"> su</w:t>
      </w:r>
      <w:r w:rsidR="0018743E">
        <w:rPr>
          <w:rFonts w:ascii="Times New Roman" w:hAnsi="Times New Roman" w:cs="Times New Roman"/>
          <w:color w:val="000000" w:themeColor="text1"/>
          <w:sz w:val="24"/>
          <w:szCs w:val="24"/>
        </w:rPr>
        <w:t>kūrę šeimos</w:t>
      </w:r>
      <w:r>
        <w:rPr>
          <w:rFonts w:ascii="Times New Roman" w:hAnsi="Times New Roman" w:cs="Times New Roman"/>
          <w:color w:val="000000" w:themeColor="text1"/>
          <w:sz w:val="24"/>
          <w:szCs w:val="24"/>
        </w:rPr>
        <w:t xml:space="preserve"> ir uždirba didesnes pajamas</w:t>
      </w:r>
      <w:r w:rsidR="0018743E">
        <w:rPr>
          <w:rFonts w:ascii="Times New Roman" w:hAnsi="Times New Roman" w:cs="Times New Roman"/>
          <w:color w:val="000000" w:themeColor="text1"/>
          <w:sz w:val="24"/>
          <w:szCs w:val="24"/>
        </w:rPr>
        <w:t>, todėl jiems lengvi</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u v</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ldyti s</w:t>
      </w:r>
      <w:r w:rsidR="0018743E" w:rsidRPr="0018743E">
        <w:rPr>
          <w:rFonts w:ascii="Times New Roman" w:hAnsi="Times New Roman" w:cs="Times New Roman"/>
          <w:color w:val="000000" w:themeColor="text1"/>
          <w:sz w:val="24"/>
          <w:szCs w:val="24"/>
        </w:rPr>
        <w:t>а</w:t>
      </w:r>
      <w:r w:rsidR="0018743E">
        <w:rPr>
          <w:rFonts w:ascii="Times New Roman" w:hAnsi="Times New Roman" w:cs="Times New Roman"/>
          <w:color w:val="000000" w:themeColor="text1"/>
          <w:sz w:val="24"/>
          <w:szCs w:val="24"/>
        </w:rPr>
        <w:t>vo įsip</w:t>
      </w:r>
      <w:r w:rsidR="0018743E" w:rsidRPr="0018743E">
        <w:rPr>
          <w:rFonts w:ascii="Times New Roman" w:hAnsi="Times New Roman" w:cs="Times New Roman"/>
          <w:color w:val="000000" w:themeColor="text1"/>
          <w:sz w:val="24"/>
          <w:szCs w:val="24"/>
        </w:rPr>
        <w:t>а</w:t>
      </w:r>
      <w:r w:rsidR="0018743E" w:rsidRPr="00E06297">
        <w:rPr>
          <w:rFonts w:ascii="Times New Roman" w:hAnsi="Times New Roman" w:cs="Times New Roman"/>
          <w:color w:val="000000" w:themeColor="text1"/>
          <w:sz w:val="24"/>
          <w:szCs w:val="24"/>
        </w:rPr>
        <w:t>reigojimų vykdymą.</w:t>
      </w:r>
      <w:r w:rsidR="0018743E" w:rsidRPr="0018743E">
        <w:rPr>
          <w:rFonts w:ascii="Times New Roman" w:hAnsi="Times New Roman" w:cs="Times New Roman"/>
          <w:color w:val="000000" w:themeColor="text1"/>
          <w:sz w:val="24"/>
          <w:szCs w:val="24"/>
        </w:rPr>
        <w:t xml:space="preserve"> </w:t>
      </w:r>
      <w:r w:rsidR="00043F54">
        <w:rPr>
          <w:rFonts w:ascii="Times New Roman" w:hAnsi="Times New Roman" w:cs="Times New Roman"/>
          <w:color w:val="000000" w:themeColor="text1"/>
          <w:sz w:val="24"/>
          <w:szCs w:val="24"/>
        </w:rPr>
        <w:t>Be to, kredito įstaigos suteikdamos paskolas ypač jauniems asmenims, jų mokumą vertina daug griežčiau,</w:t>
      </w:r>
      <w:r w:rsidR="004B055B">
        <w:rPr>
          <w:rFonts w:ascii="Times New Roman" w:hAnsi="Times New Roman" w:cs="Times New Roman"/>
          <w:color w:val="000000" w:themeColor="text1"/>
          <w:sz w:val="24"/>
          <w:szCs w:val="24"/>
        </w:rPr>
        <w:t xml:space="preserve"> o</w:t>
      </w:r>
      <w:r w:rsidR="00043F54">
        <w:rPr>
          <w:rFonts w:ascii="Times New Roman" w:hAnsi="Times New Roman" w:cs="Times New Roman"/>
          <w:color w:val="000000" w:themeColor="text1"/>
          <w:sz w:val="24"/>
          <w:szCs w:val="24"/>
        </w:rPr>
        <w:t xml:space="preserve"> dėl </w:t>
      </w:r>
      <w:r>
        <w:rPr>
          <w:rFonts w:ascii="Times New Roman" w:hAnsi="Times New Roman" w:cs="Times New Roman"/>
          <w:color w:val="000000" w:themeColor="text1"/>
          <w:sz w:val="24"/>
          <w:szCs w:val="24"/>
        </w:rPr>
        <w:t xml:space="preserve">tokio sustiprinto </w:t>
      </w:r>
      <w:r w:rsidR="004B055B">
        <w:rPr>
          <w:rFonts w:ascii="Times New Roman" w:hAnsi="Times New Roman" w:cs="Times New Roman"/>
          <w:color w:val="000000" w:themeColor="text1"/>
          <w:sz w:val="24"/>
          <w:szCs w:val="24"/>
        </w:rPr>
        <w:t>rizikos vertinimo</w:t>
      </w:r>
      <w:r w:rsidR="00043F54">
        <w:rPr>
          <w:rFonts w:ascii="Times New Roman" w:hAnsi="Times New Roman" w:cs="Times New Roman"/>
          <w:color w:val="000000" w:themeColor="text1"/>
          <w:sz w:val="24"/>
          <w:szCs w:val="24"/>
        </w:rPr>
        <w:t xml:space="preserve"> šioje amžiaus grupėje suteikiama mažiau „blogų“ paskolų</w:t>
      </w:r>
      <w:r w:rsidR="004B055B">
        <w:rPr>
          <w:rFonts w:ascii="Times New Roman" w:hAnsi="Times New Roman" w:cs="Times New Roman"/>
          <w:color w:val="000000" w:themeColor="text1"/>
          <w:sz w:val="24"/>
          <w:szCs w:val="24"/>
        </w:rPr>
        <w:t>. Kredito įstaigos</w:t>
      </w:r>
      <w:r w:rsidR="00043F54">
        <w:rPr>
          <w:rFonts w:ascii="Times New Roman" w:hAnsi="Times New Roman" w:cs="Times New Roman"/>
          <w:color w:val="000000" w:themeColor="text1"/>
          <w:sz w:val="24"/>
          <w:szCs w:val="24"/>
        </w:rPr>
        <w:t xml:space="preserve"> vertina j</w:t>
      </w:r>
      <w:r w:rsidR="004B055B">
        <w:rPr>
          <w:rFonts w:ascii="Times New Roman" w:hAnsi="Times New Roman" w:cs="Times New Roman"/>
          <w:color w:val="000000" w:themeColor="text1"/>
          <w:sz w:val="24"/>
          <w:szCs w:val="24"/>
        </w:rPr>
        <w:t>aunus asmenis</w:t>
      </w:r>
      <w:r w:rsidR="00043F54">
        <w:rPr>
          <w:rFonts w:ascii="Times New Roman" w:hAnsi="Times New Roman" w:cs="Times New Roman"/>
          <w:color w:val="000000" w:themeColor="text1"/>
          <w:sz w:val="24"/>
          <w:szCs w:val="24"/>
        </w:rPr>
        <w:t xml:space="preserve"> kaip vieną rizikingiausių </w:t>
      </w:r>
      <w:r w:rsidR="00043F54" w:rsidRPr="004B055B">
        <w:rPr>
          <w:rFonts w:ascii="Times New Roman" w:hAnsi="Times New Roman" w:cs="Times New Roman"/>
          <w:color w:val="000000" w:themeColor="text1"/>
          <w:sz w:val="24"/>
          <w:szCs w:val="24"/>
        </w:rPr>
        <w:t xml:space="preserve">grupių, nes </w:t>
      </w:r>
      <w:r w:rsidR="00043F54" w:rsidRPr="004B055B">
        <w:rPr>
          <w:rFonts w:ascii="Times New Roman" w:hAnsi="Times New Roman" w:cs="Times New Roman"/>
          <w:sz w:val="24"/>
          <w:szCs w:val="24"/>
        </w:rPr>
        <w:t>to</w:t>
      </w:r>
      <w:r w:rsidR="00043F54" w:rsidRPr="004B055B">
        <w:rPr>
          <w:rFonts w:ascii="Times New Roman" w:hAnsi="Times New Roman" w:cs="Times New Roman"/>
          <w:sz w:val="24"/>
          <w:szCs w:val="24"/>
        </w:rPr>
        <w:softHyphen/>
        <w:t>kia</w:t>
      </w:r>
      <w:r w:rsidR="00043F54" w:rsidRPr="004B055B">
        <w:rPr>
          <w:rFonts w:ascii="Times New Roman" w:hAnsi="Times New Roman" w:cs="Times New Roman"/>
          <w:sz w:val="24"/>
          <w:szCs w:val="24"/>
        </w:rPr>
        <w:softHyphen/>
        <w:t>me am</w:t>
      </w:r>
      <w:r w:rsidR="00043F54" w:rsidRPr="004B055B">
        <w:rPr>
          <w:rFonts w:ascii="Times New Roman" w:hAnsi="Times New Roman" w:cs="Times New Roman"/>
          <w:sz w:val="24"/>
          <w:szCs w:val="24"/>
        </w:rPr>
        <w:softHyphen/>
        <w:t>žiu</w:t>
      </w:r>
      <w:r w:rsidR="00043F54" w:rsidRPr="004B055B">
        <w:rPr>
          <w:rFonts w:ascii="Times New Roman" w:hAnsi="Times New Roman" w:cs="Times New Roman"/>
          <w:sz w:val="24"/>
          <w:szCs w:val="24"/>
        </w:rPr>
        <w:softHyphen/>
        <w:t>je</w:t>
      </w:r>
      <w:r>
        <w:rPr>
          <w:rFonts w:ascii="Times New Roman" w:hAnsi="Times New Roman" w:cs="Times New Roman"/>
          <w:sz w:val="24"/>
          <w:szCs w:val="24"/>
        </w:rPr>
        <w:t xml:space="preserve"> asmeninių</w:t>
      </w:r>
      <w:r w:rsidR="00043F54" w:rsidRPr="004B055B">
        <w:rPr>
          <w:rFonts w:ascii="Times New Roman" w:hAnsi="Times New Roman" w:cs="Times New Roman"/>
          <w:sz w:val="24"/>
          <w:szCs w:val="24"/>
        </w:rPr>
        <w:t xml:space="preserve"> fi</w:t>
      </w:r>
      <w:r w:rsidR="00043F54" w:rsidRPr="004B055B">
        <w:rPr>
          <w:rFonts w:ascii="Times New Roman" w:hAnsi="Times New Roman" w:cs="Times New Roman"/>
          <w:sz w:val="24"/>
          <w:szCs w:val="24"/>
        </w:rPr>
        <w:softHyphen/>
        <w:t>nan</w:t>
      </w:r>
      <w:r w:rsidR="00043F54" w:rsidRPr="004B055B">
        <w:rPr>
          <w:rFonts w:ascii="Times New Roman" w:hAnsi="Times New Roman" w:cs="Times New Roman"/>
          <w:sz w:val="24"/>
          <w:szCs w:val="24"/>
        </w:rPr>
        <w:softHyphen/>
        <w:t>sų val</w:t>
      </w:r>
      <w:r w:rsidR="00043F54" w:rsidRPr="004B055B">
        <w:rPr>
          <w:rFonts w:ascii="Times New Roman" w:hAnsi="Times New Roman" w:cs="Times New Roman"/>
          <w:sz w:val="24"/>
          <w:szCs w:val="24"/>
        </w:rPr>
        <w:softHyphen/>
        <w:t>dy</w:t>
      </w:r>
      <w:r w:rsidR="00043F54" w:rsidRPr="004B055B">
        <w:rPr>
          <w:rFonts w:ascii="Times New Roman" w:hAnsi="Times New Roman" w:cs="Times New Roman"/>
          <w:sz w:val="24"/>
          <w:szCs w:val="24"/>
        </w:rPr>
        <w:softHyphen/>
        <w:t>mo pa</w:t>
      </w:r>
      <w:r w:rsidR="00043F54" w:rsidRPr="004B055B">
        <w:rPr>
          <w:rFonts w:ascii="Times New Roman" w:hAnsi="Times New Roman" w:cs="Times New Roman"/>
          <w:sz w:val="24"/>
          <w:szCs w:val="24"/>
        </w:rPr>
        <w:softHyphen/>
        <w:t>tir</w:t>
      </w:r>
      <w:r w:rsidR="00043F54" w:rsidRPr="004B055B">
        <w:rPr>
          <w:rFonts w:ascii="Times New Roman" w:hAnsi="Times New Roman" w:cs="Times New Roman"/>
          <w:sz w:val="24"/>
          <w:szCs w:val="24"/>
        </w:rPr>
        <w:softHyphen/>
        <w:t>tis dar ne</w:t>
      </w:r>
      <w:r w:rsidR="00043F54" w:rsidRPr="004B055B">
        <w:rPr>
          <w:rFonts w:ascii="Times New Roman" w:hAnsi="Times New Roman" w:cs="Times New Roman"/>
          <w:sz w:val="24"/>
          <w:szCs w:val="24"/>
        </w:rPr>
        <w:softHyphen/>
        <w:t>pa</w:t>
      </w:r>
      <w:r w:rsidR="00043F54" w:rsidRPr="004B055B">
        <w:rPr>
          <w:rFonts w:ascii="Times New Roman" w:hAnsi="Times New Roman" w:cs="Times New Roman"/>
          <w:sz w:val="24"/>
          <w:szCs w:val="24"/>
        </w:rPr>
        <w:softHyphen/>
        <w:t>kan</w:t>
      </w:r>
      <w:r w:rsidR="00043F54" w:rsidRPr="004B055B">
        <w:rPr>
          <w:rFonts w:ascii="Times New Roman" w:hAnsi="Times New Roman" w:cs="Times New Roman"/>
          <w:sz w:val="24"/>
          <w:szCs w:val="24"/>
        </w:rPr>
        <w:softHyphen/>
        <w:t>ka</w:t>
      </w:r>
      <w:r w:rsidR="00043F54" w:rsidRPr="004B055B">
        <w:rPr>
          <w:rFonts w:ascii="Times New Roman" w:hAnsi="Times New Roman" w:cs="Times New Roman"/>
          <w:sz w:val="24"/>
          <w:szCs w:val="24"/>
        </w:rPr>
        <w:softHyphen/>
        <w:t>ma, ne</w:t>
      </w:r>
      <w:r w:rsidR="00043F54" w:rsidRPr="004B055B">
        <w:rPr>
          <w:rFonts w:ascii="Times New Roman" w:hAnsi="Times New Roman" w:cs="Times New Roman"/>
          <w:sz w:val="24"/>
          <w:szCs w:val="24"/>
        </w:rPr>
        <w:softHyphen/>
        <w:t>re</w:t>
      </w:r>
      <w:r w:rsidR="00043F54" w:rsidRPr="004B055B">
        <w:rPr>
          <w:rFonts w:ascii="Times New Roman" w:hAnsi="Times New Roman" w:cs="Times New Roman"/>
          <w:sz w:val="24"/>
          <w:szCs w:val="24"/>
        </w:rPr>
        <w:softHyphen/>
        <w:t>tai jie sto</w:t>
      </w:r>
      <w:r w:rsidR="00043F54" w:rsidRPr="004B055B">
        <w:rPr>
          <w:rFonts w:ascii="Times New Roman" w:hAnsi="Times New Roman" w:cs="Times New Roman"/>
          <w:sz w:val="24"/>
          <w:szCs w:val="24"/>
        </w:rPr>
        <w:softHyphen/>
        <w:t>ko</w:t>
      </w:r>
      <w:r w:rsidR="00043F54" w:rsidRPr="004B055B">
        <w:rPr>
          <w:rFonts w:ascii="Times New Roman" w:hAnsi="Times New Roman" w:cs="Times New Roman"/>
          <w:sz w:val="24"/>
          <w:szCs w:val="24"/>
        </w:rPr>
        <w:softHyphen/>
        <w:t>ja at</w:t>
      </w:r>
      <w:r w:rsidR="00043F54" w:rsidRPr="004B055B">
        <w:rPr>
          <w:rFonts w:ascii="Times New Roman" w:hAnsi="Times New Roman" w:cs="Times New Roman"/>
          <w:sz w:val="24"/>
          <w:szCs w:val="24"/>
        </w:rPr>
        <w:softHyphen/>
        <w:t>sa</w:t>
      </w:r>
      <w:r w:rsidR="00043F54" w:rsidRPr="004B055B">
        <w:rPr>
          <w:rFonts w:ascii="Times New Roman" w:hAnsi="Times New Roman" w:cs="Times New Roman"/>
          <w:sz w:val="24"/>
          <w:szCs w:val="24"/>
        </w:rPr>
        <w:softHyphen/>
        <w:t>ko</w:t>
      </w:r>
      <w:r w:rsidR="00043F54" w:rsidRPr="004B055B">
        <w:rPr>
          <w:rFonts w:ascii="Times New Roman" w:hAnsi="Times New Roman" w:cs="Times New Roman"/>
          <w:sz w:val="24"/>
          <w:szCs w:val="24"/>
        </w:rPr>
        <w:softHyphen/>
        <w:t>my</w:t>
      </w:r>
      <w:r w:rsidR="00043F54" w:rsidRPr="004B055B">
        <w:rPr>
          <w:rFonts w:ascii="Times New Roman" w:hAnsi="Times New Roman" w:cs="Times New Roman"/>
          <w:sz w:val="24"/>
          <w:szCs w:val="24"/>
        </w:rPr>
        <w:softHyphen/>
        <w:t>bės jaus</w:t>
      </w:r>
      <w:r w:rsidR="00043F54" w:rsidRPr="004B055B">
        <w:rPr>
          <w:rFonts w:ascii="Times New Roman" w:hAnsi="Times New Roman" w:cs="Times New Roman"/>
          <w:sz w:val="24"/>
          <w:szCs w:val="24"/>
        </w:rPr>
        <w:softHyphen/>
        <w:t xml:space="preserve">mo ar </w:t>
      </w:r>
      <w:r>
        <w:rPr>
          <w:rFonts w:ascii="Times New Roman" w:hAnsi="Times New Roman" w:cs="Times New Roman"/>
          <w:sz w:val="24"/>
          <w:szCs w:val="24"/>
        </w:rPr>
        <w:t>pamiršta</w:t>
      </w:r>
      <w:r w:rsidR="00043F54" w:rsidRPr="004B055B">
        <w:rPr>
          <w:rFonts w:ascii="Times New Roman" w:hAnsi="Times New Roman" w:cs="Times New Roman"/>
          <w:sz w:val="24"/>
          <w:szCs w:val="24"/>
        </w:rPr>
        <w:t xml:space="preserve"> pri</w:t>
      </w:r>
      <w:r w:rsidR="00043F54" w:rsidRPr="004B055B">
        <w:rPr>
          <w:rFonts w:ascii="Times New Roman" w:hAnsi="Times New Roman" w:cs="Times New Roman"/>
          <w:sz w:val="24"/>
          <w:szCs w:val="24"/>
        </w:rPr>
        <w:softHyphen/>
        <w:t>siim</w:t>
      </w:r>
      <w:r w:rsidR="00043F54" w:rsidRPr="004B055B">
        <w:rPr>
          <w:rFonts w:ascii="Times New Roman" w:hAnsi="Times New Roman" w:cs="Times New Roman"/>
          <w:sz w:val="24"/>
          <w:szCs w:val="24"/>
        </w:rPr>
        <w:softHyphen/>
        <w:t>tus įsi</w:t>
      </w:r>
      <w:r w:rsidR="00043F54" w:rsidRPr="004B055B">
        <w:rPr>
          <w:rFonts w:ascii="Times New Roman" w:hAnsi="Times New Roman" w:cs="Times New Roman"/>
          <w:sz w:val="24"/>
          <w:szCs w:val="24"/>
        </w:rPr>
        <w:softHyphen/>
        <w:t>pa</w:t>
      </w:r>
      <w:r w:rsidR="00043F54" w:rsidRPr="004B055B">
        <w:rPr>
          <w:rFonts w:ascii="Times New Roman" w:hAnsi="Times New Roman" w:cs="Times New Roman"/>
          <w:sz w:val="24"/>
          <w:szCs w:val="24"/>
        </w:rPr>
        <w:softHyphen/>
        <w:t>rei</w:t>
      </w:r>
      <w:r w:rsidR="00043F54" w:rsidRPr="004B055B">
        <w:rPr>
          <w:rFonts w:ascii="Times New Roman" w:hAnsi="Times New Roman" w:cs="Times New Roman"/>
          <w:sz w:val="24"/>
          <w:szCs w:val="24"/>
        </w:rPr>
        <w:softHyphen/>
        <w:t>go</w:t>
      </w:r>
      <w:r w:rsidR="00043F54" w:rsidRPr="004B055B">
        <w:rPr>
          <w:rFonts w:ascii="Times New Roman" w:hAnsi="Times New Roman" w:cs="Times New Roman"/>
          <w:sz w:val="24"/>
          <w:szCs w:val="24"/>
        </w:rPr>
        <w:softHyphen/>
        <w:t>ji</w:t>
      </w:r>
      <w:r w:rsidR="00043F54" w:rsidRPr="004B055B">
        <w:rPr>
          <w:rFonts w:ascii="Times New Roman" w:hAnsi="Times New Roman" w:cs="Times New Roman"/>
          <w:sz w:val="24"/>
          <w:szCs w:val="24"/>
        </w:rPr>
        <w:softHyphen/>
        <w:t>mus</w:t>
      </w:r>
      <w:r w:rsidR="004B055B" w:rsidRPr="004B055B">
        <w:rPr>
          <w:rFonts w:ascii="Times New Roman" w:hAnsi="Times New Roman" w:cs="Times New Roman"/>
          <w:sz w:val="24"/>
          <w:szCs w:val="24"/>
        </w:rPr>
        <w:t>.</w:t>
      </w:r>
      <w:r w:rsidR="004B055B">
        <w:t xml:space="preserve"> </w:t>
      </w:r>
    </w:p>
    <w:p w:rsidR="00B000D4" w:rsidRPr="0018743E" w:rsidRDefault="00A4482C" w:rsidP="00E06297">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Toliau </w:t>
      </w:r>
      <w:r w:rsidR="0058380C">
        <w:rPr>
          <w:rFonts w:ascii="Times New Roman" w:hAnsi="Times New Roman" w:cs="Times New Roman"/>
          <w:color w:val="000000" w:themeColor="text1"/>
          <w:sz w:val="24"/>
          <w:szCs w:val="24"/>
        </w:rPr>
        <w:t>analizuojant</w:t>
      </w:r>
      <w:r w:rsidR="00317E4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ar </w:t>
      </w:r>
      <w:r w:rsidR="00317E4E">
        <w:rPr>
          <w:rFonts w:ascii="Times New Roman" w:hAnsi="Times New Roman" w:cs="Times New Roman"/>
          <w:color w:val="000000" w:themeColor="text1"/>
          <w:sz w:val="24"/>
          <w:szCs w:val="24"/>
        </w:rPr>
        <w:t>tokios asmens charakteristikos kaip</w:t>
      </w:r>
      <w:r>
        <w:rPr>
          <w:rFonts w:ascii="Times New Roman" w:hAnsi="Times New Roman" w:cs="Times New Roman"/>
          <w:color w:val="000000" w:themeColor="text1"/>
          <w:sz w:val="24"/>
          <w:szCs w:val="24"/>
        </w:rPr>
        <w:t xml:space="preserve"> gyvenamoji vieta</w:t>
      </w:r>
      <w:r w:rsidR="00317E4E">
        <w:rPr>
          <w:rFonts w:ascii="Times New Roman" w:hAnsi="Times New Roman" w:cs="Times New Roman"/>
          <w:color w:val="000000" w:themeColor="text1"/>
          <w:sz w:val="24"/>
          <w:szCs w:val="24"/>
        </w:rPr>
        <w:t>, gaunamos bruto pajamos ir šeiminė padėtis</w:t>
      </w:r>
      <w:r>
        <w:rPr>
          <w:rFonts w:ascii="Times New Roman" w:hAnsi="Times New Roman" w:cs="Times New Roman"/>
          <w:color w:val="000000" w:themeColor="text1"/>
          <w:sz w:val="24"/>
          <w:szCs w:val="24"/>
        </w:rPr>
        <w:t xml:space="preserve"> gali turėti įtakos įsipareigojimų </w:t>
      </w:r>
      <w:r w:rsidR="00317E4E">
        <w:rPr>
          <w:rFonts w:ascii="Times New Roman" w:hAnsi="Times New Roman" w:cs="Times New Roman"/>
          <w:color w:val="000000" w:themeColor="text1"/>
          <w:sz w:val="24"/>
          <w:szCs w:val="24"/>
        </w:rPr>
        <w:t>ne</w:t>
      </w:r>
      <w:r>
        <w:rPr>
          <w:rFonts w:ascii="Times New Roman" w:hAnsi="Times New Roman" w:cs="Times New Roman"/>
          <w:color w:val="000000" w:themeColor="text1"/>
          <w:sz w:val="24"/>
          <w:szCs w:val="24"/>
        </w:rPr>
        <w:t>vykdymui</w:t>
      </w:r>
      <w:r w:rsidR="00317E4E">
        <w:rPr>
          <w:rFonts w:ascii="Times New Roman" w:hAnsi="Times New Roman" w:cs="Times New Roman"/>
          <w:color w:val="000000" w:themeColor="text1"/>
          <w:sz w:val="24"/>
          <w:szCs w:val="24"/>
        </w:rPr>
        <w:t xml:space="preserve">, buvo skaičiuojamas Spirmeno koreliacijos koeficientas ir suformuluotos tokios hipotezės: </w:t>
      </w:r>
    </w:p>
    <w:p w:rsidR="00317E4E" w:rsidRPr="00317E4E" w:rsidRDefault="00317E4E" w:rsidP="00317E4E">
      <w:pPr>
        <w:ind w:firstLine="567"/>
        <w:rPr>
          <w:rFonts w:ascii="Times New Roman" w:hAnsi="Times New Roman" w:cs="Times New Roman"/>
          <w:sz w:val="24"/>
          <w:szCs w:val="24"/>
        </w:rPr>
      </w:pPr>
      <w:r w:rsidRPr="00317E4E">
        <w:rPr>
          <w:rFonts w:ascii="Times New Roman" w:hAnsi="Times New Roman" w:cs="Times New Roman"/>
          <w:b/>
          <w:sz w:val="24"/>
          <w:szCs w:val="24"/>
        </w:rPr>
        <w:t>H</w:t>
      </w:r>
      <w:r w:rsidRPr="00317E4E">
        <w:rPr>
          <w:rFonts w:ascii="Times New Roman" w:hAnsi="Times New Roman" w:cs="Times New Roman"/>
          <w:b/>
          <w:sz w:val="24"/>
          <w:szCs w:val="24"/>
          <w:vertAlign w:val="subscript"/>
        </w:rPr>
        <w:t>0</w:t>
      </w:r>
      <w:r w:rsidRPr="00317E4E">
        <w:rPr>
          <w:rFonts w:ascii="Times New Roman" w:hAnsi="Times New Roman" w:cs="Times New Roman"/>
          <w:sz w:val="24"/>
          <w:szCs w:val="24"/>
        </w:rPr>
        <w:t xml:space="preserve">: asmens gyvenamosios vietos ir įsipareigojimų vykdymo </w:t>
      </w:r>
      <w:r w:rsidRPr="00317E4E">
        <w:rPr>
          <w:rFonts w:ascii="Times New Roman" w:hAnsi="Times New Roman" w:cs="Times New Roman"/>
          <w:sz w:val="24"/>
          <w:szCs w:val="24"/>
          <w:lang w:eastAsia="zh-CN"/>
        </w:rPr>
        <w:t>koreliacijos koeficientas lygus 0; asmens bruto pajamų ir įsipareigojimų vykdymo koreliacijos koeficientas lygus 0; asmens šeiminės padėties ir įsipareigojimų vykdymo koreliacijos koeficientas lygus 0</w:t>
      </w:r>
      <w:r w:rsidRPr="00317E4E">
        <w:rPr>
          <w:rFonts w:ascii="Times New Roman" w:hAnsi="Times New Roman" w:cs="Times New Roman"/>
          <w:sz w:val="24"/>
          <w:szCs w:val="24"/>
        </w:rPr>
        <w:t>.</w:t>
      </w:r>
    </w:p>
    <w:p w:rsidR="00317E4E" w:rsidRDefault="00317E4E" w:rsidP="00317E4E">
      <w:pPr>
        <w:ind w:firstLine="567"/>
        <w:rPr>
          <w:rFonts w:cs="Times New Roman"/>
          <w:szCs w:val="24"/>
        </w:rPr>
      </w:pPr>
      <w:r w:rsidRPr="00317E4E">
        <w:rPr>
          <w:rFonts w:ascii="Times New Roman" w:hAnsi="Times New Roman" w:cs="Times New Roman"/>
          <w:b/>
          <w:sz w:val="24"/>
          <w:szCs w:val="24"/>
        </w:rPr>
        <w:t>H</w:t>
      </w:r>
      <w:r w:rsidRPr="00317E4E">
        <w:rPr>
          <w:rFonts w:ascii="Times New Roman" w:hAnsi="Times New Roman" w:cs="Times New Roman"/>
          <w:b/>
          <w:sz w:val="24"/>
          <w:szCs w:val="24"/>
          <w:vertAlign w:val="subscript"/>
        </w:rPr>
        <w:t>1</w:t>
      </w:r>
      <w:r w:rsidRPr="00317E4E">
        <w:rPr>
          <w:rFonts w:ascii="Times New Roman" w:hAnsi="Times New Roman" w:cs="Times New Roman"/>
          <w:sz w:val="24"/>
          <w:szCs w:val="24"/>
        </w:rPr>
        <w:t xml:space="preserve">: </w:t>
      </w:r>
      <w:r>
        <w:rPr>
          <w:rFonts w:ascii="Times New Roman" w:hAnsi="Times New Roman" w:cs="Times New Roman"/>
          <w:sz w:val="24"/>
          <w:szCs w:val="24"/>
        </w:rPr>
        <w:t>tiriamųjų</w:t>
      </w:r>
      <w:r w:rsidRPr="00317E4E">
        <w:rPr>
          <w:rFonts w:ascii="Times New Roman" w:hAnsi="Times New Roman" w:cs="Times New Roman"/>
          <w:sz w:val="24"/>
          <w:szCs w:val="24"/>
        </w:rPr>
        <w:t xml:space="preserve"> gyvenamosios vietos ir įsipareigojimų vykdymo </w:t>
      </w:r>
      <w:r w:rsidRPr="00317E4E">
        <w:rPr>
          <w:rFonts w:ascii="Times New Roman" w:hAnsi="Times New Roman" w:cs="Times New Roman"/>
          <w:sz w:val="24"/>
          <w:szCs w:val="24"/>
          <w:lang w:eastAsia="zh-CN"/>
        </w:rPr>
        <w:t xml:space="preserve">koreliacijos koeficientas nėra lygus 0; asmens </w:t>
      </w:r>
      <w:r>
        <w:rPr>
          <w:rFonts w:ascii="Times New Roman" w:hAnsi="Times New Roman" w:cs="Times New Roman"/>
          <w:sz w:val="24"/>
          <w:szCs w:val="24"/>
          <w:lang w:eastAsia="zh-CN"/>
        </w:rPr>
        <w:t xml:space="preserve">bruto pajamų </w:t>
      </w:r>
      <w:r w:rsidRPr="00317E4E">
        <w:rPr>
          <w:rFonts w:ascii="Times New Roman" w:hAnsi="Times New Roman" w:cs="Times New Roman"/>
          <w:sz w:val="24"/>
          <w:szCs w:val="24"/>
          <w:lang w:eastAsia="zh-CN"/>
        </w:rPr>
        <w:t xml:space="preserve">ir įsipareigojimų vykdymo koreliacijos koeficientas nėra lygus 0; asmens </w:t>
      </w:r>
      <w:r w:rsidR="009555DE">
        <w:rPr>
          <w:rFonts w:ascii="Times New Roman" w:hAnsi="Times New Roman" w:cs="Times New Roman"/>
          <w:sz w:val="24"/>
          <w:szCs w:val="24"/>
          <w:lang w:eastAsia="zh-CN"/>
        </w:rPr>
        <w:t>šeiminės padėties</w:t>
      </w:r>
      <w:r w:rsidRPr="00317E4E">
        <w:rPr>
          <w:rFonts w:ascii="Times New Roman" w:hAnsi="Times New Roman" w:cs="Times New Roman"/>
          <w:sz w:val="24"/>
          <w:szCs w:val="24"/>
          <w:lang w:eastAsia="zh-CN"/>
        </w:rPr>
        <w:t xml:space="preserve"> ir įsipareigojimų vykdymo koreliacijos koeficientas nėra lygus 0</w:t>
      </w:r>
      <w:r w:rsidRPr="000E1797">
        <w:rPr>
          <w:rFonts w:cs="Times New Roman"/>
          <w:szCs w:val="24"/>
        </w:rPr>
        <w:t>.</w:t>
      </w:r>
    </w:p>
    <w:p w:rsidR="00E85C08" w:rsidRDefault="00E85C08" w:rsidP="00317E4E">
      <w:pPr>
        <w:ind w:firstLine="567"/>
        <w:rPr>
          <w:rFonts w:cs="Times New Roman"/>
          <w:szCs w:val="24"/>
        </w:rPr>
      </w:pPr>
    </w:p>
    <w:p w:rsidR="00E85C08" w:rsidRDefault="004B055B" w:rsidP="00E85C08">
      <w:pPr>
        <w:ind w:firstLine="567"/>
        <w:jc w:val="center"/>
        <w:rPr>
          <w:rFonts w:cs="Times New Roman"/>
          <w:szCs w:val="24"/>
        </w:rPr>
      </w:pPr>
      <w:r w:rsidRPr="00074E0F">
        <w:rPr>
          <w:rFonts w:ascii="Times New Roman" w:hAnsi="Times New Roman" w:cs="Times New Roman"/>
          <w:b/>
          <w:color w:val="000000"/>
          <w:sz w:val="24"/>
          <w:szCs w:val="18"/>
        </w:rPr>
        <w:t>28</w:t>
      </w:r>
      <w:r w:rsidR="00E85C08" w:rsidRPr="00074E0F">
        <w:rPr>
          <w:rFonts w:ascii="Times New Roman" w:hAnsi="Times New Roman" w:cs="Times New Roman"/>
          <w:b/>
          <w:color w:val="000000"/>
          <w:sz w:val="24"/>
          <w:szCs w:val="18"/>
        </w:rPr>
        <w:t xml:space="preserve"> lentelė. Spirmeno</w:t>
      </w:r>
      <w:r w:rsidR="00E85C08" w:rsidRPr="00147B77">
        <w:rPr>
          <w:rFonts w:ascii="Times New Roman" w:hAnsi="Times New Roman" w:cs="Times New Roman"/>
          <w:b/>
          <w:color w:val="000000"/>
          <w:sz w:val="24"/>
          <w:szCs w:val="18"/>
        </w:rPr>
        <w:t xml:space="preserve"> koreliacijos koeficiento skaičia</w:t>
      </w:r>
      <w:r w:rsidR="00E85C08">
        <w:rPr>
          <w:rFonts w:ascii="Times New Roman" w:hAnsi="Times New Roman" w:cs="Times New Roman"/>
          <w:b/>
          <w:color w:val="000000"/>
          <w:sz w:val="24"/>
          <w:szCs w:val="18"/>
        </w:rPr>
        <w:t>vimo rezultatai tikrinant gyvenamosios vietos, pajamų, šeiminės padėties</w:t>
      </w:r>
      <w:r w:rsidR="00E85C08" w:rsidRPr="00147B77">
        <w:rPr>
          <w:rFonts w:ascii="Times New Roman" w:hAnsi="Times New Roman" w:cs="Times New Roman"/>
          <w:b/>
          <w:color w:val="000000"/>
          <w:sz w:val="24"/>
          <w:szCs w:val="18"/>
        </w:rPr>
        <w:t xml:space="preserve"> ir įsipareigojimų vykdymo ryšį</w:t>
      </w:r>
    </w:p>
    <w:tbl>
      <w:tblPr>
        <w:tblW w:w="0" w:type="auto"/>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455"/>
        <w:gridCol w:w="3179"/>
        <w:gridCol w:w="1680"/>
        <w:gridCol w:w="1580"/>
        <w:gridCol w:w="1654"/>
      </w:tblGrid>
      <w:tr w:rsidR="00E85C08" w:rsidRPr="00E85C08" w:rsidTr="00E85C08">
        <w:trPr>
          <w:cantSplit/>
          <w:tblHeader/>
          <w:jc w:val="center"/>
        </w:trPr>
        <w:tc>
          <w:tcPr>
            <w:tcW w:w="1455" w:type="dxa"/>
            <w:tcBorders>
              <w:top w:val="single" w:sz="8" w:space="0" w:color="000000"/>
              <w:left w:val="single" w:sz="8" w:space="0" w:color="000000"/>
              <w:bottom w:val="single" w:sz="16" w:space="0" w:color="000000"/>
              <w:right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rPr>
            </w:pPr>
          </w:p>
        </w:tc>
        <w:tc>
          <w:tcPr>
            <w:tcW w:w="3179" w:type="dxa"/>
            <w:tcBorders>
              <w:top w:val="single" w:sz="8"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rPr>
            </w:pPr>
          </w:p>
        </w:tc>
        <w:tc>
          <w:tcPr>
            <w:tcW w:w="1680" w:type="dxa"/>
            <w:tcBorders>
              <w:top w:val="single" w:sz="8" w:space="0" w:color="000000"/>
              <w:bottom w:val="single" w:sz="16" w:space="0" w:color="000000"/>
            </w:tcBorders>
            <w:shd w:val="clear" w:color="auto" w:fill="FFFFFF"/>
            <w:tcMar>
              <w:top w:w="30" w:type="dxa"/>
              <w:left w:w="30" w:type="dxa"/>
              <w:bottom w:w="30" w:type="dxa"/>
              <w:right w:w="30" w:type="dxa"/>
            </w:tcMar>
            <w:vAlign w:val="bottom"/>
          </w:tcPr>
          <w:p w:rsidR="00E85C08" w:rsidRPr="00E85C08" w:rsidRDefault="00E85C08" w:rsidP="00643E9B">
            <w:pPr>
              <w:autoSpaceDE w:val="0"/>
              <w:autoSpaceDN w:val="0"/>
              <w:adjustRightInd w:val="0"/>
              <w:spacing w:line="240" w:lineRule="auto"/>
              <w:jc w:val="center"/>
              <w:rPr>
                <w:rFonts w:ascii="Times New Roman" w:hAnsi="Times New Roman" w:cs="Times New Roman"/>
                <w:color w:val="000000"/>
              </w:rPr>
            </w:pPr>
            <w:r w:rsidRPr="00E85C08">
              <w:rPr>
                <w:rFonts w:ascii="Times New Roman" w:hAnsi="Times New Roman" w:cs="Times New Roman"/>
                <w:color w:val="000000"/>
              </w:rPr>
              <w:t>Gyvenamoji vieta</w:t>
            </w:r>
          </w:p>
        </w:tc>
        <w:tc>
          <w:tcPr>
            <w:tcW w:w="1580" w:type="dxa"/>
            <w:tcBorders>
              <w:top w:val="single" w:sz="8" w:space="0" w:color="000000"/>
              <w:bottom w:val="single" w:sz="16" w:space="0" w:color="000000"/>
            </w:tcBorders>
            <w:shd w:val="clear" w:color="auto" w:fill="FFFFFF"/>
            <w:tcMar>
              <w:top w:w="30" w:type="dxa"/>
              <w:left w:w="30" w:type="dxa"/>
              <w:bottom w:w="30" w:type="dxa"/>
              <w:right w:w="30" w:type="dxa"/>
            </w:tcMar>
            <w:vAlign w:val="bottom"/>
          </w:tcPr>
          <w:p w:rsidR="00E85C08" w:rsidRPr="00E85C08" w:rsidRDefault="00E85C08" w:rsidP="00643E9B">
            <w:pPr>
              <w:autoSpaceDE w:val="0"/>
              <w:autoSpaceDN w:val="0"/>
              <w:adjustRightInd w:val="0"/>
              <w:spacing w:line="240" w:lineRule="auto"/>
              <w:jc w:val="center"/>
              <w:rPr>
                <w:rFonts w:ascii="Times New Roman" w:hAnsi="Times New Roman" w:cs="Times New Roman"/>
                <w:color w:val="000000"/>
              </w:rPr>
            </w:pPr>
            <w:r>
              <w:rPr>
                <w:rFonts w:ascii="Times New Roman" w:hAnsi="Times New Roman" w:cs="Times New Roman"/>
                <w:color w:val="000000"/>
              </w:rPr>
              <w:t>Bruto pajamos</w:t>
            </w:r>
          </w:p>
        </w:tc>
        <w:tc>
          <w:tcPr>
            <w:tcW w:w="1654" w:type="dxa"/>
            <w:tcBorders>
              <w:top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E85C08" w:rsidRPr="00E85C08" w:rsidRDefault="00E85C08" w:rsidP="00643E9B">
            <w:pPr>
              <w:autoSpaceDE w:val="0"/>
              <w:autoSpaceDN w:val="0"/>
              <w:adjustRightInd w:val="0"/>
              <w:spacing w:line="240" w:lineRule="auto"/>
              <w:jc w:val="center"/>
              <w:rPr>
                <w:rFonts w:ascii="Times New Roman" w:hAnsi="Times New Roman" w:cs="Times New Roman"/>
                <w:color w:val="000000"/>
              </w:rPr>
            </w:pPr>
            <w:r>
              <w:rPr>
                <w:rFonts w:ascii="Times New Roman" w:hAnsi="Times New Roman" w:cs="Times New Roman"/>
                <w:color w:val="000000"/>
              </w:rPr>
              <w:t>Šeiminė padėtis</w:t>
            </w:r>
          </w:p>
        </w:tc>
      </w:tr>
      <w:tr w:rsidR="00E85C08" w:rsidRPr="00E85C08" w:rsidTr="00E85C08">
        <w:trPr>
          <w:cantSplit/>
          <w:tblHeader/>
          <w:jc w:val="center"/>
        </w:trPr>
        <w:tc>
          <w:tcPr>
            <w:tcW w:w="1455" w:type="dxa"/>
            <w:vMerge w:val="restart"/>
            <w:tcBorders>
              <w:top w:val="single" w:sz="16" w:space="0" w:color="000000"/>
              <w:left w:val="single" w:sz="8" w:space="0" w:color="000000"/>
              <w:right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ind w:right="111"/>
              <w:rPr>
                <w:rFonts w:ascii="Times New Roman" w:hAnsi="Times New Roman" w:cs="Times New Roman"/>
                <w:color w:val="000000"/>
              </w:rPr>
            </w:pPr>
            <w:r>
              <w:rPr>
                <w:rFonts w:ascii="Times New Roman" w:hAnsi="Times New Roman" w:cs="Times New Roman"/>
                <w:color w:val="000000"/>
              </w:rPr>
              <w:t>Įsipareigojimų vykdymas</w:t>
            </w:r>
          </w:p>
        </w:tc>
        <w:tc>
          <w:tcPr>
            <w:tcW w:w="3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color w:val="000000"/>
                <w:lang w:val="en-GB"/>
              </w:rPr>
            </w:pPr>
            <w:r w:rsidRPr="00E85C08">
              <w:rPr>
                <w:rFonts w:ascii="Times New Roman" w:hAnsi="Times New Roman" w:cs="Times New Roman"/>
                <w:color w:val="000000"/>
                <w:lang w:val="en-GB"/>
              </w:rPr>
              <w:t>Spirmeno koreliacijos koeficientas</w:t>
            </w:r>
          </w:p>
        </w:tc>
        <w:tc>
          <w:tcPr>
            <w:tcW w:w="1680" w:type="dxa"/>
            <w:tcBorders>
              <w:top w:val="single" w:sz="16" w:space="0" w:color="000000"/>
              <w:bottom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lang w:val="en-GB"/>
              </w:rPr>
            </w:pPr>
            <w:r w:rsidRPr="00E85C08">
              <w:rPr>
                <w:rFonts w:ascii="Times New Roman" w:hAnsi="Times New Roman" w:cs="Times New Roman"/>
                <w:color w:val="000000"/>
                <w:lang w:val="en-GB"/>
              </w:rPr>
              <w:t>,</w:t>
            </w:r>
            <w:r w:rsidR="004B055B">
              <w:rPr>
                <w:rFonts w:ascii="Times New Roman" w:hAnsi="Times New Roman" w:cs="Times New Roman"/>
                <w:color w:val="000000"/>
                <w:lang w:val="en-GB"/>
              </w:rPr>
              <w:t>040</w:t>
            </w:r>
          </w:p>
        </w:tc>
        <w:tc>
          <w:tcPr>
            <w:tcW w:w="1580" w:type="dxa"/>
            <w:tcBorders>
              <w:top w:val="single" w:sz="16" w:space="0" w:color="000000"/>
              <w:bottom w:val="nil"/>
            </w:tcBorders>
            <w:shd w:val="clear" w:color="auto" w:fill="FFFFFF"/>
            <w:tcMar>
              <w:top w:w="30" w:type="dxa"/>
              <w:left w:w="30" w:type="dxa"/>
              <w:bottom w:w="30" w:type="dxa"/>
              <w:right w:w="30" w:type="dxa"/>
            </w:tcMar>
          </w:tcPr>
          <w:p w:rsidR="00E85C08" w:rsidRPr="00E85C08" w:rsidRDefault="004B055B" w:rsidP="00643E9B">
            <w:pPr>
              <w:autoSpaceDE w:val="0"/>
              <w:autoSpaceDN w:val="0"/>
              <w:adjustRightInd w:val="0"/>
              <w:spacing w:line="240" w:lineRule="auto"/>
              <w:jc w:val="right"/>
              <w:rPr>
                <w:rFonts w:ascii="Times New Roman" w:hAnsi="Times New Roman" w:cs="Times New Roman"/>
                <w:color w:val="000000"/>
              </w:rPr>
            </w:pPr>
            <w:r>
              <w:rPr>
                <w:rFonts w:ascii="Times New Roman" w:hAnsi="Times New Roman" w:cs="Times New Roman"/>
                <w:color w:val="000000"/>
              </w:rPr>
              <w:t>-</w:t>
            </w:r>
            <w:r w:rsidR="00E85C08" w:rsidRPr="00E85C08">
              <w:rPr>
                <w:rFonts w:ascii="Times New Roman" w:hAnsi="Times New Roman" w:cs="Times New Roman"/>
                <w:color w:val="000000"/>
              </w:rPr>
              <w:t>,</w:t>
            </w:r>
            <w:r>
              <w:rPr>
                <w:rFonts w:ascii="Times New Roman" w:hAnsi="Times New Roman" w:cs="Times New Roman"/>
                <w:color w:val="000000"/>
              </w:rPr>
              <w:t>017</w:t>
            </w:r>
          </w:p>
        </w:tc>
        <w:tc>
          <w:tcPr>
            <w:tcW w:w="1654" w:type="dxa"/>
            <w:tcBorders>
              <w:top w:val="single" w:sz="16" w:space="0" w:color="000000"/>
              <w:bottom w:val="nil"/>
              <w:right w:val="single" w:sz="8" w:space="0" w:color="000000"/>
            </w:tcBorders>
            <w:shd w:val="clear" w:color="auto" w:fill="FFFFFF"/>
            <w:tcMar>
              <w:top w:w="30" w:type="dxa"/>
              <w:left w:w="30" w:type="dxa"/>
              <w:bottom w:w="30" w:type="dxa"/>
              <w:right w:w="30" w:type="dxa"/>
            </w:tcMar>
          </w:tcPr>
          <w:p w:rsidR="00E85C08" w:rsidRPr="00E85C08" w:rsidRDefault="00785968" w:rsidP="00022A15">
            <w:pPr>
              <w:autoSpaceDE w:val="0"/>
              <w:autoSpaceDN w:val="0"/>
              <w:adjustRightInd w:val="0"/>
              <w:spacing w:line="240" w:lineRule="auto"/>
              <w:jc w:val="right"/>
              <w:rPr>
                <w:rFonts w:ascii="Times New Roman" w:hAnsi="Times New Roman" w:cs="Times New Roman"/>
                <w:color w:val="000000"/>
              </w:rPr>
            </w:pPr>
            <w:r>
              <w:rPr>
                <w:rFonts w:ascii="Times New Roman" w:hAnsi="Times New Roman" w:cs="Times New Roman"/>
                <w:color w:val="000000"/>
              </w:rPr>
              <w:t>,</w:t>
            </w:r>
            <w:r w:rsidR="00022A15">
              <w:rPr>
                <w:rFonts w:ascii="Times New Roman" w:hAnsi="Times New Roman" w:cs="Times New Roman"/>
                <w:color w:val="000000"/>
              </w:rPr>
              <w:t>142</w:t>
            </w:r>
            <w:r w:rsidR="00022A15" w:rsidRPr="009E6CA7">
              <w:rPr>
                <w:rFonts w:cs="Times New Roman"/>
                <w:color w:val="000000"/>
                <w:sz w:val="21"/>
                <w:szCs w:val="18"/>
                <w:vertAlign w:val="superscript"/>
              </w:rPr>
              <w:t>**</w:t>
            </w:r>
          </w:p>
        </w:tc>
      </w:tr>
      <w:tr w:rsidR="00E85C08" w:rsidRPr="00E85C08" w:rsidTr="00E85C08">
        <w:trPr>
          <w:cantSplit/>
          <w:tblHeader/>
          <w:jc w:val="center"/>
        </w:trPr>
        <w:tc>
          <w:tcPr>
            <w:tcW w:w="1455" w:type="dxa"/>
            <w:vMerge/>
            <w:tcBorders>
              <w:top w:val="single" w:sz="16" w:space="0" w:color="000000"/>
              <w:left w:val="single" w:sz="8" w:space="0" w:color="000000"/>
              <w:right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color w:val="000000"/>
                <w:lang w:val="en-GB"/>
              </w:rPr>
            </w:pPr>
          </w:p>
        </w:tc>
        <w:tc>
          <w:tcPr>
            <w:tcW w:w="3179" w:type="dxa"/>
            <w:tcBorders>
              <w:top w:val="nil"/>
              <w:left w:val="nil"/>
              <w:bottom w:val="nil"/>
              <w:right w:val="single" w:sz="16" w:space="0" w:color="000000"/>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color w:val="000000"/>
                <w:lang w:val="en-GB"/>
              </w:rPr>
            </w:pPr>
            <w:r w:rsidRPr="00E85C08">
              <w:rPr>
                <w:rFonts w:ascii="Times New Roman" w:hAnsi="Times New Roman" w:cs="Times New Roman"/>
                <w:color w:val="000000"/>
                <w:lang w:val="en-GB"/>
              </w:rPr>
              <w:t>p-reikšmė</w:t>
            </w:r>
          </w:p>
        </w:tc>
        <w:tc>
          <w:tcPr>
            <w:tcW w:w="1680" w:type="dxa"/>
            <w:tcBorders>
              <w:top w:val="nil"/>
              <w:bottom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lang w:val="en-GB"/>
              </w:rPr>
            </w:pPr>
            <w:r w:rsidRPr="00E85C08">
              <w:rPr>
                <w:rFonts w:ascii="Times New Roman" w:hAnsi="Times New Roman" w:cs="Times New Roman"/>
                <w:color w:val="000000"/>
                <w:lang w:val="en-GB"/>
              </w:rPr>
              <w:t>,</w:t>
            </w:r>
            <w:r w:rsidR="004B055B">
              <w:rPr>
                <w:rFonts w:ascii="Times New Roman" w:hAnsi="Times New Roman" w:cs="Times New Roman"/>
                <w:color w:val="000000"/>
                <w:lang w:val="en-GB"/>
              </w:rPr>
              <w:t>430</w:t>
            </w:r>
          </w:p>
        </w:tc>
        <w:tc>
          <w:tcPr>
            <w:tcW w:w="1580" w:type="dxa"/>
            <w:tcBorders>
              <w:top w:val="nil"/>
              <w:bottom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rPr>
            </w:pPr>
            <w:r w:rsidRPr="00E85C08">
              <w:rPr>
                <w:rFonts w:ascii="Times New Roman" w:hAnsi="Times New Roman" w:cs="Times New Roman"/>
                <w:color w:val="000000"/>
              </w:rPr>
              <w:t>,</w:t>
            </w:r>
            <w:r w:rsidR="004B055B">
              <w:rPr>
                <w:rFonts w:ascii="Times New Roman" w:hAnsi="Times New Roman" w:cs="Times New Roman"/>
                <w:color w:val="000000"/>
              </w:rPr>
              <w:t>742</w:t>
            </w:r>
          </w:p>
        </w:tc>
        <w:tc>
          <w:tcPr>
            <w:tcW w:w="1654" w:type="dxa"/>
            <w:tcBorders>
              <w:top w:val="nil"/>
              <w:bottom w:val="nil"/>
              <w:right w:val="single" w:sz="8" w:space="0" w:color="000000"/>
            </w:tcBorders>
            <w:shd w:val="clear" w:color="auto" w:fill="FFFFFF"/>
            <w:tcMar>
              <w:top w:w="30" w:type="dxa"/>
              <w:left w:w="30" w:type="dxa"/>
              <w:bottom w:w="30" w:type="dxa"/>
              <w:right w:w="30" w:type="dxa"/>
            </w:tcMar>
          </w:tcPr>
          <w:p w:rsidR="00E85C08" w:rsidRPr="00E85C08" w:rsidRDefault="00785968" w:rsidP="00785968">
            <w:pPr>
              <w:autoSpaceDE w:val="0"/>
              <w:autoSpaceDN w:val="0"/>
              <w:adjustRightInd w:val="0"/>
              <w:spacing w:line="240" w:lineRule="auto"/>
              <w:jc w:val="right"/>
              <w:rPr>
                <w:rFonts w:ascii="Times New Roman" w:hAnsi="Times New Roman" w:cs="Times New Roman"/>
                <w:color w:val="000000"/>
              </w:rPr>
            </w:pPr>
            <w:r>
              <w:rPr>
                <w:rFonts w:ascii="Times New Roman" w:hAnsi="Times New Roman" w:cs="Times New Roman"/>
                <w:color w:val="000000"/>
              </w:rPr>
              <w:t>,0</w:t>
            </w:r>
            <w:r w:rsidR="00022A15">
              <w:rPr>
                <w:rFonts w:ascii="Times New Roman" w:hAnsi="Times New Roman" w:cs="Times New Roman"/>
                <w:color w:val="000000"/>
              </w:rPr>
              <w:t>0</w:t>
            </w:r>
            <w:r>
              <w:rPr>
                <w:rFonts w:ascii="Times New Roman" w:hAnsi="Times New Roman" w:cs="Times New Roman"/>
                <w:color w:val="000000"/>
              </w:rPr>
              <w:t>5</w:t>
            </w:r>
          </w:p>
        </w:tc>
      </w:tr>
      <w:tr w:rsidR="00E85C08" w:rsidRPr="00E85C08" w:rsidTr="00E85C08">
        <w:trPr>
          <w:cantSplit/>
          <w:tblHeader/>
          <w:jc w:val="center"/>
        </w:trPr>
        <w:tc>
          <w:tcPr>
            <w:tcW w:w="1455" w:type="dxa"/>
            <w:vMerge/>
            <w:tcBorders>
              <w:top w:val="single" w:sz="16" w:space="0" w:color="000000"/>
              <w:left w:val="single" w:sz="8" w:space="0" w:color="000000"/>
              <w:right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color w:val="000000"/>
              </w:rPr>
            </w:pPr>
          </w:p>
        </w:tc>
        <w:tc>
          <w:tcPr>
            <w:tcW w:w="3179" w:type="dxa"/>
            <w:tcBorders>
              <w:top w:val="nil"/>
              <w:left w:val="nil"/>
              <w:right w:val="single" w:sz="16" w:space="0" w:color="000000"/>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rPr>
                <w:rFonts w:ascii="Times New Roman" w:hAnsi="Times New Roman" w:cs="Times New Roman"/>
                <w:color w:val="000000"/>
              </w:rPr>
            </w:pPr>
            <w:r w:rsidRPr="00E85C08">
              <w:rPr>
                <w:rFonts w:ascii="Times New Roman" w:hAnsi="Times New Roman" w:cs="Times New Roman"/>
                <w:color w:val="000000"/>
              </w:rPr>
              <w:t>N (stebėjimų skaičius)</w:t>
            </w:r>
          </w:p>
        </w:tc>
        <w:tc>
          <w:tcPr>
            <w:tcW w:w="1680" w:type="dxa"/>
            <w:tcBorders>
              <w:top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rPr>
            </w:pPr>
            <w:r w:rsidRPr="00E85C08">
              <w:rPr>
                <w:rFonts w:ascii="Times New Roman" w:hAnsi="Times New Roman" w:cs="Times New Roman"/>
                <w:color w:val="000000"/>
              </w:rPr>
              <w:t>4</w:t>
            </w:r>
            <w:r w:rsidR="004B055B">
              <w:rPr>
                <w:rFonts w:ascii="Times New Roman" w:hAnsi="Times New Roman" w:cs="Times New Roman"/>
                <w:color w:val="000000"/>
              </w:rPr>
              <w:t>00</w:t>
            </w:r>
          </w:p>
        </w:tc>
        <w:tc>
          <w:tcPr>
            <w:tcW w:w="1580" w:type="dxa"/>
            <w:tcBorders>
              <w:top w:val="nil"/>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rPr>
            </w:pPr>
            <w:r w:rsidRPr="00E85C08">
              <w:rPr>
                <w:rFonts w:ascii="Times New Roman" w:hAnsi="Times New Roman" w:cs="Times New Roman"/>
                <w:color w:val="000000"/>
              </w:rPr>
              <w:t>4</w:t>
            </w:r>
            <w:r w:rsidR="004B055B">
              <w:rPr>
                <w:rFonts w:ascii="Times New Roman" w:hAnsi="Times New Roman" w:cs="Times New Roman"/>
                <w:color w:val="000000"/>
              </w:rPr>
              <w:t>00</w:t>
            </w:r>
          </w:p>
        </w:tc>
        <w:tc>
          <w:tcPr>
            <w:tcW w:w="1654" w:type="dxa"/>
            <w:tcBorders>
              <w:top w:val="nil"/>
              <w:right w:val="single" w:sz="8" w:space="0" w:color="000000"/>
            </w:tcBorders>
            <w:shd w:val="clear" w:color="auto" w:fill="FFFFFF"/>
            <w:tcMar>
              <w:top w:w="30" w:type="dxa"/>
              <w:left w:w="30" w:type="dxa"/>
              <w:bottom w:w="30" w:type="dxa"/>
              <w:right w:w="30" w:type="dxa"/>
            </w:tcMar>
          </w:tcPr>
          <w:p w:rsidR="00E85C08" w:rsidRPr="00E85C08" w:rsidRDefault="00E85C08" w:rsidP="00643E9B">
            <w:pPr>
              <w:autoSpaceDE w:val="0"/>
              <w:autoSpaceDN w:val="0"/>
              <w:adjustRightInd w:val="0"/>
              <w:spacing w:line="240" w:lineRule="auto"/>
              <w:jc w:val="right"/>
              <w:rPr>
                <w:rFonts w:ascii="Times New Roman" w:hAnsi="Times New Roman" w:cs="Times New Roman"/>
                <w:color w:val="000000"/>
              </w:rPr>
            </w:pPr>
            <w:r w:rsidRPr="00E85C08">
              <w:rPr>
                <w:rFonts w:ascii="Times New Roman" w:hAnsi="Times New Roman" w:cs="Times New Roman"/>
                <w:color w:val="000000"/>
              </w:rPr>
              <w:t>4</w:t>
            </w:r>
            <w:r w:rsidR="004B055B">
              <w:rPr>
                <w:rFonts w:ascii="Times New Roman" w:hAnsi="Times New Roman" w:cs="Times New Roman"/>
                <w:color w:val="000000"/>
              </w:rPr>
              <w:t>00</w:t>
            </w:r>
          </w:p>
        </w:tc>
      </w:tr>
    </w:tbl>
    <w:p w:rsidR="00785968" w:rsidRPr="00022A15" w:rsidRDefault="00022A15" w:rsidP="00022A15">
      <w:pPr>
        <w:spacing w:line="240" w:lineRule="auto"/>
        <w:ind w:firstLine="567"/>
        <w:rPr>
          <w:rFonts w:ascii="Times New Roman" w:hAnsi="Times New Roman" w:cs="Times New Roman"/>
          <w:color w:val="000000" w:themeColor="text1"/>
          <w:sz w:val="24"/>
          <w:szCs w:val="24"/>
        </w:rPr>
      </w:pPr>
      <w:r w:rsidRPr="00022A15">
        <w:rPr>
          <w:rFonts w:ascii="Times New Roman" w:hAnsi="Times New Roman" w:cs="Times New Roman"/>
          <w:color w:val="000000"/>
          <w:sz w:val="20"/>
          <w:szCs w:val="18"/>
        </w:rPr>
        <w:t xml:space="preserve">**. </w:t>
      </w:r>
      <w:r w:rsidR="006569FF" w:rsidRPr="006569FF">
        <w:rPr>
          <w:rFonts w:ascii="Times New Roman" w:hAnsi="Times New Roman" w:cs="Times New Roman"/>
          <w:color w:val="000000"/>
          <w:sz w:val="20"/>
          <w:szCs w:val="18"/>
        </w:rPr>
        <w:t>Koreliacija yra reik</w:t>
      </w:r>
      <w:r w:rsidR="006569FF">
        <w:rPr>
          <w:rFonts w:ascii="Times New Roman" w:hAnsi="Times New Roman" w:cs="Times New Roman"/>
          <w:color w:val="000000"/>
          <w:sz w:val="20"/>
          <w:szCs w:val="18"/>
        </w:rPr>
        <w:t xml:space="preserve">šminga su </w:t>
      </w:r>
      <w:r w:rsidR="006569FF" w:rsidRPr="006569FF">
        <w:rPr>
          <w:rFonts w:ascii="Times New Roman" w:hAnsi="Times New Roman" w:cs="Times New Roman"/>
          <w:color w:val="000000"/>
          <w:sz w:val="20"/>
          <w:szCs w:val="18"/>
        </w:rPr>
        <w:t>0,0</w:t>
      </w:r>
      <w:r w:rsidR="006569FF">
        <w:rPr>
          <w:rFonts w:ascii="Times New Roman" w:hAnsi="Times New Roman" w:cs="Times New Roman"/>
          <w:color w:val="000000"/>
          <w:sz w:val="20"/>
          <w:szCs w:val="18"/>
          <w:lang w:val="en-US"/>
        </w:rPr>
        <w:t>1</w:t>
      </w:r>
      <w:r w:rsidR="006569FF" w:rsidRPr="006569FF">
        <w:rPr>
          <w:rFonts w:ascii="Times New Roman" w:hAnsi="Times New Roman" w:cs="Times New Roman"/>
          <w:color w:val="000000"/>
          <w:sz w:val="20"/>
          <w:szCs w:val="18"/>
        </w:rPr>
        <w:t xml:space="preserve"> reik</w:t>
      </w:r>
      <w:r w:rsidR="006569FF">
        <w:rPr>
          <w:rFonts w:ascii="Times New Roman" w:hAnsi="Times New Roman" w:cs="Times New Roman"/>
          <w:color w:val="000000"/>
          <w:sz w:val="20"/>
          <w:szCs w:val="18"/>
        </w:rPr>
        <w:t xml:space="preserve">šmingumo </w:t>
      </w:r>
      <w:r w:rsidR="006569FF" w:rsidRPr="006569FF">
        <w:rPr>
          <w:rFonts w:ascii="Times New Roman" w:hAnsi="Times New Roman" w:cs="Times New Roman"/>
          <w:color w:val="000000"/>
          <w:sz w:val="20"/>
          <w:szCs w:val="18"/>
        </w:rPr>
        <w:t>lygmeniu (2-tailed)</w:t>
      </w:r>
    </w:p>
    <w:p w:rsidR="00022A15" w:rsidRDefault="00022A15" w:rsidP="00511A8E">
      <w:pPr>
        <w:ind w:firstLine="567"/>
        <w:rPr>
          <w:rFonts w:ascii="Times New Roman" w:hAnsi="Times New Roman" w:cs="Times New Roman"/>
          <w:color w:val="000000" w:themeColor="text1"/>
          <w:sz w:val="24"/>
          <w:szCs w:val="24"/>
        </w:rPr>
      </w:pPr>
    </w:p>
    <w:p w:rsidR="00755686" w:rsidRDefault="009555DE" w:rsidP="00EC1D37">
      <w:pPr>
        <w:ind w:firstLine="567"/>
        <w:rPr>
          <w:rFonts w:ascii="Times New Roman" w:hAnsi="Times New Roman" w:cs="Times New Roman"/>
          <w:bCs/>
          <w:iCs/>
          <w:color w:val="000000" w:themeColor="text1"/>
          <w:sz w:val="24"/>
          <w:szCs w:val="24"/>
        </w:rPr>
      </w:pPr>
      <w:r w:rsidRPr="009555DE">
        <w:rPr>
          <w:rFonts w:ascii="Times New Roman" w:hAnsi="Times New Roman" w:cs="Times New Roman"/>
          <w:color w:val="000000" w:themeColor="text1"/>
          <w:sz w:val="24"/>
          <w:szCs w:val="24"/>
        </w:rPr>
        <w:t>Kadangi d</w:t>
      </w:r>
      <w:r w:rsidR="00CE4551">
        <w:rPr>
          <w:rFonts w:ascii="Times New Roman" w:hAnsi="Times New Roman" w:cs="Times New Roman"/>
          <w:color w:val="000000" w:themeColor="text1"/>
          <w:sz w:val="24"/>
          <w:szCs w:val="24"/>
        </w:rPr>
        <w:t xml:space="preserve">viem pirmaisiais </w:t>
      </w:r>
      <w:r w:rsidR="00CE4551" w:rsidRPr="00074E0F">
        <w:rPr>
          <w:rFonts w:ascii="Times New Roman" w:hAnsi="Times New Roman" w:cs="Times New Roman"/>
          <w:color w:val="000000" w:themeColor="text1"/>
          <w:sz w:val="24"/>
          <w:szCs w:val="24"/>
        </w:rPr>
        <w:t>atvejais (žr. 28</w:t>
      </w:r>
      <w:r w:rsidRPr="00074E0F">
        <w:rPr>
          <w:rFonts w:ascii="Times New Roman" w:hAnsi="Times New Roman" w:cs="Times New Roman"/>
          <w:color w:val="000000" w:themeColor="text1"/>
          <w:sz w:val="24"/>
          <w:szCs w:val="24"/>
        </w:rPr>
        <w:t xml:space="preserve"> lent.) gautas</w:t>
      </w:r>
      <w:r w:rsidRPr="009555DE">
        <w:rPr>
          <w:rFonts w:ascii="Times New Roman" w:hAnsi="Times New Roman" w:cs="Times New Roman"/>
          <w:color w:val="000000" w:themeColor="text1"/>
          <w:sz w:val="24"/>
          <w:szCs w:val="24"/>
        </w:rPr>
        <w:t xml:space="preserve"> reikšmingumo lygmuo (</w:t>
      </w:r>
      <w:r w:rsidRPr="009555DE">
        <w:rPr>
          <w:rFonts w:ascii="Times New Roman" w:hAnsi="Times New Roman" w:cs="Times New Roman"/>
          <w:i/>
          <w:color w:val="000000" w:themeColor="text1"/>
          <w:sz w:val="24"/>
          <w:szCs w:val="24"/>
        </w:rPr>
        <w:t>p-reikšmė</w:t>
      </w:r>
      <w:r w:rsidR="00785968">
        <w:rPr>
          <w:rFonts w:ascii="Times New Roman" w:hAnsi="Times New Roman" w:cs="Times New Roman"/>
          <w:color w:val="000000" w:themeColor="text1"/>
          <w:sz w:val="24"/>
          <w:szCs w:val="24"/>
        </w:rPr>
        <w:t>) didesnis</w:t>
      </w:r>
      <w:r w:rsidRPr="009555DE">
        <w:rPr>
          <w:rFonts w:ascii="Times New Roman" w:hAnsi="Times New Roman" w:cs="Times New Roman"/>
          <w:color w:val="000000" w:themeColor="text1"/>
          <w:sz w:val="24"/>
          <w:szCs w:val="24"/>
        </w:rPr>
        <w:t xml:space="preserve"> už </w:t>
      </w:r>
      <w:r>
        <w:rPr>
          <w:rFonts w:ascii="Times New Roman" w:hAnsi="Times New Roman" w:cs="Times New Roman"/>
          <w:color w:val="000000" w:themeColor="text1"/>
          <w:sz w:val="24"/>
          <w:szCs w:val="24"/>
        </w:rPr>
        <w:t>pa</w:t>
      </w:r>
      <w:r w:rsidR="00785968">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 xml:space="preserve">rinktą reikšmingumo lygmenį </w:t>
      </w:r>
      <w:r w:rsidR="00785968">
        <w:rPr>
          <w:rFonts w:ascii="Times New Roman" w:hAnsi="Times New Roman" w:cs="Times New Roman"/>
          <w:color w:val="000000" w:themeColor="text1"/>
          <w:sz w:val="24"/>
          <w:szCs w:val="24"/>
        </w:rPr>
        <w:t xml:space="preserve">α, t.y. 0,430 &gt; </w:t>
      </w:r>
      <w:r w:rsidRPr="009555DE">
        <w:rPr>
          <w:rFonts w:ascii="Times New Roman" w:hAnsi="Times New Roman" w:cs="Times New Roman"/>
          <w:color w:val="000000" w:themeColor="text1"/>
          <w:sz w:val="24"/>
          <w:szCs w:val="24"/>
        </w:rPr>
        <w:t>0,05 (gyvenamosios vietos ir įsipareigojimų vykdymo koreliacijos atvejis), 0</w:t>
      </w:r>
      <w:r w:rsidR="00785968">
        <w:rPr>
          <w:rFonts w:ascii="Times New Roman" w:hAnsi="Times New Roman" w:cs="Times New Roman"/>
          <w:color w:val="000000" w:themeColor="text1"/>
          <w:sz w:val="24"/>
          <w:szCs w:val="24"/>
        </w:rPr>
        <w:t>,742 &gt;</w:t>
      </w:r>
      <w:r w:rsidR="00CE4551">
        <w:rPr>
          <w:rFonts w:ascii="Times New Roman" w:hAnsi="Times New Roman" w:cs="Times New Roman"/>
          <w:color w:val="000000" w:themeColor="text1"/>
          <w:sz w:val="24"/>
          <w:szCs w:val="24"/>
        </w:rPr>
        <w:t xml:space="preserve"> 0,05 (asmens gaunamų bruto pajamų</w:t>
      </w:r>
      <w:r w:rsidRPr="009555DE">
        <w:rPr>
          <w:rFonts w:ascii="Times New Roman" w:hAnsi="Times New Roman" w:cs="Times New Roman"/>
          <w:color w:val="000000" w:themeColor="text1"/>
          <w:sz w:val="24"/>
          <w:szCs w:val="24"/>
        </w:rPr>
        <w:t xml:space="preserve"> ir įsipareigojimų vykdymo koreliacijos atvejis), tai </w:t>
      </w:r>
      <w:r w:rsidRPr="009555DE">
        <w:rPr>
          <w:rFonts w:ascii="Times New Roman" w:hAnsi="Times New Roman" w:cs="Times New Roman"/>
          <w:bCs/>
          <w:iCs/>
          <w:color w:val="000000" w:themeColor="text1"/>
          <w:sz w:val="24"/>
          <w:szCs w:val="24"/>
        </w:rPr>
        <w:t xml:space="preserve">nulinė hipotezė šiais atvejais </w:t>
      </w:r>
      <w:r w:rsidR="004D389D">
        <w:rPr>
          <w:rFonts w:ascii="Times New Roman" w:hAnsi="Times New Roman" w:cs="Times New Roman"/>
          <w:bCs/>
          <w:iCs/>
          <w:color w:val="000000" w:themeColor="text1"/>
          <w:sz w:val="24"/>
          <w:szCs w:val="24"/>
        </w:rPr>
        <w:t>pasitvirtina</w:t>
      </w:r>
      <w:r w:rsidRPr="009555DE">
        <w:rPr>
          <w:rFonts w:ascii="Times New Roman" w:hAnsi="Times New Roman" w:cs="Times New Roman"/>
          <w:bCs/>
          <w:iCs/>
          <w:color w:val="000000" w:themeColor="text1"/>
          <w:sz w:val="24"/>
          <w:szCs w:val="24"/>
        </w:rPr>
        <w:t xml:space="preserve"> (</w:t>
      </w:r>
      <w:r w:rsidRPr="001B542F">
        <w:rPr>
          <w:rFonts w:ascii="Times New Roman" w:hAnsi="Times New Roman" w:cs="Times New Roman"/>
          <w:b/>
          <w:i/>
          <w:color w:val="000000" w:themeColor="text1"/>
          <w:sz w:val="24"/>
          <w:szCs w:val="24"/>
          <w:lang w:eastAsia="zh-CN"/>
        </w:rPr>
        <w:t>H</w:t>
      </w:r>
      <w:r w:rsidR="004D389D" w:rsidRPr="001B542F">
        <w:rPr>
          <w:rFonts w:ascii="Times New Roman" w:hAnsi="Times New Roman" w:cs="Times New Roman"/>
          <w:b/>
          <w:i/>
          <w:color w:val="000000" w:themeColor="text1"/>
          <w:sz w:val="24"/>
          <w:szCs w:val="24"/>
          <w:vertAlign w:val="subscript"/>
          <w:lang w:eastAsia="zh-CN"/>
        </w:rPr>
        <w:t>0</w:t>
      </w:r>
      <w:r w:rsidR="004D389D">
        <w:rPr>
          <w:rFonts w:ascii="Times New Roman" w:hAnsi="Times New Roman" w:cs="Times New Roman"/>
          <w:color w:val="000000" w:themeColor="text1"/>
          <w:sz w:val="24"/>
          <w:szCs w:val="24"/>
          <w:lang w:eastAsia="zh-CN"/>
        </w:rPr>
        <w:t>: koreliacijos koeficientas l</w:t>
      </w:r>
      <w:r w:rsidR="00BB37B1">
        <w:rPr>
          <w:rFonts w:ascii="Times New Roman" w:hAnsi="Times New Roman" w:cs="Times New Roman"/>
          <w:color w:val="000000" w:themeColor="text1"/>
          <w:sz w:val="24"/>
          <w:szCs w:val="24"/>
          <w:lang w:eastAsia="zh-CN"/>
        </w:rPr>
        <w:t>y</w:t>
      </w:r>
      <w:r w:rsidR="004D389D">
        <w:rPr>
          <w:rFonts w:ascii="Times New Roman" w:hAnsi="Times New Roman" w:cs="Times New Roman"/>
          <w:color w:val="000000" w:themeColor="text1"/>
          <w:sz w:val="24"/>
          <w:szCs w:val="24"/>
          <w:lang w:eastAsia="zh-CN"/>
        </w:rPr>
        <w:t>gus 0</w:t>
      </w:r>
      <w:r w:rsidRPr="009555DE">
        <w:rPr>
          <w:rFonts w:ascii="Times New Roman" w:hAnsi="Times New Roman" w:cs="Times New Roman"/>
          <w:color w:val="000000" w:themeColor="text1"/>
          <w:sz w:val="24"/>
          <w:szCs w:val="24"/>
          <w:lang w:eastAsia="zh-CN"/>
        </w:rPr>
        <w:t>)</w:t>
      </w:r>
      <w:r w:rsidR="00E85C08">
        <w:rPr>
          <w:rFonts w:ascii="Times New Roman" w:hAnsi="Times New Roman" w:cs="Times New Roman"/>
          <w:color w:val="000000" w:themeColor="text1"/>
          <w:sz w:val="24"/>
          <w:szCs w:val="24"/>
          <w:lang w:eastAsia="zh-CN"/>
        </w:rPr>
        <w:t>,</w:t>
      </w:r>
      <w:r w:rsidR="00BB37B1">
        <w:rPr>
          <w:rFonts w:ascii="Times New Roman" w:hAnsi="Times New Roman" w:cs="Times New Roman"/>
          <w:color w:val="000000" w:themeColor="text1"/>
          <w:sz w:val="24"/>
          <w:szCs w:val="24"/>
          <w:lang w:eastAsia="zh-CN"/>
        </w:rPr>
        <w:t xml:space="preserve"> koreliacija nereikšminga</w:t>
      </w:r>
      <w:r w:rsidRPr="009555DE">
        <w:rPr>
          <w:rFonts w:ascii="Times New Roman" w:hAnsi="Times New Roman" w:cs="Times New Roman"/>
          <w:color w:val="000000" w:themeColor="text1"/>
          <w:sz w:val="24"/>
          <w:szCs w:val="24"/>
        </w:rPr>
        <w:t xml:space="preserve">. </w:t>
      </w:r>
      <w:r w:rsidRPr="009555DE">
        <w:rPr>
          <w:rFonts w:ascii="Times New Roman" w:hAnsi="Times New Roman" w:cs="Times New Roman"/>
          <w:bCs/>
          <w:iCs/>
          <w:color w:val="000000" w:themeColor="text1"/>
          <w:sz w:val="24"/>
          <w:szCs w:val="24"/>
        </w:rPr>
        <w:t xml:space="preserve">Todėl galima teigti, jog tiek </w:t>
      </w:r>
      <w:r w:rsidRPr="00E85C08">
        <w:rPr>
          <w:rFonts w:ascii="Times New Roman" w:hAnsi="Times New Roman" w:cs="Times New Roman"/>
          <w:bCs/>
          <w:i/>
          <w:iCs/>
          <w:color w:val="000000" w:themeColor="text1"/>
          <w:sz w:val="24"/>
          <w:szCs w:val="24"/>
        </w:rPr>
        <w:t xml:space="preserve">gyvenamoji vieta, tiek asmens </w:t>
      </w:r>
      <w:r w:rsidR="004D389D" w:rsidRPr="00E85C08">
        <w:rPr>
          <w:rFonts w:ascii="Times New Roman" w:hAnsi="Times New Roman" w:cs="Times New Roman"/>
          <w:bCs/>
          <w:i/>
          <w:iCs/>
          <w:color w:val="000000" w:themeColor="text1"/>
          <w:sz w:val="24"/>
          <w:szCs w:val="24"/>
        </w:rPr>
        <w:t>bruto pajamo</w:t>
      </w:r>
      <w:r w:rsidR="00BB37B1" w:rsidRPr="00E85C08">
        <w:rPr>
          <w:rFonts w:ascii="Times New Roman" w:hAnsi="Times New Roman" w:cs="Times New Roman"/>
          <w:bCs/>
          <w:i/>
          <w:iCs/>
          <w:color w:val="000000" w:themeColor="text1"/>
          <w:sz w:val="24"/>
          <w:szCs w:val="24"/>
        </w:rPr>
        <w:t>s</w:t>
      </w:r>
      <w:r w:rsidRPr="00E85C08">
        <w:rPr>
          <w:rFonts w:ascii="Times New Roman" w:hAnsi="Times New Roman" w:cs="Times New Roman"/>
          <w:bCs/>
          <w:i/>
          <w:iCs/>
          <w:color w:val="000000" w:themeColor="text1"/>
          <w:sz w:val="24"/>
          <w:szCs w:val="24"/>
        </w:rPr>
        <w:t xml:space="preserve"> </w:t>
      </w:r>
      <w:r w:rsidR="004D389D" w:rsidRPr="00E85C08">
        <w:rPr>
          <w:rFonts w:ascii="Times New Roman" w:hAnsi="Times New Roman" w:cs="Times New Roman"/>
          <w:bCs/>
          <w:i/>
          <w:iCs/>
          <w:color w:val="000000" w:themeColor="text1"/>
          <w:sz w:val="24"/>
          <w:szCs w:val="24"/>
        </w:rPr>
        <w:t>nedaro įtakos</w:t>
      </w:r>
      <w:r w:rsidRPr="00E85C08">
        <w:rPr>
          <w:rFonts w:ascii="Times New Roman" w:hAnsi="Times New Roman" w:cs="Times New Roman"/>
          <w:bCs/>
          <w:i/>
          <w:iCs/>
          <w:color w:val="000000" w:themeColor="text1"/>
          <w:sz w:val="24"/>
          <w:szCs w:val="24"/>
        </w:rPr>
        <w:t xml:space="preserve"> įsipareigojimų vykdymui</w:t>
      </w:r>
      <w:r w:rsidRPr="009555DE">
        <w:rPr>
          <w:rFonts w:ascii="Times New Roman" w:hAnsi="Times New Roman" w:cs="Times New Roman"/>
          <w:bCs/>
          <w:iCs/>
          <w:color w:val="000000" w:themeColor="text1"/>
          <w:sz w:val="24"/>
          <w:szCs w:val="24"/>
        </w:rPr>
        <w:t xml:space="preserve">, t.y. kintamieji </w:t>
      </w:r>
      <w:r w:rsidR="004D389D">
        <w:rPr>
          <w:rFonts w:ascii="Times New Roman" w:hAnsi="Times New Roman" w:cs="Times New Roman"/>
          <w:bCs/>
          <w:iCs/>
          <w:color w:val="000000" w:themeColor="text1"/>
          <w:sz w:val="24"/>
          <w:szCs w:val="24"/>
        </w:rPr>
        <w:t>ne</w:t>
      </w:r>
      <w:r w:rsidRPr="009555DE">
        <w:rPr>
          <w:rFonts w:ascii="Times New Roman" w:hAnsi="Times New Roman" w:cs="Times New Roman"/>
          <w:bCs/>
          <w:iCs/>
          <w:color w:val="000000" w:themeColor="text1"/>
          <w:sz w:val="24"/>
          <w:szCs w:val="24"/>
        </w:rPr>
        <w:t>priklausomi.</w:t>
      </w:r>
      <w:r w:rsidR="00EC1D37">
        <w:rPr>
          <w:rFonts w:ascii="Times New Roman" w:hAnsi="Times New Roman" w:cs="Times New Roman"/>
          <w:bCs/>
          <w:iCs/>
          <w:color w:val="000000" w:themeColor="text1"/>
          <w:sz w:val="24"/>
          <w:szCs w:val="24"/>
        </w:rPr>
        <w:t xml:space="preserve"> </w:t>
      </w:r>
    </w:p>
    <w:p w:rsidR="00DF40AE" w:rsidRPr="00005B15" w:rsidRDefault="0058380C" w:rsidP="00EC1D37">
      <w:pPr>
        <w:ind w:firstLine="567"/>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Analizuojant asmens gaunamos pajama</w:t>
      </w:r>
      <w:r w:rsidR="00EC1D37">
        <w:rPr>
          <w:rFonts w:ascii="Times New Roman" w:hAnsi="Times New Roman" w:cs="Times New Roman"/>
          <w:bCs/>
          <w:iCs/>
          <w:color w:val="000000" w:themeColor="text1"/>
          <w:sz w:val="24"/>
          <w:szCs w:val="24"/>
        </w:rPr>
        <w:t>s</w:t>
      </w:r>
      <w:r w:rsidR="00DF40AE">
        <w:rPr>
          <w:rFonts w:ascii="Times New Roman" w:hAnsi="Times New Roman" w:cs="Times New Roman"/>
          <w:bCs/>
          <w:iCs/>
          <w:color w:val="000000" w:themeColor="text1"/>
          <w:sz w:val="24"/>
          <w:szCs w:val="24"/>
        </w:rPr>
        <w:t xml:space="preserve"> paprastai</w:t>
      </w:r>
      <w:r w:rsidR="00EC1D37">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 xml:space="preserve">jos </w:t>
      </w:r>
      <w:r w:rsidR="00EC1D37">
        <w:rPr>
          <w:rFonts w:ascii="Times New Roman" w:hAnsi="Times New Roman" w:cs="Times New Roman"/>
          <w:bCs/>
          <w:iCs/>
          <w:color w:val="000000" w:themeColor="text1"/>
          <w:sz w:val="24"/>
          <w:szCs w:val="24"/>
        </w:rPr>
        <w:t xml:space="preserve">yra </w:t>
      </w:r>
      <w:r w:rsidR="006C0F62">
        <w:rPr>
          <w:rFonts w:ascii="Times New Roman" w:hAnsi="Times New Roman" w:cs="Times New Roman"/>
          <w:bCs/>
          <w:iCs/>
          <w:color w:val="000000" w:themeColor="text1"/>
          <w:sz w:val="24"/>
          <w:szCs w:val="24"/>
        </w:rPr>
        <w:t xml:space="preserve">laikomos </w:t>
      </w:r>
      <w:r w:rsidR="00EC1D37">
        <w:rPr>
          <w:rFonts w:ascii="Times New Roman" w:hAnsi="Times New Roman" w:cs="Times New Roman"/>
          <w:bCs/>
          <w:iCs/>
          <w:color w:val="000000" w:themeColor="text1"/>
          <w:sz w:val="24"/>
          <w:szCs w:val="24"/>
        </w:rPr>
        <w:t>vien</w:t>
      </w:r>
      <w:r w:rsidR="006C0F62">
        <w:rPr>
          <w:rFonts w:ascii="Times New Roman" w:hAnsi="Times New Roman" w:cs="Times New Roman"/>
          <w:bCs/>
          <w:iCs/>
          <w:color w:val="000000" w:themeColor="text1"/>
          <w:sz w:val="24"/>
          <w:szCs w:val="24"/>
        </w:rPr>
        <w:t>os iš</w:t>
      </w:r>
      <w:r w:rsidR="00EC1D37">
        <w:rPr>
          <w:rFonts w:ascii="Times New Roman" w:hAnsi="Times New Roman" w:cs="Times New Roman"/>
          <w:bCs/>
          <w:iCs/>
          <w:color w:val="000000" w:themeColor="text1"/>
          <w:sz w:val="24"/>
          <w:szCs w:val="24"/>
        </w:rPr>
        <w:t xml:space="preserve"> tų rodiklių</w:t>
      </w:r>
      <w:r w:rsidR="006C0F62">
        <w:rPr>
          <w:rFonts w:ascii="Times New Roman" w:hAnsi="Times New Roman" w:cs="Times New Roman"/>
          <w:bCs/>
          <w:iCs/>
          <w:color w:val="000000" w:themeColor="text1"/>
          <w:sz w:val="24"/>
          <w:szCs w:val="24"/>
        </w:rPr>
        <w:t xml:space="preserve">, kurios apibūdina finansines asmens galimybes ir parodo gebėjimą grąžinti skolas. Tačiau, kaip parodė rezultatai, </w:t>
      </w:r>
      <w:r w:rsidR="00EC1D37" w:rsidRPr="006C0F62">
        <w:rPr>
          <w:rFonts w:ascii="Times New Roman" w:hAnsi="Times New Roman" w:cs="Times New Roman"/>
          <w:color w:val="000000" w:themeColor="text1"/>
          <w:sz w:val="24"/>
          <w:szCs w:val="24"/>
        </w:rPr>
        <w:t>didelės pajamos dar nereiškia įs</w:t>
      </w:r>
      <w:r w:rsidR="006C0F62" w:rsidRPr="006C0F62">
        <w:rPr>
          <w:rFonts w:ascii="Times New Roman" w:hAnsi="Times New Roman" w:cs="Times New Roman"/>
          <w:color w:val="000000" w:themeColor="text1"/>
          <w:sz w:val="24"/>
          <w:szCs w:val="24"/>
        </w:rPr>
        <w:t>ipareigojimų vykdymo užtikrinim</w:t>
      </w:r>
      <w:r w:rsidR="006C0F62">
        <w:rPr>
          <w:rFonts w:ascii="Times New Roman" w:hAnsi="Times New Roman" w:cs="Times New Roman"/>
          <w:color w:val="000000" w:themeColor="text1"/>
          <w:sz w:val="24"/>
          <w:szCs w:val="24"/>
        </w:rPr>
        <w:t>o, nes dažniaus</w:t>
      </w:r>
      <w:r w:rsidR="003F1726">
        <w:rPr>
          <w:rFonts w:ascii="Times New Roman" w:hAnsi="Times New Roman" w:cs="Times New Roman"/>
          <w:color w:val="000000" w:themeColor="text1"/>
          <w:sz w:val="24"/>
          <w:szCs w:val="24"/>
        </w:rPr>
        <w:t xml:space="preserve">iai esant didesnėms pajamoms </w:t>
      </w:r>
      <w:r w:rsidR="006C0F62">
        <w:rPr>
          <w:rFonts w:ascii="Times New Roman" w:hAnsi="Times New Roman" w:cs="Times New Roman"/>
          <w:color w:val="000000" w:themeColor="text1"/>
          <w:sz w:val="24"/>
          <w:szCs w:val="24"/>
        </w:rPr>
        <w:t>išlaidos</w:t>
      </w:r>
      <w:r w:rsidR="003F1726">
        <w:rPr>
          <w:rFonts w:ascii="Times New Roman" w:hAnsi="Times New Roman" w:cs="Times New Roman"/>
          <w:color w:val="000000" w:themeColor="text1"/>
          <w:sz w:val="24"/>
          <w:szCs w:val="24"/>
        </w:rPr>
        <w:t xml:space="preserve"> irgi didesnės</w:t>
      </w:r>
      <w:r w:rsidR="00005B15">
        <w:rPr>
          <w:rFonts w:ascii="Times New Roman" w:hAnsi="Times New Roman" w:cs="Times New Roman"/>
          <w:color w:val="000000" w:themeColor="text1"/>
          <w:sz w:val="24"/>
          <w:szCs w:val="24"/>
        </w:rPr>
        <w:t>. Tai</w:t>
      </w:r>
      <w:r w:rsidR="006C0F62">
        <w:rPr>
          <w:rFonts w:ascii="Times New Roman" w:hAnsi="Times New Roman" w:cs="Times New Roman"/>
          <w:color w:val="000000" w:themeColor="text1"/>
          <w:sz w:val="24"/>
          <w:szCs w:val="24"/>
        </w:rPr>
        <w:t xml:space="preserve"> gali reikšti, jog patenkinus poreikius nebelieka pinigų santaupoms atsidėti ar įsipareigojimams atlikti</w:t>
      </w:r>
      <w:r w:rsidR="00005B15">
        <w:rPr>
          <w:rFonts w:ascii="Times New Roman" w:hAnsi="Times New Roman" w:cs="Times New Roman"/>
          <w:color w:val="000000" w:themeColor="text1"/>
          <w:sz w:val="24"/>
          <w:szCs w:val="24"/>
        </w:rPr>
        <w:t xml:space="preserve">, arba </w:t>
      </w:r>
      <w:r w:rsidR="003F1726">
        <w:rPr>
          <w:rFonts w:ascii="Times New Roman" w:hAnsi="Times New Roman" w:cs="Times New Roman"/>
          <w:color w:val="000000" w:themeColor="text1"/>
          <w:sz w:val="24"/>
          <w:szCs w:val="24"/>
        </w:rPr>
        <w:t>gaunantys didesnes pajamas nelinkę kontroliuoti</w:t>
      </w:r>
      <w:r w:rsidR="00005B15">
        <w:rPr>
          <w:rFonts w:ascii="Times New Roman" w:hAnsi="Times New Roman" w:cs="Times New Roman"/>
          <w:color w:val="000000" w:themeColor="text1"/>
          <w:sz w:val="24"/>
          <w:szCs w:val="24"/>
        </w:rPr>
        <w:t xml:space="preserve"> savo fina</w:t>
      </w:r>
      <w:r w:rsidR="003F1726">
        <w:rPr>
          <w:rFonts w:ascii="Times New Roman" w:hAnsi="Times New Roman" w:cs="Times New Roman"/>
          <w:color w:val="000000" w:themeColor="text1"/>
          <w:sz w:val="24"/>
          <w:szCs w:val="24"/>
        </w:rPr>
        <w:t>nsų taip, kaip tai daro mažesnių pajamų</w:t>
      </w:r>
      <w:r w:rsidR="00005B15">
        <w:rPr>
          <w:rFonts w:ascii="Times New Roman" w:hAnsi="Times New Roman" w:cs="Times New Roman"/>
          <w:color w:val="000000" w:themeColor="text1"/>
          <w:sz w:val="24"/>
          <w:szCs w:val="24"/>
        </w:rPr>
        <w:t xml:space="preserve"> namų ūkiai. </w:t>
      </w:r>
      <w:r>
        <w:rPr>
          <w:rFonts w:ascii="Times New Roman" w:hAnsi="Times New Roman" w:cs="Times New Roman"/>
          <w:color w:val="000000" w:themeColor="text1"/>
          <w:sz w:val="24"/>
          <w:szCs w:val="24"/>
        </w:rPr>
        <w:t>T</w:t>
      </w:r>
      <w:r w:rsidR="003F1726">
        <w:rPr>
          <w:rFonts w:ascii="Times New Roman" w:hAnsi="Times New Roman" w:cs="Times New Roman"/>
          <w:color w:val="000000" w:themeColor="text1"/>
          <w:sz w:val="24"/>
          <w:szCs w:val="24"/>
        </w:rPr>
        <w:t>urimi</w:t>
      </w:r>
      <w:r w:rsidR="00B66E96">
        <w:rPr>
          <w:rFonts w:ascii="Times New Roman" w:hAnsi="Times New Roman" w:cs="Times New Roman"/>
          <w:color w:val="000000" w:themeColor="text1"/>
          <w:sz w:val="24"/>
          <w:szCs w:val="24"/>
        </w:rPr>
        <w:t xml:space="preserve"> pajamų duomenys gali ne visiškai atspindėti realybę, nes </w:t>
      </w:r>
      <w:r w:rsidR="00B66E96" w:rsidRPr="00B66E96">
        <w:rPr>
          <w:rFonts w:ascii="Times New Roman" w:hAnsi="Times New Roman" w:cs="Times New Roman"/>
          <w:color w:val="000000" w:themeColor="text1"/>
          <w:sz w:val="24"/>
          <w:szCs w:val="24"/>
        </w:rPr>
        <w:t>imdami paskolas asmenys gali nurodyti ne</w:t>
      </w:r>
      <w:r w:rsidR="00B66E96">
        <w:rPr>
          <w:rFonts w:ascii="Times New Roman" w:hAnsi="Times New Roman" w:cs="Times New Roman"/>
          <w:color w:val="000000" w:themeColor="text1"/>
          <w:sz w:val="24"/>
          <w:szCs w:val="24"/>
        </w:rPr>
        <w:t xml:space="preserve"> tikrąją pajamų sumą – nepagrįstai padidinti</w:t>
      </w:r>
      <w:r w:rsidR="00DF66F8">
        <w:rPr>
          <w:rFonts w:ascii="Times New Roman" w:hAnsi="Times New Roman" w:cs="Times New Roman"/>
          <w:color w:val="000000" w:themeColor="text1"/>
          <w:sz w:val="24"/>
          <w:szCs w:val="24"/>
        </w:rPr>
        <w:t xml:space="preserve"> (s</w:t>
      </w:r>
      <w:r w:rsidR="003F1726">
        <w:rPr>
          <w:rFonts w:ascii="Times New Roman" w:hAnsi="Times New Roman" w:cs="Times New Roman"/>
          <w:color w:val="000000" w:themeColor="text1"/>
          <w:sz w:val="24"/>
          <w:szCs w:val="24"/>
        </w:rPr>
        <w:t>uteikiant paskolą svarbu,</w:t>
      </w:r>
      <w:r w:rsidR="00DF66F8">
        <w:rPr>
          <w:rFonts w:ascii="Times New Roman" w:hAnsi="Times New Roman" w:cs="Times New Roman"/>
          <w:color w:val="000000" w:themeColor="text1"/>
          <w:sz w:val="24"/>
          <w:szCs w:val="24"/>
        </w:rPr>
        <w:t xml:space="preserve"> kad </w:t>
      </w:r>
      <w:r w:rsidR="00DF66F8" w:rsidRPr="00DF40AE">
        <w:rPr>
          <w:rFonts w:ascii="Times New Roman" w:hAnsi="Times New Roman" w:cs="Times New Roman"/>
          <w:sz w:val="24"/>
          <w:szCs w:val="24"/>
        </w:rPr>
        <w:t>įmoka neviršytų 40 proc. pajamų</w:t>
      </w:r>
      <w:r w:rsidR="00DF66F8">
        <w:rPr>
          <w:rFonts w:ascii="Times New Roman" w:hAnsi="Times New Roman" w:cs="Times New Roman"/>
          <w:color w:val="000000" w:themeColor="text1"/>
          <w:sz w:val="24"/>
          <w:szCs w:val="24"/>
        </w:rPr>
        <w:t xml:space="preserve">) </w:t>
      </w:r>
      <w:r w:rsidR="00B66E96">
        <w:rPr>
          <w:rFonts w:ascii="Times New Roman" w:hAnsi="Times New Roman" w:cs="Times New Roman"/>
          <w:color w:val="000000" w:themeColor="text1"/>
          <w:sz w:val="24"/>
          <w:szCs w:val="24"/>
        </w:rPr>
        <w:t>arba nuslėpti gaunamas pajamas</w:t>
      </w:r>
      <w:r w:rsidR="00DF66F8">
        <w:rPr>
          <w:rFonts w:ascii="Times New Roman" w:hAnsi="Times New Roman" w:cs="Times New Roman"/>
          <w:color w:val="000000" w:themeColor="text1"/>
          <w:sz w:val="24"/>
          <w:szCs w:val="24"/>
        </w:rPr>
        <w:t xml:space="preserve"> (vengiant mokesčių)</w:t>
      </w:r>
      <w:r w:rsidR="00DF40AE">
        <w:rPr>
          <w:rFonts w:ascii="Times New Roman" w:hAnsi="Times New Roman" w:cs="Times New Roman"/>
          <w:color w:val="000000" w:themeColor="text1"/>
          <w:sz w:val="24"/>
          <w:szCs w:val="24"/>
        </w:rPr>
        <w:t xml:space="preserve">, kas turi įtakos skaičiavimų rezultatams – kad gautų paskolą </w:t>
      </w:r>
      <w:r w:rsidR="00005B15">
        <w:rPr>
          <w:rFonts w:ascii="Times New Roman" w:hAnsi="Times New Roman" w:cs="Times New Roman"/>
          <w:color w:val="000000" w:themeColor="text1"/>
          <w:sz w:val="24"/>
          <w:szCs w:val="24"/>
        </w:rPr>
        <w:t>tenkinančiomis</w:t>
      </w:r>
      <w:r w:rsidR="00DF40AE">
        <w:rPr>
          <w:rFonts w:ascii="Times New Roman" w:hAnsi="Times New Roman" w:cs="Times New Roman"/>
          <w:color w:val="000000" w:themeColor="text1"/>
          <w:sz w:val="24"/>
          <w:szCs w:val="24"/>
        </w:rPr>
        <w:t xml:space="preserve"> sąlygomis</w:t>
      </w:r>
      <w:r w:rsidR="00005B15">
        <w:rPr>
          <w:rFonts w:ascii="Times New Roman" w:hAnsi="Times New Roman" w:cs="Times New Roman"/>
          <w:color w:val="000000" w:themeColor="text1"/>
          <w:sz w:val="24"/>
          <w:szCs w:val="24"/>
        </w:rPr>
        <w:t>. Taigi, vertinant asmens sugebėjimą vykdyti įsipareigojimus svarbu atsižvelgti ne kiek į pajamų dydį, bet į tai, ar tos pajamos yra stabi</w:t>
      </w:r>
      <w:r w:rsidR="0074237E">
        <w:rPr>
          <w:rFonts w:ascii="Times New Roman" w:hAnsi="Times New Roman" w:cs="Times New Roman"/>
          <w:color w:val="000000" w:themeColor="text1"/>
          <w:sz w:val="24"/>
          <w:szCs w:val="24"/>
        </w:rPr>
        <w:t>lios ir garantuotos ateityje, kam</w:t>
      </w:r>
      <w:r w:rsidR="009F653D">
        <w:rPr>
          <w:rFonts w:ascii="Times New Roman" w:hAnsi="Times New Roman" w:cs="Times New Roman"/>
          <w:color w:val="000000" w:themeColor="text1"/>
          <w:sz w:val="24"/>
          <w:szCs w:val="24"/>
        </w:rPr>
        <w:t xml:space="preserve"> ir </w:t>
      </w:r>
      <w:r w:rsidR="0074237E">
        <w:rPr>
          <w:rFonts w:ascii="Times New Roman" w:hAnsi="Times New Roman" w:cs="Times New Roman"/>
          <w:color w:val="000000" w:themeColor="text1"/>
          <w:sz w:val="24"/>
          <w:szCs w:val="24"/>
        </w:rPr>
        <w:t>skiria daugiausia dėmesio</w:t>
      </w:r>
      <w:r w:rsidR="009F653D">
        <w:rPr>
          <w:rFonts w:ascii="Times New Roman" w:hAnsi="Times New Roman" w:cs="Times New Roman"/>
          <w:color w:val="000000" w:themeColor="text1"/>
          <w:sz w:val="24"/>
          <w:szCs w:val="24"/>
        </w:rPr>
        <w:t xml:space="preserve"> patys</w:t>
      </w:r>
      <w:r w:rsidR="0074237E">
        <w:rPr>
          <w:rFonts w:ascii="Times New Roman" w:hAnsi="Times New Roman" w:cs="Times New Roman"/>
          <w:color w:val="000000" w:themeColor="text1"/>
          <w:sz w:val="24"/>
          <w:szCs w:val="24"/>
        </w:rPr>
        <w:t xml:space="preserve"> </w:t>
      </w:r>
      <w:r w:rsidR="00005B15">
        <w:rPr>
          <w:rFonts w:ascii="Times New Roman" w:hAnsi="Times New Roman" w:cs="Times New Roman"/>
          <w:color w:val="000000" w:themeColor="text1"/>
          <w:sz w:val="24"/>
          <w:szCs w:val="24"/>
        </w:rPr>
        <w:t>kreditoriai</w:t>
      </w:r>
      <w:r w:rsidR="003F1726">
        <w:rPr>
          <w:rFonts w:ascii="Times New Roman" w:hAnsi="Times New Roman" w:cs="Times New Roman"/>
          <w:color w:val="000000" w:themeColor="text1"/>
          <w:sz w:val="24"/>
          <w:szCs w:val="24"/>
        </w:rPr>
        <w:t xml:space="preserve">. </w:t>
      </w:r>
      <w:r w:rsidR="0074237E">
        <w:rPr>
          <w:rFonts w:ascii="Times New Roman" w:hAnsi="Times New Roman" w:cs="Times New Roman"/>
          <w:color w:val="000000" w:themeColor="text1"/>
          <w:sz w:val="24"/>
          <w:szCs w:val="24"/>
        </w:rPr>
        <w:t xml:space="preserve">  </w:t>
      </w:r>
      <w:r w:rsidR="00005B15">
        <w:rPr>
          <w:rFonts w:ascii="Times New Roman" w:hAnsi="Times New Roman" w:cs="Times New Roman"/>
          <w:color w:val="000000" w:themeColor="text1"/>
          <w:sz w:val="24"/>
          <w:szCs w:val="24"/>
        </w:rPr>
        <w:t xml:space="preserve">   </w:t>
      </w:r>
      <w:r w:rsidR="00DF40AE">
        <w:rPr>
          <w:rFonts w:ascii="Times New Roman" w:hAnsi="Times New Roman" w:cs="Times New Roman"/>
          <w:color w:val="000000" w:themeColor="text1"/>
          <w:sz w:val="24"/>
          <w:szCs w:val="24"/>
        </w:rPr>
        <w:t xml:space="preserve"> </w:t>
      </w:r>
    </w:p>
    <w:p w:rsidR="00433B26" w:rsidRDefault="004857B0" w:rsidP="009D5888">
      <w:pPr>
        <w:ind w:firstLine="567"/>
        <w:rPr>
          <w:rFonts w:ascii="Times New Roman" w:hAnsi="Times New Roman" w:cs="Times New Roman"/>
          <w:sz w:val="24"/>
          <w:szCs w:val="24"/>
        </w:rPr>
      </w:pPr>
      <w:r>
        <w:rPr>
          <w:rFonts w:ascii="Times New Roman" w:hAnsi="Times New Roman" w:cs="Times New Roman"/>
          <w:bCs/>
          <w:iCs/>
          <w:sz w:val="24"/>
          <w:szCs w:val="24"/>
        </w:rPr>
        <w:lastRenderedPageBreak/>
        <w:t>Trečiuoju atveju</w:t>
      </w:r>
      <w:r w:rsidR="001B542F">
        <w:rPr>
          <w:rFonts w:ascii="Times New Roman" w:hAnsi="Times New Roman" w:cs="Times New Roman"/>
          <w:bCs/>
          <w:iCs/>
          <w:sz w:val="24"/>
          <w:szCs w:val="24"/>
        </w:rPr>
        <w:t xml:space="preserve"> gautas </w:t>
      </w:r>
      <w:r w:rsidR="0058380C">
        <w:rPr>
          <w:rFonts w:ascii="Times New Roman" w:hAnsi="Times New Roman" w:cs="Times New Roman"/>
          <w:bCs/>
          <w:iCs/>
          <w:sz w:val="24"/>
          <w:szCs w:val="24"/>
        </w:rPr>
        <w:t xml:space="preserve">reikšmė </w:t>
      </w:r>
      <w:r w:rsidR="009555DE" w:rsidRPr="00785968">
        <w:rPr>
          <w:rFonts w:ascii="Times New Roman" w:hAnsi="Times New Roman" w:cs="Times New Roman"/>
          <w:bCs/>
          <w:iCs/>
          <w:sz w:val="24"/>
          <w:szCs w:val="24"/>
        </w:rPr>
        <w:t>yr</w:t>
      </w:r>
      <w:r w:rsidR="0058380C">
        <w:rPr>
          <w:rFonts w:ascii="Times New Roman" w:hAnsi="Times New Roman" w:cs="Times New Roman"/>
          <w:bCs/>
          <w:iCs/>
          <w:sz w:val="24"/>
          <w:szCs w:val="24"/>
        </w:rPr>
        <w:t>a mažesnė</w:t>
      </w:r>
      <w:r w:rsidR="00785968">
        <w:rPr>
          <w:rFonts w:ascii="Times New Roman" w:hAnsi="Times New Roman" w:cs="Times New Roman"/>
          <w:bCs/>
          <w:iCs/>
          <w:sz w:val="24"/>
          <w:szCs w:val="24"/>
        </w:rPr>
        <w:t xml:space="preserve"> </w:t>
      </w:r>
      <w:r w:rsidR="009555DE" w:rsidRPr="00785968">
        <w:rPr>
          <w:rFonts w:ascii="Times New Roman" w:hAnsi="Times New Roman" w:cs="Times New Roman"/>
          <w:bCs/>
          <w:iCs/>
          <w:sz w:val="24"/>
          <w:szCs w:val="24"/>
        </w:rPr>
        <w:t>už pasirinktą reikšmingumo lygmenį</w:t>
      </w:r>
      <w:r w:rsidR="001B542F">
        <w:rPr>
          <w:rFonts w:ascii="Times New Roman" w:hAnsi="Times New Roman" w:cs="Times New Roman"/>
          <w:color w:val="000000" w:themeColor="text1"/>
          <w:sz w:val="24"/>
          <w:szCs w:val="24"/>
        </w:rPr>
        <w:t xml:space="preserve">, </w:t>
      </w:r>
      <w:r w:rsidR="001B542F">
        <w:rPr>
          <w:rFonts w:ascii="Times New Roman" w:hAnsi="Times New Roman" w:cs="Times New Roman"/>
          <w:sz w:val="24"/>
          <w:szCs w:val="24"/>
        </w:rPr>
        <w:t>0,0</w:t>
      </w:r>
      <w:r w:rsidR="00022A15">
        <w:rPr>
          <w:rFonts w:ascii="Times New Roman" w:hAnsi="Times New Roman" w:cs="Times New Roman"/>
          <w:sz w:val="24"/>
          <w:szCs w:val="24"/>
        </w:rPr>
        <w:t>0</w:t>
      </w:r>
      <w:r w:rsidR="001B542F" w:rsidRPr="001B542F">
        <w:rPr>
          <w:rFonts w:ascii="Times New Roman" w:hAnsi="Times New Roman" w:cs="Times New Roman"/>
          <w:sz w:val="24"/>
          <w:szCs w:val="24"/>
        </w:rPr>
        <w:t>5</w:t>
      </w:r>
      <w:r w:rsidR="009555DE" w:rsidRPr="00785968">
        <w:rPr>
          <w:rFonts w:ascii="Times New Roman" w:hAnsi="Times New Roman" w:cs="Times New Roman"/>
          <w:sz w:val="24"/>
          <w:szCs w:val="24"/>
        </w:rPr>
        <w:t xml:space="preserve"> </w:t>
      </w:r>
      <w:r w:rsidR="001B542F">
        <w:rPr>
          <w:rFonts w:ascii="Times New Roman" w:hAnsi="Times New Roman" w:cs="Times New Roman"/>
          <w:sz w:val="24"/>
          <w:szCs w:val="24"/>
        </w:rPr>
        <w:t>&lt;</w:t>
      </w:r>
      <w:r w:rsidR="009555DE" w:rsidRPr="00785968">
        <w:rPr>
          <w:rFonts w:ascii="Times New Roman" w:hAnsi="Times New Roman" w:cs="Times New Roman"/>
          <w:sz w:val="24"/>
          <w:szCs w:val="24"/>
        </w:rPr>
        <w:t xml:space="preserve"> 0,05 (asmens </w:t>
      </w:r>
      <w:r w:rsidR="001B542F">
        <w:rPr>
          <w:rFonts w:ascii="Times New Roman" w:hAnsi="Times New Roman" w:cs="Times New Roman"/>
          <w:sz w:val="24"/>
          <w:szCs w:val="24"/>
        </w:rPr>
        <w:t xml:space="preserve">šeiminės padėties </w:t>
      </w:r>
      <w:r w:rsidR="009555DE" w:rsidRPr="00785968">
        <w:rPr>
          <w:rFonts w:ascii="Times New Roman" w:hAnsi="Times New Roman" w:cs="Times New Roman"/>
          <w:sz w:val="24"/>
          <w:szCs w:val="24"/>
        </w:rPr>
        <w:t xml:space="preserve">ir įsipareigojimų vykdymo koreliacijos atvejis), todėl </w:t>
      </w:r>
      <w:r w:rsidR="001B542F">
        <w:rPr>
          <w:rFonts w:ascii="Times New Roman" w:hAnsi="Times New Roman" w:cs="Times New Roman"/>
          <w:sz w:val="24"/>
          <w:szCs w:val="24"/>
        </w:rPr>
        <w:t xml:space="preserve">nulinė </w:t>
      </w:r>
      <w:r w:rsidR="009555DE" w:rsidRPr="00785968">
        <w:rPr>
          <w:rFonts w:ascii="Times New Roman" w:hAnsi="Times New Roman" w:cs="Times New Roman"/>
          <w:sz w:val="24"/>
          <w:szCs w:val="24"/>
        </w:rPr>
        <w:t>hipotezė</w:t>
      </w:r>
      <w:r w:rsidR="00324194">
        <w:rPr>
          <w:rFonts w:ascii="Times New Roman" w:hAnsi="Times New Roman" w:cs="Times New Roman"/>
          <w:sz w:val="24"/>
          <w:szCs w:val="24"/>
        </w:rPr>
        <w:t xml:space="preserve"> atmetama, </w:t>
      </w:r>
      <w:r w:rsidR="001B542F">
        <w:rPr>
          <w:rFonts w:ascii="Times New Roman" w:hAnsi="Times New Roman" w:cs="Times New Roman"/>
          <w:sz w:val="24"/>
          <w:szCs w:val="24"/>
        </w:rPr>
        <w:t>pasitvirtina alternatyvioji</w:t>
      </w:r>
      <w:r w:rsidR="009555DE" w:rsidRPr="00785968">
        <w:rPr>
          <w:rFonts w:ascii="Times New Roman" w:hAnsi="Times New Roman" w:cs="Times New Roman"/>
          <w:sz w:val="24"/>
          <w:szCs w:val="24"/>
        </w:rPr>
        <w:t xml:space="preserve"> </w:t>
      </w:r>
      <w:r w:rsidR="001B542F">
        <w:rPr>
          <w:rFonts w:ascii="Times New Roman" w:hAnsi="Times New Roman" w:cs="Times New Roman"/>
          <w:sz w:val="24"/>
          <w:szCs w:val="24"/>
        </w:rPr>
        <w:t>(</w:t>
      </w:r>
      <w:r w:rsidR="009555DE" w:rsidRPr="001B542F">
        <w:rPr>
          <w:rFonts w:ascii="Times New Roman" w:hAnsi="Times New Roman" w:cs="Times New Roman"/>
          <w:b/>
          <w:i/>
          <w:sz w:val="24"/>
          <w:szCs w:val="24"/>
        </w:rPr>
        <w:t>H</w:t>
      </w:r>
      <w:r w:rsidR="009555DE" w:rsidRPr="001B542F">
        <w:rPr>
          <w:rFonts w:ascii="Times New Roman" w:hAnsi="Times New Roman" w:cs="Times New Roman"/>
          <w:b/>
          <w:i/>
          <w:sz w:val="24"/>
          <w:szCs w:val="24"/>
          <w:vertAlign w:val="subscript"/>
        </w:rPr>
        <w:t>1</w:t>
      </w:r>
      <w:r w:rsidR="001B542F">
        <w:rPr>
          <w:rFonts w:ascii="Times New Roman" w:hAnsi="Times New Roman" w:cs="Times New Roman"/>
          <w:sz w:val="24"/>
          <w:szCs w:val="24"/>
        </w:rPr>
        <w:t>: koreliacijos koeficientas nėra lygus 0)</w:t>
      </w:r>
      <w:r w:rsidR="009555DE" w:rsidRPr="00785968">
        <w:rPr>
          <w:rFonts w:ascii="Times New Roman" w:hAnsi="Times New Roman" w:cs="Times New Roman"/>
          <w:sz w:val="24"/>
          <w:szCs w:val="24"/>
          <w:vertAlign w:val="subscript"/>
        </w:rPr>
        <w:t xml:space="preserve"> </w:t>
      </w:r>
      <w:r w:rsidR="009555DE" w:rsidRPr="00785968">
        <w:rPr>
          <w:rFonts w:ascii="Times New Roman" w:hAnsi="Times New Roman" w:cs="Times New Roman"/>
          <w:sz w:val="24"/>
          <w:szCs w:val="24"/>
        </w:rPr>
        <w:t xml:space="preserve">ir </w:t>
      </w:r>
      <w:r w:rsidR="0058380C">
        <w:rPr>
          <w:rFonts w:ascii="Times New Roman" w:hAnsi="Times New Roman" w:cs="Times New Roman"/>
          <w:sz w:val="24"/>
          <w:szCs w:val="24"/>
        </w:rPr>
        <w:t>daroma išvada, kad</w:t>
      </w:r>
      <w:r w:rsidR="009555DE" w:rsidRPr="00785968">
        <w:rPr>
          <w:rFonts w:ascii="Times New Roman" w:hAnsi="Times New Roman" w:cs="Times New Roman"/>
          <w:sz w:val="24"/>
          <w:szCs w:val="24"/>
        </w:rPr>
        <w:t xml:space="preserve"> </w:t>
      </w:r>
      <w:r w:rsidR="001B542F">
        <w:rPr>
          <w:rFonts w:ascii="Times New Roman" w:hAnsi="Times New Roman" w:cs="Times New Roman"/>
          <w:sz w:val="24"/>
          <w:szCs w:val="24"/>
        </w:rPr>
        <w:t>koreliacija reikšminga</w:t>
      </w:r>
      <w:r w:rsidR="009555DE" w:rsidRPr="00785968">
        <w:rPr>
          <w:rFonts w:ascii="Times New Roman" w:hAnsi="Times New Roman" w:cs="Times New Roman"/>
          <w:sz w:val="24"/>
          <w:szCs w:val="24"/>
        </w:rPr>
        <w:t xml:space="preserve"> ir </w:t>
      </w:r>
      <w:r w:rsidR="009555DE" w:rsidRPr="00C7673C">
        <w:rPr>
          <w:rFonts w:ascii="Times New Roman" w:hAnsi="Times New Roman" w:cs="Times New Roman"/>
          <w:i/>
          <w:sz w:val="24"/>
          <w:szCs w:val="24"/>
        </w:rPr>
        <w:t>asmens</w:t>
      </w:r>
      <w:r w:rsidR="001B542F" w:rsidRPr="00C7673C">
        <w:rPr>
          <w:rFonts w:ascii="Times New Roman" w:hAnsi="Times New Roman" w:cs="Times New Roman"/>
          <w:i/>
          <w:sz w:val="24"/>
          <w:szCs w:val="24"/>
        </w:rPr>
        <w:t xml:space="preserve"> šeiminė padėtis tu</w:t>
      </w:r>
      <w:r w:rsidR="009555DE" w:rsidRPr="00C7673C">
        <w:rPr>
          <w:rFonts w:ascii="Times New Roman" w:hAnsi="Times New Roman" w:cs="Times New Roman"/>
          <w:i/>
          <w:sz w:val="24"/>
          <w:szCs w:val="24"/>
        </w:rPr>
        <w:t>ri įtakos</w:t>
      </w:r>
      <w:r w:rsidR="009555DE" w:rsidRPr="00C7673C">
        <w:rPr>
          <w:rFonts w:ascii="Times New Roman" w:hAnsi="Times New Roman" w:cs="Times New Roman"/>
          <w:b/>
          <w:i/>
          <w:sz w:val="24"/>
          <w:szCs w:val="24"/>
        </w:rPr>
        <w:t xml:space="preserve"> </w:t>
      </w:r>
      <w:r w:rsidR="009555DE" w:rsidRPr="00C7673C">
        <w:rPr>
          <w:rFonts w:ascii="Times New Roman" w:hAnsi="Times New Roman" w:cs="Times New Roman"/>
          <w:i/>
          <w:sz w:val="24"/>
          <w:szCs w:val="24"/>
        </w:rPr>
        <w:t>įsipareigojimų vykdymui</w:t>
      </w:r>
      <w:r w:rsidR="0064707A">
        <w:rPr>
          <w:rFonts w:ascii="Times New Roman" w:hAnsi="Times New Roman" w:cs="Times New Roman"/>
          <w:sz w:val="24"/>
          <w:szCs w:val="24"/>
        </w:rPr>
        <w:t xml:space="preserve">. </w:t>
      </w:r>
      <w:r w:rsidR="00643E9B">
        <w:rPr>
          <w:rFonts w:ascii="Times New Roman" w:hAnsi="Times New Roman" w:cs="Times New Roman"/>
          <w:sz w:val="24"/>
          <w:szCs w:val="24"/>
        </w:rPr>
        <w:t>Asmenų pasiskirstymą</w:t>
      </w:r>
      <w:r w:rsidR="009555DE" w:rsidRPr="00785968">
        <w:rPr>
          <w:rFonts w:ascii="Times New Roman" w:hAnsi="Times New Roman" w:cs="Times New Roman"/>
          <w:sz w:val="24"/>
          <w:szCs w:val="24"/>
        </w:rPr>
        <w:t xml:space="preserve"> pagal </w:t>
      </w:r>
      <w:r w:rsidR="00643E9B">
        <w:rPr>
          <w:rFonts w:ascii="Times New Roman" w:hAnsi="Times New Roman" w:cs="Times New Roman"/>
          <w:sz w:val="24"/>
          <w:szCs w:val="24"/>
        </w:rPr>
        <w:t>šeiminę padėtį ir įsipareigojimų vykdymą</w:t>
      </w:r>
      <w:r w:rsidR="009555DE" w:rsidRPr="00785968">
        <w:rPr>
          <w:rFonts w:ascii="Times New Roman" w:hAnsi="Times New Roman" w:cs="Times New Roman"/>
          <w:sz w:val="24"/>
          <w:szCs w:val="24"/>
        </w:rPr>
        <w:t xml:space="preserve"> galima </w:t>
      </w:r>
      <w:r w:rsidR="009555DE" w:rsidRPr="00074E0F">
        <w:rPr>
          <w:rFonts w:ascii="Times New Roman" w:hAnsi="Times New Roman" w:cs="Times New Roman"/>
          <w:sz w:val="24"/>
          <w:szCs w:val="24"/>
        </w:rPr>
        <w:t xml:space="preserve">matyti </w:t>
      </w:r>
      <w:r w:rsidR="00205A64" w:rsidRPr="00074E0F">
        <w:rPr>
          <w:rFonts w:ascii="Times New Roman" w:hAnsi="Times New Roman" w:cs="Times New Roman"/>
          <w:sz w:val="24"/>
          <w:szCs w:val="24"/>
        </w:rPr>
        <w:t>13 paveiksle.</w:t>
      </w:r>
    </w:p>
    <w:p w:rsidR="00643E9B" w:rsidRDefault="00B2094E" w:rsidP="00DD739B">
      <w:pPr>
        <w:jc w:val="center"/>
        <w:rPr>
          <w:rFonts w:ascii="Times New Roman" w:hAnsi="Times New Roman" w:cs="Times New Roman"/>
          <w:sz w:val="24"/>
          <w:szCs w:val="24"/>
        </w:rPr>
      </w:pPr>
      <w:r w:rsidRPr="00B2094E">
        <w:rPr>
          <w:rFonts w:ascii="Times New Roman" w:hAnsi="Times New Roman" w:cs="Times New Roman"/>
          <w:noProof/>
          <w:sz w:val="24"/>
          <w:szCs w:val="24"/>
          <w:lang w:eastAsia="lt-LT"/>
        </w:rPr>
        <w:drawing>
          <wp:inline distT="0" distB="0" distL="0" distR="0">
            <wp:extent cx="5715000" cy="2371725"/>
            <wp:effectExtent l="1905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43E9B" w:rsidRPr="00643E9B" w:rsidRDefault="00205A64" w:rsidP="009D5888">
      <w:pPr>
        <w:ind w:firstLine="567"/>
        <w:rPr>
          <w:rFonts w:ascii="Times New Roman" w:hAnsi="Times New Roman" w:cs="Times New Roman"/>
          <w:b/>
          <w:sz w:val="24"/>
          <w:szCs w:val="24"/>
        </w:rPr>
      </w:pPr>
      <w:r w:rsidRPr="00074E0F">
        <w:rPr>
          <w:rFonts w:ascii="Times New Roman" w:hAnsi="Times New Roman" w:cs="Times New Roman"/>
          <w:sz w:val="24"/>
          <w:szCs w:val="24"/>
        </w:rPr>
        <w:t>13</w:t>
      </w:r>
      <w:r w:rsidR="00643E9B" w:rsidRPr="00074E0F">
        <w:rPr>
          <w:rFonts w:ascii="Times New Roman" w:hAnsi="Times New Roman" w:cs="Times New Roman"/>
          <w:sz w:val="24"/>
          <w:szCs w:val="24"/>
        </w:rPr>
        <w:t xml:space="preserve"> pav. </w:t>
      </w:r>
      <w:r w:rsidR="00643E9B" w:rsidRPr="00074E0F">
        <w:rPr>
          <w:rFonts w:ascii="Times New Roman" w:hAnsi="Times New Roman" w:cs="Times New Roman"/>
          <w:b/>
          <w:sz w:val="24"/>
          <w:szCs w:val="24"/>
        </w:rPr>
        <w:t>Asmenų šeiminės</w:t>
      </w:r>
      <w:r w:rsidR="00643E9B">
        <w:rPr>
          <w:rFonts w:ascii="Times New Roman" w:hAnsi="Times New Roman" w:cs="Times New Roman"/>
          <w:b/>
          <w:sz w:val="24"/>
          <w:szCs w:val="24"/>
        </w:rPr>
        <w:t xml:space="preserve"> padėties pasiskirstymas</w:t>
      </w:r>
      <w:r w:rsidR="00643E9B" w:rsidRPr="00643E9B">
        <w:rPr>
          <w:rFonts w:ascii="Times New Roman" w:hAnsi="Times New Roman" w:cs="Times New Roman"/>
          <w:b/>
          <w:sz w:val="24"/>
          <w:szCs w:val="24"/>
        </w:rPr>
        <w:t xml:space="preserve"> pagal įsipareigojimų vykdymą</w:t>
      </w:r>
      <w:r w:rsidR="00B2094E">
        <w:rPr>
          <w:rFonts w:ascii="Times New Roman" w:hAnsi="Times New Roman" w:cs="Times New Roman"/>
          <w:b/>
          <w:sz w:val="24"/>
          <w:szCs w:val="24"/>
        </w:rPr>
        <w:t xml:space="preserve"> proc.</w:t>
      </w:r>
      <w:r w:rsidR="00643E9B">
        <w:rPr>
          <w:rFonts w:ascii="Times New Roman" w:hAnsi="Times New Roman" w:cs="Times New Roman"/>
          <w:b/>
          <w:sz w:val="24"/>
          <w:szCs w:val="24"/>
        </w:rPr>
        <w:t xml:space="preserve"> </w:t>
      </w:r>
    </w:p>
    <w:p w:rsidR="00F80C6A" w:rsidRDefault="00F80C6A" w:rsidP="00E564D0">
      <w:pPr>
        <w:ind w:firstLine="567"/>
        <w:rPr>
          <w:rFonts w:ascii="Times New Roman" w:hAnsi="Times New Roman" w:cs="Times New Roman"/>
          <w:color w:val="000000" w:themeColor="text1"/>
          <w:sz w:val="24"/>
          <w:szCs w:val="24"/>
        </w:rPr>
      </w:pPr>
    </w:p>
    <w:p w:rsidR="004857B0" w:rsidRDefault="00205A64" w:rsidP="00E564D0">
      <w:pPr>
        <w:ind w:firstLine="567"/>
        <w:rPr>
          <w:rFonts w:ascii="Times New Roman" w:hAnsi="Times New Roman" w:cs="Times New Roman"/>
          <w:color w:val="000000"/>
          <w:sz w:val="24"/>
          <w:szCs w:val="24"/>
        </w:rPr>
      </w:pPr>
      <w:r>
        <w:rPr>
          <w:rFonts w:ascii="Times New Roman" w:hAnsi="Times New Roman" w:cs="Times New Roman"/>
          <w:color w:val="000000" w:themeColor="text1"/>
          <w:sz w:val="24"/>
          <w:szCs w:val="24"/>
        </w:rPr>
        <w:t>Iš pavaizduotų</w:t>
      </w:r>
      <w:r w:rsidR="00DD73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rezultatų matyti</w:t>
      </w:r>
      <w:r w:rsidR="00DD739B" w:rsidRPr="00E062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kad</w:t>
      </w:r>
      <w:r w:rsidR="00DD739B" w:rsidRPr="00E06297">
        <w:rPr>
          <w:rFonts w:ascii="Times New Roman" w:hAnsi="Times New Roman" w:cs="Times New Roman"/>
          <w:color w:val="000000" w:themeColor="text1"/>
          <w:sz w:val="24"/>
          <w:szCs w:val="24"/>
        </w:rPr>
        <w:t xml:space="preserve"> </w:t>
      </w:r>
      <w:r w:rsidR="00DD739B">
        <w:rPr>
          <w:rFonts w:ascii="Times New Roman" w:hAnsi="Times New Roman" w:cs="Times New Roman"/>
          <w:color w:val="000000" w:themeColor="text1"/>
          <w:sz w:val="24"/>
          <w:szCs w:val="24"/>
        </w:rPr>
        <w:t xml:space="preserve">geriausiai mokėjimus </w:t>
      </w:r>
      <w:r w:rsidR="007D122E">
        <w:rPr>
          <w:rFonts w:ascii="Times New Roman" w:hAnsi="Times New Roman" w:cs="Times New Roman"/>
          <w:color w:val="000000" w:themeColor="text1"/>
          <w:sz w:val="24"/>
          <w:szCs w:val="24"/>
        </w:rPr>
        <w:t xml:space="preserve">laiku </w:t>
      </w:r>
      <w:r w:rsidR="00DD739B">
        <w:rPr>
          <w:rFonts w:ascii="Times New Roman" w:hAnsi="Times New Roman" w:cs="Times New Roman"/>
          <w:color w:val="000000" w:themeColor="text1"/>
          <w:sz w:val="24"/>
          <w:szCs w:val="24"/>
        </w:rPr>
        <w:t>atli</w:t>
      </w:r>
      <w:r w:rsidR="007D122E">
        <w:rPr>
          <w:rFonts w:ascii="Times New Roman" w:hAnsi="Times New Roman" w:cs="Times New Roman"/>
          <w:color w:val="000000" w:themeColor="text1"/>
          <w:sz w:val="24"/>
          <w:szCs w:val="24"/>
        </w:rPr>
        <w:t>e</w:t>
      </w:r>
      <w:r w:rsidR="00DD739B">
        <w:rPr>
          <w:rFonts w:ascii="Times New Roman" w:hAnsi="Times New Roman" w:cs="Times New Roman"/>
          <w:color w:val="000000" w:themeColor="text1"/>
          <w:sz w:val="24"/>
          <w:szCs w:val="24"/>
        </w:rPr>
        <w:t>k</w:t>
      </w:r>
      <w:r w:rsidR="007D122E">
        <w:rPr>
          <w:rFonts w:ascii="Times New Roman" w:hAnsi="Times New Roman" w:cs="Times New Roman"/>
          <w:color w:val="000000" w:themeColor="text1"/>
          <w:sz w:val="24"/>
          <w:szCs w:val="24"/>
        </w:rPr>
        <w:t>a</w:t>
      </w:r>
      <w:r w:rsidR="00946FB8">
        <w:rPr>
          <w:rFonts w:ascii="Times New Roman" w:hAnsi="Times New Roman" w:cs="Times New Roman"/>
          <w:color w:val="000000" w:themeColor="text1"/>
          <w:sz w:val="24"/>
          <w:szCs w:val="24"/>
        </w:rPr>
        <w:t xml:space="preserve"> susituokę asmenys arba našliai (</w:t>
      </w:r>
      <w:r w:rsidR="00CF0E57">
        <w:rPr>
          <w:rFonts w:ascii="Times New Roman" w:hAnsi="Times New Roman" w:cs="Times New Roman"/>
          <w:color w:val="000000" w:themeColor="text1"/>
          <w:sz w:val="24"/>
          <w:szCs w:val="24"/>
        </w:rPr>
        <w:t xml:space="preserve">atitinkamai </w:t>
      </w:r>
      <w:r w:rsidR="00CF0E57" w:rsidRPr="00CF0E57">
        <w:rPr>
          <w:rFonts w:ascii="Times New Roman" w:hAnsi="Times New Roman" w:cs="Times New Roman"/>
          <w:color w:val="000000" w:themeColor="text1"/>
          <w:sz w:val="24"/>
          <w:szCs w:val="24"/>
        </w:rPr>
        <w:t>65</w:t>
      </w:r>
      <w:r w:rsidR="00CF0E57">
        <w:rPr>
          <w:rFonts w:ascii="Times New Roman" w:hAnsi="Times New Roman" w:cs="Times New Roman"/>
          <w:color w:val="000000" w:themeColor="text1"/>
          <w:sz w:val="24"/>
          <w:szCs w:val="24"/>
        </w:rPr>
        <w:t xml:space="preserve">,53 </w:t>
      </w:r>
      <w:r w:rsidR="00153239">
        <w:rPr>
          <w:rFonts w:ascii="Times New Roman" w:hAnsi="Times New Roman" w:cs="Times New Roman"/>
          <w:color w:val="000000" w:themeColor="text1"/>
          <w:sz w:val="24"/>
          <w:szCs w:val="24"/>
        </w:rPr>
        <w:t xml:space="preserve">proc. </w:t>
      </w:r>
      <w:r w:rsidR="00CF0E57">
        <w:rPr>
          <w:rFonts w:ascii="Times New Roman" w:hAnsi="Times New Roman" w:cs="Times New Roman"/>
          <w:color w:val="000000" w:themeColor="text1"/>
          <w:sz w:val="24"/>
          <w:szCs w:val="24"/>
        </w:rPr>
        <w:t>ir 62,5 proc.</w:t>
      </w:r>
      <w:r w:rsidR="00946FB8">
        <w:rPr>
          <w:rFonts w:ascii="Times New Roman" w:hAnsi="Times New Roman" w:cs="Times New Roman"/>
          <w:color w:val="000000" w:themeColor="text1"/>
          <w:sz w:val="24"/>
          <w:szCs w:val="24"/>
        </w:rPr>
        <w:t>)</w:t>
      </w:r>
      <w:r w:rsidR="003A4459">
        <w:rPr>
          <w:rFonts w:ascii="Times New Roman" w:hAnsi="Times New Roman" w:cs="Times New Roman"/>
          <w:color w:val="000000" w:themeColor="text1"/>
          <w:sz w:val="24"/>
          <w:szCs w:val="24"/>
        </w:rPr>
        <w:t xml:space="preserve">. </w:t>
      </w:r>
      <w:r w:rsidR="00CF0E57">
        <w:rPr>
          <w:rFonts w:ascii="Times New Roman" w:hAnsi="Times New Roman" w:cs="Times New Roman"/>
          <w:color w:val="000000" w:themeColor="text1"/>
          <w:sz w:val="24"/>
          <w:szCs w:val="24"/>
        </w:rPr>
        <w:t xml:space="preserve">Tuo tarpu net 56,76 proc. nesusituokusių ir </w:t>
      </w:r>
      <w:r w:rsidR="00CF0E57" w:rsidRPr="00CF0E57">
        <w:rPr>
          <w:rFonts w:ascii="Times New Roman" w:hAnsi="Times New Roman" w:cs="Times New Roman"/>
          <w:color w:val="000000" w:themeColor="text1"/>
          <w:sz w:val="24"/>
          <w:szCs w:val="24"/>
        </w:rPr>
        <w:t>5</w:t>
      </w:r>
      <w:r w:rsidR="00CF0E57">
        <w:rPr>
          <w:rFonts w:ascii="Times New Roman" w:hAnsi="Times New Roman" w:cs="Times New Roman"/>
          <w:color w:val="000000" w:themeColor="text1"/>
          <w:sz w:val="24"/>
          <w:szCs w:val="24"/>
        </w:rPr>
        <w:t>5,22 proc. išsiskyrusių namų ūkių nesugeba susitvarkyti su savo įsipareigojimais</w:t>
      </w:r>
      <w:r w:rsidR="003576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3A4459">
        <w:rPr>
          <w:rFonts w:ascii="Times New Roman" w:hAnsi="Times New Roman" w:cs="Times New Roman"/>
          <w:color w:val="000000" w:themeColor="text1"/>
          <w:sz w:val="24"/>
          <w:szCs w:val="24"/>
        </w:rPr>
        <w:t xml:space="preserve">ar </w:t>
      </w:r>
      <w:r w:rsidR="003A4459" w:rsidRPr="003A4459">
        <w:rPr>
          <w:rFonts w:ascii="Times New Roman" w:hAnsi="Times New Roman" w:cs="Times New Roman"/>
          <w:color w:val="000000" w:themeColor="text1"/>
          <w:sz w:val="24"/>
          <w:szCs w:val="24"/>
        </w:rPr>
        <w:t>2010 m. vartojimo paskol</w:t>
      </w:r>
      <w:r w:rsidR="003A4459">
        <w:rPr>
          <w:rFonts w:ascii="Times New Roman" w:hAnsi="Times New Roman" w:cs="Times New Roman"/>
          <w:color w:val="000000" w:themeColor="text1"/>
          <w:sz w:val="24"/>
          <w:szCs w:val="24"/>
        </w:rPr>
        <w:t xml:space="preserve">ų bankas „Bigbank AS“ įvardindamas </w:t>
      </w:r>
      <w:r w:rsidR="003A4459">
        <w:rPr>
          <w:rFonts w:ascii="Times New Roman" w:hAnsi="Times New Roman" w:cs="Times New Roman"/>
          <w:color w:val="000000"/>
          <w:sz w:val="24"/>
          <w:szCs w:val="24"/>
        </w:rPr>
        <w:t>požymius, lemi</w:t>
      </w:r>
      <w:r w:rsidR="003A4459" w:rsidRPr="003A4459">
        <w:rPr>
          <w:rFonts w:ascii="Times New Roman" w:hAnsi="Times New Roman" w:cs="Times New Roman"/>
          <w:color w:val="000000"/>
          <w:sz w:val="24"/>
          <w:szCs w:val="24"/>
        </w:rPr>
        <w:t>а</w:t>
      </w:r>
      <w:r w:rsidR="00946FB8">
        <w:rPr>
          <w:rFonts w:ascii="Times New Roman" w:hAnsi="Times New Roman" w:cs="Times New Roman"/>
          <w:color w:val="000000"/>
          <w:sz w:val="24"/>
          <w:szCs w:val="24"/>
        </w:rPr>
        <w:t>nčius</w:t>
      </w:r>
      <w:r w:rsidR="003A4459">
        <w:rPr>
          <w:rFonts w:ascii="Times New Roman" w:hAnsi="Times New Roman" w:cs="Times New Roman"/>
          <w:color w:val="000000"/>
          <w:sz w:val="24"/>
          <w:szCs w:val="24"/>
        </w:rPr>
        <w:t xml:space="preserve"> </w:t>
      </w:r>
      <w:r w:rsidR="007D122E">
        <w:rPr>
          <w:rFonts w:ascii="Times New Roman" w:hAnsi="Times New Roman" w:cs="Times New Roman"/>
          <w:color w:val="000000"/>
          <w:sz w:val="24"/>
          <w:szCs w:val="24"/>
        </w:rPr>
        <w:t xml:space="preserve">klientų atsakingumą vykdant </w:t>
      </w:r>
      <w:r>
        <w:rPr>
          <w:rFonts w:ascii="Times New Roman" w:hAnsi="Times New Roman" w:cs="Times New Roman"/>
          <w:color w:val="000000"/>
          <w:sz w:val="24"/>
          <w:szCs w:val="24"/>
        </w:rPr>
        <w:t>įsipareigojimus</w:t>
      </w:r>
      <w:r w:rsidR="003A4459" w:rsidRPr="003A4459">
        <w:rPr>
          <w:rFonts w:ascii="Times New Roman" w:hAnsi="Times New Roman" w:cs="Times New Roman"/>
          <w:color w:val="000000"/>
          <w:sz w:val="24"/>
          <w:szCs w:val="24"/>
        </w:rPr>
        <w:t>, kаip vienus iš svar</w:t>
      </w:r>
      <w:r w:rsidR="00946FB8">
        <w:rPr>
          <w:rFonts w:ascii="Times New Roman" w:hAnsi="Times New Roman" w:cs="Times New Roman"/>
          <w:color w:val="000000"/>
          <w:sz w:val="24"/>
          <w:szCs w:val="24"/>
        </w:rPr>
        <w:t>biausių išskyrė</w:t>
      </w:r>
      <w:r w:rsidR="003A4459" w:rsidRPr="003A4459">
        <w:rPr>
          <w:rFonts w:ascii="Times New Roman" w:hAnsi="Times New Roman" w:cs="Times New Roman"/>
          <w:color w:val="000000"/>
          <w:sz w:val="24"/>
          <w:szCs w:val="24"/>
        </w:rPr>
        <w:t xml:space="preserve"> asmens amžių bei </w:t>
      </w:r>
      <w:r w:rsidR="003A4459" w:rsidRPr="00074E0F">
        <w:rPr>
          <w:rFonts w:ascii="Times New Roman" w:hAnsi="Times New Roman" w:cs="Times New Roman"/>
          <w:color w:val="000000" w:themeColor="text1"/>
          <w:sz w:val="24"/>
          <w:szCs w:val="24"/>
        </w:rPr>
        <w:t>šeiminę padėtį (</w:t>
      </w:r>
      <w:r w:rsidR="00570B86" w:rsidRPr="00074E0F">
        <w:rPr>
          <w:rFonts w:ascii="Times New Roman" w:hAnsi="Times New Roman" w:cs="Times New Roman"/>
          <w:color w:val="000000" w:themeColor="text1"/>
          <w:sz w:val="24"/>
          <w:szCs w:val="24"/>
        </w:rPr>
        <w:t>„Bigbank AS“, 2010</w:t>
      </w:r>
      <w:r w:rsidR="003A4459" w:rsidRPr="00074E0F">
        <w:rPr>
          <w:rFonts w:ascii="Times New Roman" w:hAnsi="Times New Roman" w:cs="Times New Roman"/>
          <w:color w:val="000000" w:themeColor="text1"/>
          <w:sz w:val="24"/>
          <w:szCs w:val="24"/>
        </w:rPr>
        <w:t xml:space="preserve">). </w:t>
      </w:r>
      <w:r w:rsidR="007D122E" w:rsidRPr="00074E0F">
        <w:rPr>
          <w:rFonts w:ascii="Times New Roman" w:hAnsi="Times New Roman" w:cs="Times New Roman"/>
          <w:color w:val="000000" w:themeColor="text1"/>
          <w:sz w:val="24"/>
          <w:szCs w:val="24"/>
        </w:rPr>
        <w:t xml:space="preserve">Jie </w:t>
      </w:r>
      <w:r w:rsidRPr="00074E0F">
        <w:rPr>
          <w:rFonts w:ascii="Times New Roman" w:hAnsi="Times New Roman" w:cs="Times New Roman"/>
          <w:color w:val="000000" w:themeColor="text1"/>
          <w:sz w:val="24"/>
          <w:szCs w:val="24"/>
        </w:rPr>
        <w:t>nustatė</w:t>
      </w:r>
      <w:r w:rsidR="007D122E" w:rsidRPr="00074E0F">
        <w:rPr>
          <w:rFonts w:ascii="Times New Roman" w:hAnsi="Times New Roman" w:cs="Times New Roman"/>
          <w:color w:val="000000" w:themeColor="text1"/>
          <w:sz w:val="24"/>
          <w:szCs w:val="24"/>
        </w:rPr>
        <w:t xml:space="preserve">, kad kai asmuo yra susituokęs arba našlys </w:t>
      </w:r>
      <w:r w:rsidR="00B921A9" w:rsidRPr="00074E0F">
        <w:rPr>
          <w:rFonts w:ascii="Times New Roman" w:hAnsi="Times New Roman" w:cs="Times New Roman"/>
          <w:color w:val="000000" w:themeColor="text1"/>
          <w:sz w:val="24"/>
          <w:szCs w:val="24"/>
        </w:rPr>
        <w:t>įsipareigojimų nevykdymo</w:t>
      </w:r>
      <w:r w:rsidR="00B921A9">
        <w:rPr>
          <w:rFonts w:ascii="Times New Roman" w:hAnsi="Times New Roman" w:cs="Times New Roman"/>
          <w:color w:val="000000"/>
          <w:sz w:val="24"/>
          <w:szCs w:val="24"/>
        </w:rPr>
        <w:t xml:space="preserve"> galimybė smarkiai mažėja ir</w:t>
      </w:r>
      <w:r w:rsidR="007D122E">
        <w:rPr>
          <w:rFonts w:ascii="Times New Roman" w:hAnsi="Times New Roman" w:cs="Times New Roman"/>
          <w:color w:val="000000"/>
          <w:sz w:val="24"/>
          <w:szCs w:val="24"/>
        </w:rPr>
        <w:t xml:space="preserve"> paskol</w:t>
      </w:r>
      <w:r w:rsidR="00B921A9">
        <w:rPr>
          <w:rFonts w:ascii="Times New Roman" w:hAnsi="Times New Roman" w:cs="Times New Roman"/>
          <w:color w:val="000000"/>
          <w:sz w:val="24"/>
          <w:szCs w:val="24"/>
        </w:rPr>
        <w:t>a</w:t>
      </w:r>
      <w:r w:rsidR="007D122E">
        <w:rPr>
          <w:rFonts w:ascii="Times New Roman" w:hAnsi="Times New Roman" w:cs="Times New Roman"/>
          <w:color w:val="000000"/>
          <w:sz w:val="24"/>
          <w:szCs w:val="24"/>
        </w:rPr>
        <w:t xml:space="preserve"> grąžina</w:t>
      </w:r>
      <w:r w:rsidR="00B921A9">
        <w:rPr>
          <w:rFonts w:ascii="Times New Roman" w:hAnsi="Times New Roman" w:cs="Times New Roman"/>
          <w:color w:val="000000"/>
          <w:sz w:val="24"/>
          <w:szCs w:val="24"/>
        </w:rPr>
        <w:t>ma</w:t>
      </w:r>
      <w:r w:rsidR="007D122E">
        <w:rPr>
          <w:rFonts w:ascii="Times New Roman" w:hAnsi="Times New Roman" w:cs="Times New Roman"/>
          <w:color w:val="000000"/>
          <w:sz w:val="24"/>
          <w:szCs w:val="24"/>
        </w:rPr>
        <w:t xml:space="preserve"> žymiai atsakingiau</w:t>
      </w:r>
      <w:r w:rsidR="00B921A9">
        <w:rPr>
          <w:rFonts w:ascii="Times New Roman" w:hAnsi="Times New Roman" w:cs="Times New Roman"/>
          <w:color w:val="000000"/>
          <w:sz w:val="24"/>
          <w:szCs w:val="24"/>
        </w:rPr>
        <w:t xml:space="preserve">. Tokią tendenciją jie aiškina tuo, kad vertindami kitus kriterijus Baltijos šalyse, pastebėjo, </w:t>
      </w:r>
      <w:r>
        <w:rPr>
          <w:rFonts w:ascii="Times New Roman" w:hAnsi="Times New Roman" w:cs="Times New Roman"/>
          <w:color w:val="000000"/>
          <w:sz w:val="24"/>
          <w:szCs w:val="24"/>
        </w:rPr>
        <w:t xml:space="preserve">jos </w:t>
      </w:r>
      <w:r w:rsidR="00B921A9">
        <w:rPr>
          <w:rFonts w:ascii="Times New Roman" w:hAnsi="Times New Roman" w:cs="Times New Roman"/>
          <w:color w:val="000000"/>
          <w:sz w:val="24"/>
          <w:szCs w:val="24"/>
        </w:rPr>
        <w:t>Lietuvoje asmuo, turintis finansinių sunkumų, turi stiprų šeimos narių ar sutuoktinio palaikymą, kai Latvijoje ir Estijoje kiekvien</w:t>
      </w:r>
      <w:r w:rsidR="00B921A9" w:rsidRPr="00B921A9">
        <w:rPr>
          <w:rFonts w:ascii="Times New Roman" w:hAnsi="Times New Roman" w:cs="Times New Roman"/>
          <w:color w:val="000000"/>
          <w:sz w:val="24"/>
          <w:szCs w:val="24"/>
        </w:rPr>
        <w:t>а</w:t>
      </w:r>
      <w:r w:rsidR="00B921A9">
        <w:rPr>
          <w:rFonts w:ascii="Times New Roman" w:hAnsi="Times New Roman" w:cs="Times New Roman"/>
          <w:color w:val="000000"/>
          <w:sz w:val="24"/>
          <w:szCs w:val="24"/>
        </w:rPr>
        <w:t xml:space="preserve">s </w:t>
      </w:r>
      <w:r w:rsidR="00B921A9" w:rsidRPr="00B921A9">
        <w:rPr>
          <w:rFonts w:ascii="Times New Roman" w:hAnsi="Times New Roman" w:cs="Times New Roman"/>
          <w:color w:val="000000"/>
          <w:sz w:val="24"/>
          <w:szCs w:val="24"/>
        </w:rPr>
        <w:t>а</w:t>
      </w:r>
      <w:r w:rsidR="00B921A9">
        <w:rPr>
          <w:rFonts w:ascii="Times New Roman" w:hAnsi="Times New Roman" w:cs="Times New Roman"/>
          <w:color w:val="000000"/>
          <w:sz w:val="24"/>
          <w:szCs w:val="24"/>
        </w:rPr>
        <w:t xml:space="preserve">smuo visą </w:t>
      </w:r>
      <w:r w:rsidR="00B921A9" w:rsidRPr="00B921A9">
        <w:rPr>
          <w:rFonts w:ascii="Times New Roman" w:hAnsi="Times New Roman" w:cs="Times New Roman"/>
          <w:color w:val="000000"/>
          <w:sz w:val="24"/>
          <w:szCs w:val="24"/>
        </w:rPr>
        <w:t>а</w:t>
      </w:r>
      <w:r w:rsidR="00B921A9">
        <w:rPr>
          <w:rFonts w:ascii="Times New Roman" w:hAnsi="Times New Roman" w:cs="Times New Roman"/>
          <w:color w:val="000000"/>
          <w:sz w:val="24"/>
          <w:szCs w:val="24"/>
        </w:rPr>
        <w:t>ts</w:t>
      </w:r>
      <w:r w:rsidR="00B921A9" w:rsidRPr="00B921A9">
        <w:rPr>
          <w:rFonts w:ascii="Times New Roman" w:hAnsi="Times New Roman" w:cs="Times New Roman"/>
          <w:color w:val="000000"/>
          <w:sz w:val="24"/>
          <w:szCs w:val="24"/>
        </w:rPr>
        <w:t>а</w:t>
      </w:r>
      <w:r w:rsidR="00B921A9">
        <w:rPr>
          <w:rFonts w:ascii="Times New Roman" w:hAnsi="Times New Roman" w:cs="Times New Roman"/>
          <w:color w:val="000000"/>
          <w:sz w:val="24"/>
          <w:szCs w:val="24"/>
        </w:rPr>
        <w:t>komybę</w:t>
      </w:r>
      <w:r w:rsidR="00B921A9" w:rsidRPr="00B921A9">
        <w:rPr>
          <w:rFonts w:ascii="Times New Roman" w:hAnsi="Times New Roman" w:cs="Times New Roman"/>
          <w:color w:val="000000"/>
          <w:sz w:val="24"/>
          <w:szCs w:val="24"/>
        </w:rPr>
        <w:t xml:space="preserve"> </w:t>
      </w:r>
      <w:r w:rsidR="00B921A9">
        <w:rPr>
          <w:rFonts w:ascii="Times New Roman" w:hAnsi="Times New Roman" w:cs="Times New Roman"/>
          <w:color w:val="000000"/>
          <w:sz w:val="24"/>
          <w:szCs w:val="24"/>
        </w:rPr>
        <w:t>linkęs prisiimti vienas, o tai kartais būna labai sudėtinga ar net neįmanoma. Su</w:t>
      </w:r>
      <w:r w:rsidR="00153239">
        <w:rPr>
          <w:rFonts w:ascii="Times New Roman" w:hAnsi="Times New Roman" w:cs="Times New Roman"/>
          <w:color w:val="000000"/>
          <w:sz w:val="24"/>
          <w:szCs w:val="24"/>
        </w:rPr>
        <w:t>situokę asmenys dažniausiai</w:t>
      </w:r>
      <w:r w:rsidR="00B921A9">
        <w:rPr>
          <w:rFonts w:ascii="Times New Roman" w:hAnsi="Times New Roman" w:cs="Times New Roman"/>
          <w:color w:val="000000"/>
          <w:sz w:val="24"/>
          <w:szCs w:val="24"/>
        </w:rPr>
        <w:t xml:space="preserve"> įsipareigojimus dalinasi su sutuoktiniu, todėl jiems lengviau </w:t>
      </w:r>
      <w:r w:rsidR="00153F2B">
        <w:rPr>
          <w:rFonts w:ascii="Times New Roman" w:hAnsi="Times New Roman" w:cs="Times New Roman"/>
          <w:color w:val="000000"/>
          <w:sz w:val="24"/>
          <w:szCs w:val="24"/>
        </w:rPr>
        <w:t>valdyti skolas.</w:t>
      </w:r>
    </w:p>
    <w:p w:rsidR="00E564D0" w:rsidRDefault="00E564D0" w:rsidP="00E564D0">
      <w:pPr>
        <w:ind w:firstLine="567"/>
        <w:rPr>
          <w:rFonts w:ascii="Times New Roman" w:eastAsia="TimesNewRomanPSMT" w:hAnsi="Times New Roman"/>
          <w:sz w:val="24"/>
          <w:szCs w:val="24"/>
        </w:rPr>
      </w:pPr>
      <w:r>
        <w:rPr>
          <w:rFonts w:ascii="Times New Roman" w:hAnsi="Times New Roman" w:cs="Times New Roman"/>
          <w:color w:val="000000"/>
          <w:sz w:val="24"/>
          <w:szCs w:val="24"/>
        </w:rPr>
        <w:t>Kaip</w:t>
      </w:r>
      <w:r w:rsidR="00205A64">
        <w:rPr>
          <w:rFonts w:ascii="Times New Roman" w:hAnsi="Times New Roman" w:cs="Times New Roman"/>
          <w:color w:val="000000"/>
          <w:sz w:val="24"/>
          <w:szCs w:val="24"/>
        </w:rPr>
        <w:t xml:space="preserve"> buvo</w:t>
      </w:r>
      <w:r>
        <w:rPr>
          <w:rFonts w:ascii="Times New Roman" w:hAnsi="Times New Roman" w:cs="Times New Roman"/>
          <w:color w:val="000000"/>
          <w:sz w:val="24"/>
          <w:szCs w:val="24"/>
        </w:rPr>
        <w:t xml:space="preserve"> minėta anksčiau,</w:t>
      </w:r>
      <w:r>
        <w:rPr>
          <w:rFonts w:ascii="Times New Roman" w:hAnsi="Times New Roman"/>
          <w:color w:val="000000"/>
          <w:sz w:val="24"/>
          <w:szCs w:val="24"/>
        </w:rPr>
        <w:t xml:space="preserve"> </w:t>
      </w:r>
      <w:r w:rsidR="00205A64">
        <w:rPr>
          <w:rFonts w:ascii="Times New Roman" w:hAnsi="Times New Roman"/>
          <w:color w:val="000000"/>
          <w:sz w:val="24"/>
          <w:szCs w:val="24"/>
        </w:rPr>
        <w:t xml:space="preserve">kadangi </w:t>
      </w:r>
      <w:r w:rsidRPr="001A7F40">
        <w:rPr>
          <w:rFonts w:ascii="Times New Roman" w:eastAsia="TimesNewRomanPSMT" w:hAnsi="Times New Roman"/>
          <w:sz w:val="24"/>
          <w:szCs w:val="24"/>
        </w:rPr>
        <w:t xml:space="preserve">tiesioginė </w:t>
      </w:r>
      <w:r>
        <w:rPr>
          <w:rFonts w:ascii="Times New Roman" w:eastAsia="TimesNewRomanPSMT" w:hAnsi="Times New Roman"/>
          <w:sz w:val="24"/>
          <w:szCs w:val="24"/>
        </w:rPr>
        <w:t xml:space="preserve">asmens </w:t>
      </w:r>
      <w:r w:rsidRPr="001A7F40">
        <w:rPr>
          <w:rFonts w:ascii="Times New Roman" w:eastAsia="TimesNewRomanPSMT" w:hAnsi="Times New Roman"/>
          <w:sz w:val="24"/>
          <w:szCs w:val="24"/>
        </w:rPr>
        <w:t>nemokumo</w:t>
      </w:r>
      <w:r>
        <w:rPr>
          <w:rFonts w:ascii="Times New Roman" w:eastAsia="TimesNewRomanPSMT" w:hAnsi="Times New Roman"/>
          <w:sz w:val="24"/>
          <w:szCs w:val="24"/>
        </w:rPr>
        <w:t xml:space="preserve"> </w:t>
      </w:r>
      <w:r w:rsidRPr="001A7F40">
        <w:rPr>
          <w:rFonts w:ascii="Times New Roman" w:eastAsia="TimesNewRomanPSMT" w:hAnsi="Times New Roman"/>
          <w:sz w:val="24"/>
          <w:szCs w:val="24"/>
        </w:rPr>
        <w:t>priežastis tarsi yra pats kreditas</w:t>
      </w:r>
      <w:r>
        <w:rPr>
          <w:rFonts w:ascii="Times New Roman" w:eastAsia="TimesNewRomanPSMT" w:hAnsi="Times New Roman"/>
          <w:sz w:val="24"/>
          <w:szCs w:val="24"/>
        </w:rPr>
        <w:t xml:space="preserve">, toliau tyrime siekta išsiaiškinti, ar būtent paimto kredito charakteristikos tokios, kaip paskolos dydis, terminas, paskirtis, kelinta paskola, gali </w:t>
      </w:r>
      <w:r w:rsidR="00946FB8">
        <w:rPr>
          <w:rFonts w:ascii="Times New Roman" w:eastAsia="TimesNewRomanPSMT" w:hAnsi="Times New Roman"/>
          <w:sz w:val="24"/>
          <w:szCs w:val="24"/>
        </w:rPr>
        <w:t xml:space="preserve">turėti įtakos </w:t>
      </w:r>
      <w:r>
        <w:rPr>
          <w:rFonts w:ascii="Times New Roman" w:eastAsia="TimesNewRomanPSMT" w:hAnsi="Times New Roman"/>
          <w:sz w:val="24"/>
          <w:szCs w:val="24"/>
        </w:rPr>
        <w:t>įsipareigojimų nevykdym</w:t>
      </w:r>
      <w:r w:rsidR="00946FB8">
        <w:rPr>
          <w:rFonts w:ascii="Times New Roman" w:eastAsia="TimesNewRomanPSMT" w:hAnsi="Times New Roman"/>
          <w:sz w:val="24"/>
          <w:szCs w:val="24"/>
        </w:rPr>
        <w:t>ui</w:t>
      </w:r>
      <w:r>
        <w:rPr>
          <w:rFonts w:ascii="Times New Roman" w:eastAsia="TimesNewRomanPSMT" w:hAnsi="Times New Roman"/>
          <w:sz w:val="24"/>
          <w:szCs w:val="24"/>
        </w:rPr>
        <w:t xml:space="preserve">. </w:t>
      </w:r>
      <w:r w:rsidR="00946FB8">
        <w:rPr>
          <w:rFonts w:ascii="Times New Roman" w:eastAsia="TimesNewRomanPSMT" w:hAnsi="Times New Roman"/>
          <w:sz w:val="24"/>
          <w:szCs w:val="24"/>
        </w:rPr>
        <w:t>Analizei pasirinktas Spirmeno koreliacijos koeficientas ir iškeltos tokios hipotezės:</w:t>
      </w:r>
    </w:p>
    <w:p w:rsidR="00946FB8" w:rsidRDefault="00946FB8" w:rsidP="00946FB8">
      <w:pPr>
        <w:ind w:firstLine="567"/>
        <w:rPr>
          <w:rFonts w:ascii="Times New Roman" w:hAnsi="Times New Roman" w:cs="Times New Roman"/>
          <w:sz w:val="24"/>
          <w:szCs w:val="24"/>
          <w:lang w:eastAsia="zh-CN"/>
        </w:rPr>
      </w:pPr>
      <w:r w:rsidRPr="00317E4E">
        <w:rPr>
          <w:rFonts w:ascii="Times New Roman" w:hAnsi="Times New Roman" w:cs="Times New Roman"/>
          <w:b/>
          <w:sz w:val="24"/>
          <w:szCs w:val="24"/>
        </w:rPr>
        <w:t>H</w:t>
      </w:r>
      <w:r w:rsidRPr="00317E4E">
        <w:rPr>
          <w:rFonts w:ascii="Times New Roman" w:hAnsi="Times New Roman" w:cs="Times New Roman"/>
          <w:b/>
          <w:sz w:val="24"/>
          <w:szCs w:val="24"/>
          <w:vertAlign w:val="subscript"/>
        </w:rPr>
        <w:t>0</w:t>
      </w:r>
      <w:r w:rsidRPr="00317E4E">
        <w:rPr>
          <w:rFonts w:ascii="Times New Roman" w:hAnsi="Times New Roman" w:cs="Times New Roman"/>
          <w:sz w:val="24"/>
          <w:szCs w:val="24"/>
        </w:rPr>
        <w:t xml:space="preserve">: </w:t>
      </w:r>
      <w:r>
        <w:rPr>
          <w:rFonts w:ascii="Times New Roman" w:hAnsi="Times New Roman" w:cs="Times New Roman"/>
          <w:sz w:val="24"/>
          <w:szCs w:val="24"/>
        </w:rPr>
        <w:t>paskolos dydžio, termino, paskirties</w:t>
      </w:r>
      <w:r w:rsidR="00AC2BE2">
        <w:rPr>
          <w:rFonts w:ascii="Times New Roman" w:hAnsi="Times New Roman" w:cs="Times New Roman"/>
          <w:sz w:val="24"/>
          <w:szCs w:val="24"/>
        </w:rPr>
        <w:t>, skaičiaus</w:t>
      </w:r>
      <w:r w:rsidRPr="00317E4E">
        <w:rPr>
          <w:rFonts w:ascii="Times New Roman" w:hAnsi="Times New Roman" w:cs="Times New Roman"/>
          <w:sz w:val="24"/>
          <w:szCs w:val="24"/>
        </w:rPr>
        <w:t xml:space="preserve"> ir įsipareigojimų vykdymo </w:t>
      </w:r>
      <w:r w:rsidRPr="00317E4E">
        <w:rPr>
          <w:rFonts w:ascii="Times New Roman" w:hAnsi="Times New Roman" w:cs="Times New Roman"/>
          <w:sz w:val="24"/>
          <w:szCs w:val="24"/>
          <w:lang w:eastAsia="zh-CN"/>
        </w:rPr>
        <w:t>ko</w:t>
      </w:r>
      <w:r>
        <w:rPr>
          <w:rFonts w:ascii="Times New Roman" w:hAnsi="Times New Roman" w:cs="Times New Roman"/>
          <w:sz w:val="24"/>
          <w:szCs w:val="24"/>
          <w:lang w:eastAsia="zh-CN"/>
        </w:rPr>
        <w:t>reliacijos koeficientas lygus 0.</w:t>
      </w:r>
    </w:p>
    <w:p w:rsidR="00946FB8" w:rsidRDefault="00946FB8" w:rsidP="00946FB8">
      <w:pPr>
        <w:ind w:firstLine="567"/>
        <w:rPr>
          <w:rFonts w:ascii="Times New Roman" w:hAnsi="Times New Roman" w:cs="Times New Roman"/>
          <w:sz w:val="24"/>
          <w:szCs w:val="24"/>
          <w:lang w:eastAsia="zh-CN"/>
        </w:rPr>
      </w:pPr>
      <w:r w:rsidRPr="00317E4E">
        <w:rPr>
          <w:rFonts w:ascii="Times New Roman" w:hAnsi="Times New Roman" w:cs="Times New Roman"/>
          <w:b/>
          <w:sz w:val="24"/>
          <w:szCs w:val="24"/>
        </w:rPr>
        <w:t>H</w:t>
      </w:r>
      <w:r w:rsidRPr="00317E4E">
        <w:rPr>
          <w:rFonts w:ascii="Times New Roman" w:hAnsi="Times New Roman" w:cs="Times New Roman"/>
          <w:b/>
          <w:sz w:val="24"/>
          <w:szCs w:val="24"/>
          <w:vertAlign w:val="subscript"/>
        </w:rPr>
        <w:t>1</w:t>
      </w:r>
      <w:r w:rsidRPr="00317E4E">
        <w:rPr>
          <w:rFonts w:ascii="Times New Roman" w:hAnsi="Times New Roman" w:cs="Times New Roman"/>
          <w:sz w:val="24"/>
          <w:szCs w:val="24"/>
        </w:rPr>
        <w:t xml:space="preserve">: </w:t>
      </w:r>
      <w:r>
        <w:rPr>
          <w:rFonts w:ascii="Times New Roman" w:hAnsi="Times New Roman" w:cs="Times New Roman"/>
          <w:sz w:val="24"/>
          <w:szCs w:val="24"/>
        </w:rPr>
        <w:t>paskolos dydžio, termino, paskirties</w:t>
      </w:r>
      <w:r w:rsidR="00AC2BE2">
        <w:rPr>
          <w:rFonts w:ascii="Times New Roman" w:hAnsi="Times New Roman" w:cs="Times New Roman"/>
          <w:sz w:val="24"/>
          <w:szCs w:val="24"/>
        </w:rPr>
        <w:t>, skaičiaus</w:t>
      </w:r>
      <w:r w:rsidRPr="00317E4E">
        <w:rPr>
          <w:rFonts w:ascii="Times New Roman" w:hAnsi="Times New Roman" w:cs="Times New Roman"/>
          <w:sz w:val="24"/>
          <w:szCs w:val="24"/>
        </w:rPr>
        <w:t xml:space="preserve"> ir įsipareigojimų vykdymo </w:t>
      </w:r>
      <w:r w:rsidRPr="00317E4E">
        <w:rPr>
          <w:rFonts w:ascii="Times New Roman" w:hAnsi="Times New Roman" w:cs="Times New Roman"/>
          <w:sz w:val="24"/>
          <w:szCs w:val="24"/>
          <w:lang w:eastAsia="zh-CN"/>
        </w:rPr>
        <w:t>koreliacijos koeficientas nėra lygus 0</w:t>
      </w:r>
      <w:r>
        <w:rPr>
          <w:rFonts w:ascii="Times New Roman" w:hAnsi="Times New Roman" w:cs="Times New Roman"/>
          <w:sz w:val="24"/>
          <w:szCs w:val="24"/>
          <w:lang w:eastAsia="zh-CN"/>
        </w:rPr>
        <w:t xml:space="preserve">. </w:t>
      </w:r>
    </w:p>
    <w:p w:rsidR="00946FB8" w:rsidRDefault="005E337F" w:rsidP="005E337F">
      <w:pPr>
        <w:ind w:firstLine="567"/>
        <w:jc w:val="center"/>
        <w:rPr>
          <w:rFonts w:ascii="Times New Roman" w:hAnsi="Times New Roman" w:cs="Times New Roman"/>
          <w:sz w:val="24"/>
          <w:szCs w:val="24"/>
        </w:rPr>
      </w:pPr>
      <w:r w:rsidRPr="00074E0F">
        <w:rPr>
          <w:rFonts w:ascii="Times New Roman" w:hAnsi="Times New Roman" w:cs="Times New Roman"/>
          <w:b/>
          <w:color w:val="000000"/>
          <w:sz w:val="24"/>
          <w:szCs w:val="18"/>
        </w:rPr>
        <w:lastRenderedPageBreak/>
        <w:t>29 lentelė. Koreliacijos</w:t>
      </w:r>
      <w:r w:rsidRPr="00147B77">
        <w:rPr>
          <w:rFonts w:ascii="Times New Roman" w:hAnsi="Times New Roman" w:cs="Times New Roman"/>
          <w:b/>
          <w:color w:val="000000"/>
          <w:sz w:val="24"/>
          <w:szCs w:val="18"/>
        </w:rPr>
        <w:t xml:space="preserve"> koeficiento skaičia</w:t>
      </w:r>
      <w:r>
        <w:rPr>
          <w:rFonts w:ascii="Times New Roman" w:hAnsi="Times New Roman" w:cs="Times New Roman"/>
          <w:b/>
          <w:color w:val="000000"/>
          <w:sz w:val="24"/>
          <w:szCs w:val="18"/>
        </w:rPr>
        <w:t xml:space="preserve">vimo rezultatai tikrinant paskolos dydžio, termino, skaičiaus, paskirties </w:t>
      </w:r>
      <w:r w:rsidRPr="00147B77">
        <w:rPr>
          <w:rFonts w:ascii="Times New Roman" w:hAnsi="Times New Roman" w:cs="Times New Roman"/>
          <w:b/>
          <w:color w:val="000000"/>
          <w:sz w:val="24"/>
          <w:szCs w:val="18"/>
        </w:rPr>
        <w:t>ir įsipareigojimų vykdymo ryšį</w:t>
      </w:r>
    </w:p>
    <w:tbl>
      <w:tblPr>
        <w:tblW w:w="0" w:type="auto"/>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456"/>
        <w:gridCol w:w="2103"/>
        <w:gridCol w:w="1418"/>
        <w:gridCol w:w="1701"/>
        <w:gridCol w:w="1559"/>
        <w:gridCol w:w="1714"/>
      </w:tblGrid>
      <w:tr w:rsidR="004A2D5D" w:rsidRPr="00FC2BE7" w:rsidTr="00FC2BE7">
        <w:trPr>
          <w:cantSplit/>
          <w:tblHeader/>
          <w:jc w:val="center"/>
        </w:trPr>
        <w:tc>
          <w:tcPr>
            <w:tcW w:w="1456" w:type="dxa"/>
            <w:tcBorders>
              <w:top w:val="single" w:sz="8" w:space="0" w:color="000000"/>
              <w:left w:val="single" w:sz="8" w:space="0" w:color="000000"/>
              <w:bottom w:val="single" w:sz="16" w:space="0" w:color="000000"/>
              <w:right w:val="nil"/>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rPr>
            </w:pPr>
          </w:p>
        </w:tc>
        <w:tc>
          <w:tcPr>
            <w:tcW w:w="2103" w:type="dxa"/>
            <w:tcBorders>
              <w:top w:val="single" w:sz="8"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rPr>
            </w:pPr>
          </w:p>
        </w:tc>
        <w:tc>
          <w:tcPr>
            <w:tcW w:w="1418" w:type="dxa"/>
            <w:tcBorders>
              <w:top w:val="single" w:sz="8" w:space="0" w:color="000000"/>
              <w:bottom w:val="single" w:sz="16" w:space="0" w:color="000000"/>
            </w:tcBorders>
            <w:shd w:val="clear" w:color="auto" w:fill="FFFFFF"/>
            <w:tcMar>
              <w:top w:w="30" w:type="dxa"/>
              <w:left w:w="30" w:type="dxa"/>
              <w:bottom w:w="30" w:type="dxa"/>
              <w:right w:w="30" w:type="dxa"/>
            </w:tcMar>
            <w:vAlign w:val="bottom"/>
          </w:tcPr>
          <w:p w:rsidR="004A2D5D" w:rsidRPr="00FC2BE7" w:rsidRDefault="004A2D5D" w:rsidP="00FA1BA0">
            <w:pPr>
              <w:autoSpaceDE w:val="0"/>
              <w:autoSpaceDN w:val="0"/>
              <w:adjustRightInd w:val="0"/>
              <w:spacing w:line="240" w:lineRule="auto"/>
              <w:jc w:val="center"/>
              <w:rPr>
                <w:rFonts w:ascii="Times New Roman" w:hAnsi="Times New Roman" w:cs="Times New Roman"/>
                <w:color w:val="000000"/>
              </w:rPr>
            </w:pPr>
            <w:r w:rsidRPr="00FC2BE7">
              <w:rPr>
                <w:rFonts w:ascii="Times New Roman" w:hAnsi="Times New Roman" w:cs="Times New Roman"/>
                <w:color w:val="000000"/>
              </w:rPr>
              <w:t>Paskolos dydis</w:t>
            </w:r>
          </w:p>
        </w:tc>
        <w:tc>
          <w:tcPr>
            <w:tcW w:w="1701" w:type="dxa"/>
            <w:tcBorders>
              <w:top w:val="single" w:sz="8" w:space="0" w:color="000000"/>
              <w:bottom w:val="single" w:sz="16" w:space="0" w:color="000000"/>
            </w:tcBorders>
            <w:shd w:val="clear" w:color="auto" w:fill="FFFFFF"/>
            <w:tcMar>
              <w:top w:w="30" w:type="dxa"/>
              <w:left w:w="30" w:type="dxa"/>
              <w:bottom w:w="30" w:type="dxa"/>
              <w:right w:w="30" w:type="dxa"/>
            </w:tcMar>
            <w:vAlign w:val="bottom"/>
          </w:tcPr>
          <w:p w:rsidR="004A2D5D" w:rsidRPr="00FC2BE7" w:rsidRDefault="004A2D5D" w:rsidP="00FA1BA0">
            <w:pPr>
              <w:autoSpaceDE w:val="0"/>
              <w:autoSpaceDN w:val="0"/>
              <w:adjustRightInd w:val="0"/>
              <w:spacing w:line="240" w:lineRule="auto"/>
              <w:jc w:val="center"/>
              <w:rPr>
                <w:rFonts w:ascii="Times New Roman" w:hAnsi="Times New Roman" w:cs="Times New Roman"/>
                <w:color w:val="000000"/>
              </w:rPr>
            </w:pPr>
            <w:r w:rsidRPr="00FC2BE7">
              <w:rPr>
                <w:rFonts w:ascii="Times New Roman" w:hAnsi="Times New Roman" w:cs="Times New Roman"/>
                <w:color w:val="000000"/>
              </w:rPr>
              <w:t>Paskolos terminas</w:t>
            </w:r>
          </w:p>
        </w:tc>
        <w:tc>
          <w:tcPr>
            <w:tcW w:w="1559" w:type="dxa"/>
            <w:tcBorders>
              <w:top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4A2D5D" w:rsidRPr="00FC2BE7" w:rsidRDefault="00FC2BE7" w:rsidP="00FA1BA0">
            <w:pPr>
              <w:autoSpaceDE w:val="0"/>
              <w:autoSpaceDN w:val="0"/>
              <w:adjustRightInd w:val="0"/>
              <w:spacing w:line="240" w:lineRule="auto"/>
              <w:jc w:val="center"/>
              <w:rPr>
                <w:rFonts w:ascii="Times New Roman" w:hAnsi="Times New Roman" w:cs="Times New Roman"/>
                <w:color w:val="000000"/>
              </w:rPr>
            </w:pPr>
            <w:r w:rsidRPr="00FC2BE7">
              <w:rPr>
                <w:rFonts w:ascii="Times New Roman" w:hAnsi="Times New Roman" w:cs="Times New Roman"/>
                <w:color w:val="000000"/>
              </w:rPr>
              <w:t>Kelinta paskola</w:t>
            </w:r>
          </w:p>
        </w:tc>
        <w:tc>
          <w:tcPr>
            <w:tcW w:w="1714" w:type="dxa"/>
            <w:tcBorders>
              <w:top w:val="single" w:sz="8" w:space="0" w:color="000000"/>
              <w:bottom w:val="single" w:sz="16" w:space="0" w:color="000000"/>
              <w:right w:val="single" w:sz="8" w:space="0" w:color="000000"/>
            </w:tcBorders>
            <w:shd w:val="clear" w:color="auto" w:fill="FFFFFF"/>
          </w:tcPr>
          <w:p w:rsidR="004A2D5D" w:rsidRPr="00FC2BE7" w:rsidRDefault="00FC2BE7" w:rsidP="00FA1BA0">
            <w:pPr>
              <w:autoSpaceDE w:val="0"/>
              <w:autoSpaceDN w:val="0"/>
              <w:adjustRightInd w:val="0"/>
              <w:spacing w:line="240" w:lineRule="auto"/>
              <w:jc w:val="center"/>
              <w:rPr>
                <w:rFonts w:ascii="Times New Roman" w:hAnsi="Times New Roman" w:cs="Times New Roman"/>
                <w:color w:val="000000"/>
              </w:rPr>
            </w:pPr>
            <w:r w:rsidRPr="00FC2BE7">
              <w:rPr>
                <w:rFonts w:ascii="Times New Roman" w:hAnsi="Times New Roman" w:cs="Times New Roman"/>
                <w:color w:val="000000"/>
              </w:rPr>
              <w:t>Paskolos paskirtis</w:t>
            </w:r>
          </w:p>
        </w:tc>
      </w:tr>
      <w:tr w:rsidR="004A2D5D" w:rsidRPr="00FC2BE7" w:rsidTr="00FC2BE7">
        <w:trPr>
          <w:cantSplit/>
          <w:tblHeader/>
          <w:jc w:val="center"/>
        </w:trPr>
        <w:tc>
          <w:tcPr>
            <w:tcW w:w="1456" w:type="dxa"/>
            <w:vMerge w:val="restart"/>
            <w:tcBorders>
              <w:top w:val="single" w:sz="16" w:space="0" w:color="000000"/>
              <w:left w:val="single" w:sz="8" w:space="0" w:color="000000"/>
              <w:right w:val="nil"/>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ind w:right="111"/>
              <w:rPr>
                <w:rFonts w:ascii="Times New Roman" w:hAnsi="Times New Roman" w:cs="Times New Roman"/>
                <w:color w:val="000000"/>
              </w:rPr>
            </w:pPr>
            <w:r w:rsidRPr="00FC2BE7">
              <w:rPr>
                <w:rFonts w:ascii="Times New Roman" w:hAnsi="Times New Roman" w:cs="Times New Roman"/>
                <w:color w:val="000000"/>
              </w:rPr>
              <w:t>Įsipareigojimų vykdymas</w:t>
            </w:r>
          </w:p>
        </w:tc>
        <w:tc>
          <w:tcPr>
            <w:tcW w:w="21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color w:val="000000"/>
                <w:lang w:val="en-GB"/>
              </w:rPr>
            </w:pPr>
            <w:r w:rsidRPr="00FC2BE7">
              <w:rPr>
                <w:rFonts w:ascii="Times New Roman" w:hAnsi="Times New Roman" w:cs="Times New Roman"/>
                <w:color w:val="000000"/>
                <w:lang w:val="en-GB"/>
              </w:rPr>
              <w:t>Spirmeno koreliacijos koeficientas</w:t>
            </w:r>
          </w:p>
        </w:tc>
        <w:tc>
          <w:tcPr>
            <w:tcW w:w="1418" w:type="dxa"/>
            <w:tcBorders>
              <w:top w:val="single" w:sz="16" w:space="0" w:color="000000"/>
              <w:bottom w:val="nil"/>
            </w:tcBorders>
            <w:shd w:val="clear" w:color="auto" w:fill="FFFFFF"/>
            <w:tcMar>
              <w:top w:w="30" w:type="dxa"/>
              <w:left w:w="30" w:type="dxa"/>
              <w:bottom w:w="30" w:type="dxa"/>
              <w:right w:w="30" w:type="dxa"/>
            </w:tcMar>
          </w:tcPr>
          <w:p w:rsidR="004A2D5D" w:rsidRPr="009E4BEB" w:rsidRDefault="001347EC" w:rsidP="001347EC">
            <w:pPr>
              <w:autoSpaceDE w:val="0"/>
              <w:autoSpaceDN w:val="0"/>
              <w:adjustRightInd w:val="0"/>
              <w:spacing w:line="240" w:lineRule="auto"/>
              <w:jc w:val="right"/>
              <w:rPr>
                <w:rFonts w:ascii="Times New Roman" w:hAnsi="Times New Roman" w:cs="Times New Roman"/>
                <w:color w:val="000000" w:themeColor="text1"/>
                <w:lang w:val="en-GB"/>
              </w:rPr>
            </w:pPr>
            <w:r w:rsidRPr="009E4BEB">
              <w:rPr>
                <w:rFonts w:ascii="Times New Roman" w:hAnsi="Times New Roman" w:cs="Times New Roman"/>
                <w:color w:val="000000" w:themeColor="text1"/>
                <w:lang w:val="en-GB"/>
              </w:rPr>
              <w:t>-,108</w:t>
            </w:r>
            <w:r w:rsidRPr="009E4BEB">
              <w:rPr>
                <w:rFonts w:ascii="Times New Roman" w:hAnsi="Times New Roman" w:cs="Times New Roman"/>
                <w:color w:val="000000"/>
                <w:sz w:val="21"/>
                <w:szCs w:val="18"/>
                <w:vertAlign w:val="superscript"/>
              </w:rPr>
              <w:t>*</w:t>
            </w:r>
          </w:p>
        </w:tc>
        <w:tc>
          <w:tcPr>
            <w:tcW w:w="1701" w:type="dxa"/>
            <w:tcBorders>
              <w:top w:val="single" w:sz="16" w:space="0" w:color="000000"/>
              <w:bottom w:val="nil"/>
            </w:tcBorders>
            <w:shd w:val="clear" w:color="auto" w:fill="FFFFFF"/>
            <w:tcMar>
              <w:top w:w="30" w:type="dxa"/>
              <w:left w:w="30" w:type="dxa"/>
              <w:bottom w:w="30" w:type="dxa"/>
              <w:right w:w="30" w:type="dxa"/>
            </w:tcMar>
          </w:tcPr>
          <w:p w:rsidR="004A2D5D" w:rsidRPr="009E4BEB" w:rsidRDefault="004A2D5D" w:rsidP="00FA1BA0">
            <w:pPr>
              <w:autoSpaceDE w:val="0"/>
              <w:autoSpaceDN w:val="0"/>
              <w:adjustRightInd w:val="0"/>
              <w:spacing w:line="240" w:lineRule="auto"/>
              <w:jc w:val="right"/>
              <w:rPr>
                <w:rFonts w:ascii="Times New Roman" w:hAnsi="Times New Roman" w:cs="Times New Roman"/>
                <w:color w:val="000000" w:themeColor="text1"/>
                <w:lang w:val="en-US"/>
              </w:rPr>
            </w:pPr>
            <w:r w:rsidRPr="009E4BEB">
              <w:rPr>
                <w:rFonts w:ascii="Times New Roman" w:hAnsi="Times New Roman" w:cs="Times New Roman"/>
                <w:color w:val="000000" w:themeColor="text1"/>
              </w:rPr>
              <w:t>,</w:t>
            </w:r>
            <w:r w:rsidR="009E4BEB" w:rsidRPr="009E4BEB">
              <w:rPr>
                <w:rFonts w:ascii="Times New Roman" w:hAnsi="Times New Roman" w:cs="Times New Roman"/>
                <w:color w:val="000000" w:themeColor="text1"/>
              </w:rPr>
              <w:t>1</w:t>
            </w:r>
            <w:r w:rsidR="00E025CB">
              <w:rPr>
                <w:rFonts w:ascii="Times New Roman" w:hAnsi="Times New Roman" w:cs="Times New Roman"/>
                <w:color w:val="000000" w:themeColor="text1"/>
              </w:rPr>
              <w:t>16</w:t>
            </w:r>
            <w:r w:rsidR="009E4BEB" w:rsidRPr="009E4BEB">
              <w:rPr>
                <w:rFonts w:ascii="Times New Roman" w:hAnsi="Times New Roman" w:cs="Times New Roman"/>
                <w:color w:val="000000" w:themeColor="text1"/>
                <w:sz w:val="21"/>
                <w:szCs w:val="18"/>
                <w:vertAlign w:val="superscript"/>
              </w:rPr>
              <w:t>*</w:t>
            </w:r>
          </w:p>
        </w:tc>
        <w:tc>
          <w:tcPr>
            <w:tcW w:w="1559" w:type="dxa"/>
            <w:tcBorders>
              <w:top w:val="single" w:sz="16" w:space="0" w:color="000000"/>
              <w:bottom w:val="nil"/>
              <w:right w:val="single" w:sz="8" w:space="0" w:color="000000"/>
            </w:tcBorders>
            <w:shd w:val="clear" w:color="auto" w:fill="FFFFFF"/>
            <w:tcMar>
              <w:top w:w="30" w:type="dxa"/>
              <w:left w:w="30" w:type="dxa"/>
              <w:bottom w:w="30" w:type="dxa"/>
              <w:right w:w="30" w:type="dxa"/>
            </w:tcMar>
          </w:tcPr>
          <w:p w:rsidR="004A2D5D" w:rsidRPr="00FC2BE7" w:rsidRDefault="003C3564" w:rsidP="00FA1BA0">
            <w:pPr>
              <w:autoSpaceDE w:val="0"/>
              <w:autoSpaceDN w:val="0"/>
              <w:adjustRightInd w:val="0"/>
              <w:spacing w:line="240" w:lineRule="auto"/>
              <w:jc w:val="right"/>
              <w:rPr>
                <w:rFonts w:ascii="Times New Roman" w:hAnsi="Times New Roman" w:cs="Times New Roman"/>
                <w:color w:val="FF0000"/>
              </w:rPr>
            </w:pPr>
            <w:r>
              <w:rPr>
                <w:rFonts w:ascii="Times New Roman" w:hAnsi="Times New Roman" w:cs="Times New Roman"/>
                <w:color w:val="000000"/>
              </w:rPr>
              <w:t>-,010</w:t>
            </w:r>
          </w:p>
        </w:tc>
        <w:tc>
          <w:tcPr>
            <w:tcW w:w="1714" w:type="dxa"/>
            <w:tcBorders>
              <w:top w:val="single" w:sz="16" w:space="0" w:color="000000"/>
              <w:bottom w:val="nil"/>
              <w:right w:val="single" w:sz="8" w:space="0" w:color="000000"/>
            </w:tcBorders>
            <w:shd w:val="clear" w:color="auto" w:fill="FFFFFF"/>
          </w:tcPr>
          <w:p w:rsidR="004A2D5D" w:rsidRPr="0055297D" w:rsidRDefault="0055297D" w:rsidP="0055297D">
            <w:pPr>
              <w:autoSpaceDE w:val="0"/>
              <w:autoSpaceDN w:val="0"/>
              <w:adjustRightInd w:val="0"/>
              <w:spacing w:line="240" w:lineRule="auto"/>
              <w:jc w:val="right"/>
              <w:rPr>
                <w:rFonts w:ascii="Times New Roman" w:hAnsi="Times New Roman" w:cs="Times New Roman"/>
                <w:color w:val="000000" w:themeColor="text1"/>
              </w:rPr>
            </w:pPr>
            <w:r>
              <w:rPr>
                <w:rFonts w:ascii="Times New Roman" w:hAnsi="Times New Roman" w:cs="Times New Roman"/>
                <w:color w:val="000000" w:themeColor="text1"/>
                <w:lang w:val="ru-RU"/>
              </w:rPr>
              <w:t>-</w:t>
            </w:r>
            <w:r w:rsidR="003C3564" w:rsidRPr="0055297D">
              <w:rPr>
                <w:rFonts w:ascii="Times New Roman" w:hAnsi="Times New Roman" w:cs="Times New Roman"/>
                <w:color w:val="000000" w:themeColor="text1"/>
              </w:rPr>
              <w:t>,</w:t>
            </w:r>
            <w:r>
              <w:rPr>
                <w:rFonts w:ascii="Times New Roman" w:hAnsi="Times New Roman" w:cs="Times New Roman"/>
                <w:color w:val="000000" w:themeColor="text1"/>
                <w:lang w:val="ru-RU"/>
              </w:rPr>
              <w:t>0</w:t>
            </w:r>
            <w:r w:rsidR="003C3564" w:rsidRPr="0055297D">
              <w:rPr>
                <w:rFonts w:ascii="Times New Roman" w:hAnsi="Times New Roman" w:cs="Times New Roman"/>
                <w:color w:val="000000" w:themeColor="text1"/>
              </w:rPr>
              <w:t>14</w:t>
            </w:r>
          </w:p>
        </w:tc>
      </w:tr>
      <w:tr w:rsidR="004A2D5D" w:rsidRPr="00FC2BE7" w:rsidTr="00FC2BE7">
        <w:trPr>
          <w:cantSplit/>
          <w:tblHeader/>
          <w:jc w:val="center"/>
        </w:trPr>
        <w:tc>
          <w:tcPr>
            <w:tcW w:w="1456" w:type="dxa"/>
            <w:vMerge/>
            <w:tcBorders>
              <w:top w:val="single" w:sz="16" w:space="0" w:color="000000"/>
              <w:left w:val="single" w:sz="8" w:space="0" w:color="000000"/>
              <w:right w:val="nil"/>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color w:val="000000"/>
                <w:lang w:val="en-GB"/>
              </w:rPr>
            </w:pPr>
          </w:p>
        </w:tc>
        <w:tc>
          <w:tcPr>
            <w:tcW w:w="2103" w:type="dxa"/>
            <w:tcBorders>
              <w:top w:val="nil"/>
              <w:left w:val="nil"/>
              <w:bottom w:val="nil"/>
              <w:right w:val="single" w:sz="16" w:space="0" w:color="000000"/>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color w:val="000000"/>
                <w:lang w:val="en-GB"/>
              </w:rPr>
            </w:pPr>
            <w:r w:rsidRPr="00FC2BE7">
              <w:rPr>
                <w:rFonts w:ascii="Times New Roman" w:hAnsi="Times New Roman" w:cs="Times New Roman"/>
                <w:color w:val="000000"/>
                <w:lang w:val="en-GB"/>
              </w:rPr>
              <w:t>p-reikšmė</w:t>
            </w:r>
          </w:p>
        </w:tc>
        <w:tc>
          <w:tcPr>
            <w:tcW w:w="1418" w:type="dxa"/>
            <w:tcBorders>
              <w:top w:val="nil"/>
              <w:bottom w:val="nil"/>
            </w:tcBorders>
            <w:shd w:val="clear" w:color="auto" w:fill="FFFFFF"/>
            <w:tcMar>
              <w:top w:w="30" w:type="dxa"/>
              <w:left w:w="30" w:type="dxa"/>
              <w:bottom w:w="30" w:type="dxa"/>
              <w:right w:w="30" w:type="dxa"/>
            </w:tcMar>
          </w:tcPr>
          <w:p w:rsidR="004A2D5D" w:rsidRPr="009E4BEB" w:rsidRDefault="009C4DC5" w:rsidP="009E4BEB">
            <w:pPr>
              <w:autoSpaceDE w:val="0"/>
              <w:autoSpaceDN w:val="0"/>
              <w:adjustRightInd w:val="0"/>
              <w:spacing w:line="240" w:lineRule="auto"/>
              <w:jc w:val="right"/>
              <w:rPr>
                <w:rFonts w:ascii="Times New Roman" w:hAnsi="Times New Roman" w:cs="Times New Roman"/>
                <w:color w:val="000000" w:themeColor="text1"/>
                <w:lang w:val="en-US"/>
              </w:rPr>
            </w:pPr>
            <w:r>
              <w:rPr>
                <w:rFonts w:ascii="Times New Roman" w:hAnsi="Times New Roman" w:cs="Times New Roman"/>
                <w:color w:val="000000" w:themeColor="text1"/>
                <w:lang w:val="en-GB"/>
              </w:rPr>
              <w:t>,0</w:t>
            </w:r>
            <w:r w:rsidR="00946EC1">
              <w:rPr>
                <w:rFonts w:ascii="Times New Roman" w:hAnsi="Times New Roman" w:cs="Times New Roman"/>
                <w:color w:val="000000" w:themeColor="text1"/>
                <w:lang w:val="en-US"/>
              </w:rPr>
              <w:t>3</w:t>
            </w:r>
            <w:r w:rsidR="009E4BEB">
              <w:rPr>
                <w:rFonts w:ascii="Times New Roman" w:hAnsi="Times New Roman" w:cs="Times New Roman"/>
                <w:color w:val="000000" w:themeColor="text1"/>
                <w:lang w:val="en-US"/>
              </w:rPr>
              <w:t>3</w:t>
            </w:r>
          </w:p>
        </w:tc>
        <w:tc>
          <w:tcPr>
            <w:tcW w:w="1701" w:type="dxa"/>
            <w:tcBorders>
              <w:top w:val="nil"/>
              <w:bottom w:val="nil"/>
            </w:tcBorders>
            <w:shd w:val="clear" w:color="auto" w:fill="FFFFFF"/>
            <w:tcMar>
              <w:top w:w="30" w:type="dxa"/>
              <w:left w:w="30" w:type="dxa"/>
              <w:bottom w:w="30" w:type="dxa"/>
              <w:right w:w="30" w:type="dxa"/>
            </w:tcMar>
          </w:tcPr>
          <w:p w:rsidR="004A2D5D" w:rsidRPr="009E4BEB" w:rsidRDefault="009E4BEB" w:rsidP="00FA1BA0">
            <w:pPr>
              <w:autoSpaceDE w:val="0"/>
              <w:autoSpaceDN w:val="0"/>
              <w:adjustRightInd w:val="0"/>
              <w:spacing w:line="240" w:lineRule="auto"/>
              <w:jc w:val="right"/>
              <w:rPr>
                <w:rFonts w:ascii="Times New Roman" w:hAnsi="Times New Roman" w:cs="Times New Roman"/>
                <w:color w:val="000000" w:themeColor="text1"/>
                <w:lang w:val="en-US"/>
              </w:rPr>
            </w:pPr>
            <w:r w:rsidRPr="009E4BEB">
              <w:rPr>
                <w:rFonts w:ascii="Times New Roman" w:hAnsi="Times New Roman" w:cs="Times New Roman"/>
                <w:color w:val="000000" w:themeColor="text1"/>
              </w:rPr>
              <w:t>,0</w:t>
            </w:r>
            <w:r w:rsidR="00E025CB">
              <w:rPr>
                <w:rFonts w:ascii="Times New Roman" w:hAnsi="Times New Roman" w:cs="Times New Roman"/>
                <w:color w:val="000000" w:themeColor="text1"/>
                <w:lang w:val="en-US"/>
              </w:rPr>
              <w:t>2</w:t>
            </w:r>
            <w:r w:rsidRPr="009E4BEB">
              <w:rPr>
                <w:rFonts w:ascii="Times New Roman" w:hAnsi="Times New Roman" w:cs="Times New Roman"/>
                <w:color w:val="000000" w:themeColor="text1"/>
                <w:lang w:val="en-US"/>
              </w:rPr>
              <w:t>1</w:t>
            </w:r>
          </w:p>
        </w:tc>
        <w:tc>
          <w:tcPr>
            <w:tcW w:w="1559" w:type="dxa"/>
            <w:tcBorders>
              <w:top w:val="nil"/>
              <w:bottom w:val="nil"/>
              <w:right w:val="single" w:sz="8" w:space="0" w:color="000000"/>
            </w:tcBorders>
            <w:shd w:val="clear" w:color="auto" w:fill="FFFFFF"/>
            <w:tcMar>
              <w:top w:w="30" w:type="dxa"/>
              <w:left w:w="30" w:type="dxa"/>
              <w:bottom w:w="30" w:type="dxa"/>
              <w:right w:w="30" w:type="dxa"/>
            </w:tcMar>
          </w:tcPr>
          <w:p w:rsidR="004A2D5D" w:rsidRPr="00FC2BE7" w:rsidRDefault="003C3564" w:rsidP="00FA1BA0">
            <w:pPr>
              <w:autoSpaceDE w:val="0"/>
              <w:autoSpaceDN w:val="0"/>
              <w:adjustRightInd w:val="0"/>
              <w:spacing w:line="240" w:lineRule="auto"/>
              <w:jc w:val="right"/>
              <w:rPr>
                <w:rFonts w:ascii="Times New Roman" w:hAnsi="Times New Roman" w:cs="Times New Roman"/>
                <w:color w:val="FF0000"/>
              </w:rPr>
            </w:pPr>
            <w:r>
              <w:rPr>
                <w:rFonts w:ascii="Times New Roman" w:hAnsi="Times New Roman" w:cs="Times New Roman"/>
                <w:color w:val="000000"/>
              </w:rPr>
              <w:t>,835</w:t>
            </w:r>
          </w:p>
        </w:tc>
        <w:tc>
          <w:tcPr>
            <w:tcW w:w="1714" w:type="dxa"/>
            <w:tcBorders>
              <w:top w:val="nil"/>
              <w:bottom w:val="nil"/>
              <w:right w:val="single" w:sz="8" w:space="0" w:color="000000"/>
            </w:tcBorders>
            <w:shd w:val="clear" w:color="auto" w:fill="FFFFFF"/>
          </w:tcPr>
          <w:p w:rsidR="004A2D5D" w:rsidRPr="0055297D" w:rsidRDefault="0055297D" w:rsidP="0055297D">
            <w:pPr>
              <w:autoSpaceDE w:val="0"/>
              <w:autoSpaceDN w:val="0"/>
              <w:adjustRightInd w:val="0"/>
              <w:spacing w:line="240" w:lineRule="auto"/>
              <w:jc w:val="right"/>
              <w:rPr>
                <w:rFonts w:ascii="Times New Roman" w:hAnsi="Times New Roman" w:cs="Times New Roman"/>
                <w:color w:val="000000" w:themeColor="text1"/>
              </w:rPr>
            </w:pPr>
            <w:r w:rsidRPr="0055297D">
              <w:rPr>
                <w:rFonts w:ascii="Times New Roman" w:hAnsi="Times New Roman" w:cs="Times New Roman"/>
                <w:color w:val="000000" w:themeColor="text1"/>
              </w:rPr>
              <w:t>,</w:t>
            </w:r>
            <w:r w:rsidRPr="0055297D">
              <w:rPr>
                <w:rFonts w:ascii="Times New Roman" w:hAnsi="Times New Roman" w:cs="Times New Roman"/>
                <w:color w:val="000000" w:themeColor="text1"/>
                <w:lang w:val="ru-RU"/>
              </w:rPr>
              <w:t>788</w:t>
            </w:r>
          </w:p>
        </w:tc>
      </w:tr>
      <w:tr w:rsidR="004A2D5D" w:rsidRPr="00FC2BE7" w:rsidTr="00FC2BE7">
        <w:trPr>
          <w:cantSplit/>
          <w:tblHeader/>
          <w:jc w:val="center"/>
        </w:trPr>
        <w:tc>
          <w:tcPr>
            <w:tcW w:w="1456" w:type="dxa"/>
            <w:vMerge/>
            <w:tcBorders>
              <w:top w:val="single" w:sz="16" w:space="0" w:color="000000"/>
              <w:left w:val="single" w:sz="8" w:space="0" w:color="000000"/>
              <w:right w:val="nil"/>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color w:val="000000"/>
              </w:rPr>
            </w:pPr>
          </w:p>
        </w:tc>
        <w:tc>
          <w:tcPr>
            <w:tcW w:w="2103" w:type="dxa"/>
            <w:tcBorders>
              <w:top w:val="nil"/>
              <w:left w:val="nil"/>
              <w:right w:val="single" w:sz="16" w:space="0" w:color="000000"/>
            </w:tcBorders>
            <w:shd w:val="clear" w:color="auto" w:fill="FFFFFF"/>
            <w:tcMar>
              <w:top w:w="30" w:type="dxa"/>
              <w:left w:w="30" w:type="dxa"/>
              <w:bottom w:w="30" w:type="dxa"/>
              <w:right w:w="30" w:type="dxa"/>
            </w:tcMar>
          </w:tcPr>
          <w:p w:rsidR="004A2D5D" w:rsidRPr="00FC2BE7" w:rsidRDefault="004A2D5D" w:rsidP="00FA1BA0">
            <w:pPr>
              <w:autoSpaceDE w:val="0"/>
              <w:autoSpaceDN w:val="0"/>
              <w:adjustRightInd w:val="0"/>
              <w:spacing w:line="240" w:lineRule="auto"/>
              <w:rPr>
                <w:rFonts w:ascii="Times New Roman" w:hAnsi="Times New Roman" w:cs="Times New Roman"/>
                <w:color w:val="000000"/>
              </w:rPr>
            </w:pPr>
            <w:r w:rsidRPr="00FC2BE7">
              <w:rPr>
                <w:rFonts w:ascii="Times New Roman" w:hAnsi="Times New Roman" w:cs="Times New Roman"/>
                <w:color w:val="000000"/>
              </w:rPr>
              <w:t>N (stebėjimų skaičius)</w:t>
            </w:r>
          </w:p>
        </w:tc>
        <w:tc>
          <w:tcPr>
            <w:tcW w:w="1418" w:type="dxa"/>
            <w:tcBorders>
              <w:top w:val="nil"/>
            </w:tcBorders>
            <w:shd w:val="clear" w:color="auto" w:fill="FFFFFF"/>
            <w:tcMar>
              <w:top w:w="30" w:type="dxa"/>
              <w:left w:w="30" w:type="dxa"/>
              <w:bottom w:w="30" w:type="dxa"/>
              <w:right w:w="30" w:type="dxa"/>
            </w:tcMar>
          </w:tcPr>
          <w:p w:rsidR="004A2D5D" w:rsidRPr="001347EC" w:rsidRDefault="004A2D5D" w:rsidP="00FA1BA0">
            <w:pPr>
              <w:autoSpaceDE w:val="0"/>
              <w:autoSpaceDN w:val="0"/>
              <w:adjustRightInd w:val="0"/>
              <w:spacing w:line="240" w:lineRule="auto"/>
              <w:jc w:val="right"/>
              <w:rPr>
                <w:rFonts w:ascii="Times New Roman" w:hAnsi="Times New Roman" w:cs="Times New Roman"/>
                <w:color w:val="000000" w:themeColor="text1"/>
              </w:rPr>
            </w:pPr>
            <w:r w:rsidRPr="001347EC">
              <w:rPr>
                <w:rFonts w:ascii="Times New Roman" w:hAnsi="Times New Roman" w:cs="Times New Roman"/>
                <w:color w:val="000000" w:themeColor="text1"/>
              </w:rPr>
              <w:t>400</w:t>
            </w:r>
          </w:p>
        </w:tc>
        <w:tc>
          <w:tcPr>
            <w:tcW w:w="1701" w:type="dxa"/>
            <w:tcBorders>
              <w:top w:val="nil"/>
            </w:tcBorders>
            <w:shd w:val="clear" w:color="auto" w:fill="FFFFFF"/>
            <w:tcMar>
              <w:top w:w="30" w:type="dxa"/>
              <w:left w:w="30" w:type="dxa"/>
              <w:bottom w:w="30" w:type="dxa"/>
              <w:right w:w="30" w:type="dxa"/>
            </w:tcMar>
          </w:tcPr>
          <w:p w:rsidR="004A2D5D" w:rsidRPr="00AC2BE2" w:rsidRDefault="004A2D5D" w:rsidP="00FA1BA0">
            <w:pPr>
              <w:autoSpaceDE w:val="0"/>
              <w:autoSpaceDN w:val="0"/>
              <w:adjustRightInd w:val="0"/>
              <w:spacing w:line="240" w:lineRule="auto"/>
              <w:jc w:val="right"/>
              <w:rPr>
                <w:rFonts w:ascii="Times New Roman" w:hAnsi="Times New Roman" w:cs="Times New Roman"/>
                <w:color w:val="000000" w:themeColor="text1"/>
              </w:rPr>
            </w:pPr>
            <w:r w:rsidRPr="00AC2BE2">
              <w:rPr>
                <w:rFonts w:ascii="Times New Roman" w:hAnsi="Times New Roman" w:cs="Times New Roman"/>
                <w:color w:val="000000" w:themeColor="text1"/>
              </w:rPr>
              <w:t>400</w:t>
            </w:r>
          </w:p>
        </w:tc>
        <w:tc>
          <w:tcPr>
            <w:tcW w:w="1559" w:type="dxa"/>
            <w:tcBorders>
              <w:top w:val="nil"/>
              <w:right w:val="single" w:sz="8" w:space="0" w:color="000000"/>
            </w:tcBorders>
            <w:shd w:val="clear" w:color="auto" w:fill="FFFFFF"/>
            <w:tcMar>
              <w:top w:w="30" w:type="dxa"/>
              <w:left w:w="30" w:type="dxa"/>
              <w:bottom w:w="30" w:type="dxa"/>
              <w:right w:w="30" w:type="dxa"/>
            </w:tcMar>
          </w:tcPr>
          <w:p w:rsidR="004A2D5D" w:rsidRPr="00AC2BE2" w:rsidRDefault="004A2D5D" w:rsidP="00FA1BA0">
            <w:pPr>
              <w:autoSpaceDE w:val="0"/>
              <w:autoSpaceDN w:val="0"/>
              <w:adjustRightInd w:val="0"/>
              <w:spacing w:line="240" w:lineRule="auto"/>
              <w:jc w:val="right"/>
              <w:rPr>
                <w:rFonts w:ascii="Times New Roman" w:hAnsi="Times New Roman" w:cs="Times New Roman"/>
                <w:color w:val="000000" w:themeColor="text1"/>
              </w:rPr>
            </w:pPr>
            <w:r w:rsidRPr="00AC2BE2">
              <w:rPr>
                <w:rFonts w:ascii="Times New Roman" w:hAnsi="Times New Roman" w:cs="Times New Roman"/>
                <w:color w:val="000000" w:themeColor="text1"/>
              </w:rPr>
              <w:t>400</w:t>
            </w:r>
          </w:p>
        </w:tc>
        <w:tc>
          <w:tcPr>
            <w:tcW w:w="1714" w:type="dxa"/>
            <w:tcBorders>
              <w:top w:val="nil"/>
              <w:right w:val="single" w:sz="8" w:space="0" w:color="000000"/>
            </w:tcBorders>
            <w:shd w:val="clear" w:color="auto" w:fill="FFFFFF"/>
          </w:tcPr>
          <w:p w:rsidR="004A2D5D" w:rsidRPr="00AC2BE2" w:rsidRDefault="00AC2BE2" w:rsidP="00FA1BA0">
            <w:pPr>
              <w:autoSpaceDE w:val="0"/>
              <w:autoSpaceDN w:val="0"/>
              <w:adjustRightInd w:val="0"/>
              <w:spacing w:line="240" w:lineRule="auto"/>
              <w:jc w:val="right"/>
              <w:rPr>
                <w:rFonts w:ascii="Times New Roman" w:hAnsi="Times New Roman" w:cs="Times New Roman"/>
                <w:color w:val="000000"/>
                <w:lang w:val="en-US"/>
              </w:rPr>
            </w:pPr>
            <w:r>
              <w:rPr>
                <w:rFonts w:ascii="Times New Roman" w:hAnsi="Times New Roman" w:cs="Times New Roman"/>
                <w:color w:val="000000"/>
                <w:lang w:val="en-US"/>
              </w:rPr>
              <w:t>400</w:t>
            </w:r>
          </w:p>
        </w:tc>
      </w:tr>
    </w:tbl>
    <w:p w:rsidR="00433B26" w:rsidRDefault="001347EC" w:rsidP="009D5888">
      <w:pPr>
        <w:ind w:firstLine="567"/>
        <w:rPr>
          <w:rFonts w:ascii="Times New Roman" w:hAnsi="Times New Roman" w:cs="Times New Roman"/>
          <w:sz w:val="24"/>
          <w:szCs w:val="24"/>
        </w:rPr>
      </w:pPr>
      <w:r w:rsidRPr="00022A15">
        <w:rPr>
          <w:rFonts w:ascii="Times New Roman" w:hAnsi="Times New Roman" w:cs="Times New Roman"/>
          <w:color w:val="000000"/>
          <w:sz w:val="20"/>
          <w:szCs w:val="18"/>
        </w:rPr>
        <w:t xml:space="preserve">*. </w:t>
      </w:r>
      <w:r w:rsidR="006569FF">
        <w:rPr>
          <w:rFonts w:ascii="Times New Roman" w:hAnsi="Times New Roman" w:cs="Times New Roman"/>
          <w:color w:val="000000"/>
          <w:sz w:val="20"/>
          <w:szCs w:val="18"/>
          <w:lang w:val="en-US"/>
        </w:rPr>
        <w:t>Koreliacija yra reik</w:t>
      </w:r>
      <w:r w:rsidR="006569FF">
        <w:rPr>
          <w:rFonts w:ascii="Times New Roman" w:hAnsi="Times New Roman" w:cs="Times New Roman"/>
          <w:color w:val="000000"/>
          <w:sz w:val="20"/>
          <w:szCs w:val="18"/>
        </w:rPr>
        <w:t xml:space="preserve">šminga su </w:t>
      </w:r>
      <w:r w:rsidR="006569FF">
        <w:rPr>
          <w:rFonts w:ascii="Times New Roman" w:hAnsi="Times New Roman" w:cs="Times New Roman"/>
          <w:color w:val="000000"/>
          <w:sz w:val="20"/>
          <w:szCs w:val="18"/>
          <w:lang w:val="en-US"/>
        </w:rPr>
        <w:t>0</w:t>
      </w:r>
      <w:proofErr w:type="gramStart"/>
      <w:r w:rsidR="006569FF">
        <w:rPr>
          <w:rFonts w:ascii="Times New Roman" w:hAnsi="Times New Roman" w:cs="Times New Roman"/>
          <w:color w:val="000000"/>
          <w:sz w:val="20"/>
          <w:szCs w:val="18"/>
          <w:lang w:val="en-US"/>
        </w:rPr>
        <w:t>,05</w:t>
      </w:r>
      <w:proofErr w:type="gramEnd"/>
      <w:r w:rsidR="006569FF">
        <w:rPr>
          <w:rFonts w:ascii="Times New Roman" w:hAnsi="Times New Roman" w:cs="Times New Roman"/>
          <w:color w:val="000000"/>
          <w:sz w:val="20"/>
          <w:szCs w:val="18"/>
          <w:lang w:val="en-US"/>
        </w:rPr>
        <w:t xml:space="preserve"> reik</w:t>
      </w:r>
      <w:r w:rsidR="006569FF">
        <w:rPr>
          <w:rFonts w:ascii="Times New Roman" w:hAnsi="Times New Roman" w:cs="Times New Roman"/>
          <w:color w:val="000000"/>
          <w:sz w:val="20"/>
          <w:szCs w:val="18"/>
        </w:rPr>
        <w:t xml:space="preserve">šmingumo </w:t>
      </w:r>
      <w:r w:rsidR="006569FF">
        <w:rPr>
          <w:rFonts w:ascii="Times New Roman" w:hAnsi="Times New Roman" w:cs="Times New Roman"/>
          <w:color w:val="000000"/>
          <w:sz w:val="20"/>
          <w:szCs w:val="18"/>
          <w:lang w:val="en-US"/>
        </w:rPr>
        <w:t xml:space="preserve">lygmeniu </w:t>
      </w:r>
      <w:r w:rsidR="006569FF" w:rsidRPr="006569FF">
        <w:rPr>
          <w:rFonts w:ascii="Times New Roman" w:hAnsi="Times New Roman" w:cs="Times New Roman"/>
          <w:color w:val="000000"/>
          <w:sz w:val="20"/>
          <w:szCs w:val="18"/>
          <w:lang w:val="en-US"/>
        </w:rPr>
        <w:t>(</w:t>
      </w:r>
      <w:r w:rsidR="006569FF" w:rsidRPr="006569FF">
        <w:rPr>
          <w:rFonts w:ascii="Times New Roman" w:hAnsi="Times New Roman" w:cs="Times New Roman"/>
          <w:color w:val="000000"/>
          <w:sz w:val="20"/>
          <w:szCs w:val="18"/>
          <w:lang w:val="en-GB"/>
        </w:rPr>
        <w:t>2-tailed)</w:t>
      </w:r>
    </w:p>
    <w:p w:rsidR="00205A64" w:rsidRDefault="00205A64" w:rsidP="001D2FAA">
      <w:pPr>
        <w:ind w:firstLine="567"/>
        <w:rPr>
          <w:rFonts w:ascii="Times New Roman" w:hAnsi="Times New Roman" w:cs="Times New Roman"/>
          <w:bCs/>
          <w:iCs/>
          <w:sz w:val="24"/>
          <w:szCs w:val="24"/>
        </w:rPr>
      </w:pPr>
    </w:p>
    <w:p w:rsidR="00491458" w:rsidRDefault="00E405A5" w:rsidP="001D2FAA">
      <w:pPr>
        <w:ind w:firstLine="567"/>
        <w:rPr>
          <w:rFonts w:ascii="Times New Roman" w:hAnsi="Times New Roman" w:cs="Times New Roman"/>
          <w:bCs/>
          <w:iCs/>
          <w:color w:val="000000" w:themeColor="text1"/>
          <w:sz w:val="24"/>
          <w:szCs w:val="24"/>
        </w:rPr>
      </w:pPr>
      <w:r>
        <w:rPr>
          <w:rFonts w:ascii="Times New Roman" w:hAnsi="Times New Roman" w:cs="Times New Roman"/>
          <w:bCs/>
          <w:iCs/>
          <w:noProof/>
          <w:sz w:val="24"/>
          <w:szCs w:val="24"/>
          <w:lang w:eastAsia="lt-LT"/>
        </w:rPr>
        <w:drawing>
          <wp:anchor distT="0" distB="0" distL="114300" distR="114300" simplePos="0" relativeHeight="251760640" behindDoc="0" locked="0" layoutInCell="1" allowOverlap="1">
            <wp:simplePos x="0" y="0"/>
            <wp:positionH relativeFrom="column">
              <wp:posOffset>-100330</wp:posOffset>
            </wp:positionH>
            <wp:positionV relativeFrom="paragraph">
              <wp:posOffset>3900805</wp:posOffset>
            </wp:positionV>
            <wp:extent cx="3438525" cy="2886075"/>
            <wp:effectExtent l="19050" t="0" r="0" b="0"/>
            <wp:wrapNone/>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491458">
        <w:rPr>
          <w:rFonts w:ascii="Times New Roman" w:hAnsi="Times New Roman" w:cs="Times New Roman"/>
          <w:bCs/>
          <w:iCs/>
          <w:sz w:val="24"/>
          <w:szCs w:val="24"/>
        </w:rPr>
        <w:t>P</w:t>
      </w:r>
      <w:r w:rsidR="00623A1D" w:rsidRPr="00623A1D">
        <w:rPr>
          <w:rFonts w:ascii="Times New Roman" w:hAnsi="Times New Roman" w:cs="Times New Roman"/>
          <w:color w:val="000000" w:themeColor="text1"/>
          <w:sz w:val="24"/>
          <w:szCs w:val="24"/>
        </w:rPr>
        <w:t>irmaisiais dviem atvejais gautas reikšmingumo lygmuo (</w:t>
      </w:r>
      <w:r w:rsidR="00623A1D" w:rsidRPr="00623A1D">
        <w:rPr>
          <w:rFonts w:ascii="Times New Roman" w:hAnsi="Times New Roman" w:cs="Times New Roman"/>
          <w:i/>
          <w:color w:val="000000" w:themeColor="text1"/>
          <w:sz w:val="24"/>
          <w:szCs w:val="24"/>
        </w:rPr>
        <w:t>p-reikšmė</w:t>
      </w:r>
      <w:r w:rsidR="00623A1D" w:rsidRPr="00623A1D">
        <w:rPr>
          <w:rFonts w:ascii="Times New Roman" w:hAnsi="Times New Roman" w:cs="Times New Roman"/>
          <w:color w:val="000000" w:themeColor="text1"/>
          <w:sz w:val="24"/>
          <w:szCs w:val="24"/>
        </w:rPr>
        <w:t>) mažesnis už α, t.y. 0,</w:t>
      </w:r>
      <w:r w:rsidR="007E5D34">
        <w:rPr>
          <w:rFonts w:ascii="Times New Roman" w:hAnsi="Times New Roman" w:cs="Times New Roman"/>
          <w:color w:val="000000" w:themeColor="text1"/>
          <w:sz w:val="24"/>
          <w:szCs w:val="24"/>
        </w:rPr>
        <w:t>0</w:t>
      </w:r>
      <w:r w:rsidR="00946EC1">
        <w:rPr>
          <w:rFonts w:ascii="Times New Roman" w:hAnsi="Times New Roman" w:cs="Times New Roman"/>
          <w:color w:val="000000" w:themeColor="text1"/>
          <w:sz w:val="24"/>
          <w:szCs w:val="24"/>
        </w:rPr>
        <w:t>3</w:t>
      </w:r>
      <w:r w:rsidR="009E4BEB">
        <w:rPr>
          <w:rFonts w:ascii="Times New Roman" w:hAnsi="Times New Roman" w:cs="Times New Roman"/>
          <w:color w:val="000000" w:themeColor="text1"/>
          <w:sz w:val="24"/>
          <w:szCs w:val="24"/>
        </w:rPr>
        <w:t>3</w:t>
      </w:r>
      <w:r w:rsidR="00623A1D" w:rsidRPr="00623A1D">
        <w:rPr>
          <w:rFonts w:ascii="Times New Roman" w:hAnsi="Times New Roman" w:cs="Times New Roman"/>
          <w:color w:val="000000" w:themeColor="text1"/>
          <w:sz w:val="24"/>
          <w:szCs w:val="24"/>
        </w:rPr>
        <w:t xml:space="preserve"> &lt; 0,05 (</w:t>
      </w:r>
      <w:r w:rsidR="007E5D34">
        <w:rPr>
          <w:rFonts w:ascii="Times New Roman" w:hAnsi="Times New Roman" w:cs="Times New Roman"/>
          <w:color w:val="000000" w:themeColor="text1"/>
          <w:sz w:val="24"/>
          <w:szCs w:val="24"/>
        </w:rPr>
        <w:t xml:space="preserve">paskolos </w:t>
      </w:r>
      <w:r w:rsidR="00570B86">
        <w:rPr>
          <w:rFonts w:ascii="Times New Roman" w:hAnsi="Times New Roman" w:cs="Times New Roman"/>
          <w:color w:val="000000" w:themeColor="text1"/>
          <w:sz w:val="24"/>
          <w:szCs w:val="24"/>
        </w:rPr>
        <w:t>dydžio</w:t>
      </w:r>
      <w:r w:rsidR="007E5D34">
        <w:rPr>
          <w:rFonts w:ascii="Times New Roman" w:hAnsi="Times New Roman" w:cs="Times New Roman"/>
          <w:color w:val="000000" w:themeColor="text1"/>
          <w:sz w:val="24"/>
          <w:szCs w:val="24"/>
        </w:rPr>
        <w:t xml:space="preserve"> </w:t>
      </w:r>
      <w:r w:rsidR="00623A1D" w:rsidRPr="00623A1D">
        <w:rPr>
          <w:rFonts w:ascii="Times New Roman" w:hAnsi="Times New Roman" w:cs="Times New Roman"/>
          <w:color w:val="000000" w:themeColor="text1"/>
          <w:sz w:val="24"/>
          <w:szCs w:val="24"/>
        </w:rPr>
        <w:t>ir įsipareigojimų vykdymo</w:t>
      </w:r>
      <w:r>
        <w:rPr>
          <w:rFonts w:ascii="Times New Roman" w:hAnsi="Times New Roman" w:cs="Times New Roman"/>
          <w:color w:val="000000" w:themeColor="text1"/>
          <w:sz w:val="24"/>
          <w:szCs w:val="24"/>
        </w:rPr>
        <w:t xml:space="preserve"> koreliacijos atveju</w:t>
      </w:r>
      <w:r w:rsidR="00623A1D">
        <w:rPr>
          <w:rFonts w:ascii="Times New Roman" w:hAnsi="Times New Roman" w:cs="Times New Roman"/>
          <w:color w:val="000000" w:themeColor="text1"/>
          <w:sz w:val="24"/>
          <w:szCs w:val="24"/>
        </w:rPr>
        <w:t>) ir</w:t>
      </w:r>
      <w:r w:rsidR="00623A1D" w:rsidRPr="00623A1D">
        <w:rPr>
          <w:rFonts w:ascii="Times New Roman" w:hAnsi="Times New Roman" w:cs="Times New Roman"/>
          <w:color w:val="000000" w:themeColor="text1"/>
          <w:sz w:val="24"/>
          <w:szCs w:val="24"/>
        </w:rPr>
        <w:t xml:space="preserve"> </w:t>
      </w:r>
      <w:r w:rsidR="00623A1D" w:rsidRPr="009E4BEB">
        <w:rPr>
          <w:rFonts w:ascii="Times New Roman" w:hAnsi="Times New Roman" w:cs="Times New Roman"/>
          <w:color w:val="000000" w:themeColor="text1"/>
          <w:sz w:val="24"/>
          <w:szCs w:val="24"/>
        </w:rPr>
        <w:t>0,</w:t>
      </w:r>
      <w:r w:rsidR="00E025CB">
        <w:rPr>
          <w:rFonts w:ascii="Times New Roman" w:hAnsi="Times New Roman" w:cs="Times New Roman"/>
          <w:color w:val="000000" w:themeColor="text1"/>
          <w:sz w:val="24"/>
          <w:szCs w:val="24"/>
        </w:rPr>
        <w:t>02</w:t>
      </w:r>
      <w:r w:rsidR="009E4BEB" w:rsidRPr="009E4BE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&lt; </w:t>
      </w:r>
      <w:r w:rsidR="00623A1D" w:rsidRPr="009E4BEB">
        <w:rPr>
          <w:rFonts w:ascii="Times New Roman" w:hAnsi="Times New Roman" w:cs="Times New Roman"/>
          <w:color w:val="000000" w:themeColor="text1"/>
          <w:sz w:val="24"/>
          <w:szCs w:val="24"/>
        </w:rPr>
        <w:t>0,05</w:t>
      </w:r>
      <w:r w:rsidR="00623A1D" w:rsidRPr="00623A1D">
        <w:rPr>
          <w:rFonts w:ascii="Times New Roman" w:hAnsi="Times New Roman" w:cs="Times New Roman"/>
          <w:color w:val="000000" w:themeColor="text1"/>
          <w:sz w:val="24"/>
          <w:szCs w:val="24"/>
        </w:rPr>
        <w:t xml:space="preserve"> (</w:t>
      </w:r>
      <w:r w:rsidR="00570B86">
        <w:rPr>
          <w:rFonts w:ascii="Times New Roman" w:hAnsi="Times New Roman" w:cs="Times New Roman"/>
          <w:color w:val="000000" w:themeColor="text1"/>
          <w:sz w:val="24"/>
          <w:szCs w:val="24"/>
        </w:rPr>
        <w:t>paskolos grąžinimo termino</w:t>
      </w:r>
      <w:r w:rsidR="00623A1D">
        <w:rPr>
          <w:rFonts w:ascii="Times New Roman" w:hAnsi="Times New Roman" w:cs="Times New Roman"/>
          <w:color w:val="000000" w:themeColor="text1"/>
          <w:sz w:val="24"/>
          <w:szCs w:val="24"/>
        </w:rPr>
        <w:t xml:space="preserve"> </w:t>
      </w:r>
      <w:r w:rsidR="00623A1D" w:rsidRPr="00623A1D">
        <w:rPr>
          <w:rFonts w:ascii="Times New Roman" w:hAnsi="Times New Roman" w:cs="Times New Roman"/>
          <w:color w:val="000000" w:themeColor="text1"/>
          <w:sz w:val="24"/>
          <w:szCs w:val="24"/>
        </w:rPr>
        <w:t>ir įsipareigoj</w:t>
      </w:r>
      <w:r>
        <w:rPr>
          <w:rFonts w:ascii="Times New Roman" w:hAnsi="Times New Roman" w:cs="Times New Roman"/>
          <w:color w:val="000000" w:themeColor="text1"/>
          <w:sz w:val="24"/>
          <w:szCs w:val="24"/>
        </w:rPr>
        <w:t>imų vykdymo koreliacijos atveju</w:t>
      </w:r>
      <w:r w:rsidR="00623A1D" w:rsidRPr="00623A1D">
        <w:rPr>
          <w:rFonts w:ascii="Times New Roman" w:hAnsi="Times New Roman" w:cs="Times New Roman"/>
          <w:color w:val="000000" w:themeColor="text1"/>
          <w:sz w:val="24"/>
          <w:szCs w:val="24"/>
        </w:rPr>
        <w:t xml:space="preserve">), tai </w:t>
      </w:r>
      <w:r w:rsidR="00623A1D" w:rsidRPr="00623A1D">
        <w:rPr>
          <w:rFonts w:ascii="Times New Roman" w:hAnsi="Times New Roman" w:cs="Times New Roman"/>
          <w:bCs/>
          <w:iCs/>
          <w:color w:val="000000" w:themeColor="text1"/>
          <w:sz w:val="24"/>
          <w:szCs w:val="24"/>
        </w:rPr>
        <w:t>nulinė hipotezė šiais atvejais atmetama, o pasitvirtina alternatyvioji hipotezė (</w:t>
      </w:r>
      <w:r w:rsidR="00623A1D" w:rsidRPr="007E5D34">
        <w:rPr>
          <w:rFonts w:ascii="Times New Roman" w:hAnsi="Times New Roman" w:cs="Times New Roman"/>
          <w:b/>
          <w:i/>
          <w:color w:val="000000" w:themeColor="text1"/>
          <w:sz w:val="24"/>
          <w:szCs w:val="24"/>
          <w:lang w:eastAsia="zh-CN"/>
        </w:rPr>
        <w:t>H</w:t>
      </w:r>
      <w:r w:rsidR="00623A1D" w:rsidRPr="007E5D34">
        <w:rPr>
          <w:rFonts w:ascii="Times New Roman" w:hAnsi="Times New Roman" w:cs="Times New Roman"/>
          <w:b/>
          <w:i/>
          <w:color w:val="000000" w:themeColor="text1"/>
          <w:sz w:val="24"/>
          <w:szCs w:val="24"/>
          <w:vertAlign w:val="subscript"/>
          <w:lang w:eastAsia="zh-CN"/>
        </w:rPr>
        <w:t>1</w:t>
      </w:r>
      <w:r w:rsidR="007E5D34">
        <w:rPr>
          <w:rFonts w:ascii="Times New Roman" w:hAnsi="Times New Roman" w:cs="Times New Roman"/>
          <w:color w:val="000000" w:themeColor="text1"/>
          <w:sz w:val="24"/>
          <w:szCs w:val="24"/>
          <w:vertAlign w:val="subscript"/>
          <w:lang w:eastAsia="zh-CN"/>
        </w:rPr>
        <w:t xml:space="preserve">: </w:t>
      </w:r>
      <w:r w:rsidR="007E5D34">
        <w:rPr>
          <w:rFonts w:ascii="Times New Roman" w:hAnsi="Times New Roman" w:cs="Times New Roman"/>
          <w:color w:val="000000" w:themeColor="text1"/>
          <w:sz w:val="24"/>
          <w:szCs w:val="24"/>
          <w:lang w:eastAsia="zh-CN"/>
        </w:rPr>
        <w:t>koreliacijos koeficientas nelygus 0</w:t>
      </w:r>
      <w:r w:rsidR="00623A1D" w:rsidRPr="00623A1D">
        <w:rPr>
          <w:rFonts w:ascii="Times New Roman" w:hAnsi="Times New Roman" w:cs="Times New Roman"/>
          <w:color w:val="000000" w:themeColor="text1"/>
          <w:sz w:val="24"/>
          <w:szCs w:val="24"/>
          <w:lang w:eastAsia="zh-CN"/>
        </w:rPr>
        <w:t>)</w:t>
      </w:r>
      <w:r w:rsidR="00623A1D" w:rsidRPr="00623A1D">
        <w:rPr>
          <w:rFonts w:ascii="Times New Roman" w:hAnsi="Times New Roman" w:cs="Times New Roman"/>
          <w:color w:val="000000" w:themeColor="text1"/>
          <w:sz w:val="24"/>
          <w:szCs w:val="24"/>
        </w:rPr>
        <w:t xml:space="preserve">. </w:t>
      </w:r>
      <w:r w:rsidR="00491458">
        <w:rPr>
          <w:rFonts w:ascii="Times New Roman" w:hAnsi="Times New Roman" w:cs="Times New Roman"/>
          <w:bCs/>
          <w:iCs/>
          <w:color w:val="000000" w:themeColor="text1"/>
          <w:sz w:val="24"/>
          <w:szCs w:val="24"/>
        </w:rPr>
        <w:t>G</w:t>
      </w:r>
      <w:r w:rsidR="00623A1D" w:rsidRPr="00623A1D">
        <w:rPr>
          <w:rFonts w:ascii="Times New Roman" w:hAnsi="Times New Roman" w:cs="Times New Roman"/>
          <w:bCs/>
          <w:iCs/>
          <w:color w:val="000000" w:themeColor="text1"/>
          <w:sz w:val="24"/>
          <w:szCs w:val="24"/>
        </w:rPr>
        <w:t xml:space="preserve">alima teigti, jog </w:t>
      </w:r>
      <w:r w:rsidR="00623A1D" w:rsidRPr="007E5D34">
        <w:rPr>
          <w:rFonts w:ascii="Times New Roman" w:hAnsi="Times New Roman" w:cs="Times New Roman"/>
          <w:bCs/>
          <w:i/>
          <w:iCs/>
          <w:color w:val="000000" w:themeColor="text1"/>
          <w:sz w:val="24"/>
          <w:szCs w:val="24"/>
        </w:rPr>
        <w:t xml:space="preserve">tiek </w:t>
      </w:r>
      <w:r w:rsidR="007E5D34" w:rsidRPr="007E5D34">
        <w:rPr>
          <w:rFonts w:ascii="Times New Roman" w:hAnsi="Times New Roman" w:cs="Times New Roman"/>
          <w:bCs/>
          <w:i/>
          <w:iCs/>
          <w:color w:val="000000" w:themeColor="text1"/>
          <w:sz w:val="24"/>
          <w:szCs w:val="24"/>
        </w:rPr>
        <w:t>paskolos dydis,</w:t>
      </w:r>
      <w:r w:rsidR="00623A1D" w:rsidRPr="007E5D34">
        <w:rPr>
          <w:rFonts w:ascii="Times New Roman" w:hAnsi="Times New Roman" w:cs="Times New Roman"/>
          <w:bCs/>
          <w:i/>
          <w:iCs/>
          <w:color w:val="000000" w:themeColor="text1"/>
          <w:sz w:val="24"/>
          <w:szCs w:val="24"/>
        </w:rPr>
        <w:t xml:space="preserve"> tiek </w:t>
      </w:r>
      <w:r w:rsidR="007E5D34" w:rsidRPr="007E5D34">
        <w:rPr>
          <w:rFonts w:ascii="Times New Roman" w:hAnsi="Times New Roman" w:cs="Times New Roman"/>
          <w:bCs/>
          <w:i/>
          <w:iCs/>
          <w:color w:val="000000" w:themeColor="text1"/>
          <w:sz w:val="24"/>
          <w:szCs w:val="24"/>
        </w:rPr>
        <w:t>paskolos terminas</w:t>
      </w:r>
      <w:r w:rsidR="00623A1D" w:rsidRPr="007E5D34">
        <w:rPr>
          <w:rFonts w:ascii="Times New Roman" w:hAnsi="Times New Roman" w:cs="Times New Roman"/>
          <w:bCs/>
          <w:i/>
          <w:iCs/>
          <w:color w:val="000000" w:themeColor="text1"/>
          <w:sz w:val="24"/>
          <w:szCs w:val="24"/>
        </w:rPr>
        <w:t xml:space="preserve"> daro įtaką įsipareigojimų vykdymui</w:t>
      </w:r>
      <w:r w:rsidR="00623A1D" w:rsidRPr="00623A1D">
        <w:rPr>
          <w:rFonts w:ascii="Times New Roman" w:hAnsi="Times New Roman" w:cs="Times New Roman"/>
          <w:bCs/>
          <w:iCs/>
          <w:color w:val="000000" w:themeColor="text1"/>
          <w:sz w:val="24"/>
          <w:szCs w:val="24"/>
        </w:rPr>
        <w:t xml:space="preserve">, t.y. kintamieji priklausomi. </w:t>
      </w:r>
    </w:p>
    <w:p w:rsidR="00B968F6" w:rsidRDefault="00491458" w:rsidP="001D2FAA">
      <w:pPr>
        <w:ind w:firstLine="567"/>
        <w:rPr>
          <w:rFonts w:ascii="Times New Roman" w:hAnsi="Times New Roman" w:cs="Times New Roman"/>
          <w:color w:val="000000"/>
          <w:sz w:val="24"/>
          <w:szCs w:val="24"/>
        </w:rPr>
      </w:pPr>
      <w:r>
        <w:rPr>
          <w:rFonts w:ascii="Times New Roman" w:hAnsi="Times New Roman" w:cs="Times New Roman"/>
          <w:noProof/>
          <w:color w:val="000000"/>
          <w:sz w:val="24"/>
          <w:szCs w:val="24"/>
          <w:lang w:eastAsia="lt-LT"/>
        </w:rPr>
        <w:drawing>
          <wp:anchor distT="0" distB="0" distL="114300" distR="114300" simplePos="0" relativeHeight="251762688" behindDoc="0" locked="0" layoutInCell="1" allowOverlap="1">
            <wp:simplePos x="0" y="0"/>
            <wp:positionH relativeFrom="column">
              <wp:posOffset>3071495</wp:posOffset>
            </wp:positionH>
            <wp:positionV relativeFrom="paragraph">
              <wp:posOffset>2400300</wp:posOffset>
            </wp:positionV>
            <wp:extent cx="3267075" cy="2809875"/>
            <wp:effectExtent l="19050" t="0" r="0" b="0"/>
            <wp:wrapNone/>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146FFE" w:rsidRPr="00146FFE">
        <w:rPr>
          <w:rFonts w:ascii="Times New Roman" w:hAnsi="Times New Roman" w:cs="Times New Roman"/>
          <w:noProof/>
          <w:color w:val="000000"/>
          <w:sz w:val="24"/>
          <w:szCs w:val="24"/>
          <w:lang w:val="en-US" w:eastAsia="zh-TW"/>
        </w:rPr>
        <w:pict>
          <v:shape id="_x0000_s1170" type="#_x0000_t202" style="position:absolute;left:0;text-align:left;margin-left:256pt;margin-top:195.4pt;width:252.45pt;height:19.35pt;z-index:251764736;mso-position-horizontal-relative:text;mso-position-vertical-relative:text;mso-width-relative:margin;mso-height-relative:margin" filled="f" stroked="f">
            <v:textbox>
              <w:txbxContent>
                <w:p w:rsidR="003B315A" w:rsidRPr="00821A0A" w:rsidRDefault="003B315A">
                  <w:pPr>
                    <w:rPr>
                      <w:rFonts w:ascii="Times New Roman" w:hAnsi="Times New Roman" w:cs="Times New Roman"/>
                      <w:b/>
                      <w:sz w:val="21"/>
                      <w:szCs w:val="21"/>
                    </w:rPr>
                  </w:pPr>
                  <w:r w:rsidRPr="00821A0A">
                    <w:rPr>
                      <w:rFonts w:ascii="Times New Roman" w:hAnsi="Times New Roman" w:cs="Times New Roman"/>
                      <w:b/>
                      <w:sz w:val="21"/>
                      <w:szCs w:val="21"/>
                    </w:rPr>
                    <w:t>Įsipareigojimų vykdymas pagal paskolos terminą</w:t>
                  </w:r>
                </w:p>
              </w:txbxContent>
            </v:textbox>
          </v:shape>
        </w:pict>
      </w:r>
      <w:r w:rsidR="000A53A5">
        <w:rPr>
          <w:rFonts w:ascii="Times New Roman" w:hAnsi="Times New Roman" w:cs="Times New Roman"/>
          <w:bCs/>
          <w:iCs/>
          <w:color w:val="000000" w:themeColor="text1"/>
          <w:sz w:val="24"/>
          <w:szCs w:val="24"/>
        </w:rPr>
        <w:t>Kadangi</w:t>
      </w:r>
      <w:r w:rsidR="000A53A5" w:rsidRPr="000A53A5">
        <w:rPr>
          <w:rFonts w:ascii="Times New Roman" w:hAnsi="Times New Roman" w:cs="Times New Roman"/>
          <w:color w:val="000000"/>
          <w:sz w:val="24"/>
          <w:szCs w:val="24"/>
        </w:rPr>
        <w:t xml:space="preserve"> vėlavimų </w:t>
      </w:r>
      <w:r w:rsidR="000A53A5" w:rsidRPr="00074E0F">
        <w:rPr>
          <w:rFonts w:ascii="Times New Roman" w:hAnsi="Times New Roman" w:cs="Times New Roman"/>
          <w:color w:val="000000"/>
          <w:sz w:val="24"/>
          <w:szCs w:val="24"/>
        </w:rPr>
        <w:t>galimybė priklauso nuo paskolos dydžio ir grąžinimo termino,</w:t>
      </w:r>
      <w:r w:rsidR="00570B86" w:rsidRPr="00074E0F">
        <w:rPr>
          <w:rFonts w:ascii="Times New Roman" w:hAnsi="Times New Roman" w:cs="Times New Roman"/>
          <w:color w:val="000000"/>
          <w:sz w:val="24"/>
          <w:szCs w:val="24"/>
        </w:rPr>
        <w:t xml:space="preserve"> išsamiau paanalizavus</w:t>
      </w:r>
      <w:r w:rsidR="00AC6A93" w:rsidRPr="00074E0F">
        <w:rPr>
          <w:rFonts w:ascii="Times New Roman" w:hAnsi="Times New Roman" w:cs="Times New Roman"/>
          <w:color w:val="000000"/>
          <w:sz w:val="24"/>
          <w:szCs w:val="24"/>
        </w:rPr>
        <w:t xml:space="preserve"> duomenis galima matyti (</w:t>
      </w:r>
      <w:r w:rsidR="00E7495E" w:rsidRPr="00074E0F">
        <w:rPr>
          <w:rFonts w:ascii="Times New Roman" w:hAnsi="Times New Roman" w:cs="Times New Roman"/>
          <w:color w:val="000000"/>
          <w:sz w:val="24"/>
          <w:szCs w:val="24"/>
        </w:rPr>
        <w:t>žr. 14</w:t>
      </w:r>
      <w:r w:rsidR="00AC6A93" w:rsidRPr="00074E0F">
        <w:rPr>
          <w:rFonts w:ascii="Times New Roman" w:hAnsi="Times New Roman" w:cs="Times New Roman"/>
          <w:color w:val="000000"/>
          <w:sz w:val="24"/>
          <w:szCs w:val="24"/>
        </w:rPr>
        <w:t xml:space="preserve"> pav.),</w:t>
      </w:r>
      <w:r w:rsidR="00570B86" w:rsidRPr="00074E0F">
        <w:rPr>
          <w:rFonts w:ascii="Times New Roman" w:hAnsi="Times New Roman" w:cs="Times New Roman"/>
          <w:color w:val="000000"/>
          <w:sz w:val="24"/>
          <w:szCs w:val="24"/>
        </w:rPr>
        <w:t xml:space="preserve"> jog</w:t>
      </w:r>
      <w:r w:rsidR="000A53A5" w:rsidRPr="00074E0F">
        <w:rPr>
          <w:rFonts w:ascii="Times New Roman" w:hAnsi="Times New Roman" w:cs="Times New Roman"/>
          <w:color w:val="000000"/>
          <w:sz w:val="24"/>
          <w:szCs w:val="24"/>
        </w:rPr>
        <w:t xml:space="preserve"> paprastai </w:t>
      </w:r>
      <w:r w:rsidR="00570B86" w:rsidRPr="00074E0F">
        <w:rPr>
          <w:rFonts w:ascii="Times New Roman" w:hAnsi="Times New Roman" w:cs="Times New Roman"/>
          <w:color w:val="000000"/>
          <w:sz w:val="24"/>
          <w:szCs w:val="24"/>
        </w:rPr>
        <w:t xml:space="preserve">mažiau </w:t>
      </w:r>
      <w:r w:rsidRPr="00074E0F">
        <w:rPr>
          <w:rFonts w:ascii="Times New Roman" w:hAnsi="Times New Roman" w:cs="Times New Roman"/>
          <w:color w:val="000000"/>
          <w:sz w:val="24"/>
          <w:szCs w:val="24"/>
        </w:rPr>
        <w:t>grąžinimo problemų kyla, kai</w:t>
      </w:r>
      <w:r w:rsidR="000A53A5" w:rsidRPr="00074E0F">
        <w:rPr>
          <w:rFonts w:ascii="Times New Roman" w:hAnsi="Times New Roman" w:cs="Times New Roman"/>
          <w:color w:val="000000"/>
          <w:sz w:val="24"/>
          <w:szCs w:val="24"/>
        </w:rPr>
        <w:t xml:space="preserve"> pasiskolinta suma</w:t>
      </w:r>
      <w:r w:rsidR="00570B86" w:rsidRPr="00074E0F">
        <w:rPr>
          <w:rFonts w:ascii="Times New Roman" w:hAnsi="Times New Roman" w:cs="Times New Roman"/>
          <w:color w:val="000000"/>
          <w:sz w:val="24"/>
          <w:szCs w:val="24"/>
        </w:rPr>
        <w:t xml:space="preserve"> yra didesnė</w:t>
      </w:r>
      <w:r w:rsidR="00AC6A93" w:rsidRPr="00074E0F">
        <w:rPr>
          <w:rFonts w:ascii="Times New Roman" w:hAnsi="Times New Roman" w:cs="Times New Roman"/>
          <w:color w:val="000000"/>
          <w:sz w:val="24"/>
          <w:szCs w:val="24"/>
        </w:rPr>
        <w:t xml:space="preserve"> (diagrama kairėje)</w:t>
      </w:r>
      <w:r w:rsidR="00570B86" w:rsidRPr="00074E0F">
        <w:rPr>
          <w:rFonts w:ascii="Times New Roman" w:hAnsi="Times New Roman" w:cs="Times New Roman"/>
          <w:color w:val="000000"/>
          <w:sz w:val="24"/>
          <w:szCs w:val="24"/>
        </w:rPr>
        <w:t xml:space="preserve"> ir ilgesniam laikotarpiui</w:t>
      </w:r>
      <w:r w:rsidR="00AC6A93" w:rsidRPr="00074E0F">
        <w:rPr>
          <w:rFonts w:ascii="Times New Roman" w:hAnsi="Times New Roman" w:cs="Times New Roman"/>
          <w:color w:val="000000"/>
          <w:sz w:val="24"/>
          <w:szCs w:val="24"/>
        </w:rPr>
        <w:t xml:space="preserve"> (diagrama dešinėje)</w:t>
      </w:r>
      <w:r w:rsidR="000A53A5" w:rsidRPr="00074E0F">
        <w:rPr>
          <w:rFonts w:ascii="Times New Roman" w:hAnsi="Times New Roman" w:cs="Times New Roman"/>
          <w:color w:val="000000"/>
          <w:sz w:val="24"/>
          <w:szCs w:val="24"/>
        </w:rPr>
        <w:t>.</w:t>
      </w:r>
      <w:r w:rsidR="00570B86" w:rsidRPr="00074E0F">
        <w:rPr>
          <w:rFonts w:ascii="Times New Roman" w:hAnsi="Times New Roman" w:cs="Times New Roman"/>
          <w:color w:val="000000"/>
          <w:sz w:val="24"/>
          <w:szCs w:val="24"/>
        </w:rPr>
        <w:t xml:space="preserve"> </w:t>
      </w:r>
      <w:r w:rsidRPr="00074E0F">
        <w:rPr>
          <w:rFonts w:ascii="Times New Roman" w:hAnsi="Times New Roman" w:cs="Times New Roman"/>
          <w:color w:val="000000"/>
          <w:sz w:val="24"/>
          <w:szCs w:val="24"/>
        </w:rPr>
        <w:t>Nustatyta</w:t>
      </w:r>
      <w:r w:rsidR="00AC6A93" w:rsidRPr="00074E0F">
        <w:rPr>
          <w:rFonts w:ascii="Times New Roman" w:hAnsi="Times New Roman" w:cs="Times New Roman"/>
          <w:color w:val="000000"/>
          <w:sz w:val="24"/>
          <w:szCs w:val="24"/>
        </w:rPr>
        <w:t xml:space="preserve">, jog </w:t>
      </w:r>
      <w:r w:rsidRPr="00074E0F">
        <w:rPr>
          <w:rFonts w:ascii="Times New Roman" w:hAnsi="Times New Roman" w:cs="Times New Roman"/>
          <w:color w:val="000000"/>
          <w:sz w:val="24"/>
          <w:szCs w:val="24"/>
        </w:rPr>
        <w:t>geriausiai</w:t>
      </w:r>
      <w:r w:rsidR="00AC6A93" w:rsidRPr="00074E0F">
        <w:rPr>
          <w:rFonts w:ascii="Times New Roman" w:hAnsi="Times New Roman" w:cs="Times New Roman"/>
          <w:color w:val="000000"/>
          <w:sz w:val="24"/>
          <w:szCs w:val="24"/>
        </w:rPr>
        <w:t xml:space="preserve"> įsipareigojimus</w:t>
      </w:r>
      <w:r w:rsidRPr="00074E0F">
        <w:rPr>
          <w:rFonts w:ascii="Times New Roman" w:hAnsi="Times New Roman" w:cs="Times New Roman"/>
          <w:color w:val="000000"/>
          <w:sz w:val="24"/>
          <w:szCs w:val="24"/>
        </w:rPr>
        <w:t xml:space="preserve"> vykdo</w:t>
      </w:r>
      <w:r w:rsidR="00AC6A93" w:rsidRPr="00074E0F">
        <w:rPr>
          <w:rFonts w:ascii="Times New Roman" w:hAnsi="Times New Roman" w:cs="Times New Roman"/>
          <w:color w:val="000000"/>
          <w:sz w:val="24"/>
          <w:szCs w:val="24"/>
        </w:rPr>
        <w:t xml:space="preserve"> asmenys, turintys didesnes nei 15 001 Lt ir ilgesnio nei 10 metų </w:t>
      </w:r>
      <w:r w:rsidR="001D2FAA" w:rsidRPr="00074E0F">
        <w:rPr>
          <w:rFonts w:ascii="Times New Roman" w:hAnsi="Times New Roman" w:cs="Times New Roman"/>
          <w:color w:val="000000"/>
          <w:sz w:val="24"/>
          <w:szCs w:val="24"/>
        </w:rPr>
        <w:t>laikotarpio paskolas, o prasčiausiai – turintys nuo 5 001 Lt iki 10 000 Lt ir 2 – 5 metų termino paskolas</w:t>
      </w:r>
      <w:r w:rsidR="001D2FAA" w:rsidRPr="00074E0F">
        <w:rPr>
          <w:rFonts w:ascii="Times New Roman" w:hAnsi="Times New Roman" w:cs="Times New Roman"/>
          <w:color w:val="000000" w:themeColor="text1"/>
          <w:sz w:val="24"/>
          <w:szCs w:val="24"/>
        </w:rPr>
        <w:t>.</w:t>
      </w:r>
      <w:r w:rsidR="005C5D76" w:rsidRPr="00074E0F">
        <w:rPr>
          <w:rFonts w:ascii="Times New Roman" w:hAnsi="Times New Roman" w:cs="Times New Roman"/>
          <w:bCs/>
          <w:iCs/>
          <w:color w:val="000000" w:themeColor="text1"/>
          <w:sz w:val="24"/>
          <w:szCs w:val="24"/>
        </w:rPr>
        <w:t xml:space="preserve"> </w:t>
      </w:r>
      <w:r w:rsidR="00570B86" w:rsidRPr="00074E0F">
        <w:rPr>
          <w:rFonts w:ascii="Times New Roman" w:hAnsi="Times New Roman" w:cs="Times New Roman"/>
          <w:color w:val="000000" w:themeColor="text1"/>
          <w:sz w:val="24"/>
          <w:szCs w:val="24"/>
        </w:rPr>
        <w:t>„Bigbank AS“ ekspertai (2010) padarę</w:t>
      </w:r>
      <w:r w:rsidR="00570B86" w:rsidRPr="00074E0F">
        <w:rPr>
          <w:rFonts w:ascii="Times New Roman" w:hAnsi="Times New Roman" w:cs="Times New Roman"/>
          <w:color w:val="000000"/>
          <w:sz w:val="24"/>
          <w:szCs w:val="24"/>
        </w:rPr>
        <w:t xml:space="preserve"> </w:t>
      </w:r>
      <w:r w:rsidRPr="00074E0F">
        <w:rPr>
          <w:rFonts w:ascii="Times New Roman" w:hAnsi="Times New Roman" w:cs="Times New Roman"/>
          <w:color w:val="000000"/>
          <w:sz w:val="24"/>
          <w:szCs w:val="24"/>
        </w:rPr>
        <w:t>panašias</w:t>
      </w:r>
      <w:r w:rsidR="00570B86" w:rsidRPr="00074E0F">
        <w:rPr>
          <w:rFonts w:ascii="Times New Roman" w:hAnsi="Times New Roman" w:cs="Times New Roman"/>
          <w:color w:val="000000"/>
          <w:sz w:val="24"/>
          <w:szCs w:val="24"/>
        </w:rPr>
        <w:t xml:space="preserve"> išvadas aiškina, </w:t>
      </w:r>
      <w:r w:rsidR="000A53A5" w:rsidRPr="00074E0F">
        <w:rPr>
          <w:rFonts w:ascii="Times New Roman" w:hAnsi="Times New Roman" w:cs="Times New Roman"/>
          <w:color w:val="000000"/>
          <w:sz w:val="24"/>
          <w:szCs w:val="24"/>
        </w:rPr>
        <w:t xml:space="preserve">jog </w:t>
      </w:r>
      <w:r w:rsidRPr="00074E0F">
        <w:rPr>
          <w:rFonts w:ascii="Times New Roman" w:hAnsi="Times New Roman" w:cs="Times New Roman"/>
          <w:color w:val="000000"/>
          <w:sz w:val="24"/>
          <w:szCs w:val="24"/>
        </w:rPr>
        <w:t>ši</w:t>
      </w:r>
      <w:r w:rsidR="00783D8B" w:rsidRPr="00074E0F">
        <w:rPr>
          <w:rFonts w:ascii="Times New Roman" w:hAnsi="Times New Roman" w:cs="Times New Roman"/>
          <w:color w:val="000000"/>
          <w:sz w:val="24"/>
          <w:szCs w:val="24"/>
        </w:rPr>
        <w:t xml:space="preserve"> tendencija pasireiškia, nes </w:t>
      </w:r>
      <w:r w:rsidR="000A53A5" w:rsidRPr="00074E0F">
        <w:rPr>
          <w:rFonts w:ascii="Times New Roman" w:hAnsi="Times New Roman" w:cs="Times New Roman"/>
          <w:color w:val="000000"/>
          <w:sz w:val="24"/>
          <w:szCs w:val="24"/>
        </w:rPr>
        <w:t xml:space="preserve">besiskolinantis didesnę sumą </w:t>
      </w:r>
      <w:r w:rsidR="00570B86" w:rsidRPr="00074E0F">
        <w:rPr>
          <w:rFonts w:ascii="Times New Roman" w:hAnsi="Times New Roman" w:cs="Times New Roman"/>
          <w:color w:val="000000"/>
          <w:sz w:val="24"/>
          <w:szCs w:val="24"/>
        </w:rPr>
        <w:t>asmuo sprendimą priima dažniausiai</w:t>
      </w:r>
      <w:r w:rsidR="000A53A5" w:rsidRPr="00074E0F">
        <w:rPr>
          <w:rFonts w:ascii="Times New Roman" w:hAnsi="Times New Roman" w:cs="Times New Roman"/>
          <w:color w:val="000000"/>
          <w:sz w:val="24"/>
          <w:szCs w:val="24"/>
        </w:rPr>
        <w:t xml:space="preserve"> ne spontan</w:t>
      </w:r>
      <w:r w:rsidR="00570B86" w:rsidRPr="00074E0F">
        <w:rPr>
          <w:rFonts w:ascii="Times New Roman" w:hAnsi="Times New Roman" w:cs="Times New Roman"/>
          <w:color w:val="000000"/>
          <w:sz w:val="24"/>
          <w:szCs w:val="24"/>
        </w:rPr>
        <w:t>iškai, kaip kartais būna skolinаntis mаžesnes sumаs, o аpgаlvotа</w:t>
      </w:r>
      <w:r w:rsidR="00E405A5" w:rsidRPr="00074E0F">
        <w:rPr>
          <w:rFonts w:ascii="Times New Roman" w:hAnsi="Times New Roman" w:cs="Times New Roman"/>
          <w:color w:val="000000"/>
          <w:sz w:val="24"/>
          <w:szCs w:val="24"/>
        </w:rPr>
        <w:t>i</w:t>
      </w:r>
      <w:r w:rsidRPr="00074E0F">
        <w:rPr>
          <w:rFonts w:ascii="Times New Roman" w:hAnsi="Times New Roman" w:cs="Times New Roman"/>
          <w:color w:val="000000"/>
          <w:sz w:val="24"/>
          <w:szCs w:val="24"/>
        </w:rPr>
        <w:t>,</w:t>
      </w:r>
      <w:r w:rsidR="00570B86" w:rsidRPr="00074E0F">
        <w:rPr>
          <w:rFonts w:ascii="Times New Roman" w:hAnsi="Times New Roman" w:cs="Times New Roman"/>
          <w:color w:val="000000"/>
          <w:sz w:val="24"/>
          <w:szCs w:val="24"/>
        </w:rPr>
        <w:t xml:space="preserve"> įvertinant</w:t>
      </w:r>
      <w:r w:rsidR="000A53A5" w:rsidRPr="00074E0F">
        <w:rPr>
          <w:rFonts w:ascii="Times New Roman" w:hAnsi="Times New Roman" w:cs="Times New Roman"/>
          <w:color w:val="000000"/>
          <w:sz w:val="24"/>
          <w:szCs w:val="24"/>
        </w:rPr>
        <w:t xml:space="preserve"> </w:t>
      </w:r>
      <w:r w:rsidR="00783D8B" w:rsidRPr="00074E0F">
        <w:rPr>
          <w:rFonts w:ascii="Times New Roman" w:hAnsi="Times New Roman" w:cs="Times New Roman"/>
          <w:color w:val="000000"/>
          <w:sz w:val="24"/>
          <w:szCs w:val="24"/>
        </w:rPr>
        <w:t>poreikius ir</w:t>
      </w:r>
      <w:r w:rsidR="000A53A5" w:rsidRPr="00074E0F">
        <w:rPr>
          <w:rFonts w:ascii="Times New Roman" w:hAnsi="Times New Roman" w:cs="Times New Roman"/>
          <w:color w:val="000000"/>
          <w:sz w:val="24"/>
          <w:szCs w:val="24"/>
        </w:rPr>
        <w:t xml:space="preserve"> finansines</w:t>
      </w:r>
      <w:r w:rsidR="000A53A5" w:rsidRPr="000A53A5">
        <w:rPr>
          <w:rFonts w:ascii="Times New Roman" w:hAnsi="Times New Roman" w:cs="Times New Roman"/>
          <w:color w:val="000000"/>
          <w:sz w:val="24"/>
          <w:szCs w:val="24"/>
        </w:rPr>
        <w:t xml:space="preserve"> galimybes</w:t>
      </w:r>
      <w:r w:rsidR="00570B86">
        <w:rPr>
          <w:rFonts w:ascii="Times New Roman" w:hAnsi="Times New Roman" w:cs="Times New Roman"/>
          <w:color w:val="000000"/>
          <w:sz w:val="24"/>
          <w:szCs w:val="24"/>
        </w:rPr>
        <w:t xml:space="preserve"> ir tai, </w:t>
      </w:r>
      <w:r w:rsidR="00783D8B">
        <w:rPr>
          <w:rFonts w:ascii="Times New Roman" w:hAnsi="Times New Roman" w:cs="Times New Roman"/>
          <w:color w:val="000000"/>
          <w:sz w:val="24"/>
          <w:szCs w:val="24"/>
        </w:rPr>
        <w:t xml:space="preserve">kad </w:t>
      </w:r>
      <w:r w:rsidR="000A53A5" w:rsidRPr="000A53A5">
        <w:rPr>
          <w:rFonts w:ascii="Times New Roman" w:hAnsi="Times New Roman" w:cs="Times New Roman"/>
          <w:color w:val="000000"/>
          <w:sz w:val="24"/>
          <w:szCs w:val="24"/>
        </w:rPr>
        <w:t>skolindam</w:t>
      </w:r>
      <w:r w:rsidR="00783D8B">
        <w:rPr>
          <w:rFonts w:ascii="Times New Roman" w:hAnsi="Times New Roman" w:cs="Times New Roman"/>
          <w:color w:val="000000"/>
          <w:sz w:val="24"/>
          <w:szCs w:val="24"/>
        </w:rPr>
        <w:t>as</w:t>
      </w:r>
      <w:r w:rsidR="000A53A5" w:rsidRPr="000A53A5">
        <w:rPr>
          <w:rFonts w:ascii="Times New Roman" w:hAnsi="Times New Roman" w:cs="Times New Roman"/>
          <w:color w:val="000000"/>
          <w:sz w:val="24"/>
          <w:szCs w:val="24"/>
        </w:rPr>
        <w:t>i</w:t>
      </w:r>
      <w:r w:rsidR="00783D8B">
        <w:rPr>
          <w:rFonts w:ascii="Times New Roman" w:hAnsi="Times New Roman" w:cs="Times New Roman"/>
          <w:color w:val="000000"/>
          <w:sz w:val="24"/>
          <w:szCs w:val="24"/>
        </w:rPr>
        <w:t>s</w:t>
      </w:r>
      <w:r w:rsidR="000A53A5" w:rsidRPr="000A53A5">
        <w:rPr>
          <w:rFonts w:ascii="Times New Roman" w:hAnsi="Times New Roman" w:cs="Times New Roman"/>
          <w:color w:val="000000"/>
          <w:sz w:val="24"/>
          <w:szCs w:val="24"/>
        </w:rPr>
        <w:t xml:space="preserve"> ilg</w:t>
      </w:r>
      <w:r w:rsidR="00783D8B">
        <w:rPr>
          <w:rFonts w:ascii="Times New Roman" w:hAnsi="Times New Roman" w:cs="Times New Roman"/>
          <w:color w:val="000000"/>
          <w:sz w:val="24"/>
          <w:szCs w:val="24"/>
        </w:rPr>
        <w:t>esniam</w:t>
      </w:r>
      <w:r w:rsidR="000A53A5" w:rsidRPr="000A53A5">
        <w:rPr>
          <w:rFonts w:ascii="Times New Roman" w:hAnsi="Times New Roman" w:cs="Times New Roman"/>
          <w:color w:val="000000"/>
          <w:sz w:val="24"/>
          <w:szCs w:val="24"/>
        </w:rPr>
        <w:t xml:space="preserve"> laikotarpiui prisiima didesnę riziką</w:t>
      </w:r>
      <w:r w:rsidR="00783D8B">
        <w:rPr>
          <w:rFonts w:ascii="Times New Roman" w:hAnsi="Times New Roman" w:cs="Times New Roman"/>
          <w:color w:val="000000"/>
          <w:sz w:val="24"/>
          <w:szCs w:val="24"/>
        </w:rPr>
        <w:t>, kurią stengias</w:t>
      </w:r>
      <w:r w:rsidR="00324194">
        <w:rPr>
          <w:rFonts w:ascii="Times New Roman" w:hAnsi="Times New Roman" w:cs="Times New Roman"/>
          <w:color w:val="000000"/>
          <w:sz w:val="24"/>
          <w:szCs w:val="24"/>
        </w:rPr>
        <w:t>i valdyti nuo pat pradžių</w:t>
      </w:r>
      <w:r w:rsidR="000A53A5" w:rsidRPr="000A53A5">
        <w:rPr>
          <w:rFonts w:ascii="Times New Roman" w:hAnsi="Times New Roman" w:cs="Times New Roman"/>
          <w:color w:val="000000"/>
          <w:sz w:val="24"/>
          <w:szCs w:val="24"/>
        </w:rPr>
        <w:t>.</w:t>
      </w:r>
      <w:r w:rsidR="00783D8B">
        <w:rPr>
          <w:rFonts w:ascii="Times New Roman" w:hAnsi="Times New Roman" w:cs="Times New Roman"/>
          <w:color w:val="000000"/>
          <w:sz w:val="24"/>
          <w:szCs w:val="24"/>
        </w:rPr>
        <w:t xml:space="preserve"> </w:t>
      </w:r>
    </w:p>
    <w:p w:rsidR="00436B7E" w:rsidRDefault="00821A0A" w:rsidP="00491458">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rsidR="00491458" w:rsidRDefault="00491458" w:rsidP="00491458">
      <w:pPr>
        <w:ind w:firstLine="567"/>
        <w:rPr>
          <w:rFonts w:ascii="Times New Roman" w:hAnsi="Times New Roman" w:cs="Times New Roman"/>
          <w:color w:val="000000"/>
          <w:sz w:val="24"/>
          <w:szCs w:val="24"/>
        </w:rPr>
      </w:pPr>
    </w:p>
    <w:p w:rsidR="00436B7E" w:rsidRDefault="00436B7E" w:rsidP="00436B7E">
      <w:pPr>
        <w:ind w:left="-142"/>
        <w:rPr>
          <w:rFonts w:ascii="Times New Roman" w:hAnsi="Times New Roman" w:cs="Times New Roman"/>
          <w:color w:val="000000"/>
          <w:sz w:val="24"/>
          <w:szCs w:val="24"/>
        </w:rPr>
      </w:pPr>
    </w:p>
    <w:p w:rsidR="00436B7E" w:rsidRPr="001D2FAA" w:rsidRDefault="00436B7E" w:rsidP="00436B7E">
      <w:pPr>
        <w:ind w:left="-142"/>
        <w:rPr>
          <w:rFonts w:ascii="Times New Roman" w:hAnsi="Times New Roman" w:cs="Times New Roman"/>
          <w:color w:val="000000"/>
          <w:sz w:val="24"/>
          <w:szCs w:val="24"/>
        </w:rPr>
      </w:pPr>
    </w:p>
    <w:p w:rsidR="00B968F6" w:rsidRDefault="00B968F6" w:rsidP="007D1263">
      <w:pPr>
        <w:ind w:firstLine="567"/>
        <w:jc w:val="center"/>
        <w:rPr>
          <w:rFonts w:ascii="Times New Roman" w:hAnsi="Times New Roman" w:cs="Times New Roman"/>
          <w:color w:val="000000"/>
          <w:sz w:val="24"/>
          <w:szCs w:val="24"/>
        </w:rPr>
      </w:pPr>
    </w:p>
    <w:p w:rsidR="00B968F6" w:rsidRDefault="00B968F6" w:rsidP="007D1263">
      <w:pPr>
        <w:ind w:firstLine="567"/>
        <w:jc w:val="center"/>
        <w:rPr>
          <w:rFonts w:ascii="Times New Roman" w:hAnsi="Times New Roman" w:cs="Times New Roman"/>
          <w:color w:val="000000"/>
          <w:sz w:val="24"/>
          <w:szCs w:val="24"/>
        </w:rPr>
      </w:pPr>
    </w:p>
    <w:p w:rsidR="00B968F6" w:rsidRDefault="00B968F6" w:rsidP="007D1263">
      <w:pPr>
        <w:ind w:firstLine="567"/>
        <w:jc w:val="center"/>
        <w:rPr>
          <w:rFonts w:ascii="Times New Roman" w:hAnsi="Times New Roman" w:cs="Times New Roman"/>
          <w:color w:val="000000"/>
          <w:sz w:val="24"/>
          <w:szCs w:val="24"/>
        </w:rPr>
      </w:pPr>
    </w:p>
    <w:p w:rsidR="00B968F6" w:rsidRDefault="00B968F6" w:rsidP="007D1263">
      <w:pPr>
        <w:ind w:firstLine="567"/>
        <w:jc w:val="center"/>
        <w:rPr>
          <w:rFonts w:ascii="Times New Roman" w:hAnsi="Times New Roman" w:cs="Times New Roman"/>
          <w:color w:val="000000"/>
          <w:sz w:val="24"/>
          <w:szCs w:val="24"/>
        </w:rPr>
      </w:pPr>
    </w:p>
    <w:p w:rsidR="00B968F6" w:rsidRDefault="00B968F6" w:rsidP="007D1263">
      <w:pPr>
        <w:ind w:firstLine="567"/>
        <w:jc w:val="center"/>
        <w:rPr>
          <w:rFonts w:ascii="Times New Roman" w:hAnsi="Times New Roman" w:cs="Times New Roman"/>
          <w:color w:val="000000"/>
          <w:sz w:val="24"/>
          <w:szCs w:val="24"/>
        </w:rPr>
      </w:pPr>
    </w:p>
    <w:p w:rsidR="00AC6A93" w:rsidRDefault="00AC6A93" w:rsidP="00AC6A93">
      <w:pPr>
        <w:rPr>
          <w:rFonts w:ascii="Times New Roman" w:hAnsi="Times New Roman" w:cs="Times New Roman"/>
          <w:color w:val="000000"/>
          <w:sz w:val="24"/>
          <w:szCs w:val="24"/>
        </w:rPr>
      </w:pPr>
    </w:p>
    <w:p w:rsidR="00491458" w:rsidRDefault="00491458" w:rsidP="00A22846">
      <w:pPr>
        <w:jc w:val="center"/>
        <w:rPr>
          <w:rFonts w:ascii="Times New Roman" w:hAnsi="Times New Roman" w:cs="Times New Roman"/>
          <w:color w:val="000000"/>
          <w:sz w:val="24"/>
          <w:szCs w:val="24"/>
          <w:highlight w:val="yellow"/>
        </w:rPr>
      </w:pPr>
    </w:p>
    <w:p w:rsidR="00783D8B" w:rsidRDefault="00E7495E" w:rsidP="00A22846">
      <w:pPr>
        <w:jc w:val="center"/>
        <w:rPr>
          <w:rFonts w:ascii="Times New Roman" w:hAnsi="Times New Roman" w:cs="Times New Roman"/>
          <w:color w:val="000000"/>
          <w:sz w:val="24"/>
          <w:szCs w:val="24"/>
        </w:rPr>
      </w:pPr>
      <w:r w:rsidRPr="00074E0F">
        <w:rPr>
          <w:rFonts w:ascii="Times New Roman" w:hAnsi="Times New Roman" w:cs="Times New Roman"/>
          <w:color w:val="000000"/>
          <w:sz w:val="24"/>
          <w:szCs w:val="24"/>
        </w:rPr>
        <w:t>1</w:t>
      </w:r>
      <w:r w:rsidRPr="00074E0F">
        <w:rPr>
          <w:rFonts w:ascii="Times New Roman" w:hAnsi="Times New Roman" w:cs="Times New Roman"/>
          <w:color w:val="000000"/>
          <w:sz w:val="24"/>
          <w:szCs w:val="24"/>
          <w:lang w:val="en-US"/>
        </w:rPr>
        <w:t>4</w:t>
      </w:r>
      <w:r w:rsidR="007D1263" w:rsidRPr="00074E0F">
        <w:rPr>
          <w:rFonts w:ascii="Times New Roman" w:hAnsi="Times New Roman" w:cs="Times New Roman"/>
          <w:color w:val="000000"/>
          <w:sz w:val="24"/>
          <w:szCs w:val="24"/>
        </w:rPr>
        <w:t xml:space="preserve"> pav. </w:t>
      </w:r>
      <w:r w:rsidR="007D1263" w:rsidRPr="00074E0F">
        <w:rPr>
          <w:rFonts w:ascii="Times New Roman" w:hAnsi="Times New Roman" w:cs="Times New Roman"/>
          <w:b/>
          <w:color w:val="000000"/>
          <w:sz w:val="24"/>
          <w:szCs w:val="24"/>
        </w:rPr>
        <w:t>Įsipareigojimų</w:t>
      </w:r>
      <w:r w:rsidR="007D1263" w:rsidRPr="007D1263">
        <w:rPr>
          <w:rFonts w:ascii="Times New Roman" w:hAnsi="Times New Roman" w:cs="Times New Roman"/>
          <w:b/>
          <w:color w:val="000000"/>
          <w:sz w:val="24"/>
          <w:szCs w:val="24"/>
        </w:rPr>
        <w:t xml:space="preserve"> vykdymas pagal asmenų tu</w:t>
      </w:r>
      <w:r w:rsidR="000247A7">
        <w:rPr>
          <w:rFonts w:ascii="Times New Roman" w:hAnsi="Times New Roman" w:cs="Times New Roman"/>
          <w:b/>
          <w:color w:val="000000"/>
          <w:sz w:val="24"/>
          <w:szCs w:val="24"/>
        </w:rPr>
        <w:t xml:space="preserve">rimos paskolos dydį ir terminą </w:t>
      </w:r>
      <w:r w:rsidR="007D1263" w:rsidRPr="007D1263">
        <w:rPr>
          <w:rFonts w:ascii="Times New Roman" w:hAnsi="Times New Roman" w:cs="Times New Roman"/>
          <w:b/>
          <w:color w:val="000000"/>
          <w:sz w:val="24"/>
          <w:szCs w:val="24"/>
        </w:rPr>
        <w:t>proc.</w:t>
      </w:r>
    </w:p>
    <w:p w:rsidR="004A2D5D" w:rsidRPr="006764BD" w:rsidRDefault="003C3564" w:rsidP="00CE457D">
      <w:pPr>
        <w:ind w:firstLine="567"/>
        <w:rPr>
          <w:rFonts w:ascii="Times New Roman" w:hAnsi="Times New Roman" w:cs="Times New Roman"/>
          <w:sz w:val="24"/>
          <w:szCs w:val="24"/>
        </w:rPr>
      </w:pPr>
      <w:r w:rsidRPr="00CE457D">
        <w:rPr>
          <w:rFonts w:ascii="Times New Roman" w:hAnsi="Times New Roman" w:cs="Times New Roman"/>
          <w:bCs/>
          <w:iCs/>
          <w:sz w:val="24"/>
          <w:szCs w:val="24"/>
        </w:rPr>
        <w:lastRenderedPageBreak/>
        <w:t>Trečiuoju atveju</w:t>
      </w:r>
      <w:r w:rsidR="00CE457D">
        <w:rPr>
          <w:rFonts w:ascii="Times New Roman" w:hAnsi="Times New Roman" w:cs="Times New Roman"/>
          <w:bCs/>
          <w:iCs/>
          <w:sz w:val="24"/>
          <w:szCs w:val="24"/>
        </w:rPr>
        <w:t xml:space="preserve"> (</w:t>
      </w:r>
      <w:r w:rsidR="007E5D34">
        <w:rPr>
          <w:rFonts w:ascii="Times New Roman" w:hAnsi="Times New Roman" w:cs="Times New Roman"/>
          <w:bCs/>
          <w:iCs/>
          <w:sz w:val="24"/>
          <w:szCs w:val="24"/>
        </w:rPr>
        <w:t xml:space="preserve">asmens </w:t>
      </w:r>
      <w:r w:rsidR="00CE457D">
        <w:rPr>
          <w:rFonts w:ascii="Times New Roman" w:hAnsi="Times New Roman" w:cs="Times New Roman"/>
          <w:bCs/>
          <w:iCs/>
          <w:sz w:val="24"/>
          <w:szCs w:val="24"/>
        </w:rPr>
        <w:t>paskolų skaičiaus ir įsipareigojimų vykdymo koreliacija)</w:t>
      </w:r>
      <w:r w:rsidRPr="00CE457D">
        <w:rPr>
          <w:rFonts w:ascii="Times New Roman" w:hAnsi="Times New Roman" w:cs="Times New Roman"/>
          <w:bCs/>
          <w:iCs/>
          <w:sz w:val="24"/>
          <w:szCs w:val="24"/>
        </w:rPr>
        <w:t>, gautas reikšmingumo lygmuo yra didesnis už pasirinktą lygmenį</w:t>
      </w:r>
      <w:r w:rsidRPr="00CE457D">
        <w:rPr>
          <w:rFonts w:ascii="Times New Roman" w:hAnsi="Times New Roman" w:cs="Times New Roman"/>
          <w:sz w:val="24"/>
          <w:szCs w:val="24"/>
        </w:rPr>
        <w:t xml:space="preserve"> 0,</w:t>
      </w:r>
      <w:r w:rsidR="00CE457D" w:rsidRPr="00CE457D">
        <w:rPr>
          <w:rFonts w:ascii="Times New Roman" w:hAnsi="Times New Roman" w:cs="Times New Roman"/>
          <w:sz w:val="24"/>
          <w:szCs w:val="24"/>
        </w:rPr>
        <w:t>83</w:t>
      </w:r>
      <w:r w:rsidR="00CE457D">
        <w:rPr>
          <w:rFonts w:ascii="Times New Roman" w:hAnsi="Times New Roman" w:cs="Times New Roman"/>
          <w:sz w:val="24"/>
          <w:szCs w:val="24"/>
        </w:rPr>
        <w:t>5</w:t>
      </w:r>
      <w:r w:rsidRPr="00CE457D">
        <w:rPr>
          <w:rFonts w:ascii="Times New Roman" w:hAnsi="Times New Roman" w:cs="Times New Roman"/>
          <w:sz w:val="24"/>
          <w:szCs w:val="24"/>
        </w:rPr>
        <w:t xml:space="preserve"> &gt; 0,05, todėl hipotezė </w:t>
      </w:r>
      <w:r w:rsidRPr="00B47330">
        <w:rPr>
          <w:rFonts w:ascii="Times New Roman" w:hAnsi="Times New Roman" w:cs="Times New Roman"/>
          <w:b/>
          <w:i/>
          <w:sz w:val="24"/>
          <w:szCs w:val="24"/>
        </w:rPr>
        <w:t>H</w:t>
      </w:r>
      <w:r w:rsidR="00CE457D" w:rsidRPr="00B47330">
        <w:rPr>
          <w:rFonts w:ascii="Times New Roman" w:hAnsi="Times New Roman" w:cs="Times New Roman"/>
          <w:b/>
          <w:i/>
          <w:sz w:val="24"/>
          <w:szCs w:val="24"/>
          <w:vertAlign w:val="subscript"/>
        </w:rPr>
        <w:t>0</w:t>
      </w:r>
      <w:r w:rsidRPr="00CE457D">
        <w:rPr>
          <w:rFonts w:ascii="Times New Roman" w:hAnsi="Times New Roman" w:cs="Times New Roman"/>
          <w:sz w:val="24"/>
          <w:szCs w:val="24"/>
          <w:vertAlign w:val="subscript"/>
        </w:rPr>
        <w:t xml:space="preserve"> </w:t>
      </w:r>
      <w:r w:rsidR="00CE457D">
        <w:rPr>
          <w:rFonts w:ascii="Times New Roman" w:hAnsi="Times New Roman" w:cs="Times New Roman"/>
          <w:sz w:val="24"/>
          <w:szCs w:val="24"/>
        </w:rPr>
        <w:t>priimam</w:t>
      </w:r>
      <w:r w:rsidRPr="00CE457D">
        <w:rPr>
          <w:rFonts w:ascii="Times New Roman" w:hAnsi="Times New Roman" w:cs="Times New Roman"/>
          <w:sz w:val="24"/>
          <w:szCs w:val="24"/>
        </w:rPr>
        <w:t>a ir daroma išvada, kad koreliacijos koeficientas lygus nuliui ir</w:t>
      </w:r>
      <w:r w:rsidR="00CE457D">
        <w:rPr>
          <w:rFonts w:ascii="Times New Roman" w:hAnsi="Times New Roman" w:cs="Times New Roman"/>
          <w:sz w:val="24"/>
          <w:szCs w:val="24"/>
        </w:rPr>
        <w:t xml:space="preserve"> </w:t>
      </w:r>
      <w:r w:rsidR="00CE457D" w:rsidRPr="00CE457D">
        <w:rPr>
          <w:rFonts w:ascii="Times New Roman" w:hAnsi="Times New Roman" w:cs="Times New Roman"/>
          <w:i/>
          <w:sz w:val="24"/>
          <w:szCs w:val="24"/>
        </w:rPr>
        <w:t>įsipareigojimų vykdymas nepriklauso nuo</w:t>
      </w:r>
      <w:r w:rsidR="00CE457D">
        <w:rPr>
          <w:rFonts w:ascii="Times New Roman" w:hAnsi="Times New Roman" w:cs="Times New Roman"/>
          <w:sz w:val="24"/>
          <w:szCs w:val="24"/>
        </w:rPr>
        <w:t xml:space="preserve"> </w:t>
      </w:r>
      <w:r w:rsidR="00CE457D" w:rsidRPr="00CE457D">
        <w:rPr>
          <w:rFonts w:ascii="Times New Roman" w:hAnsi="Times New Roman" w:cs="Times New Roman"/>
          <w:i/>
          <w:sz w:val="24"/>
          <w:szCs w:val="24"/>
        </w:rPr>
        <w:t>turimų</w:t>
      </w:r>
      <w:r w:rsidRPr="00CE457D">
        <w:rPr>
          <w:rFonts w:ascii="Times New Roman" w:hAnsi="Times New Roman" w:cs="Times New Roman"/>
          <w:i/>
          <w:sz w:val="24"/>
          <w:szCs w:val="24"/>
        </w:rPr>
        <w:t xml:space="preserve"> </w:t>
      </w:r>
      <w:r w:rsidR="00CE457D" w:rsidRPr="00CE457D">
        <w:rPr>
          <w:rFonts w:ascii="Times New Roman" w:hAnsi="Times New Roman" w:cs="Times New Roman"/>
          <w:i/>
          <w:sz w:val="24"/>
          <w:szCs w:val="24"/>
        </w:rPr>
        <w:t>paskolų skaiči</w:t>
      </w:r>
      <w:r w:rsidR="00CE457D">
        <w:rPr>
          <w:rFonts w:ascii="Times New Roman" w:hAnsi="Times New Roman" w:cs="Times New Roman"/>
          <w:i/>
          <w:sz w:val="24"/>
          <w:szCs w:val="24"/>
        </w:rPr>
        <w:t>a</w:t>
      </w:r>
      <w:r w:rsidR="00CE457D" w:rsidRPr="00CE457D">
        <w:rPr>
          <w:rFonts w:ascii="Times New Roman" w:hAnsi="Times New Roman" w:cs="Times New Roman"/>
          <w:i/>
          <w:sz w:val="24"/>
          <w:szCs w:val="24"/>
        </w:rPr>
        <w:t>us</w:t>
      </w:r>
      <w:r w:rsidRPr="00CE457D">
        <w:rPr>
          <w:rFonts w:ascii="Times New Roman" w:hAnsi="Times New Roman" w:cs="Times New Roman"/>
          <w:sz w:val="24"/>
          <w:szCs w:val="24"/>
        </w:rPr>
        <w:t>.</w:t>
      </w:r>
      <w:r w:rsidR="00CE457D">
        <w:rPr>
          <w:rFonts w:ascii="Times New Roman" w:hAnsi="Times New Roman" w:cs="Times New Roman"/>
          <w:sz w:val="24"/>
          <w:szCs w:val="24"/>
        </w:rPr>
        <w:t xml:space="preserve"> </w:t>
      </w:r>
      <w:r w:rsidR="006C57FD">
        <w:rPr>
          <w:rFonts w:ascii="Times New Roman" w:hAnsi="Times New Roman" w:cs="Times New Roman"/>
          <w:sz w:val="24"/>
          <w:szCs w:val="24"/>
        </w:rPr>
        <w:t>Tačiau</w:t>
      </w:r>
      <w:r w:rsidR="00537DB5">
        <w:rPr>
          <w:rFonts w:ascii="Times New Roman" w:hAnsi="Times New Roman" w:cs="Times New Roman"/>
          <w:sz w:val="24"/>
          <w:szCs w:val="24"/>
        </w:rPr>
        <w:t xml:space="preserve"> pastebima, jog nesvarbu kelint</w:t>
      </w:r>
      <w:r w:rsidR="006764BD">
        <w:rPr>
          <w:rFonts w:ascii="Times New Roman" w:hAnsi="Times New Roman" w:cs="Times New Roman"/>
          <w:sz w:val="24"/>
          <w:szCs w:val="24"/>
        </w:rPr>
        <w:t>ą paskolą pirmą, antrą ar trečią as</w:t>
      </w:r>
      <w:r w:rsidR="006C57FD">
        <w:rPr>
          <w:rFonts w:ascii="Times New Roman" w:hAnsi="Times New Roman" w:cs="Times New Roman"/>
          <w:sz w:val="24"/>
          <w:szCs w:val="24"/>
        </w:rPr>
        <w:t xml:space="preserve">muo turi, </w:t>
      </w:r>
      <w:r w:rsidR="006764BD">
        <w:rPr>
          <w:rFonts w:ascii="Times New Roman" w:hAnsi="Times New Roman" w:cs="Times New Roman"/>
          <w:sz w:val="24"/>
          <w:szCs w:val="24"/>
        </w:rPr>
        <w:t xml:space="preserve">jo elgsena vykdant įsipareigojimus nuo to nepriklauso, </w:t>
      </w:r>
      <w:r w:rsidR="006C57FD">
        <w:rPr>
          <w:rFonts w:ascii="Times New Roman" w:hAnsi="Times New Roman" w:cs="Times New Roman"/>
          <w:sz w:val="24"/>
          <w:szCs w:val="24"/>
        </w:rPr>
        <w:t xml:space="preserve">bet </w:t>
      </w:r>
      <w:r w:rsidR="006764BD">
        <w:rPr>
          <w:rFonts w:ascii="Times New Roman" w:hAnsi="Times New Roman" w:cs="Times New Roman"/>
          <w:sz w:val="24"/>
          <w:szCs w:val="24"/>
        </w:rPr>
        <w:t>ketvirtąją paskolą pasiėmę asmenys</w:t>
      </w:r>
      <w:r w:rsidR="006C57FD">
        <w:rPr>
          <w:rFonts w:ascii="Times New Roman" w:hAnsi="Times New Roman" w:cs="Times New Roman"/>
          <w:sz w:val="24"/>
          <w:szCs w:val="24"/>
        </w:rPr>
        <w:t xml:space="preserve"> išsiskiria, nes jie</w:t>
      </w:r>
      <w:r w:rsidR="006764BD">
        <w:rPr>
          <w:rFonts w:ascii="Times New Roman" w:hAnsi="Times New Roman" w:cs="Times New Roman"/>
          <w:sz w:val="24"/>
          <w:szCs w:val="24"/>
        </w:rPr>
        <w:t xml:space="preserve"> dažniau susiduria su negebėjimu atlikti mokėjimų laiku</w:t>
      </w:r>
      <w:r w:rsidR="006C57FD">
        <w:rPr>
          <w:rFonts w:ascii="Times New Roman" w:hAnsi="Times New Roman" w:cs="Times New Roman"/>
          <w:sz w:val="24"/>
          <w:szCs w:val="24"/>
        </w:rPr>
        <w:t xml:space="preserve">, t.y. </w:t>
      </w:r>
      <w:r w:rsidR="006764BD">
        <w:rPr>
          <w:rFonts w:ascii="Times New Roman" w:hAnsi="Times New Roman" w:cs="Times New Roman"/>
          <w:sz w:val="24"/>
          <w:szCs w:val="24"/>
        </w:rPr>
        <w:t xml:space="preserve">iš jų net </w:t>
      </w:r>
      <w:r w:rsidR="006764BD" w:rsidRPr="006764BD">
        <w:rPr>
          <w:rFonts w:ascii="Times New Roman" w:hAnsi="Times New Roman" w:cs="Times New Roman"/>
          <w:sz w:val="24"/>
          <w:szCs w:val="24"/>
        </w:rPr>
        <w:t>7</w:t>
      </w:r>
      <w:r w:rsidR="006764BD">
        <w:rPr>
          <w:rFonts w:ascii="Times New Roman" w:hAnsi="Times New Roman" w:cs="Times New Roman"/>
          <w:sz w:val="24"/>
          <w:szCs w:val="24"/>
        </w:rPr>
        <w:t>1,4% yra skolininkai. Bet kadangi ketvirt</w:t>
      </w:r>
      <w:r>
        <w:rPr>
          <w:rFonts w:ascii="Times New Roman" w:hAnsi="Times New Roman" w:cs="Times New Roman"/>
          <w:sz w:val="24"/>
          <w:szCs w:val="24"/>
        </w:rPr>
        <w:t>ą paskolą turinčių asmenų yra labai nedaug (tik 0,02 proc. visų tiriamųjų)</w:t>
      </w:r>
      <w:r w:rsidRPr="003C3564">
        <w:rPr>
          <w:rFonts w:ascii="Times New Roman" w:hAnsi="Times New Roman" w:cs="Times New Roman"/>
          <w:sz w:val="24"/>
          <w:szCs w:val="24"/>
        </w:rPr>
        <w:t>,</w:t>
      </w:r>
      <w:r>
        <w:rPr>
          <w:rFonts w:ascii="Times New Roman" w:hAnsi="Times New Roman" w:cs="Times New Roman"/>
          <w:sz w:val="24"/>
          <w:szCs w:val="24"/>
        </w:rPr>
        <w:t xml:space="preserve"> todėl ir darant išvadas apie šių kintamųjų ryšį koreliacija laikoma nereikšminga</w:t>
      </w:r>
      <w:r w:rsidR="006764BD">
        <w:rPr>
          <w:rFonts w:ascii="Times New Roman" w:hAnsi="Times New Roman" w:cs="Times New Roman"/>
          <w:sz w:val="24"/>
          <w:szCs w:val="24"/>
        </w:rPr>
        <w:t>.</w:t>
      </w:r>
      <w:r>
        <w:rPr>
          <w:rFonts w:ascii="Times New Roman" w:hAnsi="Times New Roman" w:cs="Times New Roman"/>
          <w:sz w:val="24"/>
          <w:szCs w:val="24"/>
        </w:rPr>
        <w:t xml:space="preserve"> </w:t>
      </w:r>
      <w:r w:rsidR="006764BD">
        <w:rPr>
          <w:rFonts w:ascii="Times New Roman" w:hAnsi="Times New Roman" w:cs="Times New Roman"/>
          <w:sz w:val="24"/>
          <w:szCs w:val="24"/>
        </w:rPr>
        <w:t xml:space="preserve">   </w:t>
      </w:r>
    </w:p>
    <w:p w:rsidR="004A2D5D" w:rsidRDefault="0055297D" w:rsidP="00066B38">
      <w:pPr>
        <w:ind w:firstLine="567"/>
        <w:rPr>
          <w:rFonts w:ascii="Times New Roman" w:hAnsi="Times New Roman" w:cs="Times New Roman"/>
          <w:sz w:val="24"/>
          <w:szCs w:val="24"/>
        </w:rPr>
      </w:pPr>
      <w:r>
        <w:rPr>
          <w:rFonts w:ascii="Times New Roman" w:hAnsi="Times New Roman" w:cs="Times New Roman"/>
          <w:sz w:val="24"/>
          <w:szCs w:val="24"/>
        </w:rPr>
        <w:t xml:space="preserve">Paskolos paskirties ir įsipareigojimų vykdymo koreliacijos atveju gautas reikšmingumo lygmuo taip pat yra didesnis už pasirinktą reikšmingumo lygmenį </w:t>
      </w:r>
      <w:r w:rsidR="00326B01" w:rsidRPr="00326B01">
        <w:rPr>
          <w:rFonts w:ascii="Times New Roman" w:hAnsi="Times New Roman" w:cs="Times New Roman"/>
          <w:sz w:val="24"/>
          <w:szCs w:val="24"/>
        </w:rPr>
        <w:t>0</w:t>
      </w:r>
      <w:r w:rsidR="00326B01">
        <w:rPr>
          <w:rFonts w:ascii="Times New Roman" w:hAnsi="Times New Roman" w:cs="Times New Roman"/>
          <w:sz w:val="24"/>
          <w:szCs w:val="24"/>
        </w:rPr>
        <w:t>,</w:t>
      </w:r>
      <w:r w:rsidR="00326B01" w:rsidRPr="00326B01">
        <w:rPr>
          <w:rFonts w:ascii="Times New Roman" w:hAnsi="Times New Roman" w:cs="Times New Roman"/>
          <w:sz w:val="24"/>
          <w:szCs w:val="24"/>
        </w:rPr>
        <w:t>7</w:t>
      </w:r>
      <w:r w:rsidR="00326B01">
        <w:rPr>
          <w:rFonts w:ascii="Times New Roman" w:hAnsi="Times New Roman" w:cs="Times New Roman"/>
          <w:sz w:val="24"/>
          <w:szCs w:val="24"/>
        </w:rPr>
        <w:t>88 &gt; 0,0</w:t>
      </w:r>
      <w:r w:rsidR="00326B01" w:rsidRPr="00326B01">
        <w:rPr>
          <w:rFonts w:ascii="Times New Roman" w:hAnsi="Times New Roman" w:cs="Times New Roman"/>
          <w:sz w:val="24"/>
          <w:szCs w:val="24"/>
        </w:rPr>
        <w:t>5</w:t>
      </w:r>
      <w:r w:rsidR="00326B01">
        <w:rPr>
          <w:rFonts w:ascii="Times New Roman" w:hAnsi="Times New Roman" w:cs="Times New Roman"/>
          <w:sz w:val="24"/>
          <w:szCs w:val="24"/>
        </w:rPr>
        <w:t xml:space="preserve">, todėl </w:t>
      </w:r>
      <w:r w:rsidR="00326B01" w:rsidRPr="00CE457D">
        <w:rPr>
          <w:rFonts w:ascii="Times New Roman" w:hAnsi="Times New Roman" w:cs="Times New Roman"/>
          <w:sz w:val="24"/>
          <w:szCs w:val="24"/>
        </w:rPr>
        <w:t xml:space="preserve">hipotezė </w:t>
      </w:r>
      <w:r w:rsidR="00326B01" w:rsidRPr="00B47330">
        <w:rPr>
          <w:rFonts w:ascii="Times New Roman" w:hAnsi="Times New Roman" w:cs="Times New Roman"/>
          <w:b/>
          <w:i/>
          <w:sz w:val="24"/>
          <w:szCs w:val="24"/>
        </w:rPr>
        <w:t>H</w:t>
      </w:r>
      <w:r w:rsidR="00326B01" w:rsidRPr="00B47330">
        <w:rPr>
          <w:rFonts w:ascii="Times New Roman" w:hAnsi="Times New Roman" w:cs="Times New Roman"/>
          <w:b/>
          <w:i/>
          <w:sz w:val="24"/>
          <w:szCs w:val="24"/>
          <w:vertAlign w:val="subscript"/>
        </w:rPr>
        <w:t>0</w:t>
      </w:r>
      <w:r w:rsidR="00326B01" w:rsidRPr="00CE457D">
        <w:rPr>
          <w:rFonts w:ascii="Times New Roman" w:hAnsi="Times New Roman" w:cs="Times New Roman"/>
          <w:sz w:val="24"/>
          <w:szCs w:val="24"/>
          <w:vertAlign w:val="subscript"/>
        </w:rPr>
        <w:t xml:space="preserve"> </w:t>
      </w:r>
      <w:r w:rsidR="00326B01">
        <w:rPr>
          <w:rFonts w:ascii="Times New Roman" w:hAnsi="Times New Roman" w:cs="Times New Roman"/>
          <w:sz w:val="24"/>
          <w:szCs w:val="24"/>
        </w:rPr>
        <w:t>priimam</w:t>
      </w:r>
      <w:r w:rsidR="00326B01" w:rsidRPr="00CE457D">
        <w:rPr>
          <w:rFonts w:ascii="Times New Roman" w:hAnsi="Times New Roman" w:cs="Times New Roman"/>
          <w:sz w:val="24"/>
          <w:szCs w:val="24"/>
        </w:rPr>
        <w:t>a ir daroma išvada, kad koreliacijos koeficientas lygus nuliui ir</w:t>
      </w:r>
      <w:r w:rsidR="00326B01">
        <w:rPr>
          <w:rFonts w:ascii="Times New Roman" w:hAnsi="Times New Roman" w:cs="Times New Roman"/>
          <w:sz w:val="24"/>
          <w:szCs w:val="24"/>
        </w:rPr>
        <w:t xml:space="preserve"> </w:t>
      </w:r>
      <w:r w:rsidR="00326B01" w:rsidRPr="00CE457D">
        <w:rPr>
          <w:rFonts w:ascii="Times New Roman" w:hAnsi="Times New Roman" w:cs="Times New Roman"/>
          <w:i/>
          <w:sz w:val="24"/>
          <w:szCs w:val="24"/>
        </w:rPr>
        <w:t xml:space="preserve">įsipareigojimų vykdymas nepriklauso nuo </w:t>
      </w:r>
      <w:r w:rsidR="00326B01">
        <w:rPr>
          <w:rFonts w:ascii="Times New Roman" w:hAnsi="Times New Roman" w:cs="Times New Roman"/>
          <w:i/>
          <w:sz w:val="24"/>
          <w:szCs w:val="24"/>
        </w:rPr>
        <w:t>paskolos</w:t>
      </w:r>
      <w:r w:rsidR="00326B01" w:rsidRPr="00CE457D">
        <w:rPr>
          <w:rFonts w:ascii="Times New Roman" w:hAnsi="Times New Roman" w:cs="Times New Roman"/>
          <w:i/>
          <w:sz w:val="24"/>
          <w:szCs w:val="24"/>
        </w:rPr>
        <w:t xml:space="preserve"> </w:t>
      </w:r>
      <w:r w:rsidR="00326B01">
        <w:rPr>
          <w:rFonts w:ascii="Times New Roman" w:hAnsi="Times New Roman" w:cs="Times New Roman"/>
          <w:i/>
          <w:sz w:val="24"/>
          <w:szCs w:val="24"/>
        </w:rPr>
        <w:t>paskirties</w:t>
      </w:r>
      <w:r w:rsidR="00326B01" w:rsidRPr="00CE457D">
        <w:rPr>
          <w:rFonts w:ascii="Times New Roman" w:hAnsi="Times New Roman" w:cs="Times New Roman"/>
          <w:sz w:val="24"/>
          <w:szCs w:val="24"/>
        </w:rPr>
        <w:t>.</w:t>
      </w:r>
      <w:r w:rsidR="00326B01">
        <w:rPr>
          <w:rFonts w:ascii="Times New Roman" w:hAnsi="Times New Roman" w:cs="Times New Roman"/>
          <w:sz w:val="24"/>
          <w:szCs w:val="24"/>
        </w:rPr>
        <w:t xml:space="preserve"> Tokie rezultatai nestebina, nes papildomai nustačius paskolos paskirties ir paskolos dydžio koreliaciją, ji yra nereikšminga (</w:t>
      </w:r>
      <w:r w:rsidR="00326B01" w:rsidRPr="00326B01">
        <w:rPr>
          <w:rFonts w:ascii="Times New Roman" w:hAnsi="Times New Roman" w:cs="Times New Roman"/>
          <w:sz w:val="24"/>
          <w:szCs w:val="24"/>
        </w:rPr>
        <w:t>0</w:t>
      </w:r>
      <w:r w:rsidR="00326B01">
        <w:rPr>
          <w:rFonts w:ascii="Times New Roman" w:hAnsi="Times New Roman" w:cs="Times New Roman"/>
          <w:sz w:val="24"/>
          <w:szCs w:val="24"/>
        </w:rPr>
        <w:t>,</w:t>
      </w:r>
      <w:r w:rsidR="00326B01" w:rsidRPr="00326B01">
        <w:rPr>
          <w:rFonts w:ascii="Times New Roman" w:hAnsi="Times New Roman" w:cs="Times New Roman"/>
          <w:sz w:val="24"/>
          <w:szCs w:val="24"/>
        </w:rPr>
        <w:t>17</w:t>
      </w:r>
      <w:r w:rsidR="00326B01">
        <w:rPr>
          <w:rFonts w:ascii="Times New Roman" w:hAnsi="Times New Roman" w:cs="Times New Roman"/>
          <w:sz w:val="24"/>
          <w:szCs w:val="24"/>
        </w:rPr>
        <w:t xml:space="preserve">5 &gt; 0,05), o prieš tai buvo įrodyta, kad įsipareigojimų vykdymas priklauso nuo paskolos dydžio. Nors ryšio tarp įsipareigojimų nevykdymo ir paskolos paskirties negalima įrodyti, tačiau vistiek galima pažiūrėti, kokiems tikslams žmonės dažniausiai </w:t>
      </w:r>
      <w:r w:rsidR="00326B01" w:rsidRPr="00074E0F">
        <w:rPr>
          <w:rFonts w:ascii="Times New Roman" w:hAnsi="Times New Roman" w:cs="Times New Roman"/>
          <w:sz w:val="24"/>
          <w:szCs w:val="24"/>
        </w:rPr>
        <w:t>skolinasi (</w:t>
      </w:r>
      <w:r w:rsidR="00B47330" w:rsidRPr="00074E0F">
        <w:rPr>
          <w:rFonts w:ascii="Times New Roman" w:hAnsi="Times New Roman" w:cs="Times New Roman"/>
          <w:sz w:val="24"/>
          <w:szCs w:val="24"/>
        </w:rPr>
        <w:t>žr. 15</w:t>
      </w:r>
      <w:r w:rsidR="00326B01" w:rsidRPr="00074E0F">
        <w:rPr>
          <w:rFonts w:ascii="Times New Roman" w:hAnsi="Times New Roman" w:cs="Times New Roman"/>
          <w:sz w:val="24"/>
          <w:szCs w:val="24"/>
        </w:rPr>
        <w:t xml:space="preserve"> pav.).</w:t>
      </w:r>
      <w:r w:rsidR="00326B01">
        <w:rPr>
          <w:rFonts w:ascii="Times New Roman" w:hAnsi="Times New Roman" w:cs="Times New Roman"/>
          <w:sz w:val="24"/>
          <w:szCs w:val="24"/>
        </w:rPr>
        <w:t xml:space="preserve"> </w:t>
      </w:r>
    </w:p>
    <w:p w:rsidR="00101CB2" w:rsidRPr="00101CB2" w:rsidRDefault="00101CB2" w:rsidP="00066B38">
      <w:pPr>
        <w:ind w:firstLine="567"/>
        <w:rPr>
          <w:rFonts w:ascii="Times New Roman" w:hAnsi="Times New Roman" w:cs="Times New Roman"/>
          <w:sz w:val="12"/>
          <w:szCs w:val="24"/>
        </w:rPr>
      </w:pPr>
    </w:p>
    <w:p w:rsidR="00066B38" w:rsidRDefault="00C85EFC" w:rsidP="00066B38">
      <w:pPr>
        <w:ind w:firstLine="567"/>
        <w:rPr>
          <w:rFonts w:ascii="Times New Roman" w:hAnsi="Times New Roman" w:cs="Times New Roman"/>
          <w:sz w:val="24"/>
          <w:szCs w:val="24"/>
        </w:rPr>
      </w:pPr>
      <w:r w:rsidRPr="00C85EFC">
        <w:rPr>
          <w:rFonts w:ascii="Times New Roman" w:hAnsi="Times New Roman" w:cs="Times New Roman"/>
          <w:noProof/>
          <w:sz w:val="24"/>
          <w:szCs w:val="24"/>
          <w:lang w:eastAsia="lt-LT"/>
        </w:rPr>
        <w:drawing>
          <wp:inline distT="0" distB="0" distL="0" distR="0">
            <wp:extent cx="6096000" cy="25050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A15BA" w:rsidRPr="004A15BA" w:rsidRDefault="004A15BA" w:rsidP="00066B38">
      <w:pPr>
        <w:jc w:val="center"/>
        <w:rPr>
          <w:rFonts w:ascii="Times New Roman" w:hAnsi="Times New Roman" w:cs="Times New Roman"/>
          <w:sz w:val="16"/>
          <w:szCs w:val="24"/>
          <w:lang w:val="en-US"/>
        </w:rPr>
      </w:pPr>
    </w:p>
    <w:p w:rsidR="00066B38" w:rsidRPr="00066B38" w:rsidRDefault="00B47330" w:rsidP="00066B38">
      <w:pPr>
        <w:jc w:val="center"/>
        <w:rPr>
          <w:rFonts w:ascii="Times New Roman" w:hAnsi="Times New Roman" w:cs="Times New Roman"/>
          <w:sz w:val="24"/>
          <w:szCs w:val="24"/>
        </w:rPr>
      </w:pPr>
      <w:proofErr w:type="gramStart"/>
      <w:r>
        <w:rPr>
          <w:rFonts w:ascii="Times New Roman" w:hAnsi="Times New Roman" w:cs="Times New Roman"/>
          <w:sz w:val="24"/>
          <w:szCs w:val="24"/>
          <w:lang w:val="en-US"/>
        </w:rPr>
        <w:t>15</w:t>
      </w:r>
      <w:r w:rsidR="00066B38">
        <w:rPr>
          <w:rFonts w:ascii="Times New Roman" w:hAnsi="Times New Roman" w:cs="Times New Roman"/>
          <w:sz w:val="24"/>
          <w:szCs w:val="24"/>
          <w:lang w:val="en-US"/>
        </w:rPr>
        <w:t xml:space="preserve"> pav.</w:t>
      </w:r>
      <w:proofErr w:type="gramEnd"/>
      <w:r w:rsidR="00066B38">
        <w:rPr>
          <w:rFonts w:ascii="Times New Roman" w:hAnsi="Times New Roman" w:cs="Times New Roman"/>
          <w:sz w:val="24"/>
          <w:szCs w:val="24"/>
          <w:lang w:val="en-US"/>
        </w:rPr>
        <w:t xml:space="preserve"> </w:t>
      </w:r>
      <w:r w:rsidR="00066B38" w:rsidRPr="00066B38">
        <w:rPr>
          <w:rFonts w:ascii="Times New Roman" w:hAnsi="Times New Roman" w:cs="Times New Roman"/>
          <w:b/>
          <w:sz w:val="24"/>
          <w:szCs w:val="24"/>
        </w:rPr>
        <w:t>Vartojimo kreditų pasiskirstymas pagal skolinimosi paskirtį</w:t>
      </w:r>
      <w:r w:rsidR="00101CB2">
        <w:rPr>
          <w:rFonts w:ascii="Times New Roman" w:hAnsi="Times New Roman" w:cs="Times New Roman"/>
          <w:b/>
          <w:sz w:val="24"/>
          <w:szCs w:val="24"/>
        </w:rPr>
        <w:t xml:space="preserve"> proc.</w:t>
      </w:r>
    </w:p>
    <w:p w:rsidR="004A2D5D" w:rsidRDefault="004A2D5D" w:rsidP="00B41C3A">
      <w:pPr>
        <w:ind w:firstLine="567"/>
        <w:rPr>
          <w:rFonts w:ascii="Times New Roman" w:hAnsi="Times New Roman" w:cs="Times New Roman"/>
          <w:sz w:val="24"/>
          <w:szCs w:val="24"/>
        </w:rPr>
      </w:pPr>
    </w:p>
    <w:p w:rsidR="00477AB4" w:rsidRPr="00074E0F" w:rsidRDefault="00B41C3A" w:rsidP="00477AB4">
      <w:pPr>
        <w:ind w:firstLine="567"/>
        <w:rPr>
          <w:rFonts w:ascii="Times New Roman" w:hAnsi="Times New Roman" w:cs="Times New Roman"/>
          <w:sz w:val="24"/>
          <w:szCs w:val="24"/>
        </w:rPr>
      </w:pPr>
      <w:r>
        <w:rPr>
          <w:rFonts w:ascii="Times New Roman" w:hAnsi="Times New Roman" w:cs="Times New Roman"/>
          <w:sz w:val="24"/>
          <w:szCs w:val="24"/>
        </w:rPr>
        <w:t xml:space="preserve">Kaip galima matyti iš </w:t>
      </w:r>
      <w:r w:rsidR="004A15BA">
        <w:rPr>
          <w:rFonts w:ascii="Times New Roman" w:hAnsi="Times New Roman" w:cs="Times New Roman"/>
          <w:sz w:val="24"/>
          <w:szCs w:val="24"/>
        </w:rPr>
        <w:t>pasiimtų kreditų paskirties, žmonės nepakankamai sup</w:t>
      </w:r>
      <w:r w:rsidR="00477AB4">
        <w:rPr>
          <w:rFonts w:ascii="Times New Roman" w:hAnsi="Times New Roman" w:cs="Times New Roman"/>
          <w:sz w:val="24"/>
          <w:szCs w:val="24"/>
        </w:rPr>
        <w:t>ranta įsipareigojimų prisiėmimo bei</w:t>
      </w:r>
      <w:r w:rsidR="004A15BA">
        <w:rPr>
          <w:rFonts w:ascii="Times New Roman" w:hAnsi="Times New Roman" w:cs="Times New Roman"/>
          <w:sz w:val="24"/>
          <w:szCs w:val="24"/>
        </w:rPr>
        <w:t xml:space="preserve"> </w:t>
      </w:r>
      <w:r w:rsidR="003C14AC">
        <w:rPr>
          <w:rFonts w:ascii="Times New Roman" w:hAnsi="Times New Roman" w:cs="Times New Roman"/>
          <w:sz w:val="24"/>
          <w:szCs w:val="24"/>
        </w:rPr>
        <w:t>vykdymo rimtumo ir toliau gyvendami</w:t>
      </w:r>
      <w:r w:rsidR="004A15BA">
        <w:rPr>
          <w:rFonts w:ascii="Times New Roman" w:hAnsi="Times New Roman" w:cs="Times New Roman"/>
          <w:sz w:val="24"/>
          <w:szCs w:val="24"/>
        </w:rPr>
        <w:t xml:space="preserve"> ne pagal savo finansines galimybes</w:t>
      </w:r>
      <w:r w:rsidR="003C14AC">
        <w:rPr>
          <w:rFonts w:ascii="Times New Roman" w:hAnsi="Times New Roman" w:cs="Times New Roman"/>
          <w:sz w:val="24"/>
          <w:szCs w:val="24"/>
        </w:rPr>
        <w:t xml:space="preserve"> yra priversti skolintis, nes atsižvelgus į pateiktą pasiskirstymą, </w:t>
      </w:r>
      <w:r w:rsidR="004A15BA">
        <w:rPr>
          <w:rFonts w:ascii="Times New Roman" w:hAnsi="Times New Roman" w:cs="Times New Roman"/>
          <w:sz w:val="24"/>
          <w:szCs w:val="24"/>
        </w:rPr>
        <w:t>pirmose vietose vis dar išlieka</w:t>
      </w:r>
      <w:r w:rsidR="003C14AC">
        <w:rPr>
          <w:rFonts w:ascii="Times New Roman" w:hAnsi="Times New Roman" w:cs="Times New Roman"/>
          <w:sz w:val="24"/>
          <w:szCs w:val="24"/>
        </w:rPr>
        <w:t xml:space="preserve"> skolinimasis būsto renovacijai, automobiliui, brangiems pirkiniams ir tiesiog suvartojimui. </w:t>
      </w:r>
      <w:r w:rsidR="00FC6E08">
        <w:rPr>
          <w:rFonts w:ascii="Times New Roman" w:hAnsi="Times New Roman" w:cs="Times New Roman"/>
          <w:sz w:val="24"/>
          <w:szCs w:val="24"/>
        </w:rPr>
        <w:t xml:space="preserve">Moterys yra linkusios daug labiau nei vyrai paskolas pasiimti brangesniems pirkiniams įsigyti, likvidumo problemai spręsti </w:t>
      </w:r>
      <w:r w:rsidR="007C2BFA">
        <w:rPr>
          <w:rFonts w:ascii="Times New Roman" w:hAnsi="Times New Roman" w:cs="Times New Roman"/>
          <w:sz w:val="24"/>
          <w:szCs w:val="24"/>
        </w:rPr>
        <w:t xml:space="preserve">ar būsto remontui, o vyrai dažniau skolinasi – kitiems finansiniams įsipareigojimams refinansuoti, </w:t>
      </w:r>
      <w:r w:rsidR="007C2BFA">
        <w:rPr>
          <w:rFonts w:ascii="Times New Roman" w:hAnsi="Times New Roman" w:cs="Times New Roman"/>
          <w:sz w:val="24"/>
          <w:szCs w:val="24"/>
        </w:rPr>
        <w:lastRenderedPageBreak/>
        <w:t xml:space="preserve">automobiliui bei laisvalaikio </w:t>
      </w:r>
      <w:r w:rsidR="007C2BFA" w:rsidRPr="00074E0F">
        <w:rPr>
          <w:rFonts w:ascii="Times New Roman" w:hAnsi="Times New Roman" w:cs="Times New Roman"/>
          <w:sz w:val="24"/>
          <w:szCs w:val="24"/>
        </w:rPr>
        <w:t xml:space="preserve">pramogoms (žr. </w:t>
      </w:r>
      <w:r w:rsidR="00B47330" w:rsidRPr="00074E0F">
        <w:rPr>
          <w:rFonts w:ascii="Times New Roman" w:hAnsi="Times New Roman" w:cs="Times New Roman"/>
          <w:sz w:val="24"/>
          <w:szCs w:val="24"/>
        </w:rPr>
        <w:t>9 priedo 9</w:t>
      </w:r>
      <w:r w:rsidR="007C2BFA" w:rsidRPr="00074E0F">
        <w:rPr>
          <w:rFonts w:ascii="Times New Roman" w:hAnsi="Times New Roman" w:cs="Times New Roman"/>
          <w:sz w:val="24"/>
          <w:szCs w:val="24"/>
        </w:rPr>
        <w:t xml:space="preserve"> lent.). Tuo tarpu, jaunesni žmonės linkę įsipareigoti dėl brangesnių pirkinių, kitų paskolų refinansavimo, vartojimo ar pramogų, kai vyresni – dėl likvidumo problemos sprendimo, būsto ir vartojimo</w:t>
      </w:r>
      <w:r w:rsidR="00087FE8" w:rsidRPr="00074E0F">
        <w:rPr>
          <w:rFonts w:ascii="Times New Roman" w:hAnsi="Times New Roman" w:cs="Times New Roman"/>
          <w:sz w:val="24"/>
          <w:szCs w:val="24"/>
        </w:rPr>
        <w:t xml:space="preserve"> (žr. </w:t>
      </w:r>
      <w:r w:rsidR="00B47330" w:rsidRPr="00074E0F">
        <w:rPr>
          <w:rFonts w:ascii="Times New Roman" w:hAnsi="Times New Roman" w:cs="Times New Roman"/>
          <w:sz w:val="24"/>
          <w:szCs w:val="24"/>
        </w:rPr>
        <w:t>9 priedo 10</w:t>
      </w:r>
      <w:r w:rsidR="00087FE8" w:rsidRPr="00074E0F">
        <w:rPr>
          <w:rFonts w:ascii="Times New Roman" w:hAnsi="Times New Roman" w:cs="Times New Roman"/>
          <w:sz w:val="24"/>
          <w:szCs w:val="24"/>
        </w:rPr>
        <w:t xml:space="preserve"> lent.)</w:t>
      </w:r>
      <w:r w:rsidR="007C2BFA" w:rsidRPr="00074E0F">
        <w:rPr>
          <w:rFonts w:ascii="Times New Roman" w:hAnsi="Times New Roman" w:cs="Times New Roman"/>
          <w:sz w:val="24"/>
          <w:szCs w:val="24"/>
        </w:rPr>
        <w:t xml:space="preserve">. </w:t>
      </w:r>
      <w:r w:rsidR="003C14AC" w:rsidRPr="00074E0F">
        <w:rPr>
          <w:rFonts w:ascii="Times New Roman" w:hAnsi="Times New Roman" w:cs="Times New Roman"/>
          <w:sz w:val="24"/>
          <w:szCs w:val="24"/>
        </w:rPr>
        <w:t xml:space="preserve">Tokios tendencijos tik dar kartą patvirtina, kad būtina analizuoti ir spręsti nemokumo problemą. </w:t>
      </w:r>
    </w:p>
    <w:p w:rsidR="00B41C3A" w:rsidRDefault="001F7DF3" w:rsidP="000E18CB">
      <w:pPr>
        <w:ind w:firstLine="567"/>
        <w:rPr>
          <w:rFonts w:ascii="Times New Roman" w:hAnsi="Times New Roman" w:cs="Times New Roman"/>
          <w:sz w:val="24"/>
          <w:szCs w:val="24"/>
        </w:rPr>
      </w:pPr>
      <w:r w:rsidRPr="00074E0F">
        <w:rPr>
          <w:rFonts w:ascii="Times New Roman" w:hAnsi="Times New Roman" w:cs="Times New Roman"/>
          <w:b/>
          <w:sz w:val="24"/>
          <w:szCs w:val="24"/>
        </w:rPr>
        <w:t>Taigi apibendrinant visą tyrimą</w:t>
      </w:r>
      <w:r w:rsidRPr="00074E0F">
        <w:rPr>
          <w:rFonts w:ascii="Times New Roman" w:hAnsi="Times New Roman" w:cs="Times New Roman"/>
          <w:sz w:val="24"/>
          <w:szCs w:val="24"/>
        </w:rPr>
        <w:t>, kuris buvo atliktas pirmiausia apklausiant 6 kompetetingus ekspertus ir</w:t>
      </w:r>
      <w:r w:rsidR="000E18CB" w:rsidRPr="00074E0F">
        <w:rPr>
          <w:rFonts w:ascii="Times New Roman" w:hAnsi="Times New Roman" w:cs="Times New Roman"/>
          <w:sz w:val="24"/>
          <w:szCs w:val="24"/>
        </w:rPr>
        <w:t xml:space="preserve"> analizuojant 400 įrašų</w:t>
      </w:r>
      <w:r w:rsidR="00B47330" w:rsidRPr="00074E0F">
        <w:rPr>
          <w:rFonts w:ascii="Times New Roman" w:hAnsi="Times New Roman" w:cs="Times New Roman"/>
          <w:sz w:val="24"/>
          <w:szCs w:val="24"/>
        </w:rPr>
        <w:t xml:space="preserve"> apie išduotus vartojimo kreditus</w:t>
      </w:r>
      <w:r w:rsidR="000E18CB" w:rsidRPr="00074E0F">
        <w:rPr>
          <w:rFonts w:ascii="Times New Roman" w:hAnsi="Times New Roman" w:cs="Times New Roman"/>
          <w:sz w:val="24"/>
          <w:szCs w:val="24"/>
        </w:rPr>
        <w:t>, galima daryti išvadą, jog t</w:t>
      </w:r>
      <w:r w:rsidR="000E18CB" w:rsidRPr="00074E0F">
        <w:rPr>
          <w:rFonts w:ascii="Times New Roman" w:hAnsi="Times New Roman" w:cs="Times New Roman"/>
          <w:bCs/>
          <w:sz w:val="24"/>
          <w:szCs w:val="24"/>
        </w:rPr>
        <w:t>yrimas padėjo nustatyti</w:t>
      </w:r>
      <w:r w:rsidRPr="00074E0F">
        <w:rPr>
          <w:rFonts w:ascii="Times New Roman" w:hAnsi="Times New Roman" w:cs="Times New Roman"/>
          <w:bCs/>
          <w:sz w:val="24"/>
          <w:szCs w:val="24"/>
        </w:rPr>
        <w:t xml:space="preserve"> veiksnius, kurie </w:t>
      </w:r>
      <w:r w:rsidR="000E18CB" w:rsidRPr="00074E0F">
        <w:rPr>
          <w:rFonts w:ascii="Times New Roman" w:hAnsi="Times New Roman" w:cs="Times New Roman"/>
          <w:bCs/>
          <w:sz w:val="24"/>
          <w:szCs w:val="24"/>
        </w:rPr>
        <w:t>sąlygoja fizinių asmenų nemokumo problemą ar</w:t>
      </w:r>
      <w:r w:rsidRPr="00074E0F">
        <w:rPr>
          <w:rFonts w:ascii="Times New Roman" w:hAnsi="Times New Roman" w:cs="Times New Roman"/>
          <w:bCs/>
          <w:sz w:val="24"/>
          <w:szCs w:val="24"/>
        </w:rPr>
        <w:t>ba, atvirkščiai, skatina</w:t>
      </w:r>
      <w:r w:rsidR="000E18CB" w:rsidRPr="00074E0F">
        <w:rPr>
          <w:rFonts w:ascii="Times New Roman" w:hAnsi="Times New Roman" w:cs="Times New Roman"/>
          <w:bCs/>
          <w:sz w:val="24"/>
          <w:szCs w:val="24"/>
        </w:rPr>
        <w:t xml:space="preserve"> asmenis atlikti</w:t>
      </w:r>
      <w:r w:rsidRPr="00074E0F">
        <w:rPr>
          <w:rFonts w:ascii="Times New Roman" w:hAnsi="Times New Roman" w:cs="Times New Roman"/>
          <w:bCs/>
          <w:sz w:val="24"/>
          <w:szCs w:val="24"/>
        </w:rPr>
        <w:t xml:space="preserve"> mokėjimus laiku</w:t>
      </w:r>
      <w:r w:rsidR="000E18CB" w:rsidRPr="00074E0F">
        <w:rPr>
          <w:rFonts w:ascii="Times New Roman" w:hAnsi="Times New Roman" w:cs="Times New Roman"/>
          <w:bCs/>
          <w:sz w:val="24"/>
          <w:szCs w:val="24"/>
        </w:rPr>
        <w:t xml:space="preserve"> bei išsiaiškintos </w:t>
      </w:r>
      <w:r w:rsidRPr="00074E0F">
        <w:rPr>
          <w:rFonts w:ascii="Times New Roman" w:hAnsi="Times New Roman" w:cs="Times New Roman"/>
          <w:bCs/>
          <w:sz w:val="24"/>
          <w:szCs w:val="24"/>
        </w:rPr>
        <w:t xml:space="preserve">priežastys, </w:t>
      </w:r>
      <w:r w:rsidR="000E18CB" w:rsidRPr="00074E0F">
        <w:rPr>
          <w:rFonts w:ascii="Times New Roman" w:hAnsi="Times New Roman" w:cs="Times New Roman"/>
          <w:bCs/>
          <w:sz w:val="24"/>
          <w:szCs w:val="24"/>
        </w:rPr>
        <w:t>kodėl</w:t>
      </w:r>
      <w:r w:rsidRPr="00074E0F">
        <w:rPr>
          <w:rFonts w:ascii="Times New Roman" w:hAnsi="Times New Roman" w:cs="Times New Roman"/>
          <w:bCs/>
          <w:sz w:val="24"/>
          <w:szCs w:val="24"/>
        </w:rPr>
        <w:t xml:space="preserve"> </w:t>
      </w:r>
      <w:r w:rsidR="000E18CB" w:rsidRPr="00074E0F">
        <w:rPr>
          <w:rFonts w:ascii="Times New Roman" w:hAnsi="Times New Roman" w:cs="Times New Roman"/>
          <w:bCs/>
          <w:sz w:val="24"/>
          <w:szCs w:val="24"/>
        </w:rPr>
        <w:t xml:space="preserve">asmenys apskritai yra linkę prisiimti įsipareigojimus, dėl kurių ateityje gali nebesuvaldyti savo finansų. </w:t>
      </w:r>
      <w:r w:rsidR="000E18CB" w:rsidRPr="00074E0F">
        <w:rPr>
          <w:rFonts w:ascii="Times New Roman" w:hAnsi="Times New Roman" w:cs="Times New Roman"/>
          <w:color w:val="000000" w:themeColor="text1"/>
          <w:sz w:val="24"/>
          <w:szCs w:val="24"/>
        </w:rPr>
        <w:t xml:space="preserve">Gautus tyrimo rezultatus galima susisteminti į vieną modelį, kuris pateiktas </w:t>
      </w:r>
      <w:r w:rsidR="00B47330" w:rsidRPr="00074E0F">
        <w:rPr>
          <w:rFonts w:ascii="Times New Roman" w:hAnsi="Times New Roman" w:cs="Times New Roman"/>
          <w:color w:val="000000" w:themeColor="text1"/>
          <w:sz w:val="24"/>
          <w:szCs w:val="24"/>
          <w:lang w:val="en-US"/>
        </w:rPr>
        <w:t>16</w:t>
      </w:r>
      <w:r w:rsidR="000E18CB" w:rsidRPr="00074E0F">
        <w:rPr>
          <w:rFonts w:ascii="Times New Roman" w:hAnsi="Times New Roman" w:cs="Times New Roman"/>
          <w:color w:val="000000" w:themeColor="text1"/>
          <w:sz w:val="24"/>
          <w:szCs w:val="24"/>
          <w:lang w:val="en-US"/>
        </w:rPr>
        <w:t xml:space="preserve"> paveiksl</w:t>
      </w:r>
      <w:r w:rsidR="000E18CB" w:rsidRPr="00074E0F">
        <w:rPr>
          <w:rFonts w:ascii="Times New Roman" w:hAnsi="Times New Roman" w:cs="Times New Roman"/>
          <w:color w:val="000000" w:themeColor="text1"/>
          <w:sz w:val="24"/>
          <w:szCs w:val="24"/>
        </w:rPr>
        <w:t>ėlyje.</w:t>
      </w:r>
      <w:r w:rsidR="000E18CB" w:rsidRPr="004E25D5">
        <w:rPr>
          <w:rFonts w:ascii="Times New Roman" w:hAnsi="Times New Roman" w:cs="Times New Roman"/>
          <w:color w:val="000000" w:themeColor="text1"/>
          <w:sz w:val="24"/>
          <w:szCs w:val="24"/>
        </w:rPr>
        <w:t xml:space="preserve">  </w:t>
      </w:r>
      <w:r w:rsidR="000E18CB">
        <w:rPr>
          <w:rFonts w:ascii="Times New Roman" w:hAnsi="Times New Roman" w:cs="Times New Roman"/>
          <w:sz w:val="24"/>
          <w:szCs w:val="24"/>
        </w:rPr>
        <w:t xml:space="preserve"> </w:t>
      </w:r>
    </w:p>
    <w:p w:rsidR="008A29B5" w:rsidRDefault="00146FFE" w:rsidP="000E18CB">
      <w:pPr>
        <w:ind w:firstLine="567"/>
        <w:rPr>
          <w:rFonts w:ascii="Times New Roman" w:hAnsi="Times New Roman" w:cs="Times New Roman"/>
          <w:sz w:val="24"/>
          <w:szCs w:val="24"/>
        </w:rPr>
      </w:pPr>
      <w:r>
        <w:rPr>
          <w:rFonts w:ascii="Times New Roman" w:hAnsi="Times New Roman" w:cs="Times New Roman"/>
          <w:noProof/>
          <w:sz w:val="24"/>
          <w:szCs w:val="24"/>
          <w:lang w:eastAsia="lt-LT"/>
        </w:rPr>
        <w:pict>
          <v:group id="_x0000_s1250" style="position:absolute;left:0;text-align:left;margin-left:2.6pt;margin-top:15.3pt;width:489.75pt;height:434.25pt;z-index:251826176" coordorigin="1470,5580" coordsize="9795,868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47" type="#_x0000_t19" style="position:absolute;left:6075;top:10065;width:1588;height:1087;rotation:14457511fd;flip:y;mso-width-relative:margin;mso-height-relative:margin" strokeweight="1.5pt">
              <v:stroke dashstyle="1 1" endarrow="block" endcap="round"/>
            </v:shape>
            <v:shape id="_x0000_s1246" type="#_x0000_t19" style="position:absolute;left:7597;top:9904;width:1110;height:1543;rotation:-8717849fd;flip:x;mso-width-relative:margin;mso-height-relative:margin" strokeweight="1.5pt">
              <v:stroke dashstyle="1 1" startarrow="block" endcap="round"/>
            </v:shape>
            <v:shape id="_x0000_s1221" type="#_x0000_t32" style="position:absolute;left:4950;top:9945;width:0;height:225;mso-width-relative:margin;mso-height-relative:margin" o:connectortype="straight" strokecolor="black [3200]" strokeweight="1.5pt">
              <v:shadow color="#868686"/>
            </v:shape>
            <v:shape id="_x0000_s1219" type="#_x0000_t32" style="position:absolute;left:4950;top:8220;width:0;height:225;mso-width-relative:margin;mso-height-relative:margin" o:connectortype="straight" strokecolor="black [3200]" strokeweight="1.5pt">
              <v:shadow color="#868686"/>
            </v:shape>
            <v:shape id="_x0000_s1218" type="#_x0000_t32" style="position:absolute;left:2595;top:11865;width:0;height:225;mso-width-relative:margin;mso-height-relative:margin" o:connectortype="straight" strokecolor="black [3200]" strokeweight="1.5pt">
              <v:shadow color="#868686"/>
            </v:shape>
            <v:shape id="_x0000_s1216" type="#_x0000_t32" style="position:absolute;left:2580;top:9840;width:0;height:225;mso-width-relative:margin;mso-height-relative:margin" o:connectortype="straight" strokecolor="black [3200]" strokeweight="1.5pt">
              <v:shadow color="#868686"/>
            </v:shape>
            <v:shape id="_x0000_s1217" type="#_x0000_t32" style="position:absolute;left:2595;top:10755;width:0;height:225;mso-width-relative:margin;mso-height-relative:margin" o:connectortype="straight" strokecolor="black [3200]" strokeweight="1.5pt">
              <v:shadow color="#868686"/>
            </v:shape>
            <v:shape id="_x0000_s1215" type="#_x0000_t32" style="position:absolute;left:2595;top:8985;width:0;height:225;mso-width-relative:margin;mso-height-relative:margin" o:connectortype="straight" strokecolor="black [3200]" strokeweight="1.5pt">
              <v:shadow color="#868686"/>
            </v:shape>
            <v:shape id="_x0000_s1213" type="#_x0000_t32" style="position:absolute;left:2595;top:8145;width:0;height:225;mso-width-relative:margin;mso-height-relative:margin" o:connectortype="straight" strokecolor="black [3200]" strokeweight="1.5pt">
              <v:shadow color="#868686"/>
            </v:shape>
            <v:roundrect id="_x0000_s1173" style="position:absolute;left:3570;top:5580;width:5865;height:645;mso-width-relative:margin;mso-height-relative:margin" arcsize="10923f" fillcolor="#b2a1c7 [1943]" strokecolor="#8064a2 [3207]" strokeweight="1pt">
              <v:fill color2="#8064a2 [3207]" focus="50%" type="gradient"/>
              <v:shadow on="t" type="perspective" color="#3f3151 [1607]" offset="1pt" offset2="-3pt"/>
              <v:textbox style="mso-next-textbox:#_x0000_s1173">
                <w:txbxContent>
                  <w:p w:rsidR="003B315A" w:rsidRPr="00ED1799" w:rsidRDefault="003B315A" w:rsidP="00BE3E4A">
                    <w:pPr>
                      <w:jc w:val="center"/>
                      <w:rPr>
                        <w:rFonts w:ascii="Times New Roman" w:hAnsi="Times New Roman" w:cs="Times New Roman"/>
                        <w:b/>
                        <w:color w:val="FFFFFF" w:themeColor="background1"/>
                        <w:sz w:val="26"/>
                        <w:szCs w:val="26"/>
                      </w:rPr>
                    </w:pPr>
                    <w:r w:rsidRPr="00ED1799">
                      <w:rPr>
                        <w:rFonts w:ascii="Times New Roman" w:hAnsi="Times New Roman" w:cs="Times New Roman"/>
                        <w:b/>
                        <w:color w:val="FFFFFF" w:themeColor="background1"/>
                        <w:sz w:val="26"/>
                        <w:szCs w:val="26"/>
                      </w:rPr>
                      <w:t>Fizinių asmenų nemokumą sąlygojantys veiksniai</w:t>
                    </w:r>
                  </w:p>
                </w:txbxContent>
              </v:textbox>
            </v:roundrect>
            <v:roundrect id="_x0000_s1174" style="position:absolute;left:1470;top:6555;width:2235;height:765;mso-width-relative:margin;mso-height-relative:margin" arcsize="10923f" fillcolor="#b2a1c7 [1943]" strokecolor="#b2a1c7 [1943]" strokeweight="1pt">
              <v:fill color2="#e5dfec [663]" angle="-45" focus="-50%" type="gradient"/>
              <v:shadow on="t" type="perspective" color="#3f3151 [1607]" opacity=".5" offset="1pt" offset2="-3pt"/>
              <v:textbox style="mso-next-textbox:#_x0000_s1174">
                <w:txbxContent>
                  <w:p w:rsidR="003B315A" w:rsidRPr="00671A5D" w:rsidRDefault="003B315A" w:rsidP="00CE1AAC">
                    <w:pPr>
                      <w:spacing w:line="240" w:lineRule="auto"/>
                      <w:ind w:left="-142" w:right="-102"/>
                      <w:jc w:val="center"/>
                      <w:rPr>
                        <w:rFonts w:ascii="Times New Roman" w:hAnsi="Times New Roman" w:cs="Times New Roman"/>
                      </w:rPr>
                    </w:pPr>
                    <w:r>
                      <w:rPr>
                        <w:rFonts w:ascii="Times New Roman" w:hAnsi="Times New Roman" w:cs="Times New Roman"/>
                      </w:rPr>
                      <w:t>Vartojimo kreditų prisiėmimo priežastys</w:t>
                    </w:r>
                  </w:p>
                </w:txbxContent>
              </v:textbox>
            </v:roundrect>
            <v:roundrect id="_x0000_s1175" style="position:absolute;left:3855;top:6555;width:2220;height:765;mso-width-relative:margin;mso-height-relative:margin" arcsize="10923f" fillcolor="#b2a1c7 [1943]" strokecolor="#b2a1c7 [1943]" strokeweight="1pt">
              <v:fill color2="#e5dfec [663]" angle="-45" focusposition="1" focussize="" focus="-50%" type="gradient"/>
              <v:shadow on="t" type="perspective" color="#3f3151 [1607]" opacity=".5" offset="1pt" offset2="-3pt"/>
              <v:textbox style="mso-next-textbox:#_x0000_s1175">
                <w:txbxContent>
                  <w:p w:rsidR="003B315A" w:rsidRPr="00671A5D" w:rsidRDefault="003B315A" w:rsidP="00CE1AAC">
                    <w:pPr>
                      <w:spacing w:line="240" w:lineRule="auto"/>
                      <w:ind w:left="-142" w:right="-192"/>
                      <w:jc w:val="center"/>
                      <w:rPr>
                        <w:rFonts w:ascii="Times New Roman" w:hAnsi="Times New Roman" w:cs="Times New Roman"/>
                      </w:rPr>
                    </w:pPr>
                    <w:r>
                      <w:rPr>
                        <w:rFonts w:ascii="Times New Roman" w:hAnsi="Times New Roman" w:cs="Times New Roman"/>
                      </w:rPr>
                      <w:t>Vartojimo kreditų patrauklumo veiksniai</w:t>
                    </w:r>
                  </w:p>
                </w:txbxContent>
              </v:textbox>
            </v:roundrect>
            <v:roundrect id="_x0000_s1176" style="position:absolute;left:6210;top:6555;width:2415;height:765;mso-width-relative:margin;mso-height-relative:margin" arcsize="10923f" fillcolor="#b2a1c7 [1943]" strokecolor="#b2a1c7 [1943]" strokeweight="1pt">
              <v:fill color2="#e5dfec [663]" angle="-45" focus="-50%" type="gradient"/>
              <v:shadow on="t" type="perspective" color="#3f3151 [1607]" opacity=".5" offset="1pt" offset2="-3pt"/>
              <v:textbox style="mso-next-textbox:#_x0000_s1176">
                <w:txbxContent>
                  <w:p w:rsidR="003B315A" w:rsidRPr="00671A5D" w:rsidRDefault="003B315A" w:rsidP="00CE1AAC">
                    <w:pPr>
                      <w:spacing w:line="240" w:lineRule="auto"/>
                      <w:jc w:val="center"/>
                      <w:rPr>
                        <w:rFonts w:ascii="Times New Roman" w:hAnsi="Times New Roman" w:cs="Times New Roman"/>
                      </w:rPr>
                    </w:pPr>
                    <w:r>
                      <w:rPr>
                        <w:rFonts w:ascii="Times New Roman" w:hAnsi="Times New Roman" w:cs="Times New Roman"/>
                      </w:rPr>
                      <w:t>Vartojimo kreditų prisiėmimas (paklausa)</w:t>
                    </w:r>
                  </w:p>
                </w:txbxContent>
              </v:textbox>
            </v:roundrect>
            <v:roundrect id="_x0000_s1178" style="position:absolute;left:8910;top:6555;width:2220;height:765;mso-width-relative:margin;mso-height-relative:margin" arcsize="10923f" fillcolor="#b2a1c7 [1943]" strokecolor="#b2a1c7 [1943]" strokeweight="1pt">
              <v:fill color2="#e5dfec [663]" angle="-45" focus="-50%" type="gradient"/>
              <v:shadow on="t" type="perspective" color="#3f3151 [1607]" opacity=".5" offset="1pt" offset2="-3pt"/>
              <v:textbox style="mso-next-textbox:#_x0000_s1178">
                <w:txbxContent>
                  <w:p w:rsidR="003B315A" w:rsidRPr="00671A5D" w:rsidRDefault="003B315A" w:rsidP="00CE1AAC">
                    <w:pPr>
                      <w:spacing w:line="240" w:lineRule="auto"/>
                      <w:ind w:left="-142" w:right="-192"/>
                      <w:jc w:val="center"/>
                      <w:rPr>
                        <w:rFonts w:ascii="Times New Roman" w:hAnsi="Times New Roman" w:cs="Times New Roman"/>
                      </w:rPr>
                    </w:pPr>
                    <w:r>
                      <w:rPr>
                        <w:rFonts w:ascii="Times New Roman" w:hAnsi="Times New Roman" w:cs="Times New Roman"/>
                      </w:rPr>
                      <w:t>Įsipareigojimų nevykdymo veiksniai</w:t>
                    </w:r>
                  </w:p>
                </w:txbxContent>
              </v:textbox>
            </v:roundrect>
            <v:rect id="_x0000_s1180" style="position:absolute;left:1560;top:12075;width:2190;height:9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80">
                <w:txbxContent>
                  <w:p w:rsidR="003B315A" w:rsidRPr="009531C9" w:rsidRDefault="003B315A" w:rsidP="00041E76">
                    <w:pPr>
                      <w:autoSpaceDE w:val="0"/>
                      <w:autoSpaceDN w:val="0"/>
                      <w:adjustRightInd w:val="0"/>
                      <w:spacing w:line="240" w:lineRule="auto"/>
                      <w:ind w:right="-140"/>
                      <w:jc w:val="left"/>
                      <w:rPr>
                        <w:rFonts w:ascii="Times New Roman" w:hAnsi="Times New Roman" w:cs="Times New Roman"/>
                        <w:sz w:val="20"/>
                        <w:szCs w:val="24"/>
                      </w:rPr>
                    </w:pPr>
                    <w:r w:rsidRPr="009531C9">
                      <w:rPr>
                        <w:rFonts w:ascii="Times New Roman" w:hAnsi="Times New Roman" w:cs="Times New Roman"/>
                        <w:sz w:val="20"/>
                        <w:szCs w:val="24"/>
                      </w:rPr>
                      <w:t>6. Likvidumui</w:t>
                    </w:r>
                    <w:r>
                      <w:rPr>
                        <w:rFonts w:ascii="Times New Roman" w:hAnsi="Times New Roman" w:cs="Times New Roman"/>
                        <w:sz w:val="20"/>
                        <w:szCs w:val="24"/>
                      </w:rPr>
                      <w:t>,</w:t>
                    </w:r>
                    <w:r w:rsidRPr="009531C9">
                      <w:rPr>
                        <w:rFonts w:ascii="Times New Roman" w:hAnsi="Times New Roman" w:cs="Times New Roman"/>
                        <w:sz w:val="20"/>
                        <w:szCs w:val="24"/>
                      </w:rPr>
                      <w:t xml:space="preserve"> suteikiančiam saugumo jausmą, palaikyti.</w:t>
                    </w:r>
                  </w:p>
                  <w:p w:rsidR="003B315A" w:rsidRPr="009531C9" w:rsidRDefault="003B315A" w:rsidP="009531C9">
                    <w:pPr>
                      <w:ind w:right="-132"/>
                      <w:rPr>
                        <w:rFonts w:ascii="Times New Roman" w:hAnsi="Times New Roman" w:cs="Times New Roman"/>
                        <w:sz w:val="20"/>
                      </w:rPr>
                    </w:pPr>
                  </w:p>
                </w:txbxContent>
              </v:textbox>
            </v:rect>
            <v:rect id="_x0000_s1182" style="position:absolute;left:6420;top:8400;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82">
                <w:txbxContent>
                  <w:p w:rsidR="003B315A" w:rsidRPr="004E25D5" w:rsidRDefault="003B315A" w:rsidP="004E25D5">
                    <w:pPr>
                      <w:spacing w:line="240" w:lineRule="auto"/>
                      <w:ind w:right="-130"/>
                      <w:jc w:val="center"/>
                      <w:rPr>
                        <w:rFonts w:ascii="Times New Roman" w:hAnsi="Times New Roman" w:cs="Times New Roman"/>
                        <w:sz w:val="12"/>
                        <w:szCs w:val="24"/>
                        <w:lang w:val="en-US"/>
                      </w:rPr>
                    </w:pPr>
                  </w:p>
                  <w:p w:rsidR="003B315A" w:rsidRPr="004E25D5" w:rsidRDefault="003B315A" w:rsidP="004E25D5">
                    <w:pPr>
                      <w:spacing w:line="240" w:lineRule="auto"/>
                      <w:ind w:right="-130"/>
                      <w:jc w:val="center"/>
                      <w:rPr>
                        <w:rFonts w:ascii="Times New Roman" w:hAnsi="Times New Roman" w:cs="Times New Roman"/>
                        <w:sz w:val="20"/>
                      </w:rPr>
                    </w:pPr>
                    <w:r>
                      <w:rPr>
                        <w:rFonts w:ascii="Times New Roman" w:hAnsi="Times New Roman" w:cs="Times New Roman"/>
                        <w:sz w:val="20"/>
                        <w:szCs w:val="24"/>
                        <w:lang w:val="en-US"/>
                      </w:rPr>
                      <w:t>AM</w:t>
                    </w:r>
                    <w:r>
                      <w:rPr>
                        <w:rFonts w:ascii="Times New Roman" w:hAnsi="Times New Roman" w:cs="Times New Roman"/>
                        <w:sz w:val="20"/>
                        <w:szCs w:val="24"/>
                      </w:rPr>
                      <w:t>ŽIUS</w:t>
                    </w:r>
                  </w:p>
                </w:txbxContent>
              </v:textbox>
            </v:rect>
            <v:rect id="_x0000_s1183" style="position:absolute;left:8940;top:12030;width:2145;height:660;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183">
                <w:txbxContent>
                  <w:p w:rsidR="003B315A" w:rsidRPr="00D2040B" w:rsidRDefault="003B315A" w:rsidP="00981E08">
                    <w:pPr>
                      <w:spacing w:line="240" w:lineRule="auto"/>
                      <w:ind w:left="-142" w:right="-130"/>
                      <w:jc w:val="center"/>
                      <w:rPr>
                        <w:rFonts w:ascii="Times New Roman" w:hAnsi="Times New Roman" w:cs="Times New Roman"/>
                        <w:color w:val="595959" w:themeColor="text1" w:themeTint="A6"/>
                        <w:sz w:val="18"/>
                      </w:rPr>
                    </w:pPr>
                    <w:r w:rsidRPr="00D2040B">
                      <w:rPr>
                        <w:rFonts w:ascii="Times New Roman" w:hAnsi="Times New Roman" w:cs="Times New Roman"/>
                        <w:color w:val="595959" w:themeColor="text1" w:themeTint="A6"/>
                        <w:sz w:val="20"/>
                      </w:rPr>
                      <w:t>BRUTO PAJAMOS (0,742)</w:t>
                    </w:r>
                  </w:p>
                </w:txbxContent>
              </v:textbox>
            </v:rect>
            <v:rect id="_x0000_s1184" style="position:absolute;left:6420;top:9270;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84">
                <w:txbxContent>
                  <w:p w:rsidR="003B315A" w:rsidRDefault="003B315A" w:rsidP="004E25D5">
                    <w:pPr>
                      <w:spacing w:line="240" w:lineRule="auto"/>
                      <w:ind w:right="-130"/>
                      <w:rPr>
                        <w:rFonts w:ascii="Times New Roman" w:hAnsi="Times New Roman" w:cs="Times New Roman"/>
                        <w:sz w:val="12"/>
                        <w:szCs w:val="24"/>
                      </w:rPr>
                    </w:pPr>
                  </w:p>
                  <w:p w:rsidR="003B315A" w:rsidRPr="004E25D5" w:rsidRDefault="003B315A" w:rsidP="004E25D5">
                    <w:pPr>
                      <w:spacing w:line="240" w:lineRule="auto"/>
                      <w:ind w:right="-130"/>
                      <w:jc w:val="center"/>
                      <w:rPr>
                        <w:rFonts w:ascii="Times New Roman" w:hAnsi="Times New Roman" w:cs="Times New Roman"/>
                        <w:sz w:val="20"/>
                      </w:rPr>
                    </w:pPr>
                    <w:r>
                      <w:rPr>
                        <w:rFonts w:ascii="Times New Roman" w:hAnsi="Times New Roman" w:cs="Times New Roman"/>
                        <w:sz w:val="20"/>
                      </w:rPr>
                      <w:t>LYTIS</w:t>
                    </w:r>
                  </w:p>
                </w:txbxContent>
              </v:textbox>
            </v:rect>
            <v:oval id="_x0000_s1185" style="position:absolute;left:5580;top:11520;width:1605;height:1320;mso-width-relative:margin;mso-height-relative:margin" fillcolor="#d99594 [1941]" strokecolor="#d99594 [1941]" strokeweight="1pt">
              <v:fill color2="#f2dbdb [661]" angle="-45" focus="-50%" type="gradient"/>
              <v:shadow on="t" type="perspective" color="#622423 [1605]" opacity=".5" offset="1pt" offset2="-3pt"/>
              <v:textbox style="mso-next-textbox:#_x0000_s1185">
                <w:txbxContent>
                  <w:p w:rsidR="003B315A" w:rsidRPr="004E25D5" w:rsidRDefault="003B315A" w:rsidP="00CE1AAC">
                    <w:pPr>
                      <w:spacing w:line="240" w:lineRule="auto"/>
                      <w:jc w:val="center"/>
                      <w:rPr>
                        <w:rFonts w:ascii="Times New Roman" w:hAnsi="Times New Roman" w:cs="Times New Roman"/>
                      </w:rPr>
                    </w:pPr>
                    <w:r w:rsidRPr="004E25D5">
                      <w:rPr>
                        <w:rFonts w:ascii="Times New Roman" w:hAnsi="Times New Roman" w:cs="Times New Roman"/>
                      </w:rPr>
                      <w:t>Paskolos dydis</w:t>
                    </w:r>
                    <w:r>
                      <w:rPr>
                        <w:rFonts w:ascii="Times New Roman" w:hAnsi="Times New Roman" w:cs="Times New Roman"/>
                      </w:rPr>
                      <w:t xml:space="preserve"> </w:t>
                    </w:r>
                    <w:r w:rsidRPr="00733CD5">
                      <w:rPr>
                        <w:rFonts w:ascii="Times New Roman" w:hAnsi="Times New Roman" w:cs="Times New Roman"/>
                        <w:sz w:val="20"/>
                      </w:rPr>
                      <w:t>(0,0</w:t>
                    </w:r>
                    <w:r w:rsidRPr="00733CD5">
                      <w:rPr>
                        <w:rFonts w:ascii="Times New Roman" w:hAnsi="Times New Roman" w:cs="Times New Roman"/>
                        <w:sz w:val="20"/>
                        <w:lang w:val="en-US"/>
                      </w:rPr>
                      <w:t>42</w:t>
                    </w:r>
                    <w:r w:rsidRPr="00733CD5">
                      <w:rPr>
                        <w:rFonts w:ascii="Times New Roman" w:hAnsi="Times New Roman" w:cs="Times New Roman"/>
                        <w:sz w:val="20"/>
                      </w:rPr>
                      <w:t>)</w:t>
                    </w:r>
                  </w:p>
                </w:txbxContent>
              </v:textbox>
            </v:oval>
            <v:oval id="_x0000_s1190" style="position:absolute;left:6690;top:10260;width:1605;height:1320;mso-width-relative:margin;mso-height-relative:margin" fillcolor="#d99594 [1941]" strokecolor="#d99594 [1941]" strokeweight="1pt">
              <v:fill color2="#f2dbdb [661]" angle="-45" focus="-50%" type="gradient"/>
              <v:shadow on="t" type="perspective" color="#622423 [1605]" opacity=".5" offset="1pt" offset2="-3pt"/>
              <v:textbox style="mso-next-textbox:#_x0000_s1190">
                <w:txbxContent>
                  <w:p w:rsidR="003B315A" w:rsidRPr="00981E08" w:rsidRDefault="003B315A" w:rsidP="00981E08">
                    <w:pPr>
                      <w:jc w:val="center"/>
                      <w:rPr>
                        <w:rFonts w:ascii="Times New Roman" w:hAnsi="Times New Roman" w:cs="Times New Roman"/>
                        <w:sz w:val="14"/>
                      </w:rPr>
                    </w:pPr>
                  </w:p>
                  <w:p w:rsidR="003B315A" w:rsidRPr="004E25D5" w:rsidRDefault="003B315A" w:rsidP="00CE1AAC">
                    <w:pPr>
                      <w:spacing w:line="240" w:lineRule="auto"/>
                      <w:jc w:val="center"/>
                      <w:rPr>
                        <w:rFonts w:ascii="Times New Roman" w:hAnsi="Times New Roman" w:cs="Times New Roman"/>
                      </w:rPr>
                    </w:pPr>
                    <w:r>
                      <w:rPr>
                        <w:rFonts w:ascii="Times New Roman" w:hAnsi="Times New Roman" w:cs="Times New Roman"/>
                      </w:rPr>
                      <w:t xml:space="preserve">Amžius </w:t>
                    </w:r>
                    <w:r w:rsidRPr="00733CD5">
                      <w:rPr>
                        <w:rFonts w:ascii="Times New Roman" w:hAnsi="Times New Roman" w:cs="Times New Roman"/>
                        <w:sz w:val="20"/>
                      </w:rPr>
                      <w:t>(0,</w:t>
                    </w:r>
                    <w:r>
                      <w:rPr>
                        <w:rFonts w:ascii="Times New Roman" w:hAnsi="Times New Roman" w:cs="Times New Roman"/>
                        <w:sz w:val="20"/>
                      </w:rPr>
                      <w:t>000</w:t>
                    </w:r>
                    <w:r w:rsidRPr="00733CD5">
                      <w:rPr>
                        <w:rFonts w:ascii="Times New Roman" w:hAnsi="Times New Roman" w:cs="Times New Roman"/>
                        <w:sz w:val="20"/>
                      </w:rPr>
                      <w:t>)</w:t>
                    </w:r>
                  </w:p>
                </w:txbxContent>
              </v:textbox>
            </v:oval>
            <v:oval id="_x0000_s1191" style="position:absolute;left:7305;top:11580;width:1605;height:1320;mso-width-relative:margin;mso-height-relative:margin" fillcolor="#d99594 [1941]" strokecolor="#d99594 [1941]" strokeweight="1pt">
              <v:fill color2="#f2dbdb [661]" angle="-45" focusposition="1" focussize="" focus="-50%" type="gradient"/>
              <v:shadow on="t" type="perspective" color="#622423 [1605]" opacity=".5" offset="1pt" offset2="-3pt"/>
              <v:textbox style="mso-next-textbox:#_x0000_s1191">
                <w:txbxContent>
                  <w:p w:rsidR="003B315A" w:rsidRPr="004E25D5" w:rsidRDefault="003B315A" w:rsidP="00CE1AAC">
                    <w:pPr>
                      <w:spacing w:line="240" w:lineRule="auto"/>
                      <w:jc w:val="center"/>
                      <w:rPr>
                        <w:rFonts w:ascii="Times New Roman" w:hAnsi="Times New Roman" w:cs="Times New Roman"/>
                      </w:rPr>
                    </w:pPr>
                    <w:r>
                      <w:rPr>
                        <w:rFonts w:ascii="Times New Roman" w:hAnsi="Times New Roman" w:cs="Times New Roman"/>
                      </w:rPr>
                      <w:t xml:space="preserve">Bruto pajamos </w:t>
                    </w:r>
                    <w:r w:rsidRPr="00733CD5">
                      <w:rPr>
                        <w:rFonts w:ascii="Times New Roman" w:hAnsi="Times New Roman" w:cs="Times New Roman"/>
                        <w:sz w:val="20"/>
                      </w:rPr>
                      <w:t>(0,0</w:t>
                    </w:r>
                    <w:r>
                      <w:rPr>
                        <w:rFonts w:ascii="Times New Roman" w:hAnsi="Times New Roman" w:cs="Times New Roman"/>
                        <w:sz w:val="20"/>
                        <w:lang w:val="en-US"/>
                      </w:rPr>
                      <w:t>03</w:t>
                    </w:r>
                    <w:r w:rsidRPr="00733CD5">
                      <w:rPr>
                        <w:rFonts w:ascii="Times New Roman" w:hAnsi="Times New Roman" w:cs="Times New Roman"/>
                        <w:sz w:val="20"/>
                      </w:rPr>
                      <w:t>)</w:t>
                    </w:r>
                  </w:p>
                </w:txbxContent>
              </v:textbox>
            </v:oval>
            <v:rect id="_x0000_s1192" style="position:absolute;left:8940;top:7530;width:2145;height:42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2">
                <w:txbxContent>
                  <w:p w:rsidR="003B315A" w:rsidRPr="00733CD5" w:rsidRDefault="003B315A" w:rsidP="00733CD5">
                    <w:pPr>
                      <w:spacing w:line="240" w:lineRule="auto"/>
                      <w:ind w:right="-130"/>
                      <w:jc w:val="center"/>
                      <w:rPr>
                        <w:rFonts w:ascii="Times New Roman" w:hAnsi="Times New Roman" w:cs="Times New Roman"/>
                        <w:sz w:val="20"/>
                        <w:lang w:val="en-US"/>
                      </w:rPr>
                    </w:pPr>
                    <w:r w:rsidRPr="00733CD5">
                      <w:rPr>
                        <w:rFonts w:ascii="Times New Roman" w:hAnsi="Times New Roman" w:cs="Times New Roman"/>
                        <w:sz w:val="20"/>
                        <w:szCs w:val="24"/>
                        <w:lang w:val="en-US"/>
                      </w:rPr>
                      <w:t>LYTIS</w:t>
                    </w:r>
                    <w:r>
                      <w:rPr>
                        <w:rFonts w:ascii="Times New Roman" w:hAnsi="Times New Roman" w:cs="Times New Roman"/>
                        <w:sz w:val="20"/>
                        <w:szCs w:val="24"/>
                        <w:lang w:val="en-US"/>
                      </w:rPr>
                      <w:t xml:space="preserve"> (0,038)</w:t>
                    </w:r>
                  </w:p>
                </w:txbxContent>
              </v:textbox>
            </v:rect>
            <v:rect id="_x0000_s1193" style="position:absolute;left:8940;top:8145;width:2145;height:40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3">
                <w:txbxContent>
                  <w:p w:rsidR="003B315A" w:rsidRPr="00733CD5" w:rsidRDefault="003B315A" w:rsidP="00733CD5">
                    <w:pPr>
                      <w:spacing w:line="240" w:lineRule="auto"/>
                      <w:ind w:right="-130"/>
                      <w:jc w:val="center"/>
                      <w:rPr>
                        <w:rFonts w:ascii="Times New Roman" w:hAnsi="Times New Roman" w:cs="Times New Roman"/>
                        <w:sz w:val="20"/>
                      </w:rPr>
                    </w:pPr>
                    <w:r>
                      <w:rPr>
                        <w:rFonts w:ascii="Times New Roman" w:hAnsi="Times New Roman" w:cs="Times New Roman"/>
                        <w:sz w:val="20"/>
                      </w:rPr>
                      <w:t>AMŽIUS (0,007)</w:t>
                    </w:r>
                  </w:p>
                </w:txbxContent>
              </v:textbox>
            </v:rect>
            <v:rect id="_x0000_s1194" style="position:absolute;left:8940;top:8775;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4">
                <w:txbxContent>
                  <w:p w:rsidR="003B315A" w:rsidRPr="004E25D5" w:rsidRDefault="003B315A" w:rsidP="00981E08">
                    <w:pPr>
                      <w:spacing w:line="240" w:lineRule="auto"/>
                      <w:ind w:right="-130"/>
                      <w:jc w:val="center"/>
                      <w:rPr>
                        <w:rFonts w:ascii="Times New Roman" w:hAnsi="Times New Roman" w:cs="Times New Roman"/>
                        <w:sz w:val="20"/>
                      </w:rPr>
                    </w:pPr>
                    <w:r>
                      <w:rPr>
                        <w:rFonts w:ascii="Times New Roman" w:hAnsi="Times New Roman" w:cs="Times New Roman"/>
                        <w:sz w:val="20"/>
                      </w:rPr>
                      <w:t>ŠEIMINĖ PADĖTIS (0,005)</w:t>
                    </w:r>
                  </w:p>
                </w:txbxContent>
              </v:textbox>
            </v:rect>
            <v:rect id="_x0000_s1195" style="position:absolute;left:8940;top:9600;width:2145;height:66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5">
                <w:txbxContent>
                  <w:p w:rsidR="003B315A" w:rsidRPr="00981E08" w:rsidRDefault="003B315A" w:rsidP="00CE1AAC">
                    <w:pPr>
                      <w:spacing w:line="240" w:lineRule="auto"/>
                      <w:ind w:left="-142" w:right="-140"/>
                      <w:jc w:val="center"/>
                      <w:rPr>
                        <w:rFonts w:ascii="Times New Roman" w:hAnsi="Times New Roman" w:cs="Times New Roman"/>
                        <w:sz w:val="20"/>
                        <w:lang w:val="en-US"/>
                      </w:rPr>
                    </w:pPr>
                    <w:r>
                      <w:rPr>
                        <w:rFonts w:ascii="Times New Roman" w:hAnsi="Times New Roman" w:cs="Times New Roman"/>
                        <w:sz w:val="20"/>
                        <w:lang w:val="en-US"/>
                      </w:rPr>
                      <w:t xml:space="preserve">PASKOLOS DYDIS </w:t>
                    </w:r>
                    <w:r w:rsidRPr="00981E08">
                      <w:rPr>
                        <w:rFonts w:ascii="Times New Roman" w:hAnsi="Times New Roman" w:cs="Times New Roman"/>
                        <w:sz w:val="20"/>
                        <w:lang w:val="en-US"/>
                      </w:rPr>
                      <w:t>(0,033)</w:t>
                    </w:r>
                  </w:p>
                </w:txbxContent>
              </v:textbox>
            </v:rect>
            <v:rect id="_x0000_s1196" style="position:absolute;left:8940;top:10425;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6">
                <w:txbxContent>
                  <w:p w:rsidR="003B315A" w:rsidRPr="00981E08" w:rsidRDefault="003B315A" w:rsidP="00981E08">
                    <w:pPr>
                      <w:spacing w:line="240" w:lineRule="auto"/>
                      <w:ind w:right="-130"/>
                      <w:jc w:val="center"/>
                      <w:rPr>
                        <w:rFonts w:ascii="Times New Roman" w:hAnsi="Times New Roman" w:cs="Times New Roman"/>
                        <w:sz w:val="20"/>
                        <w:lang w:val="en-US"/>
                      </w:rPr>
                    </w:pPr>
                    <w:r>
                      <w:rPr>
                        <w:rFonts w:ascii="Times New Roman" w:hAnsi="Times New Roman" w:cs="Times New Roman"/>
                        <w:sz w:val="20"/>
                        <w:szCs w:val="24"/>
                        <w:lang w:val="en-US"/>
                      </w:rPr>
                      <w:t>PASKOLOS TERMINAS (0,021)</w:t>
                    </w:r>
                  </w:p>
                </w:txbxContent>
              </v:textbox>
            </v:rect>
            <v:rect id="_x0000_s1197" style="position:absolute;left:8940;top:11235;width:2145;height:600;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197">
                <w:txbxContent>
                  <w:p w:rsidR="003B315A" w:rsidRPr="00D2040B" w:rsidRDefault="003B315A" w:rsidP="00981E08">
                    <w:pPr>
                      <w:spacing w:line="240" w:lineRule="auto"/>
                      <w:ind w:left="-142" w:right="-140"/>
                      <w:jc w:val="center"/>
                      <w:rPr>
                        <w:rFonts w:ascii="Times New Roman" w:hAnsi="Times New Roman" w:cs="Times New Roman"/>
                        <w:color w:val="595959" w:themeColor="text1" w:themeTint="A6"/>
                        <w:sz w:val="18"/>
                      </w:rPr>
                    </w:pPr>
                    <w:r w:rsidRPr="00D2040B">
                      <w:rPr>
                        <w:rFonts w:ascii="Times New Roman" w:hAnsi="Times New Roman" w:cs="Times New Roman"/>
                        <w:color w:val="595959" w:themeColor="text1" w:themeTint="A6"/>
                        <w:sz w:val="18"/>
                      </w:rPr>
                      <w:t>GYVENAMOJI VIETA (0,430)</w:t>
                    </w:r>
                  </w:p>
                </w:txbxContent>
              </v:textbox>
            </v:rect>
            <v:rect id="_x0000_s1198" style="position:absolute;left:8940;top:13650;width:2145;height:615;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198">
                <w:txbxContent>
                  <w:p w:rsidR="003B315A" w:rsidRPr="00D2040B" w:rsidRDefault="003B315A" w:rsidP="00D2040B">
                    <w:pPr>
                      <w:spacing w:line="240" w:lineRule="auto"/>
                      <w:ind w:right="-130"/>
                      <w:jc w:val="center"/>
                      <w:rPr>
                        <w:rFonts w:ascii="Times New Roman" w:hAnsi="Times New Roman" w:cs="Times New Roman"/>
                        <w:color w:val="595959" w:themeColor="text1" w:themeTint="A6"/>
                        <w:sz w:val="20"/>
                      </w:rPr>
                    </w:pPr>
                    <w:r w:rsidRPr="00D2040B">
                      <w:rPr>
                        <w:rFonts w:ascii="Times New Roman" w:hAnsi="Times New Roman" w:cs="Times New Roman"/>
                        <w:color w:val="595959" w:themeColor="text1" w:themeTint="A6"/>
                        <w:sz w:val="20"/>
                        <w:szCs w:val="24"/>
                      </w:rPr>
                      <w:t>PASKOLOS PASKIRTIS (0,</w:t>
                    </w:r>
                    <w:r w:rsidRPr="00D2040B">
                      <w:rPr>
                        <w:rFonts w:ascii="Times New Roman" w:hAnsi="Times New Roman" w:cs="Times New Roman"/>
                        <w:color w:val="595959" w:themeColor="text1" w:themeTint="A6"/>
                        <w:sz w:val="20"/>
                        <w:szCs w:val="24"/>
                        <w:lang w:val="en-US"/>
                      </w:rPr>
                      <w:t>788</w:t>
                    </w:r>
                    <w:r w:rsidRPr="00D2040B">
                      <w:rPr>
                        <w:rFonts w:ascii="Times New Roman" w:hAnsi="Times New Roman" w:cs="Times New Roman"/>
                        <w:color w:val="595959" w:themeColor="text1" w:themeTint="A6"/>
                        <w:sz w:val="20"/>
                        <w:szCs w:val="24"/>
                      </w:rPr>
                      <w:t>)</w:t>
                    </w:r>
                  </w:p>
                </w:txbxContent>
              </v:textbox>
            </v:rect>
            <v:rect id="_x0000_s1199" style="position:absolute;left:6420;top:7530;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199">
                <w:txbxContent>
                  <w:p w:rsidR="003B315A" w:rsidRDefault="003B315A" w:rsidP="00CE1AAC">
                    <w:pPr>
                      <w:spacing w:line="240" w:lineRule="auto"/>
                      <w:ind w:right="-130"/>
                      <w:jc w:val="left"/>
                      <w:rPr>
                        <w:rFonts w:ascii="Times New Roman" w:hAnsi="Times New Roman" w:cs="Times New Roman"/>
                        <w:sz w:val="12"/>
                        <w:szCs w:val="24"/>
                      </w:rPr>
                    </w:pPr>
                  </w:p>
                  <w:p w:rsidR="003B315A" w:rsidRPr="004E25D5" w:rsidRDefault="003B315A" w:rsidP="00CE1AAC">
                    <w:pPr>
                      <w:spacing w:line="240" w:lineRule="auto"/>
                      <w:ind w:left="-142" w:right="-130"/>
                      <w:jc w:val="left"/>
                      <w:rPr>
                        <w:rFonts w:ascii="Times New Roman" w:hAnsi="Times New Roman" w:cs="Times New Roman"/>
                        <w:sz w:val="20"/>
                      </w:rPr>
                    </w:pPr>
                    <w:r>
                      <w:rPr>
                        <w:rFonts w:ascii="Times New Roman" w:hAnsi="Times New Roman" w:cs="Times New Roman"/>
                        <w:sz w:val="20"/>
                      </w:rPr>
                      <w:t>GYVENAMOJI VIETA</w:t>
                    </w:r>
                  </w:p>
                </w:txbxContent>
              </v:textbox>
            </v:rect>
            <v:rect id="_x0000_s1200" style="position:absolute;left:8940;top:12840;width:2145;height:615;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200">
                <w:txbxContent>
                  <w:p w:rsidR="003B315A" w:rsidRPr="00D2040B" w:rsidRDefault="003B315A" w:rsidP="00D2040B">
                    <w:pPr>
                      <w:spacing w:line="240" w:lineRule="auto"/>
                      <w:ind w:left="-142" w:right="-140"/>
                      <w:jc w:val="center"/>
                      <w:rPr>
                        <w:rFonts w:ascii="Times New Roman" w:hAnsi="Times New Roman" w:cs="Times New Roman"/>
                        <w:color w:val="595959" w:themeColor="text1" w:themeTint="A6"/>
                        <w:sz w:val="20"/>
                      </w:rPr>
                    </w:pPr>
                    <w:r w:rsidRPr="00D2040B">
                      <w:rPr>
                        <w:rFonts w:ascii="Times New Roman" w:hAnsi="Times New Roman" w:cs="Times New Roman"/>
                        <w:color w:val="595959" w:themeColor="text1" w:themeTint="A6"/>
                        <w:sz w:val="20"/>
                      </w:rPr>
                      <w:t>PASKOLOS SKAIČIUS (0,</w:t>
                    </w:r>
                    <w:r w:rsidRPr="00D2040B">
                      <w:rPr>
                        <w:rFonts w:ascii="Times New Roman" w:hAnsi="Times New Roman" w:cs="Times New Roman"/>
                        <w:color w:val="595959" w:themeColor="text1" w:themeTint="A6"/>
                        <w:sz w:val="20"/>
                        <w:lang w:val="en-US"/>
                      </w:rPr>
                      <w:t>835</w:t>
                    </w:r>
                    <w:r w:rsidRPr="00D2040B">
                      <w:rPr>
                        <w:rFonts w:ascii="Times New Roman" w:hAnsi="Times New Roman" w:cs="Times New Roman"/>
                        <w:color w:val="595959" w:themeColor="text1" w:themeTint="A6"/>
                        <w:sz w:val="20"/>
                      </w:rPr>
                      <w:t>)</w:t>
                    </w:r>
                  </w:p>
                </w:txbxContent>
              </v:textbox>
            </v:rect>
            <v:rect id="_x0000_s1201" style="position:absolute;left:1560;top:7530;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1">
                <w:txbxContent>
                  <w:p w:rsidR="003B315A" w:rsidRPr="009531C9" w:rsidRDefault="003B315A" w:rsidP="00041E76">
                    <w:pPr>
                      <w:autoSpaceDE w:val="0"/>
                      <w:autoSpaceDN w:val="0"/>
                      <w:adjustRightInd w:val="0"/>
                      <w:spacing w:line="240" w:lineRule="auto"/>
                      <w:jc w:val="left"/>
                      <w:rPr>
                        <w:rFonts w:ascii="Times New Roman" w:hAnsi="Times New Roman" w:cs="Times New Roman"/>
                        <w:sz w:val="20"/>
                        <w:szCs w:val="24"/>
                      </w:rPr>
                    </w:pPr>
                    <w:r w:rsidRPr="009531C9">
                      <w:rPr>
                        <w:rFonts w:ascii="Times New Roman" w:hAnsi="Times New Roman" w:cs="Times New Roman"/>
                        <w:sz w:val="20"/>
                        <w:szCs w:val="24"/>
                      </w:rPr>
                      <w:t>1.</w:t>
                    </w:r>
                    <w:r>
                      <w:rPr>
                        <w:rFonts w:ascii="Times New Roman" w:hAnsi="Times New Roman" w:cs="Times New Roman"/>
                        <w:sz w:val="20"/>
                        <w:szCs w:val="24"/>
                      </w:rPr>
                      <w:t xml:space="preserve"> Brangesniems pirkiniams</w:t>
                    </w:r>
                  </w:p>
                  <w:p w:rsidR="003B315A" w:rsidRPr="009531C9" w:rsidRDefault="003B315A" w:rsidP="00D2040B">
                    <w:pPr>
                      <w:ind w:right="-132"/>
                      <w:rPr>
                        <w:rFonts w:ascii="Times New Roman" w:hAnsi="Times New Roman" w:cs="Times New Roman"/>
                        <w:sz w:val="20"/>
                      </w:rPr>
                    </w:pPr>
                  </w:p>
                </w:txbxContent>
              </v:textbox>
            </v:rect>
            <v:rect id="_x0000_s1202" style="position:absolute;left:1560;top:8370;width:2145;height:615;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2">
                <w:txbxContent>
                  <w:p w:rsidR="003B315A" w:rsidRPr="009531C9" w:rsidRDefault="003B315A" w:rsidP="00041E76">
                    <w:pPr>
                      <w:autoSpaceDE w:val="0"/>
                      <w:autoSpaceDN w:val="0"/>
                      <w:adjustRightInd w:val="0"/>
                      <w:spacing w:line="240" w:lineRule="auto"/>
                      <w:jc w:val="left"/>
                      <w:rPr>
                        <w:rFonts w:ascii="Times New Roman" w:hAnsi="Times New Roman" w:cs="Times New Roman"/>
                        <w:sz w:val="20"/>
                        <w:szCs w:val="24"/>
                      </w:rPr>
                    </w:pPr>
                    <w:r>
                      <w:rPr>
                        <w:rFonts w:ascii="Times New Roman" w:hAnsi="Times New Roman" w:cs="Times New Roman"/>
                        <w:sz w:val="20"/>
                        <w:szCs w:val="24"/>
                      </w:rPr>
                      <w:t>2. Kitoms skoloms</w:t>
                    </w:r>
                    <w:r w:rsidRPr="009531C9">
                      <w:rPr>
                        <w:rFonts w:ascii="Times New Roman" w:hAnsi="Times New Roman" w:cs="Times New Roman"/>
                        <w:sz w:val="20"/>
                        <w:szCs w:val="24"/>
                      </w:rPr>
                      <w:t xml:space="preserve"> refinansuoti;</w:t>
                    </w:r>
                  </w:p>
                  <w:p w:rsidR="003B315A" w:rsidRPr="009531C9" w:rsidRDefault="003B315A" w:rsidP="00D2040B">
                    <w:pPr>
                      <w:ind w:right="-132"/>
                      <w:rPr>
                        <w:rFonts w:ascii="Times New Roman" w:hAnsi="Times New Roman" w:cs="Times New Roman"/>
                        <w:sz w:val="20"/>
                      </w:rPr>
                    </w:pPr>
                  </w:p>
                </w:txbxContent>
              </v:textbox>
            </v:rect>
            <v:rect id="_x0000_s1203" style="position:absolute;left:1560;top:9210;width:2145;height:63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3">
                <w:txbxContent>
                  <w:p w:rsidR="003B315A" w:rsidRPr="009531C9" w:rsidRDefault="003B315A" w:rsidP="00041E76">
                    <w:pPr>
                      <w:autoSpaceDE w:val="0"/>
                      <w:autoSpaceDN w:val="0"/>
                      <w:adjustRightInd w:val="0"/>
                      <w:spacing w:line="240" w:lineRule="auto"/>
                      <w:jc w:val="left"/>
                      <w:rPr>
                        <w:rFonts w:ascii="Times New Roman" w:hAnsi="Times New Roman" w:cs="Times New Roman"/>
                        <w:sz w:val="20"/>
                        <w:szCs w:val="24"/>
                      </w:rPr>
                    </w:pPr>
                    <w:r w:rsidRPr="009531C9">
                      <w:rPr>
                        <w:rFonts w:ascii="Times New Roman" w:hAnsi="Times New Roman" w:cs="Times New Roman"/>
                        <w:sz w:val="20"/>
                        <w:szCs w:val="24"/>
                      </w:rPr>
                      <w:t>3</w:t>
                    </w:r>
                    <w:r>
                      <w:rPr>
                        <w:rFonts w:ascii="Times New Roman" w:hAnsi="Times New Roman" w:cs="Times New Roman"/>
                        <w:sz w:val="20"/>
                        <w:szCs w:val="24"/>
                      </w:rPr>
                      <w:t xml:space="preserve"> - 4</w:t>
                    </w:r>
                    <w:r w:rsidRPr="009531C9">
                      <w:rPr>
                        <w:rFonts w:ascii="Times New Roman" w:hAnsi="Times New Roman" w:cs="Times New Roman"/>
                        <w:sz w:val="20"/>
                        <w:szCs w:val="24"/>
                      </w:rPr>
                      <w:t xml:space="preserve">. </w:t>
                    </w:r>
                    <w:r>
                      <w:rPr>
                        <w:rFonts w:ascii="Times New Roman" w:hAnsi="Times New Roman" w:cs="Times New Roman"/>
                        <w:sz w:val="20"/>
                        <w:szCs w:val="24"/>
                      </w:rPr>
                      <w:t>L</w:t>
                    </w:r>
                    <w:r w:rsidRPr="009531C9">
                      <w:rPr>
                        <w:rFonts w:ascii="Times New Roman" w:hAnsi="Times New Roman" w:cs="Times New Roman"/>
                        <w:sz w:val="20"/>
                        <w:szCs w:val="24"/>
                      </w:rPr>
                      <w:t>ikvidumo problemai spręsti</w:t>
                    </w:r>
                    <w:r>
                      <w:rPr>
                        <w:rFonts w:ascii="Times New Roman" w:hAnsi="Times New Roman" w:cs="Times New Roman"/>
                        <w:sz w:val="20"/>
                        <w:szCs w:val="24"/>
                      </w:rPr>
                      <w:t>;</w:t>
                    </w:r>
                  </w:p>
                  <w:p w:rsidR="003B315A" w:rsidRPr="009531C9" w:rsidRDefault="003B315A" w:rsidP="00D2040B">
                    <w:pPr>
                      <w:ind w:right="-132"/>
                      <w:rPr>
                        <w:rFonts w:ascii="Times New Roman" w:hAnsi="Times New Roman" w:cs="Times New Roman"/>
                        <w:sz w:val="20"/>
                      </w:rPr>
                    </w:pPr>
                  </w:p>
                </w:txbxContent>
              </v:textbox>
            </v:rect>
            <v:rect id="_x0000_s1204" style="position:absolute;left:1560;top:10065;width:2190;height:69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4">
                <w:txbxContent>
                  <w:p w:rsidR="003B315A" w:rsidRPr="009531C9" w:rsidRDefault="003B315A" w:rsidP="00041E76">
                    <w:pPr>
                      <w:autoSpaceDE w:val="0"/>
                      <w:autoSpaceDN w:val="0"/>
                      <w:adjustRightInd w:val="0"/>
                      <w:spacing w:line="240" w:lineRule="auto"/>
                      <w:ind w:right="-282"/>
                      <w:jc w:val="left"/>
                      <w:rPr>
                        <w:rFonts w:ascii="Times New Roman" w:hAnsi="Times New Roman" w:cs="Times New Roman"/>
                        <w:sz w:val="20"/>
                        <w:szCs w:val="24"/>
                      </w:rPr>
                    </w:pPr>
                    <w:r>
                      <w:rPr>
                        <w:rFonts w:ascii="Times New Roman" w:hAnsi="Times New Roman" w:cs="Times New Roman"/>
                        <w:sz w:val="20"/>
                        <w:szCs w:val="24"/>
                        <w:lang w:val="en-US"/>
                      </w:rPr>
                      <w:t xml:space="preserve">3 - </w:t>
                    </w:r>
                    <w:r w:rsidRPr="009531C9">
                      <w:rPr>
                        <w:rFonts w:ascii="Times New Roman" w:hAnsi="Times New Roman" w:cs="Times New Roman"/>
                        <w:sz w:val="20"/>
                        <w:szCs w:val="24"/>
                        <w:lang w:val="en-US"/>
                      </w:rPr>
                      <w:t>4</w:t>
                    </w:r>
                    <w:r w:rsidRPr="009531C9">
                      <w:rPr>
                        <w:rFonts w:ascii="Times New Roman" w:hAnsi="Times New Roman" w:cs="Times New Roman"/>
                        <w:sz w:val="20"/>
                        <w:szCs w:val="24"/>
                      </w:rPr>
                      <w:t>.Gyvenimo lygiui ne pagal išgales palaikyt</w:t>
                    </w:r>
                    <w:r>
                      <w:rPr>
                        <w:rFonts w:ascii="Times New Roman" w:hAnsi="Times New Roman" w:cs="Times New Roman"/>
                        <w:sz w:val="20"/>
                        <w:szCs w:val="24"/>
                      </w:rPr>
                      <w:t>i</w:t>
                    </w:r>
                    <w:r w:rsidRPr="009531C9">
                      <w:rPr>
                        <w:rFonts w:ascii="Times New Roman" w:hAnsi="Times New Roman" w:cs="Times New Roman"/>
                        <w:sz w:val="20"/>
                        <w:szCs w:val="24"/>
                      </w:rPr>
                      <w:t>;</w:t>
                    </w:r>
                  </w:p>
                  <w:p w:rsidR="003B315A" w:rsidRPr="009531C9" w:rsidRDefault="003B315A" w:rsidP="00D2040B">
                    <w:pPr>
                      <w:ind w:right="-132"/>
                      <w:rPr>
                        <w:rFonts w:ascii="Times New Roman" w:hAnsi="Times New Roman" w:cs="Times New Roman"/>
                        <w:sz w:val="20"/>
                      </w:rPr>
                    </w:pPr>
                  </w:p>
                </w:txbxContent>
              </v:textbox>
            </v:rect>
            <v:rect id="_x0000_s1205" style="position:absolute;left:1560;top:10965;width:2190;height:90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5">
                <w:txbxContent>
                  <w:p w:rsidR="003B315A" w:rsidRPr="009531C9" w:rsidRDefault="003B315A" w:rsidP="00041E76">
                    <w:pPr>
                      <w:autoSpaceDE w:val="0"/>
                      <w:autoSpaceDN w:val="0"/>
                      <w:adjustRightInd w:val="0"/>
                      <w:spacing w:line="240" w:lineRule="auto"/>
                      <w:jc w:val="left"/>
                      <w:rPr>
                        <w:rFonts w:ascii="Times New Roman" w:hAnsi="Times New Roman" w:cs="Times New Roman"/>
                        <w:sz w:val="20"/>
                        <w:szCs w:val="24"/>
                      </w:rPr>
                    </w:pPr>
                    <w:r w:rsidRPr="009531C9">
                      <w:rPr>
                        <w:rFonts w:ascii="Times New Roman" w:hAnsi="Times New Roman" w:cs="Times New Roman"/>
                        <w:sz w:val="20"/>
                        <w:szCs w:val="24"/>
                      </w:rPr>
                      <w:t>5. Be priežasties, susiviliojus patraukliu pasiūlymu;</w:t>
                    </w:r>
                  </w:p>
                  <w:p w:rsidR="003B315A" w:rsidRPr="009531C9" w:rsidRDefault="003B315A" w:rsidP="002B21BC">
                    <w:pPr>
                      <w:ind w:right="-132"/>
                      <w:rPr>
                        <w:rFonts w:ascii="Times New Roman" w:hAnsi="Times New Roman" w:cs="Times New Roman"/>
                        <w:sz w:val="20"/>
                      </w:rPr>
                    </w:pPr>
                  </w:p>
                </w:txbxContent>
              </v:textbox>
            </v:rect>
            <v:rect id="_x0000_s1206" style="position:absolute;left:3930;top:7530;width:2145;height:69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6">
                <w:txbxContent>
                  <w:p w:rsidR="003B315A" w:rsidRPr="009531C9" w:rsidRDefault="003B315A" w:rsidP="00041E76">
                    <w:pPr>
                      <w:autoSpaceDE w:val="0"/>
                      <w:autoSpaceDN w:val="0"/>
                      <w:adjustRightInd w:val="0"/>
                      <w:spacing w:line="240" w:lineRule="auto"/>
                      <w:ind w:right="-140"/>
                      <w:jc w:val="left"/>
                      <w:rPr>
                        <w:rFonts w:ascii="Times New Roman" w:hAnsi="Times New Roman" w:cs="Times New Roman"/>
                        <w:sz w:val="20"/>
                        <w:szCs w:val="24"/>
                      </w:rPr>
                    </w:pPr>
                    <w:r w:rsidRPr="009531C9">
                      <w:rPr>
                        <w:rFonts w:ascii="Times New Roman" w:hAnsi="Times New Roman" w:cs="Times New Roman"/>
                        <w:sz w:val="20"/>
                        <w:szCs w:val="24"/>
                      </w:rPr>
                      <w:t>1.</w:t>
                    </w:r>
                    <w:r>
                      <w:rPr>
                        <w:rFonts w:ascii="Times New Roman" w:hAnsi="Times New Roman" w:cs="Times New Roman"/>
                        <w:sz w:val="20"/>
                        <w:szCs w:val="24"/>
                      </w:rPr>
                      <w:t xml:space="preserve"> </w:t>
                    </w:r>
                    <w:r w:rsidRPr="009531C9">
                      <w:rPr>
                        <w:rFonts w:ascii="Times New Roman" w:hAnsi="Times New Roman" w:cs="Times New Roman"/>
                        <w:sz w:val="20"/>
                        <w:szCs w:val="24"/>
                      </w:rPr>
                      <w:t>Mažesnėmis mėnesinėmis įmokomis;</w:t>
                    </w:r>
                  </w:p>
                  <w:p w:rsidR="003B315A" w:rsidRPr="009531C9" w:rsidRDefault="003B315A" w:rsidP="002B21BC">
                    <w:pPr>
                      <w:ind w:right="-132"/>
                      <w:rPr>
                        <w:rFonts w:ascii="Times New Roman" w:hAnsi="Times New Roman" w:cs="Times New Roman"/>
                        <w:sz w:val="20"/>
                      </w:rPr>
                    </w:pPr>
                  </w:p>
                </w:txbxContent>
              </v:textbox>
            </v:rect>
            <v:rect id="_x0000_s1207" style="position:absolute;left:3930;top:8445;width:2145;height:63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7">
                <w:txbxContent>
                  <w:p w:rsidR="003B315A" w:rsidRPr="009531C9" w:rsidRDefault="003B315A" w:rsidP="002B21BC">
                    <w:pPr>
                      <w:autoSpaceDE w:val="0"/>
                      <w:autoSpaceDN w:val="0"/>
                      <w:adjustRightInd w:val="0"/>
                      <w:spacing w:line="240" w:lineRule="auto"/>
                      <w:rPr>
                        <w:rFonts w:ascii="Times New Roman" w:hAnsi="Times New Roman" w:cs="Times New Roman"/>
                        <w:sz w:val="20"/>
                        <w:szCs w:val="24"/>
                      </w:rPr>
                    </w:pPr>
                    <w:r w:rsidRPr="009531C9">
                      <w:rPr>
                        <w:rFonts w:ascii="Times New Roman" w:hAnsi="Times New Roman" w:cs="Times New Roman"/>
                        <w:sz w:val="20"/>
                        <w:szCs w:val="24"/>
                      </w:rPr>
                      <w:t>2.</w:t>
                    </w:r>
                    <w:r>
                      <w:rPr>
                        <w:rFonts w:ascii="Times New Roman" w:hAnsi="Times New Roman" w:cs="Times New Roman"/>
                        <w:sz w:val="20"/>
                        <w:szCs w:val="24"/>
                      </w:rPr>
                      <w:t xml:space="preserve"> </w:t>
                    </w:r>
                    <w:r w:rsidRPr="009531C9">
                      <w:rPr>
                        <w:rFonts w:ascii="Times New Roman" w:hAnsi="Times New Roman" w:cs="Times New Roman"/>
                        <w:sz w:val="20"/>
                        <w:szCs w:val="24"/>
                      </w:rPr>
                      <w:t>Mažesne palūkanų norma;</w:t>
                    </w:r>
                  </w:p>
                  <w:p w:rsidR="003B315A" w:rsidRPr="009531C9" w:rsidRDefault="003B315A" w:rsidP="002B21BC">
                    <w:pPr>
                      <w:autoSpaceDE w:val="0"/>
                      <w:autoSpaceDN w:val="0"/>
                      <w:adjustRightInd w:val="0"/>
                      <w:spacing w:line="240" w:lineRule="auto"/>
                      <w:ind w:left="-142" w:right="-140"/>
                      <w:rPr>
                        <w:rFonts w:ascii="Times New Roman" w:hAnsi="Times New Roman" w:cs="Times New Roman"/>
                        <w:sz w:val="20"/>
                        <w:szCs w:val="24"/>
                      </w:rPr>
                    </w:pPr>
                  </w:p>
                  <w:p w:rsidR="003B315A" w:rsidRPr="009531C9" w:rsidRDefault="003B315A" w:rsidP="002B21BC">
                    <w:pPr>
                      <w:ind w:right="-132"/>
                      <w:rPr>
                        <w:rFonts w:ascii="Times New Roman" w:hAnsi="Times New Roman" w:cs="Times New Roman"/>
                        <w:sz w:val="20"/>
                      </w:rPr>
                    </w:pPr>
                  </w:p>
                </w:txbxContent>
              </v:textbox>
            </v:rect>
            <v:rect id="_x0000_s1208" style="position:absolute;left:3930;top:9300;width:2145;height:63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8">
                <w:txbxContent>
                  <w:p w:rsidR="003B315A" w:rsidRPr="009531C9" w:rsidRDefault="003B315A" w:rsidP="002B21BC">
                    <w:pPr>
                      <w:autoSpaceDE w:val="0"/>
                      <w:autoSpaceDN w:val="0"/>
                      <w:adjustRightInd w:val="0"/>
                      <w:spacing w:line="240" w:lineRule="auto"/>
                      <w:rPr>
                        <w:rFonts w:ascii="Times New Roman" w:hAnsi="Times New Roman" w:cs="Times New Roman"/>
                        <w:sz w:val="20"/>
                        <w:szCs w:val="24"/>
                      </w:rPr>
                    </w:pPr>
                    <w:r w:rsidRPr="009531C9">
                      <w:rPr>
                        <w:rFonts w:ascii="Times New Roman" w:hAnsi="Times New Roman" w:cs="Times New Roman"/>
                        <w:sz w:val="20"/>
                        <w:szCs w:val="24"/>
                      </w:rPr>
                      <w:t>3.Lankstaus mokėjimo galimybe;</w:t>
                    </w:r>
                  </w:p>
                  <w:p w:rsidR="003B315A" w:rsidRPr="009531C9" w:rsidRDefault="003B315A" w:rsidP="002B21BC">
                    <w:pPr>
                      <w:autoSpaceDE w:val="0"/>
                      <w:autoSpaceDN w:val="0"/>
                      <w:adjustRightInd w:val="0"/>
                      <w:spacing w:line="240" w:lineRule="auto"/>
                      <w:ind w:left="-142" w:right="-140"/>
                      <w:rPr>
                        <w:rFonts w:ascii="Times New Roman" w:hAnsi="Times New Roman" w:cs="Times New Roman"/>
                        <w:sz w:val="20"/>
                        <w:szCs w:val="24"/>
                      </w:rPr>
                    </w:pPr>
                  </w:p>
                  <w:p w:rsidR="003B315A" w:rsidRPr="009531C9" w:rsidRDefault="003B315A" w:rsidP="002B21BC">
                    <w:pPr>
                      <w:ind w:right="-132"/>
                      <w:rPr>
                        <w:rFonts w:ascii="Times New Roman" w:hAnsi="Times New Roman" w:cs="Times New Roman"/>
                        <w:sz w:val="20"/>
                      </w:rPr>
                    </w:pPr>
                  </w:p>
                </w:txbxContent>
              </v:textbox>
            </v:rect>
            <v:rect id="_x0000_s1209" style="position:absolute;left:3930;top:10155;width:2145;height:630;mso-width-relative:margin;mso-height-relative:margin" fillcolor="#92cddc [1944]" strokecolor="#92cddc [1944]" strokeweight="1pt">
              <v:fill color2="#daeef3 [664]" angle="-45" focusposition="1" focussize="" focus="-50%" type="gradient"/>
              <v:shadow on="t" type="perspective" color="#205867 [1608]" opacity=".5" offset="1pt" offset2="-3pt"/>
              <v:textbox style="mso-next-textbox:#_x0000_s1209">
                <w:txbxContent>
                  <w:p w:rsidR="003B315A" w:rsidRPr="009531C9" w:rsidRDefault="003B315A" w:rsidP="00CE1AAC">
                    <w:pPr>
                      <w:autoSpaceDE w:val="0"/>
                      <w:autoSpaceDN w:val="0"/>
                      <w:adjustRightInd w:val="0"/>
                      <w:spacing w:line="240" w:lineRule="auto"/>
                      <w:jc w:val="left"/>
                      <w:rPr>
                        <w:rFonts w:ascii="Times New Roman" w:hAnsi="Times New Roman" w:cs="Times New Roman"/>
                        <w:sz w:val="20"/>
                        <w:szCs w:val="24"/>
                      </w:rPr>
                    </w:pPr>
                    <w:r w:rsidRPr="009531C9">
                      <w:rPr>
                        <w:rFonts w:ascii="Times New Roman" w:hAnsi="Times New Roman" w:cs="Times New Roman"/>
                        <w:sz w:val="20"/>
                        <w:szCs w:val="24"/>
                      </w:rPr>
                      <w:t>4.</w:t>
                    </w:r>
                    <w:r>
                      <w:rPr>
                        <w:rFonts w:ascii="Times New Roman" w:hAnsi="Times New Roman" w:cs="Times New Roman"/>
                        <w:sz w:val="20"/>
                        <w:szCs w:val="24"/>
                      </w:rPr>
                      <w:t xml:space="preserve"> </w:t>
                    </w:r>
                    <w:r w:rsidRPr="009531C9">
                      <w:rPr>
                        <w:rFonts w:ascii="Times New Roman" w:hAnsi="Times New Roman" w:cs="Times New Roman"/>
                        <w:sz w:val="20"/>
                        <w:szCs w:val="24"/>
                      </w:rPr>
                      <w:t>Trumpesniu paskolos terminu.</w:t>
                    </w:r>
                  </w:p>
                  <w:p w:rsidR="003B315A" w:rsidRPr="009531C9" w:rsidRDefault="003B315A" w:rsidP="002B21BC">
                    <w:pPr>
                      <w:autoSpaceDE w:val="0"/>
                      <w:autoSpaceDN w:val="0"/>
                      <w:adjustRightInd w:val="0"/>
                      <w:spacing w:line="240" w:lineRule="auto"/>
                      <w:ind w:left="-142" w:right="-140"/>
                      <w:rPr>
                        <w:rFonts w:ascii="Times New Roman" w:hAnsi="Times New Roman" w:cs="Times New Roman"/>
                        <w:sz w:val="20"/>
                        <w:szCs w:val="24"/>
                      </w:rPr>
                    </w:pPr>
                  </w:p>
                  <w:p w:rsidR="003B315A" w:rsidRPr="009531C9" w:rsidRDefault="003B315A" w:rsidP="002B21BC">
                    <w:pPr>
                      <w:ind w:right="-132"/>
                      <w:rPr>
                        <w:rFonts w:ascii="Times New Roman" w:hAnsi="Times New Roman" w:cs="Times New Roman"/>
                        <w:sz w:val="20"/>
                      </w:rPr>
                    </w:pPr>
                  </w:p>
                </w:txbxContent>
              </v:textbox>
            </v:rect>
            <v:shape id="_x0000_s1211" type="#_x0000_t32" style="position:absolute;left:2595;top:7320;width:0;height:210;mso-width-relative:margin;mso-height-relative:margin" o:connectortype="straight">
              <v:stroke endarrow="block"/>
            </v:shape>
            <v:shape id="_x0000_s1212" type="#_x0000_t32" style="position:absolute;left:4950;top:7320;width:0;height:210;mso-width-relative:margin;mso-height-relative:margin" o:connectortype="straight">
              <v:stroke endarrow="block"/>
            </v:shape>
            <v:shape id="_x0000_s1220" type="#_x0000_t32" style="position:absolute;left:4950;top:9090;width:0;height:225;mso-width-relative:margin;mso-height-relative:margin" o:connectortype="straight" strokecolor="black [3200]" strokeweight="1.5pt">
              <v:shadow color="#868686"/>
            </v:shape>
            <v:shape id="_x0000_s1222" type="#_x0000_t32" style="position:absolute;left:8760;top:6945;width:0;height:2655;mso-width-relative:margin;mso-height-relative:margin" o:connectortype="straight" strokecolor="black [3200]" strokeweight="1.5pt">
              <v:shadow color="#868686"/>
            </v:shape>
            <v:shape id="_x0000_s1223" type="#_x0000_t32" style="position:absolute;left:8625;top:6945;width:135;height:0;flip:x;mso-width-relative:margin;mso-height-relative:margin" o:connectortype="straight" strokeweight="1.5pt"/>
            <v:shape id="_x0000_s1227" type="#_x0000_t32" style="position:absolute;left:11265;top:6945;width:0;height:3840;mso-width-relative:margin;mso-height-relative:margin" o:connectortype="straight" strokecolor="black [3200]" strokeweight="1.5pt">
              <v:shadow color="#868686"/>
            </v:shape>
            <v:shape id="_x0000_s1228" type="#_x0000_t32" style="position:absolute;left:11130;top:6945;width:135;height:0;flip:x;mso-width-relative:margin;mso-height-relative:margin" o:connectortype="straight" strokeweight="1.5pt"/>
            <v:shape id="_x0000_s1229" type="#_x0000_t32" style="position:absolute;left:11085;top:7725;width:180;height:1;flip:x;mso-width-relative:margin;mso-height-relative:margin" o:connectortype="straight" strokeweight="1.5pt"/>
            <v:shape id="_x0000_s1230" type="#_x0000_t32" style="position:absolute;left:11085;top:8369;width:180;height:1;flip:x;mso-width-relative:margin;mso-height-relative:margin" o:connectortype="straight" strokeweight="1.5pt"/>
            <v:shape id="_x0000_s1231" type="#_x0000_t32" style="position:absolute;left:11085;top:9090;width:180;height:1;flip:x;mso-width-relative:margin;mso-height-relative:margin" o:connectortype="straight" strokeweight="1.5pt"/>
            <v:shape id="_x0000_s1232" type="#_x0000_t32" style="position:absolute;left:11085;top:9929;width:180;height:1;flip:x;mso-width-relative:margin;mso-height-relative:margin" o:connectortype="straight" strokeweight="1.5pt"/>
            <v:shape id="_x0000_s1233" type="#_x0000_t32" style="position:absolute;left:11085;top:10770;width:180;height:1;flip:x;mso-width-relative:margin;mso-height-relative:margin" o:connectortype="straight" strokeweight="1.5pt"/>
            <v:shape id="_x0000_s1234" type="#_x0000_t32" style="position:absolute;left:8580;top:7724;width:180;height:1;flip:x;mso-width-relative:margin;mso-height-relative:margin" o:connectortype="straight" strokeweight="1.5pt"/>
            <v:shape id="_x0000_s1235" type="#_x0000_t32" style="position:absolute;left:8565;top:8685;width:180;height:1;flip:x;mso-width-relative:margin;mso-height-relative:margin" o:connectortype="straight" strokeweight="1.5pt"/>
            <v:shape id="_x0000_s1236" type="#_x0000_t32" style="position:absolute;left:8565;top:9584;width:180;height:1;flip:x;mso-width-relative:margin;mso-height-relative:margin" o:connectortype="straight" strokeweight="1.5pt"/>
            <v:shape id="_x0000_s1237" type="#_x0000_t32" style="position:absolute;left:2715;top:6225;width:1920;height:330;flip:x;mso-width-relative:margin;mso-height-relative:margin" o:connectortype="straight">
              <v:stroke endarrow="block"/>
            </v:shape>
            <v:shape id="_x0000_s1238" type="#_x0000_t32" style="position:absolute;left:8115;top:6225;width:1860;height:330;mso-width-relative:margin;mso-height-relative:margin" o:connectortype="straight">
              <v:stroke endarrow="block"/>
            </v:shape>
            <v:shape id="_x0000_s1239" type="#_x0000_t32" style="position:absolute;left:5025;top:6225;width:555;height:330;flip:x;mso-width-relative:margin;mso-height-relative:margin" o:connectortype="straight">
              <v:stroke endarrow="block"/>
            </v:shape>
            <v:shape id="_x0000_s1240" type="#_x0000_t32" style="position:absolute;left:7020;top:6225;width:510;height:330;mso-width-relative:margin;mso-height-relative:margin" o:connectortype="straight">
              <v:stroke endarrow="block"/>
            </v:shape>
            <v:shape id="_x0000_s1248" type="#_x0000_t32" style="position:absolute;left:7530;top:9930;width:0;height:330;mso-width-relative:margin;mso-height-relative:margin" o:connectortype="straight" strokeweight="1.5pt">
              <v:stroke dashstyle="1 1" endarrow="block" endcap="round"/>
            </v:shape>
            <v:oval id="_x0000_s1249" style="position:absolute;left:6390;top:12750;width:1605;height:1320;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249">
                <w:txbxContent>
                  <w:p w:rsidR="003B315A" w:rsidRPr="00261CDA" w:rsidRDefault="003B315A" w:rsidP="00CE1AAC">
                    <w:pPr>
                      <w:spacing w:line="240" w:lineRule="auto"/>
                      <w:jc w:val="center"/>
                      <w:rPr>
                        <w:rFonts w:ascii="Times New Roman" w:hAnsi="Times New Roman" w:cs="Times New Roman"/>
                        <w:color w:val="595959" w:themeColor="text1" w:themeTint="A6"/>
                      </w:rPr>
                    </w:pPr>
                    <w:r w:rsidRPr="00261CDA">
                      <w:rPr>
                        <w:rFonts w:ascii="Times New Roman" w:hAnsi="Times New Roman" w:cs="Times New Roman"/>
                        <w:color w:val="595959" w:themeColor="text1" w:themeTint="A6"/>
                      </w:rPr>
                      <w:t xml:space="preserve">Paskolos </w:t>
                    </w:r>
                    <w:r>
                      <w:rPr>
                        <w:rFonts w:ascii="Times New Roman" w:hAnsi="Times New Roman" w:cs="Times New Roman"/>
                        <w:color w:val="595959" w:themeColor="text1" w:themeTint="A6"/>
                      </w:rPr>
                      <w:t xml:space="preserve">terminas </w:t>
                    </w:r>
                    <w:r w:rsidRPr="00261CDA">
                      <w:rPr>
                        <w:rFonts w:ascii="Times New Roman" w:hAnsi="Times New Roman" w:cs="Times New Roman"/>
                        <w:color w:val="595959" w:themeColor="text1" w:themeTint="A6"/>
                        <w:sz w:val="20"/>
                      </w:rPr>
                      <w:t>(0,</w:t>
                    </w:r>
                    <w:r>
                      <w:rPr>
                        <w:rFonts w:ascii="Times New Roman" w:hAnsi="Times New Roman" w:cs="Times New Roman"/>
                        <w:color w:val="595959" w:themeColor="text1" w:themeTint="A6"/>
                        <w:sz w:val="20"/>
                      </w:rPr>
                      <w:t>135</w:t>
                    </w:r>
                    <w:r w:rsidRPr="00261CDA">
                      <w:rPr>
                        <w:rFonts w:ascii="Times New Roman" w:hAnsi="Times New Roman" w:cs="Times New Roman"/>
                        <w:color w:val="595959" w:themeColor="text1" w:themeTint="A6"/>
                        <w:sz w:val="20"/>
                      </w:rPr>
                      <w:t>)</w:t>
                    </w:r>
                  </w:p>
                </w:txbxContent>
              </v:textbox>
            </v:oval>
          </v:group>
        </w:pict>
      </w:r>
    </w:p>
    <w:p w:rsidR="00414D1C" w:rsidRDefault="00414D1C" w:rsidP="000E18CB">
      <w:pPr>
        <w:ind w:firstLine="567"/>
        <w:rPr>
          <w:rFonts w:ascii="Times New Roman" w:hAnsi="Times New Roman" w:cs="Times New Roman"/>
          <w:sz w:val="24"/>
          <w:szCs w:val="24"/>
        </w:rPr>
      </w:pPr>
    </w:p>
    <w:p w:rsidR="00414D1C" w:rsidRDefault="00414D1C" w:rsidP="006B2D23">
      <w:pPr>
        <w:tabs>
          <w:tab w:val="left" w:pos="4111"/>
        </w:tabs>
        <w:ind w:right="-2"/>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BE3E4A">
      <w:pPr>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9531C9" w:rsidRDefault="009531C9" w:rsidP="00BE3E4A">
      <w:pPr>
        <w:autoSpaceDE w:val="0"/>
        <w:autoSpaceDN w:val="0"/>
        <w:adjustRightInd w:val="0"/>
        <w:spacing w:line="336" w:lineRule="auto"/>
        <w:ind w:firstLine="567"/>
        <w:rPr>
          <w:rFonts w:ascii="Times New Roman" w:hAnsi="Times New Roman" w:cs="Times New Roman"/>
          <w:sz w:val="24"/>
          <w:szCs w:val="24"/>
        </w:rPr>
      </w:pPr>
    </w:p>
    <w:p w:rsidR="009531C9" w:rsidRDefault="009531C9" w:rsidP="00BE3E4A">
      <w:pPr>
        <w:autoSpaceDE w:val="0"/>
        <w:autoSpaceDN w:val="0"/>
        <w:adjustRightInd w:val="0"/>
        <w:spacing w:line="336" w:lineRule="auto"/>
        <w:ind w:firstLine="567"/>
        <w:rPr>
          <w:rFonts w:ascii="Times New Roman" w:hAnsi="Times New Roman" w:cs="Times New Roman"/>
          <w:sz w:val="24"/>
          <w:szCs w:val="24"/>
        </w:rPr>
      </w:pPr>
    </w:p>
    <w:p w:rsidR="009531C9" w:rsidRDefault="009531C9" w:rsidP="00B91302">
      <w:pPr>
        <w:autoSpaceDE w:val="0"/>
        <w:autoSpaceDN w:val="0"/>
        <w:adjustRightInd w:val="0"/>
        <w:spacing w:line="336" w:lineRule="auto"/>
        <w:ind w:right="-2" w:firstLine="567"/>
        <w:rPr>
          <w:rFonts w:ascii="Times New Roman" w:hAnsi="Times New Roman" w:cs="Times New Roman"/>
          <w:sz w:val="24"/>
          <w:szCs w:val="24"/>
        </w:rPr>
      </w:pPr>
    </w:p>
    <w:p w:rsidR="009531C9" w:rsidRDefault="009531C9" w:rsidP="00BE3E4A">
      <w:pPr>
        <w:autoSpaceDE w:val="0"/>
        <w:autoSpaceDN w:val="0"/>
        <w:adjustRightInd w:val="0"/>
        <w:spacing w:line="336" w:lineRule="auto"/>
        <w:ind w:firstLine="567"/>
        <w:rPr>
          <w:rFonts w:ascii="Times New Roman" w:hAnsi="Times New Roman" w:cs="Times New Roman"/>
          <w:sz w:val="24"/>
          <w:szCs w:val="24"/>
        </w:rPr>
      </w:pPr>
    </w:p>
    <w:p w:rsidR="009531C9" w:rsidRDefault="009531C9" w:rsidP="00BE3E4A">
      <w:pPr>
        <w:autoSpaceDE w:val="0"/>
        <w:autoSpaceDN w:val="0"/>
        <w:adjustRightInd w:val="0"/>
        <w:spacing w:line="336" w:lineRule="auto"/>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414D1C" w:rsidRDefault="00414D1C" w:rsidP="000E18CB">
      <w:pPr>
        <w:ind w:firstLine="567"/>
        <w:rPr>
          <w:rFonts w:ascii="Times New Roman" w:hAnsi="Times New Roman" w:cs="Times New Roman"/>
          <w:sz w:val="24"/>
          <w:szCs w:val="24"/>
        </w:rPr>
      </w:pPr>
    </w:p>
    <w:p w:rsidR="00733CD5" w:rsidRDefault="00733CD5" w:rsidP="000E18CB">
      <w:pPr>
        <w:ind w:firstLine="567"/>
        <w:rPr>
          <w:rFonts w:ascii="Times New Roman" w:hAnsi="Times New Roman" w:cs="Times New Roman"/>
          <w:sz w:val="24"/>
          <w:szCs w:val="24"/>
        </w:rPr>
      </w:pPr>
    </w:p>
    <w:p w:rsidR="00733CD5" w:rsidRDefault="00733CD5" w:rsidP="000E18CB">
      <w:pPr>
        <w:ind w:firstLine="567"/>
        <w:rPr>
          <w:rFonts w:ascii="Times New Roman" w:hAnsi="Times New Roman" w:cs="Times New Roman"/>
          <w:sz w:val="24"/>
          <w:szCs w:val="24"/>
        </w:rPr>
      </w:pPr>
    </w:p>
    <w:p w:rsidR="00733CD5" w:rsidRDefault="00733CD5" w:rsidP="000E18CB">
      <w:pPr>
        <w:ind w:firstLine="567"/>
        <w:rPr>
          <w:rFonts w:ascii="Times New Roman" w:hAnsi="Times New Roman" w:cs="Times New Roman"/>
          <w:sz w:val="24"/>
          <w:szCs w:val="24"/>
        </w:rPr>
      </w:pPr>
    </w:p>
    <w:p w:rsidR="00B47330" w:rsidRDefault="00B47330" w:rsidP="00414D1C">
      <w:pPr>
        <w:jc w:val="center"/>
        <w:rPr>
          <w:rFonts w:ascii="Times New Roman" w:hAnsi="Times New Roman" w:cs="Times New Roman"/>
          <w:sz w:val="24"/>
          <w:szCs w:val="24"/>
        </w:rPr>
      </w:pPr>
    </w:p>
    <w:p w:rsidR="00414D1C" w:rsidRDefault="00414D1C" w:rsidP="00414D1C">
      <w:pPr>
        <w:jc w:val="center"/>
        <w:rPr>
          <w:rFonts w:ascii="Times New Roman" w:hAnsi="Times New Roman" w:cs="Times New Roman"/>
          <w:b/>
          <w:sz w:val="24"/>
          <w:szCs w:val="24"/>
        </w:rPr>
      </w:pPr>
      <w:r w:rsidRPr="00B47330">
        <w:rPr>
          <w:rFonts w:ascii="Times New Roman" w:hAnsi="Times New Roman" w:cs="Times New Roman"/>
          <w:color w:val="000000" w:themeColor="text1"/>
          <w:sz w:val="24"/>
          <w:szCs w:val="24"/>
        </w:rPr>
        <w:t>1</w:t>
      </w:r>
      <w:r w:rsidR="00B47330">
        <w:rPr>
          <w:rFonts w:ascii="Times New Roman" w:hAnsi="Times New Roman" w:cs="Times New Roman"/>
          <w:color w:val="000000" w:themeColor="text1"/>
          <w:sz w:val="24"/>
          <w:szCs w:val="24"/>
        </w:rPr>
        <w:t>6</w:t>
      </w:r>
      <w:r w:rsidRPr="00B47330">
        <w:rPr>
          <w:rFonts w:ascii="Times New Roman" w:hAnsi="Times New Roman" w:cs="Times New Roman"/>
          <w:color w:val="000000" w:themeColor="text1"/>
          <w:sz w:val="24"/>
          <w:szCs w:val="24"/>
        </w:rPr>
        <w:t xml:space="preserve"> pav. </w:t>
      </w:r>
      <w:r w:rsidRPr="00B47330">
        <w:rPr>
          <w:rFonts w:ascii="Times New Roman" w:hAnsi="Times New Roman" w:cs="Times New Roman"/>
          <w:b/>
          <w:color w:val="000000" w:themeColor="text1"/>
          <w:sz w:val="24"/>
          <w:szCs w:val="24"/>
        </w:rPr>
        <w:t>„Fizinių</w:t>
      </w:r>
      <w:r w:rsidRPr="00414D1C">
        <w:rPr>
          <w:rFonts w:ascii="Times New Roman" w:hAnsi="Times New Roman" w:cs="Times New Roman"/>
          <w:b/>
          <w:sz w:val="24"/>
          <w:szCs w:val="24"/>
        </w:rPr>
        <w:t xml:space="preserve"> asmenų nemokumą sąlygojantys veiksniai“ tyrimo apibendrinti rezultatai</w:t>
      </w:r>
    </w:p>
    <w:p w:rsidR="00D421AA" w:rsidRDefault="00D421AA" w:rsidP="00D421AA">
      <w:pPr>
        <w:ind w:firstLine="567"/>
        <w:rPr>
          <w:rFonts w:ascii="Times New Roman" w:hAnsi="Times New Roman" w:cs="Times New Roman"/>
          <w:sz w:val="24"/>
          <w:szCs w:val="24"/>
        </w:rPr>
      </w:pPr>
      <w:r>
        <w:rPr>
          <w:rFonts w:ascii="Times New Roman" w:hAnsi="Times New Roman" w:cs="Times New Roman"/>
          <w:sz w:val="24"/>
          <w:szCs w:val="24"/>
        </w:rPr>
        <w:lastRenderedPageBreak/>
        <w:t>Atlikus ekspertinį vertinimą išsiaiškinta</w:t>
      </w:r>
      <w:r w:rsidRPr="009242CC">
        <w:rPr>
          <w:rFonts w:ascii="Times New Roman" w:hAnsi="Times New Roman" w:cs="Times New Roman"/>
          <w:sz w:val="24"/>
          <w:szCs w:val="24"/>
        </w:rPr>
        <w:t>, kad ekspertams pateikta anketa</w:t>
      </w:r>
      <w:r>
        <w:rPr>
          <w:rFonts w:ascii="Times New Roman" w:hAnsi="Times New Roman" w:cs="Times New Roman"/>
          <w:sz w:val="24"/>
          <w:szCs w:val="24"/>
        </w:rPr>
        <w:t xml:space="preserve"> yra tinkama, o tyrime dalyvavę ekspertai yra kompetetingi. Pagal ekspertus</w:t>
      </w:r>
      <w:r w:rsidR="00724001">
        <w:rPr>
          <w:rFonts w:ascii="Times New Roman" w:hAnsi="Times New Roman" w:cs="Times New Roman"/>
          <w:sz w:val="24"/>
          <w:szCs w:val="24"/>
        </w:rPr>
        <w:t>,</w:t>
      </w:r>
      <w:r>
        <w:rPr>
          <w:rFonts w:ascii="Times New Roman" w:hAnsi="Times New Roman" w:cs="Times New Roman"/>
          <w:sz w:val="24"/>
          <w:szCs w:val="24"/>
        </w:rPr>
        <w:t xml:space="preserve"> pagrindinės asmenų skolinimosi priežastys šiuo metu yra brangesniems pirkiniams įsigyti ar anksčiau įsigytiems finansiniams įsipareigojimams refinansuoti. </w:t>
      </w:r>
      <w:r w:rsidRPr="000E31DB">
        <w:rPr>
          <w:rFonts w:ascii="Times New Roman" w:hAnsi="Times New Roman" w:cs="Times New Roman"/>
          <w:sz w:val="24"/>
          <w:szCs w:val="24"/>
        </w:rPr>
        <w:t>Taip pat nustatyta, kad fizinių asmenų bankrotas nesumažins neatsakingai prisiimamų vartojimo paskolų masto.</w:t>
      </w:r>
      <w:r w:rsidRPr="006779FE">
        <w:rPr>
          <w:rFonts w:ascii="Times New Roman" w:hAnsi="Times New Roman" w:cs="Times New Roman"/>
          <w:sz w:val="24"/>
          <w:szCs w:val="24"/>
        </w:rPr>
        <w:t xml:space="preserve"> </w:t>
      </w:r>
      <w:r>
        <w:rPr>
          <w:rFonts w:ascii="Times New Roman" w:hAnsi="Times New Roman" w:cs="Times New Roman"/>
          <w:sz w:val="24"/>
          <w:szCs w:val="24"/>
        </w:rPr>
        <w:t>Kalbant apie vartojimo kreditų patrauklumą, jis labiausiai pasireiškia mažesnėmis mėnesinėmis įmokomis, o mažiausiai – trumpesniu paskolos terminu. Tokie rezultatai rodo, kad imdami paskolą žmonės detaliai neapsvarsto visų įsipareigojimų sąlygų (palūkanų, termino ir t.t.). Tuo tarpu s</w:t>
      </w:r>
      <w:r w:rsidRPr="00B6167E">
        <w:rPr>
          <w:rFonts w:ascii="Times New Roman" w:hAnsi="Times New Roman" w:cs="Times New Roman"/>
          <w:sz w:val="24"/>
          <w:szCs w:val="24"/>
        </w:rPr>
        <w:t>prendimų priėmimo procesas yra glaudžiai susijęs su piniginių srautų ir finansinių galimybių numatymu, todėl</w:t>
      </w:r>
      <w:r>
        <w:rPr>
          <w:rFonts w:ascii="Times New Roman" w:hAnsi="Times New Roman" w:cs="Times New Roman"/>
          <w:sz w:val="24"/>
          <w:szCs w:val="24"/>
        </w:rPr>
        <w:t xml:space="preserve"> </w:t>
      </w:r>
      <w:r w:rsidRPr="00B6167E">
        <w:rPr>
          <w:rFonts w:ascii="Times New Roman" w:hAnsi="Times New Roman" w:cs="Times New Roman"/>
          <w:sz w:val="24"/>
          <w:szCs w:val="24"/>
        </w:rPr>
        <w:t xml:space="preserve">sprendimas, kuris daro įtaką ateities pinigų srautams, turi būti pagrįstas visų įmanomų </w:t>
      </w:r>
      <w:r>
        <w:rPr>
          <w:rFonts w:ascii="Times New Roman" w:hAnsi="Times New Roman" w:cs="Times New Roman"/>
          <w:sz w:val="24"/>
          <w:szCs w:val="24"/>
        </w:rPr>
        <w:t>sąlygų p</w:t>
      </w:r>
      <w:r w:rsidRPr="00B6167E">
        <w:rPr>
          <w:rFonts w:ascii="Times New Roman" w:hAnsi="Times New Roman" w:cs="Times New Roman"/>
          <w:sz w:val="24"/>
          <w:szCs w:val="24"/>
        </w:rPr>
        <w:t xml:space="preserve">asekmių įvertinimu ir priimamas tik išanalizavus informaciją, kuria įvertinama </w:t>
      </w:r>
      <w:r>
        <w:rPr>
          <w:rFonts w:ascii="Times New Roman" w:hAnsi="Times New Roman" w:cs="Times New Roman"/>
          <w:sz w:val="24"/>
          <w:szCs w:val="24"/>
        </w:rPr>
        <w:t>la</w:t>
      </w:r>
      <w:r w:rsidRPr="00B6167E">
        <w:rPr>
          <w:rFonts w:ascii="Times New Roman" w:hAnsi="Times New Roman" w:cs="Times New Roman"/>
          <w:sz w:val="24"/>
          <w:szCs w:val="24"/>
        </w:rPr>
        <w:t>ukiama nauda</w:t>
      </w:r>
      <w:r>
        <w:rPr>
          <w:rFonts w:ascii="Times New Roman" w:hAnsi="Times New Roman" w:cs="Times New Roman"/>
          <w:sz w:val="24"/>
          <w:szCs w:val="24"/>
        </w:rPr>
        <w:t xml:space="preserve">. </w:t>
      </w:r>
    </w:p>
    <w:p w:rsidR="00D421AA" w:rsidRDefault="00D421AA" w:rsidP="00D421AA">
      <w:pPr>
        <w:autoSpaceDE w:val="0"/>
        <w:autoSpaceDN w:val="0"/>
        <w:adjustRightInd w:val="0"/>
        <w:spacing w:line="348" w:lineRule="auto"/>
        <w:ind w:firstLine="567"/>
        <w:rPr>
          <w:rFonts w:ascii="Times New Roman" w:hAnsi="Times New Roman" w:cs="Times New Roman"/>
          <w:sz w:val="24"/>
          <w:szCs w:val="24"/>
        </w:rPr>
      </w:pPr>
      <w:r>
        <w:rPr>
          <w:rFonts w:ascii="Times New Roman" w:hAnsi="Times New Roman" w:cs="Times New Roman"/>
          <w:sz w:val="24"/>
          <w:szCs w:val="24"/>
        </w:rPr>
        <w:t>Imties duomenų palyginimas su populiacijos duomenimis taip pat parodė, kad naudojimosi vartojimo kreditais paklausą lemia asmens lytis, amžius</w:t>
      </w:r>
      <w:r w:rsidR="00724001">
        <w:rPr>
          <w:rFonts w:ascii="Times New Roman" w:hAnsi="Times New Roman" w:cs="Times New Roman"/>
          <w:sz w:val="24"/>
          <w:szCs w:val="24"/>
        </w:rPr>
        <w:t xml:space="preserve">, </w:t>
      </w:r>
      <w:r>
        <w:rPr>
          <w:rFonts w:ascii="Times New Roman" w:hAnsi="Times New Roman" w:cs="Times New Roman"/>
          <w:sz w:val="24"/>
          <w:szCs w:val="24"/>
        </w:rPr>
        <w:t xml:space="preserve">gyvenamoji vieta.  Nustatyta, kad ne moterys, o </w:t>
      </w:r>
      <w:r w:rsidRPr="007D1B8E">
        <w:rPr>
          <w:rFonts w:ascii="Times New Roman" w:hAnsi="Times New Roman" w:cs="Times New Roman"/>
          <w:sz w:val="24"/>
          <w:szCs w:val="24"/>
        </w:rPr>
        <w:t>vyrai labiau linkę prisiimti finansinius įsipareigojimus</w:t>
      </w:r>
      <w:r>
        <w:rPr>
          <w:rFonts w:ascii="Times New Roman" w:hAnsi="Times New Roman" w:cs="Times New Roman"/>
          <w:sz w:val="24"/>
          <w:szCs w:val="24"/>
        </w:rPr>
        <w:t xml:space="preserve"> ir </w:t>
      </w:r>
      <w:r w:rsidRPr="00DB3C12">
        <w:rPr>
          <w:rFonts w:ascii="Times New Roman" w:hAnsi="Times New Roman" w:cs="Times New Roman"/>
          <w:color w:val="000000" w:themeColor="text1"/>
          <w:sz w:val="24"/>
          <w:szCs w:val="24"/>
        </w:rPr>
        <w:t>moterų imamų vartojimo kreditų</w:t>
      </w:r>
      <w:r>
        <w:rPr>
          <w:rFonts w:ascii="Times New Roman" w:hAnsi="Times New Roman" w:cs="Times New Roman"/>
          <w:color w:val="000000" w:themeColor="text1"/>
          <w:sz w:val="24"/>
          <w:szCs w:val="24"/>
        </w:rPr>
        <w:t xml:space="preserve"> </w:t>
      </w:r>
      <w:r w:rsidRPr="00DB3C12">
        <w:rPr>
          <w:rFonts w:ascii="Times New Roman" w:hAnsi="Times New Roman" w:cs="Times New Roman"/>
          <w:color w:val="000000" w:themeColor="text1"/>
          <w:sz w:val="24"/>
          <w:szCs w:val="24"/>
        </w:rPr>
        <w:t xml:space="preserve"> dydis</w:t>
      </w:r>
      <w:r>
        <w:rPr>
          <w:rFonts w:ascii="Times New Roman" w:hAnsi="Times New Roman" w:cs="Times New Roman"/>
          <w:color w:val="000000" w:themeColor="text1"/>
          <w:sz w:val="24"/>
          <w:szCs w:val="24"/>
        </w:rPr>
        <w:t xml:space="preserve"> </w:t>
      </w:r>
      <w:r w:rsidRPr="00DB3C12">
        <w:rPr>
          <w:rFonts w:ascii="Times New Roman" w:hAnsi="Times New Roman" w:cs="Times New Roman"/>
          <w:color w:val="000000" w:themeColor="text1"/>
          <w:sz w:val="24"/>
          <w:szCs w:val="24"/>
        </w:rPr>
        <w:t>yra</w:t>
      </w:r>
      <w:r>
        <w:rPr>
          <w:rFonts w:ascii="Times New Roman" w:hAnsi="Times New Roman" w:cs="Times New Roman"/>
          <w:color w:val="000000" w:themeColor="text1"/>
          <w:sz w:val="24"/>
          <w:szCs w:val="24"/>
        </w:rPr>
        <w:t xml:space="preserve"> statistiškai reikšmingai</w:t>
      </w:r>
      <w:r w:rsidRPr="00DB3C12">
        <w:rPr>
          <w:rFonts w:ascii="Times New Roman" w:hAnsi="Times New Roman" w:cs="Times New Roman"/>
          <w:color w:val="000000" w:themeColor="text1"/>
          <w:sz w:val="24"/>
          <w:szCs w:val="24"/>
        </w:rPr>
        <w:t xml:space="preserve"> mažesnis</w:t>
      </w:r>
      <w:r>
        <w:rPr>
          <w:rFonts w:ascii="Times New Roman" w:hAnsi="Times New Roman" w:cs="Times New Roman"/>
          <w:color w:val="000000" w:themeColor="text1"/>
          <w:sz w:val="24"/>
          <w:szCs w:val="24"/>
        </w:rPr>
        <w:t xml:space="preserve"> (nuo </w:t>
      </w:r>
      <w:r w:rsidRPr="00992415">
        <w:rPr>
          <w:rFonts w:ascii="Times New Roman" w:hAnsi="Times New Roman" w:cs="Times New Roman"/>
          <w:color w:val="000000"/>
          <w:sz w:val="24"/>
          <w:szCs w:val="24"/>
        </w:rPr>
        <w:t>51,46</w:t>
      </w:r>
      <w:r>
        <w:rPr>
          <w:rFonts w:ascii="Times New Roman" w:hAnsi="Times New Roman" w:cs="Times New Roman"/>
          <w:color w:val="000000"/>
          <w:sz w:val="24"/>
          <w:szCs w:val="24"/>
        </w:rPr>
        <w:t xml:space="preserve"> iki</w:t>
      </w:r>
      <w:r>
        <w:rPr>
          <w:rFonts w:ascii="Times New Roman" w:hAnsi="Times New Roman" w:cs="Times New Roman"/>
          <w:sz w:val="24"/>
          <w:szCs w:val="24"/>
        </w:rPr>
        <w:t xml:space="preserve"> 2053,98 Lt</w:t>
      </w:r>
      <w:r>
        <w:rPr>
          <w:rFonts w:ascii="Times New Roman" w:hAnsi="Times New Roman" w:cs="Times New Roman"/>
          <w:color w:val="000000" w:themeColor="text1"/>
          <w:sz w:val="24"/>
          <w:szCs w:val="24"/>
        </w:rPr>
        <w:t>)</w:t>
      </w:r>
      <w:r w:rsidRPr="00DB3C12">
        <w:rPr>
          <w:rFonts w:ascii="Times New Roman" w:hAnsi="Times New Roman" w:cs="Times New Roman"/>
          <w:color w:val="000000" w:themeColor="text1"/>
          <w:sz w:val="24"/>
          <w:szCs w:val="24"/>
        </w:rPr>
        <w:t xml:space="preserve"> nei vyrų</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18"/>
        </w:rPr>
        <w:t xml:space="preserve">Manoma, kad viena iš to priežasčių </w:t>
      </w:r>
      <w:r>
        <w:rPr>
          <w:rFonts w:ascii="Times New Roman" w:hAnsi="Times New Roman" w:cs="Times New Roman"/>
          <w:sz w:val="24"/>
          <w:szCs w:val="24"/>
        </w:rPr>
        <w:t xml:space="preserve">yra vyrų gaunamos didesnės bruto pajamos (įvertinta), kas kreditoriams leidžia skolinti didesnes sumas. </w:t>
      </w:r>
      <w:r>
        <w:rPr>
          <w:rFonts w:ascii="Times New Roman" w:hAnsi="Times New Roman" w:cs="Times New Roman"/>
          <w:color w:val="000000" w:themeColor="text1"/>
          <w:sz w:val="24"/>
          <w:szCs w:val="24"/>
        </w:rPr>
        <w:t xml:space="preserve">Analizuojant kreditų paklausą pagal amžių, galima taikyti gyvenimo ciklo teoriją, nes ištirta, kad </w:t>
      </w:r>
      <w:r>
        <w:rPr>
          <w:rFonts w:ascii="Times New Roman" w:hAnsi="Times New Roman" w:cs="Times New Roman"/>
          <w:sz w:val="24"/>
          <w:szCs w:val="24"/>
        </w:rPr>
        <w:t xml:space="preserve">kreditų paklausa </w:t>
      </w:r>
      <w:r w:rsidRPr="007E36E6">
        <w:rPr>
          <w:rFonts w:ascii="Times New Roman" w:hAnsi="Times New Roman" w:cs="Times New Roman"/>
          <w:sz w:val="24"/>
          <w:szCs w:val="24"/>
        </w:rPr>
        <w:t xml:space="preserve">žymiai didesnė </w:t>
      </w:r>
      <w:r>
        <w:rPr>
          <w:rFonts w:ascii="Times New Roman" w:hAnsi="Times New Roman" w:cs="Times New Roman"/>
          <w:sz w:val="24"/>
          <w:szCs w:val="24"/>
        </w:rPr>
        <w:t xml:space="preserve">tarp </w:t>
      </w:r>
      <w:r w:rsidRPr="007E36E6">
        <w:rPr>
          <w:rFonts w:ascii="Times New Roman" w:hAnsi="Times New Roman" w:cs="Times New Roman"/>
          <w:sz w:val="24"/>
          <w:szCs w:val="24"/>
        </w:rPr>
        <w:t>jaunų žmonių</w:t>
      </w:r>
      <w:r>
        <w:rPr>
          <w:rFonts w:ascii="Times New Roman" w:hAnsi="Times New Roman" w:cs="Times New Roman"/>
          <w:sz w:val="24"/>
          <w:szCs w:val="24"/>
        </w:rPr>
        <w:t xml:space="preserve">, o labiausiai linkę skolintis </w:t>
      </w:r>
      <w:r w:rsidRPr="001477E9">
        <w:rPr>
          <w:rFonts w:ascii="Times New Roman" w:hAnsi="Times New Roman" w:cs="Times New Roman"/>
          <w:sz w:val="24"/>
          <w:szCs w:val="24"/>
        </w:rPr>
        <w:t>30</w:t>
      </w:r>
      <w:r>
        <w:rPr>
          <w:rFonts w:ascii="Times New Roman" w:hAnsi="Times New Roman" w:cs="Times New Roman"/>
          <w:sz w:val="24"/>
          <w:szCs w:val="24"/>
        </w:rPr>
        <w:t xml:space="preserve"> – </w:t>
      </w:r>
      <w:r w:rsidRPr="001477E9">
        <w:rPr>
          <w:rFonts w:ascii="Times New Roman" w:hAnsi="Times New Roman" w:cs="Times New Roman"/>
          <w:sz w:val="24"/>
          <w:szCs w:val="24"/>
        </w:rPr>
        <w:t>39</w:t>
      </w:r>
      <w:r>
        <w:rPr>
          <w:rFonts w:ascii="Times New Roman" w:hAnsi="Times New Roman" w:cs="Times New Roman"/>
          <w:sz w:val="24"/>
          <w:szCs w:val="24"/>
        </w:rPr>
        <w:t xml:space="preserve"> m. asmenys. Įvertinus kiekvienos lyties amžiaus duomenis atskirai, nustatytas</w:t>
      </w:r>
      <w:r w:rsidRPr="000D5F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 vienodas kreditų nebepatrauklumo atsiradimo metas: moterims jis prasideda esant </w:t>
      </w:r>
      <w:r w:rsidRPr="005C31AF">
        <w:rPr>
          <w:rFonts w:ascii="Times New Roman" w:hAnsi="Times New Roman" w:cs="Times New Roman"/>
          <w:color w:val="000000" w:themeColor="text1"/>
          <w:sz w:val="24"/>
          <w:szCs w:val="24"/>
        </w:rPr>
        <w:t>50 - 59 m., o vyrams – 40 - 49 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nors svarbu tai, kad vyrų poreikis kreditams prasideda dar ankstyvojoje jaunystėje nuo </w:t>
      </w:r>
      <w:r w:rsidRPr="00284DA3">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metų. Taip pat</w:t>
      </w:r>
      <w:r>
        <w:rPr>
          <w:rFonts w:ascii="Times New Roman" w:hAnsi="Times New Roman" w:cs="Times New Roman"/>
          <w:sz w:val="24"/>
          <w:szCs w:val="24"/>
        </w:rPr>
        <w:t xml:space="preserve"> statistiškai reikšmingai skiriasi ir besiskolinančiųjų amžiaus vidurkis pagal lytį: </w:t>
      </w:r>
      <w:r>
        <w:rPr>
          <w:rFonts w:ascii="Times New Roman" w:hAnsi="Times New Roman" w:cs="Times New Roman"/>
          <w:color w:val="000000" w:themeColor="text1"/>
          <w:sz w:val="24"/>
          <w:szCs w:val="18"/>
        </w:rPr>
        <w:t>vidutinis moters, besinaudojančios vartojimo kreditu, amžius yra nuo 2,</w:t>
      </w:r>
      <w:r w:rsidRPr="007660A4">
        <w:rPr>
          <w:rFonts w:ascii="Times New Roman" w:hAnsi="Times New Roman" w:cs="Times New Roman"/>
          <w:color w:val="000000" w:themeColor="text1"/>
          <w:sz w:val="24"/>
          <w:szCs w:val="18"/>
        </w:rPr>
        <w:t>9</w:t>
      </w:r>
      <w:r w:rsidRPr="008A4B65">
        <w:rPr>
          <w:rFonts w:ascii="Times New Roman" w:hAnsi="Times New Roman" w:cs="Times New Roman"/>
          <w:color w:val="000000" w:themeColor="text1"/>
          <w:sz w:val="24"/>
          <w:szCs w:val="18"/>
        </w:rPr>
        <w:t xml:space="preserve"> </w:t>
      </w:r>
      <w:r w:rsidRPr="00DA2836">
        <w:rPr>
          <w:rFonts w:ascii="Times New Roman" w:hAnsi="Times New Roman" w:cs="Times New Roman"/>
          <w:color w:val="000000" w:themeColor="text1"/>
          <w:sz w:val="24"/>
          <w:szCs w:val="18"/>
        </w:rPr>
        <w:t xml:space="preserve">iki </w:t>
      </w:r>
      <w:r>
        <w:rPr>
          <w:rFonts w:ascii="Times New Roman" w:hAnsi="Times New Roman" w:cs="Times New Roman"/>
          <w:color w:val="000000" w:themeColor="text1"/>
          <w:sz w:val="24"/>
          <w:szCs w:val="18"/>
        </w:rPr>
        <w:t>7,1</w:t>
      </w:r>
      <w:r w:rsidRPr="008A4B65">
        <w:rPr>
          <w:rFonts w:ascii="Times New Roman" w:hAnsi="Times New Roman" w:cs="Times New Roman"/>
          <w:color w:val="000000" w:themeColor="text1"/>
          <w:sz w:val="24"/>
          <w:szCs w:val="18"/>
        </w:rPr>
        <w:t xml:space="preserve"> met</w:t>
      </w:r>
      <w:r>
        <w:rPr>
          <w:rFonts w:ascii="Times New Roman" w:hAnsi="Times New Roman" w:cs="Times New Roman"/>
          <w:color w:val="000000" w:themeColor="text1"/>
          <w:sz w:val="24"/>
          <w:szCs w:val="18"/>
        </w:rPr>
        <w:t xml:space="preserve">ų didesnis nei vyro. Vyresniems nei </w:t>
      </w:r>
      <w:r w:rsidRPr="007660A4">
        <w:rPr>
          <w:rFonts w:ascii="Times New Roman" w:hAnsi="Times New Roman" w:cs="Times New Roman"/>
          <w:color w:val="000000" w:themeColor="text1"/>
          <w:sz w:val="24"/>
          <w:szCs w:val="18"/>
        </w:rPr>
        <w:t>50 met</w:t>
      </w:r>
      <w:r>
        <w:rPr>
          <w:rFonts w:ascii="Times New Roman" w:hAnsi="Times New Roman" w:cs="Times New Roman"/>
          <w:color w:val="000000" w:themeColor="text1"/>
          <w:sz w:val="24"/>
          <w:szCs w:val="18"/>
        </w:rPr>
        <w:t>ų asmenims kreditai t</w:t>
      </w:r>
      <w:r w:rsidRPr="007660A4">
        <w:rPr>
          <w:rFonts w:ascii="Times New Roman" w:hAnsi="Times New Roman" w:cs="Times New Roman"/>
          <w:color w:val="000000" w:themeColor="text1"/>
          <w:sz w:val="24"/>
          <w:szCs w:val="18"/>
        </w:rPr>
        <w:t>а</w:t>
      </w:r>
      <w:r>
        <w:rPr>
          <w:rFonts w:ascii="Times New Roman" w:hAnsi="Times New Roman" w:cs="Times New Roman"/>
          <w:color w:val="000000" w:themeColor="text1"/>
          <w:sz w:val="24"/>
          <w:szCs w:val="18"/>
        </w:rPr>
        <w:t>mp</w:t>
      </w:r>
      <w:r w:rsidRPr="007660A4">
        <w:rPr>
          <w:rFonts w:ascii="Times New Roman" w:hAnsi="Times New Roman" w:cs="Times New Roman"/>
          <w:color w:val="000000" w:themeColor="text1"/>
          <w:sz w:val="24"/>
          <w:szCs w:val="18"/>
        </w:rPr>
        <w:t>а</w:t>
      </w:r>
      <w:r>
        <w:rPr>
          <w:rFonts w:ascii="Times New Roman" w:hAnsi="Times New Roman" w:cs="Times New Roman"/>
          <w:color w:val="000000" w:themeColor="text1"/>
          <w:sz w:val="24"/>
          <w:szCs w:val="18"/>
        </w:rPr>
        <w:t xml:space="preserve"> nebep</w:t>
      </w:r>
      <w:r w:rsidRPr="007660A4">
        <w:rPr>
          <w:rFonts w:ascii="Times New Roman" w:hAnsi="Times New Roman" w:cs="Times New Roman"/>
          <w:color w:val="000000" w:themeColor="text1"/>
          <w:sz w:val="24"/>
          <w:szCs w:val="18"/>
        </w:rPr>
        <w:t>а</w:t>
      </w:r>
      <w:r>
        <w:rPr>
          <w:rFonts w:ascii="Times New Roman" w:hAnsi="Times New Roman" w:cs="Times New Roman"/>
          <w:color w:val="000000" w:themeColor="text1"/>
          <w:sz w:val="24"/>
          <w:szCs w:val="18"/>
        </w:rPr>
        <w:t>kl</w:t>
      </w:r>
      <w:r w:rsidRPr="007660A4">
        <w:rPr>
          <w:rFonts w:ascii="Times New Roman" w:hAnsi="Times New Roman" w:cs="Times New Roman"/>
          <w:color w:val="000000" w:themeColor="text1"/>
          <w:sz w:val="24"/>
          <w:szCs w:val="18"/>
        </w:rPr>
        <w:t>а</w:t>
      </w:r>
      <w:r>
        <w:rPr>
          <w:rFonts w:ascii="Times New Roman" w:hAnsi="Times New Roman" w:cs="Times New Roman"/>
          <w:color w:val="000000" w:themeColor="text1"/>
          <w:sz w:val="24"/>
          <w:szCs w:val="18"/>
        </w:rPr>
        <w:t xml:space="preserve">usūs. Tyrimas parodė, kad </w:t>
      </w:r>
      <w:r w:rsidRPr="007660A4">
        <w:rPr>
          <w:rFonts w:ascii="Times New Roman" w:hAnsi="Times New Roman" w:cs="Times New Roman"/>
          <w:sz w:val="24"/>
          <w:szCs w:val="24"/>
        </w:rPr>
        <w:t>didžiųjų miestų gyventojai yra labiau</w:t>
      </w:r>
      <w:r>
        <w:rPr>
          <w:rFonts w:ascii="Times New Roman" w:hAnsi="Times New Roman" w:cs="Times New Roman"/>
          <w:sz w:val="24"/>
          <w:szCs w:val="24"/>
        </w:rPr>
        <w:t>siai</w:t>
      </w:r>
      <w:r w:rsidRPr="007660A4">
        <w:rPr>
          <w:rFonts w:ascii="Times New Roman" w:hAnsi="Times New Roman" w:cs="Times New Roman"/>
          <w:sz w:val="24"/>
          <w:szCs w:val="24"/>
        </w:rPr>
        <w:t xml:space="preserve"> linkę prisiimti finansinius įsipareigojimus</w:t>
      </w:r>
      <w:r>
        <w:rPr>
          <w:rFonts w:ascii="Times New Roman" w:hAnsi="Times New Roman" w:cs="Times New Roman"/>
          <w:sz w:val="24"/>
          <w:szCs w:val="24"/>
        </w:rPr>
        <w:t xml:space="preserve"> iš visų, nes</w:t>
      </w:r>
      <w:r>
        <w:rPr>
          <w:rFonts w:ascii="Times New Roman" w:hAnsi="Times New Roman" w:cs="Times New Roman"/>
          <w:color w:val="000000" w:themeColor="text1"/>
          <w:sz w:val="24"/>
          <w:szCs w:val="18"/>
        </w:rPr>
        <w:t xml:space="preserve"> </w:t>
      </w:r>
      <w:r>
        <w:rPr>
          <w:rFonts w:ascii="Times New Roman" w:hAnsi="Times New Roman" w:cs="Times New Roman"/>
          <w:sz w:val="24"/>
          <w:szCs w:val="24"/>
        </w:rPr>
        <w:t xml:space="preserve">vartojimo kreditus siūlančios įmonės dažniausiai yra susitelkusios didžiuosiuose miestuose, o kur didesnė pasiūla – </w:t>
      </w:r>
      <w:r w:rsidR="00724001">
        <w:rPr>
          <w:rFonts w:ascii="Times New Roman" w:hAnsi="Times New Roman" w:cs="Times New Roman"/>
          <w:sz w:val="24"/>
          <w:szCs w:val="24"/>
        </w:rPr>
        <w:t xml:space="preserve">ten </w:t>
      </w:r>
      <w:r>
        <w:rPr>
          <w:rFonts w:ascii="Times New Roman" w:hAnsi="Times New Roman" w:cs="Times New Roman"/>
          <w:sz w:val="24"/>
          <w:szCs w:val="24"/>
        </w:rPr>
        <w:t xml:space="preserve">didesnė ir paklausa. </w:t>
      </w:r>
    </w:p>
    <w:p w:rsidR="00D421AA" w:rsidRPr="000E18CB" w:rsidRDefault="00E24AB3" w:rsidP="000E18CB">
      <w:pPr>
        <w:ind w:firstLine="567"/>
        <w:rPr>
          <w:rFonts w:ascii="Times New Roman" w:hAnsi="Times New Roman" w:cs="Times New Roman"/>
          <w:sz w:val="24"/>
          <w:szCs w:val="24"/>
        </w:rPr>
      </w:pPr>
      <w:r w:rsidRPr="006234FF">
        <w:rPr>
          <w:rFonts w:ascii="Times New Roman" w:hAnsi="Times New Roman" w:cs="Times New Roman"/>
          <w:bCs/>
          <w:sz w:val="24"/>
          <w:szCs w:val="24"/>
        </w:rPr>
        <w:t xml:space="preserve">Tyrimo rezultatai atskleidė, kad iš 400 asmenų 159 susiduria su nemokumo </w:t>
      </w:r>
      <w:r w:rsidR="00E5606F">
        <w:rPr>
          <w:rFonts w:ascii="Times New Roman" w:hAnsi="Times New Roman" w:cs="Times New Roman"/>
          <w:bCs/>
          <w:sz w:val="24"/>
          <w:szCs w:val="24"/>
        </w:rPr>
        <w:t>rizika, nes</w:t>
      </w:r>
      <w:r w:rsidRPr="006234FF">
        <w:rPr>
          <w:rFonts w:ascii="Times New Roman" w:hAnsi="Times New Roman" w:cs="Times New Roman"/>
          <w:bCs/>
          <w:sz w:val="24"/>
          <w:szCs w:val="24"/>
        </w:rPr>
        <w:t xml:space="preserve"> nesugeba laiku įnešti paskolos įmokų. </w:t>
      </w:r>
      <w:r w:rsidR="00E5606F">
        <w:rPr>
          <w:rFonts w:ascii="Times New Roman" w:hAnsi="Times New Roman" w:cs="Times New Roman"/>
          <w:sz w:val="24"/>
          <w:szCs w:val="24"/>
        </w:rPr>
        <w:t>Tokia situacija rodo, kad</w:t>
      </w:r>
      <w:r w:rsidRPr="00B6167E">
        <w:rPr>
          <w:rFonts w:ascii="Times New Roman" w:hAnsi="Times New Roman" w:cs="Times New Roman"/>
          <w:sz w:val="24"/>
          <w:szCs w:val="24"/>
        </w:rPr>
        <w:t xml:space="preserve"> </w:t>
      </w:r>
      <w:r w:rsidRPr="006234FF">
        <w:rPr>
          <w:rFonts w:ascii="Times New Roman" w:hAnsi="Times New Roman" w:cs="Times New Roman"/>
          <w:sz w:val="24"/>
          <w:szCs w:val="24"/>
        </w:rPr>
        <w:t>analizuojant vartojimo kreditų</w:t>
      </w:r>
      <w:r>
        <w:rPr>
          <w:rFonts w:ascii="Times New Roman" w:hAnsi="Times New Roman" w:cs="Times New Roman"/>
          <w:sz w:val="24"/>
          <w:szCs w:val="24"/>
        </w:rPr>
        <w:t xml:space="preserve"> rinką yra susiduriama su nemokumo</w:t>
      </w:r>
      <w:r w:rsidRPr="006234FF">
        <w:rPr>
          <w:rFonts w:ascii="Times New Roman" w:hAnsi="Times New Roman" w:cs="Times New Roman"/>
          <w:sz w:val="24"/>
          <w:szCs w:val="24"/>
        </w:rPr>
        <w:t xml:space="preserve"> rizika</w:t>
      </w:r>
      <w:r w:rsidR="00E5606F">
        <w:rPr>
          <w:rFonts w:ascii="Times New Roman" w:hAnsi="Times New Roman" w:cs="Times New Roman"/>
          <w:sz w:val="24"/>
          <w:szCs w:val="24"/>
        </w:rPr>
        <w:t xml:space="preserve">. </w:t>
      </w:r>
      <w:r w:rsidRPr="00B6167E">
        <w:rPr>
          <w:rFonts w:ascii="Times New Roman" w:hAnsi="Times New Roman" w:cs="Times New Roman"/>
          <w:sz w:val="24"/>
          <w:szCs w:val="24"/>
        </w:rPr>
        <w:t xml:space="preserve">Atsižvelgiant į rezultatus, manoma, kad didžioji dalis </w:t>
      </w:r>
      <w:r>
        <w:rPr>
          <w:rFonts w:ascii="Times New Roman" w:hAnsi="Times New Roman" w:cs="Times New Roman"/>
          <w:sz w:val="24"/>
          <w:szCs w:val="24"/>
        </w:rPr>
        <w:t xml:space="preserve">asmenų </w:t>
      </w:r>
      <w:r w:rsidRPr="00B6167E">
        <w:rPr>
          <w:rFonts w:ascii="Times New Roman" w:hAnsi="Times New Roman" w:cs="Times New Roman"/>
          <w:sz w:val="24"/>
          <w:szCs w:val="24"/>
        </w:rPr>
        <w:t xml:space="preserve">leisdami sau </w:t>
      </w:r>
      <w:r>
        <w:rPr>
          <w:rFonts w:ascii="Times New Roman" w:hAnsi="Times New Roman" w:cs="Times New Roman"/>
          <w:sz w:val="24"/>
          <w:szCs w:val="24"/>
        </w:rPr>
        <w:t>uždelsti mokėjimus,</w:t>
      </w:r>
      <w:r w:rsidRPr="00B6167E">
        <w:rPr>
          <w:rFonts w:ascii="Times New Roman" w:hAnsi="Times New Roman" w:cs="Times New Roman"/>
          <w:sz w:val="24"/>
          <w:szCs w:val="24"/>
        </w:rPr>
        <w:t xml:space="preserve"> nesupranta įsipareigojimų vykdymo rimtumo ir todėl elg</w:t>
      </w:r>
      <w:r w:rsidR="00E5606F">
        <w:rPr>
          <w:rFonts w:ascii="Times New Roman" w:hAnsi="Times New Roman" w:cs="Times New Roman"/>
          <w:sz w:val="24"/>
          <w:szCs w:val="24"/>
        </w:rPr>
        <w:t>iasi ne taip kaip turėtų, o</w:t>
      </w:r>
      <w:r w:rsidRPr="00B6167E">
        <w:rPr>
          <w:rFonts w:ascii="Times New Roman" w:hAnsi="Times New Roman" w:cs="Times New Roman"/>
          <w:sz w:val="24"/>
          <w:szCs w:val="24"/>
        </w:rPr>
        <w:t xml:space="preserve"> </w:t>
      </w:r>
      <w:r w:rsidR="00E5606F">
        <w:rPr>
          <w:rFonts w:ascii="Times New Roman" w:hAnsi="Times New Roman" w:cs="Times New Roman"/>
          <w:sz w:val="24"/>
          <w:szCs w:val="24"/>
        </w:rPr>
        <w:t xml:space="preserve">taip </w:t>
      </w:r>
      <w:r w:rsidRPr="00B6167E">
        <w:rPr>
          <w:rFonts w:ascii="Times New Roman" w:hAnsi="Times New Roman" w:cs="Times New Roman"/>
          <w:sz w:val="24"/>
          <w:szCs w:val="24"/>
        </w:rPr>
        <w:t xml:space="preserve">kaip nori. Ateityje toks asmenų pasirinkimas gali lemti sunkumus skolinantis ir siekiant finansinių tikslų. </w:t>
      </w:r>
      <w:r>
        <w:rPr>
          <w:rFonts w:ascii="Times New Roman" w:hAnsi="Times New Roman" w:cs="Times New Roman"/>
          <w:sz w:val="24"/>
          <w:szCs w:val="24"/>
        </w:rPr>
        <w:t xml:space="preserve">Mokėjimų vėlavimo prižastys </w:t>
      </w:r>
      <w:r w:rsidRPr="00B6167E">
        <w:rPr>
          <w:rFonts w:ascii="Times New Roman" w:hAnsi="Times New Roman" w:cs="Times New Roman"/>
          <w:sz w:val="24"/>
          <w:szCs w:val="24"/>
        </w:rPr>
        <w:t>gali būti pašalinamos atsakingai planuojant savo išlaidas, kaupiant santaupas ir kitaip valdant savo finansus</w:t>
      </w:r>
      <w:r>
        <w:rPr>
          <w:rFonts w:ascii="Times New Roman" w:hAnsi="Times New Roman" w:cs="Times New Roman"/>
          <w:sz w:val="24"/>
          <w:szCs w:val="24"/>
        </w:rPr>
        <w:t>, trumpai sakant – apgalvotu elgesiu</w:t>
      </w:r>
      <w:r w:rsidRPr="00B6167E">
        <w:rPr>
          <w:rFonts w:ascii="Times New Roman" w:hAnsi="Times New Roman" w:cs="Times New Roman"/>
          <w:sz w:val="24"/>
          <w:szCs w:val="24"/>
        </w:rPr>
        <w:t>.</w:t>
      </w:r>
    </w:p>
    <w:p w:rsidR="00817B7A" w:rsidRPr="0087221F" w:rsidRDefault="00817B7A" w:rsidP="00817B7A">
      <w:pPr>
        <w:autoSpaceDE w:val="0"/>
        <w:autoSpaceDN w:val="0"/>
        <w:adjustRightInd w:val="0"/>
        <w:ind w:firstLine="567"/>
        <w:rPr>
          <w:rFonts w:ascii="Times New Roman" w:hAnsi="Times New Roman" w:cs="Times New Roman"/>
          <w:color w:val="000000" w:themeColor="text1"/>
          <w:sz w:val="24"/>
          <w:szCs w:val="24"/>
        </w:rPr>
      </w:pPr>
      <w:r w:rsidRPr="00E06297">
        <w:rPr>
          <w:rFonts w:ascii="Times New Roman" w:hAnsi="Times New Roman" w:cs="Times New Roman"/>
          <w:color w:val="000000" w:themeColor="text1"/>
          <w:sz w:val="24"/>
          <w:szCs w:val="24"/>
        </w:rPr>
        <w:t>Palyginus įsipareigojimų vykdymą pagal</w:t>
      </w:r>
      <w:r>
        <w:rPr>
          <w:rFonts w:ascii="Times New Roman" w:hAnsi="Times New Roman" w:cs="Times New Roman"/>
          <w:color w:val="000000" w:themeColor="text1"/>
          <w:sz w:val="24"/>
          <w:szCs w:val="24"/>
        </w:rPr>
        <w:t xml:space="preserve"> lytį bei amžių</w:t>
      </w:r>
      <w:r w:rsidRPr="00E06297">
        <w:rPr>
          <w:rFonts w:ascii="Times New Roman" w:hAnsi="Times New Roman" w:cs="Times New Roman"/>
          <w:color w:val="000000" w:themeColor="text1"/>
          <w:sz w:val="24"/>
          <w:szCs w:val="24"/>
        </w:rPr>
        <w:t>, paaiškėjo,</w:t>
      </w:r>
      <w:r>
        <w:rPr>
          <w:rFonts w:ascii="Times New Roman" w:hAnsi="Times New Roman" w:cs="Times New Roman"/>
          <w:color w:val="000000" w:themeColor="text1"/>
          <w:sz w:val="24"/>
          <w:szCs w:val="24"/>
        </w:rPr>
        <w:t xml:space="preserve"> jog </w:t>
      </w:r>
      <w:r w:rsidRPr="008251CB">
        <w:rPr>
          <w:rFonts w:ascii="Times New Roman" w:hAnsi="Times New Roman" w:cs="Times New Roman"/>
          <w:sz w:val="24"/>
          <w:szCs w:val="24"/>
        </w:rPr>
        <w:t>iš 20</w:t>
      </w:r>
      <w:r>
        <w:rPr>
          <w:rFonts w:ascii="Times New Roman" w:hAnsi="Times New Roman" w:cs="Times New Roman"/>
          <w:sz w:val="24"/>
          <w:szCs w:val="24"/>
        </w:rPr>
        <w:t xml:space="preserve">8 moterų </w:t>
      </w:r>
      <w:r w:rsidRPr="00464D47">
        <w:rPr>
          <w:rFonts w:ascii="Times New Roman" w:hAnsi="Times New Roman" w:cs="Times New Roman"/>
          <w:sz w:val="24"/>
          <w:szCs w:val="24"/>
        </w:rPr>
        <w:t>37</w:t>
      </w:r>
      <w:r>
        <w:rPr>
          <w:rFonts w:ascii="Times New Roman" w:hAnsi="Times New Roman" w:cs="Times New Roman"/>
          <w:sz w:val="24"/>
          <w:szCs w:val="24"/>
        </w:rPr>
        <w:t>,5 proc. jų nesugeba atlikti mokėjimų laiku, o iš 19</w:t>
      </w:r>
      <w:r w:rsidRPr="00464D47">
        <w:rPr>
          <w:rFonts w:ascii="Times New Roman" w:hAnsi="Times New Roman" w:cs="Times New Roman"/>
          <w:sz w:val="24"/>
          <w:szCs w:val="24"/>
        </w:rPr>
        <w:t>2</w:t>
      </w:r>
      <w:r>
        <w:rPr>
          <w:rFonts w:ascii="Times New Roman" w:hAnsi="Times New Roman" w:cs="Times New Roman"/>
          <w:sz w:val="24"/>
          <w:szCs w:val="24"/>
        </w:rPr>
        <w:t xml:space="preserve"> vyrų - 42,2 proc. </w:t>
      </w:r>
      <w:r w:rsidRPr="0039173F">
        <w:rPr>
          <w:rFonts w:ascii="Times New Roman" w:hAnsi="Times New Roman" w:cs="Times New Roman"/>
          <w:sz w:val="24"/>
          <w:szCs w:val="24"/>
        </w:rPr>
        <w:t xml:space="preserve">Vyrai šiuo atveju labiau linkę uždelsti mokėjimus nei moterys. </w:t>
      </w:r>
      <w:r>
        <w:rPr>
          <w:rFonts w:ascii="Times New Roman" w:hAnsi="Times New Roman" w:cs="Times New Roman"/>
          <w:sz w:val="24"/>
          <w:szCs w:val="24"/>
        </w:rPr>
        <w:t xml:space="preserve">Taip pat nustatyta, kad geriausiai sugeba vykdyti įsipareigojimus </w:t>
      </w:r>
      <w:r>
        <w:rPr>
          <w:rFonts w:ascii="Times New Roman" w:hAnsi="Times New Roman" w:cs="Times New Roman"/>
          <w:color w:val="000000" w:themeColor="text1"/>
          <w:sz w:val="24"/>
          <w:szCs w:val="24"/>
        </w:rPr>
        <w:t xml:space="preserve">jauni </w:t>
      </w:r>
      <w:r>
        <w:rPr>
          <w:rFonts w:ascii="Times New Roman" w:hAnsi="Times New Roman" w:cs="Times New Roman"/>
          <w:color w:val="000000" w:themeColor="text1"/>
          <w:sz w:val="24"/>
          <w:szCs w:val="24"/>
        </w:rPr>
        <w:lastRenderedPageBreak/>
        <w:t xml:space="preserve">žmonės, tuo tarpu prasčiausiai – 50 - 59 m. ir virš </w:t>
      </w:r>
      <w:r w:rsidRPr="00A370AF">
        <w:rPr>
          <w:rFonts w:ascii="Times New Roman" w:hAnsi="Times New Roman" w:cs="Times New Roman"/>
          <w:color w:val="000000" w:themeColor="text1"/>
          <w:sz w:val="24"/>
          <w:szCs w:val="24"/>
        </w:rPr>
        <w:t xml:space="preserve">70 m. </w:t>
      </w:r>
      <w:r>
        <w:rPr>
          <w:rFonts w:ascii="Times New Roman" w:hAnsi="Times New Roman" w:cs="Times New Roman"/>
          <w:color w:val="000000" w:themeColor="text1"/>
          <w:sz w:val="24"/>
          <w:szCs w:val="24"/>
        </w:rPr>
        <w:t>amžiaus grupės. K</w:t>
      </w:r>
      <w:r w:rsidRPr="0039173F">
        <w:rPr>
          <w:rFonts w:ascii="Times New Roman" w:hAnsi="Times New Roman" w:cs="Times New Roman"/>
          <w:sz w:val="24"/>
          <w:szCs w:val="24"/>
        </w:rPr>
        <w:t>orel</w:t>
      </w:r>
      <w:r>
        <w:rPr>
          <w:rFonts w:ascii="Times New Roman" w:hAnsi="Times New Roman" w:cs="Times New Roman"/>
          <w:sz w:val="24"/>
          <w:szCs w:val="24"/>
        </w:rPr>
        <w:t>iacinė</w:t>
      </w:r>
      <w:r w:rsidRPr="0039173F">
        <w:rPr>
          <w:rFonts w:ascii="Times New Roman" w:hAnsi="Times New Roman" w:cs="Times New Roman"/>
          <w:sz w:val="24"/>
          <w:szCs w:val="24"/>
        </w:rPr>
        <w:t xml:space="preserve"> analizė</w:t>
      </w:r>
      <w:r>
        <w:rPr>
          <w:rFonts w:ascii="Times New Roman" w:hAnsi="Times New Roman" w:cs="Times New Roman"/>
          <w:sz w:val="24"/>
          <w:szCs w:val="24"/>
        </w:rPr>
        <w:t xml:space="preserve"> </w:t>
      </w:r>
      <w:r w:rsidRPr="0039173F">
        <w:rPr>
          <w:rFonts w:ascii="Times New Roman" w:hAnsi="Times New Roman" w:cs="Times New Roman"/>
          <w:sz w:val="24"/>
          <w:szCs w:val="24"/>
        </w:rPr>
        <w:t>par</w:t>
      </w:r>
      <w:r>
        <w:rPr>
          <w:rFonts w:ascii="Times New Roman" w:hAnsi="Times New Roman" w:cs="Times New Roman"/>
          <w:sz w:val="24"/>
          <w:szCs w:val="24"/>
        </w:rPr>
        <w:t>odė, kad nemokumas</w:t>
      </w:r>
      <w:r w:rsidRPr="0039173F">
        <w:rPr>
          <w:rFonts w:ascii="Times New Roman" w:hAnsi="Times New Roman" w:cs="Times New Roman"/>
          <w:sz w:val="24"/>
          <w:szCs w:val="24"/>
        </w:rPr>
        <w:t xml:space="preserve"> priklauso nuo lyties</w:t>
      </w:r>
      <w:r>
        <w:rPr>
          <w:rFonts w:ascii="Times New Roman" w:hAnsi="Times New Roman" w:cs="Times New Roman"/>
          <w:sz w:val="24"/>
          <w:szCs w:val="24"/>
        </w:rPr>
        <w:t xml:space="preserve"> ir nuo amžiaus, todėl analizuojant vartojimo kreditų duomenis galima taikyti g</w:t>
      </w:r>
      <w:r w:rsidRPr="00B6167E">
        <w:rPr>
          <w:rFonts w:ascii="Times New Roman" w:hAnsi="Times New Roman" w:cs="Times New Roman"/>
          <w:sz w:val="24"/>
          <w:szCs w:val="24"/>
        </w:rPr>
        <w:t>yvenimo ciklo teoriją</w:t>
      </w:r>
      <w:r>
        <w:rPr>
          <w:rFonts w:ascii="Times New Roman" w:hAnsi="Times New Roman" w:cs="Times New Roman"/>
          <w:sz w:val="24"/>
          <w:szCs w:val="24"/>
        </w:rPr>
        <w:t>. M</w:t>
      </w:r>
      <w:r w:rsidRPr="0087221F">
        <w:rPr>
          <w:rFonts w:ascii="Times New Roman" w:hAnsi="Times New Roman" w:cs="Times New Roman"/>
          <w:sz w:val="24"/>
          <w:szCs w:val="24"/>
        </w:rPr>
        <w:t>а</w:t>
      </w:r>
      <w:r>
        <w:rPr>
          <w:rFonts w:ascii="Times New Roman" w:hAnsi="Times New Roman" w:cs="Times New Roman"/>
          <w:sz w:val="24"/>
          <w:szCs w:val="24"/>
        </w:rPr>
        <w:t>teri</w:t>
      </w:r>
      <w:r w:rsidRPr="0087221F">
        <w:rPr>
          <w:rFonts w:ascii="Times New Roman" w:hAnsi="Times New Roman" w:cs="Times New Roman"/>
          <w:sz w:val="24"/>
          <w:szCs w:val="24"/>
        </w:rPr>
        <w:t>а</w:t>
      </w:r>
      <w:r>
        <w:rPr>
          <w:rFonts w:ascii="Times New Roman" w:hAnsi="Times New Roman" w:cs="Times New Roman"/>
          <w:sz w:val="24"/>
          <w:szCs w:val="24"/>
        </w:rPr>
        <w:t>lizmu p</w:t>
      </w:r>
      <w:r w:rsidRPr="0087221F">
        <w:rPr>
          <w:rFonts w:ascii="Times New Roman" w:hAnsi="Times New Roman" w:cs="Times New Roman"/>
          <w:sz w:val="24"/>
          <w:szCs w:val="24"/>
        </w:rPr>
        <w:t>а</w:t>
      </w:r>
      <w:r>
        <w:rPr>
          <w:rFonts w:ascii="Times New Roman" w:hAnsi="Times New Roman" w:cs="Times New Roman"/>
          <w:sz w:val="24"/>
          <w:szCs w:val="24"/>
        </w:rPr>
        <w:t>remtoje visuomenėje ne</w:t>
      </w:r>
      <w:r w:rsidRPr="0087221F">
        <w:rPr>
          <w:rFonts w:ascii="Times New Roman" w:hAnsi="Times New Roman" w:cs="Times New Roman"/>
          <w:sz w:val="24"/>
          <w:szCs w:val="24"/>
        </w:rPr>
        <w:t>а</w:t>
      </w:r>
      <w:r>
        <w:rPr>
          <w:rFonts w:ascii="Times New Roman" w:hAnsi="Times New Roman" w:cs="Times New Roman"/>
          <w:sz w:val="24"/>
          <w:szCs w:val="24"/>
        </w:rPr>
        <w:t>ts</w:t>
      </w:r>
      <w:r w:rsidRPr="0087221F">
        <w:rPr>
          <w:rFonts w:ascii="Times New Roman" w:hAnsi="Times New Roman" w:cs="Times New Roman"/>
          <w:sz w:val="24"/>
          <w:szCs w:val="24"/>
        </w:rPr>
        <w:t>а</w:t>
      </w:r>
      <w:r>
        <w:rPr>
          <w:rFonts w:ascii="Times New Roman" w:hAnsi="Times New Roman" w:cs="Times New Roman"/>
          <w:sz w:val="24"/>
          <w:szCs w:val="24"/>
        </w:rPr>
        <w:t>king</w:t>
      </w:r>
      <w:r w:rsidRPr="0087221F">
        <w:rPr>
          <w:rFonts w:ascii="Times New Roman" w:hAnsi="Times New Roman" w:cs="Times New Roman"/>
          <w:sz w:val="24"/>
          <w:szCs w:val="24"/>
        </w:rPr>
        <w:t>а</w:t>
      </w:r>
      <w:r>
        <w:rPr>
          <w:rFonts w:ascii="Times New Roman" w:hAnsi="Times New Roman" w:cs="Times New Roman"/>
          <w:sz w:val="24"/>
          <w:szCs w:val="24"/>
        </w:rPr>
        <w:t>s n</w:t>
      </w:r>
      <w:r w:rsidRPr="0087221F">
        <w:rPr>
          <w:rFonts w:ascii="Times New Roman" w:hAnsi="Times New Roman" w:cs="Times New Roman"/>
          <w:sz w:val="24"/>
          <w:szCs w:val="24"/>
        </w:rPr>
        <w:t>а</w:t>
      </w:r>
      <w:r>
        <w:rPr>
          <w:rFonts w:ascii="Times New Roman" w:hAnsi="Times New Roman" w:cs="Times New Roman"/>
          <w:sz w:val="24"/>
          <w:szCs w:val="24"/>
        </w:rPr>
        <w:t>udojim</w:t>
      </w:r>
      <w:r w:rsidRPr="0087221F">
        <w:rPr>
          <w:rFonts w:ascii="Times New Roman" w:hAnsi="Times New Roman" w:cs="Times New Roman"/>
          <w:sz w:val="24"/>
          <w:szCs w:val="24"/>
        </w:rPr>
        <w:t>а</w:t>
      </w:r>
      <w:r>
        <w:rPr>
          <w:rFonts w:ascii="Times New Roman" w:hAnsi="Times New Roman" w:cs="Times New Roman"/>
          <w:sz w:val="24"/>
          <w:szCs w:val="24"/>
        </w:rPr>
        <w:t>sis v</w:t>
      </w:r>
      <w:r w:rsidRPr="0087221F">
        <w:rPr>
          <w:rFonts w:ascii="Times New Roman" w:hAnsi="Times New Roman" w:cs="Times New Roman"/>
          <w:sz w:val="24"/>
          <w:szCs w:val="24"/>
        </w:rPr>
        <w:t>а</w:t>
      </w:r>
      <w:r>
        <w:rPr>
          <w:rFonts w:ascii="Times New Roman" w:hAnsi="Times New Roman" w:cs="Times New Roman"/>
          <w:sz w:val="24"/>
          <w:szCs w:val="24"/>
        </w:rPr>
        <w:t>rtojimo kredit</w:t>
      </w:r>
      <w:r w:rsidRPr="0087221F">
        <w:rPr>
          <w:rFonts w:ascii="Times New Roman" w:hAnsi="Times New Roman" w:cs="Times New Roman"/>
          <w:sz w:val="24"/>
          <w:szCs w:val="24"/>
        </w:rPr>
        <w:t>а</w:t>
      </w:r>
      <w:r>
        <w:rPr>
          <w:rFonts w:ascii="Times New Roman" w:hAnsi="Times New Roman" w:cs="Times New Roman"/>
          <w:sz w:val="24"/>
          <w:szCs w:val="24"/>
        </w:rPr>
        <w:t>is g</w:t>
      </w:r>
      <w:r w:rsidRPr="0087221F">
        <w:rPr>
          <w:rFonts w:ascii="Times New Roman" w:hAnsi="Times New Roman" w:cs="Times New Roman"/>
          <w:sz w:val="24"/>
          <w:szCs w:val="24"/>
        </w:rPr>
        <w:t>а</w:t>
      </w:r>
      <w:r>
        <w:rPr>
          <w:rFonts w:ascii="Times New Roman" w:hAnsi="Times New Roman" w:cs="Times New Roman"/>
          <w:sz w:val="24"/>
          <w:szCs w:val="24"/>
        </w:rPr>
        <w:t xml:space="preserve">li privesti prie </w:t>
      </w:r>
      <w:r w:rsidRPr="0087221F">
        <w:rPr>
          <w:rFonts w:ascii="Times New Roman" w:hAnsi="Times New Roman" w:cs="Times New Roman"/>
          <w:sz w:val="24"/>
          <w:szCs w:val="24"/>
        </w:rPr>
        <w:t>а</w:t>
      </w:r>
      <w:r>
        <w:rPr>
          <w:rFonts w:ascii="Times New Roman" w:hAnsi="Times New Roman" w:cs="Times New Roman"/>
          <w:sz w:val="24"/>
          <w:szCs w:val="24"/>
        </w:rPr>
        <w:t>smeninio b</w:t>
      </w:r>
      <w:r w:rsidRPr="0087221F">
        <w:rPr>
          <w:rFonts w:ascii="Times New Roman" w:hAnsi="Times New Roman" w:cs="Times New Roman"/>
          <w:sz w:val="24"/>
          <w:szCs w:val="24"/>
        </w:rPr>
        <w:t>а</w:t>
      </w:r>
      <w:r>
        <w:rPr>
          <w:rFonts w:ascii="Times New Roman" w:hAnsi="Times New Roman" w:cs="Times New Roman"/>
          <w:sz w:val="24"/>
          <w:szCs w:val="24"/>
        </w:rPr>
        <w:t>nkroto, todėl sv</w:t>
      </w:r>
      <w:r w:rsidRPr="0087221F">
        <w:rPr>
          <w:rFonts w:ascii="Times New Roman" w:hAnsi="Times New Roman" w:cs="Times New Roman"/>
          <w:sz w:val="24"/>
          <w:szCs w:val="24"/>
        </w:rPr>
        <w:t>а</w:t>
      </w:r>
      <w:r>
        <w:rPr>
          <w:rFonts w:ascii="Times New Roman" w:hAnsi="Times New Roman" w:cs="Times New Roman"/>
          <w:sz w:val="24"/>
          <w:szCs w:val="24"/>
        </w:rPr>
        <w:t>rbu, k</w:t>
      </w:r>
      <w:r w:rsidRPr="0087221F">
        <w:rPr>
          <w:rFonts w:ascii="Times New Roman" w:hAnsi="Times New Roman" w:cs="Times New Roman"/>
          <w:sz w:val="24"/>
          <w:szCs w:val="24"/>
        </w:rPr>
        <w:t>а</w:t>
      </w:r>
      <w:r>
        <w:rPr>
          <w:rFonts w:ascii="Times New Roman" w:hAnsi="Times New Roman" w:cs="Times New Roman"/>
          <w:sz w:val="24"/>
          <w:szCs w:val="24"/>
        </w:rPr>
        <w:t>d kreditori</w:t>
      </w:r>
      <w:r w:rsidRPr="0087221F">
        <w:rPr>
          <w:rFonts w:ascii="Times New Roman" w:hAnsi="Times New Roman" w:cs="Times New Roman"/>
          <w:sz w:val="24"/>
          <w:szCs w:val="24"/>
        </w:rPr>
        <w:t>а</w:t>
      </w:r>
      <w:r>
        <w:rPr>
          <w:rFonts w:ascii="Times New Roman" w:hAnsi="Times New Roman" w:cs="Times New Roman"/>
          <w:sz w:val="24"/>
          <w:szCs w:val="24"/>
        </w:rPr>
        <w:t xml:space="preserve">i </w:t>
      </w:r>
      <w:r w:rsidRPr="0087221F">
        <w:rPr>
          <w:rFonts w:ascii="Times New Roman" w:hAnsi="Times New Roman" w:cs="Times New Roman"/>
          <w:sz w:val="24"/>
          <w:szCs w:val="24"/>
        </w:rPr>
        <w:t>а</w:t>
      </w:r>
      <w:r>
        <w:rPr>
          <w:rFonts w:ascii="Times New Roman" w:hAnsi="Times New Roman" w:cs="Times New Roman"/>
          <w:sz w:val="24"/>
          <w:szCs w:val="24"/>
        </w:rPr>
        <w:t>pd</w:t>
      </w:r>
      <w:r w:rsidRPr="0087221F">
        <w:rPr>
          <w:rFonts w:ascii="Times New Roman" w:hAnsi="Times New Roman" w:cs="Times New Roman"/>
          <w:sz w:val="24"/>
          <w:szCs w:val="24"/>
        </w:rPr>
        <w:t>а</w:t>
      </w:r>
      <w:r>
        <w:rPr>
          <w:rFonts w:ascii="Times New Roman" w:hAnsi="Times New Roman" w:cs="Times New Roman"/>
          <w:sz w:val="24"/>
          <w:szCs w:val="24"/>
        </w:rPr>
        <w:t>iri</w:t>
      </w:r>
      <w:r w:rsidRPr="0087221F">
        <w:rPr>
          <w:rFonts w:ascii="Times New Roman" w:hAnsi="Times New Roman" w:cs="Times New Roman"/>
          <w:sz w:val="24"/>
          <w:szCs w:val="24"/>
        </w:rPr>
        <w:t>а</w:t>
      </w:r>
      <w:r>
        <w:rPr>
          <w:rFonts w:ascii="Times New Roman" w:hAnsi="Times New Roman" w:cs="Times New Roman"/>
          <w:sz w:val="24"/>
          <w:szCs w:val="24"/>
        </w:rPr>
        <w:t>i reguliuotų v</w:t>
      </w:r>
      <w:r w:rsidRPr="0087221F">
        <w:rPr>
          <w:rFonts w:ascii="Times New Roman" w:hAnsi="Times New Roman" w:cs="Times New Roman"/>
          <w:sz w:val="24"/>
          <w:szCs w:val="24"/>
        </w:rPr>
        <w:t>а</w:t>
      </w:r>
      <w:r>
        <w:rPr>
          <w:rFonts w:ascii="Times New Roman" w:hAnsi="Times New Roman" w:cs="Times New Roman"/>
          <w:sz w:val="24"/>
          <w:szCs w:val="24"/>
        </w:rPr>
        <w:t>rtojimo kreditų p</w:t>
      </w:r>
      <w:r w:rsidRPr="0087221F">
        <w:rPr>
          <w:rFonts w:ascii="Times New Roman" w:hAnsi="Times New Roman" w:cs="Times New Roman"/>
          <w:sz w:val="24"/>
          <w:szCs w:val="24"/>
        </w:rPr>
        <w:t>а</w:t>
      </w:r>
      <w:r>
        <w:rPr>
          <w:rFonts w:ascii="Times New Roman" w:hAnsi="Times New Roman" w:cs="Times New Roman"/>
          <w:sz w:val="24"/>
          <w:szCs w:val="24"/>
        </w:rPr>
        <w:t>siūlą ne tik j</w:t>
      </w:r>
      <w:r w:rsidRPr="0087221F">
        <w:rPr>
          <w:rFonts w:ascii="Times New Roman" w:hAnsi="Times New Roman" w:cs="Times New Roman"/>
          <w:sz w:val="24"/>
          <w:szCs w:val="24"/>
        </w:rPr>
        <w:t>а</w:t>
      </w:r>
      <w:r>
        <w:rPr>
          <w:rFonts w:ascii="Times New Roman" w:hAnsi="Times New Roman" w:cs="Times New Roman"/>
          <w:sz w:val="24"/>
          <w:szCs w:val="24"/>
        </w:rPr>
        <w:t>uniems</w:t>
      </w:r>
      <w:r w:rsidR="005463E5">
        <w:rPr>
          <w:rFonts w:ascii="Times New Roman" w:hAnsi="Times New Roman" w:cs="Times New Roman"/>
          <w:sz w:val="24"/>
          <w:szCs w:val="24"/>
        </w:rPr>
        <w:t xml:space="preserve"> neturintiems </w:t>
      </w:r>
      <w:r>
        <w:rPr>
          <w:rFonts w:ascii="Times New Roman" w:hAnsi="Times New Roman" w:cs="Times New Roman"/>
          <w:sz w:val="24"/>
          <w:szCs w:val="24"/>
        </w:rPr>
        <w:t>fin</w:t>
      </w:r>
      <w:r w:rsidRPr="0087221F">
        <w:rPr>
          <w:rFonts w:ascii="Times New Roman" w:hAnsi="Times New Roman" w:cs="Times New Roman"/>
          <w:sz w:val="24"/>
          <w:szCs w:val="24"/>
        </w:rPr>
        <w:t>а</w:t>
      </w:r>
      <w:r>
        <w:rPr>
          <w:rFonts w:ascii="Times New Roman" w:hAnsi="Times New Roman" w:cs="Times New Roman"/>
          <w:sz w:val="24"/>
          <w:szCs w:val="24"/>
        </w:rPr>
        <w:t>nsų v</w:t>
      </w:r>
      <w:r w:rsidRPr="0087221F">
        <w:rPr>
          <w:rFonts w:ascii="Times New Roman" w:hAnsi="Times New Roman" w:cs="Times New Roman"/>
          <w:sz w:val="24"/>
          <w:szCs w:val="24"/>
        </w:rPr>
        <w:t>а</w:t>
      </w:r>
      <w:r w:rsidR="005463E5">
        <w:rPr>
          <w:rFonts w:ascii="Times New Roman" w:hAnsi="Times New Roman" w:cs="Times New Roman"/>
          <w:sz w:val="24"/>
          <w:szCs w:val="24"/>
        </w:rPr>
        <w:t>ldymo patirties</w:t>
      </w:r>
      <w:r>
        <w:rPr>
          <w:rFonts w:ascii="Times New Roman" w:hAnsi="Times New Roman" w:cs="Times New Roman"/>
          <w:sz w:val="24"/>
          <w:szCs w:val="24"/>
        </w:rPr>
        <w:t xml:space="preserve"> </w:t>
      </w:r>
      <w:r w:rsidRPr="0087221F">
        <w:rPr>
          <w:rFonts w:ascii="Times New Roman" w:hAnsi="Times New Roman" w:cs="Times New Roman"/>
          <w:sz w:val="24"/>
          <w:szCs w:val="24"/>
        </w:rPr>
        <w:t>а</w:t>
      </w:r>
      <w:r>
        <w:rPr>
          <w:rFonts w:ascii="Times New Roman" w:hAnsi="Times New Roman" w:cs="Times New Roman"/>
          <w:sz w:val="24"/>
          <w:szCs w:val="24"/>
        </w:rPr>
        <w:t>smenims, ką jie daro šiuo metu, bet visiems rizikingiems klientams. A</w:t>
      </w:r>
      <w:r w:rsidRPr="00B6167E">
        <w:rPr>
          <w:rFonts w:ascii="Times New Roman" w:hAnsi="Times New Roman" w:cs="Times New Roman"/>
          <w:sz w:val="24"/>
          <w:szCs w:val="24"/>
        </w:rPr>
        <w:t xml:space="preserve">tsakingas įsipareigojimų vykdymas yra viena </w:t>
      </w:r>
      <w:r w:rsidR="005463E5">
        <w:rPr>
          <w:rFonts w:ascii="Times New Roman" w:hAnsi="Times New Roman" w:cs="Times New Roman"/>
          <w:sz w:val="24"/>
          <w:szCs w:val="24"/>
        </w:rPr>
        <w:t xml:space="preserve">iš </w:t>
      </w:r>
      <w:r w:rsidRPr="00B6167E">
        <w:rPr>
          <w:rFonts w:ascii="Times New Roman" w:hAnsi="Times New Roman" w:cs="Times New Roman"/>
          <w:sz w:val="24"/>
          <w:szCs w:val="24"/>
        </w:rPr>
        <w:t xml:space="preserve">finansų valdymo taisyklių, </w:t>
      </w:r>
      <w:r>
        <w:rPr>
          <w:rFonts w:ascii="Times New Roman" w:hAnsi="Times New Roman" w:cs="Times New Roman"/>
          <w:sz w:val="24"/>
          <w:szCs w:val="24"/>
        </w:rPr>
        <w:t>to</w:t>
      </w:r>
      <w:r w:rsidRPr="00B6167E">
        <w:rPr>
          <w:rFonts w:ascii="Times New Roman" w:hAnsi="Times New Roman" w:cs="Times New Roman"/>
          <w:sz w:val="24"/>
          <w:szCs w:val="24"/>
        </w:rPr>
        <w:t>dėl</w:t>
      </w:r>
      <w:r w:rsidR="005463E5">
        <w:rPr>
          <w:rFonts w:ascii="Times New Roman" w:hAnsi="Times New Roman" w:cs="Times New Roman"/>
          <w:sz w:val="24"/>
          <w:szCs w:val="24"/>
        </w:rPr>
        <w:t xml:space="preserve"> </w:t>
      </w:r>
      <w:r>
        <w:rPr>
          <w:rFonts w:ascii="Times New Roman" w:hAnsi="Times New Roman" w:cs="Times New Roman"/>
          <w:sz w:val="24"/>
          <w:szCs w:val="24"/>
        </w:rPr>
        <w:t>patartina</w:t>
      </w:r>
      <w:r w:rsidRPr="00B6167E">
        <w:rPr>
          <w:rFonts w:ascii="Times New Roman" w:hAnsi="Times New Roman" w:cs="Times New Roman"/>
          <w:sz w:val="24"/>
          <w:szCs w:val="24"/>
        </w:rPr>
        <w:t xml:space="preserve"> kiekvienam kontroliuoti ir planuoti savo piniginiu</w:t>
      </w:r>
      <w:r>
        <w:rPr>
          <w:rFonts w:ascii="Times New Roman" w:hAnsi="Times New Roman" w:cs="Times New Roman"/>
          <w:sz w:val="24"/>
          <w:szCs w:val="24"/>
        </w:rPr>
        <w:t>s srautus</w:t>
      </w:r>
      <w:r w:rsidR="005463E5">
        <w:rPr>
          <w:rFonts w:ascii="Times New Roman" w:hAnsi="Times New Roman" w:cs="Times New Roman"/>
          <w:sz w:val="24"/>
          <w:szCs w:val="24"/>
        </w:rPr>
        <w:t xml:space="preserve">, nes </w:t>
      </w:r>
      <w:r w:rsidRPr="00B6167E">
        <w:rPr>
          <w:rFonts w:ascii="Times New Roman" w:hAnsi="Times New Roman" w:cs="Times New Roman"/>
          <w:sz w:val="24"/>
          <w:szCs w:val="24"/>
        </w:rPr>
        <w:t>finansų valdymu</w:t>
      </w:r>
      <w:r w:rsidR="005463E5">
        <w:rPr>
          <w:rFonts w:ascii="Times New Roman" w:hAnsi="Times New Roman" w:cs="Times New Roman"/>
          <w:sz w:val="24"/>
          <w:szCs w:val="24"/>
        </w:rPr>
        <w:t xml:space="preserve"> galima</w:t>
      </w:r>
      <w:r w:rsidRPr="00B6167E">
        <w:rPr>
          <w:rFonts w:ascii="Times New Roman" w:hAnsi="Times New Roman" w:cs="Times New Roman"/>
          <w:sz w:val="24"/>
          <w:szCs w:val="24"/>
        </w:rPr>
        <w:t xml:space="preserve"> </w:t>
      </w:r>
      <w:r w:rsidR="005463E5">
        <w:rPr>
          <w:rFonts w:ascii="Times New Roman" w:hAnsi="Times New Roman" w:cs="Times New Roman"/>
          <w:sz w:val="24"/>
          <w:szCs w:val="24"/>
        </w:rPr>
        <w:t>pasiekti</w:t>
      </w:r>
      <w:r>
        <w:rPr>
          <w:rFonts w:ascii="Times New Roman" w:hAnsi="Times New Roman" w:cs="Times New Roman"/>
          <w:sz w:val="24"/>
          <w:szCs w:val="24"/>
        </w:rPr>
        <w:t xml:space="preserve"> teigiamų rezultatų</w:t>
      </w:r>
      <w:r w:rsidR="005463E5">
        <w:rPr>
          <w:rFonts w:ascii="Times New Roman" w:hAnsi="Times New Roman" w:cs="Times New Roman"/>
          <w:sz w:val="24"/>
          <w:szCs w:val="24"/>
        </w:rPr>
        <w:t xml:space="preserve"> ir tapti mažiau rizikingu</w:t>
      </w:r>
      <w:r>
        <w:rPr>
          <w:rFonts w:ascii="Times New Roman" w:hAnsi="Times New Roman" w:cs="Times New Roman"/>
          <w:sz w:val="24"/>
          <w:szCs w:val="24"/>
        </w:rPr>
        <w:t xml:space="preserve">. </w:t>
      </w:r>
      <w:r w:rsidRPr="00B6167E">
        <w:rPr>
          <w:rFonts w:ascii="Times New Roman" w:hAnsi="Times New Roman" w:cs="Times New Roman"/>
          <w:sz w:val="24"/>
          <w:szCs w:val="24"/>
        </w:rPr>
        <w:t xml:space="preserve"> </w:t>
      </w:r>
    </w:p>
    <w:p w:rsidR="00817B7A" w:rsidRDefault="00817B7A" w:rsidP="00817B7A">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B6167E">
        <w:rPr>
          <w:rFonts w:ascii="Times New Roman" w:hAnsi="Times New Roman" w:cs="Times New Roman"/>
          <w:color w:val="000000" w:themeColor="text1"/>
          <w:sz w:val="24"/>
          <w:szCs w:val="24"/>
        </w:rPr>
        <w:t xml:space="preserve">inansinės asmens galimybės yra svarbios </w:t>
      </w:r>
      <w:r w:rsidR="005463E5">
        <w:rPr>
          <w:rFonts w:ascii="Times New Roman" w:hAnsi="Times New Roman" w:cs="Times New Roman"/>
          <w:color w:val="000000" w:themeColor="text1"/>
          <w:sz w:val="24"/>
          <w:szCs w:val="24"/>
        </w:rPr>
        <w:t>mokumui</w:t>
      </w:r>
      <w:r w:rsidRPr="00B6167E">
        <w:rPr>
          <w:rFonts w:ascii="Times New Roman" w:hAnsi="Times New Roman" w:cs="Times New Roman"/>
          <w:color w:val="000000" w:themeColor="text1"/>
          <w:sz w:val="24"/>
          <w:szCs w:val="24"/>
        </w:rPr>
        <w:t xml:space="preserve">, nes jos parodo gebėjimą grąžinti skolas. Vienas tokių rodiklių yra </w:t>
      </w:r>
      <w:r>
        <w:rPr>
          <w:rFonts w:ascii="Times New Roman" w:hAnsi="Times New Roman" w:cs="Times New Roman"/>
          <w:color w:val="000000" w:themeColor="text1"/>
          <w:sz w:val="24"/>
          <w:szCs w:val="24"/>
        </w:rPr>
        <w:t>bruto</w:t>
      </w:r>
      <w:r w:rsidRPr="00B6167E">
        <w:rPr>
          <w:rFonts w:ascii="Times New Roman" w:hAnsi="Times New Roman" w:cs="Times New Roman"/>
          <w:color w:val="000000" w:themeColor="text1"/>
          <w:sz w:val="24"/>
          <w:szCs w:val="24"/>
        </w:rPr>
        <w:t xml:space="preserve"> pajamos, tač</w:t>
      </w:r>
      <w:r>
        <w:rPr>
          <w:rFonts w:ascii="Times New Roman" w:hAnsi="Times New Roman" w:cs="Times New Roman"/>
          <w:color w:val="000000" w:themeColor="text1"/>
          <w:sz w:val="24"/>
          <w:szCs w:val="24"/>
        </w:rPr>
        <w:t>iau, tyrimu</w:t>
      </w:r>
      <w:r w:rsidR="005463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įrodyta</w:t>
      </w:r>
      <w:r w:rsidRPr="00B6167E">
        <w:rPr>
          <w:rFonts w:ascii="Times New Roman" w:hAnsi="Times New Roman" w:cs="Times New Roman"/>
          <w:color w:val="000000" w:themeColor="text1"/>
          <w:sz w:val="24"/>
          <w:szCs w:val="24"/>
        </w:rPr>
        <w:t>, jog didelės pajam</w:t>
      </w:r>
      <w:r>
        <w:rPr>
          <w:rFonts w:ascii="Times New Roman" w:hAnsi="Times New Roman" w:cs="Times New Roman"/>
          <w:color w:val="000000" w:themeColor="text1"/>
          <w:sz w:val="24"/>
          <w:szCs w:val="24"/>
        </w:rPr>
        <w:t>os dar neužtikrina įsipareigojimų vykdymo (koreliacija nereikšminga)</w:t>
      </w:r>
      <w:r w:rsidR="005463E5">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rieita išvado</w:t>
      </w:r>
      <w:r w:rsidR="005463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kad vertinant asmens sugebėjimą </w:t>
      </w:r>
      <w:r w:rsidR="005463E5">
        <w:rPr>
          <w:rFonts w:ascii="Times New Roman" w:hAnsi="Times New Roman" w:cs="Times New Roman"/>
          <w:color w:val="000000" w:themeColor="text1"/>
          <w:sz w:val="24"/>
          <w:szCs w:val="24"/>
        </w:rPr>
        <w:t>grąžinti skolas</w:t>
      </w:r>
      <w:r>
        <w:rPr>
          <w:rFonts w:ascii="Times New Roman" w:hAnsi="Times New Roman" w:cs="Times New Roman"/>
          <w:color w:val="000000" w:themeColor="text1"/>
          <w:sz w:val="24"/>
          <w:szCs w:val="24"/>
        </w:rPr>
        <w:t xml:space="preserve"> svarbu atsižvelgti ne kiek į pajamų dydį, bet į </w:t>
      </w:r>
      <w:r w:rsidR="005463E5">
        <w:rPr>
          <w:rFonts w:ascii="Times New Roman" w:hAnsi="Times New Roman" w:cs="Times New Roman"/>
          <w:color w:val="000000" w:themeColor="text1"/>
          <w:sz w:val="24"/>
          <w:szCs w:val="24"/>
        </w:rPr>
        <w:t>jų</w:t>
      </w:r>
      <w:r>
        <w:rPr>
          <w:rFonts w:ascii="Times New Roman" w:hAnsi="Times New Roman" w:cs="Times New Roman"/>
          <w:color w:val="000000" w:themeColor="text1"/>
          <w:sz w:val="24"/>
          <w:szCs w:val="24"/>
        </w:rPr>
        <w:t xml:space="preserve"> stabi</w:t>
      </w:r>
      <w:r w:rsidR="005463E5">
        <w:rPr>
          <w:rFonts w:ascii="Times New Roman" w:hAnsi="Times New Roman" w:cs="Times New Roman"/>
          <w:color w:val="000000" w:themeColor="text1"/>
          <w:sz w:val="24"/>
          <w:szCs w:val="24"/>
        </w:rPr>
        <w:t>lumą</w:t>
      </w:r>
      <w:r>
        <w:rPr>
          <w:rFonts w:ascii="Times New Roman" w:hAnsi="Times New Roman" w:cs="Times New Roman"/>
          <w:color w:val="000000" w:themeColor="text1"/>
          <w:sz w:val="24"/>
          <w:szCs w:val="24"/>
        </w:rPr>
        <w:t xml:space="preserve"> ir garantuot</w:t>
      </w:r>
      <w:r w:rsidR="005463E5">
        <w:rPr>
          <w:rFonts w:ascii="Times New Roman" w:hAnsi="Times New Roman" w:cs="Times New Roman"/>
          <w:color w:val="000000" w:themeColor="text1"/>
          <w:sz w:val="24"/>
          <w:szCs w:val="24"/>
        </w:rPr>
        <w:t>umą</w:t>
      </w:r>
      <w:r>
        <w:rPr>
          <w:rFonts w:ascii="Times New Roman" w:hAnsi="Times New Roman" w:cs="Times New Roman"/>
          <w:color w:val="000000" w:themeColor="text1"/>
          <w:sz w:val="24"/>
          <w:szCs w:val="24"/>
        </w:rPr>
        <w:t xml:space="preserve"> ateityje. </w:t>
      </w:r>
      <w:r w:rsidR="00250184">
        <w:rPr>
          <w:rFonts w:ascii="Times New Roman" w:hAnsi="Times New Roman" w:cs="Times New Roman"/>
          <w:color w:val="000000" w:themeColor="text1"/>
          <w:sz w:val="24"/>
          <w:szCs w:val="24"/>
        </w:rPr>
        <w:t xml:space="preserve">Taip pat nustatyta, kad </w:t>
      </w:r>
      <w:r w:rsidR="00250184" w:rsidRPr="002D5B8C">
        <w:rPr>
          <w:rFonts w:ascii="Times New Roman" w:hAnsi="Times New Roman" w:cs="Times New Roman"/>
          <w:sz w:val="24"/>
          <w:szCs w:val="24"/>
        </w:rPr>
        <w:t>šeiminė padėtis turi įtakos</w:t>
      </w:r>
      <w:r w:rsidR="00250184" w:rsidRPr="002D5B8C">
        <w:rPr>
          <w:rFonts w:ascii="Times New Roman" w:hAnsi="Times New Roman" w:cs="Times New Roman"/>
          <w:b/>
          <w:sz w:val="24"/>
          <w:szCs w:val="24"/>
        </w:rPr>
        <w:t xml:space="preserve"> </w:t>
      </w:r>
      <w:r w:rsidR="005463E5" w:rsidRPr="005463E5">
        <w:rPr>
          <w:rFonts w:ascii="Times New Roman" w:hAnsi="Times New Roman" w:cs="Times New Roman"/>
          <w:sz w:val="24"/>
          <w:szCs w:val="24"/>
        </w:rPr>
        <w:t>mokumui</w:t>
      </w:r>
      <w:r w:rsidR="00250184">
        <w:rPr>
          <w:rFonts w:ascii="Times New Roman" w:hAnsi="Times New Roman" w:cs="Times New Roman"/>
          <w:sz w:val="24"/>
          <w:szCs w:val="24"/>
        </w:rPr>
        <w:t>, nes</w:t>
      </w:r>
      <w:r w:rsidR="00250184">
        <w:rPr>
          <w:rFonts w:ascii="Times New Roman" w:hAnsi="Times New Roman" w:cs="Times New Roman"/>
          <w:color w:val="000000"/>
          <w:sz w:val="24"/>
          <w:szCs w:val="24"/>
        </w:rPr>
        <w:t xml:space="preserve"> kai asmuo yra susituokęs arba našlys </w:t>
      </w:r>
      <w:r w:rsidR="005463E5">
        <w:rPr>
          <w:rFonts w:ascii="Times New Roman" w:hAnsi="Times New Roman" w:cs="Times New Roman"/>
          <w:color w:val="000000"/>
          <w:sz w:val="24"/>
          <w:szCs w:val="24"/>
        </w:rPr>
        <w:t>nemokumo</w:t>
      </w:r>
      <w:r w:rsidR="00250184">
        <w:rPr>
          <w:rFonts w:ascii="Times New Roman" w:hAnsi="Times New Roman" w:cs="Times New Roman"/>
          <w:color w:val="000000"/>
          <w:sz w:val="24"/>
          <w:szCs w:val="24"/>
        </w:rPr>
        <w:t xml:space="preserve"> galimybė smarkiai mažėja ir paskola grąžinama atsakingiau. Ne vienišas asmuo linkęs atsakomybę dalintis su sutuoktiniu</w:t>
      </w:r>
      <w:r w:rsidR="005463E5">
        <w:rPr>
          <w:rFonts w:ascii="Times New Roman" w:hAnsi="Times New Roman" w:cs="Times New Roman"/>
          <w:color w:val="000000"/>
          <w:sz w:val="24"/>
          <w:szCs w:val="24"/>
        </w:rPr>
        <w:t xml:space="preserve">, </w:t>
      </w:r>
      <w:r w:rsidR="00250184">
        <w:rPr>
          <w:rFonts w:ascii="Times New Roman" w:hAnsi="Times New Roman" w:cs="Times New Roman"/>
          <w:color w:val="000000"/>
          <w:sz w:val="24"/>
          <w:szCs w:val="24"/>
        </w:rPr>
        <w:t xml:space="preserve">kitais šeimos nariais, todėl jam lengviau valdyti skolas. </w:t>
      </w:r>
    </w:p>
    <w:p w:rsidR="004607E2" w:rsidRDefault="000A45CB" w:rsidP="000A45CB">
      <w:pPr>
        <w:ind w:firstLine="567"/>
        <w:rPr>
          <w:rFonts w:ascii="Times New Roman" w:eastAsia="TimesNewRomanPSMT" w:hAnsi="Times New Roman"/>
          <w:color w:val="000000" w:themeColor="text1"/>
          <w:sz w:val="24"/>
          <w:szCs w:val="24"/>
        </w:rPr>
      </w:pPr>
      <w:r w:rsidRPr="004607E2">
        <w:rPr>
          <w:rFonts w:ascii="Times New Roman" w:eastAsia="TimesNewRomanPSMT" w:hAnsi="Times New Roman"/>
          <w:color w:val="000000" w:themeColor="text1"/>
          <w:sz w:val="24"/>
          <w:szCs w:val="24"/>
        </w:rPr>
        <w:t>Kadangi tiesioginė asmens nemokumo priežastis lyg ir yra pats kreditas, tyrime buvo analizuotos tam tikros kredito charakteristikos ir nustatyta, kad paskolos dydis ir termina</w:t>
      </w:r>
      <w:r w:rsidR="00E77A0D" w:rsidRPr="004607E2">
        <w:rPr>
          <w:rFonts w:ascii="Times New Roman" w:eastAsia="TimesNewRomanPSMT" w:hAnsi="Times New Roman"/>
          <w:color w:val="000000" w:themeColor="text1"/>
          <w:sz w:val="24"/>
          <w:szCs w:val="24"/>
        </w:rPr>
        <w:t xml:space="preserve">s yra ne tik tarpusavyje susiję, nes </w:t>
      </w:r>
      <w:r w:rsidRPr="004607E2">
        <w:rPr>
          <w:rFonts w:ascii="Times New Roman" w:eastAsia="TimesNewRomanPSMT" w:hAnsi="Times New Roman"/>
          <w:color w:val="000000" w:themeColor="text1"/>
          <w:sz w:val="24"/>
          <w:szCs w:val="24"/>
        </w:rPr>
        <w:t>nuo jų priklauso</w:t>
      </w:r>
      <w:r w:rsidR="005463E5" w:rsidRPr="004607E2">
        <w:rPr>
          <w:rFonts w:ascii="Times New Roman" w:eastAsia="TimesNewRomanPSMT" w:hAnsi="Times New Roman"/>
          <w:color w:val="000000" w:themeColor="text1"/>
          <w:sz w:val="24"/>
          <w:szCs w:val="24"/>
        </w:rPr>
        <w:t xml:space="preserve"> </w:t>
      </w:r>
      <w:r w:rsidRPr="004607E2">
        <w:rPr>
          <w:rFonts w:ascii="Times New Roman" w:eastAsia="TimesNewRomanPSMT" w:hAnsi="Times New Roman"/>
          <w:color w:val="000000" w:themeColor="text1"/>
          <w:sz w:val="24"/>
          <w:szCs w:val="24"/>
        </w:rPr>
        <w:t xml:space="preserve">mėnesinė įmoka, bet ir turi įtakos </w:t>
      </w:r>
      <w:r w:rsidR="00E77A0D" w:rsidRPr="004607E2">
        <w:rPr>
          <w:rFonts w:ascii="Times New Roman" w:eastAsia="TimesNewRomanPSMT" w:hAnsi="Times New Roman"/>
          <w:color w:val="000000" w:themeColor="text1"/>
          <w:sz w:val="24"/>
          <w:szCs w:val="24"/>
        </w:rPr>
        <w:t>nemokumui</w:t>
      </w:r>
      <w:r w:rsidRPr="004607E2">
        <w:rPr>
          <w:rFonts w:ascii="Times New Roman" w:eastAsia="TimesNewRomanPSMT" w:hAnsi="Times New Roman"/>
          <w:color w:val="000000" w:themeColor="text1"/>
          <w:sz w:val="24"/>
          <w:szCs w:val="24"/>
        </w:rPr>
        <w:t xml:space="preserve">. Prasčiausiai įsipareigojimus vykdo asmenys turintys </w:t>
      </w:r>
      <w:r w:rsidR="005463E5" w:rsidRPr="004607E2">
        <w:rPr>
          <w:rFonts w:ascii="Times New Roman" w:eastAsia="TimesNewRomanPSMT" w:hAnsi="Times New Roman"/>
          <w:color w:val="000000" w:themeColor="text1"/>
          <w:sz w:val="24"/>
          <w:szCs w:val="24"/>
        </w:rPr>
        <w:t xml:space="preserve">mažesnes ir trumpesnio termino </w:t>
      </w:r>
      <w:r w:rsidRPr="004607E2">
        <w:rPr>
          <w:rFonts w:ascii="Times New Roman" w:eastAsia="TimesNewRomanPSMT" w:hAnsi="Times New Roman"/>
          <w:color w:val="000000" w:themeColor="text1"/>
          <w:sz w:val="24"/>
          <w:szCs w:val="24"/>
        </w:rPr>
        <w:t>paskolas</w:t>
      </w:r>
      <w:r w:rsidR="004607E2" w:rsidRPr="004607E2">
        <w:rPr>
          <w:rFonts w:ascii="Times New Roman" w:eastAsia="TimesNewRomanPSMT" w:hAnsi="Times New Roman"/>
          <w:color w:val="000000" w:themeColor="text1"/>
          <w:sz w:val="24"/>
          <w:szCs w:val="24"/>
        </w:rPr>
        <w:t xml:space="preserve">. </w:t>
      </w:r>
    </w:p>
    <w:p w:rsidR="00E2611C" w:rsidRPr="00AC7715" w:rsidRDefault="000A45CB" w:rsidP="000A45CB">
      <w:pPr>
        <w:ind w:firstLine="567"/>
        <w:rPr>
          <w:rFonts w:ascii="Times New Roman" w:hAnsi="Times New Roman" w:cs="Times New Roman"/>
          <w:color w:val="000000" w:themeColor="text1"/>
          <w:sz w:val="24"/>
          <w:szCs w:val="24"/>
        </w:rPr>
      </w:pPr>
      <w:r w:rsidRPr="00AC7715">
        <w:rPr>
          <w:rFonts w:ascii="Times New Roman" w:hAnsi="Times New Roman" w:cs="Times New Roman"/>
          <w:color w:val="000000" w:themeColor="text1"/>
          <w:sz w:val="24"/>
          <w:szCs w:val="24"/>
        </w:rPr>
        <w:t>Prisiimant ilgalaikius įsipareigojimus labai svarbu žinoti, koks įsipareigojimas yra priimtinas pagal finansines galimybes, nes tai gali p</w:t>
      </w:r>
      <w:r w:rsidR="00AC7715" w:rsidRPr="00AC7715">
        <w:rPr>
          <w:rFonts w:ascii="Times New Roman" w:hAnsi="Times New Roman" w:cs="Times New Roman"/>
          <w:color w:val="000000" w:themeColor="text1"/>
          <w:sz w:val="24"/>
          <w:szCs w:val="24"/>
        </w:rPr>
        <w:t>adėti priimti teisingesnį sprendimą</w:t>
      </w:r>
      <w:r w:rsidRPr="00AC7715">
        <w:rPr>
          <w:rFonts w:ascii="Times New Roman" w:hAnsi="Times New Roman" w:cs="Times New Roman"/>
          <w:color w:val="000000" w:themeColor="text1"/>
          <w:sz w:val="24"/>
          <w:szCs w:val="24"/>
        </w:rPr>
        <w:t xml:space="preserve">. </w:t>
      </w:r>
      <w:r w:rsidR="00AC7715" w:rsidRPr="00AC7715">
        <w:rPr>
          <w:rFonts w:ascii="Times New Roman" w:hAnsi="Times New Roman"/>
          <w:color w:val="000000" w:themeColor="text1"/>
          <w:sz w:val="24"/>
          <w:szCs w:val="24"/>
        </w:rPr>
        <w:t xml:space="preserve">Asmenims rekomenduojama </w:t>
      </w:r>
      <w:r w:rsidR="00AC7715" w:rsidRPr="00AC7715">
        <w:rPr>
          <w:rFonts w:ascii="Times New Roman" w:hAnsi="Times New Roman" w:cs="Times New Roman"/>
          <w:color w:val="000000" w:themeColor="text1"/>
          <w:sz w:val="24"/>
          <w:szCs w:val="24"/>
        </w:rPr>
        <w:t>racionaliai ir kritiškai vertinti finansines galimybes</w:t>
      </w:r>
      <w:r w:rsidR="00AC7715" w:rsidRPr="00AC7715">
        <w:rPr>
          <w:rFonts w:ascii="Times New Roman" w:eastAsia="Times New Roman" w:hAnsi="Times New Roman" w:cs="Times New Roman"/>
          <w:bCs/>
          <w:color w:val="000000" w:themeColor="text1"/>
          <w:sz w:val="24"/>
          <w:szCs w:val="24"/>
          <w:lang w:eastAsia="lt-LT"/>
        </w:rPr>
        <w:t xml:space="preserve">, </w:t>
      </w:r>
      <w:r w:rsidR="00AC7715" w:rsidRPr="00AC7715">
        <w:rPr>
          <w:rFonts w:ascii="Times New Roman" w:hAnsi="Times New Roman" w:cs="Times New Roman"/>
          <w:color w:val="000000" w:themeColor="text1"/>
          <w:sz w:val="24"/>
          <w:szCs w:val="24"/>
        </w:rPr>
        <w:t>įvertinti nepalankaus scenarijaus tikimybę, skolinantis atkreipti dėmesį ne į pajamų dydį, bet jų stabilumą. Kas k</w:t>
      </w:r>
      <w:r w:rsidR="00AC7715" w:rsidRPr="00AC7715">
        <w:rPr>
          <w:rFonts w:ascii="Times New Roman" w:hAnsi="Times New Roman"/>
          <w:color w:val="000000" w:themeColor="text1"/>
          <w:sz w:val="24"/>
          <w:szCs w:val="24"/>
        </w:rPr>
        <w:t xml:space="preserve">art pasikeitus finansinei padėčiai asmeniui naudinga pakartotinai įvertinti galimybę vykdyti įsipareigojimus. </w:t>
      </w:r>
      <w:r w:rsidR="00936E65" w:rsidRPr="00AC7715">
        <w:rPr>
          <w:rFonts w:ascii="Times New Roman" w:hAnsi="Times New Roman" w:cs="Times New Roman"/>
          <w:color w:val="000000" w:themeColor="text1"/>
          <w:sz w:val="24"/>
          <w:szCs w:val="24"/>
        </w:rPr>
        <w:t>Taigi, atlikus tyrimą, išsiaiškinta, kad individai, kurie mąsto neracionaliai ir nepasveria savo galimybių, kurie stokoja žinių ir gyvena ne pagal išgales</w:t>
      </w:r>
      <w:r w:rsidR="00086AA0" w:rsidRPr="00AC7715">
        <w:rPr>
          <w:rFonts w:ascii="Times New Roman" w:hAnsi="Times New Roman" w:cs="Times New Roman"/>
          <w:color w:val="000000" w:themeColor="text1"/>
          <w:sz w:val="24"/>
          <w:szCs w:val="24"/>
        </w:rPr>
        <w:t>, dažniau susiduria su nemokumo rizika ir priima klaidingus finansinius sprendimus, kurie ateityje neleidžia pasiekti finansinės gerovės</w:t>
      </w:r>
      <w:r w:rsidR="00B47330" w:rsidRPr="00AC7715">
        <w:rPr>
          <w:rFonts w:ascii="Times New Roman" w:hAnsi="Times New Roman" w:cs="Times New Roman"/>
          <w:color w:val="000000" w:themeColor="text1"/>
          <w:sz w:val="24"/>
          <w:szCs w:val="24"/>
        </w:rPr>
        <w:t>.</w:t>
      </w:r>
      <w:r w:rsidR="00086AA0" w:rsidRPr="00AC7715">
        <w:rPr>
          <w:rFonts w:ascii="Times New Roman" w:hAnsi="Times New Roman" w:cs="Times New Roman"/>
          <w:color w:val="000000" w:themeColor="text1"/>
          <w:sz w:val="24"/>
          <w:szCs w:val="24"/>
        </w:rPr>
        <w:t xml:space="preserve"> </w:t>
      </w:r>
    </w:p>
    <w:p w:rsidR="00936E65" w:rsidRDefault="00936E65" w:rsidP="000A45CB">
      <w:pPr>
        <w:ind w:firstLine="567"/>
        <w:rPr>
          <w:rFonts w:ascii="Times New Roman" w:hAnsi="Times New Roman" w:cs="Times New Roman"/>
          <w:sz w:val="24"/>
          <w:szCs w:val="24"/>
        </w:rPr>
      </w:pPr>
    </w:p>
    <w:p w:rsidR="00E2611C" w:rsidRDefault="00E2611C" w:rsidP="009F653D">
      <w:pPr>
        <w:rPr>
          <w:rFonts w:ascii="Times New Roman" w:hAnsi="Times New Roman" w:cs="Times New Roman"/>
          <w:sz w:val="24"/>
          <w:szCs w:val="24"/>
        </w:rPr>
      </w:pPr>
    </w:p>
    <w:p w:rsidR="004C6A6F" w:rsidRDefault="004C6A6F" w:rsidP="004D78FF">
      <w:pPr>
        <w:rPr>
          <w:rFonts w:ascii="Times New Roman" w:hAnsi="Times New Roman" w:cs="Times New Roman"/>
          <w:sz w:val="24"/>
          <w:szCs w:val="24"/>
        </w:rPr>
      </w:pPr>
    </w:p>
    <w:p w:rsidR="00576C2B" w:rsidRDefault="00576C2B" w:rsidP="00895583">
      <w:pPr>
        <w:pStyle w:val="Heading1"/>
        <w:rPr>
          <w:sz w:val="24"/>
        </w:rPr>
      </w:pPr>
      <w:r>
        <w:rPr>
          <w:sz w:val="24"/>
        </w:rPr>
        <w:lastRenderedPageBreak/>
        <w:br/>
      </w:r>
      <w:bookmarkStart w:id="31" w:name="_Toc374323834"/>
      <w:r>
        <w:t>IŠVADOS</w:t>
      </w:r>
      <w:r w:rsidR="005B1B34">
        <w:t xml:space="preserve"> i</w:t>
      </w:r>
      <w:r w:rsidR="004C17BF">
        <w:t>r siūlymai</w:t>
      </w:r>
      <w:bookmarkEnd w:id="31"/>
    </w:p>
    <w:p w:rsidR="009854C5" w:rsidRPr="009854C5" w:rsidRDefault="009854C5" w:rsidP="009854C5"/>
    <w:p w:rsidR="0010401C" w:rsidRDefault="009F2A40" w:rsidP="00AC7715">
      <w:pPr>
        <w:pStyle w:val="ListParagraph"/>
        <w:numPr>
          <w:ilvl w:val="0"/>
          <w:numId w:val="21"/>
        </w:numPr>
        <w:ind w:left="567" w:hanging="283"/>
        <w:rPr>
          <w:rFonts w:ascii="Times New Roman" w:hAnsi="Times New Roman"/>
          <w:sz w:val="24"/>
          <w:szCs w:val="24"/>
        </w:rPr>
      </w:pPr>
      <w:r w:rsidRPr="009F2A40">
        <w:rPr>
          <w:rFonts w:ascii="Times New Roman" w:hAnsi="Times New Roman"/>
          <w:sz w:val="24"/>
          <w:szCs w:val="24"/>
        </w:rPr>
        <w:t>Pa</w:t>
      </w:r>
      <w:r w:rsidR="007C7873">
        <w:rPr>
          <w:rFonts w:ascii="Times New Roman" w:hAnsi="Times New Roman"/>
          <w:sz w:val="24"/>
          <w:szCs w:val="24"/>
        </w:rPr>
        <w:t>staruosius dešimtmečius asmenų</w:t>
      </w:r>
      <w:r w:rsidRPr="009F2A40">
        <w:rPr>
          <w:rFonts w:ascii="Times New Roman" w:hAnsi="Times New Roman"/>
          <w:sz w:val="24"/>
          <w:szCs w:val="24"/>
        </w:rPr>
        <w:t xml:space="preserve"> skolinimasis</w:t>
      </w:r>
      <w:r w:rsidR="00401EA7">
        <w:rPr>
          <w:rFonts w:ascii="Times New Roman" w:hAnsi="Times New Roman"/>
          <w:sz w:val="24"/>
          <w:szCs w:val="24"/>
        </w:rPr>
        <w:t xml:space="preserve"> </w:t>
      </w:r>
      <w:r w:rsidRPr="009F2A40">
        <w:rPr>
          <w:rFonts w:ascii="Times New Roman" w:hAnsi="Times New Roman"/>
          <w:sz w:val="24"/>
          <w:szCs w:val="24"/>
        </w:rPr>
        <w:t xml:space="preserve">žymiai padidėjo ir namų ūkių skola vis dar sparčiai auga daugelyje šalių. </w:t>
      </w:r>
      <w:r w:rsidR="00D834F4">
        <w:rPr>
          <w:rFonts w:ascii="Times New Roman" w:hAnsi="Times New Roman"/>
          <w:sz w:val="24"/>
          <w:szCs w:val="24"/>
        </w:rPr>
        <w:t xml:space="preserve">Toks nevaldomas ir </w:t>
      </w:r>
      <w:r w:rsidRPr="009F2A40">
        <w:rPr>
          <w:rFonts w:ascii="Times New Roman" w:hAnsi="Times New Roman"/>
          <w:sz w:val="24"/>
          <w:szCs w:val="24"/>
        </w:rPr>
        <w:t>n</w:t>
      </w:r>
      <w:r w:rsidR="004D6743">
        <w:rPr>
          <w:rFonts w:ascii="Times New Roman" w:hAnsi="Times New Roman"/>
          <w:sz w:val="24"/>
          <w:szCs w:val="24"/>
        </w:rPr>
        <w:t>eapgalvotas</w:t>
      </w:r>
      <w:r w:rsidRPr="009F2A40">
        <w:rPr>
          <w:rFonts w:ascii="Times New Roman" w:hAnsi="Times New Roman"/>
          <w:sz w:val="24"/>
          <w:szCs w:val="24"/>
        </w:rPr>
        <w:t xml:space="preserve"> </w:t>
      </w:r>
      <w:r w:rsidR="004D6743">
        <w:rPr>
          <w:rFonts w:ascii="Times New Roman" w:hAnsi="Times New Roman"/>
          <w:sz w:val="24"/>
          <w:szCs w:val="24"/>
        </w:rPr>
        <w:t xml:space="preserve">skolinimasis </w:t>
      </w:r>
      <w:r w:rsidR="00401EA7">
        <w:rPr>
          <w:rFonts w:ascii="Times New Roman" w:hAnsi="Times New Roman"/>
          <w:sz w:val="24"/>
          <w:szCs w:val="24"/>
        </w:rPr>
        <w:t>gali privesti</w:t>
      </w:r>
      <w:r w:rsidRPr="009F2A40">
        <w:rPr>
          <w:rFonts w:ascii="Times New Roman" w:hAnsi="Times New Roman"/>
          <w:sz w:val="24"/>
          <w:szCs w:val="24"/>
        </w:rPr>
        <w:t xml:space="preserve"> </w:t>
      </w:r>
      <w:r w:rsidR="00D834F4">
        <w:rPr>
          <w:rFonts w:ascii="Times New Roman" w:hAnsi="Times New Roman"/>
          <w:sz w:val="24"/>
          <w:szCs w:val="24"/>
        </w:rPr>
        <w:t xml:space="preserve">daugelį namų ūkių </w:t>
      </w:r>
      <w:r w:rsidRPr="009F2A40">
        <w:rPr>
          <w:rFonts w:ascii="Times New Roman" w:hAnsi="Times New Roman"/>
          <w:sz w:val="24"/>
          <w:szCs w:val="24"/>
        </w:rPr>
        <w:t>prie nemokumo problemos. Nemokumo sąvoka naudojama apibrėžti skolininko finansinei padėčiai, kai jis nebesugeba vykdyti įsipareigojimų laiku, nesumažinęs savo minimalių išlaidų ir nepabloginęs gyvenimo lygio</w:t>
      </w:r>
      <w:r w:rsidR="007C7873">
        <w:rPr>
          <w:rFonts w:ascii="Times New Roman" w:hAnsi="Times New Roman"/>
          <w:sz w:val="24"/>
          <w:szCs w:val="24"/>
        </w:rPr>
        <w:t xml:space="preserve">, kas </w:t>
      </w:r>
      <w:r w:rsidRPr="009F2A40">
        <w:rPr>
          <w:rFonts w:ascii="Times New Roman" w:hAnsi="Times New Roman"/>
          <w:sz w:val="24"/>
          <w:szCs w:val="24"/>
        </w:rPr>
        <w:t>palaipsniui nulemia</w:t>
      </w:r>
      <w:r w:rsidR="00D834F4">
        <w:rPr>
          <w:rFonts w:ascii="Times New Roman" w:hAnsi="Times New Roman"/>
          <w:sz w:val="24"/>
          <w:szCs w:val="24"/>
        </w:rPr>
        <w:t xml:space="preserve"> socialinę atskirtį, didesnes išlaidas (dėl delspinigių, teismų) </w:t>
      </w:r>
      <w:r w:rsidR="00956F90">
        <w:rPr>
          <w:rFonts w:ascii="Times New Roman" w:hAnsi="Times New Roman"/>
          <w:sz w:val="24"/>
          <w:szCs w:val="24"/>
        </w:rPr>
        <w:t>ir pasyvų</w:t>
      </w:r>
      <w:r w:rsidRPr="009F2A40">
        <w:rPr>
          <w:rFonts w:ascii="Times New Roman" w:hAnsi="Times New Roman"/>
          <w:sz w:val="24"/>
          <w:szCs w:val="24"/>
        </w:rPr>
        <w:t xml:space="preserve"> dalyvavimą ekonomikos plėtroje. </w:t>
      </w:r>
    </w:p>
    <w:p w:rsidR="009F2A40" w:rsidRPr="00B11692" w:rsidRDefault="0056109D" w:rsidP="00AC7715">
      <w:pPr>
        <w:pStyle w:val="ListParagraph"/>
        <w:numPr>
          <w:ilvl w:val="0"/>
          <w:numId w:val="21"/>
        </w:numPr>
        <w:ind w:left="567" w:hanging="283"/>
        <w:rPr>
          <w:rFonts w:ascii="Times New Roman" w:hAnsi="Times New Roman"/>
          <w:sz w:val="24"/>
          <w:szCs w:val="24"/>
        </w:rPr>
      </w:pPr>
      <w:r>
        <w:rPr>
          <w:rFonts w:ascii="Times New Roman" w:eastAsia="TimesNewRomanPSMT" w:hAnsi="Times New Roman"/>
          <w:sz w:val="24"/>
          <w:szCs w:val="24"/>
        </w:rPr>
        <w:t>Mokslinėje literatūroje išskiriami</w:t>
      </w:r>
      <w:r w:rsidRPr="001A7F40">
        <w:rPr>
          <w:rFonts w:ascii="Times New Roman" w:hAnsi="Times New Roman"/>
          <w:sz w:val="24"/>
          <w:szCs w:val="24"/>
        </w:rPr>
        <w:t xml:space="preserve"> </w:t>
      </w:r>
      <w:r w:rsidR="00B11692">
        <w:rPr>
          <w:rFonts w:ascii="Times New Roman" w:eastAsia="TimesNewRomanPS-ItalicMT" w:hAnsi="Times New Roman"/>
          <w:iCs/>
          <w:sz w:val="24"/>
          <w:szCs w:val="24"/>
        </w:rPr>
        <w:t xml:space="preserve">du </w:t>
      </w:r>
      <w:r w:rsidRPr="00B64EF2">
        <w:rPr>
          <w:rFonts w:ascii="Times New Roman" w:eastAsia="TimesNewRomanPS-ItalicMT" w:hAnsi="Times New Roman"/>
          <w:iCs/>
          <w:sz w:val="24"/>
          <w:szCs w:val="24"/>
        </w:rPr>
        <w:t>tapimo nemokiu požiūriai</w:t>
      </w:r>
      <w:r>
        <w:rPr>
          <w:rFonts w:ascii="Times New Roman" w:eastAsia="TimesNewRomanPS-ItalicMT" w:hAnsi="Times New Roman"/>
          <w:iCs/>
          <w:sz w:val="24"/>
          <w:szCs w:val="24"/>
        </w:rPr>
        <w:t xml:space="preserve">: </w:t>
      </w:r>
      <w:r w:rsidRPr="0093216B">
        <w:rPr>
          <w:rFonts w:ascii="Times New Roman" w:eastAsia="TimesNewRomanPS-ItalicMT" w:hAnsi="Times New Roman"/>
          <w:iCs/>
          <w:sz w:val="24"/>
          <w:szCs w:val="24"/>
        </w:rPr>
        <w:t>ekonominis ir socialinis.</w:t>
      </w:r>
      <w:r w:rsidRPr="001A7F40">
        <w:rPr>
          <w:rFonts w:ascii="Times New Roman" w:eastAsia="TimesNewRomanPS-ItalicMT" w:hAnsi="Times New Roman"/>
          <w:i/>
          <w:iCs/>
          <w:sz w:val="24"/>
          <w:szCs w:val="24"/>
        </w:rPr>
        <w:t xml:space="preserve"> </w:t>
      </w:r>
      <w:r w:rsidR="00B11692">
        <w:rPr>
          <w:rFonts w:ascii="Times New Roman" w:hAnsi="Times New Roman"/>
          <w:sz w:val="24"/>
          <w:szCs w:val="24"/>
        </w:rPr>
        <w:t>Ekonominis –</w:t>
      </w:r>
      <w:r w:rsidRPr="00B11692">
        <w:rPr>
          <w:rFonts w:ascii="Times New Roman" w:hAnsi="Times New Roman"/>
          <w:sz w:val="24"/>
          <w:szCs w:val="24"/>
        </w:rPr>
        <w:t xml:space="preserve"> </w:t>
      </w:r>
      <w:r w:rsidR="00112300" w:rsidRPr="00B11692">
        <w:rPr>
          <w:rFonts w:ascii="Times New Roman" w:hAnsi="Times New Roman"/>
          <w:sz w:val="24"/>
          <w:szCs w:val="24"/>
        </w:rPr>
        <w:t>nemokiu tampama</w:t>
      </w:r>
      <w:r w:rsidRPr="00B11692">
        <w:rPr>
          <w:rFonts w:ascii="Times New Roman" w:hAnsi="Times New Roman"/>
          <w:sz w:val="24"/>
          <w:szCs w:val="24"/>
        </w:rPr>
        <w:t xml:space="preserve"> dėl prasto finansų </w:t>
      </w:r>
      <w:r w:rsidR="00B11692" w:rsidRPr="00B11692">
        <w:rPr>
          <w:rFonts w:ascii="Times New Roman" w:hAnsi="Times New Roman"/>
          <w:sz w:val="24"/>
          <w:szCs w:val="24"/>
        </w:rPr>
        <w:t xml:space="preserve">valdymo, pervertinamų </w:t>
      </w:r>
      <w:r w:rsidRPr="00B11692">
        <w:rPr>
          <w:rFonts w:ascii="Times New Roman" w:hAnsi="Times New Roman"/>
          <w:sz w:val="24"/>
          <w:szCs w:val="24"/>
        </w:rPr>
        <w:t>galimybių ar</w:t>
      </w:r>
      <w:r w:rsidR="00B11692">
        <w:rPr>
          <w:rFonts w:ascii="Times New Roman" w:hAnsi="Times New Roman"/>
          <w:sz w:val="24"/>
          <w:szCs w:val="24"/>
        </w:rPr>
        <w:t>ba</w:t>
      </w:r>
      <w:r w:rsidR="0051506D">
        <w:rPr>
          <w:rFonts w:ascii="Times New Roman" w:hAnsi="Times New Roman"/>
          <w:sz w:val="24"/>
          <w:szCs w:val="24"/>
        </w:rPr>
        <w:t xml:space="preserve"> dėl</w:t>
      </w:r>
      <w:r w:rsidRPr="00B11692">
        <w:rPr>
          <w:rFonts w:ascii="Times New Roman" w:hAnsi="Times New Roman"/>
          <w:sz w:val="24"/>
          <w:szCs w:val="24"/>
        </w:rPr>
        <w:t xml:space="preserve"> </w:t>
      </w:r>
      <w:r w:rsidR="0051506D">
        <w:rPr>
          <w:rFonts w:ascii="Times New Roman" w:hAnsi="Times New Roman"/>
          <w:sz w:val="24"/>
          <w:szCs w:val="24"/>
        </w:rPr>
        <w:t>taikomų aukštų palūkanų už kreditą</w:t>
      </w:r>
      <w:r w:rsidRPr="00B11692">
        <w:rPr>
          <w:rFonts w:ascii="Times New Roman" w:eastAsia="TimesNewRomanPSMT" w:hAnsi="Times New Roman"/>
          <w:sz w:val="24"/>
          <w:szCs w:val="24"/>
        </w:rPr>
        <w:t>, s</w:t>
      </w:r>
      <w:r w:rsidR="00B11692">
        <w:rPr>
          <w:rFonts w:ascii="Times New Roman" w:eastAsia="TimesNewRomanPSMT" w:hAnsi="Times New Roman"/>
          <w:sz w:val="24"/>
          <w:szCs w:val="24"/>
        </w:rPr>
        <w:t>ocialinis</w:t>
      </w:r>
      <w:r w:rsidRPr="00B11692">
        <w:rPr>
          <w:rFonts w:ascii="Times New Roman" w:eastAsia="TimesNewRomanPSMT" w:hAnsi="Times New Roman"/>
          <w:sz w:val="24"/>
          <w:szCs w:val="24"/>
        </w:rPr>
        <w:t xml:space="preserve"> – </w:t>
      </w:r>
      <w:r w:rsidRPr="00B11692">
        <w:rPr>
          <w:rFonts w:ascii="Times New Roman" w:hAnsi="Times New Roman"/>
          <w:sz w:val="24"/>
          <w:szCs w:val="24"/>
        </w:rPr>
        <w:t xml:space="preserve">dėl išorinių priežasčių </w:t>
      </w:r>
      <w:r w:rsidR="00B11692">
        <w:rPr>
          <w:rFonts w:ascii="Times New Roman" w:hAnsi="Times New Roman"/>
          <w:sz w:val="24"/>
          <w:szCs w:val="24"/>
        </w:rPr>
        <w:t xml:space="preserve">(liga, </w:t>
      </w:r>
      <w:r w:rsidR="004D6743" w:rsidRPr="00B11692">
        <w:rPr>
          <w:rFonts w:ascii="Times New Roman" w:hAnsi="Times New Roman"/>
          <w:sz w:val="24"/>
          <w:szCs w:val="24"/>
        </w:rPr>
        <w:t>nedarbas ir pan.).</w:t>
      </w:r>
      <w:r w:rsidRPr="00B11692">
        <w:rPr>
          <w:rFonts w:ascii="Times New Roman" w:hAnsi="Times New Roman"/>
          <w:sz w:val="24"/>
          <w:szCs w:val="24"/>
        </w:rPr>
        <w:t xml:space="preserve"> </w:t>
      </w:r>
      <w:r w:rsidR="00B11692">
        <w:rPr>
          <w:rFonts w:ascii="Times New Roman" w:hAnsi="Times New Roman"/>
          <w:iCs/>
          <w:sz w:val="24"/>
          <w:szCs w:val="24"/>
        </w:rPr>
        <w:t>Skirtingai</w:t>
      </w:r>
      <w:r w:rsidRPr="00B11692">
        <w:rPr>
          <w:rFonts w:ascii="Times New Roman" w:hAnsi="Times New Roman"/>
          <w:iCs/>
          <w:sz w:val="24"/>
          <w:szCs w:val="24"/>
        </w:rPr>
        <w:t xml:space="preserve"> nei verslo pasaulyje, „rinkos pataisymai“ negali pašalinti nemokių asmenų, paliekant </w:t>
      </w:r>
      <w:r w:rsidR="0051506D">
        <w:rPr>
          <w:rFonts w:ascii="Times New Roman" w:hAnsi="Times New Roman"/>
          <w:iCs/>
          <w:sz w:val="24"/>
          <w:szCs w:val="24"/>
        </w:rPr>
        <w:t>„</w:t>
      </w:r>
      <w:r w:rsidRPr="00B11692">
        <w:rPr>
          <w:rFonts w:ascii="Times New Roman" w:hAnsi="Times New Roman"/>
          <w:iCs/>
          <w:sz w:val="24"/>
          <w:szCs w:val="24"/>
        </w:rPr>
        <w:t>stipriausius</w:t>
      </w:r>
      <w:r w:rsidR="0051506D">
        <w:rPr>
          <w:rFonts w:ascii="Times New Roman" w:hAnsi="Times New Roman"/>
          <w:iCs/>
          <w:sz w:val="24"/>
          <w:szCs w:val="24"/>
        </w:rPr>
        <w:t>“</w:t>
      </w:r>
      <w:r w:rsidRPr="00B11692">
        <w:rPr>
          <w:rFonts w:ascii="Times New Roman" w:hAnsi="Times New Roman"/>
          <w:iCs/>
          <w:sz w:val="24"/>
          <w:szCs w:val="24"/>
        </w:rPr>
        <w:t>, t</w:t>
      </w:r>
      <w:r w:rsidRPr="00B11692">
        <w:rPr>
          <w:rFonts w:ascii="Times New Roman" w:hAnsi="Times New Roman"/>
          <w:color w:val="000000"/>
          <w:sz w:val="24"/>
          <w:szCs w:val="24"/>
        </w:rPr>
        <w:t>odėl autoriai</w:t>
      </w:r>
      <w:r w:rsidR="007C7873" w:rsidRPr="00B11692">
        <w:rPr>
          <w:rFonts w:ascii="Times New Roman" w:hAnsi="Times New Roman"/>
          <w:color w:val="000000"/>
          <w:sz w:val="24"/>
          <w:szCs w:val="24"/>
        </w:rPr>
        <w:t>, kaip</w:t>
      </w:r>
      <w:r w:rsidRPr="00B11692">
        <w:rPr>
          <w:rFonts w:ascii="Times New Roman" w:hAnsi="Times New Roman"/>
          <w:color w:val="000000"/>
          <w:sz w:val="24"/>
          <w:szCs w:val="24"/>
        </w:rPr>
        <w:t xml:space="preserve"> atsaką į ne</w:t>
      </w:r>
      <w:r w:rsidR="00FD3399" w:rsidRPr="00B11692">
        <w:rPr>
          <w:rFonts w:ascii="Times New Roman" w:hAnsi="Times New Roman"/>
          <w:color w:val="000000"/>
          <w:sz w:val="24"/>
          <w:szCs w:val="24"/>
        </w:rPr>
        <w:t>mokumą</w:t>
      </w:r>
      <w:r w:rsidR="007C7873" w:rsidRPr="00B11692">
        <w:rPr>
          <w:rFonts w:ascii="Times New Roman" w:hAnsi="Times New Roman"/>
          <w:color w:val="000000"/>
          <w:sz w:val="24"/>
          <w:szCs w:val="24"/>
        </w:rPr>
        <w:t>,</w:t>
      </w:r>
      <w:r w:rsidR="00FD3399" w:rsidRPr="00B11692">
        <w:rPr>
          <w:rFonts w:ascii="Times New Roman" w:hAnsi="Times New Roman"/>
          <w:color w:val="000000"/>
          <w:sz w:val="24"/>
          <w:szCs w:val="24"/>
        </w:rPr>
        <w:t xml:space="preserve"> </w:t>
      </w:r>
      <w:r w:rsidR="007C7873" w:rsidRPr="00B11692">
        <w:rPr>
          <w:rFonts w:ascii="Times New Roman" w:hAnsi="Times New Roman"/>
          <w:color w:val="000000"/>
          <w:sz w:val="24"/>
          <w:szCs w:val="24"/>
        </w:rPr>
        <w:t>siūlo</w:t>
      </w:r>
      <w:r w:rsidR="00FD3399" w:rsidRPr="00B11692">
        <w:rPr>
          <w:rFonts w:ascii="Times New Roman" w:hAnsi="Times New Roman"/>
          <w:color w:val="000000"/>
          <w:sz w:val="24"/>
          <w:szCs w:val="24"/>
        </w:rPr>
        <w:t xml:space="preserve"> </w:t>
      </w:r>
      <w:r w:rsidRPr="00B11692">
        <w:rPr>
          <w:rFonts w:ascii="Times New Roman" w:eastAsia="TimesNewRomanPSMT" w:hAnsi="Times New Roman"/>
          <w:sz w:val="24"/>
          <w:szCs w:val="24"/>
        </w:rPr>
        <w:t>reabilitaciją, prevenciją ir skolininko padėties sušvelninimą. Pirmenybė teikiama prevencijai,</w:t>
      </w:r>
      <w:r w:rsidR="004D6743" w:rsidRPr="00B11692">
        <w:rPr>
          <w:rFonts w:ascii="Times New Roman" w:eastAsia="TimesNewRomanPSMT" w:hAnsi="Times New Roman"/>
          <w:sz w:val="24"/>
          <w:szCs w:val="24"/>
        </w:rPr>
        <w:t xml:space="preserve"> kai o</w:t>
      </w:r>
      <w:r w:rsidRPr="00B11692">
        <w:rPr>
          <w:rFonts w:ascii="Times New Roman" w:eastAsia="TimesNewRomanPSMT" w:hAnsi="Times New Roman"/>
          <w:sz w:val="24"/>
          <w:szCs w:val="24"/>
        </w:rPr>
        <w:t>ptimalus prevencijos priemonių modelis</w:t>
      </w:r>
      <w:r w:rsidR="00112300" w:rsidRPr="00B11692">
        <w:rPr>
          <w:rFonts w:ascii="Times New Roman" w:eastAsia="TimesNewRomanPSMT" w:hAnsi="Times New Roman"/>
          <w:sz w:val="24"/>
          <w:szCs w:val="24"/>
        </w:rPr>
        <w:t xml:space="preserve"> </w:t>
      </w:r>
      <w:r w:rsidR="00B11692">
        <w:rPr>
          <w:rFonts w:ascii="Times New Roman" w:eastAsia="TimesNewRomanPSMT" w:hAnsi="Times New Roman"/>
          <w:sz w:val="24"/>
          <w:szCs w:val="24"/>
        </w:rPr>
        <w:t>apima</w:t>
      </w:r>
      <w:r w:rsidRPr="00B11692">
        <w:rPr>
          <w:rFonts w:ascii="Times New Roman" w:eastAsia="TimesNewRomanPSMT" w:hAnsi="Times New Roman"/>
          <w:sz w:val="24"/>
          <w:szCs w:val="24"/>
        </w:rPr>
        <w:t xml:space="preserve"> griežtesnę paskolų išdavimo sistemą, informacin</w:t>
      </w:r>
      <w:r w:rsidR="00112300" w:rsidRPr="00B11692">
        <w:rPr>
          <w:rFonts w:ascii="Times New Roman" w:eastAsia="TimesNewRomanPSMT" w:hAnsi="Times New Roman"/>
          <w:sz w:val="24"/>
          <w:szCs w:val="24"/>
        </w:rPr>
        <w:t xml:space="preserve">ės sistemos apie skolininkus, </w:t>
      </w:r>
      <w:r w:rsidRPr="00B11692">
        <w:rPr>
          <w:rFonts w:ascii="Times New Roman" w:eastAsia="TimesNewRomanPSMT" w:hAnsi="Times New Roman"/>
          <w:sz w:val="24"/>
          <w:szCs w:val="24"/>
        </w:rPr>
        <w:t>kreditorius diegimą, finansinio švietimo programas ir konsultacijas</w:t>
      </w:r>
      <w:r w:rsidR="00B11692">
        <w:rPr>
          <w:rFonts w:ascii="Times New Roman" w:eastAsia="TimesNewRomanPSMT" w:hAnsi="Times New Roman"/>
          <w:sz w:val="24"/>
          <w:szCs w:val="24"/>
        </w:rPr>
        <w:t xml:space="preserve">. </w:t>
      </w:r>
    </w:p>
    <w:p w:rsidR="00C721BB" w:rsidRPr="00C721BB" w:rsidRDefault="004D6743" w:rsidP="00AC7715">
      <w:pPr>
        <w:pStyle w:val="ListParagraph"/>
        <w:numPr>
          <w:ilvl w:val="0"/>
          <w:numId w:val="21"/>
        </w:numPr>
        <w:ind w:left="567" w:hanging="283"/>
        <w:rPr>
          <w:rFonts w:ascii="Times New Roman" w:hAnsi="Times New Roman" w:cs="Times New Roman"/>
          <w:color w:val="000000" w:themeColor="text1"/>
          <w:sz w:val="24"/>
          <w:szCs w:val="24"/>
        </w:rPr>
      </w:pPr>
      <w:r w:rsidRPr="00C721BB">
        <w:rPr>
          <w:rFonts w:ascii="Times New Roman" w:eastAsia="TimesNewRomanPSMT" w:hAnsi="Times New Roman"/>
          <w:sz w:val="24"/>
          <w:szCs w:val="24"/>
        </w:rPr>
        <w:t>2013 m. duomenimis Lietuvoje fizinių asmenų bankrotu galėtų pasinaudoti 12 700 asmenų</w:t>
      </w:r>
      <w:r w:rsidR="00B11692" w:rsidRPr="00C721BB">
        <w:rPr>
          <w:rFonts w:ascii="Times New Roman" w:eastAsia="TimesNewRomanPSMT" w:hAnsi="Times New Roman"/>
          <w:sz w:val="24"/>
          <w:szCs w:val="24"/>
        </w:rPr>
        <w:t>, kas</w:t>
      </w:r>
      <w:r w:rsidRPr="00C721BB">
        <w:rPr>
          <w:rFonts w:ascii="Times New Roman" w:eastAsia="TimesNewRomanPSMT" w:hAnsi="Times New Roman"/>
          <w:sz w:val="24"/>
          <w:szCs w:val="24"/>
        </w:rPr>
        <w:t xml:space="preserve"> rodo, jog nemokumo veiksniams nustatyti skiriama nepakankamai dėmesio. </w:t>
      </w:r>
      <w:r w:rsidRPr="00C721BB">
        <w:rPr>
          <w:rFonts w:ascii="Times New Roman" w:hAnsi="Times New Roman" w:cs="Times New Roman"/>
          <w:color w:val="000000" w:themeColor="text1"/>
          <w:sz w:val="24"/>
          <w:szCs w:val="24"/>
        </w:rPr>
        <w:t>M</w:t>
      </w:r>
      <w:r w:rsidRPr="00C721BB">
        <w:rPr>
          <w:rFonts w:ascii="Times New Roman" w:hAnsi="Times New Roman"/>
          <w:color w:val="000000"/>
          <w:sz w:val="24"/>
          <w:szCs w:val="24"/>
        </w:rPr>
        <w:t xml:space="preserve">okslinėje literatūroje susiduriama su problema, kad nėra sisteminių duomenų (modelio) konkrečiai įvertinančių pasiskolinusių asmenų nemokumo veiksnius. </w:t>
      </w:r>
      <w:r w:rsidRPr="00C721BB">
        <w:rPr>
          <w:rFonts w:ascii="Times New Roman" w:eastAsia="TimesNewRomanPSMT" w:hAnsi="Times New Roman"/>
          <w:sz w:val="24"/>
          <w:szCs w:val="24"/>
        </w:rPr>
        <w:t xml:space="preserve">Daugelis užsienio autorių tiria </w:t>
      </w:r>
      <w:r w:rsidR="000338F6" w:rsidRPr="00C721BB">
        <w:rPr>
          <w:rFonts w:ascii="Times New Roman" w:eastAsia="TimesNewRomanPSMT" w:hAnsi="Times New Roman"/>
          <w:sz w:val="24"/>
          <w:szCs w:val="24"/>
        </w:rPr>
        <w:t>nemokumo</w:t>
      </w:r>
      <w:r w:rsidRPr="00C721BB">
        <w:rPr>
          <w:rFonts w:ascii="Times New Roman" w:eastAsia="TimesNewRomanPSMT" w:hAnsi="Times New Roman"/>
          <w:sz w:val="24"/>
          <w:szCs w:val="24"/>
        </w:rPr>
        <w:t xml:space="preserve"> reikšmę kreditoriui </w:t>
      </w:r>
      <w:r w:rsidR="00B11692" w:rsidRPr="00C721BB">
        <w:rPr>
          <w:rFonts w:ascii="Times New Roman" w:eastAsia="TimesNewRomanPSMT" w:hAnsi="Times New Roman"/>
          <w:sz w:val="24"/>
          <w:szCs w:val="24"/>
        </w:rPr>
        <w:t>labiau</w:t>
      </w:r>
      <w:r w:rsidRPr="00C721BB">
        <w:rPr>
          <w:rFonts w:ascii="Times New Roman" w:eastAsia="TimesNewRomanPSMT" w:hAnsi="Times New Roman"/>
          <w:sz w:val="24"/>
          <w:szCs w:val="24"/>
        </w:rPr>
        <w:t xml:space="preserve"> teisiniu, socialiniu</w:t>
      </w:r>
      <w:r w:rsidR="00B11692" w:rsidRPr="00C721BB">
        <w:rPr>
          <w:rFonts w:ascii="Times New Roman" w:eastAsia="TimesNewRomanPSMT" w:hAnsi="Times New Roman"/>
          <w:sz w:val="24"/>
          <w:szCs w:val="24"/>
        </w:rPr>
        <w:t xml:space="preserve"> ar </w:t>
      </w:r>
      <w:r w:rsidRPr="00C721BB">
        <w:rPr>
          <w:rFonts w:ascii="Times New Roman" w:eastAsia="TimesNewRomanPSMT" w:hAnsi="Times New Roman"/>
          <w:sz w:val="24"/>
          <w:szCs w:val="24"/>
        </w:rPr>
        <w:t xml:space="preserve">psichologiniu aspektu, pasirinkdami vieną konkretų veiksnį. </w:t>
      </w:r>
      <w:r w:rsidR="00B11692" w:rsidRPr="00C721BB">
        <w:rPr>
          <w:rFonts w:ascii="Times New Roman" w:eastAsia="TimesNewRomanPSMT" w:hAnsi="Times New Roman"/>
          <w:sz w:val="24"/>
          <w:szCs w:val="24"/>
        </w:rPr>
        <w:t>Lietuvoje taip pat tik nedaugelis autorių analizuoja</w:t>
      </w:r>
      <w:r w:rsidR="0051506D">
        <w:rPr>
          <w:rFonts w:ascii="Times New Roman" w:eastAsia="TimesNewRomanPSMT" w:hAnsi="Times New Roman"/>
          <w:sz w:val="24"/>
          <w:szCs w:val="24"/>
        </w:rPr>
        <w:t xml:space="preserve"> gyventojų</w:t>
      </w:r>
      <w:r w:rsidR="00B11692" w:rsidRPr="00C721BB">
        <w:rPr>
          <w:rFonts w:ascii="Times New Roman" w:eastAsia="TimesNewRomanPSMT" w:hAnsi="Times New Roman"/>
          <w:sz w:val="24"/>
          <w:szCs w:val="24"/>
        </w:rPr>
        <w:t xml:space="preserve"> nemokumą, k</w:t>
      </w:r>
      <w:r w:rsidRPr="00C721BB">
        <w:rPr>
          <w:rFonts w:ascii="Times New Roman" w:eastAsia="TimesNewRomanPSMT" w:hAnsi="Times New Roman"/>
          <w:sz w:val="24"/>
          <w:szCs w:val="24"/>
        </w:rPr>
        <w:t xml:space="preserve">adangi </w:t>
      </w:r>
      <w:r w:rsidR="00B11692" w:rsidRPr="00C721BB">
        <w:rPr>
          <w:rFonts w:ascii="Times New Roman" w:eastAsia="TimesNewRomanPSMT" w:hAnsi="Times New Roman"/>
          <w:sz w:val="24"/>
          <w:szCs w:val="24"/>
        </w:rPr>
        <w:t>ši</w:t>
      </w:r>
      <w:r w:rsidRPr="00C721BB">
        <w:rPr>
          <w:rFonts w:ascii="Times New Roman" w:eastAsia="TimesNewRomanPSMT" w:hAnsi="Times New Roman"/>
          <w:sz w:val="24"/>
          <w:szCs w:val="24"/>
        </w:rPr>
        <w:t xml:space="preserve"> sąvoka yra pakankamai nauja teisės terminijoje</w:t>
      </w:r>
      <w:r w:rsidR="00B11692" w:rsidRPr="00C721BB">
        <w:rPr>
          <w:rFonts w:ascii="Times New Roman" w:eastAsia="TimesNewRomanPSMT" w:hAnsi="Times New Roman"/>
          <w:sz w:val="24"/>
          <w:szCs w:val="24"/>
        </w:rPr>
        <w:t xml:space="preserve">. </w:t>
      </w:r>
    </w:p>
    <w:p w:rsidR="00112300" w:rsidRPr="00C721BB" w:rsidRDefault="00A45168" w:rsidP="00AC7715">
      <w:pPr>
        <w:pStyle w:val="ListParagraph"/>
        <w:numPr>
          <w:ilvl w:val="0"/>
          <w:numId w:val="21"/>
        </w:numPr>
        <w:ind w:left="567" w:hanging="283"/>
        <w:rPr>
          <w:rFonts w:ascii="Times New Roman" w:hAnsi="Times New Roman" w:cs="Times New Roman"/>
          <w:color w:val="000000" w:themeColor="text1"/>
          <w:sz w:val="24"/>
          <w:szCs w:val="24"/>
        </w:rPr>
      </w:pPr>
      <w:r w:rsidRPr="00C721BB">
        <w:rPr>
          <w:rFonts w:ascii="Times New Roman" w:hAnsi="Times New Roman"/>
          <w:color w:val="000000"/>
          <w:sz w:val="24"/>
          <w:szCs w:val="24"/>
        </w:rPr>
        <w:t>N</w:t>
      </w:r>
      <w:r w:rsidRPr="00C721BB">
        <w:rPr>
          <w:rFonts w:ascii="Times New Roman" w:hAnsi="Times New Roman"/>
          <w:sz w:val="24"/>
          <w:szCs w:val="24"/>
        </w:rPr>
        <w:t>evaldomas įsiskolinimas gali nemažai kainuoti tiek skolininkui, kreditoriui, tiek visuomenei</w:t>
      </w:r>
      <w:r w:rsidR="00C721BB">
        <w:rPr>
          <w:rFonts w:ascii="Times New Roman" w:hAnsi="Times New Roman"/>
          <w:sz w:val="24"/>
          <w:szCs w:val="24"/>
        </w:rPr>
        <w:t>,</w:t>
      </w:r>
      <w:r w:rsidRPr="00C721BB">
        <w:rPr>
          <w:rFonts w:ascii="Times New Roman" w:hAnsi="Times New Roman"/>
          <w:sz w:val="24"/>
          <w:szCs w:val="24"/>
        </w:rPr>
        <w:t xml:space="preserve"> </w:t>
      </w:r>
      <w:r w:rsidR="00C721BB">
        <w:rPr>
          <w:rFonts w:ascii="Times New Roman" w:hAnsi="Times New Roman"/>
          <w:sz w:val="24"/>
          <w:szCs w:val="24"/>
        </w:rPr>
        <w:t>to</w:t>
      </w:r>
      <w:r w:rsidRPr="00C721BB">
        <w:rPr>
          <w:rFonts w:ascii="Times New Roman" w:hAnsi="Times New Roman"/>
          <w:sz w:val="24"/>
          <w:szCs w:val="24"/>
        </w:rPr>
        <w:t>dėl norint suvaldyti nemokumo lygį</w:t>
      </w:r>
      <w:r w:rsidR="00C721BB" w:rsidRPr="00C721BB">
        <w:rPr>
          <w:rFonts w:ascii="Times New Roman" w:hAnsi="Times New Roman"/>
          <w:sz w:val="24"/>
          <w:szCs w:val="24"/>
        </w:rPr>
        <w:t xml:space="preserve"> ir padėti asmeniui suprasti savo finansų valdymo klaidas, kad jos nesikartotų ateityje,</w:t>
      </w:r>
      <w:r w:rsidRPr="00C721BB">
        <w:rPr>
          <w:rFonts w:ascii="Times New Roman" w:hAnsi="Times New Roman"/>
          <w:sz w:val="24"/>
          <w:szCs w:val="24"/>
        </w:rPr>
        <w:t xml:space="preserve"> ypač svarbūs yra nemokumą </w:t>
      </w:r>
      <w:r w:rsidRPr="00C721BB">
        <w:rPr>
          <w:rFonts w:ascii="Times New Roman" w:hAnsi="Times New Roman" w:cs="Times New Roman"/>
          <w:sz w:val="24"/>
          <w:szCs w:val="24"/>
        </w:rPr>
        <w:t>sąlygojantys veiksniai, kurie nustatyti atlikus ekspertinį vertinimą ir 2012 metų duomenų, apie išduotus vartojimo kreditus keturiems šimtams asmenų, analizę. Pirmiausia nustatyta, kad pagrindinės vartojimo kredito pasiėmimo</w:t>
      </w:r>
      <w:r w:rsidR="00C721BB">
        <w:rPr>
          <w:rFonts w:ascii="Times New Roman" w:hAnsi="Times New Roman" w:cs="Times New Roman"/>
          <w:sz w:val="24"/>
          <w:szCs w:val="24"/>
        </w:rPr>
        <w:t xml:space="preserve"> priežastys šiuo metu yra br</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ngesniems pirkini</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 xml:space="preserve">ms įsigyti ir </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nkstesniems įsip</w:t>
      </w:r>
      <w:r w:rsidR="00C721BB" w:rsidRPr="00C721BB">
        <w:rPr>
          <w:rFonts w:ascii="Times New Roman" w:hAnsi="Times New Roman" w:cs="Times New Roman"/>
          <w:sz w:val="24"/>
          <w:szCs w:val="24"/>
        </w:rPr>
        <w:t>а</w:t>
      </w:r>
      <w:r w:rsidRPr="00C721BB">
        <w:rPr>
          <w:rFonts w:ascii="Times New Roman" w:hAnsi="Times New Roman" w:cs="Times New Roman"/>
          <w:sz w:val="24"/>
          <w:szCs w:val="24"/>
        </w:rPr>
        <w:t>reigoji</w:t>
      </w:r>
      <w:r w:rsidR="00C721BB">
        <w:rPr>
          <w:rFonts w:ascii="Times New Roman" w:hAnsi="Times New Roman" w:cs="Times New Roman"/>
          <w:sz w:val="24"/>
          <w:szCs w:val="24"/>
        </w:rPr>
        <w:t>m</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ms refin</w:t>
      </w:r>
      <w:r w:rsidR="00C721BB" w:rsidRPr="00C721BB">
        <w:rPr>
          <w:rFonts w:ascii="Times New Roman" w:hAnsi="Times New Roman" w:cs="Times New Roman"/>
          <w:sz w:val="24"/>
          <w:szCs w:val="24"/>
        </w:rPr>
        <w:t>а</w:t>
      </w:r>
      <w:r w:rsidRPr="00C721BB">
        <w:rPr>
          <w:rFonts w:ascii="Times New Roman" w:hAnsi="Times New Roman" w:cs="Times New Roman"/>
          <w:sz w:val="24"/>
          <w:szCs w:val="24"/>
        </w:rPr>
        <w:t xml:space="preserve">nsuoti. </w:t>
      </w:r>
      <w:r w:rsidR="00C721BB">
        <w:rPr>
          <w:rFonts w:ascii="Times New Roman" w:hAnsi="Times New Roman" w:cs="Times New Roman"/>
          <w:sz w:val="24"/>
          <w:szCs w:val="24"/>
        </w:rPr>
        <w:t>Asmenys, turėd</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mi s</w:t>
      </w:r>
      <w:r w:rsidR="00C721BB" w:rsidRPr="00C721BB">
        <w:rPr>
          <w:rFonts w:ascii="Times New Roman" w:hAnsi="Times New Roman" w:cs="Times New Roman"/>
          <w:sz w:val="24"/>
          <w:szCs w:val="24"/>
        </w:rPr>
        <w:t>а</w:t>
      </w:r>
      <w:r w:rsidRPr="00C721BB">
        <w:rPr>
          <w:rFonts w:ascii="Times New Roman" w:hAnsi="Times New Roman" w:cs="Times New Roman"/>
          <w:sz w:val="24"/>
          <w:szCs w:val="24"/>
        </w:rPr>
        <w:t>ntaupų, nelinkę skolintis likvidumo lygiui</w:t>
      </w:r>
      <w:r w:rsidR="00C721BB">
        <w:rPr>
          <w:rFonts w:ascii="Times New Roman" w:hAnsi="Times New Roman" w:cs="Times New Roman"/>
          <w:sz w:val="24"/>
          <w:szCs w:val="24"/>
        </w:rPr>
        <w:t xml:space="preserve"> p</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l</w:t>
      </w:r>
      <w:r w:rsidR="00C721BB" w:rsidRPr="00C721BB">
        <w:rPr>
          <w:rFonts w:ascii="Times New Roman" w:hAnsi="Times New Roman" w:cs="Times New Roman"/>
          <w:sz w:val="24"/>
          <w:szCs w:val="24"/>
        </w:rPr>
        <w:t>а</w:t>
      </w:r>
      <w:r w:rsidRPr="00C721BB">
        <w:rPr>
          <w:rFonts w:ascii="Times New Roman" w:hAnsi="Times New Roman" w:cs="Times New Roman"/>
          <w:sz w:val="24"/>
          <w:szCs w:val="24"/>
        </w:rPr>
        <w:t>ikyti, kuris su</w:t>
      </w:r>
      <w:r w:rsidR="00C721BB">
        <w:rPr>
          <w:rFonts w:ascii="Times New Roman" w:hAnsi="Times New Roman" w:cs="Times New Roman"/>
          <w:sz w:val="24"/>
          <w:szCs w:val="24"/>
        </w:rPr>
        <w:t>teiki</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 xml:space="preserve"> s</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ugumo j</w:t>
      </w:r>
      <w:r w:rsidR="00C721BB" w:rsidRPr="00C721BB">
        <w:rPr>
          <w:rFonts w:ascii="Times New Roman" w:hAnsi="Times New Roman" w:cs="Times New Roman"/>
          <w:sz w:val="24"/>
          <w:szCs w:val="24"/>
        </w:rPr>
        <w:t>а</w:t>
      </w:r>
      <w:r w:rsidRPr="00C721BB">
        <w:rPr>
          <w:rFonts w:ascii="Times New Roman" w:hAnsi="Times New Roman" w:cs="Times New Roman"/>
          <w:sz w:val="24"/>
          <w:szCs w:val="24"/>
        </w:rPr>
        <w:t xml:space="preserve">usmą. </w:t>
      </w:r>
      <w:r w:rsidRPr="00C721BB">
        <w:rPr>
          <w:rFonts w:ascii="Times New Roman" w:hAnsi="Times New Roman" w:cs="Times New Roman"/>
          <w:color w:val="000000" w:themeColor="text1"/>
          <w:sz w:val="24"/>
          <w:szCs w:val="24"/>
        </w:rPr>
        <w:t>Į</w:t>
      </w:r>
      <w:r w:rsidR="00C721BB">
        <w:rPr>
          <w:rFonts w:ascii="Times New Roman" w:hAnsi="Times New Roman" w:cs="Times New Roman"/>
          <w:color w:val="000000" w:themeColor="text1"/>
          <w:sz w:val="24"/>
          <w:szCs w:val="24"/>
        </w:rPr>
        <w:t>vertint</w:t>
      </w:r>
      <w:r w:rsidR="00C721BB" w:rsidRPr="00C721BB">
        <w:rPr>
          <w:rFonts w:ascii="Times New Roman" w:hAnsi="Times New Roman" w:cs="Times New Roman"/>
          <w:color w:val="000000" w:themeColor="text1"/>
          <w:sz w:val="24"/>
          <w:szCs w:val="24"/>
        </w:rPr>
        <w:t>а</w:t>
      </w:r>
      <w:r w:rsidRPr="00C721BB">
        <w:rPr>
          <w:rFonts w:ascii="Times New Roman" w:hAnsi="Times New Roman" w:cs="Times New Roman"/>
          <w:color w:val="000000" w:themeColor="text1"/>
          <w:sz w:val="24"/>
          <w:szCs w:val="24"/>
        </w:rPr>
        <w:t>,</w:t>
      </w:r>
      <w:r w:rsidR="00C721BB">
        <w:rPr>
          <w:rFonts w:ascii="Times New Roman" w:hAnsi="Times New Roman" w:cs="Times New Roman"/>
          <w:color w:val="000000" w:themeColor="text1"/>
          <w:sz w:val="24"/>
          <w:szCs w:val="24"/>
        </w:rPr>
        <w:t xml:space="preserve"> k</w:t>
      </w:r>
      <w:r w:rsidR="00C721BB" w:rsidRPr="00C721BB">
        <w:rPr>
          <w:rFonts w:ascii="Times New Roman" w:hAnsi="Times New Roman" w:cs="Times New Roman"/>
          <w:color w:val="000000" w:themeColor="text1"/>
          <w:sz w:val="24"/>
          <w:szCs w:val="24"/>
        </w:rPr>
        <w:t>а</w:t>
      </w:r>
      <w:r w:rsidRPr="00C721BB">
        <w:rPr>
          <w:rFonts w:ascii="Times New Roman" w:hAnsi="Times New Roman" w:cs="Times New Roman"/>
          <w:color w:val="000000" w:themeColor="text1"/>
          <w:sz w:val="24"/>
          <w:szCs w:val="24"/>
        </w:rPr>
        <w:t>d</w:t>
      </w:r>
      <w:r w:rsidR="00C721BB">
        <w:rPr>
          <w:rFonts w:ascii="Times New Roman" w:hAnsi="Times New Roman" w:cs="Times New Roman"/>
          <w:color w:val="000000" w:themeColor="text1"/>
          <w:sz w:val="24"/>
          <w:szCs w:val="24"/>
        </w:rPr>
        <w:t xml:space="preserve"> b</w:t>
      </w:r>
      <w:r w:rsidR="00C721BB" w:rsidRPr="00C721BB">
        <w:rPr>
          <w:rFonts w:ascii="Times New Roman" w:hAnsi="Times New Roman" w:cs="Times New Roman"/>
          <w:color w:val="000000" w:themeColor="text1"/>
          <w:sz w:val="24"/>
          <w:szCs w:val="24"/>
        </w:rPr>
        <w:t>а</w:t>
      </w:r>
      <w:r w:rsidR="00C721BB">
        <w:rPr>
          <w:rFonts w:ascii="Times New Roman" w:hAnsi="Times New Roman" w:cs="Times New Roman"/>
          <w:color w:val="000000" w:themeColor="text1"/>
          <w:sz w:val="24"/>
          <w:szCs w:val="24"/>
        </w:rPr>
        <w:t>nkrot</w:t>
      </w:r>
      <w:r w:rsidR="00C721BB" w:rsidRPr="00C721BB">
        <w:rPr>
          <w:rFonts w:ascii="Times New Roman" w:hAnsi="Times New Roman" w:cs="Times New Roman"/>
          <w:color w:val="000000" w:themeColor="text1"/>
          <w:sz w:val="24"/>
          <w:szCs w:val="24"/>
        </w:rPr>
        <w:t>а</w:t>
      </w:r>
      <w:r w:rsidRPr="00C721BB">
        <w:rPr>
          <w:rFonts w:ascii="Times New Roman" w:hAnsi="Times New Roman" w:cs="Times New Roman"/>
          <w:color w:val="000000" w:themeColor="text1"/>
          <w:sz w:val="24"/>
          <w:szCs w:val="24"/>
        </w:rPr>
        <w:t>s</w:t>
      </w:r>
      <w:r w:rsidR="00C721BB">
        <w:rPr>
          <w:rFonts w:ascii="Times New Roman" w:hAnsi="Times New Roman" w:cs="Times New Roman"/>
          <w:color w:val="000000" w:themeColor="text1"/>
          <w:sz w:val="24"/>
          <w:szCs w:val="24"/>
        </w:rPr>
        <w:t xml:space="preserve"> nesum</w:t>
      </w:r>
      <w:r w:rsidR="00C721BB" w:rsidRPr="00C721BB">
        <w:rPr>
          <w:rFonts w:ascii="Times New Roman" w:hAnsi="Times New Roman" w:cs="Times New Roman"/>
          <w:color w:val="000000" w:themeColor="text1"/>
          <w:sz w:val="24"/>
          <w:szCs w:val="24"/>
        </w:rPr>
        <w:t>а</w:t>
      </w:r>
      <w:r w:rsidR="00C721BB">
        <w:rPr>
          <w:rFonts w:ascii="Times New Roman" w:hAnsi="Times New Roman" w:cs="Times New Roman"/>
          <w:color w:val="000000" w:themeColor="text1"/>
          <w:sz w:val="24"/>
          <w:szCs w:val="24"/>
        </w:rPr>
        <w:t>žin</w:t>
      </w:r>
      <w:r w:rsidR="00C721BB" w:rsidRPr="00C721BB">
        <w:rPr>
          <w:rFonts w:ascii="Times New Roman" w:hAnsi="Times New Roman" w:cs="Times New Roman"/>
          <w:color w:val="000000" w:themeColor="text1"/>
          <w:sz w:val="24"/>
          <w:szCs w:val="24"/>
        </w:rPr>
        <w:t>а</w:t>
      </w:r>
      <w:r w:rsidRPr="00C721BB">
        <w:rPr>
          <w:rFonts w:ascii="Times New Roman" w:hAnsi="Times New Roman" w:cs="Times New Roman"/>
          <w:color w:val="000000" w:themeColor="text1"/>
          <w:sz w:val="24"/>
          <w:szCs w:val="24"/>
        </w:rPr>
        <w:t xml:space="preserve"> rizikingų vartoji</w:t>
      </w:r>
      <w:r w:rsidR="00C721BB">
        <w:rPr>
          <w:rFonts w:ascii="Times New Roman" w:hAnsi="Times New Roman" w:cs="Times New Roman"/>
          <w:color w:val="000000" w:themeColor="text1"/>
          <w:sz w:val="24"/>
          <w:szCs w:val="24"/>
        </w:rPr>
        <w:t>mo paskolų m</w:t>
      </w:r>
      <w:r w:rsidR="00C721BB" w:rsidRPr="00C721BB">
        <w:rPr>
          <w:rFonts w:ascii="Times New Roman" w:hAnsi="Times New Roman" w:cs="Times New Roman"/>
          <w:color w:val="000000" w:themeColor="text1"/>
          <w:sz w:val="24"/>
          <w:szCs w:val="24"/>
        </w:rPr>
        <w:t>а</w:t>
      </w:r>
      <w:r w:rsidR="00C721BB">
        <w:rPr>
          <w:rFonts w:ascii="Times New Roman" w:hAnsi="Times New Roman" w:cs="Times New Roman"/>
          <w:color w:val="000000" w:themeColor="text1"/>
          <w:sz w:val="24"/>
          <w:szCs w:val="24"/>
        </w:rPr>
        <w:t>sto, kuri</w:t>
      </w:r>
      <w:r w:rsidR="00C721BB" w:rsidRPr="00C721BB">
        <w:rPr>
          <w:rFonts w:ascii="Times New Roman" w:hAnsi="Times New Roman" w:cs="Times New Roman"/>
          <w:color w:val="000000" w:themeColor="text1"/>
          <w:sz w:val="24"/>
          <w:szCs w:val="24"/>
        </w:rPr>
        <w:t>а</w:t>
      </w:r>
      <w:r w:rsidRPr="00C721BB">
        <w:rPr>
          <w:rFonts w:ascii="Times New Roman" w:hAnsi="Times New Roman" w:cs="Times New Roman"/>
          <w:color w:val="000000" w:themeColor="text1"/>
          <w:sz w:val="24"/>
          <w:szCs w:val="24"/>
        </w:rPr>
        <w:t xml:space="preserve">s asmenys renkasi </w:t>
      </w:r>
      <w:r w:rsidR="006F5789" w:rsidRPr="00C721BB">
        <w:rPr>
          <w:rFonts w:ascii="Times New Roman" w:hAnsi="Times New Roman" w:cs="Times New Roman"/>
          <w:color w:val="000000" w:themeColor="text1"/>
          <w:sz w:val="24"/>
          <w:szCs w:val="24"/>
        </w:rPr>
        <w:t>dažniausiai</w:t>
      </w:r>
      <w:r w:rsidRPr="00C721BB">
        <w:rPr>
          <w:rFonts w:ascii="Times New Roman" w:hAnsi="Times New Roman" w:cs="Times New Roman"/>
          <w:color w:val="000000" w:themeColor="text1"/>
          <w:sz w:val="24"/>
          <w:szCs w:val="24"/>
        </w:rPr>
        <w:t xml:space="preserve"> dėl mažesnių mėnesinių įmokų ir palūkanų normų.</w:t>
      </w:r>
    </w:p>
    <w:p w:rsidR="00CA6523" w:rsidRDefault="006F5789" w:rsidP="00AC7715">
      <w:pPr>
        <w:pStyle w:val="ListParagraph"/>
        <w:numPr>
          <w:ilvl w:val="0"/>
          <w:numId w:val="21"/>
        </w:numPr>
        <w:autoSpaceDE w:val="0"/>
        <w:autoSpaceDN w:val="0"/>
        <w:adjustRightInd w:val="0"/>
        <w:ind w:left="567" w:hanging="283"/>
        <w:rPr>
          <w:rFonts w:ascii="Times New Roman" w:hAnsi="Times New Roman" w:cs="Times New Roman"/>
          <w:sz w:val="24"/>
          <w:szCs w:val="24"/>
        </w:rPr>
      </w:pPr>
      <w:r w:rsidRPr="00C721BB">
        <w:rPr>
          <w:rFonts w:ascii="Times New Roman" w:hAnsi="Times New Roman"/>
          <w:color w:val="000000"/>
          <w:sz w:val="24"/>
          <w:szCs w:val="24"/>
        </w:rPr>
        <w:t>K</w:t>
      </w:r>
      <w:r w:rsidRPr="007C7873">
        <w:rPr>
          <w:rFonts w:ascii="Times New Roman" w:eastAsia="Calibri" w:hAnsi="Times New Roman" w:cs="Times New Roman"/>
          <w:sz w:val="24"/>
          <w:szCs w:val="24"/>
        </w:rPr>
        <w:t>iekybiniu tyrimu nustatyta individo lyties, amžiaus, gyvenamosios vietos įtaka vartojimo kreditų paklausai. Ištirta</w:t>
      </w:r>
      <w:r w:rsidRPr="007C7873">
        <w:rPr>
          <w:rFonts w:ascii="Times New Roman" w:hAnsi="Times New Roman" w:cs="Times New Roman"/>
          <w:sz w:val="24"/>
          <w:szCs w:val="24"/>
        </w:rPr>
        <w:t xml:space="preserve">, kad </w:t>
      </w:r>
      <w:r w:rsidR="00C721BB">
        <w:rPr>
          <w:rFonts w:ascii="Times New Roman" w:hAnsi="Times New Roman" w:cs="Times New Roman"/>
          <w:sz w:val="24"/>
          <w:szCs w:val="24"/>
        </w:rPr>
        <w:t>vyrai l</w:t>
      </w:r>
      <w:r w:rsidR="00C721BB" w:rsidRPr="00C721BB">
        <w:rPr>
          <w:rFonts w:ascii="Times New Roman" w:hAnsi="Times New Roman" w:cs="Times New Roman"/>
          <w:sz w:val="24"/>
          <w:szCs w:val="24"/>
        </w:rPr>
        <w:t>а</w:t>
      </w:r>
      <w:r w:rsidR="00C721BB">
        <w:rPr>
          <w:rFonts w:ascii="Times New Roman" w:hAnsi="Times New Roman" w:cs="Times New Roman"/>
          <w:sz w:val="24"/>
          <w:szCs w:val="24"/>
        </w:rPr>
        <w:t>bi</w:t>
      </w:r>
      <w:r w:rsidR="00C721BB" w:rsidRPr="00C721BB">
        <w:rPr>
          <w:rFonts w:ascii="Times New Roman" w:hAnsi="Times New Roman" w:cs="Times New Roman"/>
          <w:sz w:val="24"/>
          <w:szCs w:val="24"/>
        </w:rPr>
        <w:t>а</w:t>
      </w:r>
      <w:r w:rsidRPr="007C7873">
        <w:rPr>
          <w:rFonts w:ascii="Times New Roman" w:hAnsi="Times New Roman" w:cs="Times New Roman"/>
          <w:sz w:val="24"/>
          <w:szCs w:val="24"/>
        </w:rPr>
        <w:t xml:space="preserve">u nei moterys linkę </w:t>
      </w:r>
      <w:r w:rsidR="00532626">
        <w:rPr>
          <w:rFonts w:ascii="Times New Roman" w:hAnsi="Times New Roman" w:cs="Times New Roman"/>
          <w:sz w:val="24"/>
          <w:szCs w:val="24"/>
        </w:rPr>
        <w:t>į</w:t>
      </w:r>
      <w:r w:rsidRPr="007C7873">
        <w:rPr>
          <w:rFonts w:ascii="Times New Roman" w:hAnsi="Times New Roman" w:cs="Times New Roman"/>
          <w:sz w:val="24"/>
          <w:szCs w:val="24"/>
        </w:rPr>
        <w:t>sipareigo</w:t>
      </w:r>
      <w:r w:rsidR="00532626">
        <w:rPr>
          <w:rFonts w:ascii="Times New Roman" w:hAnsi="Times New Roman" w:cs="Times New Roman"/>
          <w:sz w:val="24"/>
          <w:szCs w:val="24"/>
        </w:rPr>
        <w:t>ti</w:t>
      </w:r>
      <w:r w:rsidRPr="007C7873">
        <w:rPr>
          <w:rFonts w:ascii="Times New Roman" w:hAnsi="Times New Roman" w:cs="Times New Roman"/>
          <w:sz w:val="24"/>
          <w:szCs w:val="24"/>
        </w:rPr>
        <w:t xml:space="preserve"> ir </w:t>
      </w:r>
      <w:r w:rsidRPr="007C7873">
        <w:rPr>
          <w:rFonts w:ascii="Times New Roman" w:hAnsi="Times New Roman" w:cs="Times New Roman"/>
          <w:color w:val="000000" w:themeColor="text1"/>
          <w:sz w:val="24"/>
          <w:szCs w:val="24"/>
        </w:rPr>
        <w:t xml:space="preserve">moterų imamų </w:t>
      </w:r>
      <w:r w:rsidRPr="007C7873">
        <w:rPr>
          <w:rFonts w:ascii="Times New Roman" w:hAnsi="Times New Roman" w:cs="Times New Roman"/>
          <w:color w:val="000000" w:themeColor="text1"/>
          <w:sz w:val="24"/>
          <w:szCs w:val="24"/>
        </w:rPr>
        <w:lastRenderedPageBreak/>
        <w:t xml:space="preserve">vartojimo kreditų dydis yra statistiškai reikšmingai mažesnis. Vartojimo kreditų atveju galima taikyti gyvenimo ciklo teoriją, nes </w:t>
      </w:r>
      <w:r w:rsidR="0051506D">
        <w:rPr>
          <w:rFonts w:ascii="Times New Roman" w:hAnsi="Times New Roman" w:cs="Times New Roman"/>
          <w:color w:val="000000" w:themeColor="text1"/>
          <w:sz w:val="24"/>
          <w:szCs w:val="24"/>
        </w:rPr>
        <w:t>jų</w:t>
      </w:r>
      <w:r w:rsidR="002C66BA" w:rsidRPr="007C7873">
        <w:rPr>
          <w:rFonts w:ascii="Times New Roman" w:hAnsi="Times New Roman" w:cs="Times New Roman"/>
          <w:sz w:val="24"/>
          <w:szCs w:val="24"/>
        </w:rPr>
        <w:t xml:space="preserve"> paklausa didesnė </w:t>
      </w:r>
      <w:r w:rsidR="0051506D">
        <w:rPr>
          <w:rFonts w:ascii="Times New Roman" w:hAnsi="Times New Roman" w:cs="Times New Roman"/>
          <w:sz w:val="24"/>
          <w:szCs w:val="24"/>
        </w:rPr>
        <w:t>tarp jaunų žmonių, o dažniausiai</w:t>
      </w:r>
      <w:r w:rsidR="002C66BA" w:rsidRPr="007C7873">
        <w:rPr>
          <w:rFonts w:ascii="Times New Roman" w:hAnsi="Times New Roman" w:cs="Times New Roman"/>
          <w:sz w:val="24"/>
          <w:szCs w:val="24"/>
        </w:rPr>
        <w:t xml:space="preserve"> skolin</w:t>
      </w:r>
      <w:r w:rsidR="0051506D">
        <w:rPr>
          <w:rFonts w:ascii="Times New Roman" w:hAnsi="Times New Roman" w:cs="Times New Roman"/>
          <w:sz w:val="24"/>
          <w:szCs w:val="24"/>
        </w:rPr>
        <w:t>asi</w:t>
      </w:r>
      <w:r w:rsidR="002C66BA" w:rsidRPr="007C7873">
        <w:rPr>
          <w:rFonts w:ascii="Times New Roman" w:hAnsi="Times New Roman" w:cs="Times New Roman"/>
          <w:sz w:val="24"/>
          <w:szCs w:val="24"/>
        </w:rPr>
        <w:t xml:space="preserve"> 30 – 39 m. asmenys.</w:t>
      </w:r>
      <w:r w:rsidR="0051506D">
        <w:rPr>
          <w:rFonts w:ascii="Times New Roman" w:hAnsi="Times New Roman" w:cs="Times New Roman"/>
          <w:sz w:val="24"/>
          <w:szCs w:val="24"/>
        </w:rPr>
        <w:t xml:space="preserve"> Kreditų nebepaklausumas</w:t>
      </w:r>
      <w:r w:rsidR="007C7873" w:rsidRPr="007C7873">
        <w:rPr>
          <w:rFonts w:ascii="Times New Roman" w:hAnsi="Times New Roman" w:cs="Times New Roman"/>
          <w:sz w:val="24"/>
          <w:szCs w:val="24"/>
        </w:rPr>
        <w:t xml:space="preserve"> moterims prasideda esant</w:t>
      </w:r>
      <w:r w:rsidR="007C7873" w:rsidRPr="007C7873">
        <w:rPr>
          <w:rFonts w:ascii="Times New Roman" w:hAnsi="Times New Roman" w:cs="Times New Roman"/>
          <w:color w:val="000000" w:themeColor="text1"/>
          <w:sz w:val="24"/>
          <w:szCs w:val="24"/>
        </w:rPr>
        <w:t xml:space="preserve"> 50 - 59 m., o vyrams – 40 - 49 m. Taip pat įrodyta</w:t>
      </w:r>
      <w:r w:rsidR="007C7873" w:rsidRPr="007C7873">
        <w:rPr>
          <w:rFonts w:ascii="Times New Roman" w:hAnsi="Times New Roman" w:cs="Times New Roman"/>
          <w:color w:val="000000" w:themeColor="text1"/>
          <w:sz w:val="24"/>
          <w:szCs w:val="18"/>
        </w:rPr>
        <w:t xml:space="preserve">, kad </w:t>
      </w:r>
      <w:r w:rsidR="007C7873" w:rsidRPr="007C7873">
        <w:rPr>
          <w:rFonts w:ascii="Times New Roman" w:hAnsi="Times New Roman" w:cs="Times New Roman"/>
          <w:sz w:val="24"/>
          <w:szCs w:val="24"/>
        </w:rPr>
        <w:t>didžiųjų miestų gyventojai yra labiausiai linkę prisiimti finansinius įsipareigojimus, nes</w:t>
      </w:r>
      <w:r w:rsidR="007C7873" w:rsidRPr="007C7873">
        <w:rPr>
          <w:rFonts w:ascii="Times New Roman" w:hAnsi="Times New Roman" w:cs="Times New Roman"/>
          <w:color w:val="000000" w:themeColor="text1"/>
          <w:sz w:val="24"/>
          <w:szCs w:val="18"/>
        </w:rPr>
        <w:t xml:space="preserve"> </w:t>
      </w:r>
      <w:r w:rsidR="007C7873" w:rsidRPr="007C7873">
        <w:rPr>
          <w:rFonts w:ascii="Times New Roman" w:hAnsi="Times New Roman" w:cs="Times New Roman"/>
          <w:sz w:val="24"/>
          <w:szCs w:val="24"/>
        </w:rPr>
        <w:t>vartojimo kreditų pasiūla šiuose miestuose</w:t>
      </w:r>
      <w:r w:rsidR="00C721BB">
        <w:rPr>
          <w:rFonts w:ascii="Times New Roman" w:hAnsi="Times New Roman" w:cs="Times New Roman"/>
          <w:sz w:val="24"/>
          <w:szCs w:val="24"/>
        </w:rPr>
        <w:t xml:space="preserve"> yra didžiausia</w:t>
      </w:r>
      <w:r w:rsidR="007C7873" w:rsidRPr="007C7873">
        <w:rPr>
          <w:rFonts w:ascii="Times New Roman" w:hAnsi="Times New Roman" w:cs="Times New Roman"/>
          <w:sz w:val="24"/>
          <w:szCs w:val="24"/>
        </w:rPr>
        <w:t xml:space="preserve">. </w:t>
      </w:r>
    </w:p>
    <w:p w:rsidR="00CA6523" w:rsidRPr="00CA6523" w:rsidRDefault="00532626" w:rsidP="00AC7715">
      <w:pPr>
        <w:pStyle w:val="ListParagraph"/>
        <w:numPr>
          <w:ilvl w:val="0"/>
          <w:numId w:val="21"/>
        </w:numPr>
        <w:autoSpaceDE w:val="0"/>
        <w:autoSpaceDN w:val="0"/>
        <w:adjustRightInd w:val="0"/>
        <w:ind w:left="567" w:hanging="283"/>
        <w:rPr>
          <w:rFonts w:ascii="Times New Roman" w:hAnsi="Times New Roman" w:cs="Times New Roman"/>
          <w:sz w:val="24"/>
          <w:szCs w:val="24"/>
        </w:rPr>
      </w:pPr>
      <w:r w:rsidRPr="00CA6523">
        <w:rPr>
          <w:rFonts w:ascii="Times New Roman" w:hAnsi="Times New Roman" w:cs="Times New Roman"/>
          <w:color w:val="000000" w:themeColor="text1"/>
          <w:sz w:val="24"/>
          <w:szCs w:val="24"/>
        </w:rPr>
        <w:t>Tyrimu nustatyta, kad b</w:t>
      </w:r>
      <w:r w:rsidRPr="00CA6523">
        <w:rPr>
          <w:rFonts w:ascii="Times New Roman" w:hAnsi="Times New Roman" w:cs="Times New Roman"/>
          <w:sz w:val="24"/>
          <w:szCs w:val="24"/>
        </w:rPr>
        <w:t xml:space="preserve">eveik pusė kreditais besinaudojančių asmenų susiduria su nemokumu, kurį sąlygoja lytis, amžius, šeiminė padėtis, paskolos dydis ir terminas. </w:t>
      </w:r>
      <w:r w:rsidR="00CA6523" w:rsidRPr="00CA6523">
        <w:rPr>
          <w:rFonts w:ascii="Times New Roman" w:hAnsi="Times New Roman" w:cs="Times New Roman"/>
          <w:sz w:val="24"/>
          <w:szCs w:val="24"/>
        </w:rPr>
        <w:t xml:space="preserve">Tiriant vartojimo kreditus nustatyta, kad vyrai labiau linkę uždelsti mokėjimus nei moterys. Pagal amžių įsipareigojimus prasčiausiai vykdo </w:t>
      </w:r>
      <w:r w:rsidR="00CA6523" w:rsidRPr="00CA6523">
        <w:rPr>
          <w:rFonts w:ascii="Times New Roman" w:hAnsi="Times New Roman" w:cs="Times New Roman"/>
          <w:color w:val="000000" w:themeColor="text1"/>
          <w:sz w:val="24"/>
          <w:szCs w:val="24"/>
        </w:rPr>
        <w:t>50 - 59 m. ir virš 70 m. amžiaus grupės</w:t>
      </w:r>
      <w:r w:rsidR="008731F7">
        <w:rPr>
          <w:rFonts w:ascii="Times New Roman" w:hAnsi="Times New Roman" w:cs="Times New Roman"/>
          <w:color w:val="000000" w:themeColor="text1"/>
          <w:sz w:val="24"/>
          <w:szCs w:val="24"/>
        </w:rPr>
        <w:t>. Taip pat ištirta</w:t>
      </w:r>
      <w:r w:rsidR="00CA6523" w:rsidRPr="00CA6523">
        <w:rPr>
          <w:rFonts w:ascii="Times New Roman" w:hAnsi="Times New Roman" w:cs="Times New Roman"/>
          <w:color w:val="000000" w:themeColor="text1"/>
          <w:sz w:val="24"/>
          <w:szCs w:val="24"/>
        </w:rPr>
        <w:t>, kad</w:t>
      </w:r>
      <w:r w:rsidR="00CA6523" w:rsidRPr="00CA6523">
        <w:rPr>
          <w:rFonts w:ascii="Times New Roman" w:hAnsi="Times New Roman" w:cs="Times New Roman"/>
          <w:sz w:val="24"/>
          <w:szCs w:val="24"/>
        </w:rPr>
        <w:t xml:space="preserve"> </w:t>
      </w:r>
      <w:r w:rsidR="00CA6523" w:rsidRPr="00CA6523">
        <w:rPr>
          <w:rFonts w:ascii="Times New Roman" w:hAnsi="Times New Roman" w:cs="Times New Roman"/>
          <w:color w:val="000000"/>
          <w:sz w:val="24"/>
          <w:szCs w:val="24"/>
        </w:rPr>
        <w:t xml:space="preserve">kai asmuo yra susituokęs arba našlys įsipareigojimų nevykdymo galimybė smarkiai mažėja ir paskola grąžinama atsakingiau. </w:t>
      </w:r>
      <w:r w:rsidR="00CA6523" w:rsidRPr="00CA6523">
        <w:rPr>
          <w:rFonts w:ascii="Times New Roman" w:hAnsi="Times New Roman" w:cs="Times New Roman"/>
          <w:bCs/>
          <w:iCs/>
          <w:color w:val="000000" w:themeColor="text1"/>
          <w:sz w:val="24"/>
          <w:szCs w:val="24"/>
        </w:rPr>
        <w:t>Kadangi</w:t>
      </w:r>
      <w:r w:rsidR="00CA6523" w:rsidRPr="00CA6523">
        <w:rPr>
          <w:rFonts w:ascii="Times New Roman" w:hAnsi="Times New Roman" w:cs="Times New Roman"/>
          <w:color w:val="000000"/>
          <w:sz w:val="24"/>
          <w:szCs w:val="24"/>
        </w:rPr>
        <w:t xml:space="preserve"> vėlavimų galimybė priklauso nuo paskolos dydžio ir grąžinimo termino, nustatyta, jo</w:t>
      </w:r>
      <w:r w:rsidR="008731F7">
        <w:rPr>
          <w:rFonts w:ascii="Times New Roman" w:hAnsi="Times New Roman" w:cs="Times New Roman"/>
          <w:color w:val="000000"/>
          <w:sz w:val="24"/>
          <w:szCs w:val="24"/>
        </w:rPr>
        <w:t>g</w:t>
      </w:r>
      <w:r w:rsidR="00CA6523" w:rsidRPr="00CA6523">
        <w:rPr>
          <w:rFonts w:ascii="Times New Roman" w:hAnsi="Times New Roman" w:cs="Times New Roman"/>
          <w:color w:val="000000"/>
          <w:sz w:val="24"/>
          <w:szCs w:val="24"/>
        </w:rPr>
        <w:t xml:space="preserve"> paprastai daugiausia grąžinimo problemų kyla, kuomet pasiskolinta suma yra </w:t>
      </w:r>
      <w:r w:rsidR="00CA6523" w:rsidRPr="00CA6523">
        <w:rPr>
          <w:rFonts w:ascii="Times New Roman" w:eastAsia="TimesNewRomanPSMT" w:hAnsi="Times New Roman"/>
          <w:sz w:val="24"/>
          <w:szCs w:val="24"/>
        </w:rPr>
        <w:t>nuo 5 001 Lt iki 10 000 Lt ir 2</w:t>
      </w:r>
      <w:r w:rsidR="00CA6523">
        <w:rPr>
          <w:rFonts w:ascii="Times New Roman" w:eastAsia="TimesNewRomanPSMT" w:hAnsi="Times New Roman"/>
          <w:sz w:val="24"/>
          <w:szCs w:val="24"/>
        </w:rPr>
        <w:t xml:space="preserve"> – </w:t>
      </w:r>
      <w:r w:rsidR="00CA6523" w:rsidRPr="00CA6523">
        <w:rPr>
          <w:rFonts w:ascii="Times New Roman" w:eastAsia="TimesNewRomanPSMT" w:hAnsi="Times New Roman"/>
          <w:sz w:val="24"/>
          <w:szCs w:val="24"/>
        </w:rPr>
        <w:t>5 metų termino.</w:t>
      </w:r>
    </w:p>
    <w:p w:rsidR="004607E2" w:rsidRPr="00113173" w:rsidRDefault="00CA6523" w:rsidP="00113173">
      <w:pPr>
        <w:pStyle w:val="ListParagraph"/>
        <w:numPr>
          <w:ilvl w:val="0"/>
          <w:numId w:val="21"/>
        </w:numPr>
        <w:autoSpaceDE w:val="0"/>
        <w:autoSpaceDN w:val="0"/>
        <w:adjustRightInd w:val="0"/>
        <w:ind w:left="567" w:hanging="283"/>
        <w:rPr>
          <w:rFonts w:ascii="Times New Roman" w:eastAsia="TimesNewRomanPSMT" w:hAnsi="Times New Roman"/>
          <w:sz w:val="24"/>
          <w:szCs w:val="24"/>
        </w:rPr>
      </w:pPr>
      <w:r w:rsidRPr="004607E2">
        <w:rPr>
          <w:rFonts w:ascii="Times New Roman" w:hAnsi="Times New Roman"/>
          <w:color w:val="000000"/>
          <w:sz w:val="24"/>
          <w:szCs w:val="24"/>
        </w:rPr>
        <w:t>Skolininko elgesio strategijos yra labai svarbios siekiant išvengti nemokumo, tačiau ir kreditorių veiksmai yra vienodai svarbūs</w:t>
      </w:r>
      <w:r w:rsidR="00B72B25" w:rsidRPr="004607E2">
        <w:rPr>
          <w:rFonts w:ascii="Times New Roman" w:hAnsi="Times New Roman"/>
          <w:color w:val="000000"/>
          <w:sz w:val="24"/>
          <w:szCs w:val="24"/>
        </w:rPr>
        <w:t>.</w:t>
      </w:r>
      <w:r w:rsidRPr="004607E2">
        <w:rPr>
          <w:rFonts w:ascii="Times New Roman" w:hAnsi="Times New Roman"/>
          <w:color w:val="000000"/>
          <w:sz w:val="24"/>
          <w:szCs w:val="24"/>
        </w:rPr>
        <w:t xml:space="preserve"> </w:t>
      </w:r>
      <w:r w:rsidR="00B72B25" w:rsidRPr="004607E2">
        <w:rPr>
          <w:rFonts w:ascii="Times New Roman" w:hAnsi="Times New Roman"/>
          <w:color w:val="000000"/>
          <w:sz w:val="24"/>
          <w:szCs w:val="24"/>
        </w:rPr>
        <w:t>A</w:t>
      </w:r>
      <w:r w:rsidRPr="004607E2">
        <w:rPr>
          <w:rFonts w:ascii="Times New Roman" w:hAnsi="Times New Roman"/>
          <w:color w:val="000000"/>
          <w:sz w:val="24"/>
          <w:szCs w:val="24"/>
        </w:rPr>
        <w:t xml:space="preserve">tsižvelgiant į tyrimo rezultatus, </w:t>
      </w:r>
      <w:r w:rsidRPr="002F524F">
        <w:rPr>
          <w:rFonts w:ascii="Times New Roman" w:hAnsi="Times New Roman"/>
          <w:color w:val="000000"/>
          <w:sz w:val="24"/>
          <w:szCs w:val="24"/>
        </w:rPr>
        <w:t>asmenims siūloma</w:t>
      </w:r>
      <w:r w:rsidR="008731F7" w:rsidRPr="004607E2">
        <w:rPr>
          <w:rFonts w:ascii="Times New Roman" w:hAnsi="Times New Roman"/>
          <w:color w:val="000000"/>
          <w:sz w:val="24"/>
          <w:szCs w:val="24"/>
        </w:rPr>
        <w:t xml:space="preserve"> </w:t>
      </w:r>
      <w:r w:rsidR="008731F7" w:rsidRPr="004607E2">
        <w:rPr>
          <w:rFonts w:ascii="Times New Roman" w:hAnsi="Times New Roman" w:cs="Times New Roman"/>
          <w:color w:val="000000" w:themeColor="text1"/>
          <w:sz w:val="24"/>
          <w:szCs w:val="24"/>
        </w:rPr>
        <w:t>racionaliai ir kritiškai vertinti finansines galimybes bei poreikius</w:t>
      </w:r>
      <w:r w:rsidR="008731F7" w:rsidRPr="004607E2">
        <w:rPr>
          <w:rFonts w:ascii="Times New Roman" w:eastAsia="Times New Roman" w:hAnsi="Times New Roman" w:cs="Times New Roman"/>
          <w:bCs/>
          <w:color w:val="000000" w:themeColor="text1"/>
          <w:sz w:val="24"/>
          <w:szCs w:val="24"/>
          <w:lang w:eastAsia="lt-LT"/>
        </w:rPr>
        <w:t xml:space="preserve">, </w:t>
      </w:r>
      <w:r w:rsidR="008731F7" w:rsidRPr="004607E2">
        <w:rPr>
          <w:rFonts w:ascii="Times New Roman" w:hAnsi="Times New Roman" w:cs="Times New Roman"/>
          <w:color w:val="000000" w:themeColor="text1"/>
          <w:sz w:val="24"/>
          <w:szCs w:val="24"/>
        </w:rPr>
        <w:t>atsakingai planuoti pinigų srautus, nesivadovauti spontaniškumu skolinantis, įvertinti nepalankaus scenarijaus tikimybę, skolinantis vertinti ne pajamų dydį, bet jų stabilumą, nuodugniai išanalizuoti kredito suteikimo sąlygas</w:t>
      </w:r>
      <w:r w:rsidR="004607E2">
        <w:rPr>
          <w:rFonts w:ascii="Times New Roman" w:hAnsi="Times New Roman" w:cs="Times New Roman"/>
          <w:color w:val="000000" w:themeColor="text1"/>
          <w:sz w:val="24"/>
          <w:szCs w:val="24"/>
        </w:rPr>
        <w:t xml:space="preserve"> ypač dėl „mažesnių“ palūkanų, </w:t>
      </w:r>
      <w:r w:rsidR="004607E2">
        <w:rPr>
          <w:rFonts w:ascii="Times New Roman" w:eastAsia="TimesNewRomanPSMT" w:hAnsi="Times New Roman"/>
          <w:color w:val="000000"/>
          <w:sz w:val="24"/>
          <w:szCs w:val="24"/>
        </w:rPr>
        <w:t>ka</w:t>
      </w:r>
      <w:r w:rsidR="004607E2">
        <w:rPr>
          <w:rFonts w:ascii="Times New Roman" w:hAnsi="Times New Roman"/>
          <w:sz w:val="24"/>
          <w:szCs w:val="24"/>
        </w:rPr>
        <w:t>s kart pasikeitus finansinei padėčiai iš naujo įvertinti galimybę vykdyti įsipareigojimus ir matant grėsmę, nedelsiant reaguoti.</w:t>
      </w:r>
      <w:r w:rsidR="004607E2" w:rsidRPr="004607E2">
        <w:rPr>
          <w:rFonts w:ascii="Times New Roman" w:hAnsi="Times New Roman" w:cs="Times New Roman"/>
          <w:color w:val="000000" w:themeColor="text1"/>
          <w:sz w:val="24"/>
          <w:szCs w:val="24"/>
        </w:rPr>
        <w:t xml:space="preserve"> </w:t>
      </w:r>
      <w:r w:rsidR="004607E2" w:rsidRPr="00113173">
        <w:rPr>
          <w:rFonts w:ascii="Times New Roman" w:eastAsia="TimesNewRomanPSMT" w:hAnsi="Times New Roman"/>
          <w:sz w:val="24"/>
          <w:szCs w:val="24"/>
        </w:rPr>
        <w:t>Kreditorius, būdamas kreditų rinkos profesionalas, kur kas pajėgesnis įvertinti paskolos riziką ir ją valdyti, todėl</w:t>
      </w:r>
      <w:r w:rsidR="00383803" w:rsidRPr="00113173">
        <w:rPr>
          <w:rFonts w:ascii="Times New Roman" w:eastAsia="TimesNewRomanPSMT" w:hAnsi="Times New Roman"/>
          <w:sz w:val="24"/>
          <w:szCs w:val="24"/>
        </w:rPr>
        <w:t xml:space="preserve"> skolintojui</w:t>
      </w:r>
      <w:r w:rsidR="00383803" w:rsidRPr="00113173">
        <w:rPr>
          <w:rFonts w:ascii="Times New Roman" w:hAnsi="Times New Roman" w:cs="Times New Roman"/>
          <w:sz w:val="24"/>
          <w:szCs w:val="24"/>
        </w:rPr>
        <w:t xml:space="preserve"> siūloma аpdаiriаu reguliuoti kreditų pаsiūlą ne tik jа</w:t>
      </w:r>
      <w:r w:rsidR="00457DF4">
        <w:rPr>
          <w:rFonts w:ascii="Times New Roman" w:hAnsi="Times New Roman" w:cs="Times New Roman"/>
          <w:sz w:val="24"/>
          <w:szCs w:val="24"/>
        </w:rPr>
        <w:t>unų</w:t>
      </w:r>
      <w:r w:rsidR="00383803" w:rsidRPr="00113173">
        <w:rPr>
          <w:rFonts w:ascii="Times New Roman" w:hAnsi="Times New Roman" w:cs="Times New Roman"/>
          <w:sz w:val="24"/>
          <w:szCs w:val="24"/>
        </w:rPr>
        <w:t xml:space="preserve"> а</w:t>
      </w:r>
      <w:r w:rsidR="00457DF4">
        <w:rPr>
          <w:rFonts w:ascii="Times New Roman" w:hAnsi="Times New Roman" w:cs="Times New Roman"/>
          <w:sz w:val="24"/>
          <w:szCs w:val="24"/>
        </w:rPr>
        <w:t>smenų grupėms</w:t>
      </w:r>
      <w:r w:rsidR="00383803" w:rsidRPr="00113173">
        <w:rPr>
          <w:rFonts w:ascii="Times New Roman" w:hAnsi="Times New Roman" w:cs="Times New Roman"/>
          <w:sz w:val="24"/>
          <w:szCs w:val="24"/>
        </w:rPr>
        <w:t xml:space="preserve">, ką jie daro šiuo metu, bet </w:t>
      </w:r>
      <w:r w:rsidR="009D2C82" w:rsidRPr="00113173">
        <w:rPr>
          <w:rFonts w:ascii="Times New Roman" w:hAnsi="Times New Roman" w:cs="Times New Roman"/>
          <w:sz w:val="24"/>
          <w:szCs w:val="24"/>
        </w:rPr>
        <w:t>ir potencialiai r</w:t>
      </w:r>
      <w:r w:rsidR="00383803" w:rsidRPr="00113173">
        <w:rPr>
          <w:rFonts w:ascii="Times New Roman" w:hAnsi="Times New Roman" w:cs="Times New Roman"/>
          <w:sz w:val="24"/>
          <w:szCs w:val="24"/>
        </w:rPr>
        <w:t>izikingiems klientams, kuriems nustatyti siū</w:t>
      </w:r>
      <w:r w:rsidR="009D2C82" w:rsidRPr="00113173">
        <w:rPr>
          <w:rFonts w:ascii="Times New Roman" w:hAnsi="Times New Roman" w:cs="Times New Roman"/>
          <w:sz w:val="24"/>
          <w:szCs w:val="24"/>
        </w:rPr>
        <w:t>loma naudoti kredito reitingą</w:t>
      </w:r>
      <w:r w:rsidR="00383803" w:rsidRPr="00113173">
        <w:rPr>
          <w:rFonts w:ascii="Times New Roman" w:hAnsi="Times New Roman" w:cs="Times New Roman"/>
          <w:sz w:val="24"/>
          <w:szCs w:val="24"/>
        </w:rPr>
        <w:t>.</w:t>
      </w:r>
      <w:r w:rsidR="004607E2" w:rsidRPr="00113173">
        <w:rPr>
          <w:rFonts w:ascii="Times New Roman" w:eastAsia="TimesNewRomanPSMT" w:hAnsi="Times New Roman"/>
          <w:sz w:val="24"/>
          <w:szCs w:val="24"/>
        </w:rPr>
        <w:t xml:space="preserve"> </w:t>
      </w:r>
      <w:r w:rsidR="002F524F" w:rsidRPr="00113173">
        <w:rPr>
          <w:rFonts w:ascii="Times New Roman" w:eastAsia="TimesNewRomanPSMT" w:hAnsi="Times New Roman"/>
          <w:sz w:val="24"/>
          <w:szCs w:val="24"/>
        </w:rPr>
        <w:t>Kreditoriai turėtų neklaidinanči</w:t>
      </w:r>
      <w:r w:rsidR="0037265A">
        <w:rPr>
          <w:rFonts w:ascii="Times New Roman" w:eastAsia="TimesNewRomanPSMT" w:hAnsi="Times New Roman"/>
          <w:sz w:val="24"/>
          <w:szCs w:val="24"/>
        </w:rPr>
        <w:t>ai pateikti skolinimosi sąlygas,</w:t>
      </w:r>
      <w:r w:rsidR="002F524F" w:rsidRPr="00113173">
        <w:rPr>
          <w:rFonts w:ascii="Times New Roman" w:eastAsia="TimesNewRomanPSMT" w:hAnsi="Times New Roman"/>
          <w:sz w:val="24"/>
          <w:szCs w:val="24"/>
        </w:rPr>
        <w:t xml:space="preserve"> nepikt</w:t>
      </w:r>
      <w:r w:rsidR="00113173" w:rsidRPr="00113173">
        <w:rPr>
          <w:rFonts w:ascii="Times New Roman" w:eastAsia="TimesNewRomanPSMT" w:hAnsi="Times New Roman"/>
          <w:sz w:val="24"/>
          <w:szCs w:val="24"/>
        </w:rPr>
        <w:t>naudžiaujant rinkodaros priemonėmis</w:t>
      </w:r>
      <w:r w:rsidR="002F524F" w:rsidRPr="00113173">
        <w:rPr>
          <w:rFonts w:ascii="Times New Roman" w:eastAsia="TimesNewRomanPSMT" w:hAnsi="Times New Roman"/>
          <w:sz w:val="24"/>
          <w:szCs w:val="24"/>
        </w:rPr>
        <w:t xml:space="preserve">. </w:t>
      </w:r>
    </w:p>
    <w:p w:rsidR="00113173" w:rsidRDefault="00113173" w:rsidP="00113173">
      <w:pPr>
        <w:pStyle w:val="ListParagraph"/>
        <w:autoSpaceDE w:val="0"/>
        <w:autoSpaceDN w:val="0"/>
        <w:adjustRightInd w:val="0"/>
        <w:ind w:left="567"/>
        <w:rPr>
          <w:rFonts w:ascii="Times New Roman" w:hAnsi="Times New Roman" w:cs="Times New Roman"/>
          <w:iCs/>
          <w:color w:val="000000" w:themeColor="text1"/>
          <w:sz w:val="24"/>
        </w:rPr>
      </w:pPr>
    </w:p>
    <w:p w:rsidR="0010401C" w:rsidRPr="0010401C" w:rsidRDefault="00A02B36" w:rsidP="00113173">
      <w:pPr>
        <w:pStyle w:val="ListParagraph"/>
        <w:autoSpaceDE w:val="0"/>
        <w:autoSpaceDN w:val="0"/>
        <w:adjustRightInd w:val="0"/>
        <w:ind w:left="567" w:firstLine="567"/>
      </w:pPr>
      <w:r w:rsidRPr="00AC7715">
        <w:rPr>
          <w:rFonts w:ascii="Times New Roman" w:hAnsi="Times New Roman" w:cs="Times New Roman"/>
          <w:iCs/>
          <w:color w:val="000000" w:themeColor="text1"/>
          <w:sz w:val="24"/>
        </w:rPr>
        <w:t xml:space="preserve">Numatomos tolimesnės tyrimo galimybės kuriant statistiškai pagrįstą nemokumo valdymo modelį, atskleidžiantį individų skolinių įsipareigojimų valdymo įpročius. Modelis galėtų būti realybę atitinkančio ir nemokumo rizikai vertinti tinkančio tikslesnio metodo pagrindas. </w:t>
      </w:r>
      <w:r w:rsidR="00113173">
        <w:rPr>
          <w:rFonts w:ascii="Times New Roman" w:hAnsi="Times New Roman" w:cs="Times New Roman"/>
          <w:iCs/>
          <w:color w:val="000000" w:themeColor="text1"/>
          <w:sz w:val="24"/>
        </w:rPr>
        <w:t>Be to, k</w:t>
      </w:r>
      <w:r w:rsidRPr="00AC7715">
        <w:rPr>
          <w:rFonts w:ascii="Times New Roman" w:hAnsi="Times New Roman" w:cs="Times New Roman"/>
          <w:iCs/>
          <w:color w:val="000000" w:themeColor="text1"/>
          <w:sz w:val="24"/>
        </w:rPr>
        <w:t>ai kurie darbo rezultatai</w:t>
      </w:r>
      <w:r w:rsidR="00113173">
        <w:rPr>
          <w:rFonts w:ascii="Times New Roman" w:hAnsi="Times New Roman" w:cs="Times New Roman"/>
          <w:iCs/>
          <w:color w:val="000000" w:themeColor="text1"/>
          <w:sz w:val="24"/>
        </w:rPr>
        <w:t xml:space="preserve"> jau</w:t>
      </w:r>
      <w:r w:rsidRPr="00AC7715">
        <w:rPr>
          <w:rFonts w:ascii="Times New Roman" w:hAnsi="Times New Roman" w:cs="Times New Roman"/>
          <w:iCs/>
          <w:color w:val="000000" w:themeColor="text1"/>
          <w:sz w:val="24"/>
        </w:rPr>
        <w:t xml:space="preserve"> pristatyti </w:t>
      </w:r>
      <w:r w:rsidRPr="00AC7715">
        <w:rPr>
          <w:rFonts w:ascii="Times New Roman" w:hAnsi="Times New Roman" w:cs="Times New Roman"/>
          <w:sz w:val="24"/>
          <w:szCs w:val="24"/>
        </w:rPr>
        <w:t xml:space="preserve">mokslinėse publikacijose – „Default and personal credit rating“ publikuotas </w:t>
      </w:r>
      <w:r w:rsidRPr="00AC7715">
        <w:rPr>
          <w:rFonts w:ascii="Times New Roman" w:hAnsi="Times New Roman" w:cs="Times New Roman"/>
          <w:sz w:val="24"/>
          <w:szCs w:val="24"/>
          <w:lang w:val="en-US"/>
        </w:rPr>
        <w:t xml:space="preserve">2012 m. Sofijos </w:t>
      </w:r>
      <w:r w:rsidRPr="00AC7715">
        <w:rPr>
          <w:rFonts w:ascii="Times New Roman" w:hAnsi="Times New Roman" w:cs="Times New Roman"/>
          <w:sz w:val="24"/>
          <w:szCs w:val="24"/>
        </w:rPr>
        <w:t>Žinių visuomenės instituto mokslo darbų žurnale „KSI transa</w:t>
      </w:r>
      <w:r w:rsidR="00AC7715" w:rsidRPr="00AC7715">
        <w:rPr>
          <w:rFonts w:ascii="Times New Roman" w:hAnsi="Times New Roman" w:cs="Times New Roman"/>
          <w:sz w:val="24"/>
          <w:szCs w:val="24"/>
        </w:rPr>
        <w:t>ctions on knowledge society“ ir</w:t>
      </w:r>
      <w:r w:rsidRPr="00AC7715">
        <w:rPr>
          <w:rFonts w:ascii="Times New Roman" w:hAnsi="Times New Roman" w:cs="Times New Roman"/>
          <w:sz w:val="24"/>
          <w:szCs w:val="24"/>
        </w:rPr>
        <w:t xml:space="preserve"> „</w:t>
      </w:r>
      <w:r w:rsidR="00AC7715" w:rsidRPr="00AC7715">
        <w:rPr>
          <w:rFonts w:ascii="Times New Roman" w:hAnsi="Times New Roman" w:cs="Times New Roman"/>
          <w:sz w:val="24"/>
          <w:szCs w:val="24"/>
        </w:rPr>
        <w:t>F</w:t>
      </w:r>
      <w:r w:rsidRPr="00AC7715">
        <w:rPr>
          <w:rFonts w:ascii="Times New Roman" w:hAnsi="Times New Roman" w:cs="Times New Roman"/>
          <w:sz w:val="24"/>
          <w:szCs w:val="24"/>
        </w:rPr>
        <w:t xml:space="preserve">actors of households‘ default“ publikuotas </w:t>
      </w:r>
      <w:r w:rsidRPr="00AC7715">
        <w:rPr>
          <w:rFonts w:ascii="Times New Roman" w:hAnsi="Times New Roman" w:cs="Times New Roman"/>
          <w:sz w:val="24"/>
          <w:szCs w:val="24"/>
          <w:lang w:val="en-US"/>
        </w:rPr>
        <w:t xml:space="preserve">2013 m. Komarno J.Selye universiteto leidinyje </w:t>
      </w:r>
      <w:r w:rsidRPr="00AC7715">
        <w:rPr>
          <w:rFonts w:ascii="Times New Roman" w:hAnsi="Times New Roman" w:cs="Times New Roman"/>
          <w:sz w:val="24"/>
          <w:szCs w:val="24"/>
        </w:rPr>
        <w:t xml:space="preserve">„Acta Oeconomica Universitatis Selye“. </w:t>
      </w:r>
    </w:p>
    <w:p w:rsidR="00895583" w:rsidRDefault="004C17BF" w:rsidP="0016243D">
      <w:pPr>
        <w:pStyle w:val="Heading1"/>
      </w:pPr>
      <w:r>
        <w:rPr>
          <w:sz w:val="24"/>
        </w:rPr>
        <w:lastRenderedPageBreak/>
        <w:br/>
      </w:r>
      <w:bookmarkStart w:id="32" w:name="_Toc374323835"/>
      <w:r w:rsidR="00895583">
        <w:t>literatūra</w:t>
      </w:r>
      <w:bookmarkEnd w:id="32"/>
    </w:p>
    <w:p w:rsidR="00895583" w:rsidRDefault="00895583" w:rsidP="0016243D">
      <w:pPr>
        <w:autoSpaceDE w:val="0"/>
        <w:autoSpaceDN w:val="0"/>
        <w:adjustRightInd w:val="0"/>
        <w:rPr>
          <w:rFonts w:ascii="Times New Roman" w:hAnsi="Times New Roman"/>
          <w:sz w:val="24"/>
          <w:szCs w:val="14"/>
        </w:rPr>
      </w:pPr>
    </w:p>
    <w:p w:rsidR="002236CE" w:rsidRPr="00074E0F" w:rsidRDefault="002236CE" w:rsidP="0016243D">
      <w:pPr>
        <w:widowControl w:val="0"/>
        <w:autoSpaceDE w:val="0"/>
        <w:autoSpaceDN w:val="0"/>
        <w:adjustRightInd w:val="0"/>
        <w:ind w:firstLine="567"/>
        <w:rPr>
          <w:rFonts w:ascii="Times New Roman" w:hAnsi="Times New Roman" w:cs="Times New Roman"/>
          <w:color w:val="000000"/>
          <w:sz w:val="24"/>
          <w:szCs w:val="24"/>
        </w:rPr>
      </w:pPr>
      <w:r w:rsidRPr="00074E0F">
        <w:rPr>
          <w:rFonts w:ascii="Times New Roman" w:hAnsi="Times New Roman" w:cs="Times New Roman"/>
          <w:sz w:val="24"/>
          <w:szCs w:val="24"/>
          <w:lang w:val="fr-FR"/>
        </w:rPr>
        <w:t xml:space="preserve">1. </w:t>
      </w:r>
      <w:r w:rsidRPr="00074E0F">
        <w:rPr>
          <w:rFonts w:ascii="Times New Roman" w:hAnsi="Times New Roman" w:cs="Times New Roman"/>
          <w:b/>
          <w:color w:val="000000"/>
          <w:sz w:val="24"/>
          <w:szCs w:val="24"/>
          <w:lang w:val="fr-FR"/>
        </w:rPr>
        <w:t>Abdou H. A., J. Pointon</w:t>
      </w:r>
      <w:r w:rsidRPr="00074E0F">
        <w:rPr>
          <w:rFonts w:ascii="Times New Roman" w:hAnsi="Times New Roman" w:cs="Times New Roman"/>
          <w:sz w:val="24"/>
          <w:szCs w:val="24"/>
          <w:lang w:val="fr-FR"/>
        </w:rPr>
        <w:t xml:space="preserve">. </w:t>
      </w:r>
      <w:r w:rsidRPr="00074E0F">
        <w:rPr>
          <w:rFonts w:ascii="Times New Roman" w:hAnsi="Times New Roman" w:cs="Times New Roman"/>
          <w:sz w:val="24"/>
          <w:szCs w:val="24"/>
          <w:lang w:val="en-US"/>
        </w:rPr>
        <w:t xml:space="preserve">Credit Scoring, Statistical Techniques and Evaluation Criteria: A Review of the Literature // International Journal Intelligent Systems in Accounting, Finance and Management. - United Kingdom, 2011, vol. 18, no. 2–3, p. 59–88. – ISSN 1099-1174. – URL: </w:t>
      </w:r>
      <w:hyperlink r:id="rId42" w:history="1">
        <w:r w:rsidRPr="00074E0F">
          <w:rPr>
            <w:rFonts w:ascii="Times New Roman" w:hAnsi="Times New Roman" w:cs="Times New Roman"/>
            <w:color w:val="000000"/>
            <w:sz w:val="24"/>
            <w:szCs w:val="24"/>
            <w:lang w:val="en-US"/>
          </w:rPr>
          <w:t>https://msbfile03.usc.edu/digitalmeasures/oleary/intellcont/ISI%20citations%20and%20proceedings-from%20journal-1.pdf</w:t>
        </w:r>
      </w:hyperlink>
      <w:r w:rsidRPr="00074E0F">
        <w:rPr>
          <w:rFonts w:ascii="Times New Roman" w:hAnsi="Times New Roman" w:cs="Times New Roman"/>
          <w:color w:val="000000"/>
          <w:sz w:val="24"/>
          <w:szCs w:val="24"/>
        </w:rPr>
        <w:t>.</w:t>
      </w:r>
    </w:p>
    <w:p w:rsidR="007E0E17" w:rsidRPr="00074E0F" w:rsidRDefault="007E0E17" w:rsidP="007E0E17">
      <w:pPr>
        <w:autoSpaceDE w:val="0"/>
        <w:autoSpaceDN w:val="0"/>
        <w:adjustRightInd w:val="0"/>
        <w:ind w:firstLine="567"/>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2.</w:t>
      </w:r>
      <w:r w:rsidRPr="00074E0F">
        <w:rPr>
          <w:rFonts w:ascii="Times New Roman" w:hAnsi="Times New Roman" w:cs="Times New Roman"/>
          <w:b/>
          <w:color w:val="000000" w:themeColor="text1"/>
          <w:sz w:val="24"/>
          <w:szCs w:val="24"/>
        </w:rPr>
        <w:t xml:space="preserve"> </w:t>
      </w:r>
      <w:r w:rsidRPr="00074E0F">
        <w:rPr>
          <w:rFonts w:ascii="Times New Roman" w:hAnsi="Times New Roman" w:cs="Times New Roman"/>
          <w:b/>
          <w:color w:val="000000" w:themeColor="text1"/>
          <w:sz w:val="24"/>
          <w:szCs w:val="24"/>
          <w:lang w:val="en-GB"/>
        </w:rPr>
        <w:t>Agarwal S.</w:t>
      </w:r>
      <w:r w:rsidR="003B315A">
        <w:rPr>
          <w:rFonts w:ascii="Times New Roman" w:hAnsi="Times New Roman" w:cs="Times New Roman"/>
          <w:b/>
          <w:color w:val="000000" w:themeColor="text1"/>
          <w:sz w:val="24"/>
          <w:szCs w:val="24"/>
          <w:lang w:val="en-GB"/>
        </w:rPr>
        <w:t xml:space="preserve">, </w:t>
      </w:r>
      <w:r w:rsidR="003B315A" w:rsidRPr="003B315A">
        <w:rPr>
          <w:rFonts w:ascii="Times New Roman" w:hAnsi="Times New Roman" w:cs="Times New Roman"/>
          <w:b/>
          <w:sz w:val="24"/>
          <w:szCs w:val="24"/>
        </w:rPr>
        <w:t>Chom</w:t>
      </w:r>
      <w:r w:rsidR="003B315A">
        <w:rPr>
          <w:rFonts w:ascii="Times New Roman" w:hAnsi="Times New Roman" w:cs="Times New Roman"/>
          <w:b/>
          <w:sz w:val="24"/>
          <w:szCs w:val="24"/>
        </w:rPr>
        <w:t xml:space="preserve">sisengphet S., Liu C., Souleles </w:t>
      </w:r>
      <w:r w:rsidR="003B315A" w:rsidRPr="003B315A">
        <w:rPr>
          <w:rFonts w:ascii="Times New Roman" w:hAnsi="Times New Roman" w:cs="Times New Roman"/>
          <w:b/>
          <w:sz w:val="24"/>
          <w:szCs w:val="24"/>
        </w:rPr>
        <w:t>S</w:t>
      </w:r>
      <w:r w:rsidRPr="00074E0F">
        <w:rPr>
          <w:rFonts w:ascii="Times New Roman" w:hAnsi="Times New Roman" w:cs="Times New Roman"/>
          <w:b/>
          <w:color w:val="000000" w:themeColor="text1"/>
          <w:sz w:val="24"/>
          <w:szCs w:val="24"/>
          <w:lang w:val="en-GB"/>
        </w:rPr>
        <w:t xml:space="preserve">. </w:t>
      </w:r>
      <w:r w:rsidRPr="00074E0F">
        <w:rPr>
          <w:rFonts w:ascii="Times New Roman" w:hAnsi="Times New Roman" w:cs="Times New Roman"/>
          <w:color w:val="000000" w:themeColor="text1"/>
          <w:sz w:val="24"/>
          <w:szCs w:val="24"/>
          <w:lang w:val="en-GB"/>
        </w:rPr>
        <w:t>Benefits of Relationship Banking: Evidence from Consumer Credit Markets // Federal Reserve Bank of Chicago working paper</w:t>
      </w:r>
      <w:r w:rsidRPr="00074E0F">
        <w:rPr>
          <w:rFonts w:ascii="Times New Roman" w:hAnsi="Times New Roman" w:cs="Times New Roman"/>
          <w:color w:val="000000" w:themeColor="text1"/>
          <w:sz w:val="24"/>
          <w:szCs w:val="24"/>
        </w:rPr>
        <w:t>, 2009. Prieiga per internetą:</w:t>
      </w:r>
    </w:p>
    <w:p w:rsidR="007E0E17" w:rsidRPr="00074E0F" w:rsidRDefault="00146FFE" w:rsidP="007E0E17">
      <w:pPr>
        <w:pStyle w:val="Default"/>
        <w:spacing w:line="360" w:lineRule="auto"/>
      </w:pPr>
      <w:hyperlink r:id="rId43" w:history="1">
        <w:r w:rsidR="007E0E17" w:rsidRPr="00074E0F">
          <w:rPr>
            <w:rStyle w:val="Hyperlink"/>
            <w:color w:val="000000" w:themeColor="text1"/>
            <w:u w:val="none"/>
          </w:rPr>
          <w:t>http://203.81.22.43/frsc2009/papers/8d07d4a1-666c-4b70-a3dd-63bf13d937e2.pdf</w:t>
        </w:r>
      </w:hyperlink>
      <w:r w:rsidR="009C4891" w:rsidRPr="00074E0F">
        <w:t xml:space="preserve"> [žiūrėta 2013</w:t>
      </w:r>
      <w:r w:rsidR="003B315A">
        <w:t>-03-</w:t>
      </w:r>
      <w:r w:rsidR="003B315A">
        <w:rPr>
          <w:lang w:val="en-US"/>
        </w:rPr>
        <w:t>25</w:t>
      </w:r>
      <w:r w:rsidR="007E0E17" w:rsidRPr="00074E0F">
        <w:t>].</w:t>
      </w:r>
    </w:p>
    <w:p w:rsidR="007E0E17" w:rsidRPr="00074E0F" w:rsidRDefault="0016243D" w:rsidP="007E0E17">
      <w:pPr>
        <w:autoSpaceDE w:val="0"/>
        <w:autoSpaceDN w:val="0"/>
        <w:adjustRightInd w:val="0"/>
        <w:ind w:firstLine="567"/>
        <w:rPr>
          <w:rFonts w:ascii="Times New Roman" w:hAnsi="Times New Roman" w:cs="Times New Roman"/>
          <w:color w:val="000000" w:themeColor="text1"/>
          <w:sz w:val="24"/>
          <w:szCs w:val="24"/>
        </w:rPr>
      </w:pPr>
      <w:r w:rsidRPr="00074E0F">
        <w:rPr>
          <w:rFonts w:ascii="Times New Roman" w:hAnsi="Times New Roman" w:cs="Times New Roman"/>
          <w:sz w:val="24"/>
          <w:szCs w:val="24"/>
          <w:lang w:val="en-US"/>
        </w:rPr>
        <w:t>3</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sz w:val="24"/>
          <w:szCs w:val="24"/>
        </w:rPr>
        <w:t>Aitis T.</w:t>
      </w:r>
      <w:r w:rsidR="007E0E17" w:rsidRPr="00074E0F">
        <w:rPr>
          <w:rFonts w:ascii="Times New Roman" w:hAnsi="Times New Roman" w:cs="Times New Roman"/>
          <w:sz w:val="24"/>
          <w:szCs w:val="24"/>
        </w:rPr>
        <w:t xml:space="preserve"> Fizinių asmenų bankrotas: elektroninė knyga. – Vilnius: FAB, </w:t>
      </w:r>
      <w:r w:rsidR="007E0E17" w:rsidRPr="00074E0F">
        <w:rPr>
          <w:rFonts w:ascii="Times New Roman" w:hAnsi="Times New Roman" w:cs="Times New Roman"/>
          <w:sz w:val="24"/>
          <w:szCs w:val="24"/>
          <w:lang w:val="en-US"/>
        </w:rPr>
        <w:t xml:space="preserve">2013. – </w:t>
      </w:r>
      <w:r w:rsidR="007E0E17" w:rsidRPr="00074E0F">
        <w:rPr>
          <w:rFonts w:ascii="Times New Roman" w:hAnsi="Times New Roman" w:cs="Times New Roman"/>
          <w:color w:val="000000" w:themeColor="text1"/>
          <w:sz w:val="24"/>
          <w:szCs w:val="24"/>
          <w:lang w:val="en-US"/>
        </w:rPr>
        <w:t>31</w:t>
      </w:r>
      <w:r w:rsidR="007E0E17" w:rsidRPr="00074E0F">
        <w:rPr>
          <w:rFonts w:ascii="Times New Roman" w:hAnsi="Times New Roman" w:cs="Times New Roman"/>
          <w:sz w:val="24"/>
          <w:szCs w:val="24"/>
          <w:lang w:val="en-US"/>
        </w:rPr>
        <w:t xml:space="preserve"> p. – ISBN </w:t>
      </w:r>
      <w:r w:rsidR="007E0E17" w:rsidRPr="00074E0F">
        <w:rPr>
          <w:rFonts w:ascii="Times New Roman" w:hAnsi="Times New Roman" w:cs="Times New Roman"/>
          <w:color w:val="000000" w:themeColor="text1"/>
          <w:sz w:val="24"/>
          <w:szCs w:val="24"/>
        </w:rPr>
        <w:t>978-609-408-438-6.</w:t>
      </w:r>
    </w:p>
    <w:p w:rsidR="002236CE" w:rsidRPr="00074E0F" w:rsidRDefault="0016243D" w:rsidP="004722F3">
      <w:pPr>
        <w:widowControl w:val="0"/>
        <w:autoSpaceDE w:val="0"/>
        <w:autoSpaceDN w:val="0"/>
        <w:adjustRightInd w:val="0"/>
        <w:ind w:firstLine="567"/>
        <w:rPr>
          <w:rFonts w:ascii="Times New Roman" w:hAnsi="Times New Roman" w:cs="Times New Roman"/>
          <w:color w:val="000000"/>
          <w:sz w:val="24"/>
          <w:szCs w:val="24"/>
          <w:lang w:val="en-US"/>
        </w:rPr>
      </w:pPr>
      <w:r w:rsidRPr="00074E0F">
        <w:rPr>
          <w:rFonts w:ascii="Times New Roman" w:hAnsi="Times New Roman" w:cs="Times New Roman"/>
          <w:color w:val="000000"/>
          <w:sz w:val="24"/>
          <w:szCs w:val="24"/>
          <w:lang w:val="en-US"/>
        </w:rPr>
        <w:t>4</w:t>
      </w:r>
      <w:r w:rsidR="002236CE" w:rsidRPr="00074E0F">
        <w:rPr>
          <w:rFonts w:ascii="Times New Roman" w:hAnsi="Times New Roman" w:cs="Times New Roman"/>
          <w:color w:val="000000"/>
          <w:sz w:val="24"/>
          <w:szCs w:val="24"/>
          <w:lang w:val="en-US"/>
        </w:rPr>
        <w:t xml:space="preserve">. </w:t>
      </w:r>
      <w:r w:rsidR="002236CE" w:rsidRPr="00074E0F">
        <w:rPr>
          <w:rFonts w:ascii="Times New Roman" w:hAnsi="Times New Roman" w:cs="Times New Roman"/>
          <w:b/>
          <w:color w:val="000000"/>
          <w:sz w:val="24"/>
          <w:szCs w:val="24"/>
          <w:lang w:val="en-US"/>
        </w:rPr>
        <w:t>Anderson R</w:t>
      </w:r>
      <w:r w:rsidR="002236CE" w:rsidRPr="00074E0F">
        <w:rPr>
          <w:rFonts w:ascii="Times New Roman" w:hAnsi="Times New Roman" w:cs="Times New Roman"/>
          <w:color w:val="000000"/>
          <w:sz w:val="24"/>
          <w:szCs w:val="24"/>
          <w:lang w:val="en-US"/>
        </w:rPr>
        <w:t>.The Credit Scoring Toolkit: Theory and Practice for Retail Credit Risk Management and Decision Automation. – Oxford: Oxford University Press, 2007. – 731 p. – ISBN</w:t>
      </w:r>
      <w:r w:rsidR="002236CE" w:rsidRPr="00074E0F">
        <w:rPr>
          <w:rFonts w:ascii="Times New Roman" w:hAnsi="Times New Roman" w:cs="Times New Roman"/>
          <w:sz w:val="24"/>
          <w:szCs w:val="24"/>
          <w:lang w:val="en-US"/>
        </w:rPr>
        <w:t xml:space="preserve">9780191527654. </w:t>
      </w:r>
      <w:r w:rsidR="002236CE" w:rsidRPr="00074E0F">
        <w:rPr>
          <w:rFonts w:ascii="Times New Roman" w:hAnsi="Times New Roman" w:cs="Times New Roman"/>
          <w:color w:val="000000"/>
          <w:sz w:val="24"/>
          <w:szCs w:val="24"/>
          <w:lang w:val="en-US"/>
        </w:rPr>
        <w:t xml:space="preserve">– URL: </w:t>
      </w:r>
      <w:hyperlink r:id="rId44" w:history="1">
        <w:r w:rsidR="002236CE" w:rsidRPr="00074E0F">
          <w:rPr>
            <w:rFonts w:ascii="Times New Roman" w:hAnsi="Times New Roman" w:cs="Times New Roman"/>
            <w:color w:val="000000"/>
            <w:sz w:val="24"/>
            <w:szCs w:val="24"/>
            <w:lang w:val="en-US"/>
          </w:rPr>
          <w:t>http://ideas.repec.org/b/oxp/obooks/9780199226405.html</w:t>
        </w:r>
      </w:hyperlink>
      <w:r w:rsidR="002236CE" w:rsidRPr="00074E0F">
        <w:rPr>
          <w:rFonts w:ascii="Times New Roman" w:hAnsi="Times New Roman" w:cs="Times New Roman"/>
          <w:color w:val="000000"/>
          <w:sz w:val="24"/>
          <w:szCs w:val="24"/>
        </w:rPr>
        <w:t>.</w:t>
      </w:r>
    </w:p>
    <w:p w:rsidR="002236CE" w:rsidRPr="00074E0F" w:rsidRDefault="0016243D" w:rsidP="004722F3">
      <w:pPr>
        <w:ind w:firstLine="567"/>
        <w:rPr>
          <w:rFonts w:ascii="Times New Roman" w:eastAsia="TimesNewRomanPSMT" w:hAnsi="Times New Roman" w:cs="Times New Roman"/>
          <w:color w:val="000000"/>
          <w:sz w:val="24"/>
          <w:szCs w:val="24"/>
          <w:lang w:val="en-US"/>
        </w:rPr>
      </w:pPr>
      <w:r w:rsidRPr="00074E0F">
        <w:rPr>
          <w:rFonts w:ascii="Times New Roman" w:eastAsia="TimesNewRomanPSMT" w:hAnsi="Times New Roman" w:cs="Times New Roman"/>
          <w:color w:val="000000"/>
          <w:sz w:val="24"/>
          <w:szCs w:val="24"/>
        </w:rPr>
        <w:t>5</w:t>
      </w:r>
      <w:r w:rsidR="002236CE" w:rsidRPr="00074E0F">
        <w:rPr>
          <w:rFonts w:ascii="Times New Roman" w:eastAsia="TimesNewRomanPSMT" w:hAnsi="Times New Roman" w:cs="Times New Roman"/>
          <w:color w:val="000000"/>
          <w:sz w:val="24"/>
          <w:szCs w:val="24"/>
        </w:rPr>
        <w:t>.</w:t>
      </w:r>
      <w:r w:rsidR="002236CE" w:rsidRPr="00074E0F">
        <w:rPr>
          <w:rFonts w:ascii="Times New Roman" w:eastAsia="TimesNewRomanPSMT" w:hAnsi="Times New Roman" w:cs="Times New Roman"/>
          <w:b/>
          <w:color w:val="000000"/>
          <w:sz w:val="24"/>
          <w:szCs w:val="24"/>
        </w:rPr>
        <w:t xml:space="preserve"> Apeldoorn J. C.</w:t>
      </w:r>
      <w:r w:rsidR="002236CE" w:rsidRPr="00074E0F">
        <w:rPr>
          <w:rFonts w:ascii="Times New Roman" w:eastAsia="TimesNewRomanPSMT" w:hAnsi="Times New Roman" w:cs="Times New Roman"/>
          <w:color w:val="000000"/>
          <w:sz w:val="24"/>
          <w:szCs w:val="24"/>
        </w:rPr>
        <w:t xml:space="preserve"> The “Fresh Start” for Individual Debtors: Social, Moral and Practical Issues // International Insolvency Review. – </w:t>
      </w:r>
      <w:r w:rsidR="002236CE" w:rsidRPr="00074E0F">
        <w:rPr>
          <w:rFonts w:ascii="Times New Roman" w:eastAsia="TimesNewRomanPSMT" w:hAnsi="Times New Roman" w:cs="Times New Roman"/>
          <w:color w:val="000000" w:themeColor="text1"/>
          <w:sz w:val="24"/>
          <w:szCs w:val="24"/>
        </w:rPr>
        <w:t>Great Britain</w:t>
      </w:r>
      <w:r w:rsidR="002236CE" w:rsidRPr="00074E0F">
        <w:rPr>
          <w:rFonts w:ascii="Times New Roman" w:eastAsia="TimesNewRomanPSMT" w:hAnsi="Times New Roman" w:cs="Times New Roman"/>
          <w:color w:val="000000"/>
          <w:sz w:val="24"/>
          <w:szCs w:val="24"/>
        </w:rPr>
        <w:t xml:space="preserve">, </w:t>
      </w:r>
      <w:r w:rsidR="002236CE" w:rsidRPr="00074E0F">
        <w:rPr>
          <w:rFonts w:ascii="Times New Roman" w:eastAsia="TimesNewRomanPSMT" w:hAnsi="Times New Roman" w:cs="Times New Roman"/>
          <w:color w:val="000000"/>
          <w:sz w:val="24"/>
          <w:szCs w:val="24"/>
          <w:lang w:val="en-US"/>
        </w:rPr>
        <w:t>2008, vol. 17, p. 65. – ISSN 1180-0518</w:t>
      </w:r>
      <w:r w:rsidR="00846AC4" w:rsidRPr="00074E0F">
        <w:rPr>
          <w:rFonts w:ascii="Times New Roman" w:eastAsia="TimesNewRomanPSMT" w:hAnsi="Times New Roman" w:cs="Times New Roman"/>
          <w:color w:val="000000"/>
          <w:sz w:val="24"/>
          <w:szCs w:val="24"/>
          <w:lang w:val="en-US"/>
        </w:rPr>
        <w:t>.</w:t>
      </w:r>
    </w:p>
    <w:p w:rsidR="009C4891" w:rsidRPr="00074E0F" w:rsidRDefault="009C4891" w:rsidP="003B315A">
      <w:pPr>
        <w:spacing w:line="336" w:lineRule="auto"/>
        <w:ind w:firstLine="567"/>
        <w:rPr>
          <w:rFonts w:ascii="Times New Roman" w:eastAsia="TimesNewRomanPSMT" w:hAnsi="Times New Roman" w:cs="Times New Roman"/>
          <w:color w:val="000000"/>
          <w:sz w:val="24"/>
          <w:szCs w:val="24"/>
          <w:lang w:val="en-US"/>
        </w:rPr>
      </w:pPr>
      <w:r w:rsidRPr="00074E0F">
        <w:rPr>
          <w:rFonts w:ascii="Times New Roman" w:eastAsia="TimesNewRomanPSMT" w:hAnsi="Times New Roman" w:cs="Times New Roman"/>
          <w:color w:val="000000"/>
          <w:sz w:val="24"/>
          <w:szCs w:val="24"/>
          <w:lang w:val="en-US"/>
        </w:rPr>
        <w:t xml:space="preserve">6. </w:t>
      </w:r>
      <w:r w:rsidRPr="00074E0F">
        <w:rPr>
          <w:rFonts w:ascii="Times New Roman" w:eastAsia="TimesNewRomanPSMT" w:hAnsi="Times New Roman" w:cs="Times New Roman"/>
          <w:b/>
          <w:color w:val="000000"/>
          <w:sz w:val="24"/>
          <w:szCs w:val="24"/>
          <w:lang w:val="en-US"/>
        </w:rPr>
        <w:t>Atsakingojo skolinimo nuostatai 2011m</w:t>
      </w:r>
      <w:r w:rsidRPr="00074E0F">
        <w:rPr>
          <w:rFonts w:ascii="Times New Roman" w:eastAsia="TimesNewRomanPSMT" w:hAnsi="Times New Roman" w:cs="Times New Roman"/>
          <w:color w:val="000000"/>
          <w:sz w:val="24"/>
          <w:szCs w:val="24"/>
          <w:lang w:val="en-US"/>
        </w:rPr>
        <w:t>.</w:t>
      </w:r>
    </w:p>
    <w:p w:rsidR="009C4891" w:rsidRPr="00074E0F" w:rsidRDefault="009C4891" w:rsidP="003B315A">
      <w:pPr>
        <w:spacing w:line="336" w:lineRule="auto"/>
        <w:rPr>
          <w:rFonts w:ascii="Times New Roman" w:eastAsia="TimesNewRomanPSMT" w:hAnsi="Times New Roman" w:cs="Times New Roman"/>
          <w:color w:val="000000"/>
          <w:sz w:val="24"/>
          <w:szCs w:val="24"/>
        </w:rPr>
      </w:pPr>
      <w:r w:rsidRPr="00074E0F">
        <w:rPr>
          <w:rFonts w:ascii="Times New Roman" w:eastAsia="TimesNewRomanPSMT" w:hAnsi="Times New Roman" w:cs="Times New Roman"/>
          <w:color w:val="000000"/>
          <w:sz w:val="24"/>
          <w:szCs w:val="24"/>
          <w:lang w:val="en-US"/>
        </w:rPr>
        <w:t>http://www.lb.lt/atsakingojo_skolinimo_nuostatai_1 [</w:t>
      </w:r>
      <w:r w:rsidRPr="00074E0F">
        <w:rPr>
          <w:rFonts w:ascii="Times New Roman" w:eastAsia="TimesNewRomanPSMT" w:hAnsi="Times New Roman" w:cs="Times New Roman"/>
          <w:color w:val="000000"/>
          <w:sz w:val="24"/>
          <w:szCs w:val="24"/>
        </w:rPr>
        <w:t xml:space="preserve">žiūrėta </w:t>
      </w:r>
      <w:r w:rsidRPr="00074E0F">
        <w:rPr>
          <w:rFonts w:ascii="Times New Roman" w:eastAsia="TimesNewRomanPSMT" w:hAnsi="Times New Roman" w:cs="Times New Roman"/>
          <w:color w:val="000000"/>
          <w:sz w:val="24"/>
          <w:szCs w:val="24"/>
          <w:lang w:val="en-US"/>
        </w:rPr>
        <w:t>2013-09-14].</w:t>
      </w:r>
    </w:p>
    <w:p w:rsidR="002236CE" w:rsidRPr="00074E0F" w:rsidRDefault="009C4891" w:rsidP="003B315A">
      <w:pPr>
        <w:autoSpaceDE w:val="0"/>
        <w:autoSpaceDN w:val="0"/>
        <w:adjustRightInd w:val="0"/>
        <w:spacing w:line="336" w:lineRule="auto"/>
        <w:ind w:firstLine="567"/>
        <w:rPr>
          <w:rFonts w:ascii="Times New Roman" w:eastAsia="Calibri" w:hAnsi="Times New Roman" w:cs="Times New Roman"/>
          <w:color w:val="000000"/>
          <w:sz w:val="24"/>
          <w:szCs w:val="24"/>
          <w:lang w:val="en-GB"/>
        </w:rPr>
      </w:pPr>
      <w:r w:rsidRPr="00074E0F">
        <w:rPr>
          <w:rFonts w:ascii="Times New Roman" w:eastAsia="Calibri" w:hAnsi="Times New Roman" w:cs="Times New Roman"/>
          <w:color w:val="000000"/>
          <w:sz w:val="24"/>
          <w:szCs w:val="24"/>
          <w:lang w:val="fr-FR"/>
        </w:rPr>
        <w:t>7</w:t>
      </w:r>
      <w:r w:rsidR="002236CE" w:rsidRPr="00074E0F">
        <w:rPr>
          <w:rFonts w:ascii="Times New Roman" w:eastAsia="Calibri" w:hAnsi="Times New Roman" w:cs="Times New Roman"/>
          <w:color w:val="000000"/>
          <w:sz w:val="24"/>
          <w:szCs w:val="24"/>
          <w:lang w:val="fr-FR"/>
        </w:rPr>
        <w:t xml:space="preserve">. </w:t>
      </w:r>
      <w:r w:rsidR="002236CE" w:rsidRPr="00074E0F">
        <w:rPr>
          <w:rFonts w:ascii="Times New Roman" w:eastAsia="Calibri" w:hAnsi="Times New Roman" w:cs="Times New Roman"/>
          <w:b/>
          <w:color w:val="000000"/>
          <w:sz w:val="24"/>
          <w:szCs w:val="24"/>
          <w:lang w:val="fr-FR"/>
        </w:rPr>
        <w:t>Avery R. B</w:t>
      </w:r>
      <w:r w:rsidR="002236CE" w:rsidRPr="00074E0F">
        <w:rPr>
          <w:rFonts w:ascii="Times New Roman" w:eastAsia="Calibri" w:hAnsi="Times New Roman" w:cs="Times New Roman"/>
          <w:color w:val="000000"/>
          <w:sz w:val="24"/>
          <w:szCs w:val="24"/>
          <w:lang w:val="fr-FR"/>
        </w:rPr>
        <w:t>.</w:t>
      </w:r>
      <w:r w:rsidR="003B315A">
        <w:rPr>
          <w:rFonts w:ascii="Times New Roman" w:eastAsia="Calibri" w:hAnsi="Times New Roman" w:cs="Times New Roman"/>
          <w:color w:val="000000"/>
          <w:sz w:val="24"/>
          <w:szCs w:val="24"/>
          <w:lang w:val="fr-FR"/>
        </w:rPr>
        <w:t xml:space="preserve">, </w:t>
      </w:r>
      <w:hyperlink r:id="rId45" w:tooltip="Mr Paul Calem, Bank for International Settlements" w:history="1">
        <w:r w:rsidR="003B315A" w:rsidRPr="003B315A">
          <w:rPr>
            <w:rFonts w:ascii="Times New Roman" w:hAnsi="Times New Roman" w:cs="Times New Roman"/>
            <w:b/>
            <w:color w:val="000000" w:themeColor="text1"/>
            <w:sz w:val="24"/>
            <w:szCs w:val="24"/>
          </w:rPr>
          <w:t>Calem</w:t>
        </w:r>
      </w:hyperlink>
      <w:r w:rsidR="003B315A" w:rsidRPr="003B315A">
        <w:rPr>
          <w:rFonts w:ascii="Times New Roman" w:hAnsi="Times New Roman" w:cs="Times New Roman"/>
          <w:b/>
          <w:color w:val="000000" w:themeColor="text1"/>
          <w:sz w:val="24"/>
          <w:szCs w:val="24"/>
        </w:rPr>
        <w:t xml:space="preserve"> P., Canner G</w:t>
      </w:r>
      <w:r w:rsidR="003B315A" w:rsidRPr="00602B0B">
        <w:rPr>
          <w:rFonts w:ascii="Times New Roman" w:hAnsi="Times New Roman" w:cs="Times New Roman"/>
          <w:color w:val="000000" w:themeColor="text1"/>
          <w:sz w:val="24"/>
          <w:szCs w:val="24"/>
        </w:rPr>
        <w:t>.</w:t>
      </w:r>
      <w:r w:rsidR="002236CE" w:rsidRPr="00074E0F">
        <w:rPr>
          <w:rFonts w:ascii="Times New Roman" w:eastAsia="Calibri" w:hAnsi="Times New Roman" w:cs="Times New Roman"/>
          <w:color w:val="000000"/>
          <w:sz w:val="24"/>
          <w:szCs w:val="24"/>
          <w:lang w:val="fr-FR"/>
        </w:rPr>
        <w:t xml:space="preserve"> </w:t>
      </w:r>
      <w:r w:rsidR="002236CE" w:rsidRPr="00074E0F">
        <w:rPr>
          <w:rFonts w:ascii="Times New Roman" w:eastAsia="Calibri" w:hAnsi="Times New Roman" w:cs="Times New Roman"/>
          <w:color w:val="000000"/>
          <w:sz w:val="24"/>
          <w:szCs w:val="24"/>
          <w:lang w:val="en-GB"/>
        </w:rPr>
        <w:t>Consumer credit scoring: Do situational circumstances matter? // BIS Working Papers. – Basel, 2004, no. 146, p. 1–17. – ISSN 1020-0959. – URL:</w:t>
      </w:r>
    </w:p>
    <w:p w:rsidR="002236CE" w:rsidRPr="00074E0F" w:rsidRDefault="00146FFE" w:rsidP="003B315A">
      <w:pPr>
        <w:autoSpaceDE w:val="0"/>
        <w:autoSpaceDN w:val="0"/>
        <w:adjustRightInd w:val="0"/>
        <w:spacing w:line="336" w:lineRule="auto"/>
        <w:rPr>
          <w:rFonts w:ascii="Times New Roman" w:eastAsia="Calibri" w:hAnsi="Times New Roman" w:cs="Times New Roman"/>
          <w:color w:val="000000"/>
          <w:sz w:val="24"/>
          <w:szCs w:val="24"/>
        </w:rPr>
      </w:pPr>
      <w:hyperlink r:id="rId46" w:history="1">
        <w:r w:rsidR="002236CE" w:rsidRPr="00074E0F">
          <w:rPr>
            <w:rFonts w:ascii="Times New Roman" w:eastAsia="Calibri" w:hAnsi="Times New Roman" w:cs="Times New Roman"/>
            <w:color w:val="000000"/>
            <w:sz w:val="24"/>
            <w:szCs w:val="24"/>
            <w:lang w:val="en-GB"/>
          </w:rPr>
          <w:t>http://www.ecri.eu/new/system/files/40+bis_working_paper.pdf</w:t>
        </w:r>
      </w:hyperlink>
      <w:r w:rsidR="002236CE" w:rsidRPr="00074E0F">
        <w:rPr>
          <w:rFonts w:ascii="Times New Roman" w:eastAsia="Calibri" w:hAnsi="Times New Roman" w:cs="Times New Roman"/>
          <w:color w:val="000000"/>
          <w:sz w:val="24"/>
          <w:szCs w:val="24"/>
        </w:rPr>
        <w:t>.</w:t>
      </w:r>
    </w:p>
    <w:p w:rsidR="007E0E17" w:rsidRPr="00074E0F" w:rsidRDefault="009C4891" w:rsidP="003B315A">
      <w:pPr>
        <w:autoSpaceDE w:val="0"/>
        <w:autoSpaceDN w:val="0"/>
        <w:adjustRightInd w:val="0"/>
        <w:spacing w:line="336" w:lineRule="auto"/>
        <w:ind w:firstLine="567"/>
        <w:rPr>
          <w:rFonts w:ascii="Times New Roman" w:hAnsi="Times New Roman" w:cs="Times New Roman"/>
          <w:sz w:val="24"/>
          <w:szCs w:val="24"/>
        </w:rPr>
      </w:pPr>
      <w:r w:rsidRPr="00074E0F">
        <w:rPr>
          <w:rFonts w:ascii="Times New Roman" w:hAnsi="Times New Roman" w:cs="Times New Roman"/>
          <w:sz w:val="24"/>
          <w:szCs w:val="24"/>
        </w:rPr>
        <w:t>8</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bCs/>
          <w:sz w:val="24"/>
          <w:szCs w:val="24"/>
        </w:rPr>
        <w:t xml:space="preserve">Augustinaitis A. ir kt. </w:t>
      </w:r>
      <w:r w:rsidR="007E0E17" w:rsidRPr="00074E0F">
        <w:rPr>
          <w:rFonts w:ascii="Times New Roman" w:hAnsi="Times New Roman" w:cs="Times New Roman"/>
          <w:sz w:val="24"/>
          <w:szCs w:val="24"/>
        </w:rPr>
        <w:t xml:space="preserve">Lietuvos e. valdžios gairės: ateities įžvalgų tyrimas: kolektyvinė monografija. – Vilnius: Mykolo Romerio universiteto Leidybos centras, 2009. – 350 p. – ISBN 978-9955-19-160-5. </w:t>
      </w:r>
    </w:p>
    <w:p w:rsidR="004722F3" w:rsidRPr="00074E0F" w:rsidRDefault="009C4891" w:rsidP="003B315A">
      <w:pPr>
        <w:spacing w:line="336" w:lineRule="auto"/>
        <w:ind w:firstLine="567"/>
        <w:rPr>
          <w:rFonts w:ascii="Times New Roman" w:hAnsi="Times New Roman" w:cs="Times New Roman"/>
          <w:sz w:val="24"/>
          <w:szCs w:val="24"/>
          <w:lang w:val="en-GB"/>
        </w:rPr>
      </w:pPr>
      <w:r w:rsidRPr="00074E0F">
        <w:rPr>
          <w:rFonts w:ascii="Times New Roman" w:hAnsi="Times New Roman" w:cs="Times New Roman"/>
          <w:sz w:val="24"/>
          <w:szCs w:val="24"/>
          <w:lang w:val="en-US"/>
        </w:rPr>
        <w:t>9</w:t>
      </w:r>
      <w:r w:rsidR="004722F3" w:rsidRPr="00074E0F">
        <w:rPr>
          <w:rFonts w:ascii="Times New Roman" w:hAnsi="Times New Roman" w:cs="Times New Roman"/>
          <w:sz w:val="24"/>
          <w:szCs w:val="24"/>
          <w:lang w:val="en-GB"/>
        </w:rPr>
        <w:t xml:space="preserve">. </w:t>
      </w:r>
      <w:r w:rsidR="004722F3" w:rsidRPr="00074E0F">
        <w:rPr>
          <w:rFonts w:ascii="Times New Roman" w:hAnsi="Times New Roman" w:cs="Times New Roman"/>
          <w:b/>
          <w:color w:val="000000"/>
          <w:sz w:val="24"/>
          <w:szCs w:val="24"/>
          <w:lang w:val="en-GB"/>
        </w:rPr>
        <w:t>Barefoot A. S</w:t>
      </w:r>
      <w:r w:rsidR="004722F3" w:rsidRPr="00074E0F">
        <w:rPr>
          <w:rFonts w:ascii="Times New Roman" w:hAnsi="Times New Roman" w:cs="Times New Roman"/>
          <w:color w:val="000000"/>
          <w:sz w:val="24"/>
          <w:szCs w:val="24"/>
          <w:lang w:val="en-GB"/>
        </w:rPr>
        <w:t xml:space="preserve">. Credit Scoring at a Crossroads: Privacy, Access, and Fairness Concerns Can Be Successfully Addressed </w:t>
      </w:r>
      <w:r w:rsidR="004722F3" w:rsidRPr="00074E0F">
        <w:rPr>
          <w:rFonts w:ascii="Times New Roman" w:hAnsi="Times New Roman" w:cs="Times New Roman"/>
          <w:sz w:val="24"/>
          <w:szCs w:val="24"/>
          <w:lang w:val="en-GB"/>
        </w:rPr>
        <w:t xml:space="preserve">// ABA Banking Journal, 1996, vol. 88, no. 6, p. 26–31. </w:t>
      </w:r>
    </w:p>
    <w:p w:rsidR="004722F3" w:rsidRPr="00074E0F" w:rsidRDefault="00146FFE" w:rsidP="003B315A">
      <w:pPr>
        <w:spacing w:line="336" w:lineRule="auto"/>
        <w:rPr>
          <w:rFonts w:ascii="Times New Roman" w:hAnsi="Times New Roman" w:cs="Times New Roman"/>
          <w:sz w:val="24"/>
          <w:szCs w:val="24"/>
          <w:lang w:val="fr-FR"/>
        </w:rPr>
      </w:pPr>
      <w:hyperlink r:id="rId47" w:history="1">
        <w:r w:rsidR="004722F3" w:rsidRPr="00074E0F">
          <w:rPr>
            <w:rFonts w:ascii="Times New Roman" w:hAnsi="Times New Roman" w:cs="Times New Roman"/>
            <w:color w:val="000000"/>
            <w:sz w:val="24"/>
            <w:szCs w:val="24"/>
            <w:lang w:val="fr-FR"/>
          </w:rPr>
          <w:t>http://www.questia.com/googleScholar.qst?docId=5000359651</w:t>
        </w:r>
      </w:hyperlink>
      <w:r w:rsidR="004722F3" w:rsidRPr="00074E0F">
        <w:rPr>
          <w:rFonts w:ascii="Times New Roman" w:hAnsi="Times New Roman" w:cs="Times New Roman"/>
          <w:color w:val="000000"/>
          <w:sz w:val="24"/>
          <w:szCs w:val="24"/>
          <w:lang w:val="fr-FR"/>
        </w:rPr>
        <w:t>,</w:t>
      </w:r>
      <w:r w:rsidR="004722F3" w:rsidRPr="00074E0F">
        <w:rPr>
          <w:rFonts w:ascii="Times New Roman" w:hAnsi="Times New Roman" w:cs="Times New Roman"/>
          <w:sz w:val="24"/>
          <w:szCs w:val="24"/>
          <w:lang w:val="fr-FR"/>
        </w:rPr>
        <w:t xml:space="preserve"> [žiūrėta 2012-09-09].</w:t>
      </w:r>
    </w:p>
    <w:p w:rsidR="00895583" w:rsidRPr="00074E0F" w:rsidRDefault="009C4891" w:rsidP="003B315A">
      <w:pPr>
        <w:spacing w:line="336" w:lineRule="auto"/>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10</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Barry M</w:t>
      </w:r>
      <w:r w:rsidR="00895583" w:rsidRPr="00074E0F">
        <w:rPr>
          <w:rFonts w:ascii="Times New Roman" w:hAnsi="Times New Roman" w:cs="Times New Roman"/>
          <w:color w:val="000000"/>
          <w:sz w:val="24"/>
          <w:szCs w:val="24"/>
        </w:rPr>
        <w:t xml:space="preserve">. The News: Overindebtedness and Late Payments // Credit Management, 2004, p. 9-15. – </w:t>
      </w:r>
      <w:r w:rsidR="00895583" w:rsidRPr="00074E0F">
        <w:rPr>
          <w:rFonts w:ascii="Times New Roman" w:hAnsi="Times New Roman" w:cs="Times New Roman"/>
          <w:bCs/>
          <w:color w:val="000000"/>
          <w:sz w:val="24"/>
          <w:szCs w:val="24"/>
        </w:rPr>
        <w:t xml:space="preserve">ISSN </w:t>
      </w:r>
      <w:r w:rsidR="00895583" w:rsidRPr="00074E0F">
        <w:rPr>
          <w:rFonts w:ascii="Times New Roman" w:hAnsi="Times New Roman" w:cs="Times New Roman"/>
          <w:color w:val="000000"/>
          <w:sz w:val="24"/>
          <w:szCs w:val="24"/>
        </w:rPr>
        <w:t>02652099</w:t>
      </w:r>
      <w:r w:rsidR="00846AC4" w:rsidRPr="00074E0F">
        <w:rPr>
          <w:rFonts w:ascii="Times New Roman" w:hAnsi="Times New Roman" w:cs="Times New Roman"/>
          <w:color w:val="000000"/>
          <w:sz w:val="24"/>
          <w:szCs w:val="24"/>
        </w:rPr>
        <w:t>.</w:t>
      </w:r>
    </w:p>
    <w:p w:rsidR="004722F3" w:rsidRPr="00074E0F" w:rsidRDefault="009C4891" w:rsidP="003B315A">
      <w:pPr>
        <w:spacing w:line="336" w:lineRule="auto"/>
        <w:ind w:firstLine="567"/>
        <w:rPr>
          <w:rFonts w:ascii="Times New Roman" w:hAnsi="Times New Roman" w:cs="Times New Roman"/>
          <w:bCs/>
          <w:sz w:val="24"/>
          <w:szCs w:val="24"/>
        </w:rPr>
      </w:pPr>
      <w:r w:rsidRPr="00074E0F">
        <w:rPr>
          <w:rFonts w:ascii="Times New Roman" w:hAnsi="Times New Roman" w:cs="Times New Roman"/>
          <w:color w:val="000000" w:themeColor="text1"/>
          <w:sz w:val="24"/>
          <w:szCs w:val="24"/>
        </w:rPr>
        <w:t>11</w:t>
      </w:r>
      <w:r w:rsidR="004722F3" w:rsidRPr="00074E0F">
        <w:rPr>
          <w:rFonts w:ascii="Times New Roman" w:hAnsi="Times New Roman" w:cs="Times New Roman"/>
          <w:color w:val="000000" w:themeColor="text1"/>
          <w:sz w:val="24"/>
          <w:szCs w:val="24"/>
        </w:rPr>
        <w:t xml:space="preserve">. </w:t>
      </w:r>
      <w:r w:rsidR="004722F3" w:rsidRPr="00074E0F">
        <w:rPr>
          <w:rFonts w:ascii="Times New Roman" w:hAnsi="Times New Roman" w:cs="Times New Roman"/>
          <w:b/>
          <w:color w:val="000000" w:themeColor="text1"/>
          <w:sz w:val="24"/>
          <w:szCs w:val="24"/>
        </w:rPr>
        <w:t>Bernotaitė K</w:t>
      </w:r>
      <w:r w:rsidR="004722F3" w:rsidRPr="00074E0F">
        <w:rPr>
          <w:rFonts w:ascii="Times New Roman" w:hAnsi="Times New Roman" w:cs="Times New Roman"/>
          <w:color w:val="000000" w:themeColor="text1"/>
          <w:sz w:val="24"/>
          <w:szCs w:val="24"/>
        </w:rPr>
        <w:t>.</w:t>
      </w:r>
      <w:r w:rsidR="004722F3" w:rsidRPr="00074E0F">
        <w:rPr>
          <w:rFonts w:ascii="Times New Roman" w:hAnsi="Times New Roman" w:cs="Times New Roman"/>
          <w:color w:val="FF0000"/>
          <w:sz w:val="24"/>
          <w:szCs w:val="24"/>
        </w:rPr>
        <w:t xml:space="preserve"> </w:t>
      </w:r>
      <w:r w:rsidR="004722F3" w:rsidRPr="00074E0F">
        <w:rPr>
          <w:rFonts w:ascii="Times New Roman" w:hAnsi="Times New Roman" w:cs="Times New Roman"/>
          <w:color w:val="000000"/>
          <w:sz w:val="24"/>
          <w:szCs w:val="24"/>
        </w:rPr>
        <w:t xml:space="preserve">Nemokumo teisinio reguliavimo ypatumai// Jurisprudencija. - Vilnius, 2005, </w:t>
      </w:r>
      <w:r w:rsidR="004722F3" w:rsidRPr="00074E0F">
        <w:rPr>
          <w:rFonts w:ascii="Times New Roman" w:hAnsi="Times New Roman" w:cs="Times New Roman"/>
          <w:bCs/>
          <w:sz w:val="24"/>
          <w:szCs w:val="24"/>
        </w:rPr>
        <w:t>no. 77 (69), p. 11-17. – ISSN 13926195. – URL:</w:t>
      </w:r>
    </w:p>
    <w:p w:rsidR="004722F3" w:rsidRPr="00074E0F" w:rsidRDefault="00146FFE" w:rsidP="00846AC4">
      <w:pPr>
        <w:rPr>
          <w:rFonts w:ascii="Times New Roman" w:hAnsi="Times New Roman" w:cs="Times New Roman"/>
          <w:color w:val="000000" w:themeColor="text1"/>
          <w:sz w:val="24"/>
          <w:szCs w:val="24"/>
        </w:rPr>
      </w:pPr>
      <w:hyperlink r:id="rId48" w:history="1">
        <w:r w:rsidR="004722F3" w:rsidRPr="00074E0F">
          <w:rPr>
            <w:rStyle w:val="Hyperlink"/>
            <w:rFonts w:ascii="Times New Roman" w:hAnsi="Times New Roman" w:cs="Times New Roman"/>
            <w:color w:val="000000" w:themeColor="text1"/>
            <w:sz w:val="24"/>
            <w:szCs w:val="24"/>
            <w:u w:val="none"/>
          </w:rPr>
          <w:t>https://www.mruni.eu/lt/mokslo_darbai/st/archyvas/dwn.php?id=268382</w:t>
        </w:r>
      </w:hyperlink>
      <w:r w:rsidR="00846AC4" w:rsidRPr="00074E0F">
        <w:rPr>
          <w:rFonts w:ascii="Times New Roman" w:hAnsi="Times New Roman" w:cs="Times New Roman"/>
          <w:sz w:val="24"/>
          <w:szCs w:val="24"/>
        </w:rPr>
        <w:t>.</w:t>
      </w:r>
    </w:p>
    <w:p w:rsidR="00542B2A" w:rsidRPr="00074E0F" w:rsidRDefault="009C4891" w:rsidP="00542B2A">
      <w:pPr>
        <w:autoSpaceDE w:val="0"/>
        <w:autoSpaceDN w:val="0"/>
        <w:adjustRightInd w:val="0"/>
        <w:ind w:firstLine="567"/>
        <w:rPr>
          <w:rFonts w:ascii="Times New Roman" w:eastAsia="TimesNewRomanPSMT" w:hAnsi="Times New Roman" w:cs="Times New Roman"/>
          <w:sz w:val="24"/>
          <w:szCs w:val="24"/>
        </w:rPr>
      </w:pPr>
      <w:r w:rsidRPr="00074E0F">
        <w:rPr>
          <w:rFonts w:ascii="Times New Roman" w:eastAsia="TimesNewRomanPSMT" w:hAnsi="Times New Roman" w:cs="Times New Roman"/>
          <w:color w:val="000000" w:themeColor="text1"/>
          <w:sz w:val="24"/>
          <w:szCs w:val="24"/>
        </w:rPr>
        <w:lastRenderedPageBreak/>
        <w:t>12</w:t>
      </w:r>
      <w:r w:rsidR="004722F3" w:rsidRPr="00074E0F">
        <w:rPr>
          <w:rFonts w:ascii="Times New Roman" w:eastAsia="TimesNewRomanPSMT" w:hAnsi="Times New Roman" w:cs="Times New Roman"/>
          <w:color w:val="000000" w:themeColor="text1"/>
          <w:sz w:val="24"/>
          <w:szCs w:val="24"/>
        </w:rPr>
        <w:t xml:space="preserve">. </w:t>
      </w:r>
      <w:r w:rsidR="004722F3" w:rsidRPr="00074E0F">
        <w:rPr>
          <w:rFonts w:ascii="Times New Roman" w:eastAsia="TimesNewRomanPSMT" w:hAnsi="Times New Roman" w:cs="Times New Roman"/>
          <w:b/>
          <w:color w:val="000000" w:themeColor="text1"/>
          <w:sz w:val="24"/>
          <w:szCs w:val="24"/>
        </w:rPr>
        <w:t>Betti G.</w:t>
      </w:r>
      <w:r w:rsidR="003B315A">
        <w:rPr>
          <w:rFonts w:ascii="Times New Roman" w:eastAsia="TimesNewRomanPSMT" w:hAnsi="Times New Roman" w:cs="Times New Roman"/>
          <w:b/>
          <w:color w:val="000000" w:themeColor="text1"/>
          <w:sz w:val="24"/>
          <w:szCs w:val="24"/>
        </w:rPr>
        <w:t xml:space="preserve">, </w:t>
      </w:r>
      <w:r w:rsidR="003B315A" w:rsidRPr="003B315A">
        <w:rPr>
          <w:rFonts w:ascii="Times New Roman" w:eastAsia="TimesNewRoman" w:hAnsi="Times New Roman" w:cs="Times New Roman"/>
          <w:b/>
          <w:sz w:val="24"/>
          <w:szCs w:val="24"/>
        </w:rPr>
        <w:t>Dourmashkin N., Rossi M. C., Verma V., Yin Y</w:t>
      </w:r>
      <w:r w:rsidR="004722F3" w:rsidRPr="00074E0F">
        <w:rPr>
          <w:rFonts w:ascii="Times New Roman" w:eastAsia="TimesNewRomanPSMT" w:hAnsi="Times New Roman" w:cs="Times New Roman"/>
          <w:color w:val="000000" w:themeColor="text1"/>
          <w:sz w:val="24"/>
          <w:szCs w:val="24"/>
        </w:rPr>
        <w:t>.</w:t>
      </w:r>
      <w:r w:rsidR="004722F3" w:rsidRPr="00074E0F">
        <w:rPr>
          <w:rFonts w:ascii="Times New Roman" w:eastAsia="TimesNewRomanPSMT" w:hAnsi="Times New Roman" w:cs="Times New Roman"/>
          <w:color w:val="FF0000"/>
          <w:sz w:val="24"/>
          <w:szCs w:val="24"/>
        </w:rPr>
        <w:t xml:space="preserve"> </w:t>
      </w:r>
      <w:r w:rsidR="004722F3" w:rsidRPr="00074E0F">
        <w:rPr>
          <w:rFonts w:ascii="Times New Roman" w:eastAsia="TimesNewRomanPSMT" w:hAnsi="Times New Roman" w:cs="Times New Roman"/>
          <w:sz w:val="24"/>
          <w:szCs w:val="24"/>
        </w:rPr>
        <w:t>Study of the problem of Consumer Indebtedness: Statistical Aspects // Final Report. – Great Britain, 2001, p.1-122. – URL:</w:t>
      </w:r>
    </w:p>
    <w:p w:rsidR="004722F3" w:rsidRPr="00074E0F" w:rsidRDefault="004722F3" w:rsidP="00542B2A">
      <w:pPr>
        <w:autoSpaceDE w:val="0"/>
        <w:autoSpaceDN w:val="0"/>
        <w:adjustRightInd w:val="0"/>
        <w:rPr>
          <w:rFonts w:ascii="Times New Roman" w:eastAsia="TimesNewRomanPSMT" w:hAnsi="Times New Roman" w:cs="Times New Roman"/>
          <w:sz w:val="24"/>
          <w:szCs w:val="24"/>
        </w:rPr>
      </w:pPr>
      <w:r w:rsidRPr="00074E0F">
        <w:rPr>
          <w:rFonts w:ascii="Times New Roman" w:eastAsia="TimesNewRomanPSMT" w:hAnsi="Times New Roman" w:cs="Times New Roman"/>
          <w:sz w:val="24"/>
          <w:szCs w:val="24"/>
        </w:rPr>
        <w:t>http://ec.europa.eu/consumers/cons_int/fina_serv/cons_directive/fina_serv06_en.pdf</w:t>
      </w:r>
      <w:r w:rsidR="00846AC4" w:rsidRPr="00074E0F">
        <w:rPr>
          <w:rFonts w:ascii="Times New Roman" w:eastAsia="TimesNewRomanPSMT" w:hAnsi="Times New Roman" w:cs="Times New Roman"/>
          <w:sz w:val="24"/>
          <w:szCs w:val="24"/>
        </w:rPr>
        <w:t>.</w:t>
      </w:r>
    </w:p>
    <w:p w:rsidR="007E0E17" w:rsidRPr="00074E0F" w:rsidRDefault="0016243D" w:rsidP="007E0E17">
      <w:pPr>
        <w:ind w:firstLine="567"/>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1</w:t>
      </w:r>
      <w:r w:rsidR="009C4891" w:rsidRPr="00074E0F">
        <w:rPr>
          <w:rFonts w:ascii="Times New Roman" w:hAnsi="Times New Roman" w:cs="Times New Roman"/>
          <w:color w:val="000000" w:themeColor="text1"/>
          <w:sz w:val="24"/>
          <w:szCs w:val="24"/>
        </w:rPr>
        <w:t>3</w:t>
      </w:r>
      <w:r w:rsidR="007E0E17" w:rsidRPr="00074E0F">
        <w:rPr>
          <w:rFonts w:ascii="Times New Roman" w:hAnsi="Times New Roman" w:cs="Times New Roman"/>
          <w:color w:val="000000" w:themeColor="text1"/>
          <w:sz w:val="24"/>
          <w:szCs w:val="24"/>
        </w:rPr>
        <w:t>.</w:t>
      </w:r>
      <w:r w:rsidR="007E0E17" w:rsidRPr="00074E0F">
        <w:rPr>
          <w:rFonts w:ascii="Times New Roman" w:hAnsi="Times New Roman" w:cs="Times New Roman"/>
          <w:b/>
          <w:color w:val="000000" w:themeColor="text1"/>
          <w:sz w:val="24"/>
          <w:szCs w:val="24"/>
        </w:rPr>
        <w:t xml:space="preserve"> „Bigbank AS“ pranešimas spaudai apie veiksnius, turinčius įtakos įsipareigojimų nevykdymui</w:t>
      </w:r>
      <w:r w:rsidR="007E0E17" w:rsidRPr="00074E0F">
        <w:rPr>
          <w:rFonts w:ascii="Times New Roman" w:hAnsi="Times New Roman" w:cs="Times New Roman"/>
          <w:color w:val="000000" w:themeColor="text1"/>
          <w:sz w:val="24"/>
          <w:szCs w:val="24"/>
        </w:rPr>
        <w:t xml:space="preserve">. http://www.delfi.lt/verslas/verslas/bankininkai-issiaiskino-kas-yra-pavyzdingiausi-klientai.d?id=37323955, [žiūrėta 2013-10-09].  </w:t>
      </w:r>
    </w:p>
    <w:p w:rsidR="007E0E17" w:rsidRPr="00074E0F" w:rsidRDefault="009C4891" w:rsidP="007E0E17">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14</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bCs/>
          <w:sz w:val="24"/>
          <w:szCs w:val="24"/>
        </w:rPr>
        <w:t xml:space="preserve">Bilevičienė T., Jonušauskas S. </w:t>
      </w:r>
      <w:r w:rsidR="007E0E17" w:rsidRPr="00074E0F">
        <w:rPr>
          <w:rFonts w:ascii="Times New Roman" w:hAnsi="Times New Roman" w:cs="Times New Roman"/>
          <w:sz w:val="24"/>
          <w:szCs w:val="24"/>
        </w:rPr>
        <w:t>Statistinių metodų taikymas rinkos tyrimuose: vadovėlis. – Vilnius: Mykolo Romerio universitetas, 2011. – 307 p. – ISBN 978-9955-19-242-8.</w:t>
      </w:r>
    </w:p>
    <w:p w:rsidR="004722F3" w:rsidRPr="00074E0F" w:rsidRDefault="009C4891"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15</w:t>
      </w:r>
      <w:r w:rsidR="004722F3" w:rsidRPr="00074E0F">
        <w:rPr>
          <w:rFonts w:ascii="Times New Roman" w:hAnsi="Times New Roman" w:cs="Times New Roman"/>
          <w:color w:val="000000"/>
          <w:sz w:val="24"/>
          <w:szCs w:val="24"/>
        </w:rPr>
        <w:t>.</w:t>
      </w:r>
      <w:r w:rsidR="004722F3" w:rsidRPr="00074E0F">
        <w:rPr>
          <w:rFonts w:ascii="Times New Roman" w:hAnsi="Times New Roman" w:cs="Times New Roman"/>
          <w:b/>
          <w:color w:val="000000"/>
          <w:sz w:val="24"/>
          <w:szCs w:val="24"/>
        </w:rPr>
        <w:t xml:space="preserve"> Brennan C., Gallagher K</w:t>
      </w:r>
      <w:r w:rsidR="004722F3" w:rsidRPr="00074E0F">
        <w:rPr>
          <w:rFonts w:ascii="Times New Roman" w:hAnsi="Times New Roman" w:cs="Times New Roman"/>
          <w:color w:val="000000"/>
          <w:sz w:val="24"/>
          <w:szCs w:val="24"/>
        </w:rPr>
        <w:t xml:space="preserve">. </w:t>
      </w:r>
      <w:bookmarkStart w:id="33" w:name="citation"/>
      <w:r w:rsidR="004722F3" w:rsidRPr="00074E0F">
        <w:rPr>
          <w:rFonts w:ascii="Times New Roman" w:hAnsi="Times New Roman" w:cs="Times New Roman"/>
          <w:color w:val="000000"/>
          <w:sz w:val="24"/>
          <w:szCs w:val="24"/>
        </w:rPr>
        <w:t>Consumer Overindebtedness: a Review of the Quality of Money Advice Services in Scotland</w:t>
      </w:r>
      <w:bookmarkEnd w:id="33"/>
      <w:r w:rsidR="004722F3" w:rsidRPr="00074E0F">
        <w:rPr>
          <w:rFonts w:ascii="Times New Roman" w:hAnsi="Times New Roman" w:cs="Times New Roman"/>
          <w:color w:val="000000"/>
          <w:sz w:val="24"/>
          <w:szCs w:val="24"/>
        </w:rPr>
        <w:t xml:space="preserve"> // International Journal of Consumer Studies. – Great Britain, 2007, vol. 31, no. 6, p. 623-629. – </w:t>
      </w:r>
      <w:r w:rsidR="004722F3" w:rsidRPr="00074E0F">
        <w:rPr>
          <w:rFonts w:ascii="Times New Roman" w:hAnsi="Times New Roman" w:cs="Times New Roman"/>
          <w:bCs/>
          <w:color w:val="000000"/>
          <w:sz w:val="24"/>
          <w:szCs w:val="24"/>
        </w:rPr>
        <w:t xml:space="preserve">ISSN </w:t>
      </w:r>
      <w:r w:rsidR="004722F3" w:rsidRPr="00074E0F">
        <w:rPr>
          <w:rFonts w:ascii="Times New Roman" w:hAnsi="Times New Roman" w:cs="Times New Roman"/>
          <w:color w:val="000000"/>
          <w:sz w:val="24"/>
          <w:szCs w:val="24"/>
        </w:rPr>
        <w:t>14706423</w:t>
      </w:r>
      <w:r w:rsidR="00846AC4" w:rsidRPr="00074E0F">
        <w:rPr>
          <w:rFonts w:ascii="Times New Roman" w:hAnsi="Times New Roman" w:cs="Times New Roman"/>
          <w:color w:val="000000"/>
          <w:sz w:val="24"/>
          <w:szCs w:val="24"/>
        </w:rPr>
        <w:t>.</w:t>
      </w:r>
    </w:p>
    <w:p w:rsidR="004722F3" w:rsidRPr="00074E0F" w:rsidRDefault="009C4891" w:rsidP="004722F3">
      <w:pPr>
        <w:ind w:firstLine="567"/>
        <w:rPr>
          <w:rFonts w:ascii="Times New Roman" w:hAnsi="Times New Roman" w:cs="Times New Roman"/>
          <w:sz w:val="24"/>
          <w:szCs w:val="24"/>
          <w:lang w:val="en-GB"/>
        </w:rPr>
      </w:pPr>
      <w:r w:rsidRPr="00074E0F">
        <w:rPr>
          <w:rFonts w:ascii="Times New Roman" w:hAnsi="Times New Roman" w:cs="Times New Roman"/>
          <w:sz w:val="24"/>
          <w:szCs w:val="24"/>
          <w:lang w:val="en-GB"/>
        </w:rPr>
        <w:t>16</w:t>
      </w:r>
      <w:r w:rsidR="004722F3" w:rsidRPr="00074E0F">
        <w:rPr>
          <w:rFonts w:ascii="Times New Roman" w:hAnsi="Times New Roman" w:cs="Times New Roman"/>
          <w:sz w:val="24"/>
          <w:szCs w:val="24"/>
          <w:lang w:val="en-GB"/>
        </w:rPr>
        <w:t xml:space="preserve">. </w:t>
      </w:r>
      <w:r w:rsidR="004722F3" w:rsidRPr="00074E0F">
        <w:rPr>
          <w:rFonts w:ascii="Times New Roman" w:hAnsi="Times New Roman" w:cs="Times New Roman"/>
          <w:b/>
          <w:color w:val="000000"/>
          <w:sz w:val="24"/>
          <w:szCs w:val="24"/>
          <w:lang w:val="en-GB"/>
        </w:rPr>
        <w:t>Burns B., Quinn T.</w:t>
      </w:r>
      <w:r w:rsidR="004722F3" w:rsidRPr="00074E0F">
        <w:rPr>
          <w:rFonts w:ascii="Times New Roman" w:hAnsi="Times New Roman" w:cs="Times New Roman"/>
          <w:sz w:val="24"/>
          <w:szCs w:val="24"/>
          <w:lang w:val="en-GB"/>
        </w:rPr>
        <w:t>Keeping score on credit scores: an overview of credit scores, credit reports, and their impact on consumers // Subcommittee on Financial Institutions and Consumer Credit Hearing. – Washington, 2010, 111 congress, 2</w:t>
      </w:r>
      <w:r w:rsidR="004722F3" w:rsidRPr="00074E0F">
        <w:rPr>
          <w:rFonts w:ascii="Times New Roman" w:hAnsi="Times New Roman" w:cs="Times New Roman"/>
          <w:sz w:val="24"/>
          <w:szCs w:val="24"/>
          <w:vertAlign w:val="superscript"/>
          <w:lang w:val="en-GB"/>
        </w:rPr>
        <w:t>th</w:t>
      </w:r>
      <w:r w:rsidR="004722F3" w:rsidRPr="00074E0F">
        <w:rPr>
          <w:rFonts w:ascii="Times New Roman" w:hAnsi="Times New Roman" w:cs="Times New Roman"/>
          <w:sz w:val="24"/>
          <w:szCs w:val="24"/>
          <w:lang w:val="en-GB"/>
        </w:rPr>
        <w:t xml:space="preserve"> session, p. 11–234. – ISBN 9780160862823 – URL: </w:t>
      </w:r>
      <w:hyperlink r:id="rId49" w:history="1">
        <w:r w:rsidR="004722F3" w:rsidRPr="00074E0F">
          <w:rPr>
            <w:rFonts w:ascii="Times New Roman" w:hAnsi="Times New Roman" w:cs="Times New Roman"/>
            <w:color w:val="000000"/>
            <w:sz w:val="24"/>
            <w:szCs w:val="24"/>
            <w:lang w:val="en-GB"/>
          </w:rPr>
          <w:t>http://financialservices.house.gov/Media/file/hearings/111/Printed%20Hearings/111-117.pdf</w:t>
        </w:r>
      </w:hyperlink>
      <w:r w:rsidR="004722F3" w:rsidRPr="00074E0F">
        <w:rPr>
          <w:rFonts w:ascii="Times New Roman" w:hAnsi="Times New Roman" w:cs="Times New Roman"/>
          <w:color w:val="000000"/>
          <w:sz w:val="24"/>
          <w:szCs w:val="24"/>
          <w:lang w:val="en-GB"/>
        </w:rPr>
        <w:t>.</w:t>
      </w:r>
    </w:p>
    <w:p w:rsidR="004722F3" w:rsidRPr="00074E0F" w:rsidRDefault="009C4891"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themeColor="text1"/>
          <w:sz w:val="24"/>
          <w:szCs w:val="24"/>
        </w:rPr>
        <w:t>17</w:t>
      </w:r>
      <w:r w:rsidR="004722F3" w:rsidRPr="00074E0F">
        <w:rPr>
          <w:rFonts w:ascii="Times New Roman" w:hAnsi="Times New Roman" w:cs="Times New Roman"/>
          <w:color w:val="000000" w:themeColor="text1"/>
          <w:sz w:val="24"/>
          <w:szCs w:val="24"/>
        </w:rPr>
        <w:t xml:space="preserve">. </w:t>
      </w:r>
      <w:r w:rsidR="004722F3" w:rsidRPr="00074E0F">
        <w:rPr>
          <w:rFonts w:ascii="Times New Roman" w:hAnsi="Times New Roman" w:cs="Times New Roman"/>
          <w:b/>
          <w:color w:val="000000" w:themeColor="text1"/>
          <w:sz w:val="24"/>
          <w:szCs w:val="24"/>
        </w:rPr>
        <w:t>Butkus K. ir kt</w:t>
      </w:r>
      <w:r w:rsidR="004722F3" w:rsidRPr="00074E0F">
        <w:rPr>
          <w:rFonts w:ascii="Times New Roman" w:hAnsi="Times New Roman" w:cs="Times New Roman"/>
          <w:color w:val="000000" w:themeColor="text1"/>
          <w:sz w:val="24"/>
          <w:szCs w:val="24"/>
        </w:rPr>
        <w:t>.</w:t>
      </w:r>
      <w:r w:rsidR="004722F3" w:rsidRPr="00074E0F">
        <w:rPr>
          <w:rFonts w:ascii="Times New Roman" w:hAnsi="Times New Roman" w:cs="Times New Roman"/>
          <w:color w:val="FF0000"/>
          <w:sz w:val="24"/>
          <w:szCs w:val="24"/>
        </w:rPr>
        <w:t xml:space="preserve"> </w:t>
      </w:r>
      <w:r w:rsidR="004722F3" w:rsidRPr="00074E0F">
        <w:rPr>
          <w:rFonts w:ascii="Times New Roman" w:hAnsi="Times New Roman" w:cs="Times New Roman"/>
          <w:sz w:val="24"/>
          <w:szCs w:val="24"/>
        </w:rPr>
        <w:t xml:space="preserve">Fizinių asmenų nemokumo problemų sprendimo būdų analizė // </w:t>
      </w:r>
      <w:r w:rsidR="004722F3" w:rsidRPr="00074E0F">
        <w:rPr>
          <w:rFonts w:ascii="Times New Roman" w:hAnsi="Times New Roman" w:cs="Times New Roman"/>
          <w:color w:val="000000"/>
          <w:sz w:val="24"/>
          <w:szCs w:val="24"/>
        </w:rPr>
        <w:t>Taikomasis mokslinio tyrimo darbas. – Vilnius: Įmonių bankroto valdymo departamentas,</w:t>
      </w:r>
      <w:r w:rsidR="004722F3" w:rsidRPr="00074E0F">
        <w:rPr>
          <w:rFonts w:ascii="Times New Roman" w:hAnsi="Times New Roman" w:cs="Times New Roman"/>
          <w:b/>
          <w:color w:val="000000"/>
          <w:sz w:val="24"/>
          <w:szCs w:val="24"/>
        </w:rPr>
        <w:t xml:space="preserve"> </w:t>
      </w:r>
      <w:r w:rsidR="004722F3" w:rsidRPr="00074E0F">
        <w:rPr>
          <w:rFonts w:ascii="Times New Roman" w:hAnsi="Times New Roman" w:cs="Times New Roman"/>
          <w:color w:val="000000"/>
          <w:sz w:val="24"/>
          <w:szCs w:val="24"/>
        </w:rPr>
        <w:t xml:space="preserve">2005. – 80 p. – URL: </w:t>
      </w:r>
      <w:hyperlink r:id="rId50" w:history="1">
        <w:r w:rsidR="004722F3" w:rsidRPr="00074E0F">
          <w:rPr>
            <w:rStyle w:val="Hyperlink"/>
            <w:rFonts w:ascii="Times New Roman" w:hAnsi="Times New Roman" w:cs="Times New Roman"/>
            <w:color w:val="000000" w:themeColor="text1"/>
            <w:sz w:val="24"/>
            <w:szCs w:val="24"/>
            <w:u w:val="none"/>
          </w:rPr>
          <w:t>http://www.bankrotodep.lt/Doc/nvaa.doc</w:t>
        </w:r>
      </w:hyperlink>
      <w:r w:rsidR="00846AC4" w:rsidRPr="00074E0F">
        <w:rPr>
          <w:rFonts w:ascii="Times New Roman" w:hAnsi="Times New Roman" w:cs="Times New Roman"/>
          <w:sz w:val="24"/>
          <w:szCs w:val="24"/>
        </w:rPr>
        <w:t>.</w:t>
      </w:r>
    </w:p>
    <w:p w:rsidR="00542B2A" w:rsidRPr="00074E0F" w:rsidRDefault="009C4891" w:rsidP="004722F3">
      <w:pPr>
        <w:widowControl w:val="0"/>
        <w:ind w:firstLine="567"/>
        <w:rPr>
          <w:rFonts w:ascii="Times New Roman" w:hAnsi="Times New Roman" w:cs="Times New Roman"/>
          <w:bCs/>
          <w:sz w:val="24"/>
          <w:szCs w:val="24"/>
          <w:lang w:val="en-GB"/>
        </w:rPr>
      </w:pPr>
      <w:r w:rsidRPr="00074E0F">
        <w:rPr>
          <w:rFonts w:ascii="Times New Roman" w:hAnsi="Times New Roman" w:cs="Times New Roman"/>
          <w:sz w:val="24"/>
          <w:szCs w:val="24"/>
          <w:lang w:val="en-GB"/>
        </w:rPr>
        <w:t>18</w:t>
      </w:r>
      <w:r w:rsidR="004722F3" w:rsidRPr="00074E0F">
        <w:rPr>
          <w:rFonts w:ascii="Times New Roman" w:hAnsi="Times New Roman" w:cs="Times New Roman"/>
          <w:sz w:val="24"/>
          <w:szCs w:val="24"/>
          <w:lang w:val="en-GB"/>
        </w:rPr>
        <w:t xml:space="preserve">. </w:t>
      </w:r>
      <w:r w:rsidR="004722F3" w:rsidRPr="00074E0F">
        <w:rPr>
          <w:rFonts w:ascii="Times New Roman" w:hAnsi="Times New Roman" w:cs="Times New Roman"/>
          <w:b/>
          <w:color w:val="000000"/>
          <w:sz w:val="24"/>
          <w:szCs w:val="24"/>
          <w:lang w:val="en-GB"/>
        </w:rPr>
        <w:t>Demyanyk Y</w:t>
      </w:r>
      <w:r w:rsidR="004722F3" w:rsidRPr="00074E0F">
        <w:rPr>
          <w:rFonts w:ascii="Times New Roman" w:hAnsi="Times New Roman" w:cs="Times New Roman"/>
          <w:sz w:val="24"/>
          <w:szCs w:val="24"/>
          <w:lang w:val="en-GB"/>
        </w:rPr>
        <w:t xml:space="preserve">. </w:t>
      </w:r>
      <w:r w:rsidR="004722F3" w:rsidRPr="00074E0F">
        <w:rPr>
          <w:rFonts w:ascii="Times New Roman" w:hAnsi="Times New Roman" w:cs="Times New Roman"/>
          <w:bCs/>
          <w:sz w:val="24"/>
          <w:szCs w:val="24"/>
          <w:lang w:val="en-GB"/>
        </w:rPr>
        <w:t xml:space="preserve">Your Credit Score Is a Ranking, Not a Score // Economic Commentary / </w:t>
      </w:r>
      <w:r w:rsidR="004722F3" w:rsidRPr="00074E0F">
        <w:rPr>
          <w:rFonts w:ascii="Times New Roman" w:hAnsi="Times New Roman" w:cs="Times New Roman"/>
          <w:sz w:val="24"/>
          <w:szCs w:val="24"/>
          <w:lang w:val="en-GB"/>
        </w:rPr>
        <w:t>Federal Reserve Bank of Cleveland</w:t>
      </w:r>
      <w:r w:rsidR="004722F3" w:rsidRPr="00074E0F">
        <w:rPr>
          <w:rFonts w:ascii="Times New Roman" w:hAnsi="Times New Roman" w:cs="Times New Roman"/>
          <w:bCs/>
          <w:sz w:val="24"/>
          <w:szCs w:val="24"/>
          <w:lang w:val="en-GB"/>
        </w:rPr>
        <w:t xml:space="preserve"> Cleveland. – Cleveland, 2010, no. 2010(16), p. 1–4. – ISSN 0428-1276.–URL:</w:t>
      </w:r>
    </w:p>
    <w:p w:rsidR="004722F3" w:rsidRPr="00074E0F" w:rsidRDefault="00146FFE" w:rsidP="00542B2A">
      <w:pPr>
        <w:widowControl w:val="0"/>
        <w:rPr>
          <w:rFonts w:ascii="Times New Roman" w:hAnsi="Times New Roman" w:cs="Times New Roman"/>
          <w:bCs/>
          <w:color w:val="000000"/>
          <w:sz w:val="24"/>
          <w:szCs w:val="24"/>
          <w:lang w:val="en-GB"/>
        </w:rPr>
      </w:pPr>
      <w:hyperlink r:id="rId51" w:history="1">
        <w:r w:rsidR="004722F3" w:rsidRPr="00074E0F">
          <w:rPr>
            <w:rFonts w:ascii="Times New Roman" w:hAnsi="Times New Roman" w:cs="Times New Roman"/>
            <w:bCs/>
            <w:color w:val="000000"/>
            <w:sz w:val="24"/>
            <w:szCs w:val="24"/>
            <w:lang w:val="en-GB"/>
          </w:rPr>
          <w:t>http://www.clevelandfed.org/research/Commentary/2010/2010</w:t>
        </w:r>
        <w:r w:rsidR="004722F3" w:rsidRPr="00074E0F">
          <w:rPr>
            <w:rFonts w:ascii="Times New Roman" w:hAnsi="Times New Roman" w:cs="Times New Roman"/>
            <w:bCs/>
            <w:color w:val="000000"/>
            <w:sz w:val="24"/>
            <w:szCs w:val="24"/>
            <w:lang w:val="en-GB"/>
          </w:rPr>
          <w:noBreakHyphen/>
          <w:t>16.pdf?WT.oss=Consumer%20Credit&amp;WT.oss_r=6560</w:t>
        </w:r>
      </w:hyperlink>
      <w:r w:rsidR="004722F3" w:rsidRPr="00074E0F">
        <w:rPr>
          <w:rFonts w:ascii="Times New Roman" w:hAnsi="Times New Roman" w:cs="Times New Roman"/>
          <w:bCs/>
          <w:color w:val="000000"/>
          <w:sz w:val="24"/>
          <w:szCs w:val="24"/>
          <w:lang w:val="en-GB"/>
        </w:rPr>
        <w:t>.</w:t>
      </w:r>
    </w:p>
    <w:p w:rsidR="007E0E17" w:rsidRPr="00074E0F" w:rsidRDefault="0016243D" w:rsidP="007E0E17">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lang w:val="en-US"/>
        </w:rPr>
        <w:t>1</w:t>
      </w:r>
      <w:r w:rsidR="009C4891" w:rsidRPr="00074E0F">
        <w:rPr>
          <w:rFonts w:ascii="Times New Roman" w:hAnsi="Times New Roman" w:cs="Times New Roman"/>
          <w:sz w:val="24"/>
          <w:szCs w:val="24"/>
          <w:lang w:val="en-US"/>
        </w:rPr>
        <w:t>9</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bCs/>
          <w:sz w:val="24"/>
          <w:szCs w:val="24"/>
        </w:rPr>
        <w:t xml:space="preserve">Dick A. A., Lehnert A. </w:t>
      </w:r>
      <w:r w:rsidR="007E0E17" w:rsidRPr="00074E0F">
        <w:rPr>
          <w:rFonts w:ascii="Times New Roman" w:hAnsi="Times New Roman" w:cs="Times New Roman"/>
          <w:sz w:val="24"/>
          <w:szCs w:val="24"/>
        </w:rPr>
        <w:t xml:space="preserve">Personal Bankruptcy and Credit Market Competition // Journal of Finance. – United States, 2009, vol. 65, no. 2, p. 655-686. – ISSN 0022-1082. – URL: http://faculty.insead.edu/dick/personal/documents/pers_bkp_cred_comp.pdf. </w:t>
      </w:r>
    </w:p>
    <w:p w:rsidR="007E0E17" w:rsidRPr="00074E0F" w:rsidRDefault="009C4891" w:rsidP="007E0E17">
      <w:pPr>
        <w:ind w:firstLine="567"/>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20</w:t>
      </w:r>
      <w:r w:rsidR="007E0E17" w:rsidRPr="00074E0F">
        <w:rPr>
          <w:rFonts w:ascii="Times New Roman" w:hAnsi="Times New Roman" w:cs="Times New Roman"/>
          <w:color w:val="000000" w:themeColor="text1"/>
          <w:sz w:val="24"/>
          <w:szCs w:val="24"/>
        </w:rPr>
        <w:t xml:space="preserve">. </w:t>
      </w:r>
      <w:r w:rsidR="007E0E17" w:rsidRPr="00074E0F">
        <w:rPr>
          <w:rFonts w:ascii="Times New Roman" w:hAnsi="Times New Roman" w:cs="Times New Roman"/>
          <w:b/>
          <w:color w:val="000000" w:themeColor="text1"/>
          <w:sz w:val="24"/>
          <w:szCs w:val="24"/>
        </w:rPr>
        <w:t>Europos prognozavimo stebėsenos tinklo pranešimas apie praktikoje plačiausiai taikomus tyrimų metodus</w:t>
      </w:r>
      <w:r w:rsidR="007E0E17" w:rsidRPr="00074E0F">
        <w:rPr>
          <w:rFonts w:ascii="Times New Roman" w:hAnsi="Times New Roman" w:cs="Times New Roman"/>
          <w:color w:val="000000" w:themeColor="text1"/>
          <w:sz w:val="24"/>
          <w:szCs w:val="24"/>
        </w:rPr>
        <w:t xml:space="preserve"> </w:t>
      </w:r>
      <w:r w:rsidR="007E0E17" w:rsidRPr="00074E0F">
        <w:rPr>
          <w:rFonts w:ascii="Times New Roman" w:hAnsi="Times New Roman" w:cs="Times New Roman"/>
          <w:b/>
          <w:color w:val="000000" w:themeColor="text1"/>
          <w:sz w:val="24"/>
          <w:szCs w:val="24"/>
        </w:rPr>
        <w:t>(2008 m.).</w:t>
      </w:r>
      <w:r w:rsidR="007E0E17" w:rsidRPr="00074E0F">
        <w:rPr>
          <w:rFonts w:ascii="Times New Roman" w:hAnsi="Times New Roman" w:cs="Times New Roman"/>
          <w:color w:val="000000" w:themeColor="text1"/>
          <w:sz w:val="24"/>
          <w:szCs w:val="24"/>
        </w:rPr>
        <w:t xml:space="preserve"> </w:t>
      </w:r>
    </w:p>
    <w:p w:rsidR="007E0E17" w:rsidRPr="00074E0F" w:rsidRDefault="00146FFE" w:rsidP="007E0E17">
      <w:pPr>
        <w:rPr>
          <w:rFonts w:ascii="Times New Roman" w:hAnsi="Times New Roman" w:cs="Times New Roman"/>
          <w:color w:val="000000" w:themeColor="text1"/>
          <w:sz w:val="24"/>
          <w:szCs w:val="24"/>
        </w:rPr>
      </w:pPr>
      <w:hyperlink r:id="rId52" w:anchor="notes" w:history="1">
        <w:r w:rsidR="007E0E17" w:rsidRPr="00074E0F">
          <w:rPr>
            <w:rStyle w:val="Hyperlink"/>
            <w:rFonts w:ascii="Times New Roman" w:hAnsi="Times New Roman" w:cs="Times New Roman"/>
            <w:color w:val="000000" w:themeColor="text1"/>
            <w:sz w:val="24"/>
            <w:szCs w:val="24"/>
            <w:u w:val="none"/>
          </w:rPr>
          <w:t>http://ec.europa.eu/research/foresight/10/article_3962_en.htm#notes</w:t>
        </w:r>
      </w:hyperlink>
      <w:r w:rsidR="007E0E17" w:rsidRPr="00074E0F">
        <w:rPr>
          <w:rFonts w:ascii="Times New Roman" w:hAnsi="Times New Roman" w:cs="Times New Roman"/>
          <w:color w:val="000000" w:themeColor="text1"/>
          <w:sz w:val="24"/>
          <w:szCs w:val="24"/>
        </w:rPr>
        <w:t xml:space="preserve"> [žiūrėta </w:t>
      </w:r>
      <w:r w:rsidR="007E0E17" w:rsidRPr="00074E0F">
        <w:rPr>
          <w:rFonts w:ascii="Times New Roman" w:hAnsi="Times New Roman" w:cs="Times New Roman"/>
          <w:color w:val="000000" w:themeColor="text1"/>
          <w:sz w:val="24"/>
          <w:szCs w:val="24"/>
          <w:lang w:val="en-US"/>
        </w:rPr>
        <w:t>2013-06-25</w:t>
      </w:r>
      <w:r w:rsidR="007E0E17" w:rsidRPr="00074E0F">
        <w:rPr>
          <w:rFonts w:ascii="Times New Roman" w:hAnsi="Times New Roman" w:cs="Times New Roman"/>
          <w:color w:val="000000" w:themeColor="text1"/>
          <w:sz w:val="24"/>
          <w:szCs w:val="24"/>
        </w:rPr>
        <w:t>].</w:t>
      </w:r>
    </w:p>
    <w:p w:rsidR="004722F3" w:rsidRPr="00074E0F" w:rsidRDefault="009C4891" w:rsidP="004722F3">
      <w:pPr>
        <w:ind w:firstLine="567"/>
        <w:rPr>
          <w:rFonts w:ascii="Times New Roman" w:hAnsi="Times New Roman" w:cs="Times New Roman"/>
          <w:sz w:val="24"/>
          <w:szCs w:val="24"/>
          <w:lang w:val="en-GB"/>
        </w:rPr>
      </w:pPr>
      <w:r w:rsidRPr="00074E0F">
        <w:rPr>
          <w:rFonts w:ascii="Times New Roman" w:hAnsi="Times New Roman" w:cs="Times New Roman"/>
          <w:sz w:val="24"/>
          <w:szCs w:val="24"/>
          <w:lang w:val="en-GB"/>
        </w:rPr>
        <w:t>21</w:t>
      </w:r>
      <w:r w:rsidR="004722F3" w:rsidRPr="00074E0F">
        <w:rPr>
          <w:rFonts w:ascii="Times New Roman" w:hAnsi="Times New Roman" w:cs="Times New Roman"/>
          <w:sz w:val="24"/>
          <w:szCs w:val="24"/>
          <w:lang w:val="en-GB"/>
        </w:rPr>
        <w:t xml:space="preserve">. </w:t>
      </w:r>
      <w:r w:rsidR="004722F3" w:rsidRPr="00074E0F">
        <w:rPr>
          <w:rFonts w:ascii="Times New Roman" w:hAnsi="Times New Roman" w:cs="Times New Roman"/>
          <w:b/>
          <w:color w:val="000000"/>
          <w:sz w:val="24"/>
          <w:szCs w:val="24"/>
          <w:lang w:val="en-GB"/>
        </w:rPr>
        <w:t>Fair Isaac Corporation</w:t>
      </w:r>
      <w:r w:rsidR="004722F3" w:rsidRPr="00074E0F">
        <w:rPr>
          <w:rFonts w:ascii="Times New Roman" w:hAnsi="Times New Roman" w:cs="Times New Roman"/>
          <w:color w:val="000000"/>
          <w:sz w:val="24"/>
          <w:szCs w:val="24"/>
          <w:lang w:val="en-GB"/>
        </w:rPr>
        <w:t>.</w:t>
      </w:r>
      <w:r w:rsidR="004722F3" w:rsidRPr="00074E0F">
        <w:rPr>
          <w:rFonts w:ascii="Times New Roman" w:hAnsi="Times New Roman" w:cs="Times New Roman"/>
          <w:sz w:val="24"/>
          <w:szCs w:val="24"/>
          <w:lang w:val="en-GB"/>
        </w:rPr>
        <w:t xml:space="preserve"> </w:t>
      </w:r>
      <w:proofErr w:type="gramStart"/>
      <w:r w:rsidR="004722F3" w:rsidRPr="00074E0F">
        <w:rPr>
          <w:rFonts w:ascii="Times New Roman" w:hAnsi="Times New Roman" w:cs="Times New Roman"/>
          <w:sz w:val="24"/>
          <w:szCs w:val="24"/>
          <w:lang w:val="en-GB"/>
        </w:rPr>
        <w:t>Understanding your FICO score, 2011.</w:t>
      </w:r>
      <w:proofErr w:type="gramEnd"/>
      <w:r w:rsidR="004722F3" w:rsidRPr="00074E0F">
        <w:rPr>
          <w:rFonts w:ascii="Times New Roman" w:hAnsi="Times New Roman" w:cs="Times New Roman"/>
          <w:sz w:val="24"/>
          <w:szCs w:val="24"/>
          <w:lang w:val="en-GB"/>
        </w:rPr>
        <w:t xml:space="preserve"> Prieiga per internetą:</w:t>
      </w:r>
    </w:p>
    <w:p w:rsidR="004722F3" w:rsidRPr="00074E0F" w:rsidRDefault="00146FFE" w:rsidP="004722F3">
      <w:pPr>
        <w:rPr>
          <w:rFonts w:ascii="Times New Roman" w:hAnsi="Times New Roman" w:cs="Times New Roman"/>
          <w:sz w:val="24"/>
          <w:szCs w:val="24"/>
          <w:lang w:val="en-GB"/>
        </w:rPr>
      </w:pPr>
      <w:hyperlink r:id="rId53" w:history="1">
        <w:r w:rsidR="004722F3" w:rsidRPr="00074E0F">
          <w:rPr>
            <w:rFonts w:ascii="Times New Roman" w:hAnsi="Times New Roman" w:cs="Times New Roman"/>
            <w:color w:val="000000"/>
            <w:sz w:val="24"/>
            <w:szCs w:val="24"/>
            <w:lang w:val="en-GB"/>
          </w:rPr>
          <w:t>http://www.myfico.com/downloads/files/myfico_uyfs_booklet.pdf</w:t>
        </w:r>
      </w:hyperlink>
      <w:r w:rsidR="004722F3" w:rsidRPr="00074E0F">
        <w:rPr>
          <w:rFonts w:ascii="Times New Roman" w:hAnsi="Times New Roman" w:cs="Times New Roman"/>
          <w:color w:val="000000"/>
          <w:sz w:val="24"/>
          <w:szCs w:val="24"/>
          <w:lang w:val="en-GB"/>
        </w:rPr>
        <w:t>,</w:t>
      </w:r>
      <w:r w:rsidR="004722F3" w:rsidRPr="00074E0F">
        <w:rPr>
          <w:rFonts w:ascii="Times New Roman" w:hAnsi="Times New Roman" w:cs="Times New Roman"/>
          <w:sz w:val="24"/>
          <w:szCs w:val="24"/>
          <w:lang w:val="en-GB"/>
        </w:rPr>
        <w:t xml:space="preserve"> [žiūrėta 2012-09-16].</w:t>
      </w:r>
    </w:p>
    <w:p w:rsidR="004722F3" w:rsidRPr="00074E0F" w:rsidRDefault="009C4891" w:rsidP="004722F3">
      <w:pPr>
        <w:widowControl w:val="0"/>
        <w:ind w:firstLine="567"/>
        <w:rPr>
          <w:rFonts w:ascii="Times New Roman" w:hAnsi="Times New Roman" w:cs="Times New Roman"/>
          <w:sz w:val="24"/>
          <w:szCs w:val="24"/>
          <w:lang w:val="en-GB"/>
        </w:rPr>
      </w:pPr>
      <w:r w:rsidRPr="00074E0F">
        <w:rPr>
          <w:rFonts w:ascii="Times New Roman" w:eastAsia="Calibri" w:hAnsi="Times New Roman" w:cs="Times New Roman"/>
          <w:sz w:val="24"/>
          <w:szCs w:val="24"/>
          <w:lang w:val="en-GB"/>
        </w:rPr>
        <w:t>22</w:t>
      </w:r>
      <w:r w:rsidR="004722F3" w:rsidRPr="00074E0F">
        <w:rPr>
          <w:rFonts w:ascii="Times New Roman" w:eastAsia="Calibri" w:hAnsi="Times New Roman" w:cs="Times New Roman"/>
          <w:sz w:val="24"/>
          <w:szCs w:val="24"/>
          <w:lang w:val="en-GB"/>
        </w:rPr>
        <w:t xml:space="preserve">. </w:t>
      </w:r>
      <w:r w:rsidR="004722F3" w:rsidRPr="00074E0F">
        <w:rPr>
          <w:rFonts w:ascii="Times New Roman" w:eastAsia="Calibri" w:hAnsi="Times New Roman" w:cs="Times New Roman"/>
          <w:b/>
          <w:color w:val="000000"/>
          <w:sz w:val="24"/>
          <w:szCs w:val="24"/>
          <w:lang w:val="en-GB"/>
        </w:rPr>
        <w:t>Fensterstock A</w:t>
      </w:r>
      <w:r w:rsidR="004722F3" w:rsidRPr="00074E0F">
        <w:rPr>
          <w:rFonts w:ascii="Times New Roman" w:eastAsia="Calibri" w:hAnsi="Times New Roman" w:cs="Times New Roman"/>
          <w:color w:val="000000"/>
          <w:sz w:val="24"/>
          <w:szCs w:val="24"/>
          <w:lang w:val="en-GB"/>
        </w:rPr>
        <w:t>.</w:t>
      </w:r>
      <w:r w:rsidR="004722F3" w:rsidRPr="00074E0F">
        <w:rPr>
          <w:rFonts w:ascii="Times New Roman" w:eastAsia="Calibri" w:hAnsi="Times New Roman" w:cs="Times New Roman"/>
          <w:sz w:val="24"/>
          <w:szCs w:val="24"/>
          <w:lang w:val="en-GB"/>
        </w:rPr>
        <w:t>Credit scoring and the next step // Business Credit. – Columbia, 2005, vol. 107, no. 3, p. 46–49. – ISSN</w:t>
      </w:r>
      <w:r w:rsidR="004722F3" w:rsidRPr="00074E0F">
        <w:rPr>
          <w:rFonts w:ascii="Times New Roman" w:hAnsi="Times New Roman" w:cs="Times New Roman"/>
          <w:sz w:val="24"/>
          <w:szCs w:val="24"/>
          <w:lang w:val="en-GB"/>
        </w:rPr>
        <w:t xml:space="preserve"> 0897-0181. URL: </w:t>
      </w:r>
    </w:p>
    <w:p w:rsidR="004722F3" w:rsidRPr="00074E0F" w:rsidRDefault="00146FFE" w:rsidP="004722F3">
      <w:pPr>
        <w:widowControl w:val="0"/>
        <w:shd w:val="clear" w:color="auto" w:fill="FFFFFF"/>
        <w:rPr>
          <w:rFonts w:ascii="Times New Roman" w:hAnsi="Times New Roman" w:cs="Times New Roman"/>
          <w:sz w:val="24"/>
          <w:szCs w:val="24"/>
          <w:lang w:val="en-GB"/>
        </w:rPr>
      </w:pPr>
      <w:hyperlink r:id="rId54" w:history="1">
        <w:r w:rsidR="004722F3" w:rsidRPr="00074E0F">
          <w:rPr>
            <w:rFonts w:ascii="Times New Roman" w:hAnsi="Times New Roman" w:cs="Times New Roman"/>
            <w:color w:val="000000"/>
            <w:sz w:val="24"/>
            <w:szCs w:val="24"/>
            <w:lang w:val="en-GB"/>
          </w:rPr>
          <w:t>http://www.pbdsinc.com/collateral/CREDIT%20SCORING%20AND%20THE%20NEXT%20STEP.pdf</w:t>
        </w:r>
      </w:hyperlink>
      <w:r w:rsidR="004722F3" w:rsidRPr="00074E0F">
        <w:rPr>
          <w:rFonts w:ascii="Times New Roman" w:hAnsi="Times New Roman" w:cs="Times New Roman"/>
          <w:sz w:val="24"/>
          <w:szCs w:val="24"/>
          <w:lang w:val="en-GB"/>
        </w:rPr>
        <w:t>.</w:t>
      </w:r>
    </w:p>
    <w:p w:rsidR="007E0E17" w:rsidRPr="00074E0F" w:rsidRDefault="009C4891" w:rsidP="007E0E17">
      <w:pPr>
        <w:shd w:val="clear" w:color="auto" w:fill="FFFFFF"/>
        <w:ind w:firstLine="567"/>
        <w:rPr>
          <w:rFonts w:ascii="Times New Roman" w:hAnsi="Times New Roman" w:cs="Times New Roman"/>
          <w:bCs/>
          <w:color w:val="000000" w:themeColor="text1"/>
          <w:sz w:val="24"/>
          <w:szCs w:val="24"/>
          <w:lang w:val="en-GB"/>
        </w:rPr>
      </w:pPr>
      <w:r w:rsidRPr="00074E0F">
        <w:rPr>
          <w:rFonts w:ascii="Times New Roman" w:hAnsi="Times New Roman" w:cs="Times New Roman"/>
          <w:color w:val="000000" w:themeColor="text1"/>
          <w:sz w:val="24"/>
          <w:szCs w:val="24"/>
          <w:lang w:val="en-GB"/>
        </w:rPr>
        <w:lastRenderedPageBreak/>
        <w:t>23</w:t>
      </w:r>
      <w:r w:rsidR="007E0E17" w:rsidRPr="00074E0F">
        <w:rPr>
          <w:rFonts w:ascii="Times New Roman" w:hAnsi="Times New Roman" w:cs="Times New Roman"/>
          <w:color w:val="000000" w:themeColor="text1"/>
          <w:sz w:val="24"/>
          <w:szCs w:val="24"/>
          <w:lang w:val="en-GB"/>
        </w:rPr>
        <w:t xml:space="preserve">. </w:t>
      </w:r>
      <w:r w:rsidR="007E0E17" w:rsidRPr="00074E0F">
        <w:rPr>
          <w:rFonts w:ascii="Times New Roman" w:hAnsi="Times New Roman" w:cs="Times New Roman"/>
          <w:b/>
          <w:color w:val="000000" w:themeColor="text1"/>
          <w:sz w:val="24"/>
          <w:szCs w:val="24"/>
          <w:lang w:val="en-GB"/>
        </w:rPr>
        <w:t>Fillotto U., Nicollini G</w:t>
      </w:r>
      <w:r w:rsidR="007E0E17" w:rsidRPr="00074E0F">
        <w:rPr>
          <w:rFonts w:ascii="Times New Roman" w:hAnsi="Times New Roman" w:cs="Times New Roman"/>
          <w:color w:val="000000" w:themeColor="text1"/>
          <w:sz w:val="24"/>
          <w:szCs w:val="24"/>
          <w:lang w:val="en-GB"/>
        </w:rPr>
        <w:t xml:space="preserve">. The role of Self-accounting and Financial Capability in consumer credit decisions // </w:t>
      </w:r>
      <w:r w:rsidR="007E0E17" w:rsidRPr="00074E0F">
        <w:rPr>
          <w:rStyle w:val="st"/>
          <w:rFonts w:ascii="Times New Roman" w:hAnsi="Times New Roman" w:cs="Times New Roman"/>
          <w:sz w:val="24"/>
          <w:szCs w:val="24"/>
        </w:rPr>
        <w:t>Asian Academic Accounting Association Annual Conference</w:t>
      </w:r>
      <w:r w:rsidR="007E0E17" w:rsidRPr="00074E0F">
        <w:rPr>
          <w:rFonts w:ascii="Times New Roman" w:hAnsi="Times New Roman" w:cs="Times New Roman"/>
          <w:color w:val="000000" w:themeColor="text1"/>
          <w:sz w:val="24"/>
          <w:szCs w:val="24"/>
          <w:lang w:val="en-GB"/>
        </w:rPr>
        <w:t>. – Istanbul,</w:t>
      </w:r>
      <w:r w:rsidR="007E0E17" w:rsidRPr="00074E0F">
        <w:rPr>
          <w:rFonts w:ascii="Times New Roman" w:hAnsi="Times New Roman" w:cs="Times New Roman"/>
          <w:bCs/>
          <w:color w:val="000000" w:themeColor="text1"/>
          <w:sz w:val="24"/>
          <w:szCs w:val="24"/>
          <w:lang w:val="en-GB"/>
        </w:rPr>
        <w:t xml:space="preserve"> 2009, 10</w:t>
      </w:r>
      <w:r w:rsidR="007E0E17" w:rsidRPr="00074E0F">
        <w:rPr>
          <w:rFonts w:ascii="Times New Roman" w:hAnsi="Times New Roman" w:cs="Times New Roman"/>
          <w:bCs/>
          <w:color w:val="000000" w:themeColor="text1"/>
          <w:sz w:val="24"/>
          <w:szCs w:val="24"/>
          <w:vertAlign w:val="superscript"/>
          <w:lang w:val="en-GB"/>
        </w:rPr>
        <w:t>th</w:t>
      </w:r>
      <w:r w:rsidR="007E0E17" w:rsidRPr="00074E0F">
        <w:rPr>
          <w:rFonts w:ascii="Times New Roman" w:hAnsi="Times New Roman" w:cs="Times New Roman"/>
          <w:bCs/>
          <w:color w:val="000000" w:themeColor="text1"/>
          <w:sz w:val="24"/>
          <w:szCs w:val="24"/>
          <w:lang w:val="en-GB"/>
        </w:rPr>
        <w:t xml:space="preserve"> conference, p. 1–18. – </w:t>
      </w:r>
      <w:r w:rsidR="007E0E17" w:rsidRPr="00074E0F">
        <w:rPr>
          <w:rFonts w:ascii="Times New Roman" w:hAnsi="Times New Roman" w:cs="Times New Roman"/>
          <w:color w:val="000000" w:themeColor="text1"/>
          <w:sz w:val="24"/>
          <w:szCs w:val="24"/>
          <w:lang w:val="en-GB"/>
        </w:rPr>
        <w:t>ISBN 978-975-8919-54-3</w:t>
      </w:r>
      <w:r w:rsidR="007E0E17" w:rsidRPr="00074E0F">
        <w:rPr>
          <w:rFonts w:ascii="Times New Roman" w:hAnsi="Times New Roman" w:cs="Times New Roman"/>
          <w:bCs/>
          <w:color w:val="000000" w:themeColor="text1"/>
          <w:sz w:val="24"/>
          <w:szCs w:val="24"/>
          <w:lang w:val="en-GB"/>
        </w:rPr>
        <w:t>. – URL:</w:t>
      </w:r>
    </w:p>
    <w:p w:rsidR="007E0E17" w:rsidRPr="00074E0F" w:rsidRDefault="00146FFE" w:rsidP="007E0E17">
      <w:pPr>
        <w:shd w:val="clear" w:color="auto" w:fill="FFFFFF"/>
        <w:rPr>
          <w:rFonts w:ascii="Times New Roman" w:hAnsi="Times New Roman" w:cs="Times New Roman"/>
          <w:color w:val="000000" w:themeColor="text1"/>
          <w:sz w:val="24"/>
          <w:szCs w:val="24"/>
          <w:lang w:val="en-GB"/>
        </w:rPr>
      </w:pPr>
      <w:hyperlink r:id="rId55" w:history="1">
        <w:r w:rsidR="007E0E17" w:rsidRPr="00074E0F">
          <w:rPr>
            <w:rStyle w:val="Hyperlink"/>
            <w:rFonts w:ascii="Times New Roman" w:hAnsi="Times New Roman" w:cs="Times New Roman"/>
            <w:color w:val="000000" w:themeColor="text1"/>
            <w:sz w:val="24"/>
            <w:szCs w:val="24"/>
            <w:u w:val="none"/>
            <w:lang w:val="en-GB"/>
          </w:rPr>
          <w:t>http://ecri.be/new/system/files/2009_FilottoNicolini_FinancialCapabilityInConsumerCreditDecisions.pdf</w:t>
        </w:r>
      </w:hyperlink>
      <w:r w:rsidR="007E0E17" w:rsidRPr="00074E0F">
        <w:rPr>
          <w:rFonts w:ascii="Times New Roman" w:hAnsi="Times New Roman" w:cs="Times New Roman"/>
          <w:color w:val="000000" w:themeColor="text1"/>
          <w:sz w:val="24"/>
          <w:szCs w:val="24"/>
        </w:rPr>
        <w:t>.</w:t>
      </w:r>
    </w:p>
    <w:p w:rsidR="004722F3" w:rsidRPr="00074E0F" w:rsidRDefault="009C4891" w:rsidP="004722F3">
      <w:pPr>
        <w:ind w:firstLine="567"/>
        <w:rPr>
          <w:rFonts w:ascii="Times New Roman" w:hAnsi="Times New Roman" w:cs="Times New Roman"/>
          <w:bCs/>
          <w:sz w:val="24"/>
          <w:szCs w:val="24"/>
          <w:lang w:val="en-GB"/>
        </w:rPr>
      </w:pPr>
      <w:r w:rsidRPr="00074E0F">
        <w:rPr>
          <w:rFonts w:ascii="Times New Roman" w:hAnsi="Times New Roman" w:cs="Times New Roman"/>
          <w:bCs/>
          <w:sz w:val="24"/>
          <w:szCs w:val="24"/>
          <w:lang w:val="en-GB"/>
        </w:rPr>
        <w:t>24</w:t>
      </w:r>
      <w:r w:rsidR="004722F3" w:rsidRPr="00074E0F">
        <w:rPr>
          <w:rFonts w:ascii="Times New Roman" w:hAnsi="Times New Roman" w:cs="Times New Roman"/>
          <w:bCs/>
          <w:sz w:val="24"/>
          <w:szCs w:val="24"/>
          <w:lang w:val="en-GB"/>
        </w:rPr>
        <w:t xml:space="preserve">. </w:t>
      </w:r>
      <w:r w:rsidR="004722F3" w:rsidRPr="00074E0F">
        <w:rPr>
          <w:rFonts w:ascii="Times New Roman" w:hAnsi="Times New Roman" w:cs="Times New Roman"/>
          <w:b/>
          <w:bCs/>
          <w:color w:val="000000"/>
          <w:sz w:val="24"/>
          <w:szCs w:val="24"/>
          <w:lang w:val="en-GB"/>
        </w:rPr>
        <w:t xml:space="preserve">Fuller J., Dawson </w:t>
      </w:r>
      <w:r w:rsidR="004722F3" w:rsidRPr="00074E0F">
        <w:rPr>
          <w:rFonts w:ascii="Times New Roman" w:hAnsi="Times New Roman" w:cs="Times New Roman"/>
          <w:b/>
          <w:bCs/>
          <w:sz w:val="24"/>
          <w:szCs w:val="24"/>
          <w:lang w:val="en-GB"/>
        </w:rPr>
        <w:t>E</w:t>
      </w:r>
      <w:r w:rsidR="004722F3" w:rsidRPr="00074E0F">
        <w:rPr>
          <w:rFonts w:ascii="Times New Roman" w:hAnsi="Times New Roman" w:cs="Times New Roman"/>
          <w:bCs/>
          <w:sz w:val="24"/>
          <w:szCs w:val="24"/>
          <w:lang w:val="en-GB"/>
        </w:rPr>
        <w:t xml:space="preserve">. FICOScores: Uses and Misuses // </w:t>
      </w:r>
      <w:r w:rsidR="004722F3" w:rsidRPr="00074E0F">
        <w:rPr>
          <w:rFonts w:ascii="Times New Roman" w:hAnsi="Times New Roman" w:cs="Times New Roman"/>
          <w:sz w:val="24"/>
          <w:szCs w:val="24"/>
          <w:lang w:val="en-GB"/>
        </w:rPr>
        <w:t>Convenient or Invasive: The Information Age/ [editors: K. R. Larsen, Z. A. Voronovich]. – Boulder, Colorado: Ethica Publishing,</w:t>
      </w:r>
      <w:r w:rsidR="004722F3" w:rsidRPr="00074E0F">
        <w:rPr>
          <w:rFonts w:ascii="Times New Roman" w:hAnsi="Times New Roman" w:cs="Times New Roman"/>
          <w:bCs/>
          <w:sz w:val="24"/>
          <w:szCs w:val="24"/>
          <w:lang w:val="en-GB"/>
        </w:rPr>
        <w:t xml:space="preserve"> 2007, p. 21–30. – ISBN 0-9764284-3-1. – URL:</w:t>
      </w:r>
    </w:p>
    <w:p w:rsidR="004722F3" w:rsidRPr="00074E0F" w:rsidRDefault="00146FFE" w:rsidP="004722F3">
      <w:pPr>
        <w:rPr>
          <w:rFonts w:ascii="Times New Roman" w:hAnsi="Times New Roman" w:cs="Times New Roman"/>
          <w:bCs/>
          <w:color w:val="000000"/>
          <w:sz w:val="24"/>
          <w:szCs w:val="24"/>
          <w:lang w:val="en-GB"/>
        </w:rPr>
      </w:pPr>
      <w:hyperlink r:id="rId56" w:anchor="page=29" w:history="1">
        <w:r w:rsidR="004722F3" w:rsidRPr="00074E0F">
          <w:rPr>
            <w:rFonts w:ascii="Times New Roman" w:hAnsi="Times New Roman" w:cs="Times New Roman"/>
            <w:color w:val="000000"/>
            <w:sz w:val="24"/>
            <w:szCs w:val="24"/>
            <w:lang w:val="en-GB"/>
          </w:rPr>
          <w:t>http://www.ethicapublishing.com/ConvenientorInvasive.pdf#page=29</w:t>
        </w:r>
      </w:hyperlink>
      <w:r w:rsidR="004722F3" w:rsidRPr="00074E0F">
        <w:rPr>
          <w:rFonts w:ascii="Times New Roman" w:hAnsi="Times New Roman" w:cs="Times New Roman"/>
          <w:color w:val="000000"/>
          <w:sz w:val="24"/>
          <w:szCs w:val="24"/>
          <w:lang w:val="en-GB"/>
        </w:rPr>
        <w:t>.</w:t>
      </w:r>
    </w:p>
    <w:p w:rsidR="00895583" w:rsidRPr="00074E0F" w:rsidRDefault="009C4891"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25</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Getter D</w:t>
      </w:r>
      <w:r w:rsidR="00895583" w:rsidRPr="00074E0F">
        <w:rPr>
          <w:rFonts w:ascii="Times New Roman" w:hAnsi="Times New Roman" w:cs="Times New Roman"/>
          <w:color w:val="000000"/>
          <w:sz w:val="24"/>
          <w:szCs w:val="24"/>
        </w:rPr>
        <w:t xml:space="preserve">. Consumer Credit Risk and Pricing // The Journal of Consumer Affairs. – United States, 2006, vol. 40, no. 1, p. </w:t>
      </w:r>
      <w:r w:rsidR="00895583" w:rsidRPr="00074E0F">
        <w:rPr>
          <w:rFonts w:ascii="Times New Roman" w:hAnsi="Times New Roman" w:cs="Times New Roman"/>
          <w:color w:val="000000"/>
          <w:sz w:val="24"/>
          <w:szCs w:val="24"/>
          <w:lang w:val="en-US"/>
        </w:rPr>
        <w:t>41-63</w:t>
      </w:r>
      <w:r w:rsidR="004F30F1" w:rsidRPr="00074E0F">
        <w:rPr>
          <w:rFonts w:ascii="Times New Roman" w:hAnsi="Times New Roman" w:cs="Times New Roman"/>
          <w:color w:val="000000"/>
          <w:sz w:val="24"/>
          <w:szCs w:val="24"/>
          <w:lang w:val="en-US"/>
        </w:rPr>
        <w:t xml:space="preserve">. </w:t>
      </w:r>
      <w:r w:rsidR="004F30F1" w:rsidRPr="00074E0F">
        <w:rPr>
          <w:rFonts w:ascii="Times New Roman" w:hAnsi="Times New Roman" w:cs="Times New Roman"/>
          <w:color w:val="000000"/>
          <w:sz w:val="24"/>
          <w:szCs w:val="24"/>
        </w:rPr>
        <w:t>–</w:t>
      </w:r>
      <w:r w:rsidR="00895583" w:rsidRPr="00074E0F">
        <w:rPr>
          <w:rFonts w:ascii="Times New Roman" w:hAnsi="Times New Roman" w:cs="Times New Roman"/>
          <w:color w:val="000000"/>
          <w:sz w:val="24"/>
          <w:szCs w:val="24"/>
        </w:rPr>
        <w:t xml:space="preserve"> ISSN 0022-0078</w:t>
      </w:r>
      <w:r w:rsidR="00846AC4" w:rsidRPr="00074E0F">
        <w:rPr>
          <w:rFonts w:ascii="Times New Roman" w:hAnsi="Times New Roman" w:cs="Times New Roman"/>
          <w:color w:val="000000"/>
          <w:sz w:val="24"/>
          <w:szCs w:val="24"/>
        </w:rPr>
        <w:t>.</w:t>
      </w:r>
      <w:r w:rsidR="00895583" w:rsidRPr="00074E0F">
        <w:rPr>
          <w:rFonts w:ascii="Times New Roman" w:hAnsi="Times New Roman" w:cs="Times New Roman"/>
          <w:color w:val="000000"/>
          <w:sz w:val="24"/>
          <w:szCs w:val="24"/>
        </w:rPr>
        <w:t xml:space="preserve"> </w:t>
      </w:r>
    </w:p>
    <w:p w:rsidR="00895583" w:rsidRPr="00074E0F" w:rsidRDefault="009C4891"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26</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Gruodytė E.</w:t>
      </w:r>
      <w:r w:rsidR="003B315A">
        <w:rPr>
          <w:rFonts w:ascii="Times New Roman" w:hAnsi="Times New Roman" w:cs="Times New Roman"/>
          <w:b/>
          <w:color w:val="000000"/>
          <w:sz w:val="24"/>
          <w:szCs w:val="24"/>
        </w:rPr>
        <w:t xml:space="preserve">, </w:t>
      </w:r>
      <w:r w:rsidR="003B315A" w:rsidRPr="003B315A">
        <w:rPr>
          <w:rFonts w:ascii="Times New Roman" w:eastAsia="MyriadPro-Light" w:hAnsi="Times New Roman" w:cs="Times New Roman"/>
          <w:b/>
          <w:sz w:val="24"/>
          <w:szCs w:val="24"/>
        </w:rPr>
        <w:t>Kiršienė J., Astromskis P</w:t>
      </w:r>
      <w:r w:rsidR="00895583" w:rsidRPr="00074E0F">
        <w:rPr>
          <w:rFonts w:ascii="Times New Roman" w:hAnsi="Times New Roman" w:cs="Times New Roman"/>
          <w:color w:val="000000"/>
          <w:sz w:val="24"/>
          <w:szCs w:val="24"/>
        </w:rPr>
        <w:t>. Fizinio asmens bankroto problema:  teisiniai aspektai // Jurisprudencija. – Kaunas, 2010, vol. 3, p. 213–232.– ISSN 2029–2058</w:t>
      </w:r>
      <w:r w:rsidR="00846AC4" w:rsidRPr="00074E0F">
        <w:rPr>
          <w:rFonts w:ascii="Times New Roman" w:hAnsi="Times New Roman" w:cs="Times New Roman"/>
          <w:color w:val="000000"/>
          <w:sz w:val="24"/>
          <w:szCs w:val="24"/>
        </w:rPr>
        <w:t>.</w:t>
      </w:r>
      <w:r w:rsidR="00895583" w:rsidRPr="00074E0F">
        <w:rPr>
          <w:rFonts w:ascii="Times New Roman" w:hAnsi="Times New Roman" w:cs="Times New Roman"/>
          <w:color w:val="000000"/>
          <w:sz w:val="24"/>
          <w:szCs w:val="24"/>
        </w:rPr>
        <w:t xml:space="preserve"> </w:t>
      </w:r>
    </w:p>
    <w:p w:rsidR="00895583" w:rsidRPr="00074E0F" w:rsidRDefault="009C4891" w:rsidP="004722F3">
      <w:pPr>
        <w:ind w:firstLine="567"/>
        <w:rPr>
          <w:rFonts w:ascii="Times New Roman" w:hAnsi="Times New Roman" w:cs="Times New Roman"/>
          <w:i/>
          <w:iCs/>
          <w:sz w:val="24"/>
          <w:szCs w:val="24"/>
          <w:lang w:val="en-US"/>
        </w:rPr>
      </w:pPr>
      <w:r w:rsidRPr="00074E0F">
        <w:rPr>
          <w:rFonts w:ascii="Times New Roman" w:hAnsi="Times New Roman" w:cs="Times New Roman"/>
          <w:sz w:val="24"/>
          <w:szCs w:val="24"/>
        </w:rPr>
        <w:t>27</w:t>
      </w:r>
      <w:r w:rsidR="00274712" w:rsidRPr="00074E0F">
        <w:rPr>
          <w:rFonts w:ascii="Times New Roman" w:hAnsi="Times New Roman" w:cs="Times New Roman"/>
          <w:sz w:val="24"/>
          <w:szCs w:val="24"/>
        </w:rPr>
        <w:t xml:space="preserve">. </w:t>
      </w:r>
      <w:r w:rsidR="00895583" w:rsidRPr="00074E0F">
        <w:rPr>
          <w:rFonts w:ascii="Times New Roman" w:hAnsi="Times New Roman" w:cs="Times New Roman"/>
          <w:b/>
          <w:sz w:val="24"/>
          <w:szCs w:val="24"/>
        </w:rPr>
        <w:t>Hanson J., Kysar D</w:t>
      </w:r>
      <w:r w:rsidR="00895583" w:rsidRPr="00074E0F">
        <w:rPr>
          <w:rFonts w:ascii="Times New Roman" w:hAnsi="Times New Roman" w:cs="Times New Roman"/>
          <w:sz w:val="24"/>
          <w:szCs w:val="24"/>
        </w:rPr>
        <w:t xml:space="preserve">. Taking Behavioralism Seriously: the Problem of Market Manipulation // New York University Law Review / Harvard Public Law Working Paper. – New York, 2000, vol. 74, p. </w:t>
      </w:r>
      <w:r w:rsidR="003B1E52" w:rsidRPr="00074E0F">
        <w:rPr>
          <w:rFonts w:ascii="Times New Roman" w:hAnsi="Times New Roman" w:cs="Times New Roman"/>
          <w:sz w:val="24"/>
          <w:szCs w:val="24"/>
        </w:rPr>
        <w:t>1-</w:t>
      </w:r>
      <w:r w:rsidR="00895583" w:rsidRPr="00074E0F">
        <w:rPr>
          <w:rFonts w:ascii="Times New Roman" w:hAnsi="Times New Roman" w:cs="Times New Roman"/>
          <w:sz w:val="24"/>
          <w:szCs w:val="24"/>
        </w:rPr>
        <w:t>632</w:t>
      </w:r>
      <w:r w:rsidR="00846AC4" w:rsidRPr="00074E0F">
        <w:rPr>
          <w:rFonts w:ascii="Times New Roman" w:hAnsi="Times New Roman" w:cs="Times New Roman"/>
          <w:sz w:val="24"/>
          <w:szCs w:val="24"/>
        </w:rPr>
        <w:t>.</w:t>
      </w:r>
      <w:r w:rsidR="00895583" w:rsidRPr="00074E0F">
        <w:rPr>
          <w:rFonts w:ascii="Times New Roman" w:hAnsi="Times New Roman" w:cs="Times New Roman"/>
          <w:i/>
          <w:iCs/>
          <w:sz w:val="24"/>
          <w:szCs w:val="24"/>
          <w:lang w:val="en-US"/>
        </w:rPr>
        <w:t xml:space="preserve"> </w:t>
      </w:r>
    </w:p>
    <w:p w:rsidR="004722F3" w:rsidRPr="00074E0F" w:rsidRDefault="009C4891" w:rsidP="004722F3">
      <w:pPr>
        <w:widowControl w:val="0"/>
        <w:ind w:firstLine="567"/>
        <w:rPr>
          <w:rFonts w:ascii="Times New Roman" w:hAnsi="Times New Roman" w:cs="Times New Roman"/>
          <w:sz w:val="24"/>
          <w:szCs w:val="24"/>
          <w:lang w:val="en-GB"/>
        </w:rPr>
      </w:pPr>
      <w:r w:rsidRPr="00074E0F">
        <w:rPr>
          <w:rFonts w:ascii="Times New Roman" w:hAnsi="Times New Roman" w:cs="Times New Roman"/>
          <w:iCs/>
          <w:color w:val="000000"/>
          <w:sz w:val="24"/>
          <w:szCs w:val="24"/>
          <w:lang w:val="en-GB"/>
        </w:rPr>
        <w:t>28</w:t>
      </w:r>
      <w:r w:rsidR="004722F3" w:rsidRPr="00074E0F">
        <w:rPr>
          <w:rFonts w:ascii="Times New Roman" w:hAnsi="Times New Roman" w:cs="Times New Roman"/>
          <w:iCs/>
          <w:color w:val="000000"/>
          <w:sz w:val="24"/>
          <w:szCs w:val="24"/>
          <w:lang w:val="en-GB"/>
        </w:rPr>
        <w:t xml:space="preserve">. </w:t>
      </w:r>
      <w:r w:rsidR="004722F3" w:rsidRPr="00074E0F">
        <w:rPr>
          <w:rFonts w:ascii="Times New Roman" w:hAnsi="Times New Roman" w:cs="Times New Roman"/>
          <w:b/>
          <w:iCs/>
          <w:color w:val="000000"/>
          <w:sz w:val="24"/>
          <w:szCs w:val="24"/>
          <w:lang w:val="en-GB"/>
        </w:rPr>
        <w:t>Hendricks E</w:t>
      </w:r>
      <w:r w:rsidR="004722F3" w:rsidRPr="00074E0F">
        <w:rPr>
          <w:rFonts w:ascii="Times New Roman" w:hAnsi="Times New Roman" w:cs="Times New Roman"/>
          <w:iCs/>
          <w:color w:val="000000"/>
          <w:sz w:val="24"/>
          <w:szCs w:val="24"/>
          <w:lang w:val="en-GB"/>
        </w:rPr>
        <w:t xml:space="preserve">. </w:t>
      </w:r>
      <w:r w:rsidR="004722F3" w:rsidRPr="00074E0F">
        <w:rPr>
          <w:rFonts w:ascii="Times New Roman" w:hAnsi="Times New Roman" w:cs="Times New Roman"/>
          <w:iCs/>
          <w:sz w:val="24"/>
          <w:szCs w:val="24"/>
          <w:lang w:val="en-GB"/>
        </w:rPr>
        <w:t xml:space="preserve">Credit Scores and Credit Reports. </w:t>
      </w:r>
      <w:proofErr w:type="gramStart"/>
      <w:r w:rsidR="004722F3" w:rsidRPr="00074E0F">
        <w:rPr>
          <w:rFonts w:ascii="Times New Roman" w:hAnsi="Times New Roman" w:cs="Times New Roman"/>
          <w:iCs/>
          <w:sz w:val="24"/>
          <w:szCs w:val="24"/>
          <w:lang w:val="en-GB"/>
        </w:rPr>
        <w:t>How the System Really Works, What You Can Do / 2nd edition</w:t>
      </w:r>
      <w:r w:rsidR="004722F3" w:rsidRPr="00074E0F">
        <w:rPr>
          <w:rFonts w:ascii="Times New Roman" w:hAnsi="Times New Roman" w:cs="Times New Roman"/>
          <w:sz w:val="24"/>
          <w:szCs w:val="24"/>
          <w:lang w:val="en-GB"/>
        </w:rPr>
        <w:t>.</w:t>
      </w:r>
      <w:proofErr w:type="gramEnd"/>
      <w:r w:rsidR="004722F3" w:rsidRPr="00074E0F">
        <w:rPr>
          <w:rFonts w:ascii="Times New Roman" w:hAnsi="Times New Roman" w:cs="Times New Roman"/>
          <w:sz w:val="24"/>
          <w:szCs w:val="24"/>
          <w:lang w:val="en-GB"/>
        </w:rPr>
        <w:t xml:space="preserve"> – Washington: Privacy Times, 2005, p. 335.  – ISSN 096454863. – URL: </w:t>
      </w:r>
      <w:hyperlink r:id="rId57" w:history="1">
        <w:r w:rsidR="004722F3" w:rsidRPr="00074E0F">
          <w:rPr>
            <w:rFonts w:ascii="Times New Roman" w:hAnsi="Times New Roman" w:cs="Times New Roman"/>
            <w:color w:val="000000"/>
            <w:sz w:val="24"/>
            <w:szCs w:val="24"/>
            <w:lang w:val="en-GB"/>
          </w:rPr>
          <w:t>http://www.house.gov/apps/list/hearing/financialsvcs_dem/hendricks_testimony.pdf</w:t>
        </w:r>
      </w:hyperlink>
      <w:r w:rsidR="004722F3" w:rsidRPr="00074E0F">
        <w:rPr>
          <w:rFonts w:ascii="Times New Roman" w:hAnsi="Times New Roman" w:cs="Times New Roman"/>
          <w:color w:val="000000"/>
          <w:sz w:val="24"/>
          <w:szCs w:val="24"/>
          <w:lang w:val="en-GB"/>
        </w:rPr>
        <w:t>.</w:t>
      </w:r>
    </w:p>
    <w:p w:rsidR="00895583" w:rsidRPr="00074E0F" w:rsidRDefault="004722F3"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2</w:t>
      </w:r>
      <w:r w:rsidR="009C4891" w:rsidRPr="00074E0F">
        <w:rPr>
          <w:rFonts w:ascii="Times New Roman" w:hAnsi="Times New Roman" w:cs="Times New Roman"/>
          <w:color w:val="000000"/>
          <w:sz w:val="24"/>
          <w:szCs w:val="24"/>
        </w:rPr>
        <w:t>9</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Huls N</w:t>
      </w:r>
      <w:r w:rsidR="00895583" w:rsidRPr="00074E0F">
        <w:rPr>
          <w:rFonts w:ascii="Times New Roman" w:hAnsi="Times New Roman" w:cs="Times New Roman"/>
          <w:color w:val="000000"/>
          <w:sz w:val="24"/>
          <w:szCs w:val="24"/>
        </w:rPr>
        <w:t xml:space="preserve">. Overindebtedness and Overlegalization: Consumer Bankruptcy as a Field for Alternative </w:t>
      </w:r>
      <w:r w:rsidR="00642069" w:rsidRPr="00074E0F">
        <w:rPr>
          <w:rFonts w:ascii="Times New Roman" w:hAnsi="Times New Roman" w:cs="Times New Roman"/>
          <w:color w:val="000000"/>
          <w:sz w:val="24"/>
          <w:szCs w:val="24"/>
        </w:rPr>
        <w:t>D</w:t>
      </w:r>
      <w:r w:rsidR="00895583" w:rsidRPr="00074E0F">
        <w:rPr>
          <w:rFonts w:ascii="Times New Roman" w:hAnsi="Times New Roman" w:cs="Times New Roman"/>
          <w:color w:val="000000"/>
          <w:sz w:val="24"/>
          <w:szCs w:val="24"/>
        </w:rPr>
        <w:t xml:space="preserve">ispute Resolution // Journal of Consumer Policy, 1997, vol. 20, no. 2, p. 143-159. – </w:t>
      </w:r>
      <w:r w:rsidR="00895583" w:rsidRPr="00074E0F">
        <w:rPr>
          <w:rFonts w:ascii="Times New Roman" w:hAnsi="Times New Roman" w:cs="Times New Roman"/>
          <w:bCs/>
          <w:color w:val="000000"/>
          <w:sz w:val="24"/>
          <w:szCs w:val="24"/>
        </w:rPr>
        <w:t xml:space="preserve">ISSN </w:t>
      </w:r>
      <w:r w:rsidR="00895583" w:rsidRPr="00074E0F">
        <w:rPr>
          <w:rFonts w:ascii="Times New Roman" w:hAnsi="Times New Roman" w:cs="Times New Roman"/>
          <w:color w:val="000000"/>
          <w:sz w:val="24"/>
          <w:szCs w:val="24"/>
        </w:rPr>
        <w:t>01687034</w:t>
      </w:r>
      <w:r w:rsidR="00846AC4" w:rsidRPr="00074E0F">
        <w:rPr>
          <w:rFonts w:ascii="Times New Roman" w:hAnsi="Times New Roman" w:cs="Times New Roman"/>
          <w:color w:val="000000"/>
          <w:sz w:val="24"/>
          <w:szCs w:val="24"/>
        </w:rPr>
        <w:t>.</w:t>
      </w:r>
    </w:p>
    <w:p w:rsidR="00B71A88" w:rsidRPr="00074E0F" w:rsidRDefault="009C4891" w:rsidP="00B71A88">
      <w:pPr>
        <w:autoSpaceDE w:val="0"/>
        <w:autoSpaceDN w:val="0"/>
        <w:adjustRightInd w:val="0"/>
        <w:ind w:firstLine="567"/>
        <w:rPr>
          <w:rFonts w:ascii="Times New Roman" w:hAnsi="Times New Roman" w:cs="Times New Roman"/>
          <w:color w:val="000000"/>
          <w:sz w:val="24"/>
          <w:szCs w:val="24"/>
          <w:lang w:val="en-US"/>
        </w:rPr>
      </w:pPr>
      <w:r w:rsidRPr="00074E0F">
        <w:rPr>
          <w:rFonts w:ascii="Times New Roman" w:hAnsi="Times New Roman" w:cs="Times New Roman"/>
          <w:color w:val="000000"/>
          <w:sz w:val="24"/>
          <w:szCs w:val="24"/>
          <w:lang w:val="en-US"/>
        </w:rPr>
        <w:t>30</w:t>
      </w:r>
      <w:r w:rsidR="00B71A88" w:rsidRPr="00074E0F">
        <w:rPr>
          <w:rFonts w:ascii="Times New Roman" w:hAnsi="Times New Roman" w:cs="Times New Roman"/>
          <w:color w:val="000000"/>
          <w:sz w:val="24"/>
          <w:szCs w:val="24"/>
          <w:lang w:val="en-US"/>
        </w:rPr>
        <w:t xml:space="preserve">. </w:t>
      </w:r>
      <w:r w:rsidR="00B71A88" w:rsidRPr="00074E0F">
        <w:rPr>
          <w:rFonts w:ascii="Times New Roman" w:hAnsi="Times New Roman" w:cs="Times New Roman"/>
          <w:b/>
          <w:bCs/>
          <w:sz w:val="24"/>
          <w:szCs w:val="24"/>
        </w:rPr>
        <w:t xml:space="preserve">Yerex Y. P. </w:t>
      </w:r>
      <w:r w:rsidR="00B71A88" w:rsidRPr="00074E0F">
        <w:rPr>
          <w:rFonts w:ascii="Times New Roman" w:hAnsi="Times New Roman" w:cs="Times New Roman"/>
          <w:sz w:val="24"/>
          <w:szCs w:val="24"/>
        </w:rPr>
        <w:t>The Consumer-Driven Economy at a Crossroads // Business Economics, 2011, vol. 46, no. 1, p. 32-42. – ISSN 0007-666X.</w:t>
      </w:r>
    </w:p>
    <w:p w:rsidR="00D5569A" w:rsidRPr="00074E0F" w:rsidRDefault="009C4891" w:rsidP="004722F3">
      <w:pPr>
        <w:ind w:firstLine="567"/>
        <w:rPr>
          <w:rFonts w:ascii="Times New Roman" w:eastAsia="MyriadPro-Light" w:hAnsi="Times New Roman" w:cs="Times New Roman"/>
          <w:sz w:val="24"/>
          <w:szCs w:val="24"/>
        </w:rPr>
      </w:pPr>
      <w:r w:rsidRPr="00074E0F">
        <w:rPr>
          <w:rFonts w:ascii="Times New Roman" w:hAnsi="Times New Roman" w:cs="Times New Roman"/>
          <w:color w:val="000000"/>
          <w:sz w:val="24"/>
          <w:szCs w:val="24"/>
          <w:lang w:val="en-US"/>
        </w:rPr>
        <w:t>31</w:t>
      </w:r>
      <w:r w:rsidR="00D5569A" w:rsidRPr="00074E0F">
        <w:rPr>
          <w:rFonts w:ascii="Times New Roman" w:hAnsi="Times New Roman" w:cs="Times New Roman"/>
          <w:color w:val="000000"/>
          <w:sz w:val="24"/>
          <w:szCs w:val="24"/>
          <w:lang w:val="en-US"/>
        </w:rPr>
        <w:t xml:space="preserve">. </w:t>
      </w:r>
      <w:r w:rsidR="00D5569A" w:rsidRPr="00074E0F">
        <w:rPr>
          <w:rFonts w:ascii="Times New Roman" w:hAnsi="Times New Roman" w:cs="Times New Roman"/>
          <w:b/>
          <w:color w:val="000000"/>
          <w:sz w:val="24"/>
          <w:szCs w:val="24"/>
          <w:lang w:val="en-US"/>
        </w:rPr>
        <w:t>Jurevi</w:t>
      </w:r>
      <w:r w:rsidR="00D5569A" w:rsidRPr="00074E0F">
        <w:rPr>
          <w:rFonts w:ascii="Times New Roman" w:hAnsi="Times New Roman" w:cs="Times New Roman"/>
          <w:b/>
          <w:color w:val="000000"/>
          <w:sz w:val="24"/>
          <w:szCs w:val="24"/>
        </w:rPr>
        <w:t>čienė</w:t>
      </w:r>
      <w:r w:rsidRPr="00074E0F">
        <w:rPr>
          <w:rFonts w:ascii="Times New Roman" w:hAnsi="Times New Roman" w:cs="Times New Roman"/>
          <w:b/>
          <w:color w:val="000000"/>
          <w:sz w:val="24"/>
          <w:szCs w:val="24"/>
        </w:rPr>
        <w:t xml:space="preserve"> ir kt.</w:t>
      </w:r>
      <w:r w:rsidR="00D5569A" w:rsidRPr="00074E0F">
        <w:rPr>
          <w:rFonts w:ascii="Times New Roman" w:hAnsi="Times New Roman" w:cs="Times New Roman"/>
          <w:color w:val="000000"/>
          <w:sz w:val="24"/>
          <w:szCs w:val="24"/>
        </w:rPr>
        <w:t xml:space="preserve"> Finansinių paslaugų vadovas</w:t>
      </w:r>
      <w:r w:rsidR="007F0907" w:rsidRPr="00074E0F">
        <w:rPr>
          <w:rFonts w:ascii="Times New Roman" w:hAnsi="Times New Roman" w:cs="Times New Roman"/>
          <w:color w:val="000000"/>
          <w:sz w:val="24"/>
          <w:szCs w:val="24"/>
        </w:rPr>
        <w:t>: paskolos</w:t>
      </w:r>
      <w:r w:rsidR="00D5569A" w:rsidRPr="00074E0F">
        <w:rPr>
          <w:rFonts w:ascii="Times New Roman" w:hAnsi="Times New Roman" w:cs="Times New Roman"/>
          <w:color w:val="000000"/>
          <w:sz w:val="24"/>
          <w:szCs w:val="24"/>
        </w:rPr>
        <w:t xml:space="preserve">. – Vilnius, </w:t>
      </w:r>
      <w:r w:rsidR="00981A3B" w:rsidRPr="00074E0F">
        <w:rPr>
          <w:rFonts w:ascii="Times New Roman" w:hAnsi="Times New Roman" w:cs="Times New Roman"/>
          <w:color w:val="000000"/>
          <w:sz w:val="24"/>
          <w:szCs w:val="24"/>
          <w:lang w:val="en-US"/>
        </w:rPr>
        <w:t xml:space="preserve">2009, </w:t>
      </w:r>
      <w:r w:rsidR="00D5569A" w:rsidRPr="00074E0F">
        <w:rPr>
          <w:rFonts w:ascii="Times New Roman" w:hAnsi="Times New Roman" w:cs="Times New Roman"/>
          <w:color w:val="000000"/>
          <w:sz w:val="24"/>
          <w:szCs w:val="24"/>
          <w:lang w:val="en-US"/>
        </w:rPr>
        <w:t>p.</w:t>
      </w:r>
      <w:r w:rsidR="00981A3B" w:rsidRPr="00074E0F">
        <w:rPr>
          <w:rFonts w:ascii="Times New Roman" w:hAnsi="Times New Roman" w:cs="Times New Roman"/>
          <w:color w:val="000000"/>
          <w:sz w:val="24"/>
          <w:szCs w:val="24"/>
          <w:lang w:val="en-US"/>
        </w:rPr>
        <w:t xml:space="preserve"> 95</w:t>
      </w:r>
      <w:r w:rsidR="00981A3B" w:rsidRPr="00074E0F">
        <w:rPr>
          <w:rFonts w:ascii="Times New Roman" w:hAnsi="Times New Roman" w:cs="Times New Roman"/>
          <w:color w:val="000000"/>
          <w:sz w:val="24"/>
          <w:szCs w:val="24"/>
        </w:rPr>
        <w:t>-</w:t>
      </w:r>
      <w:r w:rsidR="00981A3B" w:rsidRPr="00074E0F">
        <w:rPr>
          <w:rFonts w:ascii="Times New Roman" w:hAnsi="Times New Roman" w:cs="Times New Roman"/>
          <w:color w:val="000000"/>
          <w:sz w:val="24"/>
          <w:szCs w:val="24"/>
          <w:lang w:val="en-US"/>
        </w:rPr>
        <w:t>128</w:t>
      </w:r>
      <w:proofErr w:type="gramStart"/>
      <w:r w:rsidR="00981A3B" w:rsidRPr="00074E0F">
        <w:rPr>
          <w:rFonts w:ascii="Times New Roman" w:hAnsi="Times New Roman" w:cs="Times New Roman"/>
          <w:color w:val="000000"/>
          <w:sz w:val="24"/>
          <w:szCs w:val="24"/>
          <w:lang w:val="en-US"/>
        </w:rPr>
        <w:t xml:space="preserve">. </w:t>
      </w:r>
      <w:r w:rsidR="00D5569A" w:rsidRPr="00074E0F">
        <w:rPr>
          <w:rFonts w:ascii="Times New Roman" w:hAnsi="Times New Roman" w:cs="Times New Roman"/>
          <w:color w:val="000000"/>
          <w:sz w:val="24"/>
          <w:szCs w:val="24"/>
          <w:lang w:val="en-US"/>
        </w:rPr>
        <w:t xml:space="preserve"> –</w:t>
      </w:r>
      <w:proofErr w:type="gramEnd"/>
      <w:r w:rsidR="00D5569A" w:rsidRPr="00074E0F">
        <w:rPr>
          <w:rFonts w:ascii="Times New Roman" w:hAnsi="Times New Roman" w:cs="Times New Roman"/>
          <w:color w:val="000000"/>
          <w:sz w:val="24"/>
          <w:szCs w:val="24"/>
          <w:lang w:val="en-US"/>
        </w:rPr>
        <w:t xml:space="preserve"> ISBN </w:t>
      </w:r>
      <w:r w:rsidR="00D5569A" w:rsidRPr="00074E0F">
        <w:rPr>
          <w:rFonts w:ascii="Times New Roman" w:eastAsia="MyriadPro-Light" w:hAnsi="Times New Roman" w:cs="Times New Roman"/>
          <w:sz w:val="24"/>
          <w:szCs w:val="24"/>
        </w:rPr>
        <w:t>978-9955-783-03-9. – URL:</w:t>
      </w:r>
    </w:p>
    <w:p w:rsidR="00D5569A" w:rsidRPr="00074E0F" w:rsidRDefault="00D5569A" w:rsidP="00D5569A">
      <w:pPr>
        <w:rPr>
          <w:rFonts w:ascii="Times New Roman" w:hAnsi="Times New Roman" w:cs="Times New Roman"/>
          <w:color w:val="000000"/>
          <w:sz w:val="24"/>
          <w:szCs w:val="24"/>
        </w:rPr>
      </w:pPr>
      <w:r w:rsidRPr="00074E0F">
        <w:rPr>
          <w:rFonts w:ascii="Times New Roman" w:hAnsi="Times New Roman" w:cs="Times New Roman"/>
          <w:color w:val="000000"/>
          <w:sz w:val="24"/>
          <w:szCs w:val="24"/>
        </w:rPr>
        <w:t xml:space="preserve">http://www.lb.lt/finansiniu_paslaugu_vadovas. </w:t>
      </w:r>
    </w:p>
    <w:p w:rsidR="007E0E17" w:rsidRPr="00074E0F" w:rsidRDefault="009C4891" w:rsidP="007E0E17">
      <w:pPr>
        <w:autoSpaceDE w:val="0"/>
        <w:autoSpaceDN w:val="0"/>
        <w:adjustRightInd w:val="0"/>
        <w:ind w:firstLine="567"/>
        <w:rPr>
          <w:rFonts w:ascii="Times New Roman" w:hAnsi="Times New Roman" w:cs="Times New Roman"/>
          <w:color w:val="000000" w:themeColor="text1"/>
          <w:sz w:val="24"/>
          <w:szCs w:val="24"/>
          <w:lang w:val="en-US"/>
        </w:rPr>
      </w:pPr>
      <w:r w:rsidRPr="00074E0F">
        <w:rPr>
          <w:rFonts w:ascii="Times New Roman" w:hAnsi="Times New Roman" w:cs="Times New Roman"/>
          <w:color w:val="000000" w:themeColor="text1"/>
          <w:sz w:val="24"/>
          <w:szCs w:val="24"/>
        </w:rPr>
        <w:t>32</w:t>
      </w:r>
      <w:r w:rsidR="007E0E17" w:rsidRPr="00074E0F">
        <w:rPr>
          <w:rFonts w:ascii="Times New Roman" w:hAnsi="Times New Roman" w:cs="Times New Roman"/>
          <w:color w:val="000000" w:themeColor="text1"/>
          <w:sz w:val="24"/>
          <w:szCs w:val="24"/>
        </w:rPr>
        <w:t xml:space="preserve">. </w:t>
      </w:r>
      <w:r w:rsidR="007E0E17" w:rsidRPr="00074E0F">
        <w:rPr>
          <w:rFonts w:ascii="Times New Roman" w:hAnsi="Times New Roman" w:cs="Times New Roman"/>
          <w:b/>
          <w:color w:val="000000" w:themeColor="text1"/>
          <w:sz w:val="24"/>
          <w:szCs w:val="24"/>
        </w:rPr>
        <w:t>Jurevičienė D., Sukačevskytė V.</w:t>
      </w:r>
      <w:r w:rsidR="007E0E17" w:rsidRPr="00074E0F">
        <w:rPr>
          <w:rFonts w:ascii="Times New Roman" w:hAnsi="Times New Roman" w:cs="Times New Roman"/>
          <w:color w:val="000000" w:themeColor="text1"/>
          <w:sz w:val="24"/>
          <w:szCs w:val="24"/>
        </w:rPr>
        <w:t xml:space="preserve"> Default and personal credit rating // KSI transactions on knowledge society: a publications of the Knowledge Society Institute / V international science conference "Knowledge society" and VI international science conference for young researchers "Technical science and industrial management". - Sofia: Knowledge Society Institute,</w:t>
      </w:r>
      <w:r w:rsidR="007E0E17" w:rsidRPr="00074E0F">
        <w:rPr>
          <w:rFonts w:ascii="Times New Roman" w:hAnsi="Times New Roman" w:cs="Times New Roman"/>
          <w:color w:val="000000" w:themeColor="text1"/>
          <w:sz w:val="24"/>
          <w:szCs w:val="24"/>
          <w:lang w:val="en-US"/>
        </w:rPr>
        <w:t xml:space="preserve"> 2012, vol. 5, no. 3, p. 31-34. – ISSN 1313-4787.</w:t>
      </w:r>
    </w:p>
    <w:p w:rsidR="007E0E17" w:rsidRPr="00074E0F" w:rsidRDefault="009C4891" w:rsidP="007E0E17">
      <w:pPr>
        <w:autoSpaceDE w:val="0"/>
        <w:autoSpaceDN w:val="0"/>
        <w:adjustRightInd w:val="0"/>
        <w:ind w:firstLine="567"/>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lang w:val="en-US"/>
        </w:rPr>
        <w:t>33</w:t>
      </w:r>
      <w:r w:rsidR="007E0E17" w:rsidRPr="00074E0F">
        <w:rPr>
          <w:rFonts w:ascii="Times New Roman" w:hAnsi="Times New Roman" w:cs="Times New Roman"/>
          <w:color w:val="000000" w:themeColor="text1"/>
          <w:sz w:val="24"/>
          <w:szCs w:val="24"/>
          <w:lang w:val="en-US"/>
        </w:rPr>
        <w:t xml:space="preserve">. </w:t>
      </w:r>
      <w:r w:rsidR="007E0E17" w:rsidRPr="00074E0F">
        <w:rPr>
          <w:rFonts w:ascii="Times New Roman" w:hAnsi="Times New Roman" w:cs="Times New Roman"/>
          <w:b/>
          <w:bCs/>
          <w:sz w:val="24"/>
          <w:szCs w:val="24"/>
        </w:rPr>
        <w:t>Jurevičienė D., Sukačevskytė V.</w:t>
      </w:r>
      <w:r w:rsidR="007E0E17" w:rsidRPr="00074E0F">
        <w:rPr>
          <w:rFonts w:ascii="Times New Roman" w:hAnsi="Times New Roman" w:cs="Times New Roman"/>
          <w:sz w:val="24"/>
          <w:szCs w:val="24"/>
        </w:rPr>
        <w:t xml:space="preserve"> Faktory domácností factors of </w:t>
      </w:r>
      <w:proofErr w:type="gramStart"/>
      <w:r w:rsidR="007E0E17" w:rsidRPr="00074E0F">
        <w:rPr>
          <w:rFonts w:ascii="Times New Roman" w:hAnsi="Times New Roman" w:cs="Times New Roman"/>
          <w:sz w:val="24"/>
          <w:szCs w:val="24"/>
        </w:rPr>
        <w:t>households‘ default</w:t>
      </w:r>
      <w:proofErr w:type="gramEnd"/>
      <w:r w:rsidR="007E0E17" w:rsidRPr="00074E0F">
        <w:rPr>
          <w:rFonts w:ascii="Times New Roman" w:hAnsi="Times New Roman" w:cs="Times New Roman"/>
          <w:sz w:val="24"/>
          <w:szCs w:val="24"/>
        </w:rPr>
        <w:t xml:space="preserve"> // Journal Acta Oeconomica Universitatis Selye: Vedecký recenzovaný časopis. - Komárno: J.Selye University, 2013, vol. 2., no. 1, p. 131-143. - ISSN 1338-6581. </w:t>
      </w:r>
    </w:p>
    <w:p w:rsidR="00895583" w:rsidRPr="00074E0F" w:rsidRDefault="0016243D"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lastRenderedPageBreak/>
        <w:t>3</w:t>
      </w:r>
      <w:r w:rsidR="009C4891" w:rsidRPr="00074E0F">
        <w:rPr>
          <w:rFonts w:ascii="Times New Roman" w:hAnsi="Times New Roman" w:cs="Times New Roman"/>
          <w:color w:val="000000"/>
          <w:sz w:val="24"/>
          <w:szCs w:val="24"/>
        </w:rPr>
        <w:t>4</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Karlan D., Zingman J</w:t>
      </w:r>
      <w:r w:rsidR="00895583" w:rsidRPr="00074E0F">
        <w:rPr>
          <w:rFonts w:ascii="Times New Roman" w:hAnsi="Times New Roman" w:cs="Times New Roman"/>
          <w:color w:val="000000"/>
          <w:sz w:val="24"/>
          <w:szCs w:val="24"/>
        </w:rPr>
        <w:t>. Expanding Credit Access: Using Randomized Supply Decisions to Estimate the Impacts // The Review of Financial Studies, 2009, vol. 23, no. 1, p. 433-464</w:t>
      </w:r>
      <w:r w:rsidR="003B1E52" w:rsidRPr="00074E0F">
        <w:rPr>
          <w:rFonts w:ascii="Times New Roman" w:hAnsi="Times New Roman" w:cs="Times New Roman"/>
          <w:color w:val="000000"/>
          <w:sz w:val="24"/>
          <w:szCs w:val="24"/>
        </w:rPr>
        <w:t>.</w:t>
      </w:r>
    </w:p>
    <w:p w:rsidR="003B1E52" w:rsidRPr="00074E0F" w:rsidRDefault="0016243D" w:rsidP="004722F3">
      <w:pPr>
        <w:autoSpaceDE w:val="0"/>
        <w:autoSpaceDN w:val="0"/>
        <w:adjustRightInd w:val="0"/>
        <w:ind w:firstLine="567"/>
        <w:rPr>
          <w:rFonts w:ascii="Times New Roman" w:eastAsia="TimesNewRomanPSMT" w:hAnsi="Times New Roman" w:cs="Times New Roman"/>
          <w:sz w:val="24"/>
          <w:szCs w:val="24"/>
        </w:rPr>
      </w:pPr>
      <w:r w:rsidRPr="00074E0F">
        <w:rPr>
          <w:rFonts w:ascii="Times New Roman" w:eastAsia="TimesNewRomanPSMT" w:hAnsi="Times New Roman" w:cs="Times New Roman"/>
          <w:color w:val="000000" w:themeColor="text1"/>
          <w:sz w:val="24"/>
          <w:szCs w:val="24"/>
        </w:rPr>
        <w:t>3</w:t>
      </w:r>
      <w:r w:rsidR="009C4891" w:rsidRPr="00074E0F">
        <w:rPr>
          <w:rFonts w:ascii="Times New Roman" w:eastAsia="TimesNewRomanPSMT" w:hAnsi="Times New Roman" w:cs="Times New Roman"/>
          <w:color w:val="000000" w:themeColor="text1"/>
          <w:sz w:val="24"/>
          <w:szCs w:val="24"/>
        </w:rPr>
        <w:t>5</w:t>
      </w:r>
      <w:r w:rsidR="00274712" w:rsidRPr="00074E0F">
        <w:rPr>
          <w:rFonts w:ascii="Times New Roman" w:eastAsia="TimesNewRomanPSMT" w:hAnsi="Times New Roman" w:cs="Times New Roman"/>
          <w:color w:val="000000" w:themeColor="text1"/>
          <w:sz w:val="24"/>
          <w:szCs w:val="24"/>
        </w:rPr>
        <w:t xml:space="preserve">. </w:t>
      </w:r>
      <w:r w:rsidR="00895583" w:rsidRPr="00074E0F">
        <w:rPr>
          <w:rFonts w:ascii="Times New Roman" w:eastAsia="TimesNewRomanPSMT" w:hAnsi="Times New Roman" w:cs="Times New Roman"/>
          <w:b/>
          <w:color w:val="000000" w:themeColor="text1"/>
          <w:sz w:val="24"/>
          <w:szCs w:val="24"/>
        </w:rPr>
        <w:t>Kiesilainen N. J., Henrikon A. S</w:t>
      </w:r>
      <w:r w:rsidR="00895583" w:rsidRPr="00074E0F">
        <w:rPr>
          <w:rFonts w:ascii="Times New Roman" w:eastAsia="TimesNewRomanPSMT" w:hAnsi="Times New Roman" w:cs="Times New Roman"/>
          <w:color w:val="000000" w:themeColor="text1"/>
          <w:sz w:val="24"/>
          <w:szCs w:val="24"/>
        </w:rPr>
        <w:t>.</w:t>
      </w:r>
      <w:r w:rsidR="00895583" w:rsidRPr="00074E0F">
        <w:rPr>
          <w:rFonts w:ascii="Times New Roman" w:eastAsia="TimesNewRomanPS-ItalicMT" w:hAnsi="Times New Roman" w:cs="Times New Roman"/>
          <w:i/>
          <w:iCs/>
          <w:sz w:val="24"/>
          <w:szCs w:val="24"/>
        </w:rPr>
        <w:t xml:space="preserve"> </w:t>
      </w:r>
      <w:r w:rsidR="00895583" w:rsidRPr="00074E0F">
        <w:rPr>
          <w:rFonts w:ascii="Times New Roman" w:eastAsia="TimesNewRomanPS-ItalicMT" w:hAnsi="Times New Roman" w:cs="Times New Roman"/>
          <w:iCs/>
          <w:sz w:val="24"/>
          <w:szCs w:val="24"/>
        </w:rPr>
        <w:t xml:space="preserve">Report on Legal Solution to Debt Problems in Credit </w:t>
      </w:r>
      <w:r w:rsidR="00895583" w:rsidRPr="00074E0F">
        <w:rPr>
          <w:rFonts w:ascii="Times New Roman" w:eastAsia="TimesNewRomanPSMT" w:hAnsi="Times New Roman" w:cs="Times New Roman"/>
          <w:iCs/>
          <w:sz w:val="24"/>
          <w:szCs w:val="24"/>
        </w:rPr>
        <w:t xml:space="preserve">Societies // Department of Law Umea University. – Strasbourg, </w:t>
      </w:r>
      <w:r w:rsidR="003B1E52" w:rsidRPr="00074E0F">
        <w:rPr>
          <w:rFonts w:ascii="Times New Roman" w:eastAsia="TimesNewRomanPSMT" w:hAnsi="Times New Roman" w:cs="Times New Roman"/>
          <w:sz w:val="24"/>
          <w:szCs w:val="24"/>
        </w:rPr>
        <w:t xml:space="preserve">2005, no. 11, </w:t>
      </w:r>
      <w:r w:rsidR="00895583" w:rsidRPr="00074E0F">
        <w:rPr>
          <w:rFonts w:ascii="Times New Roman" w:eastAsia="TimesNewRomanPSMT" w:hAnsi="Times New Roman" w:cs="Times New Roman"/>
          <w:sz w:val="24"/>
          <w:szCs w:val="24"/>
        </w:rPr>
        <w:t xml:space="preserve"> </w:t>
      </w:r>
      <w:r w:rsidR="00642069" w:rsidRPr="00074E0F">
        <w:rPr>
          <w:rFonts w:ascii="Times New Roman" w:eastAsia="TimesNewRomanPSMT" w:hAnsi="Times New Roman" w:cs="Times New Roman"/>
          <w:sz w:val="24"/>
          <w:szCs w:val="24"/>
        </w:rPr>
        <w:t xml:space="preserve">p. </w:t>
      </w:r>
      <w:r w:rsidR="003B1E52" w:rsidRPr="00074E0F">
        <w:rPr>
          <w:rFonts w:ascii="Times New Roman" w:eastAsia="TimesNewRomanPSMT" w:hAnsi="Times New Roman" w:cs="Times New Roman"/>
          <w:sz w:val="24"/>
          <w:szCs w:val="24"/>
        </w:rPr>
        <w:t>1-</w:t>
      </w:r>
      <w:r w:rsidR="00642069" w:rsidRPr="00074E0F">
        <w:rPr>
          <w:rFonts w:ascii="Times New Roman" w:eastAsia="TimesNewRomanPSMT" w:hAnsi="Times New Roman" w:cs="Times New Roman"/>
          <w:sz w:val="24"/>
          <w:szCs w:val="24"/>
        </w:rPr>
        <w:t>11</w:t>
      </w:r>
      <w:r w:rsidR="003B1E52" w:rsidRPr="00074E0F">
        <w:rPr>
          <w:rFonts w:ascii="Times New Roman" w:eastAsia="TimesNewRomanPSMT" w:hAnsi="Times New Roman" w:cs="Times New Roman"/>
          <w:sz w:val="24"/>
          <w:szCs w:val="24"/>
        </w:rPr>
        <w:t>. –</w:t>
      </w:r>
      <w:r w:rsidR="00642069" w:rsidRPr="00074E0F">
        <w:rPr>
          <w:rFonts w:ascii="Times New Roman" w:eastAsia="TimesNewRomanPSMT" w:hAnsi="Times New Roman" w:cs="Times New Roman"/>
          <w:sz w:val="24"/>
          <w:szCs w:val="24"/>
        </w:rPr>
        <w:t xml:space="preserve"> URL:</w:t>
      </w:r>
    </w:p>
    <w:p w:rsidR="00895583" w:rsidRPr="00074E0F" w:rsidRDefault="00146FFE" w:rsidP="004722F3">
      <w:pPr>
        <w:autoSpaceDE w:val="0"/>
        <w:autoSpaceDN w:val="0"/>
        <w:adjustRightInd w:val="0"/>
        <w:rPr>
          <w:rFonts w:ascii="Times New Roman" w:eastAsia="TimesNewRomanPSMT" w:hAnsi="Times New Roman" w:cs="Times New Roman"/>
          <w:color w:val="000000" w:themeColor="text1"/>
          <w:sz w:val="24"/>
          <w:szCs w:val="24"/>
        </w:rPr>
      </w:pPr>
      <w:hyperlink r:id="rId58" w:history="1">
        <w:r w:rsidR="00642069" w:rsidRPr="00074E0F">
          <w:rPr>
            <w:rStyle w:val="Hyperlink"/>
            <w:rFonts w:ascii="Times New Roman" w:eastAsia="TimesNewRomanPSMT" w:hAnsi="Times New Roman" w:cs="Times New Roman"/>
            <w:color w:val="000000" w:themeColor="text1"/>
            <w:sz w:val="24"/>
            <w:szCs w:val="24"/>
            <w:u w:val="none"/>
          </w:rPr>
          <w:t>http://www.coe.int/t/dghl/standardsetting/cdcj/CJSDEBT/CDCJ-BU_2005_11e%20rev.pdf</w:t>
        </w:r>
      </w:hyperlink>
      <w:r w:rsidR="00642069" w:rsidRPr="00074E0F">
        <w:rPr>
          <w:rFonts w:ascii="Times New Roman" w:eastAsia="TimesNewRomanPSMT" w:hAnsi="Times New Roman" w:cs="Times New Roman"/>
          <w:color w:val="000000" w:themeColor="text1"/>
          <w:sz w:val="24"/>
          <w:szCs w:val="24"/>
        </w:rPr>
        <w:t xml:space="preserve"> </w:t>
      </w:r>
    </w:p>
    <w:p w:rsidR="00895583" w:rsidRPr="00074E0F" w:rsidRDefault="0016243D" w:rsidP="004722F3">
      <w:pPr>
        <w:ind w:firstLine="567"/>
        <w:rPr>
          <w:rFonts w:ascii="Times New Roman" w:hAnsi="Times New Roman" w:cs="Times New Roman"/>
          <w:color w:val="000000"/>
          <w:sz w:val="24"/>
          <w:szCs w:val="24"/>
        </w:rPr>
      </w:pPr>
      <w:r w:rsidRPr="00074E0F">
        <w:rPr>
          <w:rFonts w:ascii="Times New Roman" w:eastAsia="TimesNewRomanPSMT" w:hAnsi="Times New Roman" w:cs="Times New Roman"/>
          <w:color w:val="000000" w:themeColor="text1"/>
          <w:sz w:val="24"/>
          <w:szCs w:val="24"/>
        </w:rPr>
        <w:t>3</w:t>
      </w:r>
      <w:r w:rsidR="009C4891" w:rsidRPr="00074E0F">
        <w:rPr>
          <w:rFonts w:ascii="Times New Roman" w:eastAsia="TimesNewRomanPSMT" w:hAnsi="Times New Roman" w:cs="Times New Roman"/>
          <w:color w:val="000000" w:themeColor="text1"/>
          <w:sz w:val="24"/>
          <w:szCs w:val="24"/>
        </w:rPr>
        <w:t>6</w:t>
      </w:r>
      <w:r w:rsidR="00274712" w:rsidRPr="00074E0F">
        <w:rPr>
          <w:rFonts w:ascii="Times New Roman" w:eastAsia="TimesNewRomanPSMT" w:hAnsi="Times New Roman" w:cs="Times New Roman"/>
          <w:color w:val="000000" w:themeColor="text1"/>
          <w:sz w:val="24"/>
          <w:szCs w:val="24"/>
        </w:rPr>
        <w:t>.</w:t>
      </w:r>
      <w:r w:rsidR="00274712" w:rsidRPr="00074E0F">
        <w:rPr>
          <w:rFonts w:ascii="Times New Roman" w:eastAsia="TimesNewRomanPSMT" w:hAnsi="Times New Roman" w:cs="Times New Roman"/>
          <w:color w:val="FF0000"/>
          <w:sz w:val="24"/>
          <w:szCs w:val="24"/>
        </w:rPr>
        <w:t xml:space="preserve"> </w:t>
      </w:r>
      <w:r w:rsidR="00895583" w:rsidRPr="00074E0F">
        <w:rPr>
          <w:rFonts w:ascii="Times New Roman" w:hAnsi="Times New Roman" w:cs="Times New Roman"/>
          <w:b/>
          <w:color w:val="000000"/>
          <w:sz w:val="24"/>
          <w:szCs w:val="24"/>
        </w:rPr>
        <w:t>Kilborn J</w:t>
      </w:r>
      <w:r w:rsidR="00895583" w:rsidRPr="00074E0F">
        <w:rPr>
          <w:rFonts w:ascii="Times New Roman" w:hAnsi="Times New Roman" w:cs="Times New Roman"/>
          <w:color w:val="000000"/>
          <w:sz w:val="24"/>
          <w:szCs w:val="24"/>
        </w:rPr>
        <w:t>. Behavioral Economics, Overindebtedness &amp; Comparative Consumer Bankruptcy: Searching for Causes and Evaluating Solutions // Emory Bankruptcy Developments Journal. – Germany, France, 2005, vol. 22, no. 1, p. 13-45. – I</w:t>
      </w:r>
      <w:r w:rsidR="00895583" w:rsidRPr="00074E0F">
        <w:rPr>
          <w:rFonts w:ascii="Times New Roman" w:hAnsi="Times New Roman" w:cs="Times New Roman"/>
          <w:bCs/>
          <w:color w:val="000000"/>
          <w:sz w:val="24"/>
          <w:szCs w:val="24"/>
        </w:rPr>
        <w:t xml:space="preserve">SSN </w:t>
      </w:r>
      <w:r w:rsidR="00895583" w:rsidRPr="00074E0F">
        <w:rPr>
          <w:rFonts w:ascii="Times New Roman" w:hAnsi="Times New Roman" w:cs="Times New Roman"/>
          <w:color w:val="000000"/>
          <w:sz w:val="24"/>
          <w:szCs w:val="24"/>
        </w:rPr>
        <w:t>08907862</w:t>
      </w:r>
      <w:r w:rsidR="00846AC4" w:rsidRPr="00074E0F">
        <w:rPr>
          <w:rFonts w:ascii="Times New Roman" w:hAnsi="Times New Roman" w:cs="Times New Roman"/>
          <w:color w:val="000000"/>
          <w:sz w:val="24"/>
          <w:szCs w:val="24"/>
        </w:rPr>
        <w:t>.</w:t>
      </w:r>
    </w:p>
    <w:p w:rsidR="007E0E17" w:rsidRPr="00074E0F" w:rsidRDefault="009C4891" w:rsidP="007E0E17">
      <w:pPr>
        <w:pStyle w:val="NormalWeb"/>
        <w:spacing w:before="0" w:beforeAutospacing="0" w:after="0" w:afterAutospacing="0" w:line="360" w:lineRule="auto"/>
        <w:ind w:firstLine="567"/>
        <w:rPr>
          <w:rFonts w:eastAsiaTheme="minorEastAsia"/>
          <w:color w:val="000000" w:themeColor="text1"/>
        </w:rPr>
      </w:pPr>
      <w:r w:rsidRPr="00074E0F">
        <w:t>37</w:t>
      </w:r>
      <w:r w:rsidR="007E0E17" w:rsidRPr="00074E0F">
        <w:t>.</w:t>
      </w:r>
      <w:r w:rsidR="007E0E17" w:rsidRPr="00074E0F">
        <w:rPr>
          <w:b/>
        </w:rPr>
        <w:t xml:space="preserve"> Kreditų biuro „CreditInfo“ pranešimas spaudai apie Lietuvos gyventojus, kurie galėtų pasinaudoti asmens bankrotu šalyse. </w:t>
      </w:r>
      <w:r w:rsidR="007E0E17" w:rsidRPr="00074E0F">
        <w:t xml:space="preserve">http://www.creditinfo.lt/sistema-imones/sais-kreditu-biuras/sais-duomenys-ankstyvojoje-stadijoje/kredit-valdymo-sistema/contact-us/info-verslo-skolos/pranesimai-spaudai/2013/03/01/7-10-bankrutuoti-galinciu-gyventoju-yra-vyrai/, </w:t>
      </w:r>
      <w:r w:rsidR="007E0E17" w:rsidRPr="00074E0F">
        <w:rPr>
          <w:rFonts w:eastAsiaTheme="minorEastAsia"/>
          <w:color w:val="000000" w:themeColor="text1"/>
        </w:rPr>
        <w:t xml:space="preserve">[žiūrėta 2013-08-25]. </w:t>
      </w:r>
    </w:p>
    <w:p w:rsidR="007E0E17" w:rsidRPr="00074E0F" w:rsidRDefault="009C4891" w:rsidP="007E0E17">
      <w:pPr>
        <w:ind w:firstLine="567"/>
        <w:rPr>
          <w:rFonts w:ascii="Times New Roman" w:eastAsiaTheme="minorEastAsia" w:hAnsi="Times New Roman" w:cs="Times New Roman"/>
          <w:color w:val="000000" w:themeColor="text1"/>
          <w:sz w:val="24"/>
          <w:szCs w:val="24"/>
          <w:lang w:val="en-US"/>
        </w:rPr>
      </w:pPr>
      <w:r w:rsidRPr="00074E0F">
        <w:rPr>
          <w:rFonts w:ascii="Times New Roman" w:hAnsi="Times New Roman" w:cs="Times New Roman"/>
          <w:color w:val="000000" w:themeColor="text1"/>
          <w:sz w:val="24"/>
          <w:szCs w:val="24"/>
        </w:rPr>
        <w:t>38</w:t>
      </w:r>
      <w:r w:rsidR="007E0E17" w:rsidRPr="00074E0F">
        <w:rPr>
          <w:rFonts w:ascii="Times New Roman" w:hAnsi="Times New Roman" w:cs="Times New Roman"/>
          <w:color w:val="000000" w:themeColor="text1"/>
          <w:sz w:val="24"/>
          <w:szCs w:val="24"/>
        </w:rPr>
        <w:t xml:space="preserve">. </w:t>
      </w:r>
      <w:r w:rsidR="007E0E17" w:rsidRPr="00074E0F">
        <w:rPr>
          <w:rFonts w:ascii="Times New Roman" w:hAnsi="Times New Roman" w:cs="Times New Roman"/>
          <w:b/>
          <w:color w:val="000000" w:themeColor="text1"/>
          <w:sz w:val="24"/>
          <w:szCs w:val="24"/>
        </w:rPr>
        <w:t xml:space="preserve">Kreditų biuro „CreditInfo“ pranešimas spaudai apie Lietuvos gyventojų pradelstų mokėjimų skaičių. </w:t>
      </w:r>
      <w:hyperlink r:id="rId59" w:history="1">
        <w:r w:rsidR="007E0E17" w:rsidRPr="00074E0F">
          <w:rPr>
            <w:rStyle w:val="Hyperlink"/>
            <w:rFonts w:ascii="Times New Roman" w:eastAsiaTheme="minorEastAsia" w:hAnsi="Times New Roman" w:cs="Times New Roman"/>
            <w:color w:val="000000" w:themeColor="text1"/>
            <w:sz w:val="24"/>
            <w:szCs w:val="24"/>
            <w:u w:val="none"/>
          </w:rPr>
          <w:t>http://www.creditinfo.lt/sistema-imones/sais-kreditu-biuras/sais-duomenys-ankstyvojoje-stadijoje/kredit-valdymo-sistema/contact-us/info-verslo-skolos/pranesimai</w:t>
        </w:r>
        <w:r w:rsidR="007E0E17" w:rsidRPr="00074E0F">
          <w:rPr>
            <w:rStyle w:val="Hyperlink"/>
            <w:rFonts w:ascii="Times New Roman" w:eastAsiaTheme="minorEastAsia" w:hAnsi="Times New Roman" w:cs="Times New Roman"/>
            <w:color w:val="000000" w:themeColor="text1"/>
            <w:sz w:val="24"/>
            <w:szCs w:val="24"/>
            <w:u w:val="none"/>
          </w:rPr>
          <w:softHyphen/>
          <w:t>spaudai/2013/07/23/gyventoju</w:t>
        </w:r>
        <w:r w:rsidR="007E0E17" w:rsidRPr="00074E0F">
          <w:rPr>
            <w:rStyle w:val="Hyperlink"/>
            <w:rFonts w:ascii="Times New Roman" w:eastAsiaTheme="minorEastAsia" w:hAnsi="Times New Roman" w:cs="Times New Roman"/>
            <w:color w:val="000000" w:themeColor="text1"/>
            <w:sz w:val="24"/>
            <w:szCs w:val="24"/>
            <w:u w:val="none"/>
          </w:rPr>
          <w:softHyphen/>
        </w:r>
        <w:r w:rsidR="007E0E17" w:rsidRPr="00074E0F">
          <w:rPr>
            <w:rStyle w:val="Hyperlink"/>
            <w:rFonts w:ascii="Times New Roman" w:eastAsiaTheme="minorEastAsia" w:hAnsi="Times New Roman" w:cs="Times New Roman"/>
            <w:color w:val="000000" w:themeColor="text1"/>
            <w:sz w:val="24"/>
            <w:szCs w:val="24"/>
            <w:u w:val="none"/>
          </w:rPr>
          <w:softHyphen/>
        </w:r>
        <w:r w:rsidR="007E0E17" w:rsidRPr="00074E0F">
          <w:rPr>
            <w:rStyle w:val="Hyperlink"/>
            <w:rFonts w:ascii="Times New Roman" w:eastAsiaTheme="minorEastAsia" w:hAnsi="Times New Roman" w:cs="Times New Roman"/>
            <w:color w:val="000000" w:themeColor="text1"/>
            <w:sz w:val="24"/>
            <w:szCs w:val="24"/>
            <w:u w:val="none"/>
          </w:rPr>
          <w:softHyphen/>
          <w:t>-skolos-augo-panasiu-tempu/</w:t>
        </w:r>
      </w:hyperlink>
      <w:r w:rsidR="007E0E17" w:rsidRPr="00074E0F">
        <w:rPr>
          <w:rFonts w:ascii="Times New Roman" w:eastAsiaTheme="minorEastAsia" w:hAnsi="Times New Roman" w:cs="Times New Roman"/>
          <w:color w:val="000000" w:themeColor="text1"/>
          <w:sz w:val="24"/>
          <w:szCs w:val="24"/>
        </w:rPr>
        <w:t xml:space="preserve">, [žiūrėta </w:t>
      </w:r>
      <w:r w:rsidR="007E0E17" w:rsidRPr="00074E0F">
        <w:rPr>
          <w:rFonts w:ascii="Times New Roman" w:eastAsiaTheme="minorEastAsia" w:hAnsi="Times New Roman" w:cs="Times New Roman"/>
          <w:color w:val="000000" w:themeColor="text1"/>
          <w:sz w:val="24"/>
          <w:szCs w:val="24"/>
          <w:lang w:val="en-US"/>
        </w:rPr>
        <w:t>2013-08-25].</w:t>
      </w:r>
    </w:p>
    <w:p w:rsidR="007E0E17" w:rsidRPr="00074E0F" w:rsidRDefault="009C4891" w:rsidP="004722F3">
      <w:pPr>
        <w:pStyle w:val="NormalWeb"/>
        <w:spacing w:before="0" w:beforeAutospacing="0" w:after="0" w:afterAutospacing="0" w:line="360" w:lineRule="auto"/>
        <w:ind w:firstLine="567"/>
        <w:rPr>
          <w:color w:val="000000" w:themeColor="text1"/>
        </w:rPr>
      </w:pPr>
      <w:r w:rsidRPr="00074E0F">
        <w:rPr>
          <w:color w:val="000000"/>
        </w:rPr>
        <w:t>39</w:t>
      </w:r>
      <w:r w:rsidR="004722F3" w:rsidRPr="00074E0F">
        <w:rPr>
          <w:color w:val="000000"/>
        </w:rPr>
        <w:t xml:space="preserve">. </w:t>
      </w:r>
      <w:r w:rsidR="004722F3" w:rsidRPr="00074E0F">
        <w:rPr>
          <w:b/>
        </w:rPr>
        <w:t xml:space="preserve">Kreditų biuro „CreditInfo“ skolininko apibrėžimas. </w:t>
      </w:r>
    </w:p>
    <w:p w:rsidR="004722F3" w:rsidRPr="00074E0F" w:rsidRDefault="00146FFE" w:rsidP="007E0E17">
      <w:pPr>
        <w:pStyle w:val="NormalWeb"/>
        <w:spacing w:before="0" w:beforeAutospacing="0" w:after="0" w:afterAutospacing="0" w:line="360" w:lineRule="auto"/>
        <w:rPr>
          <w:color w:val="000000" w:themeColor="text1"/>
        </w:rPr>
      </w:pPr>
      <w:hyperlink r:id="rId60" w:history="1">
        <w:r w:rsidR="004722F3" w:rsidRPr="00074E0F">
          <w:rPr>
            <w:rStyle w:val="Hyperlink"/>
            <w:color w:val="000000" w:themeColor="text1"/>
            <w:u w:val="none"/>
          </w:rPr>
          <w:t>https://www.manocreditinfo.lt/Klausimai</w:t>
        </w:r>
      </w:hyperlink>
      <w:r w:rsidR="004722F3" w:rsidRPr="00074E0F">
        <w:rPr>
          <w:color w:val="000000" w:themeColor="text1"/>
        </w:rPr>
        <w:t xml:space="preserve"> [žiūrėta </w:t>
      </w:r>
      <w:r w:rsidR="004722F3" w:rsidRPr="00074E0F">
        <w:rPr>
          <w:color w:val="000000" w:themeColor="text1"/>
          <w:lang w:val="en-US"/>
        </w:rPr>
        <w:t>2013-05-05</w:t>
      </w:r>
      <w:r w:rsidR="004722F3" w:rsidRPr="00074E0F">
        <w:rPr>
          <w:color w:val="000000" w:themeColor="text1"/>
        </w:rPr>
        <w:t>]</w:t>
      </w:r>
      <w:r w:rsidR="00846AC4" w:rsidRPr="00074E0F">
        <w:rPr>
          <w:color w:val="000000" w:themeColor="text1"/>
        </w:rPr>
        <w:t>.</w:t>
      </w:r>
    </w:p>
    <w:p w:rsidR="00895583" w:rsidRPr="00074E0F" w:rsidRDefault="009C4891" w:rsidP="004722F3">
      <w:pPr>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40</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Lander D</w:t>
      </w:r>
      <w:r w:rsidR="00895583" w:rsidRPr="00074E0F">
        <w:rPr>
          <w:rFonts w:ascii="Times New Roman" w:hAnsi="Times New Roman" w:cs="Times New Roman"/>
          <w:color w:val="000000"/>
          <w:sz w:val="24"/>
          <w:szCs w:val="24"/>
        </w:rPr>
        <w:t xml:space="preserve">. It 'Is' the Best of Times, It 'Is' the Worst of Times": a Short Essay on Consumer Bankruptcy after the Revolution // American Bankruptcy Law Journal. – United States, 2004, vol. 78, no. 2, p. 201-219. – </w:t>
      </w:r>
      <w:r w:rsidR="00895583" w:rsidRPr="00074E0F">
        <w:rPr>
          <w:rFonts w:ascii="Times New Roman" w:hAnsi="Times New Roman" w:cs="Times New Roman"/>
          <w:bCs/>
          <w:color w:val="000000"/>
          <w:sz w:val="24"/>
          <w:szCs w:val="24"/>
        </w:rPr>
        <w:t xml:space="preserve">ISSN </w:t>
      </w:r>
      <w:r w:rsidR="00895583" w:rsidRPr="00074E0F">
        <w:rPr>
          <w:rFonts w:ascii="Times New Roman" w:hAnsi="Times New Roman" w:cs="Times New Roman"/>
          <w:color w:val="000000"/>
          <w:sz w:val="24"/>
          <w:szCs w:val="24"/>
        </w:rPr>
        <w:t>00279048</w:t>
      </w:r>
      <w:r w:rsidR="00846AC4" w:rsidRPr="00074E0F">
        <w:rPr>
          <w:rFonts w:ascii="Times New Roman" w:hAnsi="Times New Roman" w:cs="Times New Roman"/>
          <w:color w:val="000000"/>
          <w:sz w:val="24"/>
          <w:szCs w:val="24"/>
        </w:rPr>
        <w:t>.</w:t>
      </w:r>
    </w:p>
    <w:p w:rsidR="00895583" w:rsidRPr="00074E0F" w:rsidRDefault="009C4891" w:rsidP="004722F3">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color w:val="000000" w:themeColor="text1"/>
          <w:sz w:val="24"/>
          <w:szCs w:val="24"/>
        </w:rPr>
        <w:t>41</w:t>
      </w:r>
      <w:r w:rsidR="00274712" w:rsidRPr="00074E0F">
        <w:rPr>
          <w:rFonts w:ascii="Times New Roman" w:hAnsi="Times New Roman" w:cs="Times New Roman"/>
          <w:color w:val="000000" w:themeColor="text1"/>
          <w:sz w:val="24"/>
          <w:szCs w:val="24"/>
        </w:rPr>
        <w:t xml:space="preserve">. </w:t>
      </w:r>
      <w:r w:rsidR="00895583" w:rsidRPr="00074E0F">
        <w:rPr>
          <w:rFonts w:ascii="Times New Roman" w:hAnsi="Times New Roman" w:cs="Times New Roman"/>
          <w:b/>
          <w:color w:val="000000" w:themeColor="text1"/>
          <w:sz w:val="24"/>
          <w:szCs w:val="24"/>
        </w:rPr>
        <w:t>Langevoort D</w:t>
      </w:r>
      <w:r w:rsidR="00895583" w:rsidRPr="00074E0F">
        <w:rPr>
          <w:rFonts w:ascii="Times New Roman" w:hAnsi="Times New Roman" w:cs="Times New Roman"/>
          <w:color w:val="000000" w:themeColor="text1"/>
          <w:sz w:val="24"/>
          <w:szCs w:val="24"/>
        </w:rPr>
        <w:t xml:space="preserve">. </w:t>
      </w:r>
      <w:r w:rsidR="003B1E52" w:rsidRPr="00074E0F">
        <w:rPr>
          <w:rFonts w:ascii="Times New Roman" w:hAnsi="Times New Roman" w:cs="Times New Roman"/>
          <w:iCs/>
          <w:color w:val="000000" w:themeColor="text1"/>
          <w:sz w:val="24"/>
          <w:szCs w:val="24"/>
        </w:rPr>
        <w:t>Behavioral</w:t>
      </w:r>
      <w:r w:rsidR="00895583" w:rsidRPr="00074E0F">
        <w:rPr>
          <w:rFonts w:ascii="Times New Roman" w:hAnsi="Times New Roman" w:cs="Times New Roman"/>
          <w:iCs/>
          <w:sz w:val="24"/>
          <w:szCs w:val="24"/>
        </w:rPr>
        <w:t xml:space="preserve"> Theories of Judgment and Decision Maiking in Legal Scholarship: </w:t>
      </w:r>
      <w:r w:rsidR="003B1E52" w:rsidRPr="00074E0F">
        <w:rPr>
          <w:rFonts w:ascii="Times New Roman" w:hAnsi="Times New Roman" w:cs="Times New Roman"/>
          <w:iCs/>
          <w:sz w:val="24"/>
          <w:szCs w:val="24"/>
        </w:rPr>
        <w:t>A</w:t>
      </w:r>
      <w:r w:rsidR="00895583" w:rsidRPr="00074E0F">
        <w:rPr>
          <w:rFonts w:ascii="Times New Roman" w:hAnsi="Times New Roman" w:cs="Times New Roman"/>
          <w:iCs/>
          <w:sz w:val="24"/>
          <w:szCs w:val="24"/>
        </w:rPr>
        <w:t xml:space="preserve"> Literature Review</w:t>
      </w:r>
      <w:r w:rsidR="003B1E52" w:rsidRPr="00074E0F">
        <w:rPr>
          <w:rFonts w:ascii="Times New Roman" w:hAnsi="Times New Roman" w:cs="Times New Roman"/>
          <w:i/>
          <w:iCs/>
          <w:sz w:val="24"/>
          <w:szCs w:val="24"/>
        </w:rPr>
        <w:t xml:space="preserve"> </w:t>
      </w:r>
      <w:r w:rsidR="003B1E52" w:rsidRPr="00074E0F">
        <w:rPr>
          <w:rFonts w:ascii="Times New Roman" w:hAnsi="Times New Roman" w:cs="Times New Roman"/>
          <w:iCs/>
          <w:sz w:val="24"/>
          <w:szCs w:val="24"/>
        </w:rPr>
        <w:t xml:space="preserve">// Vanderbilt Law Review. – 1998, vol. </w:t>
      </w:r>
      <w:r w:rsidR="00895583" w:rsidRPr="00074E0F">
        <w:rPr>
          <w:rFonts w:ascii="Times New Roman" w:hAnsi="Times New Roman" w:cs="Times New Roman"/>
          <w:sz w:val="24"/>
          <w:szCs w:val="24"/>
        </w:rPr>
        <w:t>51</w:t>
      </w:r>
      <w:r w:rsidR="003B1E52" w:rsidRPr="00074E0F">
        <w:rPr>
          <w:rFonts w:ascii="Times New Roman" w:hAnsi="Times New Roman" w:cs="Times New Roman"/>
          <w:sz w:val="24"/>
          <w:szCs w:val="24"/>
        </w:rPr>
        <w:t xml:space="preserve">, </w:t>
      </w:r>
      <w:r w:rsidR="0072591A" w:rsidRPr="00074E0F">
        <w:rPr>
          <w:rFonts w:ascii="Times New Roman" w:hAnsi="Times New Roman" w:cs="Times New Roman"/>
          <w:sz w:val="24"/>
          <w:szCs w:val="24"/>
        </w:rPr>
        <w:t>p</w:t>
      </w:r>
      <w:r w:rsidR="003B1E52" w:rsidRPr="00074E0F">
        <w:rPr>
          <w:rFonts w:ascii="Times New Roman" w:hAnsi="Times New Roman" w:cs="Times New Roman"/>
          <w:sz w:val="24"/>
          <w:szCs w:val="24"/>
        </w:rPr>
        <w:t xml:space="preserve"> </w:t>
      </w:r>
      <w:r w:rsidR="0072591A" w:rsidRPr="00074E0F">
        <w:rPr>
          <w:rFonts w:ascii="Times New Roman" w:hAnsi="Times New Roman" w:cs="Times New Roman"/>
          <w:sz w:val="24"/>
          <w:szCs w:val="24"/>
        </w:rPr>
        <w:t xml:space="preserve">1499-1520. – </w:t>
      </w:r>
      <w:r w:rsidR="0072591A" w:rsidRPr="00074E0F">
        <w:rPr>
          <w:rFonts w:ascii="Times New Roman" w:hAnsi="Times New Roman" w:cs="Times New Roman"/>
          <w:color w:val="000000" w:themeColor="text1"/>
          <w:sz w:val="24"/>
          <w:szCs w:val="24"/>
        </w:rPr>
        <w:t>ISSN</w:t>
      </w:r>
      <w:r w:rsidR="00204527" w:rsidRPr="00074E0F">
        <w:rPr>
          <w:rFonts w:ascii="Times New Roman" w:hAnsi="Times New Roman" w:cs="Times New Roman"/>
          <w:color w:val="000000" w:themeColor="text1"/>
          <w:sz w:val="24"/>
          <w:szCs w:val="24"/>
        </w:rPr>
        <w:t xml:space="preserve"> </w:t>
      </w:r>
      <w:r w:rsidR="00204527" w:rsidRPr="00074E0F">
        <w:rPr>
          <w:rStyle w:val="Emphasis"/>
          <w:rFonts w:ascii="Times New Roman" w:hAnsi="Times New Roman" w:cs="Times New Roman"/>
          <w:b w:val="0"/>
          <w:color w:val="000000" w:themeColor="text1"/>
          <w:sz w:val="24"/>
          <w:szCs w:val="24"/>
        </w:rPr>
        <w:t>1499</w:t>
      </w:r>
      <w:r w:rsidR="00204527" w:rsidRPr="00074E0F">
        <w:rPr>
          <w:rStyle w:val="st"/>
          <w:rFonts w:ascii="Times New Roman" w:hAnsi="Times New Roman" w:cs="Times New Roman"/>
          <w:color w:val="000000" w:themeColor="text1"/>
          <w:sz w:val="24"/>
          <w:szCs w:val="24"/>
        </w:rPr>
        <w:t xml:space="preserve"> 7886.</w:t>
      </w:r>
      <w:r w:rsidR="0072591A" w:rsidRPr="00074E0F">
        <w:rPr>
          <w:rFonts w:ascii="Times New Roman" w:hAnsi="Times New Roman" w:cs="Times New Roman"/>
          <w:sz w:val="24"/>
          <w:szCs w:val="24"/>
        </w:rPr>
        <w:t xml:space="preserve"> </w:t>
      </w:r>
      <w:r w:rsidR="00895583" w:rsidRPr="00074E0F">
        <w:rPr>
          <w:rFonts w:ascii="Times New Roman" w:hAnsi="Times New Roman" w:cs="Times New Roman"/>
          <w:sz w:val="24"/>
          <w:szCs w:val="24"/>
        </w:rPr>
        <w:t xml:space="preserve"> </w:t>
      </w:r>
    </w:p>
    <w:p w:rsidR="0016243D" w:rsidRPr="00074E0F" w:rsidRDefault="009C4891" w:rsidP="0016243D">
      <w:pPr>
        <w:autoSpaceDE w:val="0"/>
        <w:autoSpaceDN w:val="0"/>
        <w:adjustRightInd w:val="0"/>
        <w:ind w:firstLine="567"/>
        <w:rPr>
          <w:rFonts w:ascii="Times New Roman" w:hAnsi="Times New Roman" w:cs="Times New Roman"/>
          <w:color w:val="000000" w:themeColor="text1"/>
          <w:sz w:val="24"/>
          <w:szCs w:val="24"/>
        </w:rPr>
      </w:pPr>
      <w:r w:rsidRPr="00074E0F">
        <w:rPr>
          <w:rFonts w:ascii="Times New Roman" w:hAnsi="Times New Roman" w:cs="Times New Roman"/>
          <w:sz w:val="24"/>
          <w:szCs w:val="24"/>
        </w:rPr>
        <w:t>42</w:t>
      </w:r>
      <w:r w:rsidR="0016243D" w:rsidRPr="00074E0F">
        <w:rPr>
          <w:rFonts w:ascii="Times New Roman" w:hAnsi="Times New Roman" w:cs="Times New Roman"/>
          <w:sz w:val="24"/>
          <w:szCs w:val="24"/>
        </w:rPr>
        <w:t xml:space="preserve">. </w:t>
      </w:r>
      <w:r w:rsidR="0016243D" w:rsidRPr="00074E0F">
        <w:rPr>
          <w:rFonts w:ascii="Times New Roman" w:hAnsi="Times New Roman" w:cs="Times New Roman"/>
          <w:b/>
          <w:sz w:val="24"/>
          <w:szCs w:val="24"/>
        </w:rPr>
        <w:t xml:space="preserve">Lehnert A., Maki M. </w:t>
      </w:r>
      <w:r w:rsidR="0016243D" w:rsidRPr="00074E0F">
        <w:rPr>
          <w:rFonts w:ascii="Times New Roman" w:hAnsi="Times New Roman" w:cs="Times New Roman"/>
          <w:color w:val="000000"/>
          <w:sz w:val="24"/>
          <w:szCs w:val="24"/>
        </w:rPr>
        <w:t>Consumption, debt and portfolio choice: testing the effect of bankruptcy law</w:t>
      </w:r>
      <w:r w:rsidR="0016243D" w:rsidRPr="00074E0F">
        <w:rPr>
          <w:rFonts w:ascii="Times New Roman" w:hAnsi="Times New Roman" w:cs="Times New Roman"/>
          <w:sz w:val="24"/>
          <w:szCs w:val="24"/>
        </w:rPr>
        <w:t xml:space="preserve"> // </w:t>
      </w:r>
      <w:r w:rsidR="0016243D" w:rsidRPr="00074E0F">
        <w:rPr>
          <w:rFonts w:ascii="Times New Roman" w:hAnsi="Times New Roman" w:cs="Times New Roman"/>
          <w:iCs/>
          <w:color w:val="000000"/>
          <w:sz w:val="24"/>
          <w:szCs w:val="24"/>
        </w:rPr>
        <w:t>Finance and economics discussion series</w:t>
      </w:r>
      <w:r w:rsidR="0016243D" w:rsidRPr="00074E0F">
        <w:rPr>
          <w:rFonts w:ascii="Times New Roman" w:hAnsi="Times New Roman" w:cs="Times New Roman"/>
          <w:sz w:val="24"/>
          <w:szCs w:val="24"/>
        </w:rPr>
        <w:t xml:space="preserve"> / </w:t>
      </w:r>
      <w:r w:rsidR="0016243D" w:rsidRPr="00074E0F">
        <w:rPr>
          <w:rFonts w:ascii="Times New Roman" w:hAnsi="Times New Roman" w:cs="Times New Roman"/>
          <w:color w:val="000000"/>
          <w:sz w:val="24"/>
          <w:szCs w:val="24"/>
        </w:rPr>
        <w:t xml:space="preserve">Divisions of Research &amp; Statistics and Monetary Affairs, </w:t>
      </w:r>
      <w:r w:rsidR="0016243D" w:rsidRPr="00074E0F">
        <w:rPr>
          <w:rFonts w:ascii="Times New Roman" w:hAnsi="Times New Roman" w:cs="Times New Roman"/>
          <w:color w:val="000000" w:themeColor="text1"/>
          <w:sz w:val="24"/>
          <w:szCs w:val="24"/>
        </w:rPr>
        <w:t xml:space="preserve">Federal Reserve Board, 2002. – 94 p. – URL: </w:t>
      </w:r>
    </w:p>
    <w:p w:rsidR="0016243D" w:rsidRPr="00074E0F" w:rsidRDefault="0016243D" w:rsidP="0016243D">
      <w:pPr>
        <w:autoSpaceDE w:val="0"/>
        <w:autoSpaceDN w:val="0"/>
        <w:adjustRightInd w:val="0"/>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http://www.federalreserve.gov/pubs/feds/2002/200214/200214pap.pdf.</w:t>
      </w:r>
    </w:p>
    <w:p w:rsidR="00535CB4" w:rsidRPr="00074E0F" w:rsidRDefault="00535CB4" w:rsidP="00535CB4">
      <w:pPr>
        <w:autoSpaceDE w:val="0"/>
        <w:autoSpaceDN w:val="0"/>
        <w:adjustRightInd w:val="0"/>
        <w:ind w:firstLine="567"/>
        <w:rPr>
          <w:rFonts w:ascii="Times New Roman" w:hAnsi="Times New Roman" w:cs="Times New Roman"/>
          <w:b/>
          <w:color w:val="000000" w:themeColor="text1"/>
          <w:sz w:val="24"/>
          <w:szCs w:val="24"/>
        </w:rPr>
      </w:pPr>
      <w:r w:rsidRPr="00074E0F">
        <w:rPr>
          <w:rFonts w:ascii="Times New Roman" w:hAnsi="Times New Roman" w:cs="Times New Roman"/>
          <w:color w:val="000000" w:themeColor="text1"/>
          <w:sz w:val="24"/>
          <w:szCs w:val="24"/>
        </w:rPr>
        <w:t>4</w:t>
      </w:r>
      <w:r w:rsidR="009C4891" w:rsidRPr="00074E0F">
        <w:rPr>
          <w:rFonts w:ascii="Times New Roman" w:hAnsi="Times New Roman" w:cs="Times New Roman"/>
          <w:color w:val="000000" w:themeColor="text1"/>
          <w:sz w:val="24"/>
          <w:szCs w:val="24"/>
        </w:rPr>
        <w:t>3</w:t>
      </w:r>
      <w:r w:rsidRPr="00074E0F">
        <w:rPr>
          <w:rFonts w:ascii="Times New Roman" w:hAnsi="Times New Roman" w:cs="Times New Roman"/>
          <w:color w:val="000000" w:themeColor="text1"/>
          <w:sz w:val="24"/>
          <w:szCs w:val="24"/>
        </w:rPr>
        <w:t xml:space="preserve">. </w:t>
      </w:r>
      <w:r w:rsidRPr="00074E0F">
        <w:rPr>
          <w:rFonts w:ascii="Times New Roman" w:hAnsi="Times New Roman" w:cs="Times New Roman"/>
          <w:b/>
          <w:color w:val="000000" w:themeColor="text1"/>
          <w:sz w:val="24"/>
          <w:szCs w:val="24"/>
        </w:rPr>
        <w:t xml:space="preserve">Lietuvos banko pranešimas spaudai apie vartojimo kreditų rinkos apžvalgą. </w:t>
      </w:r>
      <w:r w:rsidRPr="00074E0F">
        <w:rPr>
          <w:rFonts w:ascii="Times New Roman" w:hAnsi="Times New Roman" w:cs="Times New Roman"/>
          <w:color w:val="000000"/>
          <w:sz w:val="24"/>
          <w:szCs w:val="24"/>
        </w:rPr>
        <w:t>http://vz.lt/article/2012/11/12/lietuvos-bankas-ateina-gelbeti-greituju-kreditu-rinkos#ixzz2luG3DFRR, [žiūrėta 2013-11-07].</w:t>
      </w:r>
    </w:p>
    <w:p w:rsidR="007E0E17" w:rsidRPr="00074E0F" w:rsidRDefault="009C4891" w:rsidP="007E0E17">
      <w:pPr>
        <w:autoSpaceDE w:val="0"/>
        <w:autoSpaceDN w:val="0"/>
        <w:adjustRightInd w:val="0"/>
        <w:ind w:firstLine="567"/>
        <w:rPr>
          <w:rFonts w:ascii="Times New Roman" w:hAnsi="Times New Roman" w:cs="Times New Roman"/>
          <w:b/>
          <w:sz w:val="24"/>
          <w:szCs w:val="24"/>
        </w:rPr>
      </w:pPr>
      <w:r w:rsidRPr="00074E0F">
        <w:rPr>
          <w:rFonts w:ascii="Times New Roman" w:hAnsi="Times New Roman" w:cs="Times New Roman"/>
          <w:color w:val="000000" w:themeColor="text1"/>
          <w:sz w:val="24"/>
          <w:szCs w:val="24"/>
        </w:rPr>
        <w:t>44</w:t>
      </w:r>
      <w:r w:rsidR="007E0E17" w:rsidRPr="00074E0F">
        <w:rPr>
          <w:rFonts w:ascii="Times New Roman" w:hAnsi="Times New Roman" w:cs="Times New Roman"/>
          <w:color w:val="000000" w:themeColor="text1"/>
          <w:sz w:val="24"/>
          <w:szCs w:val="24"/>
        </w:rPr>
        <w:t xml:space="preserve">. </w:t>
      </w:r>
      <w:r w:rsidR="007E0E17" w:rsidRPr="00074E0F">
        <w:rPr>
          <w:rFonts w:ascii="Times New Roman" w:hAnsi="Times New Roman" w:cs="Times New Roman"/>
          <w:b/>
          <w:color w:val="000000" w:themeColor="text1"/>
          <w:sz w:val="24"/>
          <w:szCs w:val="24"/>
        </w:rPr>
        <w:t>Lietuvos laisvosios rinkos instituto ekspertizė d</w:t>
      </w:r>
      <w:r w:rsidR="007E0E17" w:rsidRPr="00074E0F">
        <w:rPr>
          <w:rFonts w:ascii="Times New Roman" w:hAnsi="Times New Roman" w:cs="Times New Roman"/>
          <w:b/>
          <w:sz w:val="24"/>
          <w:szCs w:val="24"/>
        </w:rPr>
        <w:t xml:space="preserve">ėl fizinių asmenų bankroto įstatymo projekto (XIP-450) (2009-05-05). </w:t>
      </w:r>
    </w:p>
    <w:p w:rsidR="007E0E17" w:rsidRPr="00074E0F" w:rsidRDefault="007E0E17" w:rsidP="007E0E17">
      <w:pPr>
        <w:autoSpaceDE w:val="0"/>
        <w:autoSpaceDN w:val="0"/>
        <w:adjustRightInd w:val="0"/>
        <w:rPr>
          <w:rFonts w:ascii="Times New Roman" w:hAnsi="Times New Roman" w:cs="Times New Roman"/>
          <w:sz w:val="24"/>
          <w:szCs w:val="24"/>
          <w:lang w:val="en-US"/>
        </w:rPr>
      </w:pPr>
      <w:r w:rsidRPr="00074E0F">
        <w:rPr>
          <w:rFonts w:ascii="Times New Roman" w:hAnsi="Times New Roman" w:cs="Times New Roman"/>
          <w:sz w:val="24"/>
          <w:szCs w:val="24"/>
        </w:rPr>
        <w:lastRenderedPageBreak/>
        <w:t xml:space="preserve">http://www.lrinka.lt/index.php/analitiniai_darbai/llri_ekspertize_del_fiziniu_asmenu_bankroto_istatymo_projekto_xip_450/5339, [žiūrėta </w:t>
      </w:r>
      <w:r w:rsidRPr="00074E0F">
        <w:rPr>
          <w:rFonts w:ascii="Times New Roman" w:hAnsi="Times New Roman" w:cs="Times New Roman"/>
          <w:sz w:val="24"/>
          <w:szCs w:val="24"/>
          <w:lang w:val="en-US"/>
        </w:rPr>
        <w:t>2013-09-15</w:t>
      </w:r>
      <w:r w:rsidRPr="00074E0F">
        <w:rPr>
          <w:rFonts w:ascii="Times New Roman" w:hAnsi="Times New Roman" w:cs="Times New Roman"/>
          <w:sz w:val="24"/>
          <w:szCs w:val="24"/>
        </w:rPr>
        <w:t>].</w:t>
      </w:r>
    </w:p>
    <w:p w:rsidR="00542B2A" w:rsidRPr="00074E0F" w:rsidRDefault="009C4891" w:rsidP="00542B2A">
      <w:pPr>
        <w:pStyle w:val="NormalWeb"/>
        <w:spacing w:before="0" w:beforeAutospacing="0" w:after="0" w:afterAutospacing="0" w:line="360" w:lineRule="auto"/>
        <w:ind w:firstLine="567"/>
        <w:rPr>
          <w:rStyle w:val="HTMLCite"/>
          <w:i w:val="0"/>
        </w:rPr>
      </w:pPr>
      <w:r w:rsidRPr="00074E0F">
        <w:rPr>
          <w:rStyle w:val="HTMLCite"/>
          <w:i w:val="0"/>
        </w:rPr>
        <w:t>45</w:t>
      </w:r>
      <w:r w:rsidR="00542B2A" w:rsidRPr="00074E0F">
        <w:rPr>
          <w:rStyle w:val="HTMLCite"/>
          <w:i w:val="0"/>
        </w:rPr>
        <w:t xml:space="preserve">. </w:t>
      </w:r>
      <w:r w:rsidR="00542B2A" w:rsidRPr="00074E0F">
        <w:rPr>
          <w:rStyle w:val="HTMLCite"/>
          <w:b/>
          <w:i w:val="0"/>
        </w:rPr>
        <w:t>Lietuvos statistikos departamento duomenys apie pilnamečius Lietuvos gyventojus pagal lytį ir amžiaus grupes (201</w:t>
      </w:r>
      <w:r w:rsidR="00542B2A" w:rsidRPr="00074E0F">
        <w:rPr>
          <w:rStyle w:val="HTMLCite"/>
          <w:b/>
          <w:i w:val="0"/>
          <w:lang w:val="en-US"/>
        </w:rPr>
        <w:t>2</w:t>
      </w:r>
      <w:r w:rsidR="00542B2A" w:rsidRPr="00074E0F">
        <w:rPr>
          <w:rStyle w:val="HTMLCite"/>
          <w:i w:val="0"/>
        </w:rPr>
        <w:t xml:space="preserve"> </w:t>
      </w:r>
      <w:r w:rsidR="00542B2A" w:rsidRPr="00074E0F">
        <w:rPr>
          <w:rStyle w:val="HTMLCite"/>
          <w:b/>
          <w:i w:val="0"/>
        </w:rPr>
        <w:t>m.)</w:t>
      </w:r>
      <w:r w:rsidR="00542B2A" w:rsidRPr="00074E0F">
        <w:rPr>
          <w:rStyle w:val="HTMLCite"/>
          <w:i w:val="0"/>
        </w:rPr>
        <w:t>.</w:t>
      </w:r>
    </w:p>
    <w:p w:rsidR="00542B2A" w:rsidRPr="00074E0F" w:rsidRDefault="00542B2A" w:rsidP="00542B2A">
      <w:pPr>
        <w:pStyle w:val="NormalWeb"/>
        <w:spacing w:before="0" w:beforeAutospacing="0" w:after="0" w:afterAutospacing="0" w:line="360" w:lineRule="auto"/>
        <w:rPr>
          <w:i/>
        </w:rPr>
      </w:pPr>
      <w:r w:rsidRPr="00074E0F">
        <w:rPr>
          <w:rStyle w:val="HTMLCite"/>
          <w:i w:val="0"/>
        </w:rPr>
        <w:t>http://db1.stat.gov.lt/statbank/selectvarval/saveselections.asp?MainTable=M3010206&amp;PLanguage=0&amp;TableStyle=&amp;Buttons=&amp;PXSId=3212&amp;IQY=&amp;TC=&amp;ST=ST&amp;rvar0=&amp;rvar1=&amp;rvar2=&amp;rvar3=&amp;rvar4=&amp;rvar5=&amp;rvar6=&amp;rvar7=&amp;rvar8=&amp;rvar9=&amp;rvar10=&amp;rvar11=&amp;rvar12=&amp;rvar13=&amp;rvar14 ,</w:t>
      </w:r>
      <w:r w:rsidRPr="00074E0F">
        <w:rPr>
          <w:rStyle w:val="HTMLCite"/>
        </w:rPr>
        <w:t xml:space="preserve"> </w:t>
      </w:r>
      <w:r w:rsidRPr="00074E0F">
        <w:rPr>
          <w:rStyle w:val="HTMLCite"/>
          <w:i w:val="0"/>
        </w:rPr>
        <w:t>[žiūrėta 201</w:t>
      </w:r>
      <w:r w:rsidRPr="00074E0F">
        <w:rPr>
          <w:rStyle w:val="HTMLCite"/>
          <w:i w:val="0"/>
          <w:lang w:val="en-US"/>
        </w:rPr>
        <w:t>3</w:t>
      </w:r>
      <w:r w:rsidRPr="00074E0F">
        <w:rPr>
          <w:rStyle w:val="HTMLCite"/>
          <w:i w:val="0"/>
        </w:rPr>
        <w:t>-10-01].</w:t>
      </w:r>
    </w:p>
    <w:p w:rsidR="00542B2A" w:rsidRPr="00074E0F" w:rsidRDefault="009C4891" w:rsidP="00542B2A">
      <w:pPr>
        <w:pStyle w:val="NormalWeb"/>
        <w:spacing w:before="0" w:beforeAutospacing="0" w:after="0" w:afterAutospacing="0" w:line="360" w:lineRule="auto"/>
        <w:ind w:firstLine="567"/>
        <w:rPr>
          <w:rStyle w:val="HTMLCite"/>
          <w:i w:val="0"/>
        </w:rPr>
      </w:pPr>
      <w:r w:rsidRPr="00074E0F">
        <w:rPr>
          <w:rStyle w:val="HTMLCite"/>
          <w:i w:val="0"/>
        </w:rPr>
        <w:t>46</w:t>
      </w:r>
      <w:r w:rsidR="00542B2A" w:rsidRPr="00074E0F">
        <w:rPr>
          <w:rStyle w:val="HTMLCite"/>
          <w:i w:val="0"/>
        </w:rPr>
        <w:t xml:space="preserve">. </w:t>
      </w:r>
      <w:r w:rsidR="00542B2A" w:rsidRPr="00074E0F">
        <w:rPr>
          <w:rStyle w:val="HTMLCite"/>
          <w:b/>
          <w:i w:val="0"/>
        </w:rPr>
        <w:t>Lietuvos statistikos departamento duomenys apie pilnamečius Lietuvos gyventojus pagal gyvenamąją vietą (201</w:t>
      </w:r>
      <w:r w:rsidR="00542B2A" w:rsidRPr="00074E0F">
        <w:rPr>
          <w:rStyle w:val="HTMLCite"/>
          <w:b/>
          <w:i w:val="0"/>
          <w:lang w:val="en-US"/>
        </w:rPr>
        <w:t>2</w:t>
      </w:r>
      <w:r w:rsidR="00542B2A" w:rsidRPr="00074E0F">
        <w:rPr>
          <w:rStyle w:val="HTMLCite"/>
          <w:i w:val="0"/>
        </w:rPr>
        <w:t xml:space="preserve"> </w:t>
      </w:r>
      <w:r w:rsidR="00542B2A" w:rsidRPr="00074E0F">
        <w:rPr>
          <w:rStyle w:val="HTMLCite"/>
          <w:b/>
          <w:i w:val="0"/>
        </w:rPr>
        <w:t>m.)</w:t>
      </w:r>
      <w:r w:rsidR="00542B2A" w:rsidRPr="00074E0F">
        <w:rPr>
          <w:rStyle w:val="HTMLCite"/>
          <w:i w:val="0"/>
        </w:rPr>
        <w:t>.</w:t>
      </w:r>
      <w:r w:rsidR="00542B2A" w:rsidRPr="00074E0F">
        <w:t xml:space="preserve"> </w:t>
      </w:r>
      <w:r w:rsidR="00542B2A" w:rsidRPr="00074E0F">
        <w:rPr>
          <w:rStyle w:val="HTMLCite"/>
          <w:i w:val="0"/>
        </w:rPr>
        <w:t>[žiūrėta 2013-10-02].</w:t>
      </w:r>
    </w:p>
    <w:p w:rsidR="00542B2A" w:rsidRPr="00074E0F" w:rsidRDefault="00542B2A" w:rsidP="00542B2A">
      <w:pPr>
        <w:pStyle w:val="NormalWeb"/>
        <w:spacing w:before="0" w:beforeAutospacing="0" w:after="0" w:afterAutospacing="0" w:line="360" w:lineRule="auto"/>
      </w:pPr>
      <w:r w:rsidRPr="00074E0F">
        <w:t>http://db1.stat.gov.lt/statbank/selectout/print.asp?pxfile=D:\statbank\Temp\2013112722583513689343M3010203.px&amp;outfile=D:\statbank\Temp\2013112722583513689343M3010203&amp;FileformatId=1&amp;Queryfile=2013112722583513689343M3010203&amp;PLanguage=0&amp;MainTable=M3010203&amp;MainTablePrestext=&gt;&gt;&gt;Gyventojų skaičius metų pradžioje. Požymiai: administracinė teritorija, amžius (5 m. amžiaus grupės), lytis&amp;potsize=994&amp;Buttons=5&amp;TableStyle=</w:t>
      </w:r>
    </w:p>
    <w:p w:rsidR="007E0E17" w:rsidRPr="00074E0F" w:rsidRDefault="009C4891" w:rsidP="007E0E17">
      <w:pPr>
        <w:autoSpaceDE w:val="0"/>
        <w:autoSpaceDN w:val="0"/>
        <w:adjustRightInd w:val="0"/>
        <w:ind w:firstLine="567"/>
        <w:rPr>
          <w:rFonts w:ascii="Times New Roman" w:hAnsi="Times New Roman" w:cs="Times New Roman"/>
          <w:sz w:val="24"/>
          <w:szCs w:val="24"/>
          <w:lang w:val="en-US"/>
        </w:rPr>
      </w:pPr>
      <w:r w:rsidRPr="00074E0F">
        <w:rPr>
          <w:rFonts w:ascii="Times New Roman" w:hAnsi="Times New Roman" w:cs="Times New Roman"/>
          <w:bCs/>
          <w:sz w:val="24"/>
          <w:szCs w:val="24"/>
          <w:lang w:val="en-US"/>
        </w:rPr>
        <w:t>47</w:t>
      </w:r>
      <w:r w:rsidR="007E0E17" w:rsidRPr="00074E0F">
        <w:rPr>
          <w:rFonts w:ascii="Times New Roman" w:hAnsi="Times New Roman" w:cs="Times New Roman"/>
          <w:bCs/>
          <w:sz w:val="24"/>
          <w:szCs w:val="24"/>
        </w:rPr>
        <w:t>.</w:t>
      </w:r>
      <w:r w:rsidR="007E0E17" w:rsidRPr="00074E0F">
        <w:rPr>
          <w:rFonts w:ascii="Times New Roman" w:hAnsi="Times New Roman" w:cs="Times New Roman"/>
          <w:b/>
          <w:bCs/>
          <w:sz w:val="24"/>
          <w:szCs w:val="24"/>
        </w:rPr>
        <w:t xml:space="preserve"> Lopes P. </w:t>
      </w:r>
      <w:r w:rsidR="007E0E17" w:rsidRPr="00074E0F">
        <w:rPr>
          <w:rFonts w:ascii="Times New Roman" w:hAnsi="Times New Roman" w:cs="Times New Roman"/>
          <w:sz w:val="24"/>
          <w:szCs w:val="24"/>
        </w:rPr>
        <w:t>Credit Card Debt and Default over the Life Cycle // Journal of Money, Credit &amp;</w:t>
      </w:r>
      <w:r w:rsidR="007E0E17" w:rsidRPr="00074E0F">
        <w:rPr>
          <w:rFonts w:ascii="Times New Roman" w:hAnsi="Times New Roman" w:cs="Times New Roman"/>
          <w:sz w:val="24"/>
          <w:szCs w:val="24"/>
          <w:lang w:val="en-US"/>
        </w:rPr>
        <w:t xml:space="preserve"> </w:t>
      </w:r>
      <w:r w:rsidR="007E0E17" w:rsidRPr="00074E0F">
        <w:rPr>
          <w:rFonts w:ascii="Times New Roman" w:hAnsi="Times New Roman" w:cs="Times New Roman"/>
          <w:sz w:val="24"/>
          <w:szCs w:val="24"/>
        </w:rPr>
        <w:t>Banking (Wiley-Blackwell),</w:t>
      </w:r>
      <w:r w:rsidR="007E0E17" w:rsidRPr="00074E0F">
        <w:rPr>
          <w:rFonts w:ascii="Times New Roman" w:hAnsi="Times New Roman" w:cs="Times New Roman"/>
          <w:sz w:val="24"/>
          <w:szCs w:val="24"/>
          <w:lang w:val="en-US"/>
        </w:rPr>
        <w:t xml:space="preserve"> </w:t>
      </w:r>
      <w:r w:rsidR="007E0E17" w:rsidRPr="00074E0F">
        <w:rPr>
          <w:rFonts w:ascii="Times New Roman" w:hAnsi="Times New Roman" w:cs="Times New Roman"/>
          <w:sz w:val="24"/>
          <w:szCs w:val="24"/>
        </w:rPr>
        <w:t>2008, vol. 40, no. 4, p. 769-790. – ISSN 0022-2879.</w:t>
      </w:r>
      <w:r w:rsidR="007E0E17" w:rsidRPr="00074E0F">
        <w:rPr>
          <w:rFonts w:ascii="Times New Roman" w:hAnsi="Times New Roman" w:cs="Times New Roman"/>
          <w:sz w:val="24"/>
          <w:szCs w:val="24"/>
          <w:lang w:val="en-US"/>
        </w:rPr>
        <w:t xml:space="preserve"> – URL: </w:t>
      </w:r>
      <w:r w:rsidR="007E0E17" w:rsidRPr="00074E0F">
        <w:rPr>
          <w:rFonts w:ascii="Times New Roman" w:hAnsi="Times New Roman" w:cs="Times New Roman"/>
          <w:sz w:val="24"/>
          <w:szCs w:val="24"/>
        </w:rPr>
        <w:t xml:space="preserve">http://eprints.lse.ac.uk/24869/1/dp470.pdf. </w:t>
      </w:r>
    </w:p>
    <w:p w:rsidR="00542B2A" w:rsidRPr="00074E0F" w:rsidRDefault="009C4891" w:rsidP="00542B2A">
      <w:pPr>
        <w:pStyle w:val="NormalWeb"/>
        <w:spacing w:before="0" w:beforeAutospacing="0" w:after="0" w:afterAutospacing="0" w:line="360" w:lineRule="auto"/>
        <w:ind w:firstLine="567"/>
        <w:rPr>
          <w:lang w:val="en-GB"/>
        </w:rPr>
      </w:pPr>
      <w:r w:rsidRPr="00074E0F">
        <w:rPr>
          <w:color w:val="000000" w:themeColor="text1"/>
          <w:lang w:val="en-GB"/>
        </w:rPr>
        <w:t>48</w:t>
      </w:r>
      <w:r w:rsidR="00542B2A" w:rsidRPr="00074E0F">
        <w:rPr>
          <w:color w:val="000000" w:themeColor="text1"/>
          <w:lang w:val="en-GB"/>
        </w:rPr>
        <w:t xml:space="preserve">. </w:t>
      </w:r>
      <w:r w:rsidR="00542B2A" w:rsidRPr="00074E0F">
        <w:rPr>
          <w:b/>
          <w:color w:val="000000" w:themeColor="text1"/>
          <w:lang w:val="en-GB"/>
        </w:rPr>
        <w:t>Lusardi A., Tufano P</w:t>
      </w:r>
      <w:r w:rsidR="00542B2A" w:rsidRPr="00074E0F">
        <w:rPr>
          <w:color w:val="000000" w:themeColor="text1"/>
          <w:lang w:val="en-GB"/>
        </w:rPr>
        <w:t xml:space="preserve">. Debt Literacy, Financial Experience, and Overindebtedness // </w:t>
      </w:r>
      <w:r w:rsidR="00542B2A" w:rsidRPr="00074E0F">
        <w:rPr>
          <w:lang w:val="en-GB"/>
        </w:rPr>
        <w:t>Center for Research on Pensions and Welfare Policies</w:t>
      </w:r>
      <w:r w:rsidR="00542B2A" w:rsidRPr="00074E0F">
        <w:rPr>
          <w:color w:val="000000" w:themeColor="text1"/>
          <w:lang w:val="en-GB"/>
        </w:rPr>
        <w:t xml:space="preserve"> Working Paper. </w:t>
      </w:r>
      <w:r w:rsidR="00542B2A" w:rsidRPr="00074E0F">
        <w:rPr>
          <w:lang w:val="en-GB"/>
        </w:rPr>
        <w:t xml:space="preserve">– Turin, 2009, no. 83, p. 1–44. – </w:t>
      </w:r>
      <w:r w:rsidR="00542B2A" w:rsidRPr="00074E0F">
        <w:rPr>
          <w:rFonts w:eastAsiaTheme="minorHAnsi"/>
          <w:bCs/>
          <w:color w:val="222222"/>
          <w:lang w:val="en-GB" w:eastAsia="en-US"/>
        </w:rPr>
        <w:t>ISSN</w:t>
      </w:r>
      <w:r w:rsidR="00542B2A" w:rsidRPr="00074E0F">
        <w:rPr>
          <w:rFonts w:eastAsiaTheme="minorHAnsi"/>
          <w:color w:val="222222"/>
          <w:lang w:val="en-GB" w:eastAsia="en-US"/>
        </w:rPr>
        <w:t xml:space="preserve"> 0017-8012</w:t>
      </w:r>
      <w:r w:rsidR="00542B2A" w:rsidRPr="00074E0F">
        <w:rPr>
          <w:lang w:val="en-GB"/>
        </w:rPr>
        <w:t xml:space="preserve">. – URL: </w:t>
      </w:r>
      <w:hyperlink r:id="rId61" w:history="1">
        <w:r w:rsidR="00542B2A" w:rsidRPr="00074E0F">
          <w:rPr>
            <w:rStyle w:val="Hyperlink"/>
            <w:color w:val="000000" w:themeColor="text1"/>
            <w:u w:val="none"/>
            <w:lang w:val="en-GB"/>
          </w:rPr>
          <w:t>http://cerp.unito.it/images/stories/pubblicazioni/wp_83.pdf</w:t>
        </w:r>
      </w:hyperlink>
      <w:r w:rsidR="00542B2A" w:rsidRPr="00074E0F">
        <w:t>.</w:t>
      </w:r>
    </w:p>
    <w:p w:rsidR="00895583" w:rsidRPr="00074E0F" w:rsidRDefault="009C4891" w:rsidP="004722F3">
      <w:pPr>
        <w:autoSpaceDE w:val="0"/>
        <w:autoSpaceDN w:val="0"/>
        <w:adjustRightInd w:val="0"/>
        <w:ind w:firstLine="567"/>
        <w:rPr>
          <w:rFonts w:ascii="Times New Roman" w:hAnsi="Times New Roman" w:cs="Times New Roman"/>
          <w:color w:val="FF0000"/>
          <w:sz w:val="24"/>
          <w:szCs w:val="24"/>
        </w:rPr>
      </w:pPr>
      <w:r w:rsidRPr="00074E0F">
        <w:rPr>
          <w:rFonts w:ascii="Times New Roman" w:hAnsi="Times New Roman" w:cs="Times New Roman"/>
          <w:color w:val="000000" w:themeColor="text1"/>
          <w:sz w:val="24"/>
          <w:szCs w:val="24"/>
        </w:rPr>
        <w:t>49</w:t>
      </w:r>
      <w:r w:rsidR="00274712" w:rsidRPr="00074E0F">
        <w:rPr>
          <w:rFonts w:ascii="Times New Roman" w:hAnsi="Times New Roman" w:cs="Times New Roman"/>
          <w:color w:val="000000" w:themeColor="text1"/>
          <w:sz w:val="24"/>
          <w:szCs w:val="24"/>
        </w:rPr>
        <w:t>.</w:t>
      </w:r>
      <w:r w:rsidR="00274712" w:rsidRPr="00074E0F">
        <w:rPr>
          <w:rFonts w:ascii="Times New Roman" w:hAnsi="Times New Roman" w:cs="Times New Roman"/>
          <w:b/>
          <w:color w:val="000000" w:themeColor="text1"/>
          <w:sz w:val="24"/>
          <w:szCs w:val="24"/>
        </w:rPr>
        <w:t xml:space="preserve"> </w:t>
      </w:r>
      <w:r w:rsidR="00895583" w:rsidRPr="00074E0F">
        <w:rPr>
          <w:rFonts w:ascii="Times New Roman" w:hAnsi="Times New Roman" w:cs="Times New Roman"/>
          <w:b/>
          <w:color w:val="000000" w:themeColor="text1"/>
          <w:sz w:val="24"/>
          <w:szCs w:val="24"/>
        </w:rPr>
        <w:t>Manning R</w:t>
      </w:r>
      <w:r w:rsidR="00895583" w:rsidRPr="00074E0F">
        <w:rPr>
          <w:rFonts w:ascii="Times New Roman" w:hAnsi="Times New Roman" w:cs="Times New Roman"/>
          <w:color w:val="000000" w:themeColor="text1"/>
          <w:sz w:val="24"/>
          <w:szCs w:val="24"/>
        </w:rPr>
        <w:t>.</w:t>
      </w:r>
      <w:r w:rsidR="00895583" w:rsidRPr="00074E0F">
        <w:rPr>
          <w:rFonts w:ascii="Times New Roman" w:hAnsi="Times New Roman" w:cs="Times New Roman"/>
          <w:color w:val="FF0000"/>
          <w:sz w:val="24"/>
          <w:szCs w:val="24"/>
        </w:rPr>
        <w:t xml:space="preserve"> </w:t>
      </w:r>
      <w:r w:rsidR="00895583" w:rsidRPr="00074E0F">
        <w:rPr>
          <w:rFonts w:ascii="Times New Roman" w:hAnsi="Times New Roman" w:cs="Times New Roman"/>
          <w:sz w:val="24"/>
          <w:szCs w:val="24"/>
        </w:rPr>
        <w:t>Credit Card Nation: the Consequences of America's Addiction to Credit</w:t>
      </w:r>
      <w:r w:rsidR="00204527" w:rsidRPr="00074E0F">
        <w:rPr>
          <w:rFonts w:ascii="Times New Roman" w:hAnsi="Times New Roman" w:cs="Times New Roman"/>
          <w:sz w:val="24"/>
          <w:szCs w:val="24"/>
        </w:rPr>
        <w:t xml:space="preserve"> // Basic Books 1st edition</w:t>
      </w:r>
      <w:r w:rsidR="00895583" w:rsidRPr="00074E0F">
        <w:rPr>
          <w:rFonts w:ascii="Times New Roman" w:hAnsi="Times New Roman" w:cs="Times New Roman"/>
          <w:color w:val="000000" w:themeColor="text1"/>
          <w:sz w:val="24"/>
          <w:szCs w:val="24"/>
        </w:rPr>
        <w:t xml:space="preserve">. </w:t>
      </w:r>
      <w:r w:rsidR="00204527" w:rsidRPr="00074E0F">
        <w:rPr>
          <w:rFonts w:ascii="Times New Roman" w:hAnsi="Times New Roman" w:cs="Times New Roman"/>
          <w:color w:val="000000" w:themeColor="text1"/>
          <w:sz w:val="24"/>
          <w:szCs w:val="24"/>
        </w:rPr>
        <w:t xml:space="preserve">– United States, </w:t>
      </w:r>
      <w:r w:rsidR="00895583" w:rsidRPr="00074E0F">
        <w:rPr>
          <w:rFonts w:ascii="Times New Roman" w:hAnsi="Times New Roman" w:cs="Times New Roman"/>
          <w:color w:val="000000" w:themeColor="text1"/>
          <w:sz w:val="24"/>
          <w:szCs w:val="24"/>
        </w:rPr>
        <w:t>2000</w:t>
      </w:r>
      <w:r w:rsidR="00204527" w:rsidRPr="00074E0F">
        <w:rPr>
          <w:rFonts w:ascii="Times New Roman" w:hAnsi="Times New Roman" w:cs="Times New Roman"/>
          <w:color w:val="000000" w:themeColor="text1"/>
          <w:sz w:val="24"/>
          <w:szCs w:val="24"/>
        </w:rPr>
        <w:t>. – 416 p. –</w:t>
      </w:r>
      <w:r w:rsidR="00204527" w:rsidRPr="00074E0F">
        <w:rPr>
          <w:rFonts w:ascii="Times New Roman" w:hAnsi="Times New Roman" w:cs="Times New Roman"/>
          <w:color w:val="FF0000"/>
          <w:sz w:val="24"/>
          <w:szCs w:val="24"/>
        </w:rPr>
        <w:t xml:space="preserve">  </w:t>
      </w:r>
      <w:r w:rsidR="00204527" w:rsidRPr="00074E0F">
        <w:rPr>
          <w:rFonts w:ascii="Times New Roman" w:hAnsi="Times New Roman" w:cs="Times New Roman"/>
          <w:bCs/>
          <w:color w:val="000000" w:themeColor="text1"/>
          <w:sz w:val="24"/>
          <w:szCs w:val="24"/>
        </w:rPr>
        <w:t xml:space="preserve">ISBN </w:t>
      </w:r>
      <w:r w:rsidR="00204527" w:rsidRPr="00074E0F">
        <w:rPr>
          <w:rFonts w:ascii="Times New Roman" w:hAnsi="Times New Roman" w:cs="Times New Roman"/>
          <w:color w:val="000000" w:themeColor="text1"/>
          <w:sz w:val="24"/>
          <w:szCs w:val="24"/>
        </w:rPr>
        <w:t>0465043674</w:t>
      </w:r>
      <w:r w:rsidR="00846AC4" w:rsidRPr="00074E0F">
        <w:rPr>
          <w:rFonts w:ascii="Times New Roman" w:hAnsi="Times New Roman" w:cs="Times New Roman"/>
          <w:color w:val="000000" w:themeColor="text1"/>
          <w:sz w:val="24"/>
          <w:szCs w:val="24"/>
        </w:rPr>
        <w:t>.</w:t>
      </w:r>
    </w:p>
    <w:p w:rsidR="00895583" w:rsidRPr="00074E0F" w:rsidRDefault="009C4891" w:rsidP="004722F3">
      <w:pPr>
        <w:autoSpaceDE w:val="0"/>
        <w:autoSpaceDN w:val="0"/>
        <w:adjustRightInd w:val="0"/>
        <w:ind w:firstLine="567"/>
        <w:rPr>
          <w:rFonts w:ascii="Times New Roman" w:hAnsi="Times New Roman" w:cs="Times New Roman"/>
          <w:color w:val="000000"/>
          <w:sz w:val="24"/>
          <w:szCs w:val="24"/>
        </w:rPr>
      </w:pPr>
      <w:r w:rsidRPr="00074E0F">
        <w:rPr>
          <w:rFonts w:ascii="Times New Roman" w:hAnsi="Times New Roman" w:cs="Times New Roman"/>
          <w:color w:val="000000"/>
          <w:sz w:val="24"/>
          <w:szCs w:val="24"/>
        </w:rPr>
        <w:t>50</w:t>
      </w:r>
      <w:r w:rsidR="00274712" w:rsidRPr="00074E0F">
        <w:rPr>
          <w:rFonts w:ascii="Times New Roman" w:hAnsi="Times New Roman" w:cs="Times New Roman"/>
          <w:color w:val="000000"/>
          <w:sz w:val="24"/>
          <w:szCs w:val="24"/>
        </w:rPr>
        <w:t xml:space="preserve">. </w:t>
      </w:r>
      <w:r w:rsidR="00895583" w:rsidRPr="00074E0F">
        <w:rPr>
          <w:rFonts w:ascii="Times New Roman" w:hAnsi="Times New Roman" w:cs="Times New Roman"/>
          <w:b/>
          <w:color w:val="000000"/>
          <w:sz w:val="24"/>
          <w:szCs w:val="24"/>
        </w:rPr>
        <w:t>McDonald I</w:t>
      </w:r>
      <w:r w:rsidR="00895583" w:rsidRPr="00074E0F">
        <w:rPr>
          <w:rFonts w:ascii="Times New Roman" w:hAnsi="Times New Roman" w:cs="Times New Roman"/>
          <w:color w:val="000000"/>
          <w:sz w:val="24"/>
          <w:szCs w:val="24"/>
        </w:rPr>
        <w:t>. The Labour Government and Access to Affordable Credit—More Spin than Action? // Journal of Social Welfare and Family Law, 2005, vol. 27, no. 3–4, p. 395–419. – ISSN 0964-9069</w:t>
      </w:r>
      <w:r w:rsidR="00846AC4" w:rsidRPr="00074E0F">
        <w:rPr>
          <w:rFonts w:ascii="Times New Roman" w:hAnsi="Times New Roman" w:cs="Times New Roman"/>
          <w:color w:val="000000"/>
          <w:sz w:val="24"/>
          <w:szCs w:val="24"/>
        </w:rPr>
        <w:t>.</w:t>
      </w:r>
    </w:p>
    <w:p w:rsidR="0016243D" w:rsidRPr="00074E0F" w:rsidRDefault="009C4891" w:rsidP="0016243D">
      <w:pPr>
        <w:autoSpaceDE w:val="0"/>
        <w:autoSpaceDN w:val="0"/>
        <w:adjustRightInd w:val="0"/>
        <w:ind w:firstLine="567"/>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51</w:t>
      </w:r>
      <w:r w:rsidR="0016243D" w:rsidRPr="00074E0F">
        <w:rPr>
          <w:rFonts w:ascii="Times New Roman" w:hAnsi="Times New Roman" w:cs="Times New Roman"/>
          <w:color w:val="000000" w:themeColor="text1"/>
          <w:sz w:val="24"/>
          <w:szCs w:val="24"/>
        </w:rPr>
        <w:t xml:space="preserve">. </w:t>
      </w:r>
      <w:r w:rsidR="0016243D" w:rsidRPr="00074E0F">
        <w:rPr>
          <w:rFonts w:ascii="Times New Roman" w:hAnsi="Times New Roman" w:cs="Times New Roman"/>
          <w:b/>
          <w:color w:val="000000" w:themeColor="text1"/>
          <w:sz w:val="24"/>
          <w:szCs w:val="24"/>
        </w:rPr>
        <w:t>Porter K.</w:t>
      </w:r>
      <w:r w:rsidR="0016243D" w:rsidRPr="00074E0F">
        <w:rPr>
          <w:rFonts w:ascii="Times New Roman" w:hAnsi="Times New Roman" w:cs="Times New Roman"/>
          <w:color w:val="000000" w:themeColor="text1"/>
          <w:sz w:val="24"/>
          <w:szCs w:val="24"/>
        </w:rPr>
        <w:t xml:space="preserve"> The Damage of Debt // The Journal of Law School / Washington and Lee Law Review, 2012, vol. 69, no. 2, p. 979-1023. – URL:</w:t>
      </w:r>
    </w:p>
    <w:p w:rsidR="0016243D" w:rsidRPr="00074E0F" w:rsidRDefault="0016243D" w:rsidP="0016243D">
      <w:pPr>
        <w:autoSpaceDE w:val="0"/>
        <w:autoSpaceDN w:val="0"/>
        <w:adjustRightInd w:val="0"/>
        <w:rPr>
          <w:rFonts w:ascii="Times New Roman" w:hAnsi="Times New Roman" w:cs="Times New Roman"/>
          <w:color w:val="000000" w:themeColor="text1"/>
          <w:sz w:val="24"/>
          <w:szCs w:val="24"/>
        </w:rPr>
      </w:pPr>
      <w:r w:rsidRPr="00074E0F">
        <w:rPr>
          <w:rFonts w:ascii="Times New Roman" w:hAnsi="Times New Roman" w:cs="Times New Roman"/>
          <w:color w:val="000000" w:themeColor="text1"/>
          <w:sz w:val="24"/>
          <w:szCs w:val="24"/>
        </w:rPr>
        <w:t>http://law.wlu.edu/deptimages/lewis%20law%20center/PorterDiscussionDraft.pdf.</w:t>
      </w:r>
    </w:p>
    <w:p w:rsidR="007E0E17" w:rsidRPr="00074E0F" w:rsidRDefault="009C4891" w:rsidP="007E0E17">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sz w:val="24"/>
          <w:szCs w:val="24"/>
        </w:rPr>
        <w:t>52</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bCs/>
          <w:sz w:val="24"/>
          <w:szCs w:val="24"/>
        </w:rPr>
        <w:t xml:space="preserve">Pukėnas K. </w:t>
      </w:r>
      <w:r w:rsidR="007E0E17" w:rsidRPr="00074E0F">
        <w:rPr>
          <w:rFonts w:ascii="Times New Roman" w:hAnsi="Times New Roman" w:cs="Times New Roman"/>
          <w:sz w:val="24"/>
          <w:szCs w:val="24"/>
        </w:rPr>
        <w:t>Kokybinių duomenų analizė SPSS paketu: mokomoji knyga. – Kaunas: LKKA, 2009. – 93 p. – ISBN 9955-622-18-0. – URL:</w:t>
      </w:r>
    </w:p>
    <w:p w:rsidR="007E0E17" w:rsidRPr="00074E0F" w:rsidRDefault="007E0E17" w:rsidP="007E0E17">
      <w:pPr>
        <w:autoSpaceDE w:val="0"/>
        <w:autoSpaceDN w:val="0"/>
        <w:adjustRightInd w:val="0"/>
        <w:rPr>
          <w:rFonts w:ascii="Times New Roman" w:hAnsi="Times New Roman" w:cs="Times New Roman"/>
          <w:sz w:val="24"/>
          <w:szCs w:val="24"/>
        </w:rPr>
      </w:pPr>
      <w:r w:rsidRPr="00074E0F">
        <w:rPr>
          <w:rFonts w:ascii="Times New Roman" w:hAnsi="Times New Roman" w:cs="Times New Roman"/>
          <w:sz w:val="24"/>
          <w:szCs w:val="24"/>
        </w:rPr>
        <w:t>http://www.lkka.lt/sites/default/files/dokuumentai/studentams/norminiai_dokumentai/paskaitos/kokyipyr_biniu_duomenu_analize_SPSS_programa.pdf.</w:t>
      </w:r>
    </w:p>
    <w:p w:rsidR="007E0E17" w:rsidRPr="00074E0F" w:rsidRDefault="009C4891" w:rsidP="007E0E17">
      <w:pPr>
        <w:ind w:firstLine="567"/>
        <w:rPr>
          <w:rFonts w:ascii="Times New Roman" w:hAnsi="Times New Roman" w:cs="Times New Roman"/>
          <w:color w:val="000000"/>
          <w:sz w:val="24"/>
          <w:szCs w:val="24"/>
          <w:lang w:val="en-GB"/>
        </w:rPr>
      </w:pPr>
      <w:r w:rsidRPr="00074E0F">
        <w:rPr>
          <w:rFonts w:ascii="Times New Roman" w:hAnsi="Times New Roman" w:cs="Times New Roman"/>
          <w:color w:val="000000"/>
          <w:sz w:val="24"/>
          <w:szCs w:val="24"/>
          <w:lang w:val="en-GB"/>
        </w:rPr>
        <w:t>53</w:t>
      </w:r>
      <w:r w:rsidR="007E0E17" w:rsidRPr="00074E0F">
        <w:rPr>
          <w:rFonts w:ascii="Times New Roman" w:hAnsi="Times New Roman" w:cs="Times New Roman"/>
          <w:color w:val="000000"/>
          <w:sz w:val="24"/>
          <w:szCs w:val="24"/>
          <w:lang w:val="en-GB"/>
        </w:rPr>
        <w:t xml:space="preserve">. </w:t>
      </w:r>
      <w:r w:rsidR="007E0E17" w:rsidRPr="00074E0F">
        <w:rPr>
          <w:rFonts w:ascii="Times New Roman" w:hAnsi="Times New Roman" w:cs="Times New Roman"/>
          <w:b/>
          <w:color w:val="000000"/>
          <w:sz w:val="24"/>
          <w:szCs w:val="24"/>
          <w:lang w:val="en-GB"/>
        </w:rPr>
        <w:t>Punch L</w:t>
      </w:r>
      <w:r w:rsidR="007E0E17" w:rsidRPr="00074E0F">
        <w:rPr>
          <w:rFonts w:ascii="Times New Roman" w:hAnsi="Times New Roman" w:cs="Times New Roman"/>
          <w:color w:val="000000"/>
          <w:sz w:val="24"/>
          <w:szCs w:val="24"/>
          <w:lang w:val="en-GB"/>
        </w:rPr>
        <w:t xml:space="preserve">. </w:t>
      </w:r>
      <w:r w:rsidR="007E0E17" w:rsidRPr="00074E0F">
        <w:rPr>
          <w:rFonts w:ascii="Times New Roman" w:hAnsi="Times New Roman" w:cs="Times New Roman"/>
          <w:sz w:val="24"/>
          <w:szCs w:val="24"/>
          <w:lang w:val="en-GB"/>
        </w:rPr>
        <w:t xml:space="preserve">Shedding light on credit scores // Credit Card Management. – New York, 2000, vol. 13, no. 5, p. 78–80. – ISSN </w:t>
      </w:r>
      <w:r w:rsidR="007E0E17" w:rsidRPr="00074E0F">
        <w:rPr>
          <w:rFonts w:ascii="Times New Roman" w:hAnsi="Times New Roman" w:cs="Times New Roman"/>
          <w:color w:val="000000"/>
          <w:sz w:val="24"/>
          <w:szCs w:val="24"/>
          <w:lang w:val="en-GB"/>
        </w:rPr>
        <w:t xml:space="preserve">0896-9329. – URL: </w:t>
      </w:r>
      <w:hyperlink r:id="rId62" w:history="1">
        <w:r w:rsidR="007E0E17" w:rsidRPr="00074E0F">
          <w:rPr>
            <w:rFonts w:ascii="Times New Roman" w:hAnsi="Times New Roman" w:cs="Times New Roman"/>
            <w:color w:val="000000"/>
            <w:sz w:val="24"/>
            <w:szCs w:val="24"/>
            <w:lang w:val="en-GB"/>
          </w:rPr>
          <w:t>http://elibrary.ru/contents.asp?issueid=234177</w:t>
        </w:r>
      </w:hyperlink>
      <w:r w:rsidR="007E0E17" w:rsidRPr="00074E0F">
        <w:rPr>
          <w:rFonts w:ascii="Times New Roman" w:hAnsi="Times New Roman" w:cs="Times New Roman"/>
          <w:color w:val="000000"/>
          <w:sz w:val="24"/>
          <w:szCs w:val="24"/>
          <w:lang w:val="en-GB"/>
        </w:rPr>
        <w:t>.</w:t>
      </w:r>
    </w:p>
    <w:p w:rsidR="00895583" w:rsidRPr="003B315A" w:rsidRDefault="009C4891" w:rsidP="00C61E6D">
      <w:pPr>
        <w:autoSpaceDE w:val="0"/>
        <w:autoSpaceDN w:val="0"/>
        <w:adjustRightInd w:val="0"/>
        <w:ind w:firstLine="567"/>
        <w:rPr>
          <w:rFonts w:ascii="Times New Roman" w:eastAsia="MyriadPro-Light" w:hAnsi="Times New Roman" w:cs="Times New Roman"/>
          <w:sz w:val="24"/>
          <w:szCs w:val="24"/>
        </w:rPr>
      </w:pPr>
      <w:r w:rsidRPr="00074E0F">
        <w:rPr>
          <w:rFonts w:ascii="Times New Roman" w:hAnsi="Times New Roman" w:cs="Times New Roman"/>
          <w:color w:val="000000"/>
          <w:sz w:val="24"/>
          <w:szCs w:val="24"/>
        </w:rPr>
        <w:lastRenderedPageBreak/>
        <w:t>54</w:t>
      </w:r>
      <w:r w:rsidR="00274712" w:rsidRPr="00074E0F">
        <w:rPr>
          <w:rFonts w:ascii="Times New Roman" w:hAnsi="Times New Roman" w:cs="Times New Roman"/>
          <w:color w:val="000000"/>
          <w:sz w:val="24"/>
          <w:szCs w:val="24"/>
        </w:rPr>
        <w:t xml:space="preserve">. </w:t>
      </w:r>
      <w:r w:rsidR="00274712" w:rsidRPr="00074E0F">
        <w:rPr>
          <w:rFonts w:ascii="Times New Roman" w:hAnsi="Times New Roman" w:cs="Times New Roman"/>
          <w:b/>
          <w:color w:val="000000"/>
          <w:sz w:val="24"/>
          <w:szCs w:val="24"/>
        </w:rPr>
        <w:t>Reifner U.</w:t>
      </w:r>
      <w:r w:rsidR="003B315A">
        <w:rPr>
          <w:rFonts w:ascii="Times New Roman" w:hAnsi="Times New Roman" w:cs="Times New Roman"/>
          <w:b/>
          <w:color w:val="000000"/>
          <w:sz w:val="24"/>
          <w:szCs w:val="24"/>
        </w:rPr>
        <w:t xml:space="preserve">, </w:t>
      </w:r>
      <w:r w:rsidR="003B315A" w:rsidRPr="003B315A">
        <w:rPr>
          <w:rFonts w:ascii="Times New Roman" w:eastAsia="MyriadPro-Light" w:hAnsi="Times New Roman" w:cs="Times New Roman"/>
          <w:b/>
          <w:sz w:val="24"/>
          <w:szCs w:val="24"/>
        </w:rPr>
        <w:t>Kiesilainen J., Huls N., Springeneer H</w:t>
      </w:r>
      <w:r w:rsidR="00895583" w:rsidRPr="00074E0F">
        <w:rPr>
          <w:rFonts w:ascii="Times New Roman" w:hAnsi="Times New Roman" w:cs="Times New Roman"/>
          <w:color w:val="000000"/>
          <w:sz w:val="24"/>
          <w:szCs w:val="24"/>
        </w:rPr>
        <w:t>. Consumer Overindebtedness and Consumer Law in the European Union // Final Report / Erasmus University Rotterdam/School of Law University of Helsinki/Helsinki Colle</w:t>
      </w:r>
      <w:r w:rsidR="003B1E52" w:rsidRPr="00074E0F">
        <w:rPr>
          <w:rFonts w:ascii="Times New Roman" w:hAnsi="Times New Roman" w:cs="Times New Roman"/>
          <w:color w:val="000000"/>
          <w:sz w:val="24"/>
          <w:szCs w:val="24"/>
        </w:rPr>
        <w:t>gium for Advanced Studies, 2003,</w:t>
      </w:r>
      <w:r w:rsidR="00895583" w:rsidRPr="00074E0F">
        <w:rPr>
          <w:rFonts w:ascii="Times New Roman" w:hAnsi="Times New Roman" w:cs="Times New Roman"/>
          <w:color w:val="000000"/>
          <w:sz w:val="24"/>
          <w:szCs w:val="24"/>
        </w:rPr>
        <w:t xml:space="preserve"> p. </w:t>
      </w:r>
      <w:r w:rsidR="003B1E52" w:rsidRPr="00074E0F">
        <w:rPr>
          <w:rFonts w:ascii="Times New Roman" w:hAnsi="Times New Roman" w:cs="Times New Roman"/>
          <w:color w:val="000000"/>
          <w:sz w:val="24"/>
          <w:szCs w:val="24"/>
        </w:rPr>
        <w:t>1-</w:t>
      </w:r>
      <w:r w:rsidR="00895583" w:rsidRPr="00074E0F">
        <w:rPr>
          <w:rFonts w:ascii="Times New Roman" w:hAnsi="Times New Roman" w:cs="Times New Roman"/>
          <w:color w:val="000000"/>
          <w:sz w:val="24"/>
          <w:szCs w:val="24"/>
        </w:rPr>
        <w:t>259</w:t>
      </w:r>
      <w:r w:rsidR="003B1E52" w:rsidRPr="00074E0F">
        <w:rPr>
          <w:rFonts w:ascii="Times New Roman" w:hAnsi="Times New Roman" w:cs="Times New Roman"/>
          <w:color w:val="000000"/>
          <w:sz w:val="24"/>
          <w:szCs w:val="24"/>
        </w:rPr>
        <w:t xml:space="preserve">. </w:t>
      </w:r>
    </w:p>
    <w:p w:rsidR="007E0E17" w:rsidRPr="00074E0F" w:rsidRDefault="009C4891" w:rsidP="007E0E17">
      <w:pPr>
        <w:ind w:firstLine="567"/>
        <w:rPr>
          <w:rFonts w:ascii="Times New Roman" w:hAnsi="Times New Roman" w:cs="Times New Roman"/>
          <w:sz w:val="24"/>
          <w:szCs w:val="24"/>
        </w:rPr>
      </w:pPr>
      <w:r w:rsidRPr="00074E0F">
        <w:rPr>
          <w:rFonts w:ascii="Times New Roman" w:hAnsi="Times New Roman" w:cs="Times New Roman"/>
          <w:sz w:val="24"/>
          <w:szCs w:val="24"/>
        </w:rPr>
        <w:t>55</w:t>
      </w:r>
      <w:r w:rsidR="007E0E17" w:rsidRPr="00074E0F">
        <w:rPr>
          <w:rFonts w:ascii="Times New Roman" w:hAnsi="Times New Roman" w:cs="Times New Roman"/>
          <w:sz w:val="24"/>
          <w:szCs w:val="24"/>
        </w:rPr>
        <w:t>.</w:t>
      </w:r>
      <w:r w:rsidR="007E0E17" w:rsidRPr="00074E0F">
        <w:rPr>
          <w:rFonts w:ascii="Times New Roman" w:hAnsi="Times New Roman" w:cs="Times New Roman"/>
          <w:b/>
          <w:sz w:val="24"/>
          <w:szCs w:val="24"/>
        </w:rPr>
        <w:t xml:space="preserve"> Rudzkienė V. </w:t>
      </w:r>
      <w:r w:rsidR="007E0E17" w:rsidRPr="00074E0F">
        <w:rPr>
          <w:rFonts w:ascii="Times New Roman" w:hAnsi="Times New Roman" w:cs="Times New Roman"/>
          <w:sz w:val="24"/>
          <w:szCs w:val="24"/>
        </w:rPr>
        <w:t xml:space="preserve">Mokslinių tyrimų metodai. </w:t>
      </w:r>
    </w:p>
    <w:p w:rsidR="007E0E17" w:rsidRPr="00074E0F" w:rsidRDefault="007E0E17" w:rsidP="007E0E17">
      <w:pPr>
        <w:rPr>
          <w:rFonts w:ascii="Times New Roman" w:hAnsi="Times New Roman" w:cs="Times New Roman"/>
          <w:sz w:val="24"/>
          <w:szCs w:val="24"/>
        </w:rPr>
      </w:pPr>
      <w:r w:rsidRPr="00074E0F">
        <w:rPr>
          <w:rFonts w:ascii="Times New Roman" w:hAnsi="Times New Roman" w:cs="Times New Roman"/>
          <w:sz w:val="24"/>
          <w:szCs w:val="24"/>
        </w:rPr>
        <w:t>http://www.minfolit.lt/files/Pranesimai/Moksliniu%20tyrimu%20metodai.ppt [žiūrėta 2013-09-06].</w:t>
      </w:r>
    </w:p>
    <w:p w:rsidR="007E0E17" w:rsidRPr="00074E0F" w:rsidRDefault="0016243D" w:rsidP="007E0E17">
      <w:pPr>
        <w:tabs>
          <w:tab w:val="left" w:pos="2970"/>
        </w:tabs>
        <w:ind w:firstLine="567"/>
        <w:rPr>
          <w:rFonts w:ascii="Times New Roman" w:hAnsi="Times New Roman" w:cs="Times New Roman"/>
          <w:sz w:val="24"/>
          <w:szCs w:val="24"/>
        </w:rPr>
      </w:pPr>
      <w:r w:rsidRPr="00074E0F">
        <w:rPr>
          <w:rFonts w:ascii="Times New Roman" w:hAnsi="Times New Roman" w:cs="Times New Roman"/>
          <w:sz w:val="24"/>
          <w:szCs w:val="24"/>
        </w:rPr>
        <w:t>5</w:t>
      </w:r>
      <w:r w:rsidR="009C4891" w:rsidRPr="00074E0F">
        <w:rPr>
          <w:rFonts w:ascii="Times New Roman" w:hAnsi="Times New Roman" w:cs="Times New Roman"/>
          <w:sz w:val="24"/>
          <w:szCs w:val="24"/>
        </w:rPr>
        <w:t>6</w:t>
      </w:r>
      <w:r w:rsidR="007E0E17" w:rsidRPr="00074E0F">
        <w:rPr>
          <w:rFonts w:ascii="Times New Roman" w:hAnsi="Times New Roman" w:cs="Times New Roman"/>
          <w:sz w:val="24"/>
          <w:szCs w:val="24"/>
        </w:rPr>
        <w:t xml:space="preserve">. </w:t>
      </w:r>
      <w:r w:rsidR="007E0E17" w:rsidRPr="00074E0F">
        <w:rPr>
          <w:rFonts w:ascii="Times New Roman" w:hAnsi="Times New Roman" w:cs="Times New Roman"/>
          <w:b/>
          <w:sz w:val="24"/>
          <w:szCs w:val="24"/>
        </w:rPr>
        <w:t>Rudzkienė V</w:t>
      </w:r>
      <w:r w:rsidR="007E0E17" w:rsidRPr="00074E0F">
        <w:rPr>
          <w:rFonts w:ascii="Times New Roman" w:hAnsi="Times New Roman" w:cs="Times New Roman"/>
          <w:sz w:val="24"/>
          <w:szCs w:val="24"/>
        </w:rPr>
        <w:t xml:space="preserve">. Socialinė statistika: bendrasis aukštųjų mokyklų vadovėlis. – Vilnius: Mykolo Romerio universitetas, </w:t>
      </w:r>
      <w:r w:rsidR="007E0E17" w:rsidRPr="00074E0F">
        <w:rPr>
          <w:rFonts w:ascii="Times New Roman" w:hAnsi="Times New Roman" w:cs="Times New Roman"/>
          <w:sz w:val="24"/>
          <w:szCs w:val="24"/>
          <w:lang w:val="en-US"/>
        </w:rPr>
        <w:t xml:space="preserve">2005. – 257 p. – ISBN </w:t>
      </w:r>
      <w:r w:rsidR="007E0E17" w:rsidRPr="00074E0F">
        <w:rPr>
          <w:rFonts w:ascii="Times New Roman" w:hAnsi="Times New Roman" w:cs="Times New Roman"/>
          <w:sz w:val="24"/>
          <w:szCs w:val="24"/>
        </w:rPr>
        <w:t>9955-19-002-7. –</w:t>
      </w:r>
      <w:r w:rsidR="007E0E17" w:rsidRPr="00074E0F">
        <w:rPr>
          <w:rFonts w:ascii="Times New Roman" w:hAnsi="Times New Roman" w:cs="Times New Roman"/>
          <w:sz w:val="24"/>
          <w:szCs w:val="24"/>
          <w:lang w:val="en-US"/>
        </w:rPr>
        <w:t xml:space="preserve"> </w:t>
      </w:r>
      <w:r w:rsidR="007E0E17" w:rsidRPr="00074E0F">
        <w:rPr>
          <w:rFonts w:ascii="Times New Roman" w:hAnsi="Times New Roman" w:cs="Times New Roman"/>
          <w:sz w:val="24"/>
          <w:szCs w:val="24"/>
        </w:rPr>
        <w:t>URL:</w:t>
      </w:r>
    </w:p>
    <w:p w:rsidR="007E0E17" w:rsidRPr="00074E0F" w:rsidRDefault="007E0E17" w:rsidP="007E0E17">
      <w:pPr>
        <w:autoSpaceDE w:val="0"/>
        <w:autoSpaceDN w:val="0"/>
        <w:adjustRightInd w:val="0"/>
        <w:rPr>
          <w:rFonts w:ascii="Times New Roman" w:hAnsi="Times New Roman" w:cs="Times New Roman"/>
          <w:color w:val="000000" w:themeColor="text1"/>
          <w:sz w:val="24"/>
          <w:szCs w:val="24"/>
        </w:rPr>
      </w:pPr>
      <w:r w:rsidRPr="00074E0F">
        <w:rPr>
          <w:rFonts w:ascii="Times New Roman" w:eastAsiaTheme="minorEastAsia" w:hAnsi="Times New Roman" w:cs="Times New Roman"/>
          <w:color w:val="000000" w:themeColor="text1"/>
          <w:sz w:val="24"/>
          <w:szCs w:val="24"/>
        </w:rPr>
        <w:t>http://vital.home.mruni.eu/wp-content/uploads/2009/10/vadovelis-socialine-statistika.pdf.</w:t>
      </w:r>
    </w:p>
    <w:p w:rsidR="004722F3" w:rsidRPr="00074E0F" w:rsidRDefault="0016243D" w:rsidP="004722F3">
      <w:pPr>
        <w:autoSpaceDE w:val="0"/>
        <w:autoSpaceDN w:val="0"/>
        <w:adjustRightInd w:val="0"/>
        <w:ind w:firstLine="567"/>
        <w:rPr>
          <w:rFonts w:ascii="Times New Roman" w:eastAsia="Calibri" w:hAnsi="Times New Roman" w:cs="Times New Roman"/>
          <w:color w:val="000000"/>
          <w:sz w:val="24"/>
          <w:szCs w:val="24"/>
          <w:lang w:val="en-GB"/>
        </w:rPr>
      </w:pPr>
      <w:r w:rsidRPr="00074E0F">
        <w:rPr>
          <w:rFonts w:ascii="Times New Roman" w:eastAsia="Calibri" w:hAnsi="Times New Roman" w:cs="Times New Roman"/>
          <w:color w:val="000000"/>
          <w:sz w:val="24"/>
          <w:szCs w:val="24"/>
          <w:lang w:val="en-GB"/>
        </w:rPr>
        <w:t>5</w:t>
      </w:r>
      <w:r w:rsidR="009C4891" w:rsidRPr="00074E0F">
        <w:rPr>
          <w:rFonts w:ascii="Times New Roman" w:eastAsia="Calibri" w:hAnsi="Times New Roman" w:cs="Times New Roman"/>
          <w:color w:val="000000"/>
          <w:sz w:val="24"/>
          <w:szCs w:val="24"/>
          <w:lang w:val="en-GB"/>
        </w:rPr>
        <w:t>7</w:t>
      </w:r>
      <w:r w:rsidR="004722F3" w:rsidRPr="00074E0F">
        <w:rPr>
          <w:rFonts w:ascii="Times New Roman" w:eastAsia="Calibri" w:hAnsi="Times New Roman" w:cs="Times New Roman"/>
          <w:color w:val="000000"/>
          <w:sz w:val="24"/>
          <w:szCs w:val="24"/>
          <w:lang w:val="en-GB"/>
        </w:rPr>
        <w:t xml:space="preserve">. </w:t>
      </w:r>
      <w:r w:rsidR="004722F3" w:rsidRPr="00074E0F">
        <w:rPr>
          <w:rFonts w:ascii="Times New Roman" w:eastAsia="Calibri" w:hAnsi="Times New Roman" w:cs="Times New Roman"/>
          <w:b/>
          <w:color w:val="000000"/>
          <w:sz w:val="24"/>
          <w:szCs w:val="24"/>
          <w:lang w:val="en-GB"/>
        </w:rPr>
        <w:t>Saunders A., Allen L</w:t>
      </w:r>
      <w:r w:rsidR="004722F3" w:rsidRPr="00074E0F">
        <w:rPr>
          <w:rFonts w:ascii="Times New Roman" w:eastAsia="Calibri" w:hAnsi="Times New Roman" w:cs="Times New Roman"/>
          <w:color w:val="000000"/>
          <w:sz w:val="24"/>
          <w:szCs w:val="24"/>
          <w:lang w:val="en-GB"/>
        </w:rPr>
        <w:t>. Credit Risk Measurement - New Approaches to Value at Risk and Other Paradigms / 2nd edition. – New York: John Wiley and Sons, 2002. – 319 p. – ISBN 0-471-21910-X. – URL:</w:t>
      </w:r>
    </w:p>
    <w:p w:rsidR="004722F3" w:rsidRPr="00074E0F" w:rsidRDefault="00146FFE" w:rsidP="004722F3">
      <w:pPr>
        <w:autoSpaceDE w:val="0"/>
        <w:autoSpaceDN w:val="0"/>
        <w:adjustRightInd w:val="0"/>
        <w:rPr>
          <w:rFonts w:ascii="Times New Roman" w:eastAsia="Calibri" w:hAnsi="Times New Roman" w:cs="Times New Roman"/>
          <w:color w:val="000000"/>
          <w:sz w:val="24"/>
          <w:szCs w:val="24"/>
          <w:lang w:val="en-GB"/>
        </w:rPr>
      </w:pPr>
      <w:hyperlink r:id="rId63" w:anchor="v=onepage&amp;q&amp;f=false" w:history="1">
        <w:r w:rsidR="004722F3" w:rsidRPr="00074E0F">
          <w:rPr>
            <w:rFonts w:ascii="Times New Roman" w:eastAsia="Calibri" w:hAnsi="Times New Roman" w:cs="Times New Roman"/>
            <w:color w:val="000000"/>
            <w:sz w:val="24"/>
            <w:szCs w:val="24"/>
            <w:lang w:val="en-GB"/>
          </w:rPr>
          <w:t>http://www.google.lt/books?hl=lt&amp;lr=&amp;id=pGMLAd2WvasC&amp;oi=fnd&amp;pg=PR12&amp;ots=4GeuoTUImH&amp;sig=61VVxVbMT5JWKAM0i557K2YLHyQ&amp;redir_esc=y#v=onepage&amp;q&amp;f=false</w:t>
        </w:r>
      </w:hyperlink>
      <w:r w:rsidR="004722F3" w:rsidRPr="00074E0F">
        <w:rPr>
          <w:rFonts w:ascii="Times New Roman" w:eastAsia="Calibri" w:hAnsi="Times New Roman" w:cs="Times New Roman"/>
          <w:color w:val="000000"/>
          <w:sz w:val="24"/>
          <w:szCs w:val="24"/>
          <w:lang w:val="en-GB"/>
        </w:rPr>
        <w:t>.</w:t>
      </w:r>
    </w:p>
    <w:p w:rsidR="00895583" w:rsidRPr="00074E0F" w:rsidRDefault="009C4891" w:rsidP="004722F3">
      <w:pPr>
        <w:ind w:firstLine="567"/>
        <w:rPr>
          <w:rFonts w:ascii="Times New Roman" w:hAnsi="Times New Roman" w:cs="Times New Roman"/>
          <w:color w:val="000000"/>
          <w:sz w:val="24"/>
          <w:szCs w:val="24"/>
        </w:rPr>
      </w:pPr>
      <w:r w:rsidRPr="00074E0F">
        <w:rPr>
          <w:rFonts w:ascii="Times New Roman" w:eastAsia="TimesNewRomanPSMT" w:hAnsi="Times New Roman" w:cs="Times New Roman"/>
          <w:color w:val="000000"/>
          <w:sz w:val="24"/>
          <w:szCs w:val="24"/>
        </w:rPr>
        <w:t>58</w:t>
      </w:r>
      <w:r w:rsidR="00274712" w:rsidRPr="00074E0F">
        <w:rPr>
          <w:rFonts w:ascii="Times New Roman" w:eastAsia="TimesNewRomanPSMT" w:hAnsi="Times New Roman" w:cs="Times New Roman"/>
          <w:color w:val="000000"/>
          <w:sz w:val="24"/>
          <w:szCs w:val="24"/>
        </w:rPr>
        <w:t xml:space="preserve">. </w:t>
      </w:r>
      <w:r w:rsidR="00895583" w:rsidRPr="00074E0F">
        <w:rPr>
          <w:rFonts w:ascii="Times New Roman" w:eastAsia="TimesNewRomanPSMT" w:hAnsi="Times New Roman" w:cs="Times New Roman"/>
          <w:b/>
          <w:color w:val="000000"/>
          <w:sz w:val="24"/>
          <w:szCs w:val="24"/>
        </w:rPr>
        <w:t>Stephen F</w:t>
      </w:r>
      <w:r w:rsidR="00895583" w:rsidRPr="00074E0F">
        <w:rPr>
          <w:rFonts w:ascii="Times New Roman" w:eastAsia="TimesNewRomanPSMT" w:hAnsi="Times New Roman" w:cs="Times New Roman"/>
          <w:color w:val="000000"/>
          <w:sz w:val="24"/>
          <w:szCs w:val="24"/>
        </w:rPr>
        <w:t xml:space="preserve">. </w:t>
      </w:r>
      <w:r w:rsidR="00895583" w:rsidRPr="00074E0F">
        <w:rPr>
          <w:rFonts w:ascii="Times New Roman" w:hAnsi="Times New Roman" w:cs="Times New Roman"/>
          <w:bCs/>
          <w:color w:val="000000"/>
          <w:sz w:val="24"/>
          <w:szCs w:val="24"/>
        </w:rPr>
        <w:t>Overindebtedness</w:t>
      </w:r>
      <w:r w:rsidR="00895583" w:rsidRPr="00074E0F">
        <w:rPr>
          <w:rFonts w:ascii="Times New Roman" w:hAnsi="Times New Roman" w:cs="Times New Roman"/>
          <w:color w:val="000000"/>
          <w:sz w:val="24"/>
          <w:szCs w:val="24"/>
        </w:rPr>
        <w:t xml:space="preserve">: The Second Report // </w:t>
      </w:r>
      <w:hyperlink r:id="rId64" w:tooltip="Search for Credit Management" w:history="1">
        <w:r w:rsidR="00895583" w:rsidRPr="00074E0F">
          <w:rPr>
            <w:rStyle w:val="Hyperlink"/>
            <w:rFonts w:ascii="Times New Roman" w:hAnsi="Times New Roman" w:cs="Times New Roman"/>
            <w:color w:val="000000"/>
            <w:sz w:val="24"/>
            <w:szCs w:val="24"/>
            <w:u w:val="none"/>
          </w:rPr>
          <w:t>Credit Management</w:t>
        </w:r>
      </w:hyperlink>
      <w:r w:rsidR="003B1E52" w:rsidRPr="00074E0F">
        <w:rPr>
          <w:rFonts w:ascii="Times New Roman" w:hAnsi="Times New Roman" w:cs="Times New Roman"/>
          <w:color w:val="000000"/>
          <w:sz w:val="24"/>
          <w:szCs w:val="24"/>
        </w:rPr>
        <w:t>. – Great Britain, 2003. – 36</w:t>
      </w:r>
      <w:r w:rsidR="00895583" w:rsidRPr="00074E0F">
        <w:rPr>
          <w:rFonts w:ascii="Times New Roman" w:hAnsi="Times New Roman" w:cs="Times New Roman"/>
          <w:color w:val="000000"/>
          <w:sz w:val="24"/>
          <w:szCs w:val="24"/>
        </w:rPr>
        <w:t xml:space="preserve"> p. – I</w:t>
      </w:r>
      <w:r w:rsidR="00895583" w:rsidRPr="00074E0F">
        <w:rPr>
          <w:rFonts w:ascii="Times New Roman" w:hAnsi="Times New Roman" w:cs="Times New Roman"/>
          <w:bCs/>
          <w:color w:val="000000"/>
          <w:sz w:val="24"/>
          <w:szCs w:val="24"/>
        </w:rPr>
        <w:t xml:space="preserve">SSN </w:t>
      </w:r>
      <w:r w:rsidR="00895583" w:rsidRPr="00074E0F">
        <w:rPr>
          <w:rFonts w:ascii="Times New Roman" w:hAnsi="Times New Roman" w:cs="Times New Roman"/>
          <w:color w:val="000000"/>
          <w:sz w:val="24"/>
          <w:szCs w:val="24"/>
        </w:rPr>
        <w:t>02652099</w:t>
      </w:r>
      <w:r w:rsidR="00846AC4" w:rsidRPr="00074E0F">
        <w:rPr>
          <w:rFonts w:ascii="Times New Roman" w:hAnsi="Times New Roman" w:cs="Times New Roman"/>
          <w:color w:val="000000"/>
          <w:sz w:val="24"/>
          <w:szCs w:val="24"/>
        </w:rPr>
        <w:t>.</w:t>
      </w:r>
    </w:p>
    <w:p w:rsidR="004722F3" w:rsidRPr="00074E0F" w:rsidRDefault="009C4891" w:rsidP="004722F3">
      <w:pPr>
        <w:autoSpaceDE w:val="0"/>
        <w:autoSpaceDN w:val="0"/>
        <w:adjustRightInd w:val="0"/>
        <w:ind w:firstLine="567"/>
        <w:rPr>
          <w:rFonts w:ascii="Times New Roman" w:eastAsia="Calibri" w:hAnsi="Times New Roman" w:cs="Times New Roman"/>
          <w:color w:val="000000"/>
          <w:sz w:val="24"/>
          <w:szCs w:val="24"/>
          <w:lang w:val="en-GB"/>
        </w:rPr>
      </w:pPr>
      <w:r w:rsidRPr="00074E0F">
        <w:rPr>
          <w:rFonts w:ascii="Times New Roman" w:eastAsia="Calibri" w:hAnsi="Times New Roman" w:cs="Times New Roman"/>
          <w:color w:val="000000"/>
          <w:sz w:val="24"/>
          <w:szCs w:val="24"/>
          <w:lang w:val="en-GB"/>
        </w:rPr>
        <w:t>59</w:t>
      </w:r>
      <w:r w:rsidR="004722F3" w:rsidRPr="00074E0F">
        <w:rPr>
          <w:rFonts w:ascii="Times New Roman" w:eastAsia="Calibri" w:hAnsi="Times New Roman" w:cs="Times New Roman"/>
          <w:color w:val="000000"/>
          <w:sz w:val="24"/>
          <w:szCs w:val="24"/>
          <w:lang w:val="en-GB"/>
        </w:rPr>
        <w:t xml:space="preserve">. </w:t>
      </w:r>
      <w:r w:rsidR="004722F3" w:rsidRPr="00074E0F">
        <w:rPr>
          <w:rFonts w:ascii="Times New Roman" w:eastAsia="Calibri" w:hAnsi="Times New Roman" w:cs="Times New Roman"/>
          <w:b/>
          <w:color w:val="000000"/>
          <w:sz w:val="24"/>
          <w:szCs w:val="24"/>
          <w:lang w:val="en-GB"/>
        </w:rPr>
        <w:t>Thomas L. C</w:t>
      </w:r>
      <w:r w:rsidR="004722F3" w:rsidRPr="00074E0F">
        <w:rPr>
          <w:rFonts w:ascii="Times New Roman" w:eastAsia="Calibri" w:hAnsi="Times New Roman" w:cs="Times New Roman"/>
          <w:color w:val="000000"/>
          <w:sz w:val="24"/>
          <w:szCs w:val="24"/>
          <w:lang w:val="en-GB"/>
        </w:rPr>
        <w:t xml:space="preserve">. A survey of credit and behavioural scoring: forecasting financial risk of lending to consumers // International Journal of Forecasting / University of Edinburgh Department of Business Studies. – Edinburgh, 2000, vol. 16, no. 2, p. 149–172. – ISSN 0169-2070 URL: </w:t>
      </w:r>
      <w:hyperlink r:id="rId65" w:history="1">
        <w:r w:rsidR="004722F3" w:rsidRPr="00074E0F">
          <w:rPr>
            <w:rFonts w:ascii="Times New Roman" w:eastAsia="Calibri" w:hAnsi="Times New Roman" w:cs="Times New Roman"/>
            <w:color w:val="000000"/>
            <w:sz w:val="24"/>
            <w:szCs w:val="24"/>
            <w:lang w:val="en-GB"/>
          </w:rPr>
          <w:t>http://www.yaroslavvb.com/papers/thomas-survey.pdf</w:t>
        </w:r>
      </w:hyperlink>
      <w:r w:rsidR="004722F3" w:rsidRPr="00074E0F">
        <w:rPr>
          <w:rFonts w:ascii="Times New Roman" w:eastAsia="Calibri" w:hAnsi="Times New Roman" w:cs="Times New Roman"/>
          <w:color w:val="000000"/>
          <w:sz w:val="24"/>
          <w:szCs w:val="24"/>
          <w:lang w:val="en-GB"/>
        </w:rPr>
        <w:t>.</w:t>
      </w:r>
    </w:p>
    <w:p w:rsidR="00F4391E" w:rsidRPr="00074E0F" w:rsidRDefault="009C4891" w:rsidP="004722F3">
      <w:pPr>
        <w:autoSpaceDE w:val="0"/>
        <w:autoSpaceDN w:val="0"/>
        <w:adjustRightInd w:val="0"/>
        <w:ind w:firstLine="567"/>
        <w:rPr>
          <w:rFonts w:ascii="Times New Roman" w:eastAsia="Calibri" w:hAnsi="Times New Roman" w:cs="Times New Roman"/>
          <w:color w:val="000000"/>
          <w:sz w:val="24"/>
          <w:szCs w:val="24"/>
        </w:rPr>
      </w:pPr>
      <w:r w:rsidRPr="00074E0F">
        <w:rPr>
          <w:rFonts w:ascii="Times New Roman" w:eastAsia="Calibri" w:hAnsi="Times New Roman" w:cs="Times New Roman"/>
          <w:color w:val="000000"/>
          <w:sz w:val="24"/>
          <w:szCs w:val="24"/>
          <w:lang w:val="en-US"/>
        </w:rPr>
        <w:t>60</w:t>
      </w:r>
      <w:r w:rsidR="00F4391E" w:rsidRPr="00074E0F">
        <w:rPr>
          <w:rFonts w:ascii="Times New Roman" w:eastAsia="Calibri" w:hAnsi="Times New Roman" w:cs="Times New Roman"/>
          <w:color w:val="000000"/>
          <w:sz w:val="24"/>
          <w:szCs w:val="24"/>
          <w:lang w:val="en-US"/>
        </w:rPr>
        <w:t xml:space="preserve">. </w:t>
      </w:r>
      <w:r w:rsidR="00F4391E" w:rsidRPr="00074E0F">
        <w:rPr>
          <w:rFonts w:ascii="Times New Roman" w:eastAsia="Calibri" w:hAnsi="Times New Roman" w:cs="Times New Roman"/>
          <w:b/>
          <w:color w:val="000000"/>
          <w:sz w:val="24"/>
          <w:szCs w:val="24"/>
          <w:lang w:val="en-US"/>
        </w:rPr>
        <w:t xml:space="preserve">Vartojimo kredito </w:t>
      </w:r>
      <w:r w:rsidR="00F4391E" w:rsidRPr="00074E0F">
        <w:rPr>
          <w:rFonts w:ascii="Times New Roman" w:eastAsia="Calibri" w:hAnsi="Times New Roman" w:cs="Times New Roman"/>
          <w:b/>
          <w:color w:val="000000"/>
          <w:sz w:val="24"/>
          <w:szCs w:val="24"/>
        </w:rPr>
        <w:t>įstatymo aktuali redakcija (</w:t>
      </w:r>
      <w:r w:rsidR="00F4391E" w:rsidRPr="00074E0F">
        <w:rPr>
          <w:rFonts w:ascii="Times New Roman" w:eastAsia="Calibri" w:hAnsi="Times New Roman" w:cs="Times New Roman"/>
          <w:b/>
          <w:color w:val="000000"/>
          <w:sz w:val="24"/>
          <w:szCs w:val="24"/>
          <w:lang w:val="en-US"/>
        </w:rPr>
        <w:t>2011 m.</w:t>
      </w:r>
      <w:r w:rsidR="00F4391E" w:rsidRPr="00074E0F">
        <w:rPr>
          <w:rFonts w:ascii="Times New Roman" w:eastAsia="Calibri" w:hAnsi="Times New Roman" w:cs="Times New Roman"/>
          <w:b/>
          <w:color w:val="000000"/>
          <w:sz w:val="24"/>
          <w:szCs w:val="24"/>
        </w:rPr>
        <w:t>).</w:t>
      </w:r>
    </w:p>
    <w:p w:rsidR="00F4391E" w:rsidRPr="00074E0F" w:rsidRDefault="00F4391E" w:rsidP="00F4391E">
      <w:pPr>
        <w:autoSpaceDE w:val="0"/>
        <w:autoSpaceDN w:val="0"/>
        <w:adjustRightInd w:val="0"/>
        <w:rPr>
          <w:rFonts w:ascii="Times New Roman" w:eastAsia="Calibri" w:hAnsi="Times New Roman" w:cs="Times New Roman"/>
          <w:color w:val="000000"/>
          <w:sz w:val="24"/>
          <w:szCs w:val="24"/>
        </w:rPr>
      </w:pPr>
      <w:r w:rsidRPr="00074E0F">
        <w:rPr>
          <w:rFonts w:ascii="Times New Roman" w:eastAsia="Calibri" w:hAnsi="Times New Roman" w:cs="Times New Roman"/>
          <w:color w:val="000000"/>
          <w:sz w:val="24"/>
          <w:szCs w:val="24"/>
        </w:rPr>
        <w:t>http://www3.lrs.lt/pls/inter3/dokpaieska.showdoc_l?p_id=390016&amp;p_query=&amp;p_tr2</w:t>
      </w:r>
      <w:r w:rsidR="008F58BB" w:rsidRPr="00074E0F">
        <w:rPr>
          <w:rFonts w:ascii="Times New Roman" w:eastAsia="Calibri" w:hAnsi="Times New Roman" w:cs="Times New Roman"/>
          <w:color w:val="000000"/>
          <w:sz w:val="24"/>
          <w:szCs w:val="24"/>
        </w:rPr>
        <w:t>=</w:t>
      </w:r>
      <w:r w:rsidRPr="00074E0F">
        <w:rPr>
          <w:rFonts w:ascii="Times New Roman" w:eastAsia="Calibri" w:hAnsi="Times New Roman" w:cs="Times New Roman"/>
          <w:color w:val="000000"/>
          <w:sz w:val="24"/>
          <w:szCs w:val="24"/>
        </w:rPr>
        <w:t xml:space="preserve">, [žiūrėta </w:t>
      </w:r>
      <w:r w:rsidRPr="00074E0F">
        <w:rPr>
          <w:rFonts w:ascii="Times New Roman" w:eastAsia="Calibri" w:hAnsi="Times New Roman" w:cs="Times New Roman"/>
          <w:color w:val="000000"/>
          <w:sz w:val="24"/>
          <w:szCs w:val="24"/>
          <w:lang w:val="en-US"/>
        </w:rPr>
        <w:t>2013-11-16</w:t>
      </w:r>
      <w:r w:rsidRPr="00074E0F">
        <w:rPr>
          <w:rFonts w:ascii="Times New Roman" w:eastAsia="Calibri" w:hAnsi="Times New Roman" w:cs="Times New Roman"/>
          <w:color w:val="000000"/>
          <w:sz w:val="24"/>
          <w:szCs w:val="24"/>
        </w:rPr>
        <w:t>]</w:t>
      </w:r>
    </w:p>
    <w:p w:rsidR="0016243D" w:rsidRPr="00074E0F" w:rsidRDefault="009C4891" w:rsidP="0016243D">
      <w:pPr>
        <w:autoSpaceDE w:val="0"/>
        <w:autoSpaceDN w:val="0"/>
        <w:adjustRightInd w:val="0"/>
        <w:ind w:firstLine="567"/>
        <w:rPr>
          <w:rFonts w:ascii="Times New Roman" w:hAnsi="Times New Roman" w:cs="Times New Roman"/>
          <w:sz w:val="24"/>
          <w:szCs w:val="24"/>
        </w:rPr>
      </w:pPr>
      <w:r w:rsidRPr="00074E0F">
        <w:rPr>
          <w:rFonts w:ascii="Times New Roman" w:hAnsi="Times New Roman" w:cs="Times New Roman"/>
          <w:color w:val="000000" w:themeColor="text1"/>
          <w:sz w:val="24"/>
          <w:szCs w:val="24"/>
        </w:rPr>
        <w:t>61</w:t>
      </w:r>
      <w:r w:rsidR="0016243D" w:rsidRPr="00074E0F">
        <w:rPr>
          <w:rFonts w:ascii="Times New Roman" w:hAnsi="Times New Roman" w:cs="Times New Roman"/>
          <w:color w:val="000000" w:themeColor="text1"/>
          <w:sz w:val="24"/>
          <w:szCs w:val="24"/>
        </w:rPr>
        <w:t xml:space="preserve">. </w:t>
      </w:r>
      <w:r w:rsidR="0016243D" w:rsidRPr="00074E0F">
        <w:rPr>
          <w:rFonts w:ascii="Times New Roman" w:hAnsi="Times New Roman" w:cs="Times New Roman"/>
          <w:b/>
          <w:bCs/>
          <w:sz w:val="24"/>
          <w:szCs w:val="24"/>
        </w:rPr>
        <w:t xml:space="preserve">White M. J. </w:t>
      </w:r>
      <w:r w:rsidR="0016243D" w:rsidRPr="00074E0F">
        <w:rPr>
          <w:rFonts w:ascii="Times New Roman" w:hAnsi="Times New Roman" w:cs="Times New Roman"/>
          <w:sz w:val="24"/>
          <w:szCs w:val="24"/>
        </w:rPr>
        <w:t>Bankruptsy Reform and Credit Cards // The Journal of Economics Perspectives, 2007, vol. 21, no. 4, p. 175-199. – ISSN 0895-3309. – URL:</w:t>
      </w:r>
    </w:p>
    <w:p w:rsidR="0016243D" w:rsidRPr="00074E0F" w:rsidRDefault="0016243D" w:rsidP="0016243D">
      <w:pPr>
        <w:autoSpaceDE w:val="0"/>
        <w:autoSpaceDN w:val="0"/>
        <w:adjustRightInd w:val="0"/>
        <w:rPr>
          <w:rFonts w:ascii="Times New Roman" w:hAnsi="Times New Roman" w:cs="Times New Roman"/>
          <w:sz w:val="24"/>
          <w:szCs w:val="24"/>
        </w:rPr>
      </w:pPr>
      <w:r w:rsidRPr="00074E0F">
        <w:rPr>
          <w:rFonts w:ascii="Times New Roman" w:hAnsi="Times New Roman" w:cs="Times New Roman"/>
          <w:sz w:val="24"/>
          <w:szCs w:val="24"/>
        </w:rPr>
        <w:t xml:space="preserve"> http://www.econ.ucsd.edu/~miwhite/JEPIII.pdf.</w:t>
      </w:r>
    </w:p>
    <w:p w:rsidR="004D054B" w:rsidRPr="00074E0F" w:rsidRDefault="009C4891" w:rsidP="004722F3">
      <w:pPr>
        <w:pStyle w:val="NormalWeb"/>
        <w:spacing w:before="0" w:beforeAutospacing="0" w:after="0" w:afterAutospacing="0" w:line="360" w:lineRule="auto"/>
        <w:ind w:firstLine="567"/>
      </w:pPr>
      <w:r w:rsidRPr="00074E0F">
        <w:rPr>
          <w:rFonts w:eastAsia="TimesNewRomanPSMT"/>
          <w:color w:val="000000"/>
        </w:rPr>
        <w:t>62</w:t>
      </w:r>
      <w:r w:rsidR="00274712" w:rsidRPr="00074E0F">
        <w:rPr>
          <w:rFonts w:eastAsia="TimesNewRomanPSMT"/>
          <w:color w:val="000000"/>
        </w:rPr>
        <w:t xml:space="preserve">. </w:t>
      </w:r>
      <w:r w:rsidR="00895583" w:rsidRPr="00074E0F">
        <w:rPr>
          <w:rFonts w:eastAsia="TimesNewRomanPSMT"/>
          <w:b/>
          <w:color w:val="000000"/>
        </w:rPr>
        <w:t>2008 m. balandžio 23 d. Europos Parlamento ir Tarybos direktyva 2008/48/EB „Dėl vartojimo kredito sutarčių ir panaikinanti Tarybos direktyvą 87/102/EEB</w:t>
      </w:r>
      <w:r w:rsidR="00895583" w:rsidRPr="00074E0F">
        <w:rPr>
          <w:rFonts w:eastAsia="TimesNewRomanPSMT"/>
          <w:color w:val="000000"/>
        </w:rPr>
        <w:t xml:space="preserve"> </w:t>
      </w:r>
      <w:r w:rsidR="004D054B" w:rsidRPr="00074E0F">
        <w:rPr>
          <w:rFonts w:eastAsia="TimesNewRomanPSMT"/>
          <w:color w:val="000000"/>
        </w:rPr>
        <w:t xml:space="preserve"> </w:t>
      </w:r>
    </w:p>
    <w:p w:rsidR="004D054B" w:rsidRPr="00074E0F" w:rsidRDefault="00146FFE" w:rsidP="004722F3">
      <w:pPr>
        <w:autoSpaceDE w:val="0"/>
        <w:autoSpaceDN w:val="0"/>
        <w:adjustRightInd w:val="0"/>
        <w:rPr>
          <w:rFonts w:ascii="Times New Roman" w:eastAsia="TimesNewRomanPSMT" w:hAnsi="Times New Roman" w:cs="Times New Roman"/>
          <w:color w:val="000000"/>
          <w:sz w:val="24"/>
          <w:szCs w:val="24"/>
        </w:rPr>
      </w:pPr>
      <w:hyperlink r:id="rId66" w:history="1">
        <w:r w:rsidR="004D054B" w:rsidRPr="00074E0F">
          <w:rPr>
            <w:rStyle w:val="Hyperlink"/>
            <w:rFonts w:ascii="Times New Roman" w:eastAsia="TimesNewRomanPSMT" w:hAnsi="Times New Roman" w:cs="Times New Roman"/>
            <w:color w:val="000000" w:themeColor="text1"/>
            <w:sz w:val="24"/>
            <w:szCs w:val="24"/>
            <w:u w:val="none"/>
          </w:rPr>
          <w:t>http://eur-lex.europa.eu/LexUriServ/LexUriServ.do?uri=OJ:L:2008:133:0066:0092:LT:PDF</w:t>
        </w:r>
      </w:hyperlink>
      <w:r w:rsidR="000164E6" w:rsidRPr="00074E0F">
        <w:rPr>
          <w:rFonts w:ascii="Times New Roman" w:hAnsi="Times New Roman" w:cs="Times New Roman"/>
          <w:sz w:val="24"/>
          <w:szCs w:val="24"/>
        </w:rPr>
        <w:t>,</w:t>
      </w:r>
      <w:r w:rsidR="004722F3" w:rsidRPr="00074E0F">
        <w:rPr>
          <w:rFonts w:ascii="Times New Roman" w:hAnsi="Times New Roman" w:cs="Times New Roman"/>
          <w:sz w:val="24"/>
          <w:szCs w:val="24"/>
        </w:rPr>
        <w:t xml:space="preserve"> </w:t>
      </w:r>
      <w:r w:rsidR="004D054B" w:rsidRPr="00074E0F">
        <w:rPr>
          <w:rFonts w:ascii="Times New Roman" w:eastAsia="TimesNewRomanPSMT" w:hAnsi="Times New Roman" w:cs="Times New Roman"/>
          <w:color w:val="000000"/>
          <w:sz w:val="24"/>
          <w:szCs w:val="24"/>
        </w:rPr>
        <w:t>[žiūrėta 2013-04-01]</w:t>
      </w:r>
      <w:r w:rsidR="00846AC4" w:rsidRPr="00074E0F">
        <w:rPr>
          <w:rFonts w:ascii="Times New Roman" w:eastAsia="TimesNewRomanPSMT" w:hAnsi="Times New Roman" w:cs="Times New Roman"/>
          <w:color w:val="000000"/>
          <w:sz w:val="24"/>
          <w:szCs w:val="24"/>
        </w:rPr>
        <w:t>.</w:t>
      </w:r>
    </w:p>
    <w:p w:rsidR="00895583" w:rsidRDefault="00895583" w:rsidP="00642069">
      <w:pPr>
        <w:rPr>
          <w:rFonts w:ascii="Times New Roman" w:eastAsia="TimesNewRomanPSMT" w:hAnsi="Times New Roman"/>
          <w:color w:val="000000"/>
          <w:sz w:val="24"/>
          <w:szCs w:val="24"/>
        </w:rPr>
      </w:pPr>
    </w:p>
    <w:p w:rsidR="00545222" w:rsidRDefault="00945A22" w:rsidP="00545222">
      <w:r w:rsidRPr="00176693">
        <w:rPr>
          <w:rFonts w:eastAsiaTheme="minorEastAsia"/>
        </w:rPr>
        <w:br/>
      </w:r>
      <w:bookmarkStart w:id="34" w:name="_Toc323875123"/>
      <w:bookmarkStart w:id="35" w:name="_Toc323901598"/>
    </w:p>
    <w:p w:rsidR="00AE7BDD" w:rsidRDefault="00AE7BDD" w:rsidP="00545222"/>
    <w:p w:rsidR="00AE7BDD" w:rsidRDefault="00AE7BDD" w:rsidP="00545222"/>
    <w:p w:rsidR="00545222" w:rsidRPr="00BB43AD" w:rsidRDefault="00545222" w:rsidP="00BB43AD">
      <w:pPr>
        <w:spacing w:line="336" w:lineRule="auto"/>
        <w:ind w:firstLine="567"/>
        <w:rPr>
          <w:rFonts w:ascii="Times New Roman" w:hAnsi="Times New Roman" w:cs="Times New Roman"/>
          <w:sz w:val="24"/>
          <w:szCs w:val="24"/>
        </w:rPr>
      </w:pPr>
      <w:r w:rsidRPr="00BB43AD">
        <w:rPr>
          <w:rFonts w:ascii="Times New Roman" w:hAnsi="Times New Roman" w:cs="Times New Roman"/>
          <w:b/>
          <w:sz w:val="24"/>
          <w:szCs w:val="24"/>
        </w:rPr>
        <w:lastRenderedPageBreak/>
        <w:t>Sukačevskytė V</w:t>
      </w:r>
      <w:r w:rsidRPr="00BB43AD">
        <w:rPr>
          <w:rFonts w:ascii="Times New Roman" w:hAnsi="Times New Roman" w:cs="Times New Roman"/>
          <w:sz w:val="24"/>
          <w:szCs w:val="24"/>
        </w:rPr>
        <w:t xml:space="preserve">. </w:t>
      </w:r>
      <w:r w:rsidR="00AE7BDD" w:rsidRPr="00BB43AD">
        <w:rPr>
          <w:rFonts w:ascii="Times New Roman" w:hAnsi="Times New Roman" w:cs="Times New Roman"/>
          <w:sz w:val="24"/>
          <w:szCs w:val="24"/>
        </w:rPr>
        <w:t>Fizinių asmenų nemokumą sąlygojančių veiksnių vertinimas</w:t>
      </w:r>
      <w:r w:rsidRPr="00BB43AD">
        <w:rPr>
          <w:rFonts w:ascii="Times New Roman" w:hAnsi="Times New Roman" w:cs="Times New Roman"/>
          <w:sz w:val="24"/>
          <w:szCs w:val="24"/>
        </w:rPr>
        <w:t xml:space="preserve"> </w:t>
      </w:r>
      <w:r w:rsidR="00AE7BDD" w:rsidRPr="00BB43AD">
        <w:rPr>
          <w:rFonts w:ascii="Times New Roman" w:hAnsi="Times New Roman" w:cs="Times New Roman"/>
          <w:sz w:val="24"/>
          <w:szCs w:val="24"/>
        </w:rPr>
        <w:t>/ Finansų valdymo</w:t>
      </w:r>
      <w:r w:rsidRPr="00BB43AD">
        <w:rPr>
          <w:rFonts w:ascii="Times New Roman" w:hAnsi="Times New Roman" w:cs="Times New Roman"/>
          <w:sz w:val="24"/>
          <w:szCs w:val="24"/>
        </w:rPr>
        <w:t xml:space="preserve"> </w:t>
      </w:r>
      <w:r w:rsidR="00AE7BDD" w:rsidRPr="00BB43AD">
        <w:rPr>
          <w:rFonts w:ascii="Times New Roman" w:hAnsi="Times New Roman" w:cs="Times New Roman"/>
          <w:sz w:val="24"/>
          <w:szCs w:val="24"/>
        </w:rPr>
        <w:t>magistro</w:t>
      </w:r>
      <w:r w:rsidRPr="00BB43AD">
        <w:rPr>
          <w:rFonts w:ascii="Times New Roman" w:hAnsi="Times New Roman" w:cs="Times New Roman"/>
          <w:sz w:val="24"/>
          <w:szCs w:val="24"/>
        </w:rPr>
        <w:t xml:space="preserve"> baigiamasis darbas. Vadovė prof. dr. D. Jurevičienė. - Vilnius: Mykolo Romerio universitetas, Ekonomikos ir </w:t>
      </w:r>
      <w:r w:rsidR="00AE7BDD" w:rsidRPr="00BB43AD">
        <w:rPr>
          <w:rFonts w:ascii="Times New Roman" w:hAnsi="Times New Roman" w:cs="Times New Roman"/>
          <w:sz w:val="24"/>
          <w:szCs w:val="24"/>
        </w:rPr>
        <w:t>finansų valdymo fakultetas, 201</w:t>
      </w:r>
      <w:r w:rsidR="00AE7BDD" w:rsidRPr="00BB43AD">
        <w:rPr>
          <w:rFonts w:ascii="Times New Roman" w:hAnsi="Times New Roman" w:cs="Times New Roman"/>
          <w:sz w:val="24"/>
          <w:szCs w:val="24"/>
          <w:lang w:val="en-US"/>
        </w:rPr>
        <w:t>3</w:t>
      </w:r>
      <w:r w:rsidRPr="00BB43AD">
        <w:rPr>
          <w:rFonts w:ascii="Times New Roman" w:hAnsi="Times New Roman" w:cs="Times New Roman"/>
          <w:sz w:val="24"/>
          <w:szCs w:val="24"/>
        </w:rPr>
        <w:t xml:space="preserve">. -  </w:t>
      </w:r>
      <w:r w:rsidR="00074E0F" w:rsidRPr="00074E0F">
        <w:rPr>
          <w:rFonts w:ascii="Times New Roman" w:hAnsi="Times New Roman" w:cs="Times New Roman"/>
          <w:sz w:val="24"/>
          <w:szCs w:val="24"/>
        </w:rPr>
        <w:t>9</w:t>
      </w:r>
      <w:r w:rsidR="00074E0F" w:rsidRPr="00074E0F">
        <w:rPr>
          <w:rFonts w:ascii="Times New Roman" w:hAnsi="Times New Roman" w:cs="Times New Roman"/>
          <w:sz w:val="24"/>
          <w:szCs w:val="24"/>
          <w:lang w:val="en-US"/>
        </w:rPr>
        <w:t>1</w:t>
      </w:r>
      <w:r w:rsidRPr="00074E0F">
        <w:rPr>
          <w:rFonts w:ascii="Times New Roman" w:hAnsi="Times New Roman" w:cs="Times New Roman"/>
          <w:sz w:val="24"/>
          <w:szCs w:val="24"/>
        </w:rPr>
        <w:t xml:space="preserve"> p.</w:t>
      </w:r>
      <w:bookmarkEnd w:id="34"/>
      <w:bookmarkEnd w:id="35"/>
    </w:p>
    <w:p w:rsidR="00AE7BDD" w:rsidRPr="00BB43AD" w:rsidRDefault="00AE7BDD" w:rsidP="00BB43AD">
      <w:pPr>
        <w:spacing w:line="336" w:lineRule="auto"/>
        <w:ind w:firstLine="567"/>
        <w:rPr>
          <w:rFonts w:ascii="Times New Roman" w:hAnsi="Times New Roman" w:cs="Times New Roman"/>
          <w:sz w:val="28"/>
          <w:szCs w:val="24"/>
        </w:rPr>
      </w:pPr>
    </w:p>
    <w:p w:rsidR="00AE7BDD" w:rsidRPr="00BB43AD" w:rsidRDefault="00AD7A97" w:rsidP="00BB43AD">
      <w:pPr>
        <w:spacing w:line="336" w:lineRule="auto"/>
        <w:jc w:val="center"/>
        <w:rPr>
          <w:rFonts w:ascii="Times New Roman" w:hAnsi="Times New Roman" w:cs="Times New Roman"/>
          <w:b/>
          <w:sz w:val="28"/>
          <w:szCs w:val="24"/>
        </w:rPr>
      </w:pPr>
      <w:r w:rsidRPr="00BB43AD">
        <w:rPr>
          <w:rFonts w:ascii="Times New Roman" w:hAnsi="Times New Roman" w:cs="Times New Roman"/>
          <w:b/>
          <w:sz w:val="28"/>
          <w:szCs w:val="24"/>
        </w:rPr>
        <w:t>ANOTACIJA</w:t>
      </w:r>
    </w:p>
    <w:p w:rsidR="00AE7BDD" w:rsidRPr="00BB43AD" w:rsidRDefault="00AE7BDD" w:rsidP="00BB43AD">
      <w:pPr>
        <w:spacing w:line="336" w:lineRule="auto"/>
        <w:ind w:firstLine="567"/>
        <w:rPr>
          <w:rFonts w:ascii="Times New Roman" w:hAnsi="Times New Roman" w:cs="Times New Roman"/>
          <w:sz w:val="24"/>
          <w:szCs w:val="24"/>
        </w:rPr>
      </w:pPr>
    </w:p>
    <w:p w:rsidR="000E2EA2" w:rsidRPr="00BB43AD" w:rsidRDefault="003F049A" w:rsidP="00BB43AD">
      <w:pPr>
        <w:spacing w:line="336" w:lineRule="auto"/>
        <w:ind w:firstLine="567"/>
        <w:rPr>
          <w:rFonts w:ascii="Times New Roman" w:hAnsi="Times New Roman" w:cs="Times New Roman"/>
          <w:sz w:val="24"/>
          <w:szCs w:val="24"/>
        </w:rPr>
      </w:pPr>
      <w:r w:rsidRPr="00BB43AD">
        <w:rPr>
          <w:rFonts w:ascii="Times New Roman" w:eastAsia="Calibri" w:hAnsi="Times New Roman" w:cs="Times New Roman"/>
          <w:sz w:val="24"/>
          <w:szCs w:val="24"/>
        </w:rPr>
        <w:t>Magistro</w:t>
      </w:r>
      <w:r w:rsidR="00AD7A97" w:rsidRPr="00BB43AD">
        <w:rPr>
          <w:rFonts w:ascii="Times New Roman" w:eastAsia="Calibri" w:hAnsi="Times New Roman" w:cs="Times New Roman"/>
          <w:sz w:val="24"/>
          <w:szCs w:val="24"/>
        </w:rPr>
        <w:t xml:space="preserve"> baigiamajame darbe </w:t>
      </w:r>
      <w:r w:rsidRPr="00BB43AD">
        <w:rPr>
          <w:rFonts w:ascii="Times New Roman" w:eastAsia="Calibri" w:hAnsi="Times New Roman" w:cs="Times New Roman"/>
          <w:sz w:val="24"/>
          <w:szCs w:val="24"/>
        </w:rPr>
        <w:t xml:space="preserve">išanalizuota </w:t>
      </w:r>
      <w:r w:rsidR="003E3E79" w:rsidRPr="00BB43AD">
        <w:rPr>
          <w:rFonts w:ascii="Times New Roman" w:eastAsia="Calibri" w:hAnsi="Times New Roman" w:cs="Times New Roman"/>
          <w:sz w:val="24"/>
          <w:szCs w:val="24"/>
        </w:rPr>
        <w:t xml:space="preserve">ir įvertinta fizinių </w:t>
      </w:r>
      <w:r w:rsidR="00AD7A97" w:rsidRPr="00BB43AD">
        <w:rPr>
          <w:rFonts w:ascii="Times New Roman" w:hAnsi="Times New Roman" w:cs="Times New Roman"/>
          <w:sz w:val="24"/>
          <w:szCs w:val="24"/>
        </w:rPr>
        <w:t xml:space="preserve">asmenų </w:t>
      </w:r>
      <w:r w:rsidRPr="00BB43AD">
        <w:rPr>
          <w:rFonts w:ascii="Times New Roman" w:hAnsi="Times New Roman" w:cs="Times New Roman"/>
          <w:sz w:val="24"/>
          <w:szCs w:val="24"/>
        </w:rPr>
        <w:t>nemokumo problema</w:t>
      </w:r>
      <w:r w:rsidR="00AD7A97" w:rsidRPr="00BB43AD">
        <w:rPr>
          <w:rFonts w:ascii="Times New Roman" w:hAnsi="Times New Roman" w:cs="Times New Roman"/>
          <w:sz w:val="24"/>
          <w:szCs w:val="24"/>
        </w:rPr>
        <w:t xml:space="preserve">, nustatyti </w:t>
      </w:r>
      <w:r w:rsidRPr="00BB43AD">
        <w:rPr>
          <w:rFonts w:ascii="Times New Roman" w:hAnsi="Times New Roman" w:cs="Times New Roman"/>
          <w:sz w:val="24"/>
          <w:szCs w:val="24"/>
        </w:rPr>
        <w:t xml:space="preserve">nemokumą </w:t>
      </w:r>
      <w:r w:rsidR="00AD7A97" w:rsidRPr="00BB43AD">
        <w:rPr>
          <w:rFonts w:ascii="Times New Roman" w:hAnsi="Times New Roman" w:cs="Times New Roman"/>
          <w:color w:val="000000" w:themeColor="text1"/>
          <w:sz w:val="24"/>
          <w:szCs w:val="24"/>
        </w:rPr>
        <w:t>sąlygojantys</w:t>
      </w:r>
      <w:r w:rsidR="00AD7A97" w:rsidRPr="00BB43AD">
        <w:rPr>
          <w:rFonts w:ascii="Times New Roman" w:hAnsi="Times New Roman" w:cs="Times New Roman"/>
          <w:sz w:val="24"/>
          <w:szCs w:val="24"/>
        </w:rPr>
        <w:t xml:space="preserve"> veiksniai bei pateikti siūlymai </w:t>
      </w:r>
      <w:r w:rsidRPr="00BB43AD">
        <w:rPr>
          <w:rFonts w:ascii="Times New Roman" w:hAnsi="Times New Roman" w:cs="Times New Roman"/>
          <w:sz w:val="24"/>
          <w:szCs w:val="24"/>
        </w:rPr>
        <w:t>nemokumo</w:t>
      </w:r>
      <w:r w:rsidR="00AD7A97" w:rsidRPr="00BB43AD">
        <w:rPr>
          <w:rFonts w:ascii="Times New Roman" w:hAnsi="Times New Roman" w:cs="Times New Roman"/>
          <w:sz w:val="24"/>
          <w:szCs w:val="24"/>
        </w:rPr>
        <w:t xml:space="preserve"> rizikai mažinti, kuriais pasinaudoję asmenys </w:t>
      </w:r>
      <w:r w:rsidR="00AD7A97" w:rsidRPr="00BB43AD">
        <w:rPr>
          <w:rFonts w:ascii="Times New Roman" w:eastAsia="Calibri" w:hAnsi="Times New Roman" w:cs="Times New Roman"/>
          <w:sz w:val="24"/>
          <w:szCs w:val="24"/>
        </w:rPr>
        <w:t>galėtų</w:t>
      </w:r>
      <w:r w:rsidR="00AA5655" w:rsidRPr="00BB43AD">
        <w:rPr>
          <w:rFonts w:ascii="Times New Roman" w:hAnsi="Times New Roman" w:cs="Times New Roman"/>
          <w:sz w:val="24"/>
          <w:szCs w:val="24"/>
        </w:rPr>
        <w:t xml:space="preserve"> gerinti</w:t>
      </w:r>
      <w:r w:rsidRPr="00BB43AD">
        <w:rPr>
          <w:rFonts w:ascii="Times New Roman" w:hAnsi="Times New Roman" w:cs="Times New Roman"/>
          <w:sz w:val="24"/>
          <w:szCs w:val="24"/>
        </w:rPr>
        <w:t xml:space="preserve"> įsipareigojimų vykdymą</w:t>
      </w:r>
      <w:r w:rsidR="00AA5655" w:rsidRPr="00BB43AD">
        <w:rPr>
          <w:rFonts w:ascii="Times New Roman" w:hAnsi="Times New Roman" w:cs="Times New Roman"/>
          <w:sz w:val="24"/>
          <w:szCs w:val="24"/>
        </w:rPr>
        <w:t xml:space="preserve"> ir </w:t>
      </w:r>
      <w:r w:rsidR="00AD7A97" w:rsidRPr="00BB43AD">
        <w:rPr>
          <w:rFonts w:ascii="Times New Roman" w:hAnsi="Times New Roman" w:cs="Times New Roman"/>
          <w:sz w:val="24"/>
          <w:szCs w:val="24"/>
        </w:rPr>
        <w:t xml:space="preserve">kurti finansinę gerovę. </w:t>
      </w:r>
      <w:r w:rsidRPr="00BB43AD">
        <w:rPr>
          <w:rFonts w:ascii="Times New Roman" w:eastAsia="Calibri" w:hAnsi="Times New Roman" w:cs="Times New Roman"/>
          <w:sz w:val="24"/>
          <w:szCs w:val="24"/>
        </w:rPr>
        <w:t>Pirmoje</w:t>
      </w:r>
      <w:r w:rsidR="00AD7A97" w:rsidRPr="00BB43AD">
        <w:rPr>
          <w:rFonts w:ascii="Times New Roman" w:eastAsia="Calibri" w:hAnsi="Times New Roman" w:cs="Times New Roman"/>
          <w:sz w:val="24"/>
          <w:szCs w:val="24"/>
        </w:rPr>
        <w:t xml:space="preserve"> darbo dalyje </w:t>
      </w:r>
      <w:r w:rsidR="003E3E79" w:rsidRPr="00BB43AD">
        <w:rPr>
          <w:rFonts w:ascii="Times New Roman" w:hAnsi="Times New Roman" w:cs="Times New Roman"/>
          <w:sz w:val="24"/>
          <w:szCs w:val="24"/>
        </w:rPr>
        <w:t xml:space="preserve">teoriniu požiūriu tiriama </w:t>
      </w:r>
      <w:r w:rsidRPr="00BB43AD">
        <w:rPr>
          <w:rFonts w:ascii="Times New Roman" w:hAnsi="Times New Roman" w:cs="Times New Roman"/>
          <w:sz w:val="24"/>
          <w:szCs w:val="24"/>
        </w:rPr>
        <w:t>nemokumo problemos valdymo</w:t>
      </w:r>
      <w:r w:rsidR="000E2EA2" w:rsidRPr="00BB43AD">
        <w:rPr>
          <w:rFonts w:ascii="Times New Roman" w:hAnsi="Times New Roman" w:cs="Times New Roman"/>
          <w:sz w:val="24"/>
          <w:szCs w:val="24"/>
        </w:rPr>
        <w:t xml:space="preserve"> svarba,</w:t>
      </w:r>
      <w:r w:rsidR="003E3E79" w:rsidRPr="00BB43AD">
        <w:rPr>
          <w:rFonts w:ascii="Times New Roman" w:hAnsi="Times New Roman" w:cs="Times New Roman"/>
          <w:sz w:val="24"/>
          <w:szCs w:val="24"/>
        </w:rPr>
        <w:t xml:space="preserve"> </w:t>
      </w:r>
      <w:r w:rsidRPr="00BB43AD">
        <w:rPr>
          <w:rFonts w:ascii="Times New Roman" w:hAnsi="Times New Roman" w:cs="Times New Roman"/>
          <w:sz w:val="24"/>
          <w:szCs w:val="24"/>
        </w:rPr>
        <w:t>pateikiama nemokių skolininkų klasifikacija, integracija</w:t>
      </w:r>
      <w:r w:rsidR="00AA5655" w:rsidRPr="00BB43AD">
        <w:rPr>
          <w:rFonts w:ascii="Times New Roman" w:hAnsi="Times New Roman" w:cs="Times New Roman"/>
          <w:sz w:val="24"/>
          <w:szCs w:val="24"/>
        </w:rPr>
        <w:t xml:space="preserve"> ir </w:t>
      </w:r>
      <w:r w:rsidRPr="00BB43AD">
        <w:rPr>
          <w:rFonts w:ascii="Times New Roman" w:hAnsi="Times New Roman" w:cs="Times New Roman"/>
          <w:sz w:val="24"/>
          <w:szCs w:val="24"/>
        </w:rPr>
        <w:t>atskirtis</w:t>
      </w:r>
      <w:r w:rsidR="000E2EA2" w:rsidRPr="00BB43AD">
        <w:rPr>
          <w:rFonts w:ascii="Times New Roman" w:hAnsi="Times New Roman" w:cs="Times New Roman"/>
          <w:sz w:val="24"/>
          <w:szCs w:val="24"/>
        </w:rPr>
        <w:t xml:space="preserve"> visuomenėje,</w:t>
      </w:r>
      <w:r w:rsidR="003E3E79" w:rsidRPr="00BB43AD">
        <w:rPr>
          <w:rFonts w:ascii="Times New Roman" w:hAnsi="Times New Roman" w:cs="Times New Roman"/>
          <w:sz w:val="24"/>
          <w:szCs w:val="24"/>
        </w:rPr>
        <w:t xml:space="preserve"> </w:t>
      </w:r>
      <w:r w:rsidR="000E2EA2" w:rsidRPr="00BB43AD">
        <w:rPr>
          <w:rFonts w:ascii="Times New Roman" w:hAnsi="Times New Roman" w:cs="Times New Roman"/>
          <w:sz w:val="24"/>
          <w:szCs w:val="24"/>
        </w:rPr>
        <w:t>p</w:t>
      </w:r>
      <w:r w:rsidRPr="00BB43AD">
        <w:rPr>
          <w:rFonts w:ascii="Times New Roman" w:hAnsi="Times New Roman" w:cs="Times New Roman"/>
          <w:sz w:val="24"/>
          <w:szCs w:val="24"/>
        </w:rPr>
        <w:t xml:space="preserve">agrindinės </w:t>
      </w:r>
      <w:r w:rsidR="00AA5655" w:rsidRPr="00BB43AD">
        <w:rPr>
          <w:rFonts w:ascii="Times New Roman" w:hAnsi="Times New Roman" w:cs="Times New Roman"/>
          <w:sz w:val="24"/>
          <w:szCs w:val="24"/>
        </w:rPr>
        <w:t>nemokumo priežastys,</w:t>
      </w:r>
      <w:r w:rsidR="003E3E79" w:rsidRPr="00BB43AD">
        <w:rPr>
          <w:rFonts w:ascii="Times New Roman" w:hAnsi="Times New Roman" w:cs="Times New Roman"/>
          <w:sz w:val="24"/>
          <w:szCs w:val="24"/>
        </w:rPr>
        <w:t xml:space="preserve"> </w:t>
      </w:r>
      <w:r w:rsidR="000E2EA2" w:rsidRPr="00BB43AD">
        <w:rPr>
          <w:rFonts w:ascii="Times New Roman" w:hAnsi="Times New Roman" w:cs="Times New Roman"/>
          <w:sz w:val="24"/>
          <w:szCs w:val="24"/>
        </w:rPr>
        <w:t>jų</w:t>
      </w:r>
      <w:r w:rsidRPr="00BB43AD">
        <w:rPr>
          <w:rFonts w:ascii="Times New Roman" w:hAnsi="Times New Roman" w:cs="Times New Roman"/>
          <w:sz w:val="24"/>
          <w:szCs w:val="24"/>
        </w:rPr>
        <w:t xml:space="preserve"> sprendimo praktika</w:t>
      </w:r>
      <w:r w:rsidR="00AA5655" w:rsidRPr="00BB43AD">
        <w:rPr>
          <w:rFonts w:ascii="Times New Roman" w:hAnsi="Times New Roman" w:cs="Times New Roman"/>
          <w:sz w:val="24"/>
          <w:szCs w:val="24"/>
        </w:rPr>
        <w:t>, nemokumo vertinimas kredito reitingu</w:t>
      </w:r>
      <w:r w:rsidRPr="00BB43AD">
        <w:rPr>
          <w:rFonts w:ascii="Times New Roman" w:hAnsi="Times New Roman" w:cs="Times New Roman"/>
          <w:sz w:val="24"/>
          <w:szCs w:val="24"/>
        </w:rPr>
        <w:t xml:space="preserve">. </w:t>
      </w:r>
      <w:r w:rsidR="000E2EA2" w:rsidRPr="00BB43AD">
        <w:rPr>
          <w:rFonts w:ascii="Times New Roman" w:hAnsi="Times New Roman" w:cs="Times New Roman"/>
          <w:sz w:val="24"/>
          <w:szCs w:val="24"/>
        </w:rPr>
        <w:t>Antroje dalyje pagrindži</w:t>
      </w:r>
      <w:r w:rsidR="006A00A5" w:rsidRPr="00BB43AD">
        <w:rPr>
          <w:rFonts w:ascii="Times New Roman" w:hAnsi="Times New Roman" w:cs="Times New Roman"/>
          <w:sz w:val="24"/>
          <w:szCs w:val="24"/>
        </w:rPr>
        <w:t>а</w:t>
      </w:r>
      <w:r w:rsidR="000E2EA2" w:rsidRPr="00BB43AD">
        <w:rPr>
          <w:rFonts w:ascii="Times New Roman" w:hAnsi="Times New Roman" w:cs="Times New Roman"/>
          <w:sz w:val="24"/>
          <w:szCs w:val="24"/>
        </w:rPr>
        <w:t>m</w:t>
      </w:r>
      <w:r w:rsidR="006A00A5" w:rsidRPr="00BB43AD">
        <w:rPr>
          <w:rFonts w:ascii="Times New Roman" w:hAnsi="Times New Roman" w:cs="Times New Roman"/>
          <w:sz w:val="24"/>
          <w:szCs w:val="24"/>
        </w:rPr>
        <w:t>а</w:t>
      </w:r>
      <w:r w:rsidR="000E2EA2" w:rsidRPr="00BB43AD">
        <w:rPr>
          <w:rFonts w:ascii="Times New Roman" w:hAnsi="Times New Roman" w:cs="Times New Roman"/>
          <w:sz w:val="24"/>
          <w:szCs w:val="24"/>
        </w:rPr>
        <w:t xml:space="preserve"> tyrimo metodologij</w:t>
      </w:r>
      <w:r w:rsidR="006A00A5" w:rsidRPr="00BB43AD">
        <w:rPr>
          <w:rFonts w:ascii="Times New Roman" w:hAnsi="Times New Roman" w:cs="Times New Roman"/>
          <w:sz w:val="24"/>
          <w:szCs w:val="24"/>
        </w:rPr>
        <w:t>а</w:t>
      </w:r>
      <w:r w:rsidR="000E2EA2" w:rsidRPr="00BB43AD">
        <w:rPr>
          <w:rFonts w:ascii="Times New Roman" w:hAnsi="Times New Roman" w:cs="Times New Roman"/>
          <w:sz w:val="24"/>
          <w:szCs w:val="24"/>
        </w:rPr>
        <w:t xml:space="preserve"> </w:t>
      </w:r>
      <w:r w:rsidR="006A00A5" w:rsidRPr="00BB43AD">
        <w:rPr>
          <w:rFonts w:ascii="Times New Roman" w:hAnsi="Times New Roman" w:cs="Times New Roman"/>
          <w:sz w:val="24"/>
          <w:szCs w:val="24"/>
        </w:rPr>
        <w:t xml:space="preserve">kintаmųjų, apibūdinančių asmenį ir vartojimo kreditą, sąryšiаms identifikuoti, </w:t>
      </w:r>
      <w:r w:rsidR="006A00A5" w:rsidRPr="00BB43AD">
        <w:rPr>
          <w:rFonts w:ascii="Times New Roman" w:eastAsia="Calibri" w:hAnsi="Times New Roman" w:cs="Times New Roman"/>
          <w:sz w:val="24"/>
          <w:szCs w:val="24"/>
        </w:rPr>
        <w:t>įsipareigojimų prisiėmimo priežastims ir vartojimo kredito patrauklumo veiksniams</w:t>
      </w:r>
      <w:r w:rsidR="006A00A5" w:rsidRPr="00BB43AD">
        <w:rPr>
          <w:rFonts w:ascii="Times New Roman" w:hAnsi="Times New Roman" w:cs="Times New Roman"/>
          <w:sz w:val="24"/>
          <w:szCs w:val="24"/>
        </w:rPr>
        <w:t xml:space="preserve"> įvertinti, nustatoma tyrimo imtis. Trečioje dalyje apibendrinami tyrimo rezultatai, įvertinami veiksniai </w:t>
      </w:r>
      <w:r w:rsidR="003E3E79" w:rsidRPr="00BB43AD">
        <w:rPr>
          <w:rFonts w:ascii="Times New Roman" w:hAnsi="Times New Roman" w:cs="Times New Roman"/>
          <w:sz w:val="24"/>
          <w:szCs w:val="24"/>
        </w:rPr>
        <w:t>lemiantys</w:t>
      </w:r>
      <w:r w:rsidR="006A00A5" w:rsidRPr="00BB43AD">
        <w:rPr>
          <w:rFonts w:ascii="Times New Roman" w:hAnsi="Times New Roman" w:cs="Times New Roman"/>
          <w:sz w:val="24"/>
          <w:szCs w:val="24"/>
        </w:rPr>
        <w:t xml:space="preserve"> asmenų nemokumą</w:t>
      </w:r>
      <w:r w:rsidR="00AA5655" w:rsidRPr="00BB43AD">
        <w:rPr>
          <w:rFonts w:ascii="Times New Roman" w:hAnsi="Times New Roman" w:cs="Times New Roman"/>
          <w:sz w:val="24"/>
          <w:szCs w:val="24"/>
        </w:rPr>
        <w:t xml:space="preserve"> ir pateikiamos rekomendacijos efektyviam nemokumo rizikos valdymui. </w:t>
      </w:r>
      <w:r w:rsidR="006A00A5" w:rsidRPr="00BB43AD">
        <w:rPr>
          <w:rFonts w:ascii="Times New Roman" w:hAnsi="Times New Roman" w:cs="Times New Roman"/>
          <w:sz w:val="24"/>
          <w:szCs w:val="24"/>
        </w:rPr>
        <w:t xml:space="preserve">  </w:t>
      </w:r>
    </w:p>
    <w:p w:rsidR="00AA5655" w:rsidRPr="00BB43AD" w:rsidRDefault="00AA5655" w:rsidP="00BB43AD">
      <w:pPr>
        <w:spacing w:line="336" w:lineRule="auto"/>
        <w:ind w:firstLine="567"/>
        <w:rPr>
          <w:rFonts w:ascii="Times New Roman" w:hAnsi="Times New Roman" w:cs="Times New Roman"/>
          <w:sz w:val="24"/>
          <w:szCs w:val="24"/>
        </w:rPr>
      </w:pPr>
      <w:r w:rsidRPr="00BB43AD">
        <w:rPr>
          <w:rFonts w:ascii="Times New Roman" w:hAnsi="Times New Roman" w:cs="Times New Roman"/>
          <w:b/>
          <w:sz w:val="24"/>
          <w:szCs w:val="24"/>
        </w:rPr>
        <w:t>Pagrindiniai žodžiai</w:t>
      </w:r>
      <w:r w:rsidRPr="00BB43AD">
        <w:rPr>
          <w:rFonts w:ascii="Times New Roman" w:hAnsi="Times New Roman" w:cs="Times New Roman"/>
          <w:sz w:val="24"/>
          <w:szCs w:val="24"/>
        </w:rPr>
        <w:t xml:space="preserve">: </w:t>
      </w:r>
      <w:r w:rsidR="00845CDC" w:rsidRPr="00BB43AD">
        <w:rPr>
          <w:rFonts w:ascii="Times New Roman" w:hAnsi="Times New Roman" w:cs="Times New Roman"/>
          <w:sz w:val="24"/>
          <w:szCs w:val="24"/>
        </w:rPr>
        <w:t>fizinių asmenų nemokumas, asmeninis bankrotas, įsipareigojimų nevykdymas, vartojimo kreditas, įsiskolinimas</w:t>
      </w:r>
      <w:r w:rsidR="00F03F5D" w:rsidRPr="00BB43AD">
        <w:rPr>
          <w:rFonts w:ascii="Times New Roman" w:hAnsi="Times New Roman" w:cs="Times New Roman"/>
          <w:sz w:val="24"/>
          <w:szCs w:val="24"/>
        </w:rPr>
        <w:t>.</w:t>
      </w:r>
    </w:p>
    <w:p w:rsidR="00AE7BDD" w:rsidRPr="00BB43AD" w:rsidRDefault="00AE7BDD" w:rsidP="00BB43AD">
      <w:pPr>
        <w:spacing w:line="336" w:lineRule="auto"/>
        <w:ind w:firstLine="567"/>
        <w:rPr>
          <w:rFonts w:ascii="Times New Roman" w:hAnsi="Times New Roman" w:cs="Times New Roman"/>
          <w:sz w:val="24"/>
          <w:szCs w:val="24"/>
        </w:rPr>
      </w:pPr>
    </w:p>
    <w:p w:rsidR="00AE7BDD" w:rsidRPr="00BB43AD" w:rsidRDefault="00AE7BDD" w:rsidP="00BB43AD">
      <w:pPr>
        <w:spacing w:line="336" w:lineRule="auto"/>
        <w:ind w:firstLine="567"/>
        <w:rPr>
          <w:rFonts w:ascii="Times New Roman" w:hAnsi="Times New Roman" w:cs="Times New Roman"/>
          <w:sz w:val="24"/>
          <w:szCs w:val="24"/>
          <w:lang w:val="en-US"/>
        </w:rPr>
      </w:pPr>
      <w:r w:rsidRPr="00BB43AD">
        <w:rPr>
          <w:rFonts w:ascii="Times New Roman" w:hAnsi="Times New Roman" w:cs="Times New Roman"/>
          <w:b/>
          <w:sz w:val="24"/>
          <w:szCs w:val="24"/>
          <w:lang w:val="en-GB"/>
        </w:rPr>
        <w:t>Sukačevskytė V</w:t>
      </w:r>
      <w:r w:rsidRPr="00BB43AD">
        <w:rPr>
          <w:rFonts w:ascii="Times New Roman" w:hAnsi="Times New Roman" w:cs="Times New Roman"/>
          <w:sz w:val="24"/>
          <w:szCs w:val="24"/>
          <w:lang w:val="en-GB"/>
        </w:rPr>
        <w:t xml:space="preserve">. </w:t>
      </w:r>
      <w:r w:rsidR="00AD7A97" w:rsidRPr="00BB43AD">
        <w:rPr>
          <w:rFonts w:ascii="Times New Roman" w:hAnsi="Times New Roman" w:cs="Times New Roman"/>
          <w:sz w:val="24"/>
          <w:szCs w:val="24"/>
          <w:lang w:val="en-GB"/>
        </w:rPr>
        <w:t>Evaluation of Factors Affecting Personal Insolvency</w:t>
      </w:r>
      <w:r w:rsidRPr="00BB43AD">
        <w:rPr>
          <w:rFonts w:ascii="Times New Roman" w:hAnsi="Times New Roman" w:cs="Times New Roman"/>
          <w:sz w:val="24"/>
          <w:szCs w:val="24"/>
          <w:lang w:val="en-US"/>
        </w:rPr>
        <w:t xml:space="preserve"> / </w:t>
      </w:r>
      <w:r w:rsidR="00AD7A97" w:rsidRPr="00BB43AD">
        <w:rPr>
          <w:rFonts w:ascii="Times New Roman" w:hAnsi="Times New Roman" w:cs="Times New Roman"/>
          <w:sz w:val="24"/>
          <w:szCs w:val="24"/>
          <w:lang w:val="en-US"/>
        </w:rPr>
        <w:t>Master`s Work in Finance Management</w:t>
      </w:r>
      <w:r w:rsidRPr="00BB43AD">
        <w:rPr>
          <w:rFonts w:ascii="Times New Roman" w:hAnsi="Times New Roman" w:cs="Times New Roman"/>
          <w:sz w:val="24"/>
          <w:szCs w:val="24"/>
          <w:lang w:val="en-US"/>
        </w:rPr>
        <w:t xml:space="preserve">. Supervisor </w:t>
      </w:r>
      <w:r w:rsidR="00AD7A97" w:rsidRPr="00BB43AD">
        <w:rPr>
          <w:rFonts w:ascii="Times New Roman" w:hAnsi="Times New Roman" w:cs="Times New Roman"/>
          <w:sz w:val="24"/>
          <w:szCs w:val="24"/>
          <w:lang w:val="en-US"/>
        </w:rPr>
        <w:t xml:space="preserve">prof. </w:t>
      </w:r>
      <w:proofErr w:type="gramStart"/>
      <w:r w:rsidR="00AD7A97" w:rsidRPr="00BB43AD">
        <w:rPr>
          <w:rFonts w:ascii="Times New Roman" w:hAnsi="Times New Roman" w:cs="Times New Roman"/>
          <w:sz w:val="24"/>
          <w:szCs w:val="24"/>
          <w:lang w:val="en-US"/>
        </w:rPr>
        <w:t>dr</w:t>
      </w:r>
      <w:proofErr w:type="gramEnd"/>
      <w:r w:rsidR="00AD7A97" w:rsidRPr="00BB43AD">
        <w:rPr>
          <w:rFonts w:ascii="Times New Roman" w:hAnsi="Times New Roman" w:cs="Times New Roman"/>
          <w:sz w:val="24"/>
          <w:szCs w:val="24"/>
          <w:lang w:val="en-US"/>
        </w:rPr>
        <w:t>.</w:t>
      </w:r>
      <w:r w:rsidRPr="00BB43AD">
        <w:rPr>
          <w:rFonts w:ascii="Times New Roman" w:hAnsi="Times New Roman" w:cs="Times New Roman"/>
          <w:sz w:val="24"/>
          <w:szCs w:val="24"/>
          <w:lang w:val="en-US"/>
        </w:rPr>
        <w:t xml:space="preserve"> D. Jurevičienė. – Vilnius: Faculty of Economics and Finance Management, Mykolas Romeris University</w:t>
      </w:r>
      <w:r w:rsidR="00AD7A97" w:rsidRPr="00BB43AD">
        <w:rPr>
          <w:rFonts w:ascii="Times New Roman" w:hAnsi="Times New Roman" w:cs="Times New Roman"/>
          <w:sz w:val="24"/>
          <w:szCs w:val="24"/>
          <w:lang w:val="en-US"/>
        </w:rPr>
        <w:t>, 2013</w:t>
      </w:r>
      <w:r w:rsidRPr="00BB43AD">
        <w:rPr>
          <w:rFonts w:ascii="Times New Roman" w:hAnsi="Times New Roman" w:cs="Times New Roman"/>
          <w:sz w:val="24"/>
          <w:szCs w:val="24"/>
          <w:lang w:val="en-US"/>
        </w:rPr>
        <w:t xml:space="preserve">. -   </w:t>
      </w:r>
      <w:r w:rsidR="00074E0F" w:rsidRPr="00074E0F">
        <w:rPr>
          <w:rFonts w:ascii="Times New Roman" w:hAnsi="Times New Roman" w:cs="Times New Roman"/>
          <w:sz w:val="24"/>
          <w:szCs w:val="24"/>
          <w:lang w:val="en-GB"/>
        </w:rPr>
        <w:t>91</w:t>
      </w:r>
      <w:r w:rsidRPr="00074E0F">
        <w:rPr>
          <w:rFonts w:ascii="Times New Roman" w:hAnsi="Times New Roman" w:cs="Times New Roman"/>
          <w:sz w:val="24"/>
          <w:szCs w:val="24"/>
          <w:lang w:val="en-US"/>
        </w:rPr>
        <w:t xml:space="preserve"> p.</w:t>
      </w:r>
    </w:p>
    <w:p w:rsidR="00F03F5D" w:rsidRPr="00BB43AD" w:rsidRDefault="00F03F5D" w:rsidP="00BB43AD">
      <w:pPr>
        <w:spacing w:line="336" w:lineRule="auto"/>
        <w:ind w:firstLine="567"/>
        <w:rPr>
          <w:rFonts w:ascii="Times New Roman" w:hAnsi="Times New Roman" w:cs="Times New Roman"/>
          <w:b/>
          <w:sz w:val="24"/>
          <w:szCs w:val="24"/>
        </w:rPr>
      </w:pPr>
    </w:p>
    <w:p w:rsidR="00945A22" w:rsidRPr="00BB43AD" w:rsidRDefault="00F03F5D" w:rsidP="00BB43AD">
      <w:pPr>
        <w:spacing w:line="336" w:lineRule="auto"/>
        <w:jc w:val="center"/>
        <w:rPr>
          <w:rFonts w:ascii="Times New Roman" w:hAnsi="Times New Roman" w:cs="Times New Roman"/>
          <w:b/>
          <w:sz w:val="28"/>
          <w:szCs w:val="24"/>
        </w:rPr>
      </w:pPr>
      <w:r w:rsidRPr="00BB43AD">
        <w:rPr>
          <w:rFonts w:ascii="Times New Roman" w:hAnsi="Times New Roman" w:cs="Times New Roman"/>
          <w:b/>
          <w:sz w:val="28"/>
          <w:szCs w:val="24"/>
        </w:rPr>
        <w:t>ANOTATION</w:t>
      </w:r>
    </w:p>
    <w:p w:rsidR="00F03F5D" w:rsidRPr="00BB43AD" w:rsidRDefault="00F03F5D" w:rsidP="00BB43AD">
      <w:pPr>
        <w:spacing w:line="336" w:lineRule="auto"/>
        <w:jc w:val="center"/>
        <w:rPr>
          <w:rFonts w:ascii="Times New Roman" w:hAnsi="Times New Roman" w:cs="Times New Roman"/>
          <w:b/>
          <w:sz w:val="24"/>
          <w:szCs w:val="24"/>
        </w:rPr>
      </w:pPr>
    </w:p>
    <w:p w:rsidR="00BD7F1B" w:rsidRPr="00BB43AD" w:rsidRDefault="00EF1A2D" w:rsidP="00BB43AD">
      <w:pPr>
        <w:spacing w:line="336" w:lineRule="auto"/>
        <w:ind w:firstLine="567"/>
        <w:rPr>
          <w:rFonts w:ascii="Times New Roman" w:hAnsi="Times New Roman" w:cs="Times New Roman"/>
          <w:color w:val="000000" w:themeColor="text1"/>
          <w:sz w:val="24"/>
          <w:szCs w:val="24"/>
          <w:lang w:val="en-US"/>
        </w:rPr>
      </w:pPr>
      <w:r w:rsidRPr="00BB43AD">
        <w:rPr>
          <w:rFonts w:ascii="Times New Roman" w:hAnsi="Times New Roman" w:cs="Times New Roman"/>
          <w:color w:val="000000" w:themeColor="text1"/>
          <w:sz w:val="24"/>
          <w:szCs w:val="24"/>
          <w:lang w:val="en-GB"/>
        </w:rPr>
        <w:t>In the m</w:t>
      </w:r>
      <w:r w:rsidR="00A55ECC">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ster</w:t>
      </w:r>
      <w:r w:rsidRPr="00BB43AD">
        <w:rPr>
          <w:rFonts w:ascii="Times New Roman" w:hAnsi="Times New Roman" w:cs="Times New Roman"/>
          <w:color w:val="000000" w:themeColor="text1"/>
          <w:sz w:val="24"/>
          <w:szCs w:val="24"/>
          <w:lang w:val="en-GB"/>
        </w:rPr>
        <w:t xml:space="preserve"> thesis it is </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n</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 xml:space="preserve">lyzed </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nd ev</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lu</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ted p</w:t>
      </w:r>
      <w:r w:rsidRPr="00BB43AD">
        <w:rPr>
          <w:rFonts w:ascii="Times New Roman" w:hAnsi="Times New Roman" w:cs="Times New Roman"/>
          <w:color w:val="000000" w:themeColor="text1"/>
          <w:sz w:val="24"/>
          <w:szCs w:val="24"/>
          <w:lang w:val="en-GB"/>
        </w:rPr>
        <w:t>erson</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l insolvency problem</w:t>
      </w:r>
      <w:r w:rsidRPr="00BB43AD">
        <w:rPr>
          <w:rFonts w:ascii="Times New Roman" w:hAnsi="Times New Roman" w:cs="Times New Roman"/>
          <w:color w:val="000000" w:themeColor="text1"/>
          <w:sz w:val="24"/>
          <w:szCs w:val="24"/>
          <w:lang w:val="en-GB"/>
        </w:rPr>
        <w:t>, determined the f</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ctors which result in insolvency</w:t>
      </w:r>
      <w:r w:rsidRPr="00BB43AD">
        <w:rPr>
          <w:rFonts w:ascii="Times New Roman" w:hAnsi="Times New Roman" w:cs="Times New Roman"/>
          <w:color w:val="000000" w:themeColor="text1"/>
          <w:sz w:val="24"/>
          <w:szCs w:val="24"/>
          <w:lang w:val="en-GB"/>
        </w:rPr>
        <w:t xml:space="preserve"> </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nd proposed recommend</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tions for reducing insolvency</w:t>
      </w:r>
      <w:r w:rsidRPr="00BB43AD">
        <w:rPr>
          <w:rFonts w:ascii="Times New Roman" w:hAnsi="Times New Roman" w:cs="Times New Roman"/>
          <w:color w:val="000000" w:themeColor="text1"/>
          <w:sz w:val="24"/>
          <w:szCs w:val="24"/>
          <w:lang w:val="en-GB"/>
        </w:rPr>
        <w:t xml:space="preserve"> risk, which individu</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 xml:space="preserve">ls should use to improve their </w:t>
      </w:r>
      <w:r w:rsidRPr="00BB43AD">
        <w:rPr>
          <w:rFonts w:ascii="Times New Roman" w:hAnsi="Times New Roman" w:cs="Times New Roman"/>
          <w:color w:val="000000" w:themeColor="text1"/>
          <w:sz w:val="24"/>
          <w:szCs w:val="24"/>
          <w:lang w:val="en-GB"/>
        </w:rPr>
        <w:t>li</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bilities m</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n</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gement and build fin</w:t>
      </w:r>
      <w:r w:rsidRPr="00BB43AD">
        <w:rPr>
          <w:rFonts w:ascii="Times New Roman" w:hAnsi="Times New Roman" w:cs="Times New Roman"/>
          <w:color w:val="000000" w:themeColor="text1"/>
          <w:sz w:val="24"/>
          <w:szCs w:val="24"/>
          <w:lang w:val="ru-RU"/>
        </w:rPr>
        <w:t>а</w:t>
      </w:r>
      <w:r w:rsidRPr="00BB43AD">
        <w:rPr>
          <w:rFonts w:ascii="Times New Roman" w:hAnsi="Times New Roman" w:cs="Times New Roman"/>
          <w:color w:val="000000" w:themeColor="text1"/>
          <w:sz w:val="24"/>
          <w:szCs w:val="24"/>
          <w:lang w:val="en-GB"/>
        </w:rPr>
        <w:t>nci</w:t>
      </w:r>
      <w:r w:rsidRPr="00BB43AD">
        <w:rPr>
          <w:rFonts w:ascii="Times New Roman" w:hAnsi="Times New Roman" w:cs="Times New Roman"/>
          <w:color w:val="000000" w:themeColor="text1"/>
          <w:sz w:val="24"/>
          <w:szCs w:val="24"/>
          <w:lang w:val="ru-RU"/>
        </w:rPr>
        <w:t>а</w:t>
      </w:r>
      <w:r w:rsidR="00F03F5D" w:rsidRPr="00BB43AD">
        <w:rPr>
          <w:rFonts w:ascii="Times New Roman" w:hAnsi="Times New Roman" w:cs="Times New Roman"/>
          <w:color w:val="000000" w:themeColor="text1"/>
          <w:sz w:val="24"/>
          <w:szCs w:val="24"/>
          <w:lang w:val="en-GB"/>
        </w:rPr>
        <w:t xml:space="preserve">l well-being. </w:t>
      </w:r>
      <w:r w:rsidR="000B6C93" w:rsidRPr="00BB43AD">
        <w:rPr>
          <w:rStyle w:val="hps"/>
          <w:rFonts w:ascii="Times New Roman" w:hAnsi="Times New Roman" w:cs="Times New Roman"/>
          <w:color w:val="000000" w:themeColor="text1"/>
          <w:sz w:val="24"/>
          <w:szCs w:val="24"/>
          <w:lang w:val="en-GB"/>
        </w:rPr>
        <w:t>In the first</w:t>
      </w:r>
      <w:r w:rsidR="000B6C93" w:rsidRPr="00BB43AD">
        <w:rPr>
          <w:rFonts w:ascii="Times New Roman" w:hAnsi="Times New Roman" w:cs="Times New Roman"/>
          <w:color w:val="000000" w:themeColor="text1"/>
          <w:sz w:val="24"/>
          <w:szCs w:val="24"/>
          <w:lang w:val="en-GB"/>
        </w:rPr>
        <w:t xml:space="preserve"> </w:t>
      </w:r>
      <w:r w:rsidR="000B6C93" w:rsidRPr="00BB43AD">
        <w:rPr>
          <w:rStyle w:val="hps"/>
          <w:rFonts w:ascii="Times New Roman" w:hAnsi="Times New Roman" w:cs="Times New Roman"/>
          <w:color w:val="000000" w:themeColor="text1"/>
          <w:sz w:val="24"/>
          <w:szCs w:val="24"/>
          <w:lang w:val="en-GB"/>
        </w:rPr>
        <w:t>part</w:t>
      </w:r>
      <w:r w:rsidR="000B6C93" w:rsidRPr="00BB43AD">
        <w:rPr>
          <w:rFonts w:ascii="Times New Roman" w:hAnsi="Times New Roman" w:cs="Times New Roman"/>
          <w:color w:val="000000" w:themeColor="text1"/>
          <w:sz w:val="24"/>
          <w:szCs w:val="24"/>
          <w:lang w:val="en-GB"/>
        </w:rPr>
        <w:t xml:space="preserve"> </w:t>
      </w:r>
      <w:r w:rsidR="000B6C93" w:rsidRPr="00BB43AD">
        <w:rPr>
          <w:rStyle w:val="hps"/>
          <w:rFonts w:ascii="Times New Roman" w:hAnsi="Times New Roman" w:cs="Times New Roman"/>
          <w:color w:val="000000" w:themeColor="text1"/>
          <w:sz w:val="24"/>
          <w:szCs w:val="24"/>
          <w:lang w:val="en-GB"/>
        </w:rPr>
        <w:t>of the thesis it is</w:t>
      </w:r>
      <w:r w:rsidR="00BB43AD" w:rsidRPr="00BB43AD">
        <w:rPr>
          <w:rStyle w:val="hps"/>
          <w:rFonts w:ascii="Times New Roman" w:hAnsi="Times New Roman" w:cs="Times New Roman"/>
          <w:color w:val="000000" w:themeColor="text1"/>
          <w:sz w:val="24"/>
          <w:szCs w:val="24"/>
          <w:lang w:val="en-GB"/>
        </w:rPr>
        <w:t xml:space="preserve"> theoretically</w:t>
      </w:r>
      <w:r w:rsidR="000B6C93" w:rsidRPr="00BB43AD">
        <w:rPr>
          <w:rStyle w:val="hps"/>
          <w:rFonts w:ascii="Times New Roman" w:hAnsi="Times New Roman" w:cs="Times New Roman"/>
          <w:color w:val="000000" w:themeColor="text1"/>
          <w:sz w:val="24"/>
          <w:szCs w:val="24"/>
          <w:lang w:val="en-GB"/>
        </w:rPr>
        <w:t xml:space="preserve"> studied the importance of</w:t>
      </w:r>
      <w:r w:rsidR="00BB43AD" w:rsidRPr="00BB43AD">
        <w:rPr>
          <w:rStyle w:val="hps"/>
          <w:rFonts w:ascii="Times New Roman" w:hAnsi="Times New Roman" w:cs="Times New Roman"/>
          <w:color w:val="000000" w:themeColor="text1"/>
          <w:sz w:val="24"/>
          <w:szCs w:val="24"/>
          <w:lang w:val="en-GB"/>
        </w:rPr>
        <w:t xml:space="preserve"> individuals insolvency problem</w:t>
      </w:r>
      <w:r w:rsidR="000B6C93" w:rsidRPr="00BB43AD">
        <w:rPr>
          <w:rStyle w:val="hps"/>
          <w:rFonts w:ascii="Times New Roman" w:hAnsi="Times New Roman" w:cs="Times New Roman"/>
          <w:color w:val="000000" w:themeColor="text1"/>
          <w:sz w:val="24"/>
          <w:szCs w:val="24"/>
          <w:lang w:val="en-GB"/>
        </w:rPr>
        <w:t xml:space="preserve"> management, defined the classification of insolvent debtors, their inclusion and exclusion in society, the main causes of people insolvency and its resolving practice</w:t>
      </w:r>
      <w:r w:rsidR="00BB43AD" w:rsidRPr="00BB43AD">
        <w:rPr>
          <w:rStyle w:val="hps"/>
          <w:rFonts w:ascii="Times New Roman" w:hAnsi="Times New Roman" w:cs="Times New Roman"/>
          <w:color w:val="000000" w:themeColor="text1"/>
          <w:sz w:val="24"/>
          <w:szCs w:val="24"/>
          <w:lang w:val="en-GB"/>
        </w:rPr>
        <w:t>, also insolvency evaluation by credit rating</w:t>
      </w:r>
      <w:r w:rsidR="000B6C93" w:rsidRPr="00BB43AD">
        <w:rPr>
          <w:rStyle w:val="hps"/>
          <w:rFonts w:ascii="Times New Roman" w:hAnsi="Times New Roman" w:cs="Times New Roman"/>
          <w:color w:val="000000" w:themeColor="text1"/>
          <w:sz w:val="24"/>
          <w:szCs w:val="24"/>
          <w:lang w:val="en-GB"/>
        </w:rPr>
        <w:t>.</w:t>
      </w:r>
      <w:r w:rsidR="000B6C93" w:rsidRPr="00BB43AD">
        <w:rPr>
          <w:rFonts w:ascii="Times New Roman" w:hAnsi="Times New Roman" w:cs="Times New Roman"/>
          <w:color w:val="000000" w:themeColor="text1"/>
          <w:sz w:val="24"/>
          <w:szCs w:val="24"/>
          <w:lang w:val="en-GB"/>
        </w:rPr>
        <w:t xml:space="preserve"> </w:t>
      </w:r>
      <w:r w:rsidR="00BD7F1B" w:rsidRPr="00BB43AD">
        <w:rPr>
          <w:rFonts w:ascii="Times New Roman" w:hAnsi="Times New Roman" w:cs="Times New Roman"/>
          <w:sz w:val="24"/>
          <w:szCs w:val="24"/>
        </w:rPr>
        <w:t>The second part of the thesis</w:t>
      </w:r>
      <w:r w:rsidR="00A55ECC">
        <w:rPr>
          <w:rFonts w:ascii="Times New Roman" w:hAnsi="Times New Roman" w:cs="Times New Roman"/>
          <w:sz w:val="24"/>
          <w:szCs w:val="24"/>
        </w:rPr>
        <w:t xml:space="preserve"> presents the rese</w:t>
      </w:r>
      <w:r w:rsidR="00A55ECC">
        <w:rPr>
          <w:rFonts w:ascii="Times New Roman" w:hAnsi="Times New Roman" w:cs="Times New Roman"/>
          <w:sz w:val="24"/>
          <w:szCs w:val="24"/>
          <w:lang w:val="ru-RU"/>
        </w:rPr>
        <w:t>а</w:t>
      </w:r>
      <w:r w:rsidR="00A55ECC">
        <w:rPr>
          <w:rFonts w:ascii="Times New Roman" w:hAnsi="Times New Roman" w:cs="Times New Roman"/>
          <w:sz w:val="24"/>
          <w:szCs w:val="24"/>
        </w:rPr>
        <w:t>rch methodology of defining rel</w:t>
      </w:r>
      <w:r w:rsidR="00A55ECC">
        <w:rPr>
          <w:rFonts w:ascii="Times New Roman" w:hAnsi="Times New Roman" w:cs="Times New Roman"/>
          <w:sz w:val="24"/>
          <w:szCs w:val="24"/>
          <w:lang w:val="ru-RU"/>
        </w:rPr>
        <w:t>а</w:t>
      </w:r>
      <w:r w:rsidR="00A55ECC">
        <w:rPr>
          <w:rFonts w:ascii="Times New Roman" w:hAnsi="Times New Roman" w:cs="Times New Roman"/>
          <w:sz w:val="24"/>
          <w:szCs w:val="24"/>
        </w:rPr>
        <w:t>tionships between v</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rious v</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ri</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 xml:space="preserve">bles describing </w:t>
      </w:r>
      <w:r w:rsidR="00A55ECC">
        <w:rPr>
          <w:rFonts w:ascii="Times New Roman" w:hAnsi="Times New Roman" w:cs="Times New Roman"/>
          <w:sz w:val="24"/>
          <w:szCs w:val="24"/>
        </w:rPr>
        <w:t>individu</w:t>
      </w:r>
      <w:r w:rsidR="00A55ECC">
        <w:rPr>
          <w:rFonts w:ascii="Times New Roman" w:hAnsi="Times New Roman" w:cs="Times New Roman"/>
          <w:sz w:val="24"/>
          <w:szCs w:val="24"/>
          <w:lang w:val="ru-RU"/>
        </w:rPr>
        <w:t>а</w:t>
      </w:r>
      <w:r w:rsidR="00A55ECC">
        <w:rPr>
          <w:rFonts w:ascii="Times New Roman" w:hAnsi="Times New Roman" w:cs="Times New Roman"/>
          <w:sz w:val="24"/>
          <w:szCs w:val="24"/>
        </w:rPr>
        <w:t xml:space="preserve">l </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nd consumer credit</w:t>
      </w:r>
      <w:r w:rsidR="00A55ECC">
        <w:rPr>
          <w:rFonts w:ascii="Times New Roman" w:hAnsi="Times New Roman" w:cs="Times New Roman"/>
          <w:sz w:val="24"/>
          <w:szCs w:val="24"/>
        </w:rPr>
        <w:t xml:space="preserve">, </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lso of ev</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lu</w:t>
      </w:r>
      <w:r w:rsidR="00A55ECC">
        <w:rPr>
          <w:rFonts w:ascii="Times New Roman" w:hAnsi="Times New Roman" w:cs="Times New Roman"/>
          <w:sz w:val="24"/>
          <w:szCs w:val="24"/>
          <w:lang w:val="ru-RU"/>
        </w:rPr>
        <w:t>а</w:t>
      </w:r>
      <w:r w:rsidR="00BD7F1B" w:rsidRPr="00BB43AD">
        <w:rPr>
          <w:rFonts w:ascii="Times New Roman" w:hAnsi="Times New Roman" w:cs="Times New Roman"/>
          <w:sz w:val="24"/>
          <w:szCs w:val="24"/>
        </w:rPr>
        <w:t xml:space="preserve">ting </w:t>
      </w:r>
      <w:r w:rsidR="0012492E" w:rsidRPr="00BB43AD">
        <w:rPr>
          <w:rFonts w:ascii="Times New Roman" w:hAnsi="Times New Roman" w:cs="Times New Roman"/>
          <w:sz w:val="24"/>
          <w:szCs w:val="24"/>
        </w:rPr>
        <w:t>the main c</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uses of t</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king li</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 xml:space="preserve">bilities </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nd using</w:t>
      </w:r>
      <w:r w:rsidR="00BD7F1B" w:rsidRPr="00BB43AD">
        <w:rPr>
          <w:rFonts w:ascii="Times New Roman" w:hAnsi="Times New Roman" w:cs="Times New Roman"/>
          <w:sz w:val="24"/>
          <w:szCs w:val="24"/>
        </w:rPr>
        <w:t xml:space="preserve"> consumer credit</w:t>
      </w:r>
      <w:r w:rsidR="0012492E" w:rsidRPr="00BB43AD">
        <w:rPr>
          <w:rFonts w:ascii="Times New Roman" w:hAnsi="Times New Roman" w:cs="Times New Roman"/>
          <w:sz w:val="24"/>
          <w:szCs w:val="24"/>
        </w:rPr>
        <w:t xml:space="preserve">, </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s well, it is c</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lcul</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ted the survey s</w:t>
      </w:r>
      <w:r w:rsidR="00A55ECC">
        <w:rPr>
          <w:rFonts w:ascii="Times New Roman" w:hAnsi="Times New Roman" w:cs="Times New Roman"/>
          <w:sz w:val="24"/>
          <w:szCs w:val="24"/>
          <w:lang w:val="ru-RU"/>
        </w:rPr>
        <w:t>а</w:t>
      </w:r>
      <w:r w:rsidR="0012492E" w:rsidRPr="00BB43AD">
        <w:rPr>
          <w:rFonts w:ascii="Times New Roman" w:hAnsi="Times New Roman" w:cs="Times New Roman"/>
          <w:sz w:val="24"/>
          <w:szCs w:val="24"/>
        </w:rPr>
        <w:t xml:space="preserve">mple. </w:t>
      </w:r>
      <w:r w:rsidR="0012492E" w:rsidRPr="00BB43AD">
        <w:rPr>
          <w:rFonts w:ascii="Times New Roman" w:hAnsi="Times New Roman" w:cs="Times New Roman"/>
          <w:color w:val="000000" w:themeColor="text1"/>
          <w:sz w:val="24"/>
          <w:szCs w:val="24"/>
          <w:lang w:val="en-GB"/>
        </w:rPr>
        <w:t>In the third</w:t>
      </w:r>
      <w:r w:rsidR="00A55ECC">
        <w:rPr>
          <w:rFonts w:ascii="Times New Roman" w:hAnsi="Times New Roman" w:cs="Times New Roman"/>
          <w:color w:val="000000" w:themeColor="text1"/>
          <w:sz w:val="24"/>
          <w:szCs w:val="24"/>
          <w:lang w:val="en-GB"/>
        </w:rPr>
        <w:t xml:space="preserve"> p</w:t>
      </w:r>
      <w:r w:rsidR="00A55ECC">
        <w:rPr>
          <w:rFonts w:ascii="Times New Roman" w:hAnsi="Times New Roman" w:cs="Times New Roman"/>
          <w:color w:val="000000" w:themeColor="text1"/>
          <w:sz w:val="24"/>
          <w:szCs w:val="24"/>
          <w:lang w:val="ru-RU"/>
        </w:rPr>
        <w:t>а</w:t>
      </w:r>
      <w:r w:rsidR="0012492E" w:rsidRPr="00BB43AD">
        <w:rPr>
          <w:rFonts w:ascii="Times New Roman" w:hAnsi="Times New Roman" w:cs="Times New Roman"/>
          <w:color w:val="000000" w:themeColor="text1"/>
          <w:sz w:val="24"/>
          <w:szCs w:val="24"/>
          <w:lang w:val="en-GB"/>
        </w:rPr>
        <w:t xml:space="preserve">rt it is reviewed </w:t>
      </w:r>
      <w:r w:rsidR="00A55ECC">
        <w:rPr>
          <w:rStyle w:val="hps"/>
          <w:rFonts w:ascii="Times New Roman" w:hAnsi="Times New Roman" w:cs="Times New Roman"/>
          <w:color w:val="000000" w:themeColor="text1"/>
          <w:sz w:val="24"/>
          <w:szCs w:val="24"/>
          <w:lang w:val="en-GB"/>
        </w:rPr>
        <w:t xml:space="preserve">survey results, </w:t>
      </w:r>
      <w:r w:rsidR="00A55ECC">
        <w:rPr>
          <w:rStyle w:val="hps"/>
          <w:rFonts w:ascii="Times New Roman" w:hAnsi="Times New Roman" w:cs="Times New Roman"/>
          <w:color w:val="000000" w:themeColor="text1"/>
          <w:sz w:val="24"/>
          <w:szCs w:val="24"/>
          <w:lang w:val="ru-RU"/>
        </w:rPr>
        <w:t>а</w:t>
      </w:r>
      <w:r w:rsidR="00A55ECC">
        <w:rPr>
          <w:rStyle w:val="hps"/>
          <w:rFonts w:ascii="Times New Roman" w:hAnsi="Times New Roman" w:cs="Times New Roman"/>
          <w:color w:val="000000" w:themeColor="text1"/>
          <w:sz w:val="24"/>
          <w:szCs w:val="24"/>
          <w:lang w:val="en-GB"/>
        </w:rPr>
        <w:t>lso ev</w:t>
      </w:r>
      <w:r w:rsidR="00A55ECC">
        <w:rPr>
          <w:rStyle w:val="hps"/>
          <w:rFonts w:ascii="Times New Roman" w:hAnsi="Times New Roman" w:cs="Times New Roman"/>
          <w:color w:val="000000" w:themeColor="text1"/>
          <w:sz w:val="24"/>
          <w:szCs w:val="24"/>
          <w:lang w:val="ru-RU"/>
        </w:rPr>
        <w:t>а</w:t>
      </w:r>
      <w:r w:rsidR="00A55ECC">
        <w:rPr>
          <w:rStyle w:val="hps"/>
          <w:rFonts w:ascii="Times New Roman" w:hAnsi="Times New Roman" w:cs="Times New Roman"/>
          <w:color w:val="000000" w:themeColor="text1"/>
          <w:sz w:val="24"/>
          <w:szCs w:val="24"/>
          <w:lang w:val="en-GB"/>
        </w:rPr>
        <w:t>lu</w:t>
      </w:r>
      <w:r w:rsidR="00A55ECC">
        <w:rPr>
          <w:rStyle w:val="hps"/>
          <w:rFonts w:ascii="Times New Roman" w:hAnsi="Times New Roman" w:cs="Times New Roman"/>
          <w:color w:val="000000" w:themeColor="text1"/>
          <w:sz w:val="24"/>
          <w:szCs w:val="24"/>
          <w:lang w:val="ru-RU"/>
        </w:rPr>
        <w:t>а</w:t>
      </w:r>
      <w:r w:rsidR="00A55ECC">
        <w:rPr>
          <w:rStyle w:val="hps"/>
          <w:rFonts w:ascii="Times New Roman" w:hAnsi="Times New Roman" w:cs="Times New Roman"/>
          <w:color w:val="000000" w:themeColor="text1"/>
          <w:sz w:val="24"/>
          <w:szCs w:val="24"/>
          <w:lang w:val="en-GB"/>
        </w:rPr>
        <w:t>ted the f</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cto</w:t>
      </w:r>
      <w:r w:rsidR="00A55ECC">
        <w:rPr>
          <w:rStyle w:val="hps"/>
          <w:rFonts w:ascii="Times New Roman" w:hAnsi="Times New Roman" w:cs="Times New Roman"/>
          <w:color w:val="000000" w:themeColor="text1"/>
          <w:sz w:val="24"/>
          <w:szCs w:val="24"/>
          <w:lang w:val="en-GB"/>
        </w:rPr>
        <w:t>rs th</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t influence person</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 xml:space="preserve">l insolvency </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nd provided</w:t>
      </w:r>
      <w:r w:rsidR="0012492E" w:rsidRPr="00BB43AD">
        <w:rPr>
          <w:rFonts w:ascii="Times New Roman" w:hAnsi="Times New Roman" w:cs="Times New Roman"/>
          <w:color w:val="000000" w:themeColor="text1"/>
          <w:sz w:val="24"/>
          <w:szCs w:val="24"/>
          <w:lang w:val="en-GB"/>
        </w:rPr>
        <w:t xml:space="preserve"> </w:t>
      </w:r>
      <w:r w:rsidR="00A55ECC">
        <w:rPr>
          <w:rStyle w:val="hps"/>
          <w:rFonts w:ascii="Times New Roman" w:hAnsi="Times New Roman" w:cs="Times New Roman"/>
          <w:color w:val="000000" w:themeColor="text1"/>
          <w:sz w:val="24"/>
          <w:szCs w:val="24"/>
          <w:lang w:val="en-GB"/>
        </w:rPr>
        <w:t>recommend</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tions</w:t>
      </w:r>
      <w:r w:rsidR="0012492E" w:rsidRPr="00BB43AD">
        <w:rPr>
          <w:rFonts w:ascii="Times New Roman" w:hAnsi="Times New Roman" w:cs="Times New Roman"/>
          <w:color w:val="000000" w:themeColor="text1"/>
          <w:sz w:val="24"/>
          <w:szCs w:val="24"/>
          <w:lang w:val="en-GB"/>
        </w:rPr>
        <w:t xml:space="preserve"> </w:t>
      </w:r>
      <w:r w:rsidR="0012492E" w:rsidRPr="00BB43AD">
        <w:rPr>
          <w:rStyle w:val="hps"/>
          <w:rFonts w:ascii="Times New Roman" w:hAnsi="Times New Roman" w:cs="Times New Roman"/>
          <w:color w:val="000000" w:themeColor="text1"/>
          <w:sz w:val="24"/>
          <w:szCs w:val="24"/>
          <w:lang w:val="en-GB"/>
        </w:rPr>
        <w:t>for efficient</w:t>
      </w:r>
      <w:r w:rsidR="0012492E" w:rsidRPr="00BB43AD">
        <w:rPr>
          <w:rFonts w:ascii="Times New Roman" w:hAnsi="Times New Roman" w:cs="Times New Roman"/>
          <w:color w:val="000000" w:themeColor="text1"/>
          <w:sz w:val="24"/>
          <w:szCs w:val="24"/>
          <w:lang w:val="en-GB"/>
        </w:rPr>
        <w:t xml:space="preserve"> </w:t>
      </w:r>
      <w:r w:rsidR="00A55ECC">
        <w:rPr>
          <w:rStyle w:val="hps"/>
          <w:rFonts w:ascii="Times New Roman" w:hAnsi="Times New Roman" w:cs="Times New Roman"/>
          <w:color w:val="000000" w:themeColor="text1"/>
          <w:sz w:val="24"/>
          <w:szCs w:val="24"/>
          <w:lang w:val="en-GB"/>
        </w:rPr>
        <w:t>m</w:t>
      </w:r>
      <w:r w:rsidR="00A55ECC">
        <w:rPr>
          <w:rStyle w:val="hps"/>
          <w:rFonts w:ascii="Times New Roman" w:hAnsi="Times New Roman" w:cs="Times New Roman"/>
          <w:color w:val="000000" w:themeColor="text1"/>
          <w:sz w:val="24"/>
          <w:szCs w:val="24"/>
          <w:lang w:val="ru-RU"/>
        </w:rPr>
        <w:t>а</w:t>
      </w:r>
      <w:r w:rsidR="00A55ECC">
        <w:rPr>
          <w:rStyle w:val="hps"/>
          <w:rFonts w:ascii="Times New Roman" w:hAnsi="Times New Roman" w:cs="Times New Roman"/>
          <w:color w:val="000000" w:themeColor="text1"/>
          <w:sz w:val="24"/>
          <w:szCs w:val="24"/>
          <w:lang w:val="en-GB"/>
        </w:rPr>
        <w:t>n</w:t>
      </w:r>
      <w:r w:rsidR="00A55ECC">
        <w:rPr>
          <w:rStyle w:val="hps"/>
          <w:rFonts w:ascii="Times New Roman" w:hAnsi="Times New Roman" w:cs="Times New Roman"/>
          <w:color w:val="000000" w:themeColor="text1"/>
          <w:sz w:val="24"/>
          <w:szCs w:val="24"/>
          <w:lang w:val="ru-RU"/>
        </w:rPr>
        <w:t>а</w:t>
      </w:r>
      <w:r w:rsidR="0012492E" w:rsidRPr="00BB43AD">
        <w:rPr>
          <w:rStyle w:val="hps"/>
          <w:rFonts w:ascii="Times New Roman" w:hAnsi="Times New Roman" w:cs="Times New Roman"/>
          <w:color w:val="000000" w:themeColor="text1"/>
          <w:sz w:val="24"/>
          <w:szCs w:val="24"/>
          <w:lang w:val="en-GB"/>
        </w:rPr>
        <w:t>gement of</w:t>
      </w:r>
      <w:r w:rsidR="0012492E" w:rsidRPr="00BB43AD">
        <w:rPr>
          <w:rFonts w:ascii="Times New Roman" w:hAnsi="Times New Roman" w:cs="Times New Roman"/>
          <w:color w:val="000000" w:themeColor="text1"/>
          <w:sz w:val="24"/>
          <w:szCs w:val="24"/>
          <w:lang w:val="en-GB"/>
        </w:rPr>
        <w:t xml:space="preserve"> insolvency risk.</w:t>
      </w:r>
    </w:p>
    <w:p w:rsidR="00876F37" w:rsidRDefault="00F03F5D" w:rsidP="00F9507F">
      <w:pPr>
        <w:tabs>
          <w:tab w:val="left" w:pos="1701"/>
        </w:tabs>
        <w:spacing w:line="336" w:lineRule="auto"/>
        <w:ind w:firstLine="567"/>
        <w:rPr>
          <w:rFonts w:ascii="Times New Roman" w:eastAsiaTheme="minorEastAsia" w:hAnsi="Times New Roman" w:cs="Times New Roman"/>
          <w:b/>
          <w:sz w:val="24"/>
          <w:szCs w:val="24"/>
          <w:lang w:val="en-US"/>
        </w:rPr>
      </w:pPr>
      <w:r w:rsidRPr="00BB43AD">
        <w:rPr>
          <w:rFonts w:ascii="Times New Roman" w:eastAsia="Calibri" w:hAnsi="Times New Roman" w:cs="Times New Roman"/>
          <w:b/>
          <w:sz w:val="24"/>
          <w:szCs w:val="24"/>
          <w:lang w:val="en-GB"/>
        </w:rPr>
        <w:t>Key words</w:t>
      </w:r>
      <w:r w:rsidRPr="00BB43AD">
        <w:rPr>
          <w:rFonts w:ascii="Times New Roman" w:eastAsia="Calibri" w:hAnsi="Times New Roman" w:cs="Times New Roman"/>
          <w:sz w:val="24"/>
          <w:szCs w:val="24"/>
          <w:lang w:val="en-GB"/>
        </w:rPr>
        <w:t xml:space="preserve">: </w:t>
      </w:r>
      <w:r w:rsidR="00BB43AD">
        <w:rPr>
          <w:rFonts w:ascii="Times New Roman" w:eastAsia="Calibri" w:hAnsi="Times New Roman" w:cs="Times New Roman"/>
          <w:sz w:val="24"/>
          <w:szCs w:val="24"/>
          <w:lang w:val="en-GB"/>
        </w:rPr>
        <w:t>Personal insolvency, personal bankruptcy</w:t>
      </w:r>
      <w:r w:rsidRPr="00BB43AD">
        <w:rPr>
          <w:rFonts w:ascii="Times New Roman" w:eastAsia="Calibri" w:hAnsi="Times New Roman" w:cs="Times New Roman"/>
          <w:sz w:val="24"/>
          <w:szCs w:val="24"/>
          <w:lang w:val="en-GB"/>
        </w:rPr>
        <w:t>,</w:t>
      </w:r>
      <w:r w:rsidR="00BB43AD">
        <w:rPr>
          <w:rFonts w:ascii="Times New Roman" w:eastAsia="Calibri" w:hAnsi="Times New Roman" w:cs="Times New Roman"/>
          <w:sz w:val="24"/>
          <w:szCs w:val="24"/>
          <w:lang w:val="en-GB"/>
        </w:rPr>
        <w:t xml:space="preserve"> default, consumer credit, debts</w:t>
      </w:r>
      <w:r w:rsidRPr="00BB43AD">
        <w:rPr>
          <w:rFonts w:ascii="Times New Roman" w:eastAsia="Calibri" w:hAnsi="Times New Roman" w:cs="Times New Roman"/>
          <w:sz w:val="24"/>
          <w:szCs w:val="24"/>
          <w:lang w:val="en-GB"/>
        </w:rPr>
        <w:t>.</w:t>
      </w:r>
    </w:p>
    <w:p w:rsidR="00174BDB" w:rsidRDefault="00174BDB" w:rsidP="00174BDB">
      <w:pPr>
        <w:ind w:firstLine="567"/>
        <w:rPr>
          <w:rFonts w:ascii="Times New Roman" w:hAnsi="Times New Roman" w:cs="Times New Roman"/>
          <w:sz w:val="24"/>
          <w:szCs w:val="24"/>
        </w:rPr>
      </w:pPr>
      <w:r w:rsidRPr="00174BDB">
        <w:rPr>
          <w:rFonts w:ascii="Times New Roman" w:hAnsi="Times New Roman" w:cs="Times New Roman"/>
          <w:b/>
          <w:sz w:val="24"/>
          <w:szCs w:val="24"/>
        </w:rPr>
        <w:lastRenderedPageBreak/>
        <w:t>Sukačevskytė V</w:t>
      </w:r>
      <w:r w:rsidRPr="00174BDB">
        <w:rPr>
          <w:rFonts w:ascii="Times New Roman" w:hAnsi="Times New Roman" w:cs="Times New Roman"/>
          <w:sz w:val="24"/>
          <w:szCs w:val="24"/>
        </w:rPr>
        <w:t xml:space="preserve">. Fizinių asmenų nemokumą sąlygojančių veiksnių vertinimas / Finansų valdymo magistro baigiamasis darbas. Vadovė prof. dr. D. Jurevičienė. - Vilnius: Mykolo Romerio universitetas, Ekonomikos ir finansų valdymo fakultetas, 2013. -  </w:t>
      </w:r>
      <w:r w:rsidR="00074E0F" w:rsidRPr="00074E0F">
        <w:rPr>
          <w:rFonts w:ascii="Times New Roman" w:hAnsi="Times New Roman" w:cs="Times New Roman"/>
          <w:sz w:val="24"/>
          <w:szCs w:val="24"/>
        </w:rPr>
        <w:t>91</w:t>
      </w:r>
      <w:r w:rsidRPr="00074E0F">
        <w:rPr>
          <w:rFonts w:ascii="Times New Roman" w:hAnsi="Times New Roman" w:cs="Times New Roman"/>
          <w:sz w:val="24"/>
          <w:szCs w:val="24"/>
        </w:rPr>
        <w:t xml:space="preserve"> p.</w:t>
      </w:r>
    </w:p>
    <w:p w:rsidR="001F3DA4" w:rsidRDefault="00F9507F" w:rsidP="004A517D">
      <w:pPr>
        <w:jc w:val="center"/>
        <w:rPr>
          <w:rFonts w:ascii="Times New Roman" w:hAnsi="Times New Roman" w:cs="Times New Roman"/>
          <w:b/>
          <w:sz w:val="24"/>
          <w:szCs w:val="24"/>
        </w:rPr>
      </w:pPr>
      <w:r w:rsidRPr="001F3DA4">
        <w:rPr>
          <w:rFonts w:ascii="Times New Roman" w:eastAsiaTheme="minorEastAsia" w:hAnsi="Times New Roman" w:cs="Times New Roman"/>
          <w:sz w:val="24"/>
          <w:szCs w:val="24"/>
        </w:rPr>
        <w:br/>
      </w:r>
      <w:r w:rsidR="00876F37" w:rsidRPr="00174BDB">
        <w:rPr>
          <w:rFonts w:ascii="Times New Roman" w:hAnsi="Times New Roman" w:cs="Times New Roman"/>
          <w:b/>
          <w:sz w:val="28"/>
          <w:szCs w:val="24"/>
        </w:rPr>
        <w:t>SANT</w:t>
      </w:r>
      <w:r w:rsidR="00174BDB" w:rsidRPr="00174BDB">
        <w:rPr>
          <w:rFonts w:ascii="Times New Roman" w:hAnsi="Times New Roman" w:cs="Times New Roman"/>
          <w:b/>
          <w:sz w:val="28"/>
          <w:szCs w:val="24"/>
        </w:rPr>
        <w:t>RAUKA</w:t>
      </w:r>
    </w:p>
    <w:p w:rsidR="001F3DA4" w:rsidRPr="001F3DA4" w:rsidRDefault="001F3DA4" w:rsidP="004A517D">
      <w:pPr>
        <w:jc w:val="center"/>
        <w:rPr>
          <w:rFonts w:ascii="Times New Roman" w:hAnsi="Times New Roman" w:cs="Times New Roman"/>
          <w:b/>
          <w:sz w:val="24"/>
          <w:szCs w:val="24"/>
        </w:rPr>
      </w:pPr>
    </w:p>
    <w:p w:rsidR="001F3DA4" w:rsidRDefault="001F3DA4" w:rsidP="004A517D">
      <w:pPr>
        <w:widowControl w:val="0"/>
        <w:autoSpaceDE w:val="0"/>
        <w:autoSpaceDN w:val="0"/>
        <w:adjustRightInd w:val="0"/>
        <w:spacing w:line="336" w:lineRule="auto"/>
        <w:ind w:firstLine="567"/>
        <w:rPr>
          <w:rFonts w:ascii="Times New Roman" w:hAnsi="Times New Roman"/>
          <w:color w:val="000000"/>
          <w:sz w:val="24"/>
          <w:szCs w:val="24"/>
        </w:rPr>
      </w:pPr>
      <w:r>
        <w:rPr>
          <w:rFonts w:ascii="Times New Roman" w:hAnsi="Times New Roman"/>
          <w:sz w:val="24"/>
        </w:rPr>
        <w:t>Visame pasaulyje sparčiai augant fizinių asmenų skolų lygiui</w:t>
      </w:r>
      <w:r w:rsidR="00CC41A2">
        <w:rPr>
          <w:rFonts w:ascii="Times New Roman" w:hAnsi="Times New Roman"/>
          <w:sz w:val="24"/>
        </w:rPr>
        <w:t xml:space="preserve"> </w:t>
      </w:r>
      <w:r>
        <w:rPr>
          <w:rFonts w:ascii="Times New Roman" w:hAnsi="Times New Roman"/>
          <w:sz w:val="24"/>
        </w:rPr>
        <w:t xml:space="preserve">nemokumas tampa daugelio namų ūkių problema. </w:t>
      </w:r>
      <w:r w:rsidR="00CC41A2">
        <w:rPr>
          <w:rFonts w:ascii="Times New Roman" w:hAnsi="Times New Roman"/>
          <w:color w:val="000000"/>
          <w:sz w:val="24"/>
          <w:szCs w:val="24"/>
        </w:rPr>
        <w:t>Daug dėmesio</w:t>
      </w:r>
      <w:r w:rsidRPr="000C6B69">
        <w:rPr>
          <w:rFonts w:ascii="Times New Roman" w:hAnsi="Times New Roman"/>
          <w:color w:val="000000"/>
          <w:sz w:val="24"/>
          <w:szCs w:val="24"/>
        </w:rPr>
        <w:t xml:space="preserve"> kr</w:t>
      </w:r>
      <w:r>
        <w:rPr>
          <w:rFonts w:ascii="Times New Roman" w:hAnsi="Times New Roman"/>
          <w:color w:val="000000"/>
          <w:sz w:val="24"/>
          <w:szCs w:val="24"/>
        </w:rPr>
        <w:t>edito suvaržymams ir</w:t>
      </w:r>
      <w:r w:rsidR="007D5F70">
        <w:rPr>
          <w:rFonts w:ascii="Times New Roman" w:hAnsi="Times New Roman"/>
          <w:color w:val="000000"/>
          <w:sz w:val="24"/>
          <w:szCs w:val="24"/>
        </w:rPr>
        <w:t xml:space="preserve"> </w:t>
      </w:r>
      <w:r w:rsidR="00CC41A2">
        <w:rPr>
          <w:rFonts w:ascii="Times New Roman" w:hAnsi="Times New Roman"/>
          <w:color w:val="000000"/>
          <w:sz w:val="24"/>
          <w:szCs w:val="24"/>
        </w:rPr>
        <w:t>mažai didėjančiai kredito pasiūlai</w:t>
      </w:r>
      <w:r w:rsidRPr="000C6B69">
        <w:rPr>
          <w:rFonts w:ascii="Times New Roman" w:hAnsi="Times New Roman"/>
          <w:color w:val="000000"/>
          <w:sz w:val="24"/>
          <w:szCs w:val="24"/>
        </w:rPr>
        <w:t>, privedė prie</w:t>
      </w:r>
      <w:r w:rsidR="00CC41A2">
        <w:rPr>
          <w:rFonts w:ascii="Times New Roman" w:hAnsi="Times New Roman"/>
          <w:color w:val="000000"/>
          <w:sz w:val="24"/>
          <w:szCs w:val="24"/>
        </w:rPr>
        <w:t xml:space="preserve"> neatsakingo skolini</w:t>
      </w:r>
      <w:r w:rsidR="007D5F70">
        <w:rPr>
          <w:rFonts w:ascii="Times New Roman" w:hAnsi="Times New Roman"/>
          <w:color w:val="000000"/>
          <w:sz w:val="24"/>
          <w:szCs w:val="24"/>
        </w:rPr>
        <w:t>mo(si) praktikos bei rekordinio</w:t>
      </w:r>
      <w:r>
        <w:rPr>
          <w:rFonts w:ascii="Times New Roman" w:hAnsi="Times New Roman"/>
          <w:color w:val="000000"/>
          <w:sz w:val="24"/>
          <w:szCs w:val="24"/>
        </w:rPr>
        <w:t xml:space="preserve"> asmenų</w:t>
      </w:r>
      <w:r w:rsidR="007D5F70">
        <w:rPr>
          <w:rFonts w:ascii="Times New Roman" w:hAnsi="Times New Roman"/>
          <w:color w:val="000000"/>
          <w:sz w:val="24"/>
          <w:szCs w:val="24"/>
        </w:rPr>
        <w:t xml:space="preserve">, pasirašančių bankroto aktą, masto. </w:t>
      </w:r>
      <w:r w:rsidR="00143F1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smens įsipareigojimų nevykdymo</w:t>
      </w:r>
      <w:r w:rsidRPr="003E3547">
        <w:rPr>
          <w:rFonts w:ascii="Times New Roman" w:hAnsi="Times New Roman" w:cs="Times New Roman"/>
          <w:color w:val="000000" w:themeColor="text1"/>
          <w:sz w:val="24"/>
          <w:szCs w:val="24"/>
        </w:rPr>
        <w:t xml:space="preserve"> reikšmę</w:t>
      </w:r>
      <w:r>
        <w:rPr>
          <w:rFonts w:ascii="Times New Roman" w:hAnsi="Times New Roman" w:cs="Times New Roman"/>
          <w:color w:val="000000" w:themeColor="text1"/>
          <w:sz w:val="24"/>
          <w:szCs w:val="24"/>
        </w:rPr>
        <w:t xml:space="preserve"> kreditoriui</w:t>
      </w:r>
      <w:r w:rsidR="00143F1B">
        <w:rPr>
          <w:rFonts w:ascii="Times New Roman" w:hAnsi="Times New Roman" w:cs="Times New Roman"/>
          <w:color w:val="000000" w:themeColor="text1"/>
          <w:sz w:val="24"/>
          <w:szCs w:val="24"/>
        </w:rPr>
        <w:t xml:space="preserve"> analizuoja</w:t>
      </w:r>
      <w:r w:rsidRPr="003E3547">
        <w:rPr>
          <w:rFonts w:ascii="Times New Roman" w:hAnsi="Times New Roman" w:cs="Times New Roman"/>
          <w:color w:val="000000" w:themeColor="text1"/>
          <w:sz w:val="24"/>
          <w:szCs w:val="24"/>
        </w:rPr>
        <w:t xml:space="preserve"> daugelis užsienio moks</w:t>
      </w:r>
      <w:r>
        <w:rPr>
          <w:rFonts w:ascii="Times New Roman" w:hAnsi="Times New Roman" w:cs="Times New Roman"/>
          <w:color w:val="000000" w:themeColor="text1"/>
          <w:sz w:val="24"/>
          <w:szCs w:val="24"/>
        </w:rPr>
        <w:t>lininkų, tačiau</w:t>
      </w:r>
      <w:r w:rsidR="00143F1B">
        <w:rPr>
          <w:rFonts w:ascii="Times New Roman" w:hAnsi="Times New Roman" w:cs="Times New Roman"/>
          <w:color w:val="000000" w:themeColor="text1"/>
          <w:sz w:val="24"/>
          <w:szCs w:val="24"/>
        </w:rPr>
        <w:t xml:space="preserve"> </w:t>
      </w:r>
      <w:r w:rsidR="00DF3696">
        <w:rPr>
          <w:rFonts w:ascii="Times New Roman" w:hAnsi="Times New Roman" w:cs="Times New Roman"/>
          <w:color w:val="000000" w:themeColor="text1"/>
          <w:sz w:val="24"/>
          <w:szCs w:val="24"/>
        </w:rPr>
        <w:t>reikšmė pačiam individui ar nemokumą lemiantys veiksniai lieka mažai nagrinėti</w:t>
      </w:r>
      <w:r w:rsidR="00651686">
        <w:rPr>
          <w:rFonts w:ascii="Times New Roman" w:hAnsi="Times New Roman" w:cs="Times New Roman"/>
          <w:color w:val="000000" w:themeColor="text1"/>
          <w:sz w:val="24"/>
          <w:szCs w:val="24"/>
        </w:rPr>
        <w:t>. Ta</w:t>
      </w:r>
      <w:r w:rsidR="00DF3696">
        <w:rPr>
          <w:rFonts w:ascii="Times New Roman" w:hAnsi="Times New Roman" w:cs="Times New Roman"/>
          <w:color w:val="000000" w:themeColor="text1"/>
          <w:sz w:val="24"/>
          <w:szCs w:val="24"/>
        </w:rPr>
        <w:t>čiau</w:t>
      </w:r>
      <w:r w:rsidR="00651686">
        <w:rPr>
          <w:rFonts w:ascii="Times New Roman" w:hAnsi="Times New Roman" w:cs="Times New Roman"/>
          <w:color w:val="000000" w:themeColor="text1"/>
          <w:sz w:val="24"/>
          <w:szCs w:val="24"/>
        </w:rPr>
        <w:t>, k</w:t>
      </w:r>
      <w:r w:rsidRPr="00E56CF6">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i</w:t>
      </w:r>
      <w:r w:rsidR="00651686">
        <w:rPr>
          <w:rFonts w:ascii="Times New Roman" w:hAnsi="Times New Roman" w:cs="Times New Roman"/>
          <w:color w:val="000000" w:themeColor="text1"/>
          <w:sz w:val="24"/>
          <w:szCs w:val="24"/>
        </w:rPr>
        <w:t xml:space="preserve"> </w:t>
      </w:r>
      <w:r w:rsidR="00DF3696">
        <w:rPr>
          <w:rFonts w:ascii="Times New Roman" w:hAnsi="Times New Roman" w:cs="Times New Roman"/>
          <w:color w:val="000000" w:themeColor="text1"/>
          <w:sz w:val="24"/>
          <w:szCs w:val="24"/>
        </w:rPr>
        <w:t xml:space="preserve">dabar </w:t>
      </w:r>
      <w:r>
        <w:rPr>
          <w:rFonts w:ascii="Times New Roman" w:hAnsi="Times New Roman" w:cs="Times New Roman"/>
          <w:color w:val="000000" w:themeColor="text1"/>
          <w:sz w:val="24"/>
          <w:szCs w:val="24"/>
        </w:rPr>
        <w:t>žmonės</w:t>
      </w:r>
      <w:r w:rsidR="00143F1B">
        <w:rPr>
          <w:rFonts w:ascii="Times New Roman" w:hAnsi="Times New Roman" w:cs="Times New Roman"/>
          <w:color w:val="000000" w:themeColor="text1"/>
          <w:sz w:val="24"/>
          <w:szCs w:val="24"/>
        </w:rPr>
        <w:t xml:space="preserve"> vis </w:t>
      </w:r>
      <w:r w:rsidR="00651686">
        <w:rPr>
          <w:rFonts w:ascii="Times New Roman" w:hAnsi="Times New Roman" w:cs="Times New Roman"/>
          <w:color w:val="000000" w:themeColor="text1"/>
          <w:sz w:val="24"/>
          <w:szCs w:val="24"/>
        </w:rPr>
        <w:t xml:space="preserve">dažniau pasirenka vartojimą dengti skolintais pinigais, </w:t>
      </w:r>
      <w:r>
        <w:rPr>
          <w:rFonts w:ascii="Times New Roman" w:hAnsi="Times New Roman" w:cs="Times New Roman"/>
          <w:color w:val="000000" w:themeColor="text1"/>
          <w:sz w:val="24"/>
          <w:szCs w:val="24"/>
        </w:rPr>
        <w:t>nemokumo problemos sprendimas tampa ne</w:t>
      </w:r>
      <w:r w:rsidR="007D5F70">
        <w:rPr>
          <w:rFonts w:ascii="Times New Roman" w:hAnsi="Times New Roman" w:cs="Times New Roman"/>
          <w:color w:val="000000" w:themeColor="text1"/>
          <w:sz w:val="24"/>
          <w:szCs w:val="24"/>
        </w:rPr>
        <w:t>beišvengiamas, o</w:t>
      </w:r>
      <w:r>
        <w:rPr>
          <w:rFonts w:ascii="Times New Roman" w:hAnsi="Times New Roman" w:cs="Times New Roman"/>
          <w:color w:val="000000" w:themeColor="text1"/>
          <w:sz w:val="24"/>
          <w:szCs w:val="24"/>
        </w:rPr>
        <w:t xml:space="preserve"> veiksnių žinojim</w:t>
      </w:r>
      <w:r w:rsidRPr="00E56CF6">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s </w:t>
      </w:r>
      <w:r w:rsidR="007D5F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D5F70">
        <w:rPr>
          <w:rFonts w:ascii="Times New Roman" w:hAnsi="Times New Roman" w:cs="Times New Roman"/>
          <w:color w:val="000000" w:themeColor="text1"/>
          <w:sz w:val="24"/>
          <w:szCs w:val="24"/>
        </w:rPr>
        <w:t>svarbus</w:t>
      </w:r>
      <w:r>
        <w:rPr>
          <w:rFonts w:ascii="Times New Roman" w:hAnsi="Times New Roman" w:cs="Times New Roman"/>
          <w:color w:val="000000" w:themeColor="text1"/>
          <w:sz w:val="24"/>
          <w:szCs w:val="24"/>
        </w:rPr>
        <w:t xml:space="preserve"> sprendži</w:t>
      </w:r>
      <w:r w:rsidRPr="00E56CF6">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nt </w:t>
      </w:r>
      <w:r w:rsidR="007D5F70">
        <w:rPr>
          <w:rFonts w:ascii="Times New Roman" w:hAnsi="Times New Roman" w:cs="Times New Roman"/>
          <w:color w:val="000000" w:themeColor="text1"/>
          <w:sz w:val="24"/>
          <w:szCs w:val="24"/>
        </w:rPr>
        <w:t xml:space="preserve">asmenų </w:t>
      </w:r>
      <w:r>
        <w:rPr>
          <w:rFonts w:ascii="Times New Roman" w:hAnsi="Times New Roman" w:cs="Times New Roman"/>
          <w:color w:val="000000" w:themeColor="text1"/>
          <w:sz w:val="24"/>
          <w:szCs w:val="24"/>
        </w:rPr>
        <w:t>finansines problem</w:t>
      </w:r>
      <w:r w:rsidRPr="00E56CF6">
        <w:rPr>
          <w:rFonts w:ascii="Times New Roman" w:hAnsi="Times New Roman" w:cs="Times New Roman"/>
          <w:color w:val="000000" w:themeColor="text1"/>
          <w:sz w:val="24"/>
          <w:szCs w:val="24"/>
        </w:rPr>
        <w:t>а</w:t>
      </w:r>
      <w:r w:rsidRPr="003E354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Pr="003E3547">
        <w:rPr>
          <w:rFonts w:ascii="Times New Roman" w:hAnsi="Times New Roman" w:cs="Times New Roman"/>
          <w:color w:val="000000" w:themeColor="text1"/>
          <w:sz w:val="24"/>
          <w:szCs w:val="24"/>
        </w:rPr>
        <w:t xml:space="preserve"> </w:t>
      </w:r>
    </w:p>
    <w:p w:rsidR="001F3DA4" w:rsidRDefault="001F3DA4" w:rsidP="004A517D">
      <w:pPr>
        <w:spacing w:line="336" w:lineRule="auto"/>
        <w:ind w:right="-74" w:firstLine="567"/>
        <w:contextualSpacing/>
        <w:rPr>
          <w:rFonts w:ascii="Times New Roman" w:eastAsia="Calibri" w:hAnsi="Times New Roman" w:cs="Times New Roman"/>
          <w:color w:val="000000" w:themeColor="text1"/>
          <w:sz w:val="24"/>
          <w:szCs w:val="24"/>
        </w:rPr>
      </w:pPr>
      <w:r w:rsidRPr="0017614D">
        <w:rPr>
          <w:rFonts w:ascii="Times New Roman" w:hAnsi="Times New Roman" w:cs="Times New Roman"/>
          <w:sz w:val="24"/>
          <w:szCs w:val="24"/>
        </w:rPr>
        <w:t>Magistro baigiamajame darbe, kurio objektas yra</w:t>
      </w:r>
      <w:r>
        <w:rPr>
          <w:rFonts w:ascii="Times New Roman" w:hAnsi="Times New Roman" w:cs="Times New Roman"/>
          <w:sz w:val="24"/>
          <w:szCs w:val="24"/>
        </w:rPr>
        <w:t xml:space="preserve"> </w:t>
      </w:r>
      <w:r>
        <w:rPr>
          <w:rFonts w:ascii="Times New Roman" w:eastAsia="Calibri" w:hAnsi="Times New Roman"/>
          <w:color w:val="000000" w:themeColor="text1"/>
          <w:sz w:val="24"/>
          <w:szCs w:val="24"/>
        </w:rPr>
        <w:t>f</w:t>
      </w:r>
      <w:r w:rsidRPr="00191385">
        <w:rPr>
          <w:rFonts w:ascii="Times New Roman" w:eastAsia="Calibri" w:hAnsi="Times New Roman"/>
          <w:color w:val="000000" w:themeColor="text1"/>
          <w:sz w:val="24"/>
          <w:szCs w:val="24"/>
        </w:rPr>
        <w:t>izinių asmenų nemokumą sąlygojantys veiksniai</w:t>
      </w:r>
      <w:r>
        <w:rPr>
          <w:rFonts w:ascii="Times New Roman" w:hAnsi="Times New Roman" w:cs="Times New Roman"/>
          <w:sz w:val="24"/>
          <w:szCs w:val="24"/>
        </w:rPr>
        <w:t xml:space="preserve">, </w:t>
      </w:r>
      <w:r w:rsidR="00DF3696">
        <w:rPr>
          <w:rFonts w:ascii="Times New Roman" w:hAnsi="Times New Roman" w:cs="Times New Roman"/>
          <w:sz w:val="24"/>
          <w:szCs w:val="24"/>
        </w:rPr>
        <w:t>vertinama</w:t>
      </w:r>
      <w:r w:rsidRPr="00191385">
        <w:rPr>
          <w:rFonts w:ascii="Times New Roman" w:eastAsia="Calibri" w:hAnsi="Times New Roman" w:cs="Times New Roman"/>
          <w:color w:val="000000" w:themeColor="text1"/>
          <w:sz w:val="24"/>
          <w:szCs w:val="24"/>
        </w:rPr>
        <w:t xml:space="preserve"> </w:t>
      </w:r>
      <w:r w:rsidR="00DF3696">
        <w:rPr>
          <w:rFonts w:ascii="Times New Roman" w:eastAsia="Calibri" w:hAnsi="Times New Roman" w:cs="Times New Roman"/>
          <w:color w:val="000000" w:themeColor="text1"/>
          <w:sz w:val="24"/>
          <w:szCs w:val="24"/>
        </w:rPr>
        <w:t>fizinių asmenų nemokumo problema, ją lemiantys veiksniai</w:t>
      </w:r>
      <w:r>
        <w:rPr>
          <w:rFonts w:ascii="Times New Roman" w:eastAsia="Calibri" w:hAnsi="Times New Roman" w:cs="Times New Roman"/>
          <w:color w:val="000000" w:themeColor="text1"/>
          <w:sz w:val="24"/>
          <w:szCs w:val="24"/>
        </w:rPr>
        <w:t xml:space="preserve"> bei </w:t>
      </w:r>
      <w:r w:rsidR="00DF3696">
        <w:rPr>
          <w:rFonts w:ascii="Times New Roman" w:hAnsi="Times New Roman" w:cs="Times New Roman"/>
          <w:color w:val="000000" w:themeColor="text1"/>
          <w:sz w:val="24"/>
          <w:szCs w:val="24"/>
        </w:rPr>
        <w:t>pateikiami</w:t>
      </w:r>
      <w:r w:rsidRPr="00191385">
        <w:rPr>
          <w:rFonts w:ascii="Times New Roman" w:hAnsi="Times New Roman" w:cs="Times New Roman"/>
          <w:color w:val="000000" w:themeColor="text1"/>
          <w:sz w:val="24"/>
          <w:szCs w:val="24"/>
        </w:rPr>
        <w:t xml:space="preserve"> </w:t>
      </w:r>
      <w:r w:rsidR="00DF3696">
        <w:rPr>
          <w:rFonts w:ascii="Times New Roman" w:hAnsi="Times New Roman" w:cs="Times New Roman"/>
          <w:color w:val="000000" w:themeColor="text1"/>
          <w:sz w:val="24"/>
          <w:szCs w:val="24"/>
        </w:rPr>
        <w:t xml:space="preserve">siūlymai </w:t>
      </w:r>
      <w:r w:rsidRPr="00191385">
        <w:rPr>
          <w:rFonts w:ascii="Times New Roman" w:hAnsi="Times New Roman" w:cs="Times New Roman"/>
          <w:color w:val="000000" w:themeColor="text1"/>
          <w:sz w:val="24"/>
          <w:szCs w:val="24"/>
        </w:rPr>
        <w:t>efektyviam skolinių įsipareigojimų valdymui</w:t>
      </w:r>
      <w:r w:rsidRPr="00191385">
        <w:rPr>
          <w:rFonts w:ascii="Times New Roman" w:eastAsia="Calibri" w:hAnsi="Times New Roman" w:cs="Times New Roman"/>
          <w:color w:val="000000" w:themeColor="text1"/>
          <w:sz w:val="24"/>
          <w:szCs w:val="24"/>
        </w:rPr>
        <w:t>.</w:t>
      </w:r>
      <w:r w:rsidRPr="00396848">
        <w:rPr>
          <w:rFonts w:ascii="Times New Roman" w:eastAsia="Calibri" w:hAnsi="Times New Roman"/>
          <w:color w:val="365F91"/>
          <w:sz w:val="24"/>
          <w:szCs w:val="24"/>
        </w:rPr>
        <w:t xml:space="preserve"> </w:t>
      </w:r>
      <w:r w:rsidR="00DF3696">
        <w:rPr>
          <w:rFonts w:ascii="Times New Roman" w:hAnsi="Times New Roman" w:cs="Times New Roman"/>
          <w:sz w:val="24"/>
          <w:szCs w:val="24"/>
        </w:rPr>
        <w:t>T</w:t>
      </w:r>
      <w:r w:rsidRPr="0017614D">
        <w:rPr>
          <w:rFonts w:ascii="Times New Roman" w:hAnsi="Times New Roman" w:cs="Times New Roman"/>
          <w:sz w:val="24"/>
          <w:szCs w:val="24"/>
        </w:rPr>
        <w:t>ikslui p</w:t>
      </w:r>
      <w:r>
        <w:rPr>
          <w:rFonts w:ascii="Times New Roman" w:hAnsi="Times New Roman" w:cs="Times New Roman"/>
          <w:sz w:val="24"/>
          <w:szCs w:val="24"/>
        </w:rPr>
        <w:t xml:space="preserve">asiekti iškelti </w:t>
      </w:r>
      <w:r w:rsidR="00DF3696">
        <w:rPr>
          <w:rFonts w:ascii="Times New Roman" w:hAnsi="Times New Roman" w:cs="Times New Roman"/>
          <w:sz w:val="24"/>
          <w:szCs w:val="24"/>
        </w:rPr>
        <w:t>keturi</w:t>
      </w:r>
      <w:r w:rsidRPr="0017614D">
        <w:rPr>
          <w:rFonts w:ascii="Times New Roman" w:hAnsi="Times New Roman" w:cs="Times New Roman"/>
          <w:sz w:val="24"/>
          <w:szCs w:val="24"/>
        </w:rPr>
        <w:t xml:space="preserve"> uždaviniai:</w:t>
      </w:r>
      <w:r>
        <w:rPr>
          <w:rFonts w:ascii="Times New Roman" w:hAnsi="Times New Roman" w:cs="Times New Roman"/>
          <w:sz w:val="24"/>
          <w:szCs w:val="24"/>
        </w:rPr>
        <w:t xml:space="preserve"> </w:t>
      </w:r>
      <w:r w:rsidR="00DF3696">
        <w:rPr>
          <w:rFonts w:ascii="Times New Roman" w:hAnsi="Times New Roman" w:cs="Times New Roman"/>
          <w:sz w:val="24"/>
          <w:szCs w:val="24"/>
        </w:rPr>
        <w:t>išnagrinėti teorinius</w:t>
      </w:r>
      <w:r w:rsidRPr="00420946">
        <w:rPr>
          <w:rFonts w:ascii="Times New Roman" w:eastAsia="Calibri" w:hAnsi="Times New Roman"/>
          <w:color w:val="000000" w:themeColor="text1"/>
          <w:sz w:val="24"/>
          <w:szCs w:val="24"/>
        </w:rPr>
        <w:t xml:space="preserve"> </w:t>
      </w:r>
      <w:r w:rsidR="00DF3696">
        <w:rPr>
          <w:rFonts w:ascii="Times New Roman" w:eastAsia="Calibri" w:hAnsi="Times New Roman"/>
          <w:color w:val="000000" w:themeColor="text1"/>
          <w:sz w:val="24"/>
          <w:szCs w:val="24"/>
        </w:rPr>
        <w:t xml:space="preserve">fizinių asmenų nemokumo problemos aspektus; </w:t>
      </w:r>
      <w:r>
        <w:rPr>
          <w:rFonts w:ascii="Times New Roman" w:eastAsia="Calibri" w:hAnsi="Times New Roman"/>
          <w:color w:val="000000" w:themeColor="text1"/>
          <w:sz w:val="24"/>
          <w:szCs w:val="24"/>
        </w:rPr>
        <w:t>p</w:t>
      </w:r>
      <w:r w:rsidRPr="00420946">
        <w:rPr>
          <w:rFonts w:ascii="Times New Roman" w:eastAsia="Calibri" w:hAnsi="Times New Roman"/>
          <w:color w:val="000000" w:themeColor="text1"/>
          <w:sz w:val="24"/>
          <w:szCs w:val="24"/>
        </w:rPr>
        <w:t>arengti asmenų nemokumą sąlygojanč</w:t>
      </w:r>
      <w:r>
        <w:rPr>
          <w:rFonts w:ascii="Times New Roman" w:eastAsia="Calibri" w:hAnsi="Times New Roman"/>
          <w:color w:val="000000" w:themeColor="text1"/>
          <w:sz w:val="24"/>
          <w:szCs w:val="24"/>
        </w:rPr>
        <w:t xml:space="preserve">ių veiksnių tyrimo metodologiją; </w:t>
      </w:r>
      <w:r w:rsidR="00DF3696">
        <w:rPr>
          <w:rFonts w:ascii="Times New Roman" w:eastAsia="Calibri" w:hAnsi="Times New Roman"/>
          <w:color w:val="000000" w:themeColor="text1"/>
          <w:sz w:val="24"/>
          <w:szCs w:val="24"/>
        </w:rPr>
        <w:t>išanalizuoti</w:t>
      </w:r>
      <w:r w:rsidRPr="00420946">
        <w:rPr>
          <w:rFonts w:ascii="Times New Roman" w:eastAsia="Calibri" w:hAnsi="Times New Roman"/>
          <w:color w:val="000000" w:themeColor="text1"/>
          <w:sz w:val="24"/>
          <w:szCs w:val="24"/>
        </w:rPr>
        <w:t xml:space="preserve"> nemokumą sąly</w:t>
      </w:r>
      <w:r w:rsidR="00DF3696">
        <w:rPr>
          <w:rFonts w:ascii="Times New Roman" w:eastAsia="Calibri" w:hAnsi="Times New Roman"/>
          <w:color w:val="000000" w:themeColor="text1"/>
          <w:sz w:val="24"/>
          <w:szCs w:val="24"/>
        </w:rPr>
        <w:t>gojančių veiksnių tyrimo duomenis</w:t>
      </w:r>
      <w:r w:rsidRPr="00420946">
        <w:rPr>
          <w:rFonts w:ascii="Times New Roman" w:eastAsia="Calibri" w:hAnsi="Times New Roman"/>
          <w:color w:val="000000" w:themeColor="text1"/>
          <w:sz w:val="24"/>
          <w:szCs w:val="24"/>
        </w:rPr>
        <w:t>;</w:t>
      </w:r>
      <w:r>
        <w:rPr>
          <w:rFonts w:ascii="Times New Roman" w:eastAsia="Calibri" w:hAnsi="Times New Roman"/>
          <w:color w:val="000000" w:themeColor="text1"/>
          <w:sz w:val="24"/>
          <w:szCs w:val="24"/>
        </w:rPr>
        <w:t xml:space="preserve"> </w:t>
      </w:r>
      <w:r w:rsidR="007D5F70">
        <w:rPr>
          <w:rFonts w:ascii="Times New Roman" w:eastAsia="Calibri" w:hAnsi="Times New Roman"/>
          <w:color w:val="000000" w:themeColor="text1"/>
          <w:sz w:val="24"/>
          <w:szCs w:val="24"/>
        </w:rPr>
        <w:t xml:space="preserve">apibendrinus rezultatus, </w:t>
      </w:r>
      <w:r w:rsidR="009B5AC6">
        <w:rPr>
          <w:rFonts w:ascii="Times New Roman" w:eastAsia="Calibri" w:hAnsi="Times New Roman" w:cs="Times New Roman"/>
          <w:color w:val="000000"/>
          <w:sz w:val="24"/>
          <w:szCs w:val="24"/>
        </w:rPr>
        <w:t>nustatyti</w:t>
      </w:r>
      <w:r w:rsidRPr="004A407A">
        <w:rPr>
          <w:rFonts w:ascii="Times New Roman" w:eastAsia="Calibri" w:hAnsi="Times New Roman" w:cs="Times New Roman"/>
          <w:color w:val="000000"/>
          <w:sz w:val="24"/>
          <w:szCs w:val="24"/>
        </w:rPr>
        <w:t xml:space="preserve"> pagrindinius veiksnius sąlygojančius Lietuvos gyventojų </w:t>
      </w:r>
      <w:r>
        <w:rPr>
          <w:rFonts w:ascii="Times New Roman" w:eastAsia="Calibri" w:hAnsi="Times New Roman" w:cs="Times New Roman"/>
          <w:color w:val="000000"/>
          <w:sz w:val="24"/>
          <w:szCs w:val="24"/>
        </w:rPr>
        <w:t xml:space="preserve">nemokumą </w:t>
      </w:r>
      <w:r w:rsidRPr="004A407A">
        <w:rPr>
          <w:rFonts w:ascii="Times New Roman" w:eastAsia="Calibri" w:hAnsi="Times New Roman" w:cs="Times New Roman"/>
          <w:color w:val="000000"/>
          <w:sz w:val="24"/>
          <w:szCs w:val="24"/>
        </w:rPr>
        <w:t xml:space="preserve">ir pateikti </w:t>
      </w:r>
      <w:r w:rsidR="00CA18F5">
        <w:rPr>
          <w:rFonts w:ascii="Times New Roman" w:eastAsia="Calibri" w:hAnsi="Times New Roman" w:cs="Times New Roman"/>
          <w:color w:val="000000"/>
          <w:sz w:val="24"/>
          <w:szCs w:val="24"/>
        </w:rPr>
        <w:t>siūlymus</w:t>
      </w:r>
      <w:r w:rsidR="007D5F70">
        <w:rPr>
          <w:rFonts w:ascii="Times New Roman" w:eastAsia="Calibri" w:hAnsi="Times New Roman" w:cs="Times New Roman"/>
          <w:color w:val="000000"/>
          <w:sz w:val="24"/>
          <w:szCs w:val="24"/>
        </w:rPr>
        <w:t xml:space="preserve"> </w:t>
      </w:r>
      <w:r w:rsidR="005F627E">
        <w:rPr>
          <w:rFonts w:ascii="Times New Roman" w:eastAsia="Calibri" w:hAnsi="Times New Roman" w:cs="Times New Roman"/>
          <w:color w:val="000000"/>
          <w:sz w:val="24"/>
          <w:szCs w:val="24"/>
        </w:rPr>
        <w:t>efektyviam įsipareigojimų valdymui.</w:t>
      </w:r>
      <w:r w:rsidRPr="0017614D">
        <w:rPr>
          <w:rFonts w:ascii="Times New Roman" w:hAnsi="Times New Roman" w:cs="Times New Roman"/>
          <w:sz w:val="24"/>
          <w:szCs w:val="24"/>
        </w:rPr>
        <w:t xml:space="preserve"> Darbe </w:t>
      </w:r>
      <w:r>
        <w:rPr>
          <w:rFonts w:ascii="Times New Roman" w:hAnsi="Times New Roman" w:cs="Times New Roman"/>
          <w:sz w:val="24"/>
          <w:szCs w:val="24"/>
        </w:rPr>
        <w:t xml:space="preserve">taikomi </w:t>
      </w:r>
      <w:r w:rsidRPr="0017614D">
        <w:rPr>
          <w:rFonts w:ascii="Times New Roman" w:hAnsi="Times New Roman" w:cs="Times New Roman"/>
          <w:sz w:val="24"/>
          <w:szCs w:val="24"/>
        </w:rPr>
        <w:t>tyrimo metodai:</w:t>
      </w:r>
      <w:r>
        <w:rPr>
          <w:rFonts w:ascii="Times New Roman" w:hAnsi="Times New Roman" w:cs="Times New Roman"/>
          <w:sz w:val="24"/>
          <w:szCs w:val="24"/>
        </w:rPr>
        <w:t xml:space="preserve"> </w:t>
      </w:r>
      <w:r w:rsidRPr="00420946">
        <w:rPr>
          <w:rFonts w:ascii="Times New Roman" w:eastAsia="Calibri" w:hAnsi="Times New Roman" w:cs="Times New Roman"/>
          <w:color w:val="000000" w:themeColor="text1"/>
          <w:sz w:val="24"/>
          <w:szCs w:val="24"/>
        </w:rPr>
        <w:t>mokslinės li</w:t>
      </w:r>
      <w:r>
        <w:rPr>
          <w:rFonts w:ascii="Times New Roman" w:eastAsia="Calibri" w:hAnsi="Times New Roman" w:cs="Times New Roman"/>
          <w:color w:val="000000" w:themeColor="text1"/>
          <w:sz w:val="24"/>
          <w:szCs w:val="24"/>
        </w:rPr>
        <w:t>teratūros ir lyginamoji analizė; statistinių duomenų analizė; empirinis kokybinis tyrimas – ekspertinis vertinimas; empirinis kiekybinis</w:t>
      </w:r>
      <w:r w:rsidRPr="00420946">
        <w:rPr>
          <w:rFonts w:ascii="Times New Roman" w:eastAsia="Calibri" w:hAnsi="Times New Roman" w:cs="Times New Roman"/>
          <w:color w:val="000000" w:themeColor="text1"/>
          <w:sz w:val="24"/>
          <w:szCs w:val="24"/>
        </w:rPr>
        <w:t xml:space="preserve"> tyrimas</w:t>
      </w:r>
      <w:r>
        <w:rPr>
          <w:rFonts w:ascii="Times New Roman" w:eastAsia="Calibri" w:hAnsi="Times New Roman" w:cs="Times New Roman"/>
          <w:color w:val="000000" w:themeColor="text1"/>
          <w:sz w:val="24"/>
          <w:szCs w:val="24"/>
        </w:rPr>
        <w:t xml:space="preserve"> – </w:t>
      </w:r>
      <w:r w:rsidRPr="00420946">
        <w:rPr>
          <w:rFonts w:ascii="Times New Roman" w:eastAsia="Calibri" w:hAnsi="Times New Roman" w:cs="Times New Roman"/>
          <w:color w:val="000000" w:themeColor="text1"/>
          <w:sz w:val="24"/>
          <w:szCs w:val="24"/>
        </w:rPr>
        <w:t>kintamųjų</w:t>
      </w:r>
      <w:r w:rsidR="0023549C">
        <w:rPr>
          <w:rFonts w:ascii="Times New Roman" w:eastAsia="Calibri" w:hAnsi="Times New Roman" w:cs="Times New Roman"/>
          <w:color w:val="000000" w:themeColor="text1"/>
          <w:sz w:val="24"/>
          <w:szCs w:val="24"/>
        </w:rPr>
        <w:t xml:space="preserve"> (finansinės įstaigos </w:t>
      </w:r>
      <w:r w:rsidR="006D1901">
        <w:rPr>
          <w:rFonts w:ascii="Times New Roman" w:hAnsi="Times New Roman" w:cs="Times New Roman"/>
          <w:sz w:val="24"/>
          <w:szCs w:val="24"/>
        </w:rPr>
        <w:t>duomenys</w:t>
      </w:r>
      <w:r w:rsidR="006D1901" w:rsidRPr="00C721BB">
        <w:rPr>
          <w:rFonts w:ascii="Times New Roman" w:hAnsi="Times New Roman" w:cs="Times New Roman"/>
          <w:sz w:val="24"/>
          <w:szCs w:val="24"/>
        </w:rPr>
        <w:t xml:space="preserve"> apie išduotus vartojimo kreditus keturiems šimtams asmenų</w:t>
      </w:r>
      <w:r w:rsidR="005F627E">
        <w:rPr>
          <w:rFonts w:ascii="Times New Roman" w:eastAsia="Calibri" w:hAnsi="Times New Roman" w:cs="Times New Roman"/>
          <w:color w:val="000000" w:themeColor="text1"/>
          <w:sz w:val="24"/>
          <w:szCs w:val="24"/>
        </w:rPr>
        <w:t>)</w:t>
      </w:r>
      <w:r w:rsidR="007C6CC0">
        <w:rPr>
          <w:rFonts w:ascii="Times New Roman" w:eastAsia="Calibri" w:hAnsi="Times New Roman" w:cs="Times New Roman"/>
          <w:color w:val="000000" w:themeColor="text1"/>
          <w:sz w:val="24"/>
          <w:szCs w:val="24"/>
        </w:rPr>
        <w:t xml:space="preserve"> </w:t>
      </w:r>
      <w:r w:rsidRPr="00420946">
        <w:rPr>
          <w:rFonts w:ascii="Times New Roman" w:eastAsia="Calibri" w:hAnsi="Times New Roman" w:cs="Times New Roman"/>
          <w:color w:val="000000" w:themeColor="text1"/>
          <w:sz w:val="24"/>
          <w:szCs w:val="24"/>
        </w:rPr>
        <w:t>tarpusavio ryšių koreliacinė analizė,</w:t>
      </w:r>
      <w:r>
        <w:rPr>
          <w:rFonts w:ascii="Times New Roman" w:eastAsia="Calibri" w:hAnsi="Times New Roman" w:cs="Times New Roman"/>
          <w:color w:val="000000" w:themeColor="text1"/>
          <w:sz w:val="24"/>
          <w:szCs w:val="24"/>
        </w:rPr>
        <w:t xml:space="preserve"> neparametrinis Stjudento t-test kriterijus;</w:t>
      </w:r>
      <w:r w:rsidRPr="00420946">
        <w:rPr>
          <w:rFonts w:ascii="Times New Roman" w:eastAsia="Calibri" w:hAnsi="Times New Roman" w:cs="Times New Roman"/>
          <w:color w:val="000000" w:themeColor="text1"/>
          <w:sz w:val="24"/>
          <w:szCs w:val="24"/>
        </w:rPr>
        <w:t xml:space="preserve"> aprašomoji statistika, grafinis duomenų vaizdavimas</w:t>
      </w:r>
      <w:r>
        <w:rPr>
          <w:rFonts w:ascii="Times New Roman" w:eastAsia="Calibri" w:hAnsi="Times New Roman" w:cs="Times New Roman"/>
          <w:color w:val="000000" w:themeColor="text1"/>
          <w:sz w:val="24"/>
          <w:szCs w:val="24"/>
        </w:rPr>
        <w:t>.</w:t>
      </w:r>
    </w:p>
    <w:p w:rsidR="005F627E" w:rsidRDefault="001F3DA4" w:rsidP="004A517D">
      <w:pPr>
        <w:spacing w:line="336"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Atliktu tyrimu nustatyta,</w:t>
      </w:r>
      <w:r w:rsidR="007C6CC0">
        <w:rPr>
          <w:rFonts w:ascii="Times New Roman" w:hAnsi="Times New Roman" w:cs="Times New Roman"/>
          <w:color w:val="000000" w:themeColor="text1"/>
          <w:sz w:val="24"/>
          <w:szCs w:val="24"/>
        </w:rPr>
        <w:t xml:space="preserve"> kokie veiksniai sąlygoja </w:t>
      </w:r>
      <w:r w:rsidR="00043A2C">
        <w:rPr>
          <w:rFonts w:ascii="Times New Roman" w:hAnsi="Times New Roman" w:cs="Times New Roman"/>
          <w:color w:val="000000" w:themeColor="text1"/>
          <w:sz w:val="24"/>
          <w:szCs w:val="24"/>
        </w:rPr>
        <w:t>vartojimo kreditų prisiėmimą (paklausą) ir kokie įsipareigojimų nevykdymą.</w:t>
      </w:r>
      <w:r w:rsidR="007C6CC0">
        <w:rPr>
          <w:rFonts w:ascii="Times New Roman" w:hAnsi="Times New Roman" w:cs="Times New Roman"/>
          <w:color w:val="000000" w:themeColor="text1"/>
          <w:sz w:val="24"/>
          <w:szCs w:val="24"/>
        </w:rPr>
        <w:t xml:space="preserve"> </w:t>
      </w:r>
      <w:r w:rsidR="00CE7407">
        <w:rPr>
          <w:rFonts w:ascii="Times New Roman" w:hAnsi="Times New Roman" w:cs="Times New Roman"/>
          <w:color w:val="000000" w:themeColor="text1"/>
          <w:sz w:val="24"/>
          <w:szCs w:val="24"/>
        </w:rPr>
        <w:t>V</w:t>
      </w:r>
      <w:r w:rsidR="00043A2C">
        <w:rPr>
          <w:rFonts w:ascii="Times New Roman" w:hAnsi="Times New Roman" w:cs="Times New Roman"/>
          <w:color w:val="000000" w:themeColor="text1"/>
          <w:sz w:val="24"/>
          <w:szCs w:val="24"/>
        </w:rPr>
        <w:t>artojimo kredit</w:t>
      </w:r>
      <w:r w:rsidR="00CE7407">
        <w:rPr>
          <w:rFonts w:ascii="Times New Roman" w:hAnsi="Times New Roman" w:cs="Times New Roman"/>
          <w:color w:val="000000" w:themeColor="text1"/>
          <w:sz w:val="24"/>
          <w:szCs w:val="24"/>
        </w:rPr>
        <w:t>ų</w:t>
      </w:r>
      <w:r w:rsidR="00043A2C">
        <w:rPr>
          <w:rFonts w:ascii="Times New Roman" w:hAnsi="Times New Roman" w:cs="Times New Roman"/>
          <w:color w:val="000000" w:themeColor="text1"/>
          <w:sz w:val="24"/>
          <w:szCs w:val="24"/>
        </w:rPr>
        <w:t xml:space="preserve"> paklausą lemia asmens lytis, amžius, gyvenamoji vieta</w:t>
      </w:r>
      <w:r w:rsidR="00503498">
        <w:rPr>
          <w:rFonts w:ascii="Times New Roman" w:hAnsi="Times New Roman" w:cs="Times New Roman"/>
          <w:color w:val="000000" w:themeColor="text1"/>
          <w:sz w:val="24"/>
          <w:szCs w:val="24"/>
        </w:rPr>
        <w:t xml:space="preserve"> (vyrai, </w:t>
      </w:r>
      <w:r w:rsidR="0023549C">
        <w:rPr>
          <w:rFonts w:ascii="Times New Roman" w:eastAsia="Times New Roman" w:hAnsi="Times New Roman" w:cs="Times New Roman"/>
          <w:bCs/>
          <w:sz w:val="24"/>
          <w:szCs w:val="24"/>
          <w:lang w:eastAsia="lt-LT"/>
        </w:rPr>
        <w:t>30-</w:t>
      </w:r>
      <w:r w:rsidR="00503498" w:rsidRPr="007E36E6">
        <w:rPr>
          <w:rFonts w:ascii="Times New Roman" w:eastAsia="Times New Roman" w:hAnsi="Times New Roman" w:cs="Times New Roman"/>
          <w:bCs/>
          <w:sz w:val="24"/>
          <w:szCs w:val="24"/>
          <w:lang w:eastAsia="lt-LT"/>
        </w:rPr>
        <w:t>39</w:t>
      </w:r>
      <w:r w:rsidR="00503498">
        <w:rPr>
          <w:rFonts w:ascii="Times New Roman" w:eastAsia="Times New Roman" w:hAnsi="Times New Roman" w:cs="Times New Roman"/>
          <w:bCs/>
          <w:sz w:val="24"/>
          <w:szCs w:val="24"/>
          <w:lang w:eastAsia="lt-LT"/>
        </w:rPr>
        <w:t xml:space="preserve"> metų</w:t>
      </w:r>
      <w:r w:rsidR="00503498" w:rsidRPr="007E36E6">
        <w:rPr>
          <w:rFonts w:ascii="Times New Roman" w:eastAsia="Times New Roman" w:hAnsi="Times New Roman" w:cs="Times New Roman"/>
          <w:bCs/>
          <w:sz w:val="24"/>
          <w:szCs w:val="24"/>
          <w:lang w:eastAsia="lt-LT"/>
        </w:rPr>
        <w:t xml:space="preserve"> asmenys</w:t>
      </w:r>
      <w:r w:rsidR="0023549C">
        <w:rPr>
          <w:rFonts w:ascii="Times New Roman" w:eastAsia="Times New Roman" w:hAnsi="Times New Roman" w:cs="Times New Roman"/>
          <w:bCs/>
          <w:sz w:val="24"/>
          <w:szCs w:val="24"/>
          <w:lang w:eastAsia="lt-LT"/>
        </w:rPr>
        <w:t xml:space="preserve">, </w:t>
      </w:r>
      <w:r w:rsidR="00503498">
        <w:rPr>
          <w:rFonts w:ascii="Times New Roman" w:eastAsia="Times New Roman" w:hAnsi="Times New Roman" w:cs="Times New Roman"/>
          <w:bCs/>
          <w:sz w:val="24"/>
          <w:szCs w:val="24"/>
          <w:lang w:eastAsia="lt-LT"/>
        </w:rPr>
        <w:t xml:space="preserve">didžiųjų miestų gyventojai </w:t>
      </w:r>
      <w:r w:rsidR="00503498" w:rsidRPr="007E36E6">
        <w:rPr>
          <w:rFonts w:ascii="Times New Roman" w:eastAsia="Times New Roman" w:hAnsi="Times New Roman" w:cs="Times New Roman"/>
          <w:bCs/>
          <w:sz w:val="24"/>
          <w:szCs w:val="24"/>
          <w:lang w:eastAsia="lt-LT"/>
        </w:rPr>
        <w:t>labiau</w:t>
      </w:r>
      <w:r w:rsidR="00503498">
        <w:rPr>
          <w:rFonts w:ascii="Times New Roman" w:eastAsia="Times New Roman" w:hAnsi="Times New Roman" w:cs="Times New Roman"/>
          <w:bCs/>
          <w:sz w:val="24"/>
          <w:szCs w:val="24"/>
          <w:lang w:eastAsia="lt-LT"/>
        </w:rPr>
        <w:t xml:space="preserve">siai </w:t>
      </w:r>
      <w:r w:rsidR="00503498" w:rsidRPr="007E36E6">
        <w:rPr>
          <w:rFonts w:ascii="Times New Roman" w:eastAsia="Times New Roman" w:hAnsi="Times New Roman" w:cs="Times New Roman"/>
          <w:bCs/>
          <w:sz w:val="24"/>
          <w:szCs w:val="24"/>
          <w:lang w:eastAsia="lt-LT"/>
        </w:rPr>
        <w:t xml:space="preserve">linkę </w:t>
      </w:r>
      <w:r w:rsidR="00503498">
        <w:rPr>
          <w:rFonts w:ascii="Times New Roman" w:eastAsia="Times New Roman" w:hAnsi="Times New Roman" w:cs="Times New Roman"/>
          <w:bCs/>
          <w:sz w:val="24"/>
          <w:szCs w:val="24"/>
          <w:lang w:eastAsia="lt-LT"/>
        </w:rPr>
        <w:t>skolintis</w:t>
      </w:r>
      <w:r w:rsidR="00503498">
        <w:rPr>
          <w:rFonts w:ascii="Times New Roman" w:hAnsi="Times New Roman" w:cs="Times New Roman"/>
          <w:color w:val="000000" w:themeColor="text1"/>
          <w:sz w:val="24"/>
          <w:szCs w:val="24"/>
        </w:rPr>
        <w:t>)</w:t>
      </w:r>
      <w:r w:rsidR="00043A2C">
        <w:rPr>
          <w:rFonts w:ascii="Times New Roman" w:hAnsi="Times New Roman" w:cs="Times New Roman"/>
          <w:color w:val="000000" w:themeColor="text1"/>
          <w:sz w:val="24"/>
          <w:szCs w:val="24"/>
        </w:rPr>
        <w:t>. Pagrindinės skolinimosi priežastys yra: įsigyti brangesniems pirkiniams ir ankstesniems įsipareigojimams refinansuoti</w:t>
      </w:r>
      <w:r w:rsidR="00CE7407">
        <w:rPr>
          <w:rFonts w:ascii="Times New Roman" w:hAnsi="Times New Roman" w:cs="Times New Roman"/>
          <w:color w:val="000000" w:themeColor="text1"/>
          <w:sz w:val="24"/>
          <w:szCs w:val="24"/>
        </w:rPr>
        <w:t>. Taip pat nustatyta, kad</w:t>
      </w:r>
      <w:r w:rsidR="00043A2C">
        <w:rPr>
          <w:rFonts w:ascii="Times New Roman" w:hAnsi="Times New Roman" w:cs="Times New Roman"/>
          <w:color w:val="000000" w:themeColor="text1"/>
          <w:sz w:val="24"/>
          <w:szCs w:val="24"/>
        </w:rPr>
        <w:t xml:space="preserve"> bankrotas</w:t>
      </w:r>
      <w:r w:rsidR="00CE7407">
        <w:rPr>
          <w:rFonts w:ascii="Times New Roman" w:hAnsi="Times New Roman" w:cs="Times New Roman"/>
          <w:color w:val="000000" w:themeColor="text1"/>
          <w:sz w:val="24"/>
          <w:szCs w:val="24"/>
        </w:rPr>
        <w:t xml:space="preserve"> nesumažina rizikingų vartojimo paskolų masto, kurių patrauklumą lemia mažesnės mėnesinės įmokos. B</w:t>
      </w:r>
      <w:r>
        <w:rPr>
          <w:rFonts w:ascii="Times New Roman" w:hAnsi="Times New Roman" w:cs="Times New Roman"/>
          <w:sz w:val="24"/>
          <w:szCs w:val="24"/>
        </w:rPr>
        <w:t xml:space="preserve">eveik pusė kreditais besinaudojančių asmenų susiduria su </w:t>
      </w:r>
      <w:r w:rsidR="0023549C">
        <w:rPr>
          <w:rFonts w:ascii="Times New Roman" w:hAnsi="Times New Roman" w:cs="Times New Roman"/>
          <w:sz w:val="24"/>
          <w:szCs w:val="24"/>
        </w:rPr>
        <w:t>nemokumu</w:t>
      </w:r>
      <w:r w:rsidR="00CE7407">
        <w:rPr>
          <w:rFonts w:ascii="Times New Roman" w:hAnsi="Times New Roman" w:cs="Times New Roman"/>
          <w:sz w:val="24"/>
          <w:szCs w:val="24"/>
        </w:rPr>
        <w:t>, kurį</w:t>
      </w:r>
      <w:r>
        <w:rPr>
          <w:rFonts w:ascii="Times New Roman" w:hAnsi="Times New Roman" w:cs="Times New Roman"/>
          <w:sz w:val="24"/>
          <w:szCs w:val="24"/>
        </w:rPr>
        <w:t xml:space="preserve"> sąlygoja lytis, amžius, šeiminė padėtis, paskolos dydis ir terminas</w:t>
      </w:r>
      <w:r w:rsidR="0023549C">
        <w:rPr>
          <w:rFonts w:ascii="Times New Roman" w:hAnsi="Times New Roman" w:cs="Times New Roman"/>
          <w:sz w:val="24"/>
          <w:szCs w:val="24"/>
        </w:rPr>
        <w:t xml:space="preserve"> (vyrai, </w:t>
      </w:r>
      <w:r w:rsidR="0023549C" w:rsidRPr="0023549C">
        <w:rPr>
          <w:rFonts w:ascii="Times New Roman" w:hAnsi="Times New Roman" w:cs="Times New Roman"/>
          <w:sz w:val="24"/>
          <w:szCs w:val="24"/>
        </w:rPr>
        <w:t>50</w:t>
      </w:r>
      <w:r w:rsidR="0023549C">
        <w:rPr>
          <w:rFonts w:ascii="Times New Roman" w:hAnsi="Times New Roman" w:cs="Times New Roman"/>
          <w:sz w:val="24"/>
          <w:szCs w:val="24"/>
        </w:rPr>
        <w:t xml:space="preserve">-59 m., vieniši, turintys mažesnes ir trumpo termino paskolas asmenys blogiausiai vykdo įsipareigojimus). </w:t>
      </w:r>
      <w:r w:rsidR="00F93092">
        <w:rPr>
          <w:rFonts w:ascii="Times New Roman" w:hAnsi="Times New Roman" w:cs="Times New Roman"/>
          <w:sz w:val="24"/>
          <w:szCs w:val="24"/>
        </w:rPr>
        <w:t>Atsižvelgiant į</w:t>
      </w:r>
      <w:r>
        <w:rPr>
          <w:rFonts w:ascii="Times New Roman" w:hAnsi="Times New Roman" w:cs="Times New Roman"/>
          <w:sz w:val="24"/>
          <w:szCs w:val="24"/>
        </w:rPr>
        <w:t xml:space="preserve"> rez</w:t>
      </w:r>
      <w:r w:rsidR="00CE7407">
        <w:rPr>
          <w:rFonts w:ascii="Times New Roman" w:hAnsi="Times New Roman" w:cs="Times New Roman"/>
          <w:sz w:val="24"/>
          <w:szCs w:val="24"/>
        </w:rPr>
        <w:t>ultatus, asmenims siūloma</w:t>
      </w:r>
      <w:r>
        <w:rPr>
          <w:rFonts w:ascii="Times New Roman" w:hAnsi="Times New Roman" w:cs="Times New Roman"/>
          <w:sz w:val="24"/>
          <w:szCs w:val="24"/>
        </w:rPr>
        <w:t xml:space="preserve"> </w:t>
      </w:r>
      <w:r w:rsidRPr="001C4679">
        <w:rPr>
          <w:rFonts w:ascii="Times New Roman" w:hAnsi="Times New Roman" w:cs="Times New Roman"/>
          <w:color w:val="000000" w:themeColor="text1"/>
          <w:sz w:val="24"/>
          <w:szCs w:val="24"/>
        </w:rPr>
        <w:t>racionaliai ir kritiškai vertinti fin</w:t>
      </w:r>
      <w:r w:rsidR="000E329F">
        <w:rPr>
          <w:rFonts w:ascii="Times New Roman" w:hAnsi="Times New Roman" w:cs="Times New Roman"/>
          <w:color w:val="000000" w:themeColor="text1"/>
          <w:sz w:val="24"/>
          <w:szCs w:val="24"/>
        </w:rPr>
        <w:t>ansines galimybes</w:t>
      </w:r>
      <w:r w:rsidR="00CE7407">
        <w:rPr>
          <w:rFonts w:ascii="Times New Roman" w:eastAsia="Times New Roman" w:hAnsi="Times New Roman" w:cs="Times New Roman"/>
          <w:bCs/>
          <w:color w:val="000000" w:themeColor="text1"/>
          <w:sz w:val="24"/>
          <w:szCs w:val="24"/>
          <w:lang w:eastAsia="lt-LT"/>
        </w:rPr>
        <w:t>,</w:t>
      </w:r>
      <w:r w:rsidRPr="001C4679">
        <w:rPr>
          <w:rFonts w:ascii="Times New Roman" w:eastAsia="Times New Roman" w:hAnsi="Times New Roman" w:cs="Times New Roman"/>
          <w:bCs/>
          <w:color w:val="000000" w:themeColor="text1"/>
          <w:sz w:val="24"/>
          <w:szCs w:val="24"/>
          <w:lang w:eastAsia="lt-LT"/>
        </w:rPr>
        <w:t xml:space="preserve"> </w:t>
      </w:r>
      <w:r w:rsidRPr="001C4679">
        <w:rPr>
          <w:rFonts w:ascii="Times New Roman" w:hAnsi="Times New Roman" w:cs="Times New Roman"/>
          <w:color w:val="000000" w:themeColor="text1"/>
          <w:sz w:val="24"/>
          <w:szCs w:val="24"/>
        </w:rPr>
        <w:t xml:space="preserve">atsakingai </w:t>
      </w:r>
      <w:r>
        <w:rPr>
          <w:rFonts w:ascii="Times New Roman" w:hAnsi="Times New Roman" w:cs="Times New Roman"/>
          <w:color w:val="000000" w:themeColor="text1"/>
          <w:sz w:val="24"/>
          <w:szCs w:val="24"/>
        </w:rPr>
        <w:t>planuoti pinigų srautus</w:t>
      </w:r>
      <w:r w:rsidR="00CE7407">
        <w:rPr>
          <w:rFonts w:ascii="Times New Roman" w:hAnsi="Times New Roman" w:cs="Times New Roman"/>
          <w:color w:val="000000" w:themeColor="text1"/>
          <w:sz w:val="24"/>
          <w:szCs w:val="24"/>
        </w:rPr>
        <w:t>,</w:t>
      </w:r>
      <w:r w:rsidRPr="001C4679">
        <w:rPr>
          <w:rFonts w:ascii="Times New Roman" w:hAnsi="Times New Roman" w:cs="Times New Roman"/>
          <w:color w:val="000000" w:themeColor="text1"/>
          <w:sz w:val="24"/>
          <w:szCs w:val="24"/>
        </w:rPr>
        <w:t xml:space="preserve"> </w:t>
      </w:r>
      <w:r w:rsidR="000E329F">
        <w:rPr>
          <w:rFonts w:ascii="Times New Roman" w:hAnsi="Times New Roman" w:cs="Times New Roman"/>
          <w:color w:val="000000" w:themeColor="text1"/>
          <w:sz w:val="24"/>
          <w:szCs w:val="24"/>
        </w:rPr>
        <w:t>vertinti ne pajamų dydį</w:t>
      </w:r>
      <w:r w:rsidR="00CE7407">
        <w:rPr>
          <w:rFonts w:ascii="Times New Roman" w:hAnsi="Times New Roman" w:cs="Times New Roman"/>
          <w:color w:val="000000" w:themeColor="text1"/>
          <w:sz w:val="24"/>
          <w:szCs w:val="24"/>
        </w:rPr>
        <w:t>,</w:t>
      </w:r>
      <w:r w:rsidR="000E329F">
        <w:rPr>
          <w:rFonts w:ascii="Times New Roman" w:hAnsi="Times New Roman" w:cs="Times New Roman"/>
          <w:color w:val="000000" w:themeColor="text1"/>
          <w:sz w:val="24"/>
          <w:szCs w:val="24"/>
        </w:rPr>
        <w:t xml:space="preserve"> bet stabilumą,</w:t>
      </w:r>
      <w:r w:rsidR="00CE7407">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esivadovauti spontaniškumu</w:t>
      </w:r>
      <w:r w:rsidR="00CE7407">
        <w:rPr>
          <w:rFonts w:ascii="Times New Roman" w:hAnsi="Times New Roman" w:cs="Times New Roman"/>
          <w:color w:val="000000" w:themeColor="text1"/>
          <w:sz w:val="24"/>
          <w:szCs w:val="24"/>
        </w:rPr>
        <w:t xml:space="preserve"> skolinantis,</w:t>
      </w:r>
      <w:r w:rsidRPr="001C4679">
        <w:rPr>
          <w:rFonts w:ascii="Times New Roman" w:hAnsi="Times New Roman" w:cs="Times New Roman"/>
          <w:color w:val="000000" w:themeColor="text1"/>
          <w:sz w:val="24"/>
          <w:szCs w:val="24"/>
        </w:rPr>
        <w:t xml:space="preserve"> įvertinti </w:t>
      </w:r>
      <w:r>
        <w:rPr>
          <w:rFonts w:ascii="Times New Roman" w:hAnsi="Times New Roman" w:cs="Times New Roman"/>
          <w:color w:val="000000" w:themeColor="text1"/>
          <w:sz w:val="24"/>
          <w:szCs w:val="24"/>
        </w:rPr>
        <w:t>n</w:t>
      </w:r>
      <w:r w:rsidR="00CE7407">
        <w:rPr>
          <w:rFonts w:ascii="Times New Roman" w:hAnsi="Times New Roman" w:cs="Times New Roman"/>
          <w:color w:val="000000" w:themeColor="text1"/>
          <w:sz w:val="24"/>
          <w:szCs w:val="24"/>
        </w:rPr>
        <w:t>epalankaus scenarijaus tikimybę.</w:t>
      </w:r>
      <w:r>
        <w:rPr>
          <w:rFonts w:ascii="Times New Roman" w:hAnsi="Times New Roman" w:cs="Times New Roman"/>
          <w:color w:val="000000" w:themeColor="text1"/>
          <w:sz w:val="24"/>
          <w:szCs w:val="24"/>
        </w:rPr>
        <w:t xml:space="preserve"> </w:t>
      </w:r>
      <w:r w:rsidR="00CE7407">
        <w:rPr>
          <w:rFonts w:ascii="Times New Roman" w:hAnsi="Times New Roman" w:cs="Times New Roman"/>
          <w:sz w:val="24"/>
          <w:szCs w:val="24"/>
        </w:rPr>
        <w:t>K</w:t>
      </w:r>
      <w:r>
        <w:rPr>
          <w:rFonts w:ascii="Times New Roman" w:hAnsi="Times New Roman" w:cs="Times New Roman"/>
          <w:sz w:val="24"/>
          <w:szCs w:val="24"/>
        </w:rPr>
        <w:t>reditori</w:t>
      </w:r>
      <w:r w:rsidRPr="0087221F">
        <w:rPr>
          <w:rFonts w:ascii="Times New Roman" w:hAnsi="Times New Roman" w:cs="Times New Roman"/>
          <w:sz w:val="24"/>
          <w:szCs w:val="24"/>
        </w:rPr>
        <w:t>а</w:t>
      </w:r>
      <w:r>
        <w:rPr>
          <w:rFonts w:ascii="Times New Roman" w:hAnsi="Times New Roman" w:cs="Times New Roman"/>
          <w:sz w:val="24"/>
          <w:szCs w:val="24"/>
        </w:rPr>
        <w:t xml:space="preserve">ms siūloma </w:t>
      </w:r>
      <w:r w:rsidRPr="0087221F">
        <w:rPr>
          <w:rFonts w:ascii="Times New Roman" w:hAnsi="Times New Roman" w:cs="Times New Roman"/>
          <w:sz w:val="24"/>
          <w:szCs w:val="24"/>
        </w:rPr>
        <w:t>а</w:t>
      </w:r>
      <w:r>
        <w:rPr>
          <w:rFonts w:ascii="Times New Roman" w:hAnsi="Times New Roman" w:cs="Times New Roman"/>
          <w:sz w:val="24"/>
          <w:szCs w:val="24"/>
        </w:rPr>
        <w:t>pd</w:t>
      </w:r>
      <w:r w:rsidRPr="0087221F">
        <w:rPr>
          <w:rFonts w:ascii="Times New Roman" w:hAnsi="Times New Roman" w:cs="Times New Roman"/>
          <w:sz w:val="24"/>
          <w:szCs w:val="24"/>
        </w:rPr>
        <w:t>а</w:t>
      </w:r>
      <w:r>
        <w:rPr>
          <w:rFonts w:ascii="Times New Roman" w:hAnsi="Times New Roman" w:cs="Times New Roman"/>
          <w:sz w:val="24"/>
          <w:szCs w:val="24"/>
        </w:rPr>
        <w:t>iri</w:t>
      </w:r>
      <w:r w:rsidRPr="0087221F">
        <w:rPr>
          <w:rFonts w:ascii="Times New Roman" w:hAnsi="Times New Roman" w:cs="Times New Roman"/>
          <w:sz w:val="24"/>
          <w:szCs w:val="24"/>
        </w:rPr>
        <w:t>а</w:t>
      </w:r>
      <w:r>
        <w:rPr>
          <w:rFonts w:ascii="Times New Roman" w:hAnsi="Times New Roman" w:cs="Times New Roman"/>
          <w:sz w:val="24"/>
          <w:szCs w:val="24"/>
        </w:rPr>
        <w:t>u reguliuoti v</w:t>
      </w:r>
      <w:r w:rsidRPr="0087221F">
        <w:rPr>
          <w:rFonts w:ascii="Times New Roman" w:hAnsi="Times New Roman" w:cs="Times New Roman"/>
          <w:sz w:val="24"/>
          <w:szCs w:val="24"/>
        </w:rPr>
        <w:t>а</w:t>
      </w:r>
      <w:r>
        <w:rPr>
          <w:rFonts w:ascii="Times New Roman" w:hAnsi="Times New Roman" w:cs="Times New Roman"/>
          <w:sz w:val="24"/>
          <w:szCs w:val="24"/>
        </w:rPr>
        <w:t>rtojimo kreditų p</w:t>
      </w:r>
      <w:r w:rsidRPr="0087221F">
        <w:rPr>
          <w:rFonts w:ascii="Times New Roman" w:hAnsi="Times New Roman" w:cs="Times New Roman"/>
          <w:sz w:val="24"/>
          <w:szCs w:val="24"/>
        </w:rPr>
        <w:t>а</w:t>
      </w:r>
      <w:r w:rsidR="008004C6">
        <w:rPr>
          <w:rFonts w:ascii="Times New Roman" w:hAnsi="Times New Roman" w:cs="Times New Roman"/>
          <w:sz w:val="24"/>
          <w:szCs w:val="24"/>
        </w:rPr>
        <w:t>siūlą</w:t>
      </w:r>
      <w:r w:rsidR="00D42EA5">
        <w:rPr>
          <w:rFonts w:ascii="Times New Roman" w:hAnsi="Times New Roman" w:cs="Times New Roman"/>
          <w:sz w:val="24"/>
          <w:szCs w:val="24"/>
        </w:rPr>
        <w:t xml:space="preserve"> ne tik j</w:t>
      </w:r>
      <w:r w:rsidR="00D42EA5" w:rsidRPr="0087221F">
        <w:rPr>
          <w:rFonts w:ascii="Times New Roman" w:hAnsi="Times New Roman" w:cs="Times New Roman"/>
          <w:sz w:val="24"/>
          <w:szCs w:val="24"/>
        </w:rPr>
        <w:t>а</w:t>
      </w:r>
      <w:r w:rsidR="00D42EA5">
        <w:rPr>
          <w:rFonts w:ascii="Times New Roman" w:hAnsi="Times New Roman" w:cs="Times New Roman"/>
          <w:sz w:val="24"/>
          <w:szCs w:val="24"/>
        </w:rPr>
        <w:t xml:space="preserve">uniems </w:t>
      </w:r>
      <w:r w:rsidR="00D42EA5" w:rsidRPr="0087221F">
        <w:rPr>
          <w:rFonts w:ascii="Times New Roman" w:hAnsi="Times New Roman" w:cs="Times New Roman"/>
          <w:sz w:val="24"/>
          <w:szCs w:val="24"/>
        </w:rPr>
        <w:t>а</w:t>
      </w:r>
      <w:r w:rsidR="00D42EA5">
        <w:rPr>
          <w:rFonts w:ascii="Times New Roman" w:hAnsi="Times New Roman" w:cs="Times New Roman"/>
          <w:sz w:val="24"/>
          <w:szCs w:val="24"/>
        </w:rPr>
        <w:t xml:space="preserve">smenims, ką jie daro šiuo metu, bet visiems rizikingiems klientams, kuriems nustatyti siūloma naudotis kredito reitingu. </w:t>
      </w:r>
    </w:p>
    <w:p w:rsidR="00174BDB" w:rsidRDefault="001F3DA4" w:rsidP="00EF29F0">
      <w:pPr>
        <w:spacing w:line="336" w:lineRule="auto"/>
        <w:ind w:firstLine="567"/>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174BDB" w:rsidRPr="00BB43AD">
        <w:rPr>
          <w:rFonts w:ascii="Times New Roman" w:hAnsi="Times New Roman" w:cs="Times New Roman"/>
          <w:b/>
          <w:sz w:val="24"/>
          <w:szCs w:val="24"/>
          <w:lang w:val="en-GB"/>
        </w:rPr>
        <w:t>Sukačevskytė V</w:t>
      </w:r>
      <w:r w:rsidR="00174BDB" w:rsidRPr="00BB43AD">
        <w:rPr>
          <w:rFonts w:ascii="Times New Roman" w:hAnsi="Times New Roman" w:cs="Times New Roman"/>
          <w:sz w:val="24"/>
          <w:szCs w:val="24"/>
          <w:lang w:val="en-GB"/>
        </w:rPr>
        <w:t>. Evaluation of Factors Affecting Personal Insolvency</w:t>
      </w:r>
      <w:r w:rsidR="00174BDB" w:rsidRPr="00BB43AD">
        <w:rPr>
          <w:rFonts w:ascii="Times New Roman" w:hAnsi="Times New Roman" w:cs="Times New Roman"/>
          <w:sz w:val="24"/>
          <w:szCs w:val="24"/>
          <w:lang w:val="en-US"/>
        </w:rPr>
        <w:t xml:space="preserve"> / Master`s Work in Finance Management. Supervisor prof. </w:t>
      </w:r>
      <w:proofErr w:type="gramStart"/>
      <w:r w:rsidR="00174BDB" w:rsidRPr="00BB43AD">
        <w:rPr>
          <w:rFonts w:ascii="Times New Roman" w:hAnsi="Times New Roman" w:cs="Times New Roman"/>
          <w:sz w:val="24"/>
          <w:szCs w:val="24"/>
          <w:lang w:val="en-US"/>
        </w:rPr>
        <w:t>dr</w:t>
      </w:r>
      <w:proofErr w:type="gramEnd"/>
      <w:r w:rsidR="00174BDB" w:rsidRPr="00BB43AD">
        <w:rPr>
          <w:rFonts w:ascii="Times New Roman" w:hAnsi="Times New Roman" w:cs="Times New Roman"/>
          <w:sz w:val="24"/>
          <w:szCs w:val="24"/>
          <w:lang w:val="en-US"/>
        </w:rPr>
        <w:t xml:space="preserve">. D. Jurevičienė. – Vilnius: Faculty of Economics and Finance Management, Mykolas Romeris University, 2013. -   </w:t>
      </w:r>
      <w:r w:rsidR="00074E0F" w:rsidRPr="00074E0F">
        <w:rPr>
          <w:rFonts w:ascii="Times New Roman" w:hAnsi="Times New Roman" w:cs="Times New Roman"/>
          <w:sz w:val="24"/>
          <w:szCs w:val="24"/>
          <w:lang w:val="en-GB"/>
        </w:rPr>
        <w:t>91</w:t>
      </w:r>
      <w:r w:rsidR="00174BDB" w:rsidRPr="00074E0F">
        <w:rPr>
          <w:rFonts w:ascii="Times New Roman" w:hAnsi="Times New Roman" w:cs="Times New Roman"/>
          <w:sz w:val="24"/>
          <w:szCs w:val="24"/>
          <w:lang w:val="en-US"/>
        </w:rPr>
        <w:t xml:space="preserve"> p.</w:t>
      </w:r>
    </w:p>
    <w:p w:rsidR="00876F37" w:rsidRPr="00174BDB" w:rsidRDefault="00876F37" w:rsidP="00174BDB">
      <w:pPr>
        <w:jc w:val="center"/>
        <w:rPr>
          <w:rFonts w:ascii="Times New Roman" w:hAnsi="Times New Roman" w:cs="Times New Roman"/>
          <w:b/>
          <w:sz w:val="24"/>
          <w:szCs w:val="24"/>
          <w:lang w:val="en-US"/>
        </w:rPr>
      </w:pPr>
      <w:r w:rsidRPr="00174BDB">
        <w:rPr>
          <w:rFonts w:ascii="Times New Roman" w:hAnsi="Times New Roman" w:cs="Times New Roman"/>
          <w:sz w:val="24"/>
          <w:szCs w:val="24"/>
          <w:lang w:val="en-US"/>
        </w:rPr>
        <w:br/>
      </w:r>
      <w:r w:rsidRPr="00174BDB">
        <w:rPr>
          <w:rFonts w:ascii="Times New Roman" w:hAnsi="Times New Roman" w:cs="Times New Roman"/>
          <w:b/>
          <w:sz w:val="28"/>
          <w:szCs w:val="24"/>
          <w:lang w:val="en-US"/>
        </w:rPr>
        <w:t>SUMMARY</w:t>
      </w:r>
    </w:p>
    <w:p w:rsidR="00876F37" w:rsidRDefault="00876F37" w:rsidP="00876F37">
      <w:pPr>
        <w:rPr>
          <w:rFonts w:ascii="Times New Roman" w:eastAsiaTheme="minorEastAsia" w:hAnsi="Times New Roman" w:cs="Times New Roman"/>
          <w:sz w:val="24"/>
          <w:szCs w:val="24"/>
          <w:lang w:val="en-US"/>
        </w:rPr>
      </w:pPr>
    </w:p>
    <w:p w:rsidR="00377F93" w:rsidRDefault="00377F93" w:rsidP="00377F93">
      <w:pPr>
        <w:widowControl w:val="0"/>
        <w:autoSpaceDE w:val="0"/>
        <w:autoSpaceDN w:val="0"/>
        <w:adjustRightInd w:val="0"/>
        <w:spacing w:line="336" w:lineRule="auto"/>
        <w:ind w:firstLine="567"/>
        <w:rPr>
          <w:rStyle w:val="hps"/>
          <w:rFonts w:ascii="Times New Roman" w:hAnsi="Times New Roman" w:cs="Times New Roman"/>
          <w:color w:val="000000" w:themeColor="text1"/>
          <w:sz w:val="24"/>
          <w:szCs w:val="27"/>
        </w:rPr>
      </w:pPr>
      <w:r w:rsidRPr="003C3DE1">
        <w:rPr>
          <w:rStyle w:val="hps"/>
          <w:rFonts w:ascii="Times New Roman" w:hAnsi="Times New Roman" w:cs="Times New Roman"/>
          <w:color w:val="000000" w:themeColor="text1"/>
          <w:sz w:val="24"/>
          <w:szCs w:val="27"/>
        </w:rPr>
        <w:t>Insolvency becomes a problem for many households because of rapid growth of personal debts level in the whole world.  Too many attention</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to credit</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constraints</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and a little to growing</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credit supply</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has led</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to</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irresponsible</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lending/borrowing</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practice</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and</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a record</w:t>
      </w:r>
      <w:r w:rsidRPr="003C3DE1">
        <w:rPr>
          <w:rFonts w:ascii="Times New Roman" w:hAnsi="Times New Roman" w:cs="Times New Roman"/>
          <w:color w:val="000000" w:themeColor="text1"/>
          <w:sz w:val="24"/>
          <w:szCs w:val="27"/>
        </w:rPr>
        <w:t xml:space="preserve"> number </w:t>
      </w:r>
      <w:r w:rsidRPr="003C3DE1">
        <w:rPr>
          <w:rStyle w:val="hps"/>
          <w:rFonts w:ascii="Times New Roman" w:hAnsi="Times New Roman" w:cs="Times New Roman"/>
          <w:color w:val="000000" w:themeColor="text1"/>
          <w:sz w:val="24"/>
          <w:szCs w:val="27"/>
        </w:rPr>
        <w:t>of people who</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sign the</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Bankruptcy</w:t>
      </w:r>
      <w:r w:rsidRPr="003C3DE1">
        <w:rPr>
          <w:rFonts w:ascii="Times New Roman" w:hAnsi="Times New Roman" w:cs="Times New Roman"/>
          <w:color w:val="000000" w:themeColor="text1"/>
          <w:sz w:val="24"/>
          <w:szCs w:val="27"/>
        </w:rPr>
        <w:t xml:space="preserve"> </w:t>
      </w:r>
      <w:r w:rsidRPr="003C3DE1">
        <w:rPr>
          <w:rStyle w:val="hps"/>
          <w:rFonts w:ascii="Times New Roman" w:hAnsi="Times New Roman" w:cs="Times New Roman"/>
          <w:color w:val="000000" w:themeColor="text1"/>
          <w:sz w:val="24"/>
          <w:szCs w:val="27"/>
        </w:rPr>
        <w:t>Act.</w:t>
      </w:r>
      <w:r w:rsidRPr="003C3DE1">
        <w:rPr>
          <w:rStyle w:val="hps"/>
          <w:rFonts w:ascii="Arial" w:hAnsi="Arial" w:cs="Arial"/>
          <w:color w:val="000000" w:themeColor="text1"/>
          <w:sz w:val="24"/>
          <w:szCs w:val="27"/>
        </w:rPr>
        <w:t xml:space="preserve"> </w:t>
      </w:r>
      <w:r w:rsidRPr="003C3DE1">
        <w:rPr>
          <w:rStyle w:val="hps"/>
          <w:rFonts w:ascii="Times New Roman" w:hAnsi="Times New Roman" w:cs="Times New Roman"/>
          <w:color w:val="000000" w:themeColor="text1"/>
          <w:sz w:val="24"/>
          <w:szCs w:val="27"/>
        </w:rPr>
        <w:t xml:space="preserve">Many foreign scientists analyze personal default meaning to creditors, but </w:t>
      </w:r>
      <w:r>
        <w:rPr>
          <w:rStyle w:val="hps"/>
          <w:rFonts w:ascii="Times New Roman" w:hAnsi="Times New Roman" w:cs="Times New Roman"/>
          <w:color w:val="000000" w:themeColor="text1"/>
          <w:sz w:val="24"/>
          <w:szCs w:val="27"/>
        </w:rPr>
        <w:t xml:space="preserve">its </w:t>
      </w:r>
      <w:r w:rsidRPr="003C3DE1">
        <w:rPr>
          <w:rStyle w:val="hps"/>
          <w:rFonts w:ascii="Times New Roman" w:hAnsi="Times New Roman" w:cs="Times New Roman"/>
          <w:color w:val="000000" w:themeColor="text1"/>
          <w:sz w:val="24"/>
          <w:szCs w:val="27"/>
        </w:rPr>
        <w:t>meaning to individuals or insolvency factors are remained to a little consideration.</w:t>
      </w:r>
      <w:r>
        <w:rPr>
          <w:rStyle w:val="hps"/>
          <w:rFonts w:ascii="Times New Roman" w:hAnsi="Times New Roman" w:cs="Times New Roman"/>
          <w:color w:val="000000" w:themeColor="text1"/>
          <w:sz w:val="24"/>
          <w:szCs w:val="27"/>
        </w:rPr>
        <w:t xml:space="preserve"> However, people nowadays increasingly choose to cover consumption by borrowed money, so the decision how to resolve insolvency problem becomes inevitable and the knowledge of insolvency factors is important resolving personal financial problems.</w:t>
      </w:r>
    </w:p>
    <w:p w:rsidR="006D1901" w:rsidRDefault="006D1901" w:rsidP="006D1901">
      <w:pPr>
        <w:widowControl w:val="0"/>
        <w:autoSpaceDE w:val="0"/>
        <w:autoSpaceDN w:val="0"/>
        <w:adjustRightInd w:val="0"/>
        <w:spacing w:line="336" w:lineRule="auto"/>
        <w:ind w:firstLine="567"/>
        <w:rPr>
          <w:rFonts w:ascii="Times New Roman" w:hAnsi="Times New Roman" w:cs="Times New Roman"/>
          <w:color w:val="000000" w:themeColor="text1"/>
          <w:sz w:val="24"/>
          <w:szCs w:val="24"/>
        </w:rPr>
      </w:pPr>
      <w:r w:rsidRPr="00B96743">
        <w:rPr>
          <w:rFonts w:ascii="Times New Roman" w:eastAsia="Times New Roman" w:hAnsi="Times New Roman" w:cs="Times New Roman"/>
          <w:color w:val="000000" w:themeColor="text1"/>
          <w:sz w:val="24"/>
          <w:szCs w:val="24"/>
        </w:rPr>
        <w:t xml:space="preserve">In the master's thesis, which research object is personal insolvency determinants, the main purpose was to evaluate personal insolvency problem, its determinants and to present recommendations for effective debt management. </w:t>
      </w:r>
      <w:r w:rsidRPr="00B96743">
        <w:rPr>
          <w:rStyle w:val="hps"/>
          <w:rFonts w:ascii="Times New Roman" w:hAnsi="Times New Roman" w:cs="Times New Roman"/>
          <w:color w:val="000000" w:themeColor="text1"/>
          <w:sz w:val="24"/>
          <w:szCs w:val="24"/>
        </w:rPr>
        <w:t xml:space="preserve">To achieve this goal </w:t>
      </w:r>
      <w:r w:rsidRPr="00B96743">
        <w:rPr>
          <w:rFonts w:ascii="Times New Roman" w:hAnsi="Times New Roman" w:cs="Times New Roman"/>
          <w:color w:val="000000" w:themeColor="text1"/>
          <w:sz w:val="24"/>
          <w:szCs w:val="24"/>
        </w:rPr>
        <w:t xml:space="preserve">such four tasks were set: to examine theoretical aspects of individual insolvency problem; to prepare the methodology for insolvency determinants research; to analyze research data of factors influencing insolvency; </w:t>
      </w:r>
      <w:r w:rsidRPr="00B96743">
        <w:rPr>
          <w:rStyle w:val="hps"/>
          <w:rFonts w:ascii="Times New Roman" w:hAnsi="Times New Roman" w:cs="Times New Roman"/>
          <w:color w:val="000000" w:themeColor="text1"/>
          <w:sz w:val="24"/>
          <w:szCs w:val="24"/>
        </w:rPr>
        <w:t>to</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identify the key</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factors</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leading to</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the insolvency of</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Lithuanian</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population</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and</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provide suggestions</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for effective</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management of</w:t>
      </w:r>
      <w:r w:rsidRPr="00B96743">
        <w:rPr>
          <w:rFonts w:ascii="Times New Roman" w:hAnsi="Times New Roman" w:cs="Times New Roman"/>
          <w:color w:val="000000" w:themeColor="text1"/>
          <w:sz w:val="24"/>
          <w:szCs w:val="24"/>
        </w:rPr>
        <w:t xml:space="preserve"> </w:t>
      </w:r>
      <w:r w:rsidRPr="00B96743">
        <w:rPr>
          <w:rStyle w:val="hps"/>
          <w:rFonts w:ascii="Times New Roman" w:hAnsi="Times New Roman" w:cs="Times New Roman"/>
          <w:color w:val="000000" w:themeColor="text1"/>
          <w:sz w:val="24"/>
          <w:szCs w:val="24"/>
        </w:rPr>
        <w:t>liabilities</w:t>
      </w:r>
      <w:r w:rsidRPr="00B96743">
        <w:rPr>
          <w:rFonts w:ascii="Times New Roman" w:hAnsi="Times New Roman" w:cs="Times New Roman"/>
          <w:color w:val="000000" w:themeColor="text1"/>
          <w:sz w:val="24"/>
          <w:szCs w:val="24"/>
        </w:rPr>
        <w:t>. In thesis these research methods were applied: scientific literature and comparative analysis, statistical data analysis, empirical qualitative research – experts evaluation; empirical quantitative research – correlation analysis of relationship between variables (financial institution data on issued consumer credit for four hundred people), nonparametric Student`s t-test criteria; descriptive statistics; graphical data representation.</w:t>
      </w:r>
    </w:p>
    <w:p w:rsidR="00876F37" w:rsidRDefault="00E278F8" w:rsidP="008F211D">
      <w:pPr>
        <w:widowControl w:val="0"/>
        <w:autoSpaceDE w:val="0"/>
        <w:autoSpaceDN w:val="0"/>
        <w:adjustRightInd w:val="0"/>
        <w:spacing w:line="336" w:lineRule="auto"/>
        <w:ind w:firstLine="567"/>
        <w:rPr>
          <w:rFonts w:ascii="Times New Roman" w:eastAsiaTheme="minorEastAsia" w:hAnsi="Times New Roman" w:cs="Times New Roman"/>
          <w:sz w:val="24"/>
          <w:szCs w:val="24"/>
        </w:rPr>
      </w:pPr>
      <w:r>
        <w:rPr>
          <w:rFonts w:ascii="Times New Roman" w:hAnsi="Times New Roman" w:cs="Times New Roman"/>
          <w:color w:val="000000" w:themeColor="text1"/>
          <w:sz w:val="24"/>
          <w:szCs w:val="24"/>
        </w:rPr>
        <w:t>The study identifies factors affecting consumer credit-taking (demand) and person defaults. The demand for consumer loans is determined by gender, age</w:t>
      </w:r>
      <w:r w:rsidR="008F211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place of residence (men, </w:t>
      </w:r>
      <w:r>
        <w:rPr>
          <w:rFonts w:ascii="Times New Roman" w:hAnsi="Times New Roman" w:cs="Times New Roman"/>
          <w:color w:val="000000" w:themeColor="text1"/>
          <w:sz w:val="24"/>
          <w:szCs w:val="24"/>
          <w:lang w:val="en-US"/>
        </w:rPr>
        <w:t>30-39 years, residents of large cities are most likely to borrow</w:t>
      </w:r>
      <w:r>
        <w:rPr>
          <w:rFonts w:ascii="Times New Roman" w:hAnsi="Times New Roman" w:cs="Times New Roman"/>
          <w:color w:val="000000" w:themeColor="text1"/>
          <w:sz w:val="24"/>
          <w:szCs w:val="24"/>
        </w:rPr>
        <w:t xml:space="preserve">). </w:t>
      </w:r>
      <w:r w:rsidRPr="003D6191">
        <w:rPr>
          <w:rStyle w:val="hps"/>
          <w:rFonts w:ascii="Times New Roman" w:hAnsi="Times New Roman" w:cs="Times New Roman"/>
          <w:color w:val="222222"/>
          <w:sz w:val="24"/>
          <w:szCs w:val="27"/>
        </w:rPr>
        <w:t>The main</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reasons for</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borrowing</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are</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to buy</w:t>
      </w:r>
      <w:r w:rsidR="008F211D">
        <w:rPr>
          <w:rStyle w:val="hps"/>
          <w:rFonts w:ascii="Times New Roman" w:hAnsi="Times New Roman" w:cs="Times New Roman"/>
          <w:color w:val="222222"/>
          <w:sz w:val="24"/>
          <w:szCs w:val="27"/>
        </w:rPr>
        <w:t xml:space="preserve"> the</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expensive</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purchases</w:t>
      </w:r>
      <w:r w:rsidRPr="003D6191">
        <w:rPr>
          <w:rFonts w:ascii="Times New Roman" w:hAnsi="Times New Roman" w:cs="Times New Roman"/>
          <w:color w:val="222222"/>
          <w:sz w:val="24"/>
          <w:szCs w:val="27"/>
        </w:rPr>
        <w:t xml:space="preserve"> </w:t>
      </w:r>
      <w:r w:rsidRPr="003D6191">
        <w:rPr>
          <w:rStyle w:val="hps"/>
          <w:rFonts w:ascii="Times New Roman" w:hAnsi="Times New Roman" w:cs="Times New Roman"/>
          <w:color w:val="222222"/>
          <w:sz w:val="24"/>
          <w:szCs w:val="27"/>
        </w:rPr>
        <w:t>and</w:t>
      </w:r>
      <w:r w:rsidRPr="003D6191">
        <w:rPr>
          <w:rFonts w:ascii="Times New Roman" w:hAnsi="Times New Roman" w:cs="Times New Roman"/>
          <w:color w:val="222222"/>
          <w:sz w:val="24"/>
          <w:szCs w:val="27"/>
        </w:rPr>
        <w:t xml:space="preserve"> </w:t>
      </w:r>
      <w:r>
        <w:rPr>
          <w:rFonts w:ascii="Times New Roman" w:hAnsi="Times New Roman" w:cs="Times New Roman"/>
          <w:color w:val="222222"/>
          <w:sz w:val="24"/>
          <w:szCs w:val="27"/>
        </w:rPr>
        <w:t xml:space="preserve">to refinance </w:t>
      </w:r>
      <w:r w:rsidRPr="003D6191">
        <w:rPr>
          <w:rStyle w:val="hps"/>
          <w:rFonts w:ascii="Times New Roman" w:hAnsi="Times New Roman" w:cs="Times New Roman"/>
          <w:color w:val="222222"/>
          <w:sz w:val="24"/>
          <w:szCs w:val="27"/>
        </w:rPr>
        <w:t>previous commitments</w:t>
      </w:r>
      <w:r>
        <w:rPr>
          <w:rStyle w:val="hps"/>
          <w:rFonts w:ascii="Times New Roman" w:hAnsi="Times New Roman" w:cs="Times New Roman"/>
          <w:color w:val="222222"/>
          <w:sz w:val="24"/>
          <w:szCs w:val="27"/>
        </w:rPr>
        <w:t xml:space="preserve">. Moreover, it was found that bankruptcy does not reduce the amount of risky consumer credits, which </w:t>
      </w:r>
      <w:r w:rsidR="008F211D">
        <w:rPr>
          <w:rStyle w:val="hps"/>
          <w:rFonts w:ascii="Times New Roman" w:hAnsi="Times New Roman" w:cs="Times New Roman"/>
          <w:color w:val="222222"/>
          <w:sz w:val="24"/>
          <w:szCs w:val="27"/>
        </w:rPr>
        <w:t xml:space="preserve">ir mostly </w:t>
      </w:r>
      <w:r>
        <w:rPr>
          <w:rStyle w:val="hps"/>
          <w:rFonts w:ascii="Times New Roman" w:hAnsi="Times New Roman" w:cs="Times New Roman"/>
          <w:color w:val="222222"/>
          <w:sz w:val="24"/>
          <w:szCs w:val="27"/>
        </w:rPr>
        <w:t xml:space="preserve">attractive by lower monthly payments. </w:t>
      </w:r>
      <w:r w:rsidRPr="00A10F46">
        <w:rPr>
          <w:rStyle w:val="hps"/>
          <w:rFonts w:ascii="Times New Roman" w:hAnsi="Times New Roman" w:cs="Times New Roman"/>
          <w:color w:val="222222"/>
          <w:sz w:val="24"/>
          <w:szCs w:val="24"/>
        </w:rPr>
        <w:t>Almost</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half of the</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people</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who use credits</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are facing</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insolvency</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which is determined by</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gender</w:t>
      </w:r>
      <w:r w:rsidRPr="00A10F46">
        <w:rPr>
          <w:rFonts w:ascii="Times New Roman" w:hAnsi="Times New Roman" w:cs="Times New Roman"/>
          <w:color w:val="222222"/>
          <w:sz w:val="24"/>
          <w:szCs w:val="24"/>
        </w:rPr>
        <w:t xml:space="preserve">, age, marital </w:t>
      </w:r>
      <w:r w:rsidRPr="00A10F46">
        <w:rPr>
          <w:rStyle w:val="hps"/>
          <w:rFonts w:ascii="Times New Roman" w:hAnsi="Times New Roman" w:cs="Times New Roman"/>
          <w:color w:val="222222"/>
          <w:sz w:val="24"/>
          <w:szCs w:val="24"/>
        </w:rPr>
        <w:t>status</w:t>
      </w:r>
      <w:r w:rsidRPr="00A10F46">
        <w:rPr>
          <w:rFonts w:ascii="Times New Roman" w:hAnsi="Times New Roman" w:cs="Times New Roman"/>
          <w:color w:val="222222"/>
          <w:sz w:val="24"/>
          <w:szCs w:val="24"/>
        </w:rPr>
        <w:t xml:space="preserve">, loan amount </w:t>
      </w:r>
      <w:r w:rsidRPr="00A10F46">
        <w:rPr>
          <w:rStyle w:val="hps"/>
          <w:rFonts w:ascii="Times New Roman" w:hAnsi="Times New Roman" w:cs="Times New Roman"/>
          <w:color w:val="222222"/>
          <w:sz w:val="24"/>
          <w:szCs w:val="24"/>
        </w:rPr>
        <w:t>and</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term</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(men,</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50-59</w:t>
      </w:r>
      <w:r>
        <w:rPr>
          <w:rFonts w:ascii="Times New Roman" w:hAnsi="Times New Roman" w:cs="Times New Roman"/>
          <w:color w:val="222222"/>
          <w:sz w:val="24"/>
          <w:szCs w:val="24"/>
        </w:rPr>
        <w:t xml:space="preserve"> years</w:t>
      </w:r>
      <w:r w:rsidRPr="00A10F46">
        <w:rPr>
          <w:rFonts w:ascii="Times New Roman" w:hAnsi="Times New Roman" w:cs="Times New Roman"/>
          <w:color w:val="222222"/>
          <w:sz w:val="24"/>
          <w:szCs w:val="24"/>
        </w:rPr>
        <w:t xml:space="preserve">, alone people </w:t>
      </w:r>
      <w:r w:rsidRPr="00A10F46">
        <w:rPr>
          <w:rStyle w:val="hps"/>
          <w:rFonts w:ascii="Times New Roman" w:hAnsi="Times New Roman" w:cs="Times New Roman"/>
          <w:color w:val="222222"/>
          <w:sz w:val="24"/>
          <w:szCs w:val="24"/>
        </w:rPr>
        <w:t>with a</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smaller</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short-</w:t>
      </w:r>
      <w:r w:rsidRPr="00A10F46">
        <w:rPr>
          <w:rFonts w:ascii="Times New Roman" w:hAnsi="Times New Roman" w:cs="Times New Roman"/>
          <w:color w:val="222222"/>
          <w:sz w:val="24"/>
          <w:szCs w:val="24"/>
        </w:rPr>
        <w:t xml:space="preserve">term </w:t>
      </w:r>
      <w:r w:rsidRPr="00A10F46">
        <w:rPr>
          <w:rStyle w:val="hps"/>
          <w:rFonts w:ascii="Times New Roman" w:hAnsi="Times New Roman" w:cs="Times New Roman"/>
          <w:color w:val="222222"/>
          <w:sz w:val="24"/>
          <w:szCs w:val="24"/>
        </w:rPr>
        <w:t>loans meeting commitments</w:t>
      </w:r>
      <w:r w:rsidRPr="00A10F46">
        <w:rPr>
          <w:rFonts w:ascii="Times New Roman" w:hAnsi="Times New Roman" w:cs="Times New Roman"/>
          <w:color w:val="222222"/>
          <w:sz w:val="24"/>
          <w:szCs w:val="24"/>
        </w:rPr>
        <w:t xml:space="preserve"> </w:t>
      </w:r>
      <w:r w:rsidRPr="00A10F46">
        <w:rPr>
          <w:rStyle w:val="hps"/>
          <w:rFonts w:ascii="Times New Roman" w:hAnsi="Times New Roman" w:cs="Times New Roman"/>
          <w:color w:val="222222"/>
          <w:sz w:val="24"/>
          <w:szCs w:val="24"/>
        </w:rPr>
        <w:t>worst</w:t>
      </w:r>
      <w:r w:rsidRPr="00A10F46">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Pr="009A2A76">
        <w:rPr>
          <w:rStyle w:val="hps"/>
          <w:rFonts w:ascii="Times New Roman" w:hAnsi="Times New Roman" w:cs="Times New Roman"/>
          <w:color w:val="000000" w:themeColor="text1"/>
          <w:sz w:val="24"/>
          <w:szCs w:val="24"/>
        </w:rPr>
        <w:t>Taking into account the</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 xml:space="preserve">results, it is suggested for individuals to evaluate </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financial</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opportunities</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rationally</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and</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critically; also plan</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cash flows</w:t>
      </w:r>
      <w:r w:rsidRPr="009A2A76">
        <w:rPr>
          <w:rFonts w:ascii="Times New Roman" w:hAnsi="Times New Roman" w:cs="Times New Roman"/>
          <w:color w:val="000000" w:themeColor="text1"/>
          <w:sz w:val="24"/>
          <w:szCs w:val="24"/>
        </w:rPr>
        <w:t>; asses the stability</w:t>
      </w:r>
      <w:r w:rsidRPr="009A2A76">
        <w:rPr>
          <w:rStyle w:val="hps"/>
          <w:rFonts w:ascii="Times New Roman" w:hAnsi="Times New Roman" w:cs="Times New Roman"/>
          <w:color w:val="000000" w:themeColor="text1"/>
          <w:sz w:val="24"/>
          <w:szCs w:val="24"/>
        </w:rPr>
        <w:t xml:space="preserve"> of income</w:t>
      </w:r>
      <w:r w:rsidRPr="009A2A76">
        <w:rPr>
          <w:rFonts w:ascii="Times New Roman" w:hAnsi="Times New Roman" w:cs="Times New Roman"/>
          <w:color w:val="000000" w:themeColor="text1"/>
          <w:sz w:val="24"/>
          <w:szCs w:val="24"/>
        </w:rPr>
        <w:t xml:space="preserve">; to avoid spontaneous borrowing; </w:t>
      </w:r>
      <w:r w:rsidRPr="009A2A76">
        <w:rPr>
          <w:rStyle w:val="hps"/>
          <w:rFonts w:ascii="Times New Roman" w:hAnsi="Times New Roman" w:cs="Times New Roman"/>
          <w:color w:val="000000" w:themeColor="text1"/>
          <w:sz w:val="24"/>
          <w:szCs w:val="24"/>
        </w:rPr>
        <w:t>assess</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the likelihood of</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an unfavorable</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scenario</w:t>
      </w:r>
      <w:r w:rsidRPr="009A2A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9A2A76">
        <w:rPr>
          <w:rStyle w:val="hps"/>
          <w:rFonts w:ascii="Times New Roman" w:hAnsi="Times New Roman" w:cs="Times New Roman"/>
          <w:color w:val="000000" w:themeColor="text1"/>
          <w:sz w:val="24"/>
          <w:szCs w:val="24"/>
        </w:rPr>
        <w:t>reditors</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are offered</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cautiously</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regulate</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credit</w:t>
      </w:r>
      <w:r w:rsidRPr="009A2A76">
        <w:rPr>
          <w:rFonts w:ascii="Times New Roman" w:hAnsi="Times New Roman" w:cs="Times New Roman"/>
          <w:color w:val="000000" w:themeColor="text1"/>
          <w:sz w:val="24"/>
          <w:szCs w:val="24"/>
        </w:rPr>
        <w:t xml:space="preserve"> demand </w:t>
      </w:r>
      <w:r w:rsidRPr="009A2A76">
        <w:rPr>
          <w:rStyle w:val="hps"/>
          <w:rFonts w:ascii="Times New Roman" w:hAnsi="Times New Roman" w:cs="Times New Roman"/>
          <w:color w:val="000000" w:themeColor="text1"/>
          <w:sz w:val="24"/>
          <w:szCs w:val="24"/>
        </w:rPr>
        <w:t>not</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only</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for young</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people</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what</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they are doing</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at the moment,</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but</w:t>
      </w:r>
      <w:r w:rsidRPr="009A2A76">
        <w:rPr>
          <w:rFonts w:ascii="Times New Roman" w:hAnsi="Times New Roman" w:cs="Times New Roman"/>
          <w:color w:val="000000" w:themeColor="text1"/>
          <w:sz w:val="24"/>
          <w:szCs w:val="24"/>
        </w:rPr>
        <w:t xml:space="preserve"> for </w:t>
      </w:r>
      <w:r w:rsidRPr="009A2A76">
        <w:rPr>
          <w:rStyle w:val="hps"/>
          <w:rFonts w:ascii="Times New Roman" w:hAnsi="Times New Roman" w:cs="Times New Roman"/>
          <w:color w:val="000000" w:themeColor="text1"/>
          <w:sz w:val="24"/>
          <w:szCs w:val="24"/>
        </w:rPr>
        <w:t>all risky</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customers who</w:t>
      </w:r>
      <w:r w:rsidRPr="009A2A76">
        <w:rPr>
          <w:rFonts w:ascii="Times New Roman" w:hAnsi="Times New Roman" w:cs="Times New Roman"/>
          <w:color w:val="000000" w:themeColor="text1"/>
          <w:sz w:val="24"/>
          <w:szCs w:val="24"/>
        </w:rPr>
        <w:t xml:space="preserve"> can be determined by </w:t>
      </w:r>
      <w:r w:rsidRPr="009A2A76">
        <w:rPr>
          <w:rStyle w:val="hps"/>
          <w:rFonts w:ascii="Times New Roman" w:hAnsi="Times New Roman" w:cs="Times New Roman"/>
          <w:color w:val="000000" w:themeColor="text1"/>
          <w:sz w:val="24"/>
          <w:szCs w:val="24"/>
        </w:rPr>
        <w:t>credit</w:t>
      </w:r>
      <w:r w:rsidRPr="009A2A76">
        <w:rPr>
          <w:rFonts w:ascii="Times New Roman" w:hAnsi="Times New Roman" w:cs="Times New Roman"/>
          <w:color w:val="000000" w:themeColor="text1"/>
          <w:sz w:val="24"/>
          <w:szCs w:val="24"/>
        </w:rPr>
        <w:t xml:space="preserve"> </w:t>
      </w:r>
      <w:r w:rsidRPr="009A2A76">
        <w:rPr>
          <w:rStyle w:val="hps"/>
          <w:rFonts w:ascii="Times New Roman" w:hAnsi="Times New Roman" w:cs="Times New Roman"/>
          <w:color w:val="000000" w:themeColor="text1"/>
          <w:sz w:val="24"/>
          <w:szCs w:val="24"/>
        </w:rPr>
        <w:t>ratings.</w:t>
      </w:r>
    </w:p>
    <w:p w:rsidR="00377F93" w:rsidRPr="00377F93" w:rsidRDefault="00377F93" w:rsidP="00876F37">
      <w:pPr>
        <w:rPr>
          <w:rFonts w:ascii="Times New Roman" w:eastAsiaTheme="minorEastAsia" w:hAnsi="Times New Roman" w:cs="Times New Roman"/>
          <w:sz w:val="24"/>
          <w:szCs w:val="24"/>
        </w:rPr>
        <w:sectPr w:rsidR="00377F93" w:rsidRPr="00377F93" w:rsidSect="00F82A09">
          <w:pgSz w:w="11906" w:h="16838"/>
          <w:pgMar w:top="1134" w:right="567" w:bottom="1134" w:left="1418" w:header="567" w:footer="567" w:gutter="0"/>
          <w:cols w:space="1296"/>
          <w:titlePg/>
          <w:docGrid w:linePitch="360"/>
        </w:sectPr>
      </w:pPr>
    </w:p>
    <w:p w:rsidR="002F5BE2" w:rsidRPr="00074E0F" w:rsidRDefault="002F5BE2" w:rsidP="002F5BE2">
      <w:pPr>
        <w:spacing w:line="240" w:lineRule="auto"/>
        <w:jc w:val="right"/>
        <w:rPr>
          <w:rFonts w:ascii="Times New Roman" w:eastAsiaTheme="minorEastAsia" w:hAnsi="Times New Roman" w:cs="Times New Roman"/>
          <w:b/>
          <w:sz w:val="24"/>
          <w:szCs w:val="24"/>
          <w:lang w:val="en-US"/>
        </w:rPr>
      </w:pPr>
      <w:r w:rsidRPr="00074E0F">
        <w:rPr>
          <w:rFonts w:ascii="Times New Roman" w:eastAsiaTheme="minorEastAsia" w:hAnsi="Times New Roman" w:cs="Times New Roman"/>
          <w:b/>
          <w:sz w:val="28"/>
          <w:szCs w:val="24"/>
          <w:lang w:val="en-US"/>
        </w:rPr>
        <w:lastRenderedPageBreak/>
        <w:t>1 PRIEDAS</w:t>
      </w:r>
    </w:p>
    <w:p w:rsidR="002F5BE2" w:rsidRDefault="002F5BE2" w:rsidP="002F5BE2">
      <w:pPr>
        <w:jc w:val="center"/>
        <w:rPr>
          <w:rFonts w:ascii="Times New Roman" w:eastAsiaTheme="minorEastAsia" w:hAnsi="Times New Roman" w:cs="Times New Roman"/>
          <w:sz w:val="24"/>
          <w:szCs w:val="24"/>
          <w:highlight w:val="yellow"/>
          <w:lang w:val="en-US"/>
        </w:rPr>
      </w:pPr>
    </w:p>
    <w:p w:rsidR="002F5BE2" w:rsidRPr="000C6B69" w:rsidRDefault="002F5BE2" w:rsidP="002F5BE2">
      <w:pPr>
        <w:pStyle w:val="Default"/>
        <w:spacing w:line="360" w:lineRule="auto"/>
        <w:jc w:val="center"/>
        <w:rPr>
          <w:b/>
        </w:rPr>
      </w:pPr>
      <w:r>
        <w:rPr>
          <w:b/>
        </w:rPr>
        <w:t>1 l</w:t>
      </w:r>
      <w:r w:rsidRPr="000C6B69">
        <w:rPr>
          <w:b/>
        </w:rPr>
        <w:t>entelė. Nemokumo apibrėžimas įvairiose šalyse</w:t>
      </w:r>
    </w:p>
    <w:p w:rsidR="002F5BE2" w:rsidRPr="000C6B69" w:rsidRDefault="002F5BE2" w:rsidP="002F5BE2">
      <w:pPr>
        <w:pStyle w:val="Default"/>
        <w:spacing w:line="360" w:lineRule="auto"/>
        <w:jc w:val="center"/>
        <w:rPr>
          <w:b/>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8080"/>
      </w:tblGrid>
      <w:tr w:rsidR="002F5BE2" w:rsidRPr="002F5BE2" w:rsidTr="002F5BE2">
        <w:tc>
          <w:tcPr>
            <w:tcW w:w="1843" w:type="dxa"/>
          </w:tcPr>
          <w:p w:rsidR="002F5BE2" w:rsidRPr="002F5BE2" w:rsidRDefault="002F5BE2" w:rsidP="002F5BE2">
            <w:pPr>
              <w:spacing w:line="288" w:lineRule="auto"/>
              <w:jc w:val="center"/>
              <w:rPr>
                <w:rFonts w:ascii="Times New Roman" w:hAnsi="Times New Roman"/>
                <w:b/>
              </w:rPr>
            </w:pPr>
            <w:r w:rsidRPr="002F5BE2">
              <w:rPr>
                <w:rFonts w:ascii="Times New Roman" w:hAnsi="Times New Roman"/>
                <w:b/>
              </w:rPr>
              <w:t>Šalis</w:t>
            </w:r>
          </w:p>
        </w:tc>
        <w:tc>
          <w:tcPr>
            <w:tcW w:w="8080" w:type="dxa"/>
          </w:tcPr>
          <w:p w:rsidR="002F5BE2" w:rsidRPr="002F5BE2" w:rsidRDefault="002F5BE2" w:rsidP="002F5BE2">
            <w:pPr>
              <w:autoSpaceDE w:val="0"/>
              <w:autoSpaceDN w:val="0"/>
              <w:adjustRightInd w:val="0"/>
              <w:spacing w:line="288" w:lineRule="auto"/>
              <w:jc w:val="center"/>
              <w:rPr>
                <w:rFonts w:ascii="Times New Roman" w:hAnsi="Times New Roman"/>
                <w:b/>
              </w:rPr>
            </w:pPr>
            <w:r w:rsidRPr="002F5BE2">
              <w:rPr>
                <w:rFonts w:ascii="Times New Roman" w:hAnsi="Times New Roman"/>
                <w:b/>
              </w:rPr>
              <w:t>Nemokumo apibrėžimas</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Austrija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(1) Bankroto procedūros pradėjimas įspėja apie tai, kad asmuo yra nemokus.</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(2) Asmuo pripažįstamas nemokiu ypač tada, kai sustabdo savo privalomus mokėjimus. </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(3) Aplinkybės, kuriomis skolininkas patenkina atskirų kreditorių reikalavimus visiškai ar iš dalies, arba vis dar gali patenkinti, savaime dar nereiškia, kad toks skolininkas yra mokus (Austrijos bankroto kodeksas).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Belgija</w:t>
            </w:r>
          </w:p>
        </w:tc>
        <w:tc>
          <w:tcPr>
            <w:tcW w:w="8080" w:type="dxa"/>
          </w:tcPr>
          <w:p w:rsidR="002F5BE2" w:rsidRPr="002F5BE2" w:rsidRDefault="002F5BE2" w:rsidP="002F5BE2">
            <w:pPr>
              <w:spacing w:line="288" w:lineRule="auto"/>
              <w:rPr>
                <w:rFonts w:ascii="Times New Roman" w:hAnsi="Times New Roman"/>
              </w:rPr>
            </w:pPr>
            <w:r w:rsidRPr="002F5BE2">
              <w:rPr>
                <w:rFonts w:ascii="Times New Roman" w:hAnsi="Times New Roman"/>
              </w:rPr>
              <w:t>Nesugebėjimas laiku sumokėti savo skolas</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Vokietija</w:t>
            </w:r>
          </w:p>
        </w:tc>
        <w:tc>
          <w:tcPr>
            <w:tcW w:w="8080" w:type="dxa"/>
          </w:tcPr>
          <w:p w:rsidR="002F5BE2" w:rsidRPr="002F5BE2" w:rsidRDefault="002F5BE2" w:rsidP="002F5BE2">
            <w:pPr>
              <w:pStyle w:val="BodyText"/>
              <w:spacing w:line="288" w:lineRule="auto"/>
              <w:jc w:val="left"/>
              <w:rPr>
                <w:sz w:val="22"/>
                <w:szCs w:val="22"/>
              </w:rPr>
            </w:pPr>
            <w:r w:rsidRPr="002F5BE2">
              <w:rPr>
                <w:sz w:val="22"/>
                <w:szCs w:val="22"/>
              </w:rPr>
              <w:t xml:space="preserve">1) Skolininkas negali apmokėti skolų suėjus terminui. </w:t>
            </w:r>
          </w:p>
          <w:p w:rsidR="002F5BE2" w:rsidRPr="002F5BE2" w:rsidRDefault="002F5BE2" w:rsidP="002F5BE2">
            <w:pPr>
              <w:pStyle w:val="BodyText"/>
              <w:spacing w:line="288" w:lineRule="auto"/>
              <w:jc w:val="left"/>
              <w:rPr>
                <w:sz w:val="22"/>
                <w:szCs w:val="22"/>
              </w:rPr>
            </w:pPr>
            <w:r w:rsidRPr="002F5BE2">
              <w:rPr>
                <w:sz w:val="22"/>
                <w:szCs w:val="22"/>
              </w:rPr>
              <w:t>2) Skolininko turtas yra mažesnis nei esantys jo įsipareigojimai.</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Vartotojas turi nesugebėti sumokėti skolintojams, jei jis yra nemokus. </w:t>
            </w:r>
          </w:p>
          <w:p w:rsidR="002F5BE2" w:rsidRPr="002F5BE2" w:rsidRDefault="002F5BE2" w:rsidP="002F5BE2">
            <w:pPr>
              <w:autoSpaceDE w:val="0"/>
              <w:autoSpaceDN w:val="0"/>
              <w:adjustRightInd w:val="0"/>
              <w:spacing w:line="288" w:lineRule="auto"/>
              <w:rPr>
                <w:rFonts w:ascii="Tahoma" w:hAnsi="Tahoma" w:cs="Tahoma"/>
              </w:rPr>
            </w:pPr>
            <w:r w:rsidRPr="002F5BE2">
              <w:rPr>
                <w:rFonts w:ascii="Times New Roman" w:hAnsi="Times New Roman"/>
              </w:rPr>
              <w:t>Skolininkas laikomas nemokiu, jei jis susiduria su neišvengiamu nelikvidumu ir tikėtina, kad jis gali nesugebėti laiku įvykdyti savo prievolių (Bankroto įstatymas).</w:t>
            </w:r>
            <w:r w:rsidRPr="002F5BE2">
              <w:rPr>
                <w:rFonts w:ascii="Tahoma" w:hAnsi="Tahoma" w:cs="Tahoma"/>
              </w:rPr>
              <w:t xml:space="preserve"> </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Statutas nenumato galimybės pripažinti nemokiu tokį asmenį, kuris pvz. neapmoka skolų, nors pagal savo finansines galimybes galėtų tai padaryti.</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Didžioji Britanija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Asmens nesugebėjimas vykdyti esamus įsipareigojimus arba atvejis, kai skola neturi būti sumokama nedelsiant, bet skolininkas neturi pagrįstų perspektyvų, kad galės sumokėti skolą ateityje.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Liuksemburgas</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Ilgalaikių finansinių sunkumų patyrimas, siekiant išspręsti visas ne su verslu susijusias problemas dėl skolų, kurios atsirado suėjus privalomų įsipareigojimų vykdymo terminui.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Portugalija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Nesugebėjimas iš skolininkų pusės vykdyti įsipareigojimų laiku, nes trūksta tam priemonių bei kredito dalies.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Ispanija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Asmuo laikomas nemokiu, jeigu jo skolos viršija turimą turtą ir jis yra priverstas stabdyti dabartinių įsipareigojimų apmokėjimą.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Danija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Nemokiu laikomas asmuo, kuris neturi turto ir laikoma, kad jo nuolatinio įsisikolinimo padėtis yra be išeities.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Suomija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Nemokumas reiškia ne tik laikiną skolininko nesugebėjimą sumokėti savo skolų atėjus grąžinimo terminui, bet taip pat vertinant galimybę vykdyti įsipareigojimus, turi būti atsižvelgiama į: </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1) skolininko turto likvidavimo lėšas;</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2) skolininko pajamas ir potencialų uždarbį, atsižvelgiant į jo amžių, darbingumą ir kitas aplinkybes;</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3) į būtinas gyvenimo išlaidas; ir</w:t>
            </w:r>
          </w:p>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4) kitas aplinkybes sąlygojančias skolininko finansinę padėtį. </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Prancūzija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Akivaizdus skolininko nesugebėjimas sąžiningai grąžinti visas skolas kai sueina mokėjimo terminas. Individai yra laikomi nemokiais, jeigu skolos grąžinimas mažina jų minimalius pajamų reikalavimus (suma kuri negali būti areštuota).</w:t>
            </w:r>
          </w:p>
        </w:tc>
      </w:tr>
      <w:tr w:rsidR="002F5BE2" w:rsidRPr="002F5BE2" w:rsidTr="002F5BE2">
        <w:tc>
          <w:tcPr>
            <w:tcW w:w="1843" w:type="dxa"/>
          </w:tcPr>
          <w:p w:rsidR="002F5BE2" w:rsidRPr="002F5BE2" w:rsidRDefault="002F5BE2" w:rsidP="002F5BE2">
            <w:pPr>
              <w:spacing w:line="288" w:lineRule="auto"/>
              <w:rPr>
                <w:rFonts w:ascii="Times New Roman" w:hAnsi="Times New Roman"/>
              </w:rPr>
            </w:pPr>
            <w:r w:rsidRPr="002F5BE2">
              <w:rPr>
                <w:rFonts w:ascii="Times New Roman" w:hAnsi="Times New Roman"/>
              </w:rPr>
              <w:t>Švedija</w:t>
            </w:r>
          </w:p>
        </w:tc>
        <w:tc>
          <w:tcPr>
            <w:tcW w:w="8080" w:type="dxa"/>
          </w:tcPr>
          <w:p w:rsidR="002F5BE2" w:rsidRPr="002F5BE2" w:rsidRDefault="002F5BE2" w:rsidP="002F5BE2">
            <w:pPr>
              <w:autoSpaceDE w:val="0"/>
              <w:autoSpaceDN w:val="0"/>
              <w:adjustRightInd w:val="0"/>
              <w:spacing w:line="288" w:lineRule="auto"/>
              <w:rPr>
                <w:rFonts w:ascii="Times New Roman" w:hAnsi="Times New Roman"/>
              </w:rPr>
            </w:pPr>
            <w:r w:rsidRPr="002F5BE2">
              <w:rPr>
                <w:rFonts w:ascii="Times New Roman" w:hAnsi="Times New Roman"/>
              </w:rPr>
              <w:t xml:space="preserve">Skolų įstatymas patikslina, kad nemokumas suprantamas ne tik kaip laikinas skolininko nesugebėjimas vykdyti finansinių įsipareigojimų laiku. Egzistuoja papildomi kriterijai, kuriuos svarbu apmąstyti siekiant įvertinti nemokumo egzistavimą. Apsvarstymai čia suteikiami įsipareigojimų laikotarpiui ir skolinimosi priežastims, taip pat skolininko pastangoms susitarti su kreditoriumi dėl skolų mokėjimo dalimis plano.  </w:t>
            </w:r>
          </w:p>
        </w:tc>
      </w:tr>
    </w:tbl>
    <w:p w:rsidR="002F5BE2" w:rsidRDefault="002F5BE2" w:rsidP="002F5BE2">
      <w:pPr>
        <w:ind w:firstLine="567"/>
        <w:jc w:val="left"/>
        <w:rPr>
          <w:rFonts w:ascii="Times New Roman" w:eastAsiaTheme="minorEastAsia" w:hAnsi="Times New Roman" w:cs="Times New Roman"/>
          <w:sz w:val="24"/>
          <w:szCs w:val="24"/>
          <w:highlight w:val="yellow"/>
          <w:lang w:val="en-US"/>
        </w:rPr>
      </w:pPr>
      <w:r w:rsidRPr="002F5BE2">
        <w:rPr>
          <w:rFonts w:ascii="Times New Roman" w:hAnsi="Times New Roman" w:cs="Times New Roman"/>
          <w:b/>
          <w:sz w:val="20"/>
        </w:rPr>
        <w:t>Šaltinis</w:t>
      </w:r>
      <w:r w:rsidRPr="002F5BE2">
        <w:rPr>
          <w:rFonts w:ascii="Times New Roman" w:hAnsi="Times New Roman" w:cs="Times New Roman"/>
          <w:sz w:val="20"/>
        </w:rPr>
        <w:t>: adaptuota pagal U. Reifner ir kt., 2003</w:t>
      </w:r>
    </w:p>
    <w:p w:rsidR="002F5BE2" w:rsidRPr="002F5BE2" w:rsidRDefault="002F5BE2" w:rsidP="002F5BE2">
      <w:pPr>
        <w:rPr>
          <w:rFonts w:ascii="Times New Roman" w:eastAsiaTheme="minorEastAsia" w:hAnsi="Times New Roman" w:cs="Times New Roman"/>
          <w:sz w:val="24"/>
          <w:szCs w:val="24"/>
          <w:highlight w:val="yellow"/>
          <w:lang w:val="en-US"/>
        </w:rPr>
        <w:sectPr w:rsidR="002F5BE2" w:rsidRPr="002F5BE2" w:rsidSect="00E80D44">
          <w:pgSz w:w="11906" w:h="16838"/>
          <w:pgMar w:top="1134" w:right="567" w:bottom="1134" w:left="1418" w:header="567" w:footer="567" w:gutter="0"/>
          <w:cols w:space="1296"/>
          <w:docGrid w:linePitch="360"/>
        </w:sectPr>
      </w:pPr>
    </w:p>
    <w:p w:rsidR="009439D4" w:rsidRPr="00074E0F" w:rsidRDefault="002F5BE2" w:rsidP="00895583">
      <w:pPr>
        <w:spacing w:line="240" w:lineRule="auto"/>
        <w:jc w:val="right"/>
        <w:rPr>
          <w:rFonts w:ascii="Times New Roman" w:eastAsiaTheme="minorEastAsia" w:hAnsi="Times New Roman" w:cs="Times New Roman"/>
          <w:b/>
          <w:sz w:val="24"/>
          <w:szCs w:val="24"/>
          <w:lang w:val="en-US"/>
        </w:rPr>
      </w:pPr>
      <w:r w:rsidRPr="00074E0F">
        <w:rPr>
          <w:rFonts w:ascii="Times New Roman" w:eastAsiaTheme="minorEastAsia" w:hAnsi="Times New Roman" w:cs="Times New Roman"/>
          <w:b/>
          <w:sz w:val="28"/>
          <w:szCs w:val="24"/>
          <w:lang w:val="en-US"/>
        </w:rPr>
        <w:lastRenderedPageBreak/>
        <w:t>2</w:t>
      </w:r>
      <w:r w:rsidR="009439D4" w:rsidRPr="00074E0F">
        <w:rPr>
          <w:rFonts w:ascii="Times New Roman" w:eastAsiaTheme="minorEastAsia" w:hAnsi="Times New Roman" w:cs="Times New Roman"/>
          <w:b/>
          <w:sz w:val="28"/>
          <w:szCs w:val="24"/>
          <w:lang w:val="en-US"/>
        </w:rPr>
        <w:t xml:space="preserve"> PRIEDAS</w:t>
      </w:r>
    </w:p>
    <w:p w:rsidR="009439D4" w:rsidRPr="00074E0F" w:rsidRDefault="009439D4" w:rsidP="00895583">
      <w:pPr>
        <w:spacing w:line="240" w:lineRule="auto"/>
        <w:jc w:val="right"/>
        <w:rPr>
          <w:rFonts w:ascii="Times New Roman" w:eastAsiaTheme="minorEastAsia" w:hAnsi="Times New Roman" w:cs="Times New Roman"/>
          <w:b/>
          <w:sz w:val="24"/>
          <w:szCs w:val="24"/>
          <w:lang w:val="en-US"/>
        </w:rPr>
      </w:pPr>
    </w:p>
    <w:p w:rsidR="009439D4" w:rsidRDefault="002F5BE2" w:rsidP="009439D4">
      <w:pPr>
        <w:autoSpaceDE w:val="0"/>
        <w:autoSpaceDN w:val="0"/>
        <w:adjustRightInd w:val="0"/>
        <w:spacing w:line="336" w:lineRule="auto"/>
        <w:jc w:val="center"/>
        <w:rPr>
          <w:rFonts w:ascii="Times New Roman" w:hAnsi="Times New Roman" w:cs="Times New Roman"/>
          <w:b/>
          <w:sz w:val="24"/>
          <w:szCs w:val="24"/>
        </w:rPr>
      </w:pPr>
      <w:r w:rsidRPr="00074E0F">
        <w:rPr>
          <w:rFonts w:ascii="Times New Roman" w:hAnsi="Times New Roman" w:cs="Times New Roman"/>
          <w:b/>
          <w:sz w:val="24"/>
          <w:szCs w:val="24"/>
          <w:lang w:val="en-US"/>
        </w:rPr>
        <w:t>2</w:t>
      </w:r>
      <w:r w:rsidR="009439D4" w:rsidRPr="00074E0F">
        <w:rPr>
          <w:rFonts w:ascii="Times New Roman" w:hAnsi="Times New Roman" w:cs="Times New Roman"/>
          <w:b/>
          <w:sz w:val="24"/>
          <w:szCs w:val="24"/>
          <w:lang w:val="en-US"/>
        </w:rPr>
        <w:t xml:space="preserve"> lentel</w:t>
      </w:r>
      <w:r w:rsidR="009439D4" w:rsidRPr="00074E0F">
        <w:rPr>
          <w:rFonts w:ascii="Times New Roman" w:hAnsi="Times New Roman" w:cs="Times New Roman"/>
          <w:b/>
          <w:sz w:val="24"/>
          <w:szCs w:val="24"/>
        </w:rPr>
        <w:t>ė. Vartojimo kredito rūšys</w:t>
      </w:r>
    </w:p>
    <w:p w:rsidR="009439D4" w:rsidRPr="009439D4" w:rsidRDefault="009439D4" w:rsidP="009439D4">
      <w:pPr>
        <w:autoSpaceDE w:val="0"/>
        <w:autoSpaceDN w:val="0"/>
        <w:adjustRightInd w:val="0"/>
        <w:spacing w:line="336" w:lineRule="auto"/>
        <w:jc w:val="center"/>
        <w:rPr>
          <w:rFonts w:ascii="Times New Roman" w:hAnsi="Times New Roman" w:cs="Times New Roman"/>
          <w:b/>
          <w:sz w:val="14"/>
          <w:szCs w:val="24"/>
        </w:rPr>
      </w:pPr>
    </w:p>
    <w:tbl>
      <w:tblPr>
        <w:tblStyle w:val="LightGrid-Accent4"/>
        <w:tblW w:w="0" w:type="auto"/>
        <w:tblLook w:val="04A0"/>
      </w:tblPr>
      <w:tblGrid>
        <w:gridCol w:w="2127"/>
        <w:gridCol w:w="7796"/>
      </w:tblGrid>
      <w:tr w:rsidR="009439D4" w:rsidRPr="002448FF" w:rsidTr="00236E8A">
        <w:trPr>
          <w:cnfStyle w:val="100000000000"/>
        </w:trPr>
        <w:tc>
          <w:tcPr>
            <w:cnfStyle w:val="001000000000"/>
            <w:tcW w:w="2127" w:type="dxa"/>
            <w:shd w:val="clear" w:color="auto" w:fill="B2A1C7" w:themeFill="accent4" w:themeFillTint="99"/>
          </w:tcPr>
          <w:p w:rsidR="009439D4" w:rsidRPr="002448FF" w:rsidRDefault="009439D4" w:rsidP="009439D4">
            <w:pPr>
              <w:autoSpaceDE w:val="0"/>
              <w:autoSpaceDN w:val="0"/>
              <w:adjustRightInd w:val="0"/>
              <w:spacing w:line="360" w:lineRule="auto"/>
              <w:jc w:val="center"/>
              <w:rPr>
                <w:rFonts w:ascii="Times New Roman" w:hAnsi="Times New Roman" w:cs="Times New Roman"/>
                <w:i/>
                <w:color w:val="000000" w:themeColor="text1"/>
              </w:rPr>
            </w:pPr>
            <w:r w:rsidRPr="002448FF">
              <w:rPr>
                <w:rFonts w:ascii="Times New Roman" w:hAnsi="Times New Roman" w:cs="Times New Roman"/>
                <w:i/>
                <w:color w:val="000000" w:themeColor="text1"/>
              </w:rPr>
              <w:t>Vartojimo kredito rūšis</w:t>
            </w:r>
          </w:p>
        </w:tc>
        <w:tc>
          <w:tcPr>
            <w:tcW w:w="7796" w:type="dxa"/>
            <w:shd w:val="clear" w:color="auto" w:fill="B2A1C7" w:themeFill="accent4" w:themeFillTint="99"/>
          </w:tcPr>
          <w:p w:rsidR="009439D4" w:rsidRPr="002448FF" w:rsidRDefault="009439D4" w:rsidP="009439D4">
            <w:pPr>
              <w:autoSpaceDE w:val="0"/>
              <w:autoSpaceDN w:val="0"/>
              <w:adjustRightInd w:val="0"/>
              <w:spacing w:line="360" w:lineRule="auto"/>
              <w:jc w:val="center"/>
              <w:cnfStyle w:val="100000000000"/>
              <w:rPr>
                <w:rFonts w:ascii="Times New Roman" w:hAnsi="Times New Roman" w:cs="Times New Roman"/>
                <w:i/>
                <w:color w:val="000000" w:themeColor="text1"/>
              </w:rPr>
            </w:pPr>
            <w:r w:rsidRPr="002448FF">
              <w:rPr>
                <w:rFonts w:ascii="Times New Roman" w:hAnsi="Times New Roman" w:cs="Times New Roman"/>
                <w:i/>
                <w:color w:val="000000" w:themeColor="text1"/>
              </w:rPr>
              <w:t>Apibūdinimas</w:t>
            </w:r>
          </w:p>
        </w:tc>
      </w:tr>
      <w:tr w:rsidR="009439D4" w:rsidRPr="002448FF" w:rsidTr="00236E8A">
        <w:trPr>
          <w:cnfStyle w:val="000000100000"/>
        </w:trPr>
        <w:tc>
          <w:tcPr>
            <w:cnfStyle w:val="001000000000"/>
            <w:tcW w:w="2127" w:type="dxa"/>
          </w:tcPr>
          <w:p w:rsidR="009439D4" w:rsidRPr="002448FF" w:rsidRDefault="009439D4" w:rsidP="009439D4">
            <w:pPr>
              <w:autoSpaceDE w:val="0"/>
              <w:autoSpaceDN w:val="0"/>
              <w:adjustRightInd w:val="0"/>
              <w:spacing w:line="360" w:lineRule="auto"/>
              <w:jc w:val="left"/>
              <w:rPr>
                <w:rFonts w:ascii="Times New Roman" w:hAnsi="Times New Roman" w:cs="Times New Roman"/>
                <w:i/>
                <w:color w:val="000000" w:themeColor="text1"/>
              </w:rPr>
            </w:pPr>
            <w:r w:rsidRPr="002448FF">
              <w:rPr>
                <w:rFonts w:ascii="Times New Roman" w:hAnsi="Times New Roman" w:cs="Times New Roman"/>
                <w:i/>
                <w:color w:val="000000" w:themeColor="text1"/>
              </w:rPr>
              <w:t>Vartojimo paskola</w:t>
            </w:r>
          </w:p>
        </w:tc>
        <w:tc>
          <w:tcPr>
            <w:tcW w:w="7796" w:type="dxa"/>
          </w:tcPr>
          <w:p w:rsidR="009439D4" w:rsidRPr="002448FF" w:rsidRDefault="009439D4" w:rsidP="009439D4">
            <w:pPr>
              <w:autoSpaceDE w:val="0"/>
              <w:autoSpaceDN w:val="0"/>
              <w:adjustRightInd w:val="0"/>
              <w:spacing w:line="360" w:lineRule="auto"/>
              <w:cnfStyle w:val="000000100000"/>
              <w:rPr>
                <w:rFonts w:ascii="Times New Roman" w:hAnsi="Times New Roman" w:cs="Times New Roman"/>
                <w:color w:val="E36C0A" w:themeColor="accent6" w:themeShade="BF"/>
              </w:rPr>
            </w:pPr>
            <w:r w:rsidRPr="002448FF">
              <w:rPr>
                <w:rFonts w:ascii="Times New Roman" w:hAnsi="Times New Roman" w:cs="Times New Roman"/>
              </w:rPr>
              <w:t>Dаžniаusiа ši pаskola būna skirtа kokiаm nors plаnuojаmаm brаngesniаm dаiktui įsigyti. Pasiskolinama tam tikrа pinigų sumа, kurią privаlomа grąžinti per tаm tikrą terminą, mokаnt mėnesines įmokаs, kuriаs sudаro grąžinаmа pаsiskolintа pinigų dаlis bei priskаičiuotos pаlūkаnos. Gаlimа rinktis fiksuotą ir kintаmą palūkanų normą. Lietuvoje teikiami vаrtojimo kreditаi svyruojа nuo 1 000 iki 90 000 litų. Laiku negrąžinus, įmonės toliau skаičiuojа palūkаnаs ir delspinigius. Pаprаstаi</w:t>
            </w:r>
            <w:r w:rsidRPr="002448FF">
              <w:rPr>
                <w:rFonts w:ascii="Times New Roman" w:eastAsia="MyriadPro-Light" w:hAnsi="Times New Roman" w:cs="Times New Roman"/>
              </w:rPr>
              <w:t xml:space="preserve"> pаlūkаnos už vаrtojаmąsias pаskolаs yra didesnės nei už būsto, bet mаžesnės nei už kreditinės kortelės limitą.</w:t>
            </w:r>
          </w:p>
        </w:tc>
      </w:tr>
      <w:tr w:rsidR="009439D4" w:rsidRPr="002448FF" w:rsidTr="00236E8A">
        <w:trPr>
          <w:cnfStyle w:val="000000010000"/>
        </w:trPr>
        <w:tc>
          <w:tcPr>
            <w:cnfStyle w:val="001000000000"/>
            <w:tcW w:w="2127" w:type="dxa"/>
          </w:tcPr>
          <w:p w:rsidR="009439D4" w:rsidRPr="00273A1B" w:rsidRDefault="009439D4" w:rsidP="009439D4">
            <w:pPr>
              <w:autoSpaceDE w:val="0"/>
              <w:autoSpaceDN w:val="0"/>
              <w:adjustRightInd w:val="0"/>
              <w:spacing w:line="360" w:lineRule="auto"/>
              <w:jc w:val="left"/>
              <w:rPr>
                <w:rFonts w:ascii="Times New Roman" w:hAnsi="Times New Roman" w:cs="Times New Roman"/>
                <w:i/>
                <w:color w:val="000000" w:themeColor="text1"/>
                <w:lang w:val="ru-RU"/>
              </w:rPr>
            </w:pPr>
            <w:r w:rsidRPr="002448FF">
              <w:rPr>
                <w:rFonts w:ascii="Times New Roman" w:hAnsi="Times New Roman" w:cs="Times New Roman"/>
                <w:i/>
                <w:color w:val="000000" w:themeColor="text1"/>
              </w:rPr>
              <w:t>Greitieji vartojimo kreditai</w:t>
            </w:r>
          </w:p>
        </w:tc>
        <w:tc>
          <w:tcPr>
            <w:tcW w:w="7796" w:type="dxa"/>
          </w:tcPr>
          <w:p w:rsidR="009439D4" w:rsidRPr="009439D4" w:rsidRDefault="009439D4" w:rsidP="009439D4">
            <w:pPr>
              <w:autoSpaceDE w:val="0"/>
              <w:autoSpaceDN w:val="0"/>
              <w:adjustRightInd w:val="0"/>
              <w:spacing w:line="360" w:lineRule="auto"/>
              <w:cnfStyle w:val="000000010000"/>
              <w:rPr>
                <w:rFonts w:ascii="Times New Roman" w:hAnsi="Times New Roman" w:cs="Times New Roman"/>
                <w:color w:val="E36C0A" w:themeColor="accent6" w:themeShade="BF"/>
              </w:rPr>
            </w:pPr>
            <w:r w:rsidRPr="009439D4">
              <w:rPr>
                <w:rFonts w:ascii="Times New Roman" w:hAnsi="Times New Roman" w:cs="Times New Roman"/>
                <w:sz w:val="24"/>
                <w:szCs w:val="24"/>
              </w:rPr>
              <w:t>Greitųjų v</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rtojimo kreditų p</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skirtis yr</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 xml:space="preserve"> spręsti trump</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l</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ikes, nenum</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tyt</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s problem</w:t>
            </w:r>
            <w:r w:rsidRPr="009439D4">
              <w:rPr>
                <w:rFonts w:ascii="Times New Roman" w:hAnsi="Times New Roman" w:cs="Times New Roman"/>
                <w:sz w:val="24"/>
                <w:szCs w:val="24"/>
                <w:lang w:val="ru-RU"/>
              </w:rPr>
              <w:t>а</w:t>
            </w:r>
            <w:r w:rsidRPr="009439D4">
              <w:rPr>
                <w:rFonts w:ascii="Times New Roman" w:hAnsi="Times New Roman" w:cs="Times New Roman"/>
                <w:sz w:val="24"/>
                <w:szCs w:val="24"/>
              </w:rPr>
              <w:t>s. Skolinаmа sumа svyruojа nuo 100 - 10 000 Lt ir joms užtikrinti nereikаlingаs užstаtаs. Tokį kreditą pаėmęs аsmuo neįsipаreigojа kаs mėnesį mokėti pаlūkanų ir pаskolos sumos – už suteiktą kreditą аtsiskаitomа sutartyje numatytu laiku pervedant pinigus į bendrovės sąskаitą аrbа аtsiskаitаnt grynаis pinigаis. Pаprаstаi šiuos kreditus ima tie žmonės, kurie sau to negаli leisti, nes šio tipo pаskolаi yrа tаikomos lаbаi аukštos pаlūkаnų normos.</w:t>
            </w:r>
          </w:p>
        </w:tc>
      </w:tr>
      <w:tr w:rsidR="009439D4" w:rsidRPr="002448FF" w:rsidTr="00236E8A">
        <w:trPr>
          <w:cnfStyle w:val="000000100000"/>
        </w:trPr>
        <w:tc>
          <w:tcPr>
            <w:cnfStyle w:val="001000000000"/>
            <w:tcW w:w="2127" w:type="dxa"/>
          </w:tcPr>
          <w:p w:rsidR="009439D4" w:rsidRPr="002448FF" w:rsidRDefault="009439D4" w:rsidP="009439D4">
            <w:pPr>
              <w:autoSpaceDE w:val="0"/>
              <w:autoSpaceDN w:val="0"/>
              <w:adjustRightInd w:val="0"/>
              <w:spacing w:line="360" w:lineRule="auto"/>
              <w:jc w:val="left"/>
              <w:rPr>
                <w:rFonts w:ascii="Times New Roman" w:hAnsi="Times New Roman" w:cs="Times New Roman"/>
                <w:i/>
                <w:color w:val="000000" w:themeColor="text1"/>
              </w:rPr>
            </w:pPr>
            <w:r w:rsidRPr="002448FF">
              <w:rPr>
                <w:rFonts w:ascii="Times New Roman" w:hAnsi="Times New Roman" w:cs="Times New Roman"/>
                <w:i/>
                <w:color w:val="000000" w:themeColor="text1"/>
              </w:rPr>
              <w:t>Finansinis lizingas</w:t>
            </w:r>
          </w:p>
        </w:tc>
        <w:tc>
          <w:tcPr>
            <w:tcW w:w="7796" w:type="dxa"/>
          </w:tcPr>
          <w:p w:rsidR="009439D4" w:rsidRPr="002448FF" w:rsidRDefault="009439D4" w:rsidP="009439D4">
            <w:pPr>
              <w:autoSpaceDE w:val="0"/>
              <w:autoSpaceDN w:val="0"/>
              <w:adjustRightInd w:val="0"/>
              <w:spacing w:line="360" w:lineRule="auto"/>
              <w:cnfStyle w:val="000000100000"/>
              <w:rPr>
                <w:rFonts w:ascii="Times New Roman" w:hAnsi="Times New Roman" w:cs="Times New Roman"/>
                <w:color w:val="E36C0A" w:themeColor="accent6" w:themeShade="BF"/>
              </w:rPr>
            </w:pPr>
            <w:r w:rsidRPr="002448FF">
              <w:rPr>
                <w:rFonts w:ascii="Times New Roman" w:hAnsi="Times New Roman" w:cs="Times New Roman"/>
              </w:rPr>
              <w:t xml:space="preserve">Lizingas – tai finansavimo šaltinis, skirtas daiktui įsigyti, kai paskolos užstatas yra pats paskolos objektas, nuosavybės teise pereinantis lizingo gavėjui tik išmokėjus visą sutartyje numatytą sumą. Lizingas dar vadinamas finansine, išperkamąja nuoma. Dažniausiai asmenys išsimokėtinai įsigyja ilgo naudojimo prekes (automobilius, buitinę techniką ir pan.). </w:t>
            </w:r>
            <w:r w:rsidRPr="002448FF">
              <w:rPr>
                <w:rFonts w:ascii="Times New Roman" w:eastAsia="MyriadPro-Light" w:hAnsi="Times New Roman" w:cs="Times New Roman"/>
              </w:rPr>
              <w:t xml:space="preserve">Įsigyjant turtą lizingo būdu nereikia išorinio finansavimo šaltinio, turtą galima naudoti nesumokėjus jo visos vertės, palūkanų norma dažniausiai mažesnė nei banko kreditų. </w:t>
            </w:r>
          </w:p>
        </w:tc>
      </w:tr>
      <w:tr w:rsidR="009439D4" w:rsidRPr="002448FF" w:rsidTr="00236E8A">
        <w:trPr>
          <w:cnfStyle w:val="000000010000"/>
        </w:trPr>
        <w:tc>
          <w:tcPr>
            <w:cnfStyle w:val="001000000000"/>
            <w:tcW w:w="2127" w:type="dxa"/>
          </w:tcPr>
          <w:p w:rsidR="009439D4" w:rsidRPr="002448FF" w:rsidRDefault="009439D4" w:rsidP="009439D4">
            <w:pPr>
              <w:autoSpaceDE w:val="0"/>
              <w:autoSpaceDN w:val="0"/>
              <w:adjustRightInd w:val="0"/>
              <w:spacing w:line="360" w:lineRule="auto"/>
              <w:jc w:val="left"/>
              <w:rPr>
                <w:rFonts w:ascii="Times New Roman" w:hAnsi="Times New Roman" w:cs="Times New Roman"/>
                <w:i/>
                <w:color w:val="000000" w:themeColor="text1"/>
              </w:rPr>
            </w:pPr>
            <w:r w:rsidRPr="002448FF">
              <w:rPr>
                <w:rFonts w:ascii="Times New Roman" w:hAnsi="Times New Roman" w:cs="Times New Roman"/>
                <w:i/>
                <w:color w:val="000000" w:themeColor="text1"/>
              </w:rPr>
              <w:t>Kredito kortelės limitas</w:t>
            </w:r>
          </w:p>
        </w:tc>
        <w:tc>
          <w:tcPr>
            <w:tcW w:w="7796" w:type="dxa"/>
          </w:tcPr>
          <w:p w:rsidR="009439D4" w:rsidRPr="002448FF" w:rsidRDefault="009439D4" w:rsidP="009439D4">
            <w:pPr>
              <w:autoSpaceDE w:val="0"/>
              <w:autoSpaceDN w:val="0"/>
              <w:adjustRightInd w:val="0"/>
              <w:spacing w:line="360" w:lineRule="auto"/>
              <w:cnfStyle w:val="000000010000"/>
              <w:rPr>
                <w:rFonts w:ascii="Times New Roman" w:hAnsi="Times New Roman" w:cs="Times New Roman"/>
              </w:rPr>
            </w:pPr>
            <w:r w:rsidRPr="002448FF">
              <w:rPr>
                <w:rFonts w:ascii="Times New Roman" w:hAnsi="Times New Roman" w:cs="Times New Roman"/>
              </w:rPr>
              <w:t xml:space="preserve">Kredito limitas yra suteikiamas kreditinių kortelių turėtojams. </w:t>
            </w:r>
            <w:r w:rsidRPr="002448FF">
              <w:rPr>
                <w:rFonts w:ascii="Times New Roman" w:eastAsia="MyriadPro-Light" w:hAnsi="Times New Roman" w:cs="Times New Roman"/>
              </w:rPr>
              <w:t>Kreditinių kortelių savininkams kreditoriai, atsižvelgdami į kliento finansines galimybes gali suteikti atitinkamą kredito limitą (kuris veikia sąskaitos perviršio principu), t.y. klientas gali naudotis didesniu pinigų kiekiu, nei yra jo sąskaitoje. Asmuo tokiu būdu palūkanas moka tik už faktiškai panaudotą limitą ir dienų skaičių. Paprastai n</w:t>
            </w:r>
            <w:r w:rsidRPr="002448FF">
              <w:rPr>
                <w:rFonts w:ascii="Times New Roman" w:hAnsi="Times New Roman" w:cs="Times New Roman"/>
              </w:rPr>
              <w:t>eapmokėtam balansui taikomos didelės metinės palūkanų normos.</w:t>
            </w:r>
          </w:p>
        </w:tc>
      </w:tr>
    </w:tbl>
    <w:p w:rsidR="009439D4" w:rsidRPr="000F27BC" w:rsidRDefault="009439D4" w:rsidP="009439D4">
      <w:pPr>
        <w:autoSpaceDE w:val="0"/>
        <w:autoSpaceDN w:val="0"/>
        <w:adjustRightInd w:val="0"/>
        <w:ind w:firstLine="567"/>
        <w:rPr>
          <w:rFonts w:ascii="Times New Roman" w:hAnsi="Times New Roman" w:cs="Times New Roman"/>
          <w:color w:val="000000" w:themeColor="text1"/>
          <w:sz w:val="20"/>
          <w:szCs w:val="24"/>
        </w:rPr>
      </w:pPr>
      <w:r w:rsidRPr="000F27BC">
        <w:rPr>
          <w:rFonts w:ascii="Times New Roman" w:hAnsi="Times New Roman" w:cs="Times New Roman"/>
          <w:b/>
          <w:color w:val="000000" w:themeColor="text1"/>
          <w:sz w:val="20"/>
          <w:szCs w:val="24"/>
        </w:rPr>
        <w:t xml:space="preserve">Šaltinis: </w:t>
      </w:r>
      <w:r>
        <w:rPr>
          <w:rFonts w:ascii="Times New Roman" w:hAnsi="Times New Roman" w:cs="Times New Roman"/>
          <w:color w:val="000000" w:themeColor="text1"/>
          <w:sz w:val="20"/>
          <w:szCs w:val="24"/>
        </w:rPr>
        <w:t>adaptuota pagal Jurevičienė ir kt.</w:t>
      </w:r>
      <w:r w:rsidRPr="000F27BC">
        <w:rPr>
          <w:rFonts w:ascii="Times New Roman" w:hAnsi="Times New Roman" w:cs="Times New Roman"/>
          <w:color w:val="000000" w:themeColor="text1"/>
          <w:sz w:val="20"/>
          <w:szCs w:val="24"/>
        </w:rPr>
        <w:t>, 2009</w:t>
      </w:r>
      <w:r>
        <w:rPr>
          <w:rFonts w:ascii="Times New Roman" w:hAnsi="Times New Roman" w:cs="Times New Roman"/>
          <w:color w:val="000000" w:themeColor="text1"/>
          <w:sz w:val="20"/>
          <w:szCs w:val="24"/>
        </w:rPr>
        <w:t xml:space="preserve"> bei vartojimo kreditus teikiančių įmonių aprašymus</w:t>
      </w:r>
    </w:p>
    <w:p w:rsidR="009439D4" w:rsidRPr="009439D4" w:rsidRDefault="009439D4" w:rsidP="009439D4">
      <w:pPr>
        <w:spacing w:line="240" w:lineRule="auto"/>
        <w:jc w:val="center"/>
        <w:rPr>
          <w:rFonts w:ascii="Times New Roman" w:eastAsiaTheme="minorEastAsia" w:hAnsi="Times New Roman" w:cs="Times New Roman"/>
          <w:b/>
          <w:sz w:val="24"/>
          <w:szCs w:val="24"/>
        </w:rPr>
      </w:pPr>
    </w:p>
    <w:p w:rsidR="009439D4" w:rsidRPr="009439D4" w:rsidRDefault="009439D4" w:rsidP="009439D4">
      <w:pPr>
        <w:spacing w:line="240" w:lineRule="auto"/>
        <w:rPr>
          <w:rFonts w:ascii="Times New Roman" w:eastAsiaTheme="minorEastAsia" w:hAnsi="Times New Roman" w:cs="Times New Roman"/>
          <w:b/>
          <w:sz w:val="28"/>
          <w:szCs w:val="24"/>
        </w:rPr>
        <w:sectPr w:rsidR="009439D4" w:rsidRPr="009439D4" w:rsidSect="00E80D44">
          <w:pgSz w:w="11906" w:h="16838"/>
          <w:pgMar w:top="1134" w:right="567" w:bottom="1134" w:left="1418" w:header="567" w:footer="567" w:gutter="0"/>
          <w:cols w:space="1296"/>
          <w:docGrid w:linePitch="360"/>
        </w:sectPr>
      </w:pPr>
    </w:p>
    <w:p w:rsidR="005437CA" w:rsidRDefault="005437CA" w:rsidP="00895583">
      <w:pPr>
        <w:spacing w:line="240" w:lineRule="auto"/>
        <w:jc w:val="right"/>
        <w:rPr>
          <w:rFonts w:ascii="Times New Roman" w:eastAsiaTheme="minorEastAsia" w:hAnsi="Times New Roman" w:cs="Times New Roman"/>
          <w:b/>
          <w:sz w:val="28"/>
          <w:szCs w:val="24"/>
        </w:rPr>
      </w:pPr>
      <w:r>
        <w:rPr>
          <w:rFonts w:ascii="Times New Roman" w:eastAsiaTheme="minorEastAsia" w:hAnsi="Times New Roman" w:cs="Times New Roman"/>
          <w:b/>
          <w:sz w:val="28"/>
          <w:szCs w:val="24"/>
          <w:lang w:val="en-US"/>
        </w:rPr>
        <w:lastRenderedPageBreak/>
        <w:t xml:space="preserve">3 </w:t>
      </w:r>
      <w:r>
        <w:rPr>
          <w:rFonts w:ascii="Times New Roman" w:eastAsiaTheme="minorEastAsia" w:hAnsi="Times New Roman" w:cs="Times New Roman"/>
          <w:b/>
          <w:sz w:val="28"/>
          <w:szCs w:val="24"/>
        </w:rPr>
        <w:t>PRIEDAS</w:t>
      </w:r>
    </w:p>
    <w:p w:rsidR="005437CA" w:rsidRDefault="005437CA" w:rsidP="005437CA">
      <w:pPr>
        <w:jc w:val="center"/>
        <w:rPr>
          <w:rFonts w:ascii="Times New Roman" w:eastAsiaTheme="minorEastAsia" w:hAnsi="Times New Roman" w:cs="Times New Roman"/>
          <w:sz w:val="28"/>
          <w:szCs w:val="24"/>
        </w:rPr>
      </w:pPr>
    </w:p>
    <w:p w:rsidR="005437CA" w:rsidRPr="005437CA" w:rsidRDefault="005437CA" w:rsidP="005437CA">
      <w:pPr>
        <w:jc w:val="center"/>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CRONBACHO ALFA KOEFICIENTO SKAIČIAVIMAS</w:t>
      </w:r>
    </w:p>
    <w:p w:rsidR="005437CA" w:rsidRPr="005437CA" w:rsidRDefault="005437CA" w:rsidP="005437CA">
      <w:pPr>
        <w:rPr>
          <w:rFonts w:ascii="Times New Roman" w:eastAsiaTheme="minorEastAsia" w:hAnsi="Times New Roman" w:cs="Times New Roman"/>
          <w:sz w:val="24"/>
          <w:szCs w:val="24"/>
        </w:rPr>
      </w:pPr>
    </w:p>
    <w:p w:rsidR="005437CA" w:rsidRDefault="005437CA" w:rsidP="005437C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lang w:val="en-US"/>
        </w:rPr>
        <w:t>Cronbacho alfa koeficientas apskai</w:t>
      </w:r>
      <w:r>
        <w:rPr>
          <w:rFonts w:ascii="Times New Roman" w:hAnsi="Times New Roman" w:cs="Times New Roman"/>
          <w:sz w:val="24"/>
          <w:szCs w:val="24"/>
        </w:rPr>
        <w:t xml:space="preserve">čiuojamas pagal formulę: </w:t>
      </w:r>
    </w:p>
    <w:p w:rsidR="005437CA" w:rsidRPr="0020730B" w:rsidRDefault="005437CA" w:rsidP="005437CA">
      <w:pPr>
        <w:autoSpaceDE w:val="0"/>
        <w:autoSpaceDN w:val="0"/>
        <w:adjustRightInd w:val="0"/>
        <w:ind w:firstLine="567"/>
        <w:rPr>
          <w:rFonts w:ascii="Times New Roman" w:hAnsi="Times New Roman" w:cs="Times New Roman"/>
          <w:sz w:val="24"/>
          <w:szCs w:val="24"/>
        </w:rPr>
      </w:pPr>
    </w:p>
    <w:p w:rsidR="005437CA" w:rsidRDefault="005437CA" w:rsidP="005437CA">
      <w:pPr>
        <w:autoSpaceDE w:val="0"/>
        <w:autoSpaceDN w:val="0"/>
        <w:adjustRightInd w:val="0"/>
        <w:jc w:val="center"/>
        <w:rPr>
          <w:rFonts w:ascii="Times New Roman" w:eastAsiaTheme="minorEastAsia" w:hAnsi="Times New Roman" w:cs="Times New Roman"/>
          <w:sz w:val="24"/>
          <w:szCs w:val="24"/>
        </w:rPr>
      </w:pPr>
      <w:r w:rsidRPr="004F281C">
        <w:rPr>
          <w:rFonts w:ascii="Times New Roman" w:hAnsi="Times New Roman" w:cs="Times New Roman"/>
          <w:sz w:val="24"/>
          <w:szCs w:val="24"/>
        </w:rPr>
        <w:t>α =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m</m:t>
            </m:r>
            <m:r>
              <w:rPr>
                <w:rFonts w:ascii="Times New Roman"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 xml:space="preserve"> </m:t>
        </m:r>
      </m:oMath>
      <w:r w:rsidRPr="004F281C">
        <w:rPr>
          <w:rFonts w:ascii="Times New Roman" w:eastAsiaTheme="minorEastAsia" w:hAnsi="Times New Roman" w:cs="Times New Roman"/>
          <w:sz w:val="24"/>
          <w:szCs w:val="24"/>
        </w:rPr>
        <w:t xml:space="preserve">)(1 –  </w:t>
      </w:r>
      <m:oMath>
        <m:f>
          <m:fPr>
            <m:ctrlPr>
              <w:rPr>
                <w:rFonts w:ascii="Cambria Math" w:eastAsiaTheme="minorEastAsia" w:hAnsi="Times New Roman" w:cs="Times New Roman"/>
                <w:i/>
                <w:sz w:val="24"/>
                <w:szCs w:val="24"/>
              </w:rPr>
            </m:ctrlPr>
          </m:fPr>
          <m:num>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m</m:t>
                </m:r>
              </m:sup>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up>
                    <m:r>
                      <w:rPr>
                        <w:rFonts w:ascii="Cambria Math" w:eastAsiaTheme="minorEastAsia" w:hAnsi="Times New Roman" w:cs="Times New Roman"/>
                        <w:sz w:val="24"/>
                        <w:szCs w:val="24"/>
                      </w:rPr>
                      <m:t>2</m:t>
                    </m:r>
                  </m:sup>
                </m:sSubSup>
              </m:e>
            </m:nary>
          </m:num>
          <m:den>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p</m:t>
                </m:r>
              </m:sub>
              <m:sup>
                <m:r>
                  <w:rPr>
                    <w:rFonts w:ascii="Cambria Math" w:eastAsiaTheme="minorEastAsia" w:hAnsi="Times New Roman" w:cs="Times New Roman"/>
                    <w:sz w:val="24"/>
                    <w:szCs w:val="24"/>
                  </w:rPr>
                  <m:t>2</m:t>
                </m:r>
              </m:sup>
            </m:sSubSup>
          </m:den>
        </m:f>
      </m:oMath>
      <w:r w:rsidRPr="004F281C">
        <w:rPr>
          <w:rFonts w:ascii="Times New Roman" w:eastAsiaTheme="minorEastAsia" w:hAnsi="Times New Roman" w:cs="Times New Roman"/>
          <w:sz w:val="24"/>
          <w:szCs w:val="24"/>
        </w:rPr>
        <w:t>);</w:t>
      </w:r>
      <w:r w:rsidR="003939CA">
        <w:rPr>
          <w:rFonts w:ascii="Times New Roman" w:eastAsiaTheme="minorEastAsia" w:hAnsi="Times New Roman" w:cs="Times New Roman"/>
          <w:sz w:val="24"/>
          <w:szCs w:val="24"/>
        </w:rPr>
        <w:t xml:space="preserve">             </w:t>
      </w:r>
      <w:r w:rsidRPr="004F281C">
        <w:rPr>
          <w:rFonts w:ascii="Times New Roman" w:eastAsiaTheme="minorEastAsia" w:hAnsi="Times New Roman" w:cs="Times New Roman"/>
          <w:sz w:val="24"/>
          <w:szCs w:val="24"/>
        </w:rPr>
        <w:t xml:space="preserve">    (1)</w:t>
      </w:r>
    </w:p>
    <w:p w:rsidR="005437CA" w:rsidRPr="0020730B" w:rsidRDefault="005437CA" w:rsidP="005437CA">
      <w:pPr>
        <w:autoSpaceDE w:val="0"/>
        <w:autoSpaceDN w:val="0"/>
        <w:adjustRightInd w:val="0"/>
        <w:jc w:val="center"/>
        <w:rPr>
          <w:rFonts w:ascii="Times New Roman" w:eastAsiaTheme="minorEastAsia" w:hAnsi="Times New Roman" w:cs="Times New Roman"/>
          <w:sz w:val="24"/>
          <w:szCs w:val="24"/>
        </w:rPr>
      </w:pPr>
    </w:p>
    <w:p w:rsidR="005437CA" w:rsidRPr="004F281C" w:rsidRDefault="005437CA" w:rsidP="005437CA">
      <w:pPr>
        <w:autoSpaceDE w:val="0"/>
        <w:autoSpaceDN w:val="0"/>
        <w:adjustRightInd w:val="0"/>
        <w:ind w:firstLine="567"/>
        <w:rPr>
          <w:rFonts w:ascii="Times New Roman" w:hAnsi="Times New Roman" w:cs="Times New Roman"/>
          <w:sz w:val="24"/>
          <w:szCs w:val="24"/>
        </w:rPr>
      </w:pPr>
      <w:r w:rsidRPr="004F281C">
        <w:rPr>
          <w:rFonts w:ascii="Times New Roman" w:hAnsi="Times New Roman" w:cs="Times New Roman"/>
          <w:sz w:val="24"/>
          <w:szCs w:val="24"/>
        </w:rPr>
        <w:t xml:space="preserve">Čia: </w:t>
      </w:r>
      <w:r w:rsidRPr="004F281C">
        <w:rPr>
          <w:rFonts w:ascii="Times New Roman" w:hAnsi="Times New Roman" w:cs="Times New Roman"/>
          <w:i/>
          <w:iCs/>
          <w:sz w:val="24"/>
          <w:szCs w:val="24"/>
        </w:rPr>
        <w:t xml:space="preserve">m </w:t>
      </w:r>
      <w:r w:rsidRPr="004F281C">
        <w:rPr>
          <w:rFonts w:ascii="Times New Roman" w:hAnsi="Times New Roman" w:cs="Times New Roman"/>
          <w:sz w:val="24"/>
          <w:szCs w:val="24"/>
        </w:rPr>
        <w:t>– alternatyvų skaičius,</w:t>
      </w:r>
    </w:p>
    <w:p w:rsidR="005437CA" w:rsidRPr="00230ED9" w:rsidRDefault="00146FFE" w:rsidP="005437CA">
      <w:pPr>
        <w:autoSpaceDE w:val="0"/>
        <w:autoSpaceDN w:val="0"/>
        <w:adjustRightInd w:val="0"/>
        <w:ind w:firstLine="567"/>
        <w:rPr>
          <w:rFonts w:ascii="Times New Roman" w:hAnsi="Times New Roman" w:cs="Times New Roman"/>
          <w:sz w:val="24"/>
          <w:szCs w:val="24"/>
        </w:rPr>
      </w:pPr>
      <m:oMath>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i</m:t>
            </m:r>
          </m:sub>
          <m:sup>
            <m:r>
              <w:rPr>
                <w:rFonts w:ascii="Cambria Math" w:eastAsiaTheme="minorEastAsia" w:hAnsi="Times New Roman" w:cs="Times New Roman"/>
                <w:sz w:val="24"/>
                <w:szCs w:val="24"/>
                <w:lang w:val="en-US"/>
              </w:rPr>
              <m:t>2</m:t>
            </m:r>
          </m:sup>
        </m:sSubSup>
      </m:oMath>
      <w:r w:rsidR="005437CA" w:rsidRPr="00230ED9">
        <w:rPr>
          <w:rFonts w:ascii="Times New Roman" w:hAnsi="Times New Roman" w:cs="Times New Roman"/>
          <w:sz w:val="24"/>
          <w:szCs w:val="24"/>
        </w:rPr>
        <w:t xml:space="preserve">– </w:t>
      </w:r>
      <w:r w:rsidR="005437CA" w:rsidRPr="00230ED9">
        <w:rPr>
          <w:rFonts w:ascii="Times New Roman" w:hAnsi="Times New Roman" w:cs="Times New Roman"/>
          <w:i/>
          <w:iCs/>
          <w:sz w:val="24"/>
          <w:szCs w:val="24"/>
        </w:rPr>
        <w:t>i</w:t>
      </w:r>
      <w:r w:rsidR="005437CA" w:rsidRPr="00230ED9">
        <w:rPr>
          <w:rFonts w:ascii="Times New Roman" w:hAnsi="Times New Roman" w:cs="Times New Roman"/>
          <w:sz w:val="24"/>
          <w:szCs w:val="24"/>
        </w:rPr>
        <w:t>-tosios alternatyvos dispersija,</w:t>
      </w:r>
    </w:p>
    <w:p w:rsidR="005437CA" w:rsidRDefault="00146FFE" w:rsidP="005437CA">
      <w:pPr>
        <w:autoSpaceDE w:val="0"/>
        <w:autoSpaceDN w:val="0"/>
        <w:adjustRightInd w:val="0"/>
        <w:ind w:firstLine="567"/>
        <w:rPr>
          <w:rFonts w:ascii="Times New Roman" w:hAnsi="Times New Roman" w:cs="Times New Roman"/>
          <w:sz w:val="24"/>
          <w:szCs w:val="24"/>
        </w:rPr>
      </w:pPr>
      <m:oMath>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p</m:t>
            </m:r>
          </m:sub>
          <m:sup>
            <m:r>
              <w:rPr>
                <w:rFonts w:ascii="Cambria Math" w:eastAsiaTheme="minorEastAsia" w:hAnsi="Times New Roman" w:cs="Times New Roman"/>
                <w:sz w:val="24"/>
                <w:szCs w:val="24"/>
                <w:lang w:val="en-US"/>
              </w:rPr>
              <m:t>2</m:t>
            </m:r>
          </m:sup>
        </m:sSubSup>
      </m:oMath>
      <w:r w:rsidR="005437CA" w:rsidRPr="00230ED9">
        <w:rPr>
          <w:rFonts w:ascii="Times New Roman" w:hAnsi="Times New Roman" w:cs="Times New Roman"/>
          <w:sz w:val="24"/>
          <w:szCs w:val="24"/>
        </w:rPr>
        <w:t>–</w:t>
      </w:r>
      <w:r w:rsidR="005437CA">
        <w:rPr>
          <w:rFonts w:ascii="Times New Roman" w:hAnsi="Times New Roman" w:cs="Times New Roman"/>
          <w:sz w:val="24"/>
          <w:szCs w:val="24"/>
        </w:rPr>
        <w:t xml:space="preserve"> bendra </w:t>
      </w:r>
      <w:r w:rsidR="005437CA" w:rsidRPr="00230ED9">
        <w:rPr>
          <w:rFonts w:ascii="Times New Roman" w:hAnsi="Times New Roman" w:cs="Times New Roman"/>
          <w:sz w:val="24"/>
          <w:szCs w:val="24"/>
        </w:rPr>
        <w:t>anketoje pateiktų alternatyvų dispersija, apskaičiuojama pagal</w:t>
      </w:r>
      <w:r w:rsidR="005437CA">
        <w:rPr>
          <w:rFonts w:ascii="Times New Roman" w:hAnsi="Times New Roman" w:cs="Times New Roman"/>
          <w:sz w:val="24"/>
          <w:szCs w:val="24"/>
        </w:rPr>
        <w:t xml:space="preserve"> </w:t>
      </w:r>
      <w:r w:rsidR="005437CA" w:rsidRPr="00230ED9">
        <w:rPr>
          <w:rFonts w:ascii="Times New Roman" w:hAnsi="Times New Roman" w:cs="Times New Roman"/>
          <w:sz w:val="24"/>
          <w:szCs w:val="24"/>
        </w:rPr>
        <w:t>formulę:</w:t>
      </w:r>
    </w:p>
    <w:p w:rsidR="005437CA" w:rsidRPr="0020730B" w:rsidRDefault="005437CA" w:rsidP="005437CA">
      <w:pPr>
        <w:autoSpaceDE w:val="0"/>
        <w:autoSpaceDN w:val="0"/>
        <w:adjustRightInd w:val="0"/>
        <w:ind w:firstLine="567"/>
        <w:rPr>
          <w:rFonts w:ascii="Times New Roman" w:hAnsi="Times New Roman" w:cs="Times New Roman"/>
          <w:sz w:val="24"/>
          <w:szCs w:val="24"/>
        </w:rPr>
      </w:pPr>
    </w:p>
    <w:p w:rsidR="005437CA" w:rsidRDefault="00146FFE" w:rsidP="005437CA">
      <w:pPr>
        <w:autoSpaceDE w:val="0"/>
        <w:autoSpaceDN w:val="0"/>
        <w:adjustRightInd w:val="0"/>
        <w:jc w:val="center"/>
        <w:rPr>
          <w:rFonts w:ascii="Times New Roman" w:eastAsiaTheme="minorEastAsia" w:hAnsi="Times New Roman" w:cs="Times New Roman"/>
          <w:sz w:val="24"/>
          <w:szCs w:val="24"/>
        </w:rPr>
      </w:pPr>
      <m:oMath>
        <m:sSubSup>
          <m:sSubSupPr>
            <m:ctrlPr>
              <w:rPr>
                <w:rFonts w:ascii="Cambria Math" w:eastAsiaTheme="minorEastAsia" w:hAnsi="Times New Roman" w:cs="Times New Roman"/>
                <w:i/>
                <w:sz w:val="24"/>
                <w:szCs w:val="24"/>
                <w:lang w:val="en-US"/>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p</m:t>
            </m:r>
          </m:sub>
          <m:sup>
            <m:r>
              <w:rPr>
                <w:rFonts w:ascii="Cambria Math" w:eastAsiaTheme="minorEastAsia" w:hAnsi="Times New Roman" w:cs="Times New Roman"/>
                <w:sz w:val="24"/>
                <w:szCs w:val="24"/>
              </w:rPr>
              <m:t>2</m:t>
            </m:r>
          </m:sup>
        </m:sSubSup>
      </m:oMath>
      <w:r w:rsidR="005437CA" w:rsidRPr="008A6002">
        <w:rPr>
          <w:rFonts w:ascii="Times New Roman" w:eastAsiaTheme="minorEastAsia" w:hAnsi="Times New Roman" w:cs="Times New Roman"/>
          <w:sz w:val="24"/>
          <w:szCs w:val="24"/>
        </w:rPr>
        <w:t xml:space="preserve"> </w:t>
      </w:r>
      <w:r w:rsidR="005437CA" w:rsidRPr="00996257">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den>
        </m:f>
      </m:oMath>
      <w:r w:rsidR="005437CA" w:rsidRPr="00996257">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=1</m:t>
                </m:r>
              </m:sub>
              <m:sup>
                <m:r>
                  <w:rPr>
                    <w:rFonts w:ascii="Cambria Math" w:hAnsi="Cambria Math" w:cs="Times New Roman"/>
                    <w:sz w:val="24"/>
                    <w:szCs w:val="24"/>
                  </w:rPr>
                  <m:t>n</m:t>
                </m:r>
              </m:sup>
              <m:e>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j</m:t>
                    </m:r>
                  </m:sub>
                  <m:sup>
                    <m:r>
                      <w:rPr>
                        <w:rFonts w:ascii="Cambria Math" w:hAnsi="Times New Roman" w:cs="Times New Roman"/>
                        <w:sz w:val="24"/>
                        <w:szCs w:val="24"/>
                      </w:rPr>
                      <m:t>2</m:t>
                    </m:r>
                  </m:sup>
                </m:sSubSup>
              </m:e>
            </m:nary>
            <m:r>
              <w:rPr>
                <w:rFonts w:ascii="Times New Roman"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mk</m:t>
                </m:r>
              </m:sup>
              <m:e>
                <m:sSup>
                  <m:sSupPr>
                    <m:ctrlPr>
                      <w:rPr>
                        <w:rFonts w:ascii="Cambria Math" w:eastAsiaTheme="minorEastAsia" w:hAnsi="Times New Roman" w:cs="Times New Roman"/>
                        <w:i/>
                        <w:sz w:val="24"/>
                        <w:szCs w:val="24"/>
                      </w:rPr>
                    </m:ctrlPr>
                  </m:sSupPr>
                  <m:e>
                    <m:sSub>
                      <m:sSubPr>
                        <m:ctrlPr>
                          <w:rPr>
                            <w:rFonts w:ascii="Cambria Math" w:eastAsiaTheme="minorEastAsia" w:hAnsi="Times New Roman" w:cs="Times New Roman"/>
                            <w:i/>
                            <w:sz w:val="24"/>
                            <w:szCs w:val="24"/>
                          </w:rPr>
                        </m:ctrlPr>
                      </m:sSubPr>
                      <m:e>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i</m:t>
                        </m:r>
                      </m:sub>
                    </m:sSub>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e>
            </m:nary>
          </m:e>
        </m:d>
      </m:oMath>
      <w:r w:rsidR="005437CA" w:rsidRPr="00996257">
        <w:rPr>
          <w:rFonts w:ascii="Times New Roman" w:eastAsiaTheme="minorEastAsia" w:hAnsi="Times New Roman" w:cs="Times New Roman"/>
          <w:sz w:val="24"/>
          <w:szCs w:val="24"/>
        </w:rPr>
        <w:t>;</w:t>
      </w:r>
      <w:r w:rsidR="005437CA">
        <w:rPr>
          <w:rFonts w:ascii="Times New Roman" w:eastAsiaTheme="minorEastAsia" w:hAnsi="Times New Roman" w:cs="Times New Roman"/>
          <w:sz w:val="24"/>
          <w:szCs w:val="24"/>
        </w:rPr>
        <w:t xml:space="preserve">       </w:t>
      </w:r>
      <w:r w:rsidR="005437CA" w:rsidRPr="00996257">
        <w:rPr>
          <w:rFonts w:ascii="Times New Roman" w:eastAsiaTheme="minorEastAsia" w:hAnsi="Times New Roman" w:cs="Times New Roman"/>
          <w:sz w:val="24"/>
          <w:szCs w:val="24"/>
        </w:rPr>
        <w:t>(2)</w:t>
      </w:r>
    </w:p>
    <w:p w:rsidR="005437CA" w:rsidRDefault="005437CA" w:rsidP="005437CA">
      <w:pPr>
        <w:autoSpaceDE w:val="0"/>
        <w:autoSpaceDN w:val="0"/>
        <w:adjustRightInd w:val="0"/>
        <w:jc w:val="center"/>
        <w:rPr>
          <w:rFonts w:ascii="Times New Roman" w:eastAsiaTheme="minorEastAsia" w:hAnsi="Times New Roman" w:cs="Times New Roman"/>
          <w:sz w:val="24"/>
          <w:szCs w:val="24"/>
        </w:rPr>
      </w:pPr>
    </w:p>
    <w:p w:rsidR="005437CA" w:rsidRDefault="005437CA" w:rsidP="005437C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Čia: </w:t>
      </w:r>
      <w:r>
        <w:rPr>
          <w:rFonts w:ascii="Times New Roman" w:hAnsi="Times New Roman" w:cs="Times New Roman"/>
          <w:i/>
          <w:iCs/>
          <w:sz w:val="24"/>
          <w:szCs w:val="24"/>
        </w:rPr>
        <w:t xml:space="preserve">n </w:t>
      </w:r>
      <w:r>
        <w:rPr>
          <w:rFonts w:ascii="Times New Roman" w:hAnsi="Times New Roman" w:cs="Times New Roman"/>
          <w:sz w:val="24"/>
          <w:szCs w:val="24"/>
        </w:rPr>
        <w:t>– ekspertų skaičius;</w:t>
      </w:r>
    </w:p>
    <w:p w:rsidR="005437CA" w:rsidRDefault="00146FFE" w:rsidP="005437CA">
      <w:pPr>
        <w:autoSpaceDE w:val="0"/>
        <w:autoSpaceDN w:val="0"/>
        <w:adjustRightInd w:val="0"/>
        <w:ind w:firstLine="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 xml:space="preserve"> </m:t>
        </m:r>
      </m:oMath>
      <w:r w:rsidR="005437CA">
        <w:rPr>
          <w:rFonts w:ascii="Times New Roman" w:hAnsi="Times New Roman" w:cs="Times New Roman"/>
          <w:sz w:val="24"/>
          <w:szCs w:val="24"/>
        </w:rPr>
        <w:t xml:space="preserve">– </w:t>
      </w:r>
      <w:r w:rsidR="005437CA">
        <w:rPr>
          <w:rFonts w:ascii="Times New Roman" w:hAnsi="Times New Roman" w:cs="Times New Roman"/>
          <w:i/>
          <w:iCs/>
          <w:sz w:val="24"/>
          <w:szCs w:val="24"/>
        </w:rPr>
        <w:t>j</w:t>
      </w:r>
      <w:r w:rsidR="005437CA">
        <w:rPr>
          <w:rFonts w:ascii="Times New Roman" w:hAnsi="Times New Roman" w:cs="Times New Roman"/>
          <w:sz w:val="24"/>
          <w:szCs w:val="24"/>
        </w:rPr>
        <w:t xml:space="preserve">-tojo eksperto atsakymų į visus </w:t>
      </w:r>
      <w:r w:rsidR="005437CA">
        <w:rPr>
          <w:rFonts w:ascii="Times New Roman" w:hAnsi="Times New Roman" w:cs="Times New Roman"/>
          <w:i/>
          <w:iCs/>
          <w:sz w:val="24"/>
          <w:szCs w:val="24"/>
        </w:rPr>
        <w:t xml:space="preserve">m </w:t>
      </w:r>
      <w:r w:rsidR="005437CA">
        <w:rPr>
          <w:rFonts w:ascii="Times New Roman" w:hAnsi="Times New Roman" w:cs="Times New Roman"/>
          <w:sz w:val="24"/>
          <w:szCs w:val="24"/>
        </w:rPr>
        <w:t>klausimus įverčių suma;</w:t>
      </w:r>
    </w:p>
    <w:p w:rsidR="005437CA" w:rsidRDefault="00146FFE" w:rsidP="005437CA">
      <w:pPr>
        <w:autoSpaceDE w:val="0"/>
        <w:autoSpaceDN w:val="0"/>
        <w:adjustRightInd w:val="0"/>
        <w:ind w:firstLine="567"/>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5437CA">
        <w:rPr>
          <w:rFonts w:ascii="Times New Roman" w:hAnsi="Times New Roman" w:cs="Times New Roman"/>
          <w:sz w:val="24"/>
          <w:szCs w:val="24"/>
        </w:rPr>
        <w:t xml:space="preserve">– visų ekspertų </w:t>
      </w:r>
      <w:r w:rsidR="005437CA">
        <w:rPr>
          <w:rFonts w:ascii="Times New Roman" w:hAnsi="Times New Roman" w:cs="Times New Roman"/>
          <w:i/>
          <w:iCs/>
          <w:sz w:val="24"/>
          <w:szCs w:val="24"/>
        </w:rPr>
        <w:t>i</w:t>
      </w:r>
      <w:r w:rsidR="005437CA">
        <w:rPr>
          <w:rFonts w:ascii="Times New Roman" w:hAnsi="Times New Roman" w:cs="Times New Roman"/>
          <w:sz w:val="24"/>
          <w:szCs w:val="24"/>
        </w:rPr>
        <w:t>-tosios alternatyvos įverčių suma;</w:t>
      </w:r>
    </w:p>
    <w:p w:rsidR="005437CA" w:rsidRDefault="00146FFE" w:rsidP="005437CA">
      <w:pPr>
        <w:autoSpaceDE w:val="0"/>
        <w:autoSpaceDN w:val="0"/>
        <w:adjustRightInd w:val="0"/>
        <w:ind w:firstLine="567"/>
        <w:rPr>
          <w:rFonts w:ascii="Times New Roman" w:hAnsi="Times New Roman" w:cs="Times New Roman"/>
          <w:sz w:val="24"/>
          <w:szCs w:val="24"/>
        </w:rPr>
      </w:pPr>
      <m:oMath>
        <m:sSub>
          <m:sSubPr>
            <m:ctrlPr>
              <w:rPr>
                <w:rFonts w:ascii="Cambria Math" w:hAnsi="Cambria Math" w:cs="Cambria Math"/>
                <w:i/>
                <w:sz w:val="24"/>
                <w:szCs w:val="24"/>
              </w:rPr>
            </m:ctrlPr>
          </m:sSubPr>
          <m:e>
            <m:acc>
              <m:accPr>
                <m:chr m:val="̅"/>
                <m:ctrlPr>
                  <w:rPr>
                    <w:rFonts w:ascii="Cambria Math" w:hAnsi="Cambria Math" w:cs="Cambria Math"/>
                    <w:i/>
                    <w:sz w:val="24"/>
                    <w:szCs w:val="24"/>
                  </w:rPr>
                </m:ctrlPr>
              </m:accPr>
              <m:e>
                <m:r>
                  <w:rPr>
                    <w:rFonts w:ascii="Cambria Math" w:hAnsi="Cambria Math" w:cs="Cambria Math"/>
                    <w:sz w:val="24"/>
                    <w:szCs w:val="24"/>
                  </w:rPr>
                  <m:t>T</m:t>
                </m:r>
              </m:e>
            </m:acc>
          </m:e>
          <m:sub>
            <m:r>
              <w:rPr>
                <w:rFonts w:ascii="Cambria Math" w:hAnsi="Cambria Math" w:cs="Cambria Math"/>
                <w:sz w:val="24"/>
                <w:szCs w:val="24"/>
              </w:rPr>
              <m:t>i</m:t>
            </m:r>
          </m:sub>
        </m:sSub>
      </m:oMath>
      <w:r w:rsidR="005437CA">
        <w:rPr>
          <w:rFonts w:ascii="Cambria Math" w:hAnsi="Cambria Math" w:cs="Cambria Math"/>
          <w:sz w:val="24"/>
          <w:szCs w:val="24"/>
        </w:rPr>
        <w:t xml:space="preserve"> </w:t>
      </w:r>
      <w:r w:rsidR="005437CA">
        <w:rPr>
          <w:rFonts w:ascii="Times New Roman" w:hAnsi="Times New Roman" w:cs="Times New Roman"/>
          <w:sz w:val="24"/>
          <w:szCs w:val="24"/>
        </w:rPr>
        <w:t>– i-tojo skalės elemento įverčių vidurkis.</w:t>
      </w:r>
    </w:p>
    <w:p w:rsidR="005437CA" w:rsidRDefault="005437CA" w:rsidP="005437CA">
      <w:pPr>
        <w:autoSpaceDE w:val="0"/>
        <w:autoSpaceDN w:val="0"/>
        <w:adjustRightInd w:val="0"/>
        <w:ind w:firstLine="567"/>
        <w:rPr>
          <w:rFonts w:ascii="Times New Roman" w:hAnsi="Times New Roman" w:cs="Times New Roman"/>
          <w:sz w:val="24"/>
          <w:szCs w:val="24"/>
        </w:rPr>
      </w:pPr>
    </w:p>
    <w:p w:rsidR="005437CA" w:rsidRDefault="005437CA" w:rsidP="005437C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Pažymėjus X</w:t>
      </w:r>
      <w:r w:rsidRPr="003B4816">
        <w:rPr>
          <w:rFonts w:ascii="Times New Roman" w:hAnsi="Times New Roman" w:cs="Times New Roman"/>
          <w:sz w:val="24"/>
          <w:szCs w:val="24"/>
          <w:vertAlign w:val="subscript"/>
        </w:rPr>
        <w:t>ji</w:t>
      </w:r>
      <w:r>
        <w:rPr>
          <w:rFonts w:ascii="Times New Roman" w:hAnsi="Times New Roman" w:cs="Times New Roman"/>
          <w:sz w:val="24"/>
          <w:szCs w:val="24"/>
        </w:rPr>
        <w:t xml:space="preserve"> – </w:t>
      </w:r>
      <w:r>
        <w:rPr>
          <w:rFonts w:ascii="Times New Roman" w:hAnsi="Times New Roman" w:cs="Times New Roman"/>
          <w:i/>
          <w:iCs/>
          <w:sz w:val="24"/>
          <w:szCs w:val="24"/>
        </w:rPr>
        <w:t>j</w:t>
      </w:r>
      <w:r>
        <w:rPr>
          <w:rFonts w:ascii="Times New Roman" w:hAnsi="Times New Roman" w:cs="Times New Roman"/>
          <w:sz w:val="24"/>
          <w:szCs w:val="24"/>
        </w:rPr>
        <w:t xml:space="preserve">-tojo respondento atsakymo į </w:t>
      </w:r>
      <w:r>
        <w:rPr>
          <w:rFonts w:ascii="Times New Roman" w:hAnsi="Times New Roman" w:cs="Times New Roman"/>
          <w:i/>
          <w:iCs/>
          <w:sz w:val="24"/>
          <w:szCs w:val="24"/>
        </w:rPr>
        <w:t>i</w:t>
      </w:r>
      <w:r>
        <w:rPr>
          <w:rFonts w:ascii="Times New Roman" w:hAnsi="Times New Roman" w:cs="Times New Roman"/>
          <w:sz w:val="24"/>
          <w:szCs w:val="24"/>
        </w:rPr>
        <w:t xml:space="preserve">-tąjį klausimą įvertį, o G – bendrą visų </w:t>
      </w:r>
      <w:r>
        <w:rPr>
          <w:rFonts w:ascii="Times New Roman" w:hAnsi="Times New Roman" w:cs="Times New Roman"/>
          <w:i/>
          <w:iCs/>
          <w:sz w:val="24"/>
          <w:szCs w:val="24"/>
        </w:rPr>
        <w:t xml:space="preserve">n </w:t>
      </w:r>
      <w:r>
        <w:rPr>
          <w:rFonts w:ascii="Times New Roman" w:hAnsi="Times New Roman" w:cs="Times New Roman"/>
          <w:sz w:val="24"/>
          <w:szCs w:val="24"/>
        </w:rPr>
        <w:t xml:space="preserve">ekspertų atsakymų į visus </w:t>
      </w:r>
      <w:r>
        <w:rPr>
          <w:rFonts w:ascii="Times New Roman" w:hAnsi="Times New Roman" w:cs="Times New Roman"/>
          <w:i/>
          <w:iCs/>
          <w:sz w:val="24"/>
          <w:szCs w:val="24"/>
        </w:rPr>
        <w:t xml:space="preserve">m </w:t>
      </w:r>
      <w:r>
        <w:rPr>
          <w:rFonts w:ascii="Times New Roman" w:hAnsi="Times New Roman" w:cs="Times New Roman"/>
          <w:sz w:val="24"/>
          <w:szCs w:val="24"/>
        </w:rPr>
        <w:t>klausimus įverčių sumą, kintamuosius schematiškai galima pavaizduoti tokia matrica:</w:t>
      </w:r>
    </w:p>
    <w:p w:rsidR="005437CA" w:rsidRPr="00B7621E" w:rsidRDefault="00F85F70" w:rsidP="005437CA">
      <w:pPr>
        <w:autoSpaceDE w:val="0"/>
        <w:autoSpaceDN w:val="0"/>
        <w:adjustRightInd w:val="0"/>
        <w:ind w:firstLine="567"/>
        <w:rPr>
          <w:rFonts w:ascii="Times New Roman" w:hAnsi="Times New Roman" w:cs="Times New Roman"/>
          <w:sz w:val="18"/>
          <w:szCs w:val="24"/>
        </w:rPr>
      </w:pPr>
      <w:r>
        <w:rPr>
          <w:rFonts w:ascii="Times New Roman" w:hAnsi="Times New Roman" w:cs="Times New Roman"/>
          <w:noProof/>
          <w:sz w:val="18"/>
          <w:szCs w:val="24"/>
          <w:lang w:eastAsia="lt-LT"/>
        </w:rPr>
        <w:drawing>
          <wp:anchor distT="0" distB="0" distL="114300" distR="114300" simplePos="0" relativeHeight="251866112" behindDoc="0" locked="0" layoutInCell="1" allowOverlap="1">
            <wp:simplePos x="0" y="0"/>
            <wp:positionH relativeFrom="column">
              <wp:posOffset>1614170</wp:posOffset>
            </wp:positionH>
            <wp:positionV relativeFrom="paragraph">
              <wp:posOffset>40005</wp:posOffset>
            </wp:positionV>
            <wp:extent cx="2605405" cy="1724025"/>
            <wp:effectExtent l="19050" t="0" r="4445" b="0"/>
            <wp:wrapSquare wrapText="bothSides"/>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srcRect/>
                    <a:stretch>
                      <a:fillRect/>
                    </a:stretch>
                  </pic:blipFill>
                  <pic:spPr bwMode="auto">
                    <a:xfrm>
                      <a:off x="0" y="0"/>
                      <a:ext cx="2605405" cy="1724025"/>
                    </a:xfrm>
                    <a:prstGeom prst="rect">
                      <a:avLst/>
                    </a:prstGeom>
                    <a:noFill/>
                    <a:ln w="9525">
                      <a:noFill/>
                      <a:miter lim="800000"/>
                      <a:headEnd/>
                      <a:tailEnd/>
                    </a:ln>
                  </pic:spPr>
                </pic:pic>
              </a:graphicData>
            </a:graphic>
          </wp:anchor>
        </w:drawing>
      </w:r>
    </w:p>
    <w:p w:rsidR="005437CA" w:rsidRPr="00F932DE" w:rsidRDefault="005437CA" w:rsidP="005437CA">
      <w:pPr>
        <w:autoSpaceDE w:val="0"/>
        <w:autoSpaceDN w:val="0"/>
        <w:adjustRightInd w:val="0"/>
        <w:ind w:firstLine="567"/>
        <w:jc w:val="center"/>
        <w:rPr>
          <w:rFonts w:ascii="Times New Roman" w:hAnsi="Times New Roman" w:cs="Times New Roman"/>
          <w:sz w:val="24"/>
          <w:szCs w:val="24"/>
          <w:vertAlign w:val="superscript"/>
        </w:rPr>
      </w:pPr>
    </w:p>
    <w:p w:rsidR="005437CA" w:rsidRPr="00230ED9" w:rsidRDefault="005437CA" w:rsidP="005437CA">
      <w:pPr>
        <w:autoSpaceDE w:val="0"/>
        <w:autoSpaceDN w:val="0"/>
        <w:adjustRightInd w:val="0"/>
        <w:rPr>
          <w:rFonts w:ascii="Times New Roman" w:eastAsiaTheme="minorEastAsia" w:hAnsi="Times New Roman" w:cs="Times New Roman"/>
          <w:sz w:val="28"/>
          <w:szCs w:val="24"/>
        </w:rPr>
      </w:pPr>
    </w:p>
    <w:p w:rsidR="00F85F70" w:rsidRDefault="005437CA" w:rsidP="005437CA">
      <w:pPr>
        <w:ind w:left="2592"/>
        <w:rPr>
          <w:rFonts w:ascii="Times New Roman" w:hAnsi="Times New Roman" w:cs="Times New Roman"/>
          <w:sz w:val="24"/>
          <w:szCs w:val="24"/>
        </w:rPr>
      </w:pPr>
      <w:r>
        <w:rPr>
          <w:rFonts w:ascii="Times New Roman" w:hAnsi="Times New Roman" w:cs="Times New Roman"/>
          <w:sz w:val="24"/>
          <w:szCs w:val="24"/>
        </w:rPr>
        <w:t>;   (3)</w:t>
      </w:r>
      <w:r>
        <w:rPr>
          <w:rFonts w:ascii="Times New Roman" w:hAnsi="Times New Roman" w:cs="Times New Roman"/>
          <w:sz w:val="24"/>
          <w:szCs w:val="24"/>
        </w:rPr>
        <w:tab/>
        <w:t xml:space="preserve">           </w:t>
      </w:r>
    </w:p>
    <w:p w:rsidR="00F85F70" w:rsidRDefault="00F85F70" w:rsidP="005437CA">
      <w:pPr>
        <w:ind w:left="2592"/>
        <w:rPr>
          <w:rFonts w:ascii="Times New Roman" w:hAnsi="Times New Roman" w:cs="Times New Roman"/>
          <w:sz w:val="24"/>
          <w:szCs w:val="24"/>
        </w:rPr>
      </w:pPr>
    </w:p>
    <w:p w:rsidR="00F85F70" w:rsidRDefault="00F85F70" w:rsidP="005437CA">
      <w:pPr>
        <w:ind w:left="2592"/>
        <w:rPr>
          <w:rFonts w:ascii="Times New Roman" w:hAnsi="Times New Roman" w:cs="Times New Roman"/>
          <w:sz w:val="24"/>
          <w:szCs w:val="24"/>
        </w:rPr>
      </w:pPr>
    </w:p>
    <w:p w:rsidR="00F85F70" w:rsidRDefault="00F85F70" w:rsidP="005437CA">
      <w:pPr>
        <w:ind w:left="2592"/>
        <w:rPr>
          <w:rFonts w:ascii="Times New Roman" w:hAnsi="Times New Roman" w:cs="Times New Roman"/>
          <w:sz w:val="24"/>
          <w:szCs w:val="24"/>
        </w:rPr>
      </w:pPr>
    </w:p>
    <w:p w:rsidR="00F85F70" w:rsidRDefault="00F85F70" w:rsidP="005437CA">
      <w:pPr>
        <w:ind w:left="2592"/>
        <w:rPr>
          <w:rFonts w:ascii="Times New Roman" w:hAnsi="Times New Roman" w:cs="Times New Roman"/>
          <w:sz w:val="24"/>
          <w:szCs w:val="24"/>
        </w:rPr>
      </w:pPr>
    </w:p>
    <w:p w:rsidR="00A818A3" w:rsidRPr="005437CA" w:rsidRDefault="00F85F70" w:rsidP="00F85F70">
      <w:pPr>
        <w:ind w:firstLine="567"/>
        <w:rPr>
          <w:rFonts w:ascii="Times New Roman" w:eastAsiaTheme="minorEastAsia" w:hAnsi="Times New Roman" w:cs="Times New Roman"/>
          <w:sz w:val="28"/>
          <w:szCs w:val="24"/>
        </w:rPr>
        <w:sectPr w:rsidR="00A818A3" w:rsidRPr="005437CA" w:rsidSect="00E80D44">
          <w:pgSz w:w="11906" w:h="16838"/>
          <w:pgMar w:top="1134" w:right="567" w:bottom="1134" w:left="1418" w:header="567" w:footer="567" w:gutter="0"/>
          <w:cols w:space="1296"/>
          <w:docGrid w:linePitch="360"/>
        </w:sectPr>
      </w:pPr>
      <w:r>
        <w:rPr>
          <w:rFonts w:ascii="Times New Roman" w:hAnsi="Times New Roman" w:cs="Times New Roman"/>
          <w:sz w:val="24"/>
          <w:szCs w:val="24"/>
        </w:rPr>
        <w:t xml:space="preserve">Jeigu atliekant tyrimą naudojamasi SPSS Statistics paketu, Cronbacho alfa koeficientas apskaičiuojamas pagal </w:t>
      </w:r>
      <w:r w:rsidRPr="00C965A9">
        <w:rPr>
          <w:rFonts w:ascii="Times New Roman" w:hAnsi="Times New Roman" w:cs="Times New Roman"/>
          <w:i/>
          <w:sz w:val="24"/>
          <w:szCs w:val="24"/>
        </w:rPr>
        <w:t>Analyze → Scale → Reliability Analysis</w:t>
      </w:r>
      <w:r>
        <w:rPr>
          <w:rFonts w:ascii="Times New Roman" w:hAnsi="Times New Roman" w:cs="Times New Roman"/>
          <w:sz w:val="24"/>
          <w:szCs w:val="24"/>
        </w:rPr>
        <w:t xml:space="preserve"> funkciją, pasirinkus „Alpha“ modelį. </w:t>
      </w:r>
      <w:r w:rsidR="005437CA">
        <w:rPr>
          <w:rFonts w:ascii="Times New Roman" w:hAnsi="Times New Roman" w:cs="Times New Roman"/>
          <w:sz w:val="24"/>
          <w:szCs w:val="24"/>
        </w:rPr>
        <w:t xml:space="preserve">                                                                                                  </w:t>
      </w:r>
    </w:p>
    <w:p w:rsidR="002027DA" w:rsidRPr="009854C5" w:rsidRDefault="002027DA" w:rsidP="00895583">
      <w:pPr>
        <w:spacing w:line="240" w:lineRule="auto"/>
        <w:jc w:val="right"/>
        <w:rPr>
          <w:rFonts w:ascii="Times New Roman" w:eastAsiaTheme="minorEastAsia" w:hAnsi="Times New Roman" w:cs="Times New Roman"/>
          <w:b/>
          <w:sz w:val="28"/>
          <w:szCs w:val="24"/>
        </w:rPr>
      </w:pPr>
      <w:r w:rsidRPr="009854C5">
        <w:rPr>
          <w:rFonts w:ascii="Times New Roman" w:eastAsiaTheme="minorEastAsia" w:hAnsi="Times New Roman" w:cs="Times New Roman"/>
          <w:b/>
          <w:sz w:val="28"/>
          <w:szCs w:val="24"/>
        </w:rPr>
        <w:lastRenderedPageBreak/>
        <w:t>4 PRIEDAS</w:t>
      </w:r>
    </w:p>
    <w:p w:rsidR="002027DA" w:rsidRPr="009854C5" w:rsidRDefault="002027DA" w:rsidP="002027DA">
      <w:pPr>
        <w:tabs>
          <w:tab w:val="left" w:pos="8040"/>
        </w:tabs>
        <w:rPr>
          <w:rFonts w:ascii="Times New Roman" w:eastAsiaTheme="minorEastAsia" w:hAnsi="Times New Roman" w:cs="Times New Roman"/>
          <w:sz w:val="24"/>
          <w:szCs w:val="24"/>
        </w:rPr>
      </w:pPr>
      <w:r w:rsidRPr="009854C5">
        <w:rPr>
          <w:rFonts w:ascii="Times New Roman" w:eastAsiaTheme="minorEastAsia" w:hAnsi="Times New Roman" w:cs="Times New Roman"/>
          <w:sz w:val="28"/>
          <w:szCs w:val="24"/>
        </w:rPr>
        <w:tab/>
      </w:r>
    </w:p>
    <w:p w:rsidR="002027DA" w:rsidRPr="002027DA" w:rsidRDefault="002027DA" w:rsidP="002027DA">
      <w:pPr>
        <w:tabs>
          <w:tab w:val="left" w:pos="8040"/>
        </w:tabs>
        <w:jc w:val="center"/>
        <w:rPr>
          <w:rFonts w:ascii="Times New Roman" w:eastAsiaTheme="minorEastAsia" w:hAnsi="Times New Roman" w:cs="Times New Roman"/>
          <w:b/>
          <w:sz w:val="28"/>
          <w:szCs w:val="24"/>
        </w:rPr>
      </w:pPr>
      <w:r w:rsidRPr="009854C5">
        <w:rPr>
          <w:rFonts w:ascii="Times New Roman" w:eastAsiaTheme="minorEastAsia" w:hAnsi="Times New Roman" w:cs="Times New Roman"/>
          <w:b/>
          <w:sz w:val="28"/>
          <w:szCs w:val="24"/>
        </w:rPr>
        <w:t>KENDALO KONKORDANCIJOS KOEFICIENTO SKAI</w:t>
      </w:r>
      <w:r w:rsidRPr="002027DA">
        <w:rPr>
          <w:rFonts w:ascii="Times New Roman" w:eastAsiaTheme="minorEastAsia" w:hAnsi="Times New Roman" w:cs="Times New Roman"/>
          <w:b/>
          <w:sz w:val="28"/>
          <w:szCs w:val="24"/>
        </w:rPr>
        <w:t>ČIAVIMAS</w:t>
      </w:r>
    </w:p>
    <w:p w:rsidR="002027DA" w:rsidRPr="009854C5" w:rsidRDefault="002027DA" w:rsidP="002027DA">
      <w:pPr>
        <w:rPr>
          <w:rFonts w:ascii="Times New Roman" w:eastAsiaTheme="minorEastAsia" w:hAnsi="Times New Roman" w:cs="Times New Roman"/>
          <w:sz w:val="28"/>
          <w:szCs w:val="24"/>
        </w:rPr>
      </w:pPr>
    </w:p>
    <w:p w:rsidR="00875DB7" w:rsidRDefault="003939CA" w:rsidP="002027D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Priklausomai nuo sutampančių rangų buvimo ar nebuvimo pasirenkamos skirtingos Kendalo konkordancijos koeficiento išraiškos.</w:t>
      </w:r>
      <w:r w:rsidR="00875DB7">
        <w:rPr>
          <w:rFonts w:ascii="Times New Roman" w:hAnsi="Times New Roman" w:cs="Times New Roman"/>
          <w:sz w:val="24"/>
          <w:szCs w:val="24"/>
        </w:rPr>
        <w:t xml:space="preserve"> </w:t>
      </w:r>
    </w:p>
    <w:p w:rsidR="002027DA" w:rsidRDefault="002027DA" w:rsidP="002027DA">
      <w:pPr>
        <w:autoSpaceDE w:val="0"/>
        <w:autoSpaceDN w:val="0"/>
        <w:adjustRightInd w:val="0"/>
        <w:ind w:firstLine="567"/>
        <w:rPr>
          <w:rFonts w:ascii="Times New Roman" w:hAnsi="Times New Roman" w:cs="Times New Roman"/>
          <w:sz w:val="24"/>
          <w:szCs w:val="24"/>
        </w:rPr>
      </w:pPr>
      <w:r w:rsidRPr="00F436A9">
        <w:rPr>
          <w:rFonts w:ascii="Times New Roman" w:hAnsi="Times New Roman" w:cs="Times New Roman"/>
          <w:sz w:val="24"/>
          <w:szCs w:val="24"/>
          <w:u w:val="single"/>
        </w:rPr>
        <w:t>Jeigu nėra sutampan</w:t>
      </w:r>
      <w:r>
        <w:rPr>
          <w:rFonts w:ascii="Times New Roman" w:hAnsi="Times New Roman" w:cs="Times New Roman"/>
          <w:sz w:val="24"/>
          <w:szCs w:val="24"/>
          <w:u w:val="single"/>
        </w:rPr>
        <w:t>čių reikšmių, tai</w:t>
      </w:r>
      <w:r w:rsidRPr="00F436A9">
        <w:rPr>
          <w:rFonts w:ascii="Times New Roman" w:hAnsi="Times New Roman" w:cs="Times New Roman"/>
          <w:sz w:val="24"/>
          <w:szCs w:val="24"/>
          <w:u w:val="single"/>
        </w:rPr>
        <w:t xml:space="preserve"> koeficientas apskaičiuojamas pagal formulę</w:t>
      </w:r>
      <w:r w:rsidRPr="0097584A">
        <w:rPr>
          <w:rFonts w:ascii="Times New Roman" w:hAnsi="Times New Roman" w:cs="Times New Roman"/>
          <w:sz w:val="24"/>
          <w:szCs w:val="24"/>
        </w:rPr>
        <w:t>:</w:t>
      </w:r>
    </w:p>
    <w:p w:rsidR="002027DA" w:rsidRPr="00875DB7" w:rsidRDefault="002027DA" w:rsidP="002027DA">
      <w:pPr>
        <w:autoSpaceDE w:val="0"/>
        <w:autoSpaceDN w:val="0"/>
        <w:adjustRightInd w:val="0"/>
        <w:ind w:firstLine="567"/>
        <w:rPr>
          <w:rFonts w:ascii="Times New Roman" w:hAnsi="Times New Roman" w:cs="Times New Roman"/>
          <w:sz w:val="20"/>
          <w:szCs w:val="24"/>
        </w:rPr>
      </w:pPr>
    </w:p>
    <w:p w:rsidR="002027DA" w:rsidRPr="00B7621E" w:rsidRDefault="00146FFE" w:rsidP="002027DA">
      <w:pPr>
        <w:autoSpaceDE w:val="0"/>
        <w:autoSpaceDN w:val="0"/>
        <w:adjustRightInd w:val="0"/>
        <w:ind w:firstLine="567"/>
        <w:rPr>
          <w:rFonts w:ascii="Times New Roman" w:hAnsi="Times New Roman" w:cs="Times New Roman"/>
          <w:sz w:val="18"/>
          <w:szCs w:val="24"/>
        </w:rPr>
      </w:pPr>
      <w:r w:rsidRPr="00146FFE">
        <w:rPr>
          <w:rFonts w:ascii="Times New Roman" w:hAnsi="Times New Roman" w:cs="Times New Roman"/>
          <w:noProof/>
          <w:sz w:val="24"/>
          <w:szCs w:val="24"/>
          <w:u w:val="single"/>
          <w:lang w:eastAsia="lt-LT"/>
        </w:rPr>
        <w:pict>
          <v:shape id="_x0000_s1315" type="#_x0000_t75" style="position:absolute;left:0;text-align:left;margin-left:206.7pt;margin-top:4.95pt;width:85pt;height:33pt;z-index:251868160">
            <v:imagedata r:id="rId68" o:title=""/>
          </v:shape>
          <o:OLEObject Type="Embed" ProgID="Equation.3" ShapeID="_x0000_s1315" DrawAspect="Content" ObjectID="_1448278565" r:id="rId69"/>
        </w:pict>
      </w:r>
    </w:p>
    <w:p w:rsidR="002027DA" w:rsidRDefault="002027DA" w:rsidP="002027DA">
      <w:pPr>
        <w:tabs>
          <w:tab w:val="left" w:pos="6225"/>
        </w:tabs>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lang w:val="en-US"/>
        </w:rPr>
        <w:t>4</w:t>
      </w:r>
      <w:r>
        <w:rPr>
          <w:rFonts w:ascii="Times New Roman" w:hAnsi="Times New Roman" w:cs="Times New Roman"/>
          <w:sz w:val="24"/>
          <w:szCs w:val="24"/>
        </w:rPr>
        <w:t>)</w:t>
      </w:r>
    </w:p>
    <w:p w:rsidR="0020730B" w:rsidRPr="00875DB7" w:rsidRDefault="0020730B" w:rsidP="002027DA">
      <w:pPr>
        <w:tabs>
          <w:tab w:val="left" w:pos="6225"/>
        </w:tabs>
        <w:autoSpaceDE w:val="0"/>
        <w:autoSpaceDN w:val="0"/>
        <w:adjustRightInd w:val="0"/>
        <w:ind w:firstLine="567"/>
        <w:rPr>
          <w:rFonts w:ascii="Times New Roman" w:hAnsi="Times New Roman" w:cs="Times New Roman"/>
          <w:sz w:val="20"/>
          <w:szCs w:val="24"/>
        </w:rPr>
      </w:pPr>
    </w:p>
    <w:p w:rsidR="002027DA" w:rsidRPr="0097584A" w:rsidRDefault="002027DA" w:rsidP="002027DA">
      <w:pPr>
        <w:autoSpaceDE w:val="0"/>
        <w:autoSpaceDN w:val="0"/>
        <w:adjustRightInd w:val="0"/>
        <w:ind w:firstLine="567"/>
        <w:rPr>
          <w:rFonts w:ascii="Times New Roman" w:hAnsi="Times New Roman" w:cs="Times New Roman"/>
          <w:sz w:val="24"/>
          <w:szCs w:val="24"/>
        </w:rPr>
      </w:pPr>
      <w:r w:rsidRPr="0097584A">
        <w:rPr>
          <w:rFonts w:ascii="Times New Roman" w:hAnsi="Times New Roman" w:cs="Times New Roman"/>
          <w:sz w:val="24"/>
          <w:szCs w:val="24"/>
        </w:rPr>
        <w:t xml:space="preserve">Čia: </w:t>
      </w:r>
      <w:r w:rsidRPr="0097584A">
        <w:rPr>
          <w:rFonts w:ascii="Times New Roman" w:hAnsi="Times New Roman" w:cs="Times New Roman"/>
          <w:i/>
          <w:iCs/>
          <w:sz w:val="24"/>
          <w:szCs w:val="24"/>
        </w:rPr>
        <w:t xml:space="preserve">n </w:t>
      </w:r>
      <w:r w:rsidRPr="0097584A">
        <w:rPr>
          <w:rFonts w:ascii="Times New Roman" w:hAnsi="Times New Roman" w:cs="Times New Roman"/>
          <w:sz w:val="24"/>
          <w:szCs w:val="24"/>
        </w:rPr>
        <w:t>– ekspertų skaičius;</w:t>
      </w:r>
    </w:p>
    <w:p w:rsidR="002027DA" w:rsidRPr="0097584A" w:rsidRDefault="002027DA" w:rsidP="002027DA">
      <w:pPr>
        <w:autoSpaceDE w:val="0"/>
        <w:autoSpaceDN w:val="0"/>
        <w:adjustRightInd w:val="0"/>
        <w:ind w:firstLine="567"/>
        <w:rPr>
          <w:rFonts w:ascii="Times New Roman" w:hAnsi="Times New Roman" w:cs="Times New Roman"/>
          <w:sz w:val="24"/>
          <w:szCs w:val="24"/>
        </w:rPr>
      </w:pPr>
      <w:r w:rsidRPr="0097584A">
        <w:rPr>
          <w:rFonts w:ascii="Times New Roman" w:hAnsi="Times New Roman" w:cs="Times New Roman"/>
          <w:i/>
          <w:iCs/>
          <w:sz w:val="24"/>
          <w:szCs w:val="24"/>
        </w:rPr>
        <w:t xml:space="preserve">m </w:t>
      </w:r>
      <w:r w:rsidRPr="0097584A">
        <w:rPr>
          <w:rFonts w:ascii="Times New Roman" w:hAnsi="Times New Roman" w:cs="Times New Roman"/>
          <w:sz w:val="24"/>
          <w:szCs w:val="24"/>
        </w:rPr>
        <w:t>– alternatyvų skaičius;</w:t>
      </w:r>
    </w:p>
    <w:p w:rsidR="002027DA" w:rsidRDefault="002027DA" w:rsidP="002027D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S</w:t>
      </w:r>
      <w:r w:rsidRPr="0097584A">
        <w:rPr>
          <w:rFonts w:ascii="Times New Roman" w:hAnsi="Times New Roman" w:cs="Times New Roman"/>
          <w:sz w:val="24"/>
          <w:szCs w:val="24"/>
        </w:rPr>
        <w:t xml:space="preserve"> –</w:t>
      </w:r>
      <w:r>
        <w:rPr>
          <w:rFonts w:ascii="Times New Roman" w:hAnsi="Times New Roman" w:cs="Times New Roman"/>
          <w:sz w:val="24"/>
          <w:szCs w:val="24"/>
        </w:rPr>
        <w:t xml:space="preserve"> dispersija (parodo</w:t>
      </w:r>
      <w:r w:rsidRPr="0097584A">
        <w:rPr>
          <w:rFonts w:ascii="Times New Roman" w:hAnsi="Times New Roman" w:cs="Times New Roman"/>
          <w:sz w:val="24"/>
          <w:szCs w:val="24"/>
        </w:rPr>
        <w:t>, ar ekspertų vertinimai labai skiriasi nuo bendrojo vidutinio vertinimo</w:t>
      </w:r>
      <w:r>
        <w:rPr>
          <w:rFonts w:ascii="Times New Roman" w:hAnsi="Times New Roman" w:cs="Times New Roman"/>
          <w:sz w:val="24"/>
          <w:szCs w:val="24"/>
        </w:rPr>
        <w:t>)</w:t>
      </w:r>
      <w:r w:rsidRPr="0097584A">
        <w:rPr>
          <w:rFonts w:ascii="Times New Roman" w:hAnsi="Times New Roman" w:cs="Times New Roman"/>
          <w:sz w:val="24"/>
          <w:szCs w:val="24"/>
        </w:rPr>
        <w:t>,</w:t>
      </w:r>
      <w:r>
        <w:rPr>
          <w:rFonts w:ascii="Times New Roman" w:hAnsi="Times New Roman" w:cs="Times New Roman"/>
          <w:sz w:val="24"/>
          <w:szCs w:val="24"/>
        </w:rPr>
        <w:t xml:space="preserve"> </w:t>
      </w:r>
      <w:r w:rsidRPr="0097584A">
        <w:rPr>
          <w:rFonts w:ascii="Times New Roman" w:hAnsi="Times New Roman" w:cs="Times New Roman"/>
          <w:sz w:val="24"/>
          <w:szCs w:val="24"/>
        </w:rPr>
        <w:t>apskaičiuojama pagal formulę:</w:t>
      </w:r>
    </w:p>
    <w:p w:rsidR="002027DA" w:rsidRPr="00875DB7" w:rsidRDefault="002027DA" w:rsidP="002027DA">
      <w:pPr>
        <w:autoSpaceDE w:val="0"/>
        <w:autoSpaceDN w:val="0"/>
        <w:adjustRightInd w:val="0"/>
        <w:ind w:firstLine="567"/>
        <w:rPr>
          <w:rFonts w:ascii="Times New Roman" w:hAnsi="Times New Roman" w:cs="Times New Roman"/>
          <w:sz w:val="20"/>
          <w:szCs w:val="24"/>
        </w:rPr>
      </w:pPr>
    </w:p>
    <w:p w:rsidR="002027DA" w:rsidRDefault="002027DA" w:rsidP="002027DA">
      <w:pPr>
        <w:tabs>
          <w:tab w:val="left" w:pos="6225"/>
        </w:tabs>
        <w:ind w:left="360" w:firstLine="207"/>
        <w:jc w:val="center"/>
        <w:rPr>
          <w:rFonts w:ascii="Times New Roman" w:hAnsi="Times New Roman" w:cs="Times New Roman"/>
          <w:sz w:val="24"/>
          <w:szCs w:val="24"/>
        </w:rPr>
      </w:pPr>
      <w:r>
        <w:rPr>
          <w:rFonts w:ascii="Times New Roman" w:hAnsi="Times New Roman" w:cs="Times New Roman"/>
          <w:sz w:val="24"/>
          <w:szCs w:val="24"/>
        </w:rPr>
        <w:t xml:space="preserve">S=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R</m:t>
                    </m:r>
                  </m:e>
                </m:acc>
              </m:e>
            </m:nary>
          </m:e>
        </m:nary>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vertAlign w:val="superscript"/>
        </w:rPr>
        <w:t>2</w:t>
      </w:r>
      <w:r>
        <w:rPr>
          <w:rFonts w:ascii="Times New Roman" w:hAnsi="Times New Roman" w:cs="Times New Roman"/>
          <w:sz w:val="24"/>
          <w:szCs w:val="24"/>
        </w:rPr>
        <w:t>;      (5)</w:t>
      </w:r>
    </w:p>
    <w:p w:rsidR="002027DA" w:rsidRPr="00875DB7" w:rsidRDefault="002027DA" w:rsidP="002027DA">
      <w:pPr>
        <w:tabs>
          <w:tab w:val="left" w:pos="6225"/>
        </w:tabs>
        <w:ind w:left="360"/>
        <w:jc w:val="center"/>
        <w:rPr>
          <w:rFonts w:ascii="Times New Roman" w:hAnsi="Times New Roman" w:cs="Times New Roman"/>
          <w:sz w:val="20"/>
          <w:szCs w:val="24"/>
        </w:rPr>
      </w:pPr>
    </w:p>
    <w:p w:rsidR="002027DA" w:rsidRPr="00C21443" w:rsidRDefault="002027DA" w:rsidP="002027DA">
      <w:pPr>
        <w:autoSpaceDE w:val="0"/>
        <w:autoSpaceDN w:val="0"/>
        <w:adjustRightInd w:val="0"/>
        <w:ind w:firstLine="567"/>
        <w:rPr>
          <w:rFonts w:ascii="Times New Roman" w:hAnsi="Times New Roman" w:cs="Times New Roman"/>
          <w:sz w:val="24"/>
          <w:szCs w:val="24"/>
        </w:rPr>
      </w:pPr>
      <w:r w:rsidRPr="00C21443">
        <w:rPr>
          <w:rFonts w:ascii="Times New Roman" w:hAnsi="Times New Roman" w:cs="Times New Roman"/>
          <w:sz w:val="24"/>
          <w:szCs w:val="24"/>
        </w:rPr>
        <w:t>Čia:</w:t>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Times New Roman" w:cs="Times New Roman"/>
            <w:sz w:val="24"/>
            <w:szCs w:val="24"/>
          </w:rPr>
          <m:t xml:space="preserve"> </m:t>
        </m:r>
      </m:oMath>
      <w:r w:rsidRPr="00C21443">
        <w:rPr>
          <w:rFonts w:ascii="Times New Roman" w:hAnsi="Times New Roman" w:cs="Times New Roman"/>
          <w:sz w:val="24"/>
          <w:szCs w:val="24"/>
        </w:rPr>
        <w:t xml:space="preserve">– </w:t>
      </w:r>
      <w:r w:rsidRPr="00C21443">
        <w:rPr>
          <w:rFonts w:ascii="Times New Roman" w:hAnsi="Times New Roman" w:cs="Times New Roman"/>
          <w:i/>
          <w:iCs/>
          <w:sz w:val="24"/>
          <w:szCs w:val="24"/>
        </w:rPr>
        <w:t>i</w:t>
      </w:r>
      <w:r w:rsidRPr="00C21443">
        <w:rPr>
          <w:rFonts w:ascii="Times New Roman" w:hAnsi="Times New Roman" w:cs="Times New Roman"/>
          <w:sz w:val="24"/>
          <w:szCs w:val="24"/>
        </w:rPr>
        <w:t>-tosios alternatyvos rangų suma;</w:t>
      </w:r>
    </w:p>
    <w:p w:rsidR="002027DA" w:rsidRDefault="00146FFE" w:rsidP="002027DA">
      <w:pPr>
        <w:ind w:left="360" w:firstLine="207"/>
        <w:rPr>
          <w:rFonts w:ascii="Times New Roman"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R</m:t>
            </m:r>
          </m:e>
        </m:acc>
      </m:oMath>
      <w:r w:rsidR="002027DA" w:rsidRPr="00C21443">
        <w:rPr>
          <w:rFonts w:ascii="Times New Roman" w:eastAsiaTheme="minorEastAsia" w:hAnsi="Times New Roman" w:cs="Times New Roman"/>
          <w:sz w:val="24"/>
          <w:szCs w:val="24"/>
        </w:rPr>
        <w:t xml:space="preserve"> </w:t>
      </w:r>
      <w:r w:rsidR="002027DA" w:rsidRPr="00C21443">
        <w:rPr>
          <w:rFonts w:ascii="Times New Roman" w:hAnsi="Times New Roman" w:cs="Times New Roman"/>
          <w:sz w:val="24"/>
          <w:szCs w:val="24"/>
        </w:rPr>
        <w:t>– alternatyvų rangų vidurkis, kuris apskaičiuojamas pagal formulę:</w:t>
      </w:r>
    </w:p>
    <w:p w:rsidR="002027DA" w:rsidRPr="00875DB7" w:rsidRDefault="002027DA" w:rsidP="002027DA">
      <w:pPr>
        <w:ind w:left="360" w:firstLine="207"/>
        <w:rPr>
          <w:rFonts w:ascii="Times New Roman" w:hAnsi="Times New Roman" w:cs="Times New Roman"/>
          <w:sz w:val="20"/>
          <w:szCs w:val="24"/>
        </w:rPr>
      </w:pPr>
    </w:p>
    <w:p w:rsidR="002027DA" w:rsidRPr="00C21443" w:rsidRDefault="00146FFE" w:rsidP="002027DA">
      <w:pPr>
        <w:ind w:left="360" w:firstLine="207"/>
        <w:jc w:val="center"/>
        <w:rPr>
          <w:rFonts w:ascii="Times New Roman" w:eastAsiaTheme="minorEastAsia"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R</m:t>
            </m:r>
          </m:e>
        </m:acc>
        <m:r>
          <w:rPr>
            <w:rFonts w:ascii="Cambria Math" w:hAnsi="Times New Roman" w:cs="Times New Roman"/>
            <w:sz w:val="24"/>
            <w:szCs w:val="24"/>
          </w:rPr>
          <m:t>=0,5</m:t>
        </m:r>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m</m:t>
        </m:r>
        <m:r>
          <w:rPr>
            <w:rFonts w:ascii="Cambria Math" w:hAnsi="Times New Roman" w:cs="Times New Roman"/>
            <w:sz w:val="24"/>
            <w:szCs w:val="24"/>
          </w:rPr>
          <m:t>+1)</m:t>
        </m:r>
      </m:oMath>
      <w:r w:rsidR="002027DA" w:rsidRPr="00C21443">
        <w:rPr>
          <w:rFonts w:ascii="Times New Roman" w:eastAsiaTheme="minorEastAsia" w:hAnsi="Times New Roman" w:cs="Times New Roman"/>
          <w:sz w:val="24"/>
          <w:szCs w:val="24"/>
        </w:rPr>
        <w:t>;</w:t>
      </w:r>
      <w:r w:rsidR="002027DA">
        <w:rPr>
          <w:rFonts w:ascii="Times New Roman" w:eastAsiaTheme="minorEastAsia" w:hAnsi="Times New Roman" w:cs="Times New Roman"/>
          <w:sz w:val="24"/>
          <w:szCs w:val="24"/>
        </w:rPr>
        <w:t xml:space="preserve">               </w:t>
      </w:r>
      <w:r w:rsidR="002027DA" w:rsidRPr="00C21443">
        <w:rPr>
          <w:rFonts w:ascii="Times New Roman" w:eastAsiaTheme="minorEastAsia" w:hAnsi="Times New Roman" w:cs="Times New Roman"/>
          <w:sz w:val="24"/>
          <w:szCs w:val="24"/>
        </w:rPr>
        <w:t xml:space="preserve"> (6)</w:t>
      </w:r>
    </w:p>
    <w:p w:rsidR="002027DA" w:rsidRPr="00875DB7" w:rsidRDefault="002027DA" w:rsidP="002027DA">
      <w:pPr>
        <w:ind w:firstLine="567"/>
        <w:rPr>
          <w:rFonts w:ascii="Times New Roman" w:hAnsi="Times New Roman" w:cs="Times New Roman"/>
          <w:sz w:val="20"/>
          <w:szCs w:val="24"/>
        </w:rPr>
      </w:pPr>
    </w:p>
    <w:p w:rsidR="002027DA" w:rsidRDefault="002027DA" w:rsidP="002027DA">
      <w:pPr>
        <w:ind w:firstLine="567"/>
        <w:rPr>
          <w:rFonts w:ascii="Times New Roman" w:hAnsi="Times New Roman" w:cs="Times New Roman"/>
          <w:sz w:val="24"/>
          <w:szCs w:val="24"/>
        </w:rPr>
      </w:pPr>
      <w:r w:rsidRPr="008E08BA">
        <w:rPr>
          <w:rFonts w:ascii="Times New Roman" w:hAnsi="Times New Roman" w:cs="Times New Roman"/>
          <w:sz w:val="24"/>
          <w:szCs w:val="24"/>
          <w:u w:val="single"/>
        </w:rPr>
        <w:t>Jeigu vertinimuose yra sutampančių rangų, tai koeficientas skaičiuojamas pagal kitą formulę</w:t>
      </w:r>
      <w:r w:rsidRPr="00C21443">
        <w:rPr>
          <w:rFonts w:ascii="Times New Roman" w:hAnsi="Times New Roman" w:cs="Times New Roman"/>
          <w:sz w:val="24"/>
          <w:szCs w:val="24"/>
        </w:rPr>
        <w:t>:</w:t>
      </w:r>
      <w:r w:rsidRPr="008A6002">
        <w:rPr>
          <w:rFonts w:ascii="Times New Roman" w:hAnsi="Times New Roman" w:cs="Times New Roman"/>
          <w:sz w:val="24"/>
          <w:szCs w:val="24"/>
        </w:rPr>
        <w:t xml:space="preserve"> </w:t>
      </w:r>
    </w:p>
    <w:p w:rsidR="002027DA" w:rsidRPr="00875DB7" w:rsidRDefault="002027DA" w:rsidP="002027DA">
      <w:pPr>
        <w:ind w:firstLine="567"/>
        <w:rPr>
          <w:rFonts w:ascii="Times New Roman" w:hAnsi="Times New Roman" w:cs="Times New Roman"/>
          <w:sz w:val="14"/>
          <w:szCs w:val="24"/>
        </w:rPr>
      </w:pPr>
    </w:p>
    <w:p w:rsidR="002027DA" w:rsidRPr="00C21443" w:rsidRDefault="00146FFE" w:rsidP="002027DA">
      <w:pPr>
        <w:ind w:firstLine="567"/>
        <w:rPr>
          <w:rFonts w:ascii="Times New Roman" w:hAnsi="Times New Roman" w:cs="Times New Roman"/>
          <w:sz w:val="24"/>
          <w:szCs w:val="24"/>
        </w:rPr>
      </w:pPr>
      <w:r>
        <w:rPr>
          <w:rFonts w:ascii="Times New Roman" w:hAnsi="Times New Roman" w:cs="Times New Roman"/>
          <w:noProof/>
          <w:sz w:val="24"/>
          <w:szCs w:val="24"/>
          <w:lang w:eastAsia="lt-LT"/>
        </w:rPr>
        <w:pict>
          <v:shape id="_x0000_s1316" type="#_x0000_t75" style="position:absolute;left:0;text-align:left;margin-left:170.7pt;margin-top:6.8pt;width:121pt;height:49pt;z-index:251869184">
            <v:imagedata r:id="rId31" o:title=""/>
          </v:shape>
          <o:OLEObject Type="Embed" ProgID="Equation.3" ShapeID="_x0000_s1316" DrawAspect="Content" ObjectID="_1448278566" r:id="rId70"/>
        </w:pict>
      </w:r>
    </w:p>
    <w:p w:rsidR="002027DA" w:rsidRDefault="002027DA" w:rsidP="002027DA">
      <w:pPr>
        <w:tabs>
          <w:tab w:val="left" w:pos="6120"/>
          <w:tab w:val="left" w:pos="6225"/>
          <w:tab w:val="left" w:pos="6540"/>
        </w:tabs>
        <w:ind w:left="360"/>
        <w:rPr>
          <w:rFonts w:ascii="Times New Roman" w:hAnsi="Times New Roman" w:cs="Times New Roman"/>
          <w:sz w:val="24"/>
          <w:szCs w:val="24"/>
        </w:rPr>
      </w:pPr>
      <w:r>
        <w:rPr>
          <w:rFonts w:ascii="Times New Roman" w:hAnsi="Times New Roman" w:cs="Times New Roman"/>
          <w:sz w:val="24"/>
          <w:szCs w:val="24"/>
        </w:rPr>
        <w:t xml:space="preserve">                                                                                            ;        (7)</w:t>
      </w:r>
      <w:r>
        <w:rPr>
          <w:rFonts w:ascii="Times New Roman" w:hAnsi="Times New Roman" w:cs="Times New Roman"/>
          <w:sz w:val="24"/>
          <w:szCs w:val="24"/>
        </w:rPr>
        <w:tab/>
      </w:r>
    </w:p>
    <w:p w:rsidR="002027DA" w:rsidRPr="00875DB7" w:rsidRDefault="002027DA" w:rsidP="002027DA">
      <w:pPr>
        <w:autoSpaceDE w:val="0"/>
        <w:autoSpaceDN w:val="0"/>
        <w:adjustRightInd w:val="0"/>
        <w:ind w:firstLine="567"/>
        <w:rPr>
          <w:rFonts w:ascii="Times New Roman" w:hAnsi="Times New Roman" w:cs="Times New Roman"/>
          <w:sz w:val="20"/>
          <w:szCs w:val="24"/>
        </w:rPr>
      </w:pPr>
    </w:p>
    <w:p w:rsidR="002027DA" w:rsidRPr="00E304E6" w:rsidRDefault="002027DA" w:rsidP="002027DA">
      <w:pPr>
        <w:autoSpaceDE w:val="0"/>
        <w:autoSpaceDN w:val="0"/>
        <w:adjustRightInd w:val="0"/>
        <w:ind w:firstLine="567"/>
        <w:rPr>
          <w:rFonts w:ascii="Times New Roman" w:hAnsi="Times New Roman" w:cs="Times New Roman"/>
          <w:sz w:val="24"/>
          <w:szCs w:val="24"/>
        </w:rPr>
      </w:pPr>
      <w:r w:rsidRPr="00E304E6">
        <w:rPr>
          <w:rFonts w:ascii="Times New Roman" w:hAnsi="Times New Roman" w:cs="Times New Roman"/>
          <w:sz w:val="24"/>
          <w:szCs w:val="24"/>
        </w:rPr>
        <w:t xml:space="preserve">Čia: </w:t>
      </w:r>
      <w:r w:rsidRPr="00E304E6">
        <w:rPr>
          <w:rFonts w:ascii="Times New Roman" w:hAnsi="Times New Roman" w:cs="Times New Roman"/>
          <w:i/>
          <w:iCs/>
          <w:sz w:val="24"/>
          <w:szCs w:val="24"/>
        </w:rPr>
        <w:t xml:space="preserve">n </w:t>
      </w:r>
      <w:r w:rsidRPr="00E304E6">
        <w:rPr>
          <w:rFonts w:ascii="Times New Roman" w:hAnsi="Times New Roman" w:cs="Times New Roman"/>
          <w:sz w:val="24"/>
          <w:szCs w:val="24"/>
        </w:rPr>
        <w:t>– ekspertų skaičius;</w:t>
      </w:r>
    </w:p>
    <w:p w:rsidR="002027DA" w:rsidRPr="00E304E6" w:rsidRDefault="002027DA" w:rsidP="002027DA">
      <w:pPr>
        <w:autoSpaceDE w:val="0"/>
        <w:autoSpaceDN w:val="0"/>
        <w:adjustRightInd w:val="0"/>
        <w:ind w:firstLine="567"/>
        <w:rPr>
          <w:rFonts w:ascii="Times New Roman" w:hAnsi="Times New Roman" w:cs="Times New Roman"/>
          <w:sz w:val="24"/>
          <w:szCs w:val="24"/>
        </w:rPr>
      </w:pPr>
      <w:r w:rsidRPr="00E304E6">
        <w:rPr>
          <w:rFonts w:ascii="Times New Roman" w:hAnsi="Times New Roman" w:cs="Times New Roman"/>
          <w:i/>
          <w:iCs/>
          <w:sz w:val="24"/>
          <w:szCs w:val="24"/>
        </w:rPr>
        <w:t xml:space="preserve">m </w:t>
      </w:r>
      <w:r w:rsidRPr="00E304E6">
        <w:rPr>
          <w:rFonts w:ascii="Times New Roman" w:hAnsi="Times New Roman" w:cs="Times New Roman"/>
          <w:sz w:val="24"/>
          <w:szCs w:val="24"/>
        </w:rPr>
        <w:t>– alternatyvų skaičius;</w:t>
      </w:r>
    </w:p>
    <w:p w:rsidR="002027DA" w:rsidRDefault="002027DA" w:rsidP="002027DA">
      <w:pPr>
        <w:autoSpaceDE w:val="0"/>
        <w:autoSpaceDN w:val="0"/>
        <w:adjustRightInd w:val="0"/>
        <w:ind w:firstLine="567"/>
        <w:rPr>
          <w:rFonts w:ascii="Times New Roman" w:hAnsi="Times New Roman" w:cs="Times New Roman"/>
          <w:sz w:val="24"/>
          <w:szCs w:val="24"/>
        </w:rPr>
      </w:pPr>
      <w:r w:rsidRPr="00E304E6">
        <w:rPr>
          <w:rFonts w:ascii="Times New Roman" w:hAnsi="Times New Roman" w:cs="Times New Roman"/>
          <w:sz w:val="24"/>
          <w:szCs w:val="24"/>
        </w:rPr>
        <w:t>S – dispersija</w:t>
      </w:r>
      <w:r>
        <w:rPr>
          <w:rFonts w:ascii="Times New Roman" w:hAnsi="Times New Roman" w:cs="Times New Roman"/>
          <w:sz w:val="24"/>
          <w:szCs w:val="24"/>
        </w:rPr>
        <w:t xml:space="preserve">, </w:t>
      </w:r>
      <w:r w:rsidRPr="00E304E6">
        <w:rPr>
          <w:rFonts w:ascii="Times New Roman" w:hAnsi="Times New Roman" w:cs="Times New Roman"/>
          <w:sz w:val="24"/>
          <w:szCs w:val="24"/>
        </w:rPr>
        <w:t>apskaičiuojama pagal (5) formulę;</w:t>
      </w:r>
    </w:p>
    <w:p w:rsidR="002027DA" w:rsidRDefault="002027DA" w:rsidP="002027DA">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i</w:t>
      </w:r>
      <w:r>
        <w:rPr>
          <w:rFonts w:ascii="Times New Roman" w:hAnsi="Times New Roman" w:cs="Times New Roman"/>
          <w:sz w:val="24"/>
          <w:szCs w:val="24"/>
        </w:rPr>
        <w:t xml:space="preserve"> - sutampan</w:t>
      </w:r>
      <w:r>
        <w:rPr>
          <w:rFonts w:ascii="TimesNewRoman" w:eastAsia="TimesNewRoman" w:hAnsi="Times New Roman" w:cs="TimesNewRoman" w:hint="eastAsia"/>
          <w:sz w:val="24"/>
          <w:szCs w:val="24"/>
        </w:rPr>
        <w:t>č</w:t>
      </w:r>
      <w:r>
        <w:rPr>
          <w:rFonts w:ascii="Times New Roman" w:hAnsi="Times New Roman" w:cs="Times New Roman"/>
          <w:sz w:val="24"/>
          <w:szCs w:val="24"/>
        </w:rPr>
        <w:t>i</w:t>
      </w:r>
      <w:r>
        <w:rPr>
          <w:rFonts w:ascii="TimesNewRoman" w:eastAsia="TimesNewRoman" w:hAnsi="Times New Roman" w:cs="TimesNewRoman" w:hint="eastAsia"/>
          <w:sz w:val="24"/>
          <w:szCs w:val="24"/>
        </w:rPr>
        <w:t>ų</w:t>
      </w:r>
      <w:r>
        <w:rPr>
          <w:rFonts w:ascii="TimesNewRoman" w:eastAsia="TimesNewRoman" w:hAnsi="Times New Roman" w:cs="TimesNewRoman"/>
          <w:sz w:val="24"/>
          <w:szCs w:val="24"/>
        </w:rPr>
        <w:t xml:space="preserve"> </w:t>
      </w:r>
      <w:r>
        <w:rPr>
          <w:rFonts w:ascii="Times New Roman" w:hAnsi="Times New Roman" w:cs="Times New Roman"/>
          <w:sz w:val="24"/>
          <w:szCs w:val="24"/>
        </w:rPr>
        <w:t>rang</w:t>
      </w:r>
      <w:r>
        <w:rPr>
          <w:rFonts w:ascii="TimesNewRoman" w:eastAsia="TimesNewRoman" w:hAnsi="Times New Roman" w:cs="TimesNewRoman" w:hint="eastAsia"/>
          <w:sz w:val="24"/>
          <w:szCs w:val="24"/>
        </w:rPr>
        <w:t>ų</w:t>
      </w:r>
      <w:r>
        <w:rPr>
          <w:rFonts w:ascii="TimesNewRoman" w:eastAsia="TimesNewRoman" w:hAnsi="Times New Roman" w:cs="TimesNewRoman"/>
          <w:sz w:val="24"/>
          <w:szCs w:val="24"/>
        </w:rPr>
        <w:t xml:space="preserve"> </w:t>
      </w:r>
      <w:r w:rsidRPr="00E304E6">
        <w:rPr>
          <w:rFonts w:ascii="Times New Roman" w:hAnsi="Times New Roman" w:cs="Times New Roman"/>
          <w:i/>
          <w:sz w:val="24"/>
          <w:szCs w:val="24"/>
        </w:rPr>
        <w:t>i</w:t>
      </w:r>
      <w:r>
        <w:rPr>
          <w:rFonts w:ascii="Times New Roman" w:hAnsi="Times New Roman" w:cs="Times New Roman"/>
          <w:i/>
          <w:iCs/>
          <w:sz w:val="24"/>
          <w:szCs w:val="24"/>
        </w:rPr>
        <w:t>-</w:t>
      </w:r>
      <w:r>
        <w:rPr>
          <w:rFonts w:ascii="Times New Roman" w:hAnsi="Times New Roman" w:cs="Times New Roman"/>
          <w:sz w:val="24"/>
          <w:szCs w:val="24"/>
        </w:rPr>
        <w:t>tojoje rang</w:t>
      </w:r>
      <w:r>
        <w:rPr>
          <w:rFonts w:ascii="TimesNewRoman" w:eastAsia="TimesNewRoman" w:hAnsi="Times New Roman" w:cs="TimesNewRoman" w:hint="eastAsia"/>
          <w:sz w:val="24"/>
          <w:szCs w:val="24"/>
        </w:rPr>
        <w:t>ų</w:t>
      </w:r>
      <w:r>
        <w:rPr>
          <w:rFonts w:ascii="TimesNewRoman" w:eastAsia="TimesNewRoman" w:hAnsi="Times New Roman" w:cs="TimesNewRoman"/>
          <w:sz w:val="24"/>
          <w:szCs w:val="24"/>
        </w:rPr>
        <w:t xml:space="preserve"> </w:t>
      </w:r>
      <w:r>
        <w:rPr>
          <w:rFonts w:ascii="Times New Roman" w:hAnsi="Times New Roman" w:cs="Times New Roman"/>
          <w:sz w:val="24"/>
          <w:szCs w:val="24"/>
        </w:rPr>
        <w:t>eilut</w:t>
      </w:r>
      <w:r>
        <w:rPr>
          <w:rFonts w:ascii="TimesNewRoman" w:eastAsia="TimesNewRoman" w:hAnsi="Times New Roman" w:cs="TimesNewRoman" w:hint="eastAsia"/>
          <w:sz w:val="24"/>
          <w:szCs w:val="24"/>
        </w:rPr>
        <w:t>ė</w:t>
      </w:r>
      <w:r>
        <w:rPr>
          <w:rFonts w:ascii="Times New Roman" w:hAnsi="Times New Roman" w:cs="Times New Roman"/>
          <w:sz w:val="24"/>
          <w:szCs w:val="24"/>
        </w:rPr>
        <w:t>je skai</w:t>
      </w:r>
      <w:r>
        <w:rPr>
          <w:rFonts w:ascii="TimesNewRoman" w:eastAsia="TimesNewRoman" w:hAnsi="Times New Roman" w:cs="TimesNewRoman" w:hint="eastAsia"/>
          <w:sz w:val="24"/>
          <w:szCs w:val="24"/>
        </w:rPr>
        <w:t>č</w:t>
      </w:r>
      <w:r>
        <w:rPr>
          <w:rFonts w:ascii="Times New Roman" w:hAnsi="Times New Roman" w:cs="Times New Roman"/>
          <w:sz w:val="24"/>
          <w:szCs w:val="24"/>
        </w:rPr>
        <w:t>ius, apskaičiuojamas pagal formulę:</w:t>
      </w:r>
    </w:p>
    <w:p w:rsidR="002027DA" w:rsidRPr="00875DB7" w:rsidRDefault="002027DA" w:rsidP="002027DA">
      <w:pPr>
        <w:autoSpaceDE w:val="0"/>
        <w:autoSpaceDN w:val="0"/>
        <w:adjustRightInd w:val="0"/>
        <w:ind w:firstLine="567"/>
        <w:rPr>
          <w:rFonts w:ascii="Times New Roman" w:hAnsi="Times New Roman" w:cs="Times New Roman"/>
          <w:sz w:val="20"/>
          <w:szCs w:val="24"/>
        </w:rPr>
      </w:pPr>
    </w:p>
    <w:p w:rsidR="002027DA" w:rsidRDefault="002027DA" w:rsidP="002027DA">
      <w:pPr>
        <w:autoSpaceDE w:val="0"/>
        <w:autoSpaceDN w:val="0"/>
        <w:adjustRightInd w:val="0"/>
        <w:ind w:firstLine="567"/>
        <w:jc w:val="center"/>
        <w:rPr>
          <w:rFonts w:ascii="Times New Roman" w:hAnsi="Times New Roman" w:cs="Times New Roman"/>
          <w:sz w:val="24"/>
          <w:szCs w:val="24"/>
        </w:rPr>
      </w:pPr>
      <w:r w:rsidRPr="00F436FA">
        <w:rPr>
          <w:rFonts w:ascii="Times New Roman" w:hAnsi="Times New Roman" w:cs="Times New Roman"/>
          <w:sz w:val="24"/>
          <w:szCs w:val="24"/>
        </w:rPr>
        <w:t>T</w:t>
      </w:r>
      <w:r w:rsidRPr="00F436FA">
        <w:rPr>
          <w:rFonts w:ascii="Times New Roman" w:hAnsi="Times New Roman" w:cs="Times New Roman"/>
          <w:sz w:val="24"/>
          <w:szCs w:val="24"/>
          <w:vertAlign w:val="subscript"/>
        </w:rPr>
        <w:t>i</w:t>
      </w:r>
      <w:r w:rsidRPr="00F436FA">
        <w:rPr>
          <w:rFonts w:ascii="Times New Roman" w:hAnsi="Times New Roman" w:cs="Times New Roman"/>
          <w:sz w:val="24"/>
          <w:szCs w:val="24"/>
        </w:rPr>
        <w:t xml:space="preserve"> = </w:t>
      </w:r>
      <m:oMath>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=1</m:t>
            </m:r>
          </m:sub>
          <m:sup>
            <m:r>
              <w:rPr>
                <w:rFonts w:ascii="Cambria Math" w:hAnsi="Cambria Math" w:cs="Times New Roman"/>
                <w:sz w:val="24"/>
                <w:szCs w:val="24"/>
              </w:rPr>
              <m:t>gi</m:t>
            </m:r>
          </m:sup>
          <m:e>
            <m:r>
              <w:rPr>
                <w:rFonts w:ascii="Cambria Math" w:hAnsi="Times New Roman" w:cs="Times New Roman"/>
                <w:sz w:val="24"/>
                <w:szCs w:val="24"/>
              </w:rPr>
              <m:t>(</m:t>
            </m:r>
          </m:e>
        </m:nary>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j</m:t>
            </m:r>
          </m:sub>
          <m:sup>
            <m:r>
              <w:rPr>
                <w:rFonts w:ascii="Cambria Math" w:hAnsi="Times New Roman" w:cs="Times New Roman"/>
                <w:sz w:val="24"/>
                <w:szCs w:val="24"/>
              </w:rPr>
              <m:t>3</m:t>
            </m:r>
          </m:sup>
        </m:sSubSup>
        <m:r>
          <w:rPr>
            <w:rFonts w:ascii="Times New Roman" w:hAnsi="Times New Roman" w:cs="Times New Roman"/>
            <w:sz w:val="24"/>
            <w:szCs w:val="24"/>
          </w:rPr>
          <m:t>-</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Times New Roman" w:cs="Times New Roman"/>
            <w:sz w:val="24"/>
            <w:szCs w:val="24"/>
          </w:rPr>
          <m:t>)</m:t>
        </m:r>
      </m:oMath>
      <w:r w:rsidRPr="00F436FA">
        <w:rPr>
          <w:rFonts w:ascii="Times New Roman" w:hAnsi="Times New Roman" w:cs="Times New Roman"/>
          <w:sz w:val="24"/>
          <w:szCs w:val="24"/>
        </w:rPr>
        <w:t>;</w:t>
      </w:r>
      <w:r>
        <w:rPr>
          <w:rFonts w:ascii="Times New Roman" w:hAnsi="Times New Roman" w:cs="Times New Roman"/>
          <w:sz w:val="24"/>
          <w:szCs w:val="24"/>
        </w:rPr>
        <w:t xml:space="preserve">            </w:t>
      </w:r>
      <w:r w:rsidRPr="00F436FA">
        <w:rPr>
          <w:rFonts w:ascii="Times New Roman" w:hAnsi="Times New Roman" w:cs="Times New Roman"/>
          <w:sz w:val="24"/>
          <w:szCs w:val="24"/>
        </w:rPr>
        <w:t xml:space="preserve"> (8)</w:t>
      </w:r>
    </w:p>
    <w:p w:rsidR="002027DA" w:rsidRPr="00875DB7" w:rsidRDefault="002027DA" w:rsidP="002027DA">
      <w:pPr>
        <w:autoSpaceDE w:val="0"/>
        <w:autoSpaceDN w:val="0"/>
        <w:adjustRightInd w:val="0"/>
        <w:ind w:firstLine="567"/>
        <w:jc w:val="center"/>
        <w:rPr>
          <w:rFonts w:ascii="Times New Roman" w:hAnsi="Times New Roman" w:cs="Times New Roman"/>
          <w:sz w:val="20"/>
          <w:szCs w:val="24"/>
        </w:rPr>
      </w:pPr>
    </w:p>
    <w:p w:rsidR="002027DA" w:rsidRPr="00F436FA" w:rsidRDefault="002027DA" w:rsidP="002027DA">
      <w:pPr>
        <w:autoSpaceDE w:val="0"/>
        <w:autoSpaceDN w:val="0"/>
        <w:adjustRightInd w:val="0"/>
        <w:ind w:firstLine="567"/>
        <w:rPr>
          <w:rFonts w:ascii="Times New Roman" w:hAnsi="Times New Roman" w:cs="Times New Roman"/>
          <w:sz w:val="24"/>
          <w:szCs w:val="24"/>
        </w:rPr>
      </w:pPr>
      <w:r w:rsidRPr="00F436FA">
        <w:rPr>
          <w:rFonts w:ascii="Times New Roman" w:hAnsi="Times New Roman" w:cs="Times New Roman"/>
          <w:sz w:val="24"/>
          <w:szCs w:val="24"/>
        </w:rPr>
        <w:t xml:space="preserve">Čia: </w:t>
      </w:r>
      <m:oMath>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oMath>
      <w:r w:rsidRPr="00F436FA">
        <w:rPr>
          <w:rFonts w:ascii="Times New Roman" w:hAnsi="Times New Roman" w:cs="Times New Roman"/>
          <w:sz w:val="24"/>
          <w:szCs w:val="24"/>
        </w:rPr>
        <w:t>– i-tojo eksperto alternatyvų, turinčių 2 ir daugiau sutampančių rangų, grupių skaičius;</w:t>
      </w:r>
    </w:p>
    <w:p w:rsidR="002027DA" w:rsidRDefault="002027DA" w:rsidP="002027DA">
      <w:pPr>
        <w:rPr>
          <w:rFonts w:ascii="Times New Roman" w:hAnsi="Times New Roman" w:cs="Times New Roman"/>
          <w:sz w:val="24"/>
          <w:szCs w:val="24"/>
        </w:rPr>
      </w:pPr>
      <w:r w:rsidRPr="00F436FA">
        <w:rPr>
          <w:rFonts w:ascii="Times New Roman" w:hAnsi="Times New Roman" w:cs="Times New Roman"/>
          <w:sz w:val="24"/>
          <w:szCs w:val="24"/>
        </w:rPr>
        <w:t>t</w:t>
      </w:r>
      <w:r w:rsidRPr="00F436FA">
        <w:rPr>
          <w:rFonts w:ascii="Times New Roman" w:hAnsi="Times New Roman" w:cs="Times New Roman"/>
          <w:sz w:val="24"/>
          <w:szCs w:val="24"/>
          <w:vertAlign w:val="subscript"/>
        </w:rPr>
        <w:t>j</w:t>
      </w:r>
      <w:r w:rsidRPr="00F436FA">
        <w:rPr>
          <w:rFonts w:ascii="Times New Roman" w:hAnsi="Times New Roman" w:cs="Times New Roman"/>
          <w:sz w:val="24"/>
          <w:szCs w:val="24"/>
        </w:rPr>
        <w:t xml:space="preserve">– sutampančių rangų skaičius </w:t>
      </w:r>
      <w:r w:rsidRPr="00F436FA">
        <w:rPr>
          <w:rFonts w:ascii="Times New Roman" w:hAnsi="Times New Roman" w:cs="Times New Roman"/>
          <w:i/>
          <w:iCs/>
          <w:sz w:val="24"/>
          <w:szCs w:val="24"/>
        </w:rPr>
        <w:t xml:space="preserve">j </w:t>
      </w:r>
      <w:r w:rsidRPr="00F436FA">
        <w:rPr>
          <w:rFonts w:ascii="Times New Roman" w:hAnsi="Times New Roman" w:cs="Times New Roman"/>
          <w:sz w:val="24"/>
          <w:szCs w:val="24"/>
        </w:rPr>
        <w:t>grupėje.</w:t>
      </w:r>
    </w:p>
    <w:p w:rsidR="002027DA" w:rsidRPr="002027DA" w:rsidRDefault="002027DA" w:rsidP="002027DA">
      <w:pPr>
        <w:rPr>
          <w:rFonts w:ascii="Times New Roman" w:eastAsiaTheme="minorEastAsia" w:hAnsi="Times New Roman" w:cs="Times New Roman"/>
          <w:sz w:val="24"/>
          <w:szCs w:val="24"/>
        </w:rPr>
        <w:sectPr w:rsidR="002027DA" w:rsidRPr="002027DA" w:rsidSect="00E80D44">
          <w:pgSz w:w="11906" w:h="16838"/>
          <w:pgMar w:top="1134" w:right="567" w:bottom="1134" w:left="1418" w:header="567" w:footer="567" w:gutter="0"/>
          <w:cols w:space="1296"/>
          <w:docGrid w:linePitch="360"/>
        </w:sectPr>
      </w:pPr>
    </w:p>
    <w:p w:rsidR="0020730B" w:rsidRDefault="0020730B" w:rsidP="00895583">
      <w:pPr>
        <w:spacing w:line="240" w:lineRule="auto"/>
        <w:jc w:val="right"/>
        <w:rPr>
          <w:rFonts w:ascii="Times New Roman" w:eastAsiaTheme="minorEastAsia" w:hAnsi="Times New Roman" w:cs="Times New Roman"/>
          <w:b/>
          <w:sz w:val="28"/>
          <w:szCs w:val="24"/>
          <w:lang w:val="en-US"/>
        </w:rPr>
      </w:pPr>
      <w:r>
        <w:rPr>
          <w:rFonts w:ascii="Times New Roman" w:eastAsiaTheme="minorEastAsia" w:hAnsi="Times New Roman" w:cs="Times New Roman"/>
          <w:b/>
          <w:sz w:val="28"/>
          <w:szCs w:val="24"/>
          <w:lang w:val="en-US"/>
        </w:rPr>
        <w:lastRenderedPageBreak/>
        <w:t>5 PRIEDAS</w:t>
      </w:r>
    </w:p>
    <w:p w:rsidR="0020730B" w:rsidRDefault="0020730B" w:rsidP="0020730B">
      <w:pPr>
        <w:jc w:val="center"/>
        <w:rPr>
          <w:rFonts w:ascii="Times New Roman" w:eastAsiaTheme="minorEastAsia" w:hAnsi="Times New Roman" w:cs="Times New Roman"/>
          <w:sz w:val="24"/>
          <w:szCs w:val="24"/>
          <w:lang w:val="en-US"/>
        </w:rPr>
      </w:pPr>
    </w:p>
    <w:p w:rsidR="0020730B" w:rsidRPr="0020730B" w:rsidRDefault="0020730B" w:rsidP="0020730B">
      <w:pPr>
        <w:jc w:val="center"/>
        <w:rPr>
          <w:rFonts w:ascii="Times New Roman" w:eastAsiaTheme="minorEastAsia" w:hAnsi="Times New Roman" w:cs="Times New Roman"/>
          <w:b/>
          <w:sz w:val="28"/>
          <w:szCs w:val="24"/>
        </w:rPr>
      </w:pPr>
      <w:r w:rsidRPr="0020730B">
        <w:rPr>
          <w:rFonts w:ascii="Times New Roman" w:eastAsiaTheme="minorEastAsia" w:hAnsi="Times New Roman" w:cs="Times New Roman"/>
          <w:b/>
          <w:sz w:val="28"/>
          <w:szCs w:val="24"/>
          <w:lang w:val="en-US"/>
        </w:rPr>
        <w:t>EKSPERT</w:t>
      </w:r>
      <w:r w:rsidRPr="0020730B">
        <w:rPr>
          <w:rFonts w:ascii="Times New Roman" w:eastAsiaTheme="minorEastAsia" w:hAnsi="Times New Roman" w:cs="Times New Roman"/>
          <w:b/>
          <w:sz w:val="28"/>
          <w:szCs w:val="24"/>
        </w:rPr>
        <w:t>Ų KOMPETENCIJOS</w:t>
      </w:r>
      <w:r>
        <w:rPr>
          <w:rFonts w:ascii="Times New Roman" w:eastAsiaTheme="minorEastAsia" w:hAnsi="Times New Roman" w:cs="Times New Roman"/>
          <w:b/>
          <w:sz w:val="28"/>
          <w:szCs w:val="24"/>
        </w:rPr>
        <w:t xml:space="preserve"> KOEFICIENTO</w:t>
      </w:r>
      <w:r w:rsidRPr="0020730B">
        <w:rPr>
          <w:rFonts w:ascii="Times New Roman" w:eastAsiaTheme="minorEastAsia" w:hAnsi="Times New Roman" w:cs="Times New Roman"/>
          <w:b/>
          <w:sz w:val="28"/>
          <w:szCs w:val="24"/>
        </w:rPr>
        <w:t xml:space="preserve"> SKAIČIAVIMAS</w:t>
      </w:r>
    </w:p>
    <w:p w:rsidR="0020730B" w:rsidRDefault="0020730B" w:rsidP="0020730B">
      <w:pPr>
        <w:rPr>
          <w:rFonts w:ascii="Times New Roman" w:eastAsiaTheme="minorEastAsia" w:hAnsi="Times New Roman" w:cs="Times New Roman"/>
          <w:sz w:val="28"/>
          <w:szCs w:val="24"/>
          <w:lang w:val="en-US"/>
        </w:rPr>
      </w:pPr>
    </w:p>
    <w:p w:rsidR="0020730B" w:rsidRDefault="0020730B" w:rsidP="0020730B">
      <w:pPr>
        <w:autoSpaceDE w:val="0"/>
        <w:autoSpaceDN w:val="0"/>
        <w:adjustRightInd w:val="0"/>
        <w:ind w:firstLine="567"/>
        <w:rPr>
          <w:rFonts w:ascii="Times New Roman" w:hAnsi="Times New Roman" w:cs="Times New Roman"/>
          <w:sz w:val="24"/>
          <w:szCs w:val="24"/>
        </w:rPr>
      </w:pPr>
      <w:r w:rsidRPr="0020730B">
        <w:rPr>
          <w:rFonts w:ascii="Times New Roman" w:hAnsi="Times New Roman" w:cs="Times New Roman"/>
          <w:sz w:val="24"/>
          <w:szCs w:val="24"/>
        </w:rPr>
        <w:t>Ekspert</w:t>
      </w:r>
      <w:r w:rsidRPr="0020730B">
        <w:rPr>
          <w:rFonts w:ascii="Times New Roman" w:eastAsia="TimesNewRoman" w:hAnsi="Times New Roman" w:cs="Times New Roman"/>
          <w:sz w:val="24"/>
          <w:szCs w:val="24"/>
        </w:rPr>
        <w:t xml:space="preserve">ų </w:t>
      </w:r>
      <w:r w:rsidRPr="0020730B">
        <w:rPr>
          <w:rFonts w:ascii="Times New Roman" w:hAnsi="Times New Roman" w:cs="Times New Roman"/>
          <w:sz w:val="24"/>
          <w:szCs w:val="24"/>
        </w:rPr>
        <w:t>kompetencijos koeficientas</w:t>
      </w:r>
      <w:r w:rsidRPr="00674E37">
        <w:rPr>
          <w:rFonts w:ascii="Times New Roman" w:hAnsi="Times New Roman" w:cs="Times New Roman"/>
          <w:b/>
          <w:sz w:val="24"/>
          <w:szCs w:val="24"/>
        </w:rPr>
        <w:t xml:space="preserve"> </w:t>
      </w:r>
      <w:r w:rsidRPr="008E08BA">
        <w:rPr>
          <w:rFonts w:ascii="Times New Roman" w:hAnsi="Times New Roman" w:cs="Times New Roman"/>
          <w:sz w:val="24"/>
          <w:szCs w:val="24"/>
        </w:rPr>
        <w:t>apskai</w:t>
      </w:r>
      <w:r w:rsidRPr="008E08BA">
        <w:rPr>
          <w:rFonts w:ascii="Times New Roman" w:eastAsia="TimesNewRoman" w:hAnsi="Times New Roman" w:cs="Times New Roman"/>
          <w:sz w:val="24"/>
          <w:szCs w:val="24"/>
        </w:rPr>
        <w:t>č</w:t>
      </w:r>
      <w:r w:rsidRPr="008E08BA">
        <w:rPr>
          <w:rFonts w:ascii="Times New Roman" w:hAnsi="Times New Roman" w:cs="Times New Roman"/>
          <w:sz w:val="24"/>
          <w:szCs w:val="24"/>
        </w:rPr>
        <w:t>iuojamas pagal alternatyv</w:t>
      </w:r>
      <w:r w:rsidRPr="008E08BA">
        <w:rPr>
          <w:rFonts w:ascii="Times New Roman" w:eastAsia="TimesNewRoman" w:hAnsi="Times New Roman" w:cs="Times New Roman"/>
          <w:sz w:val="24"/>
          <w:szCs w:val="24"/>
        </w:rPr>
        <w:t>ų į</w:t>
      </w:r>
      <w:r w:rsidRPr="008E08BA">
        <w:rPr>
          <w:rFonts w:ascii="Times New Roman" w:hAnsi="Times New Roman" w:cs="Times New Roman"/>
          <w:sz w:val="24"/>
          <w:szCs w:val="24"/>
        </w:rPr>
        <w:t>vertinimo rezultatus</w:t>
      </w:r>
      <w:r>
        <w:rPr>
          <w:rFonts w:ascii="Times New Roman" w:hAnsi="Times New Roman" w:cs="Times New Roman"/>
          <w:sz w:val="24"/>
          <w:szCs w:val="24"/>
        </w:rPr>
        <w:t>. Pirmuoju žingsniu v</w:t>
      </w:r>
      <w:r w:rsidRPr="008E08BA">
        <w:rPr>
          <w:rFonts w:ascii="Times New Roman" w:hAnsi="Times New Roman" w:cs="Times New Roman"/>
          <w:sz w:val="24"/>
          <w:szCs w:val="24"/>
        </w:rPr>
        <w:t>isiems ekspertams</w:t>
      </w:r>
      <w:r>
        <w:rPr>
          <w:rFonts w:ascii="Times New Roman" w:hAnsi="Times New Roman" w:cs="Times New Roman"/>
          <w:sz w:val="24"/>
          <w:szCs w:val="24"/>
        </w:rPr>
        <w:t xml:space="preserve"> </w:t>
      </w:r>
      <w:r w:rsidRPr="008E08BA">
        <w:rPr>
          <w:rFonts w:ascii="Times New Roman" w:hAnsi="Times New Roman" w:cs="Times New Roman"/>
          <w:sz w:val="24"/>
          <w:szCs w:val="24"/>
        </w:rPr>
        <w:t>nustatomas vienodas pradinis kompetencijos</w:t>
      </w:r>
      <w:r>
        <w:rPr>
          <w:rFonts w:ascii="Times New Roman" w:hAnsi="Times New Roman" w:cs="Times New Roman"/>
          <w:sz w:val="24"/>
          <w:szCs w:val="24"/>
        </w:rPr>
        <w:t xml:space="preserve"> </w:t>
      </w:r>
      <w:r w:rsidRPr="008E08BA">
        <w:rPr>
          <w:rFonts w:ascii="Times New Roman" w:hAnsi="Times New Roman" w:cs="Times New Roman"/>
          <w:sz w:val="24"/>
          <w:szCs w:val="24"/>
        </w:rPr>
        <w:t>koeficientas:</w:t>
      </w:r>
    </w:p>
    <w:p w:rsidR="0020730B" w:rsidRPr="0020730B" w:rsidRDefault="0020730B" w:rsidP="0020730B">
      <w:pPr>
        <w:autoSpaceDE w:val="0"/>
        <w:autoSpaceDN w:val="0"/>
        <w:adjustRightInd w:val="0"/>
        <w:ind w:firstLine="567"/>
        <w:rPr>
          <w:rFonts w:ascii="Times New Roman" w:hAnsi="Times New Roman" w:cs="Times New Roman"/>
          <w:sz w:val="24"/>
          <w:szCs w:val="24"/>
        </w:rPr>
      </w:pPr>
    </w:p>
    <w:p w:rsidR="0020730B" w:rsidRDefault="00146FFE" w:rsidP="0020730B">
      <w:pPr>
        <w:autoSpaceDE w:val="0"/>
        <w:autoSpaceDN w:val="0"/>
        <w:adjustRightInd w:val="0"/>
        <w:jc w:val="center"/>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 xml:space="preserve">                                 K</m:t>
            </m:r>
          </m:e>
          <m:sub>
            <m:r>
              <w:rPr>
                <w:rFonts w:ascii="Cambria Math" w:hAnsi="Cambria Math" w:cs="Times New Roman"/>
                <w:sz w:val="24"/>
                <w:szCs w:val="24"/>
              </w:rPr>
              <m:t>j</m:t>
            </m:r>
          </m:sub>
          <m:sup>
            <m:r>
              <w:rPr>
                <w:rFonts w:ascii="Cambria Math" w:hAnsi="Times New Roman" w:cs="Times New Roman"/>
                <w:sz w:val="24"/>
                <w:szCs w:val="24"/>
              </w:rPr>
              <m:t>0</m:t>
            </m:r>
          </m:sup>
        </m:sSubSup>
        <m:r>
          <w:rPr>
            <w:rFonts w:ascii="Cambria Math" w:hAnsi="Times New Roman" w:cs="Times New Roman"/>
            <w:sz w:val="24"/>
            <w:szCs w:val="24"/>
            <w:lang w:val="en-US"/>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Cambria Math" w:cs="Times New Roman"/>
                <w:sz w:val="24"/>
                <w:szCs w:val="24"/>
                <w:lang w:val="en-US"/>
              </w:rPr>
              <m:t>n</m:t>
            </m:r>
          </m:den>
        </m:f>
      </m:oMath>
      <w:r w:rsidR="0020730B">
        <w:rPr>
          <w:rFonts w:ascii="Times New Roman" w:eastAsiaTheme="minorEastAsia" w:hAnsi="Times New Roman" w:cs="Times New Roman"/>
          <w:sz w:val="24"/>
          <w:szCs w:val="24"/>
          <w:lang w:val="en-US"/>
        </w:rPr>
        <w:t xml:space="preserve"> </w:t>
      </w:r>
      <w:r w:rsidR="0020730B" w:rsidRPr="008E08BA">
        <w:rPr>
          <w:rFonts w:ascii="Times New Roman" w:hAnsi="Times New Roman" w:cs="Times New Roman"/>
          <w:sz w:val="24"/>
          <w:szCs w:val="24"/>
        </w:rPr>
        <w:t xml:space="preserve">; </w:t>
      </w:r>
      <w:r w:rsidR="0020730B">
        <w:rPr>
          <w:rFonts w:ascii="Times New Roman" w:hAnsi="Times New Roman" w:cs="Times New Roman"/>
          <w:sz w:val="24"/>
          <w:szCs w:val="24"/>
        </w:rPr>
        <w:t xml:space="preserve">                  </w:t>
      </w:r>
      <w:r w:rsidR="0020730B" w:rsidRPr="008E08BA">
        <w:rPr>
          <w:rFonts w:ascii="Times New Roman" w:hAnsi="Times New Roman" w:cs="Times New Roman"/>
          <w:sz w:val="24"/>
          <w:szCs w:val="24"/>
        </w:rPr>
        <w:t>(9)</w:t>
      </w:r>
    </w:p>
    <w:p w:rsidR="0020730B" w:rsidRPr="00875DB7" w:rsidRDefault="0020730B" w:rsidP="0020730B">
      <w:pPr>
        <w:autoSpaceDE w:val="0"/>
        <w:autoSpaceDN w:val="0"/>
        <w:adjustRightInd w:val="0"/>
        <w:jc w:val="center"/>
        <w:rPr>
          <w:rFonts w:ascii="Times New Roman" w:hAnsi="Times New Roman" w:cs="Times New Roman"/>
          <w:sz w:val="24"/>
          <w:szCs w:val="24"/>
        </w:rPr>
      </w:pPr>
    </w:p>
    <w:p w:rsidR="0020730B" w:rsidRDefault="0020730B" w:rsidP="0020730B">
      <w:pPr>
        <w:ind w:firstLine="567"/>
        <w:rPr>
          <w:rFonts w:ascii="Times New Roman" w:hAnsi="Times New Roman" w:cs="Times New Roman"/>
          <w:sz w:val="24"/>
          <w:szCs w:val="24"/>
        </w:rPr>
      </w:pPr>
      <w:r>
        <w:rPr>
          <w:rFonts w:ascii="Times New Roman" w:hAnsi="Times New Roman" w:cs="Times New Roman"/>
          <w:sz w:val="24"/>
          <w:szCs w:val="24"/>
        </w:rPr>
        <w:t>Čia: n – ekspertų skaičius.</w:t>
      </w: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Tuomet tikroji</w:t>
      </w:r>
      <w:r w:rsidRPr="008E08BA">
        <w:rPr>
          <w:rFonts w:ascii="Times New Roman" w:hAnsi="Times New Roman" w:cs="Times New Roman"/>
          <w:sz w:val="24"/>
          <w:szCs w:val="24"/>
        </w:rPr>
        <w:t xml:space="preserve"> </w:t>
      </w:r>
      <w:r>
        <w:rPr>
          <w:rFonts w:ascii="Times New Roman" w:hAnsi="Times New Roman" w:cs="Times New Roman"/>
          <w:sz w:val="24"/>
          <w:szCs w:val="24"/>
        </w:rPr>
        <w:t>kiekvieno eksperto kompetencija bus apskaičiuojama</w:t>
      </w:r>
      <w:r w:rsidRPr="008E08BA">
        <w:rPr>
          <w:rFonts w:ascii="Times New Roman" w:hAnsi="Times New Roman" w:cs="Times New Roman"/>
          <w:sz w:val="24"/>
          <w:szCs w:val="24"/>
        </w:rPr>
        <w:t xml:space="preserve"> pagal</w:t>
      </w:r>
      <w:r>
        <w:rPr>
          <w:rFonts w:ascii="Times New Roman" w:hAnsi="Times New Roman" w:cs="Times New Roman"/>
          <w:sz w:val="24"/>
          <w:szCs w:val="24"/>
        </w:rPr>
        <w:t xml:space="preserve"> </w:t>
      </w:r>
      <w:r w:rsidRPr="008E08BA">
        <w:rPr>
          <w:rFonts w:ascii="Times New Roman" w:hAnsi="Times New Roman" w:cs="Times New Roman"/>
          <w:sz w:val="24"/>
          <w:szCs w:val="24"/>
        </w:rPr>
        <w:t>formulę:</w:t>
      </w:r>
    </w:p>
    <w:p w:rsidR="0020730B" w:rsidRPr="0020730B" w:rsidRDefault="0020730B" w:rsidP="0020730B">
      <w:pPr>
        <w:autoSpaceDE w:val="0"/>
        <w:autoSpaceDN w:val="0"/>
        <w:adjustRightInd w:val="0"/>
        <w:ind w:firstLine="567"/>
        <w:rPr>
          <w:rFonts w:ascii="Times New Roman" w:hAnsi="Times New Roman" w:cs="Times New Roman"/>
          <w:sz w:val="24"/>
          <w:szCs w:val="24"/>
        </w:rPr>
      </w:pPr>
    </w:p>
    <w:p w:rsidR="0020730B" w:rsidRDefault="0020730B" w:rsidP="0020730B">
      <w:pPr>
        <w:autoSpaceDE w:val="0"/>
        <w:autoSpaceDN w:val="0"/>
        <w:adjustRightInd w:val="0"/>
        <w:ind w:firstLine="567"/>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j</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λ</m:t>
            </m:r>
          </m:den>
        </m:f>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Pr>
          <w:rFonts w:ascii="Times New Roman" w:eastAsiaTheme="minorEastAsia" w:hAnsi="Times New Roman" w:cs="Times New Roman"/>
          <w:sz w:val="24"/>
          <w:szCs w:val="24"/>
        </w:rPr>
        <w:t xml:space="preserve"> ;           (10)</w:t>
      </w:r>
    </w:p>
    <w:p w:rsidR="0020730B" w:rsidRPr="0020730B" w:rsidRDefault="0020730B" w:rsidP="0020730B">
      <w:pPr>
        <w:autoSpaceDE w:val="0"/>
        <w:autoSpaceDN w:val="0"/>
        <w:adjustRightInd w:val="0"/>
        <w:ind w:firstLine="567"/>
        <w:jc w:val="center"/>
        <w:rPr>
          <w:rFonts w:ascii="Times New Roman" w:eastAsiaTheme="minorEastAsia" w:hAnsi="Times New Roman" w:cs="Times New Roman"/>
          <w:sz w:val="24"/>
          <w:szCs w:val="24"/>
        </w:rPr>
      </w:pP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Čia: </w:t>
      </w:r>
      <w:r>
        <w:rPr>
          <w:rFonts w:ascii="Times New Roman" w:hAnsi="Times New Roman" w:cs="Times New Roman"/>
          <w:i/>
          <w:iCs/>
          <w:sz w:val="24"/>
          <w:szCs w:val="24"/>
        </w:rPr>
        <w:t xml:space="preserve">m </w:t>
      </w:r>
      <w:r>
        <w:rPr>
          <w:rFonts w:ascii="Times New Roman" w:hAnsi="Times New Roman" w:cs="Times New Roman"/>
          <w:sz w:val="24"/>
          <w:szCs w:val="24"/>
        </w:rPr>
        <w:t>– alternatyvų skaičius;</w:t>
      </w: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λ – visų alternatyvų įverčių, padaugintų iš grupinio alternatyvų įverčio, suma, apskaičiuojama</w:t>
      </w: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pagal formulę:</w:t>
      </w:r>
    </w:p>
    <w:p w:rsidR="0020730B" w:rsidRPr="00875DB7" w:rsidRDefault="0020730B" w:rsidP="0020730B">
      <w:pPr>
        <w:autoSpaceDE w:val="0"/>
        <w:autoSpaceDN w:val="0"/>
        <w:adjustRightInd w:val="0"/>
        <w:ind w:firstLine="567"/>
        <w:rPr>
          <w:rFonts w:ascii="Times New Roman" w:hAnsi="Times New Roman" w:cs="Times New Roman"/>
          <w:sz w:val="24"/>
          <w:szCs w:val="24"/>
        </w:rPr>
      </w:pPr>
    </w:p>
    <w:p w:rsidR="0020730B" w:rsidRDefault="0020730B" w:rsidP="0020730B">
      <w:pPr>
        <w:autoSpaceDE w:val="0"/>
        <w:autoSpaceDN w:val="0"/>
        <w:adjustRightInd w:val="0"/>
        <w:ind w:firstLine="567"/>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λ =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Pr>
          <w:rFonts w:ascii="Times New Roman" w:eastAsiaTheme="minorEastAsia" w:hAnsi="Times New Roman" w:cs="Times New Roman"/>
          <w:sz w:val="24"/>
          <w:szCs w:val="24"/>
        </w:rPr>
        <w:t>;            (11)</w:t>
      </w:r>
    </w:p>
    <w:p w:rsidR="0020730B" w:rsidRPr="00875DB7" w:rsidRDefault="0020730B" w:rsidP="0020730B">
      <w:pPr>
        <w:autoSpaceDE w:val="0"/>
        <w:autoSpaceDN w:val="0"/>
        <w:adjustRightInd w:val="0"/>
        <w:ind w:firstLine="567"/>
        <w:rPr>
          <w:rFonts w:ascii="Times New Roman" w:eastAsiaTheme="minorEastAsia" w:hAnsi="Times New Roman" w:cs="Times New Roman"/>
          <w:sz w:val="24"/>
          <w:szCs w:val="24"/>
        </w:rPr>
      </w:pP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Čia: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hAnsi="Times New Roman" w:cs="Times New Roman"/>
          <w:sz w:val="24"/>
          <w:szCs w:val="24"/>
        </w:rPr>
        <w:t>– grupiniai alternatyvų įverčiai, apskaičiuojami pagal formulę:</w:t>
      </w:r>
    </w:p>
    <w:p w:rsidR="0020730B" w:rsidRPr="00875DB7" w:rsidRDefault="0020730B" w:rsidP="0020730B">
      <w:pPr>
        <w:autoSpaceDE w:val="0"/>
        <w:autoSpaceDN w:val="0"/>
        <w:adjustRightInd w:val="0"/>
        <w:ind w:firstLine="567"/>
        <w:rPr>
          <w:rFonts w:ascii="Times New Roman" w:hAnsi="Times New Roman" w:cs="Times New Roman"/>
          <w:sz w:val="24"/>
          <w:szCs w:val="24"/>
        </w:rPr>
      </w:pPr>
    </w:p>
    <w:p w:rsidR="0020730B" w:rsidRDefault="00146FFE" w:rsidP="0020730B">
      <w:pPr>
        <w:autoSpaceDE w:val="0"/>
        <w:autoSpaceDN w:val="0"/>
        <w:adjustRightInd w:val="0"/>
        <w:ind w:firstLine="567"/>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j</m:t>
                </m:r>
              </m:sub>
              <m:sup>
                <m:r>
                  <w:rPr>
                    <w:rFonts w:ascii="Cambria Math" w:hAnsi="Cambria Math" w:cs="Times New Roman"/>
                    <w:sz w:val="24"/>
                    <w:szCs w:val="24"/>
                  </w:rPr>
                  <m:t>0</m:t>
                </m:r>
              </m:sup>
            </m:sSubSup>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0020730B">
        <w:rPr>
          <w:rFonts w:ascii="Times New Roman" w:eastAsiaTheme="minorEastAsia" w:hAnsi="Times New Roman" w:cs="Times New Roman"/>
          <w:sz w:val="24"/>
          <w:szCs w:val="24"/>
        </w:rPr>
        <w:t>;             (12)</w:t>
      </w:r>
    </w:p>
    <w:p w:rsidR="0020730B" w:rsidRPr="00875DB7" w:rsidRDefault="0020730B" w:rsidP="0020730B">
      <w:pPr>
        <w:autoSpaceDE w:val="0"/>
        <w:autoSpaceDN w:val="0"/>
        <w:adjustRightInd w:val="0"/>
        <w:ind w:firstLine="567"/>
        <w:rPr>
          <w:rFonts w:ascii="Times New Roman" w:hAnsi="Times New Roman" w:cs="Times New Roman"/>
          <w:sz w:val="24"/>
          <w:szCs w:val="24"/>
        </w:rPr>
      </w:pP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Čia:</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Pr>
          <w:rFonts w:ascii="Times New Roman" w:hAnsi="Times New Roman" w:cs="Times New Roman"/>
          <w:sz w:val="24"/>
          <w:szCs w:val="24"/>
        </w:rPr>
        <w:t xml:space="preserve"> – </w:t>
      </w:r>
      <w:r>
        <w:rPr>
          <w:rFonts w:ascii="Times New Roman" w:hAnsi="Times New Roman" w:cs="Times New Roman"/>
          <w:i/>
          <w:iCs/>
          <w:sz w:val="24"/>
          <w:szCs w:val="24"/>
        </w:rPr>
        <w:t>j</w:t>
      </w:r>
      <w:r>
        <w:rPr>
          <w:rFonts w:ascii="Times New Roman" w:hAnsi="Times New Roman" w:cs="Times New Roman"/>
          <w:sz w:val="24"/>
          <w:szCs w:val="24"/>
        </w:rPr>
        <w:t xml:space="preserve">-ojo eksperto </w:t>
      </w:r>
      <w:r>
        <w:rPr>
          <w:rFonts w:ascii="Times New Roman" w:hAnsi="Times New Roman" w:cs="Times New Roman"/>
          <w:i/>
          <w:iCs/>
          <w:sz w:val="24"/>
          <w:szCs w:val="24"/>
        </w:rPr>
        <w:t>i</w:t>
      </w:r>
      <w:r>
        <w:rPr>
          <w:rFonts w:ascii="Times New Roman" w:hAnsi="Times New Roman" w:cs="Times New Roman"/>
          <w:sz w:val="24"/>
          <w:szCs w:val="24"/>
        </w:rPr>
        <w:t>-tosios alternatyvos įvertis.</w:t>
      </w:r>
    </w:p>
    <w:p w:rsidR="0020730B" w:rsidRDefault="0020730B" w:rsidP="0020730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Svarbu pažymėti, kad tokiu būdu apskaičiuota kompetencijos </w:t>
      </w:r>
      <w:r>
        <w:rPr>
          <w:rFonts w:ascii="TimesNewRoman" w:eastAsia="TimesNewRoman" w:hAnsi="Times New Roman" w:cs="TimesNewRoman" w:hint="eastAsia"/>
          <w:sz w:val="24"/>
          <w:szCs w:val="24"/>
        </w:rPr>
        <w:t>į</w:t>
      </w:r>
      <w:r>
        <w:rPr>
          <w:rFonts w:ascii="Times New Roman" w:hAnsi="Times New Roman" w:cs="Times New Roman"/>
          <w:sz w:val="24"/>
          <w:szCs w:val="24"/>
        </w:rPr>
        <w:t>ver</w:t>
      </w:r>
      <w:r>
        <w:rPr>
          <w:rFonts w:ascii="TimesNewRoman" w:eastAsia="TimesNewRoman" w:hAnsi="Times New Roman" w:cs="TimesNewRoman" w:hint="eastAsia"/>
          <w:sz w:val="24"/>
          <w:szCs w:val="24"/>
        </w:rPr>
        <w:t>č</w:t>
      </w:r>
      <w:r>
        <w:rPr>
          <w:rFonts w:ascii="Times New Roman" w:hAnsi="Times New Roman" w:cs="Times New Roman"/>
          <w:sz w:val="24"/>
          <w:szCs w:val="24"/>
        </w:rPr>
        <w:t>i</w:t>
      </w:r>
      <w:r>
        <w:rPr>
          <w:rFonts w:ascii="TimesNewRoman" w:eastAsia="TimesNewRoman" w:hAnsi="Times New Roman" w:cs="TimesNewRoman" w:hint="eastAsia"/>
          <w:sz w:val="24"/>
          <w:szCs w:val="24"/>
        </w:rPr>
        <w:t>ų</w:t>
      </w:r>
      <w:r>
        <w:rPr>
          <w:rFonts w:ascii="TimesNewRoman" w:eastAsia="TimesNewRoman" w:hAnsi="Times New Roman" w:cs="TimesNewRoman"/>
          <w:sz w:val="24"/>
          <w:szCs w:val="24"/>
        </w:rPr>
        <w:t xml:space="preserve"> </w:t>
      </w:r>
      <w:r>
        <w:rPr>
          <w:rFonts w:ascii="Times New Roman" w:hAnsi="Times New Roman" w:cs="Times New Roman"/>
          <w:sz w:val="24"/>
          <w:szCs w:val="24"/>
        </w:rPr>
        <w:t>suma turi b</w:t>
      </w:r>
      <w:r>
        <w:rPr>
          <w:rFonts w:ascii="TimesNewRoman" w:eastAsia="TimesNewRoman" w:hAnsi="Times New Roman" w:cs="TimesNewRoman" w:hint="eastAsia"/>
          <w:sz w:val="24"/>
          <w:szCs w:val="24"/>
        </w:rPr>
        <w:t>ū</w:t>
      </w:r>
      <w:r>
        <w:rPr>
          <w:rFonts w:ascii="Times New Roman" w:hAnsi="Times New Roman" w:cs="Times New Roman"/>
          <w:sz w:val="24"/>
          <w:szCs w:val="24"/>
        </w:rPr>
        <w:t>ti lygi vienetui.</w:t>
      </w:r>
    </w:p>
    <w:p w:rsidR="0020730B" w:rsidRPr="0020730B" w:rsidRDefault="0020730B" w:rsidP="0020730B">
      <w:pPr>
        <w:rPr>
          <w:rFonts w:ascii="Times New Roman" w:eastAsiaTheme="minorEastAsia" w:hAnsi="Times New Roman" w:cs="Times New Roman"/>
          <w:sz w:val="24"/>
          <w:szCs w:val="24"/>
        </w:rPr>
        <w:sectPr w:rsidR="0020730B" w:rsidRPr="0020730B" w:rsidSect="00E80D44">
          <w:pgSz w:w="11906" w:h="16838"/>
          <w:pgMar w:top="1134" w:right="567" w:bottom="1134" w:left="1418" w:header="567" w:footer="567" w:gutter="0"/>
          <w:cols w:space="1296"/>
          <w:docGrid w:linePitch="360"/>
        </w:sectPr>
      </w:pPr>
    </w:p>
    <w:p w:rsidR="00AF5CEA" w:rsidRDefault="008D5123" w:rsidP="00895583">
      <w:pPr>
        <w:spacing w:line="240" w:lineRule="auto"/>
        <w:jc w:val="right"/>
        <w:rPr>
          <w:rFonts w:ascii="Times New Roman" w:eastAsiaTheme="minorEastAsia" w:hAnsi="Times New Roman" w:cs="Times New Roman"/>
          <w:b/>
          <w:sz w:val="28"/>
          <w:szCs w:val="24"/>
          <w:lang w:val="en-US"/>
        </w:rPr>
      </w:pPr>
      <w:r>
        <w:rPr>
          <w:rFonts w:ascii="Times New Roman" w:eastAsiaTheme="minorEastAsia" w:hAnsi="Times New Roman" w:cs="Times New Roman"/>
          <w:b/>
          <w:sz w:val="28"/>
          <w:szCs w:val="24"/>
          <w:lang w:val="en-US"/>
        </w:rPr>
        <w:lastRenderedPageBreak/>
        <w:t>6</w:t>
      </w:r>
      <w:r w:rsidR="00AF5CEA">
        <w:rPr>
          <w:rFonts w:ascii="Times New Roman" w:eastAsiaTheme="minorEastAsia" w:hAnsi="Times New Roman" w:cs="Times New Roman"/>
          <w:b/>
          <w:sz w:val="28"/>
          <w:szCs w:val="24"/>
          <w:lang w:val="en-US"/>
        </w:rPr>
        <w:t xml:space="preserve"> PRIEDAS</w:t>
      </w:r>
    </w:p>
    <w:p w:rsidR="00AF5CEA" w:rsidRPr="00D42B06" w:rsidRDefault="00AF5CEA" w:rsidP="00AF5CEA">
      <w:pPr>
        <w:spacing w:line="240" w:lineRule="auto"/>
        <w:jc w:val="right"/>
        <w:rPr>
          <w:rFonts w:ascii="Times New Roman" w:eastAsiaTheme="minorEastAsia" w:hAnsi="Times New Roman" w:cs="Times New Roman"/>
          <w:b/>
          <w:sz w:val="24"/>
          <w:szCs w:val="24"/>
          <w:lang w:val="en-US"/>
        </w:rPr>
      </w:pPr>
    </w:p>
    <w:p w:rsidR="00AF5CEA" w:rsidRDefault="00AF5CEA" w:rsidP="00AF5CEA">
      <w:pPr>
        <w:spacing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EKSPERTINIO VERTINIMO ANKETA</w:t>
      </w:r>
    </w:p>
    <w:p w:rsidR="00AF5CEA" w:rsidRDefault="00AF5CEA" w:rsidP="00AF5CEA">
      <w:pPr>
        <w:jc w:val="center"/>
        <w:rPr>
          <w:rFonts w:ascii="Times New Roman" w:eastAsiaTheme="minorEastAsia" w:hAnsi="Times New Roman" w:cs="Times New Roman"/>
          <w:b/>
          <w:sz w:val="24"/>
          <w:szCs w:val="24"/>
        </w:rPr>
      </w:pPr>
    </w:p>
    <w:p w:rsidR="00AF5CEA" w:rsidRPr="00256564" w:rsidRDefault="00AF5CEA" w:rsidP="00AF5CEA">
      <w:pPr>
        <w:spacing w:line="240" w:lineRule="auto"/>
        <w:rPr>
          <w:rFonts w:ascii="Times New Roman" w:eastAsiaTheme="minorEastAsia" w:hAnsi="Times New Roman" w:cs="Times New Roman"/>
          <w:sz w:val="24"/>
          <w:szCs w:val="24"/>
        </w:rPr>
      </w:pPr>
      <w:r w:rsidRPr="00256564">
        <w:rPr>
          <w:rFonts w:ascii="Times New Roman" w:eastAsiaTheme="minorEastAsia" w:hAnsi="Times New Roman" w:cs="Times New Roman"/>
          <w:sz w:val="24"/>
          <w:szCs w:val="24"/>
        </w:rPr>
        <w:t>Eksperto vardas, pavardė:</w:t>
      </w:r>
    </w:p>
    <w:p w:rsidR="00AF5CEA" w:rsidRPr="00256564" w:rsidRDefault="00AF5CEA" w:rsidP="00AF5CEA">
      <w:pPr>
        <w:spacing w:line="240" w:lineRule="auto"/>
        <w:rPr>
          <w:rFonts w:ascii="Times New Roman" w:eastAsiaTheme="minorEastAsia" w:hAnsi="Times New Roman" w:cs="Times New Roman"/>
          <w:sz w:val="24"/>
          <w:szCs w:val="24"/>
        </w:rPr>
      </w:pPr>
    </w:p>
    <w:p w:rsidR="00AF5CEA" w:rsidRPr="00256564" w:rsidRDefault="00AF5CEA" w:rsidP="00AF5CEA">
      <w:pPr>
        <w:spacing w:line="240" w:lineRule="auto"/>
        <w:rPr>
          <w:rFonts w:ascii="Times New Roman" w:eastAsiaTheme="minorEastAsia" w:hAnsi="Times New Roman" w:cs="Times New Roman"/>
          <w:sz w:val="24"/>
          <w:szCs w:val="24"/>
        </w:rPr>
      </w:pPr>
      <w:r w:rsidRPr="00256564">
        <w:rPr>
          <w:rFonts w:ascii="Times New Roman" w:eastAsiaTheme="minorEastAsia" w:hAnsi="Times New Roman" w:cs="Times New Roman"/>
          <w:sz w:val="24"/>
          <w:szCs w:val="24"/>
        </w:rPr>
        <w:t>Eksperto darbovietė:</w:t>
      </w:r>
    </w:p>
    <w:p w:rsidR="00AF5CEA" w:rsidRPr="00256564" w:rsidRDefault="00AF5CEA" w:rsidP="00AF5CEA">
      <w:pPr>
        <w:spacing w:line="240" w:lineRule="auto"/>
        <w:rPr>
          <w:rFonts w:ascii="Times New Roman" w:eastAsiaTheme="minorEastAsia" w:hAnsi="Times New Roman" w:cs="Times New Roman"/>
          <w:sz w:val="24"/>
          <w:szCs w:val="24"/>
        </w:rPr>
      </w:pPr>
    </w:p>
    <w:p w:rsidR="00AF5CEA" w:rsidRPr="00256564" w:rsidRDefault="00AF5CEA" w:rsidP="00AF5CEA">
      <w:pPr>
        <w:spacing w:line="240" w:lineRule="auto"/>
        <w:rPr>
          <w:rFonts w:ascii="Times New Roman" w:eastAsiaTheme="minorEastAsia" w:hAnsi="Times New Roman" w:cs="Times New Roman"/>
          <w:sz w:val="24"/>
          <w:szCs w:val="24"/>
        </w:rPr>
      </w:pPr>
      <w:r w:rsidRPr="00256564">
        <w:rPr>
          <w:rFonts w:ascii="Times New Roman" w:eastAsiaTheme="minorEastAsia" w:hAnsi="Times New Roman" w:cs="Times New Roman"/>
          <w:sz w:val="24"/>
          <w:szCs w:val="24"/>
        </w:rPr>
        <w:t xml:space="preserve">Eksperto pareigybė: </w:t>
      </w:r>
    </w:p>
    <w:p w:rsidR="00AF5CEA" w:rsidRPr="00256564" w:rsidRDefault="00AF5CEA" w:rsidP="00AF5CEA">
      <w:pPr>
        <w:spacing w:line="240" w:lineRule="auto"/>
        <w:rPr>
          <w:rFonts w:ascii="Times New Roman" w:eastAsiaTheme="minorEastAsia" w:hAnsi="Times New Roman" w:cs="Times New Roman"/>
          <w:sz w:val="24"/>
          <w:szCs w:val="24"/>
        </w:rPr>
      </w:pPr>
    </w:p>
    <w:p w:rsidR="00AF5CEA" w:rsidRDefault="00AF5CEA" w:rsidP="00AF5CEA">
      <w:pPr>
        <w:spacing w:line="240" w:lineRule="auto"/>
        <w:rPr>
          <w:rFonts w:ascii="Times New Roman" w:eastAsiaTheme="minorEastAsia" w:hAnsi="Times New Roman" w:cs="Times New Roman"/>
          <w:sz w:val="24"/>
          <w:szCs w:val="24"/>
        </w:rPr>
      </w:pPr>
      <w:r w:rsidRPr="00256564">
        <w:rPr>
          <w:rFonts w:ascii="Times New Roman" w:eastAsiaTheme="minorEastAsia" w:hAnsi="Times New Roman" w:cs="Times New Roman"/>
          <w:sz w:val="24"/>
          <w:szCs w:val="24"/>
        </w:rPr>
        <w:t xml:space="preserve">Darbo patirtis šioje pareigybėje: </w:t>
      </w:r>
    </w:p>
    <w:p w:rsidR="00AF5CEA" w:rsidRDefault="00AF5CEA" w:rsidP="00AF5CEA">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lt-LT"/>
        </w:rPr>
        <w:drawing>
          <wp:anchor distT="0" distB="0" distL="114300" distR="114300" simplePos="0" relativeHeight="251738112" behindDoc="0" locked="0" layoutInCell="1" allowOverlap="1">
            <wp:simplePos x="0" y="0"/>
            <wp:positionH relativeFrom="column">
              <wp:posOffset>29845</wp:posOffset>
            </wp:positionH>
            <wp:positionV relativeFrom="paragraph">
              <wp:posOffset>64135</wp:posOffset>
            </wp:positionV>
            <wp:extent cx="669290" cy="800100"/>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srcRect/>
                    <a:stretch>
                      <a:fillRect/>
                    </a:stretch>
                  </pic:blipFill>
                  <pic:spPr bwMode="auto">
                    <a:xfrm>
                      <a:off x="0" y="0"/>
                      <a:ext cx="669290" cy="800100"/>
                    </a:xfrm>
                    <a:prstGeom prst="rect">
                      <a:avLst/>
                    </a:prstGeom>
                    <a:noFill/>
                    <a:ln w="9525">
                      <a:noFill/>
                      <a:miter lim="800000"/>
                      <a:headEnd/>
                      <a:tailEnd/>
                    </a:ln>
                  </pic:spPr>
                </pic:pic>
              </a:graphicData>
            </a:graphic>
          </wp:anchor>
        </w:drawing>
      </w:r>
    </w:p>
    <w:p w:rsidR="00AF5CEA" w:rsidRDefault="00AF5CEA" w:rsidP="00AF5CEA">
      <w:pPr>
        <w:rPr>
          <w:rFonts w:ascii="Times New Roman" w:eastAsiaTheme="minorEastAsia" w:hAnsi="Times New Roman" w:cs="Times New Roman"/>
          <w:i/>
          <w:sz w:val="24"/>
          <w:szCs w:val="24"/>
        </w:rPr>
      </w:pPr>
      <w:r w:rsidRPr="00B37BF2">
        <w:rPr>
          <w:rFonts w:ascii="Times New Roman" w:eastAsiaTheme="minorEastAsia" w:hAnsi="Times New Roman" w:cs="Times New Roman"/>
          <w:i/>
          <w:sz w:val="24"/>
          <w:szCs w:val="24"/>
        </w:rPr>
        <w:t xml:space="preserve">Teiginiai vertinami naudojant stiprumo </w:t>
      </w:r>
      <w:r w:rsidRPr="00B37BF2">
        <w:rPr>
          <w:rFonts w:ascii="Times New Roman" w:eastAsiaTheme="minorEastAsia" w:hAnsi="Times New Roman" w:cs="Times New Roman"/>
          <w:b/>
          <w:i/>
          <w:sz w:val="24"/>
          <w:szCs w:val="24"/>
        </w:rPr>
        <w:t>skalę nuo 0-10</w:t>
      </w:r>
      <w:r w:rsidRPr="00B37BF2">
        <w:rPr>
          <w:rFonts w:ascii="Times New Roman" w:eastAsiaTheme="minorEastAsia" w:hAnsi="Times New Roman" w:cs="Times New Roman"/>
          <w:i/>
          <w:sz w:val="24"/>
          <w:szCs w:val="24"/>
        </w:rPr>
        <w:t xml:space="preserve">, kur </w:t>
      </w:r>
      <w:r w:rsidRPr="00B37BF2">
        <w:rPr>
          <w:rFonts w:ascii="Times New Roman" w:eastAsiaTheme="minorEastAsia" w:hAnsi="Times New Roman" w:cs="Times New Roman"/>
          <w:b/>
          <w:i/>
          <w:sz w:val="24"/>
          <w:szCs w:val="24"/>
        </w:rPr>
        <w:t>„0“</w:t>
      </w:r>
      <w:r w:rsidRPr="00B37BF2">
        <w:rPr>
          <w:rFonts w:ascii="Times New Roman" w:eastAsiaTheme="minorEastAsia" w:hAnsi="Times New Roman" w:cs="Times New Roman"/>
          <w:i/>
          <w:sz w:val="24"/>
          <w:szCs w:val="24"/>
        </w:rPr>
        <w:t xml:space="preserve"> skiriamas, jei teiginys negalioja jokiais atvejais, </w:t>
      </w:r>
      <w:r w:rsidRPr="00B37BF2">
        <w:rPr>
          <w:rFonts w:ascii="Times New Roman" w:eastAsiaTheme="minorEastAsia" w:hAnsi="Times New Roman" w:cs="Times New Roman"/>
          <w:b/>
          <w:i/>
          <w:sz w:val="24"/>
          <w:szCs w:val="24"/>
        </w:rPr>
        <w:t>„10“</w:t>
      </w:r>
      <w:r w:rsidRPr="00B37BF2">
        <w:rPr>
          <w:rFonts w:ascii="Times New Roman" w:eastAsiaTheme="minorEastAsia" w:hAnsi="Times New Roman" w:cs="Times New Roman"/>
          <w:i/>
          <w:sz w:val="24"/>
          <w:szCs w:val="24"/>
        </w:rPr>
        <w:t xml:space="preserve"> – jei teiginys galioja visais atvejais</w:t>
      </w:r>
      <w:r>
        <w:rPr>
          <w:rFonts w:ascii="Times New Roman" w:eastAsiaTheme="minorEastAsia" w:hAnsi="Times New Roman" w:cs="Times New Roman"/>
          <w:i/>
          <w:sz w:val="24"/>
          <w:szCs w:val="24"/>
        </w:rPr>
        <w:t>.</w:t>
      </w:r>
    </w:p>
    <w:p w:rsidR="00AF5CEA" w:rsidRPr="000102E4" w:rsidRDefault="00AF5CEA" w:rsidP="00AF5CEA">
      <w:pPr>
        <w:rPr>
          <w:rFonts w:ascii="Times New Roman" w:eastAsiaTheme="minorEastAsia" w:hAnsi="Times New Roman" w:cs="Times New Roman"/>
          <w:i/>
          <w:sz w:val="16"/>
          <w:szCs w:val="24"/>
        </w:rPr>
      </w:pPr>
    </w:p>
    <w:tbl>
      <w:tblPr>
        <w:tblStyle w:val="TableGrid"/>
        <w:tblW w:w="4894" w:type="pct"/>
        <w:tblInd w:w="108" w:type="dxa"/>
        <w:tblLook w:val="04A0"/>
      </w:tblPr>
      <w:tblGrid>
        <w:gridCol w:w="7229"/>
        <w:gridCol w:w="2693"/>
      </w:tblGrid>
      <w:tr w:rsidR="00AF5CEA" w:rsidTr="00EA2EF5">
        <w:tc>
          <w:tcPr>
            <w:tcW w:w="3643" w:type="pct"/>
            <w:shd w:val="clear" w:color="auto" w:fill="D9D9D9" w:themeFill="background1" w:themeFillShade="D9"/>
          </w:tcPr>
          <w:p w:rsidR="00AF5CEA" w:rsidRPr="00B37BF2" w:rsidRDefault="00AF5CEA" w:rsidP="00EA2EF5">
            <w:pPr>
              <w:spacing w:line="360" w:lineRule="auto"/>
              <w:rPr>
                <w:rFonts w:ascii="Times New Roman" w:eastAsiaTheme="minorEastAsia" w:hAnsi="Times New Roman" w:cs="Times New Roman"/>
                <w:b/>
                <w:sz w:val="24"/>
                <w:szCs w:val="24"/>
              </w:rPr>
            </w:pPr>
            <w:r w:rsidRPr="00B37BF2">
              <w:rPr>
                <w:rFonts w:ascii="Times New Roman" w:eastAsiaTheme="minorEastAsia" w:hAnsi="Times New Roman" w:cs="Times New Roman"/>
                <w:b/>
                <w:sz w:val="24"/>
                <w:szCs w:val="24"/>
              </w:rPr>
              <w:t>Vartojimo kreditų pagrindinė paskirtis:</w:t>
            </w:r>
          </w:p>
        </w:tc>
        <w:tc>
          <w:tcPr>
            <w:tcW w:w="1357" w:type="pct"/>
            <w:shd w:val="clear" w:color="auto" w:fill="D9D9D9" w:themeFill="background1" w:themeFillShade="D9"/>
          </w:tcPr>
          <w:p w:rsidR="00AF5CEA" w:rsidRPr="00B37BF2" w:rsidRDefault="00AF5CEA" w:rsidP="00EA2EF5">
            <w:pPr>
              <w:spacing w:line="360" w:lineRule="auto"/>
              <w:jc w:val="center"/>
              <w:rPr>
                <w:rFonts w:ascii="Times New Roman" w:eastAsiaTheme="minorEastAsia" w:hAnsi="Times New Roman" w:cs="Times New Roman"/>
                <w:b/>
                <w:sz w:val="24"/>
                <w:szCs w:val="24"/>
                <w:lang w:val="en-US"/>
              </w:rPr>
            </w:pPr>
            <w:r w:rsidRPr="00B37BF2">
              <w:rPr>
                <w:rFonts w:ascii="Times New Roman" w:eastAsiaTheme="minorEastAsia" w:hAnsi="Times New Roman" w:cs="Times New Roman"/>
                <w:b/>
                <w:sz w:val="24"/>
                <w:szCs w:val="24"/>
              </w:rPr>
              <w:t>Teiginio įvertinimas</w:t>
            </w:r>
          </w:p>
        </w:tc>
      </w:tr>
      <w:tr w:rsidR="00AF5CEA" w:rsidTr="00EA2EF5">
        <w:tc>
          <w:tcPr>
            <w:tcW w:w="3643" w:type="pct"/>
          </w:tcPr>
          <w:p w:rsidR="00AF5CEA" w:rsidRPr="005B4F81" w:rsidRDefault="00AF5CEA" w:rsidP="008264EB">
            <w:pPr>
              <w:pStyle w:val="ListParagraph"/>
              <w:numPr>
                <w:ilvl w:val="0"/>
                <w:numId w:val="7"/>
              </w:numPr>
              <w:autoSpaceDE w:val="0"/>
              <w:autoSpaceDN w:val="0"/>
              <w:adjustRightInd w:val="0"/>
              <w:spacing w:line="360" w:lineRule="auto"/>
              <w:rPr>
                <w:rFonts w:ascii="Times New Roman" w:hAnsi="Times New Roman" w:cs="Times New Roman"/>
                <w:sz w:val="24"/>
                <w:szCs w:val="24"/>
              </w:rPr>
            </w:pPr>
            <w:r w:rsidRPr="005B4F81">
              <w:rPr>
                <w:rFonts w:ascii="Times New Roman" w:hAnsi="Times New Roman" w:cs="Times New Roman"/>
                <w:sz w:val="24"/>
                <w:szCs w:val="24"/>
              </w:rPr>
              <w:t>Brangesniems pirkiniams įsigyti iš karto</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rPr>
          <w:trHeight w:val="687"/>
        </w:trPr>
        <w:tc>
          <w:tcPr>
            <w:tcW w:w="3643" w:type="pct"/>
          </w:tcPr>
          <w:p w:rsidR="00AF5CEA" w:rsidRPr="005B4F81" w:rsidRDefault="00AF5CEA" w:rsidP="008264EB">
            <w:pPr>
              <w:pStyle w:val="ListParagraph"/>
              <w:numPr>
                <w:ilvl w:val="0"/>
                <w:numId w:val="7"/>
              </w:numPr>
              <w:spacing w:line="360" w:lineRule="auto"/>
              <w:rPr>
                <w:rFonts w:ascii="Times New Roman" w:eastAsiaTheme="minorEastAsia" w:hAnsi="Times New Roman" w:cs="Times New Roman"/>
                <w:sz w:val="24"/>
                <w:szCs w:val="24"/>
              </w:rPr>
            </w:pPr>
            <w:r w:rsidRPr="005B4F81">
              <w:rPr>
                <w:rFonts w:ascii="Times New Roman" w:hAnsi="Times New Roman" w:cs="Times New Roman"/>
                <w:sz w:val="24"/>
                <w:szCs w:val="24"/>
              </w:rPr>
              <w:t>Iškilusiai likvidumo problemai spręsti (praradus darbą, sunkiai susirgus ir pan.)</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5B4F81" w:rsidRDefault="00AF5CEA" w:rsidP="008264EB">
            <w:pPr>
              <w:pStyle w:val="ListParagraph"/>
              <w:numPr>
                <w:ilvl w:val="0"/>
                <w:numId w:val="7"/>
              </w:num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L</w:t>
            </w:r>
            <w:r w:rsidRPr="005B4F81">
              <w:rPr>
                <w:rFonts w:ascii="Times New Roman" w:hAnsi="Times New Roman" w:cs="Times New Roman"/>
                <w:sz w:val="24"/>
                <w:szCs w:val="24"/>
              </w:rPr>
              <w:t>ikvidumo lygiui, kuris suteikia saugumo jausmą, palaikyti</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5B4F81" w:rsidRDefault="00AF5CEA" w:rsidP="008264EB">
            <w:pPr>
              <w:pStyle w:val="ListParagraph"/>
              <w:numPr>
                <w:ilvl w:val="0"/>
                <w:numId w:val="7"/>
              </w:numPr>
              <w:spacing w:line="360" w:lineRule="auto"/>
              <w:rPr>
                <w:rFonts w:ascii="Times New Roman" w:eastAsiaTheme="minorEastAsia" w:hAnsi="Times New Roman" w:cs="Times New Roman"/>
                <w:sz w:val="24"/>
                <w:szCs w:val="24"/>
              </w:rPr>
            </w:pPr>
            <w:r w:rsidRPr="005B4F81">
              <w:rPr>
                <w:rFonts w:ascii="Times New Roman" w:hAnsi="Times New Roman" w:cs="Times New Roman"/>
                <w:sz w:val="24"/>
                <w:szCs w:val="24"/>
              </w:rPr>
              <w:t>Anksčiau įsigytiems finansiniams įsipareigojimams refinansuoti</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5B4F81" w:rsidRDefault="00AF5CEA" w:rsidP="008264EB">
            <w:pPr>
              <w:pStyle w:val="ListParagraph"/>
              <w:numPr>
                <w:ilvl w:val="0"/>
                <w:numId w:val="7"/>
              </w:numPr>
              <w:spacing w:line="360" w:lineRule="auto"/>
              <w:rPr>
                <w:rFonts w:ascii="Times New Roman" w:eastAsiaTheme="minorEastAsia" w:hAnsi="Times New Roman" w:cs="Times New Roman"/>
                <w:sz w:val="24"/>
                <w:szCs w:val="24"/>
              </w:rPr>
            </w:pPr>
            <w:r w:rsidRPr="005B4F81">
              <w:rPr>
                <w:rFonts w:ascii="Times New Roman" w:hAnsi="Times New Roman" w:cs="Times New Roman"/>
                <w:sz w:val="24"/>
                <w:szCs w:val="24"/>
              </w:rPr>
              <w:t>Gyvenimo lygiui ne pagal išgales palaikyti</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5B4F81" w:rsidRDefault="00AF5CEA" w:rsidP="008264EB">
            <w:pPr>
              <w:pStyle w:val="ListParagraph"/>
              <w:numPr>
                <w:ilvl w:val="0"/>
                <w:numId w:val="7"/>
              </w:num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B</w:t>
            </w:r>
            <w:r w:rsidRPr="005B4F81">
              <w:rPr>
                <w:rFonts w:ascii="Times New Roman" w:hAnsi="Times New Roman" w:cs="Times New Roman"/>
                <w:sz w:val="24"/>
                <w:szCs w:val="24"/>
              </w:rPr>
              <w:t>e iš anksto numatytos paskirties susiviliojus patraukliu paskolos pasiūlymu</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5000" w:type="pct"/>
            <w:gridSpan w:val="2"/>
            <w:tcBorders>
              <w:left w:val="nil"/>
              <w:right w:val="nil"/>
            </w:tcBorders>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shd w:val="clear" w:color="auto" w:fill="D9D9D9" w:themeFill="background1" w:themeFillShade="D9"/>
          </w:tcPr>
          <w:p w:rsidR="00AF5CEA" w:rsidRPr="005B4F81" w:rsidRDefault="00AF5CEA" w:rsidP="00EA2EF5">
            <w:pPr>
              <w:spacing w:line="360" w:lineRule="auto"/>
              <w:rPr>
                <w:rFonts w:ascii="Times New Roman" w:hAnsi="Times New Roman" w:cs="Times New Roman"/>
                <w:b/>
                <w:sz w:val="24"/>
                <w:szCs w:val="24"/>
              </w:rPr>
            </w:pPr>
            <w:r w:rsidRPr="005B4F81">
              <w:rPr>
                <w:rFonts w:ascii="Times New Roman" w:hAnsi="Times New Roman" w:cs="Times New Roman"/>
                <w:b/>
                <w:sz w:val="24"/>
                <w:szCs w:val="24"/>
              </w:rPr>
              <w:t>Vartojimo kreditų patrauklumas labiausiai pasireiškia:</w:t>
            </w:r>
          </w:p>
        </w:tc>
        <w:tc>
          <w:tcPr>
            <w:tcW w:w="1357" w:type="pct"/>
            <w:shd w:val="clear" w:color="auto" w:fill="D9D9D9" w:themeFill="background1" w:themeFillShade="D9"/>
          </w:tcPr>
          <w:p w:rsidR="00AF5CEA" w:rsidRPr="005B4F81" w:rsidRDefault="00AF5CEA" w:rsidP="00EA2EF5">
            <w:pPr>
              <w:spacing w:line="360" w:lineRule="auto"/>
              <w:jc w:val="center"/>
              <w:rPr>
                <w:rFonts w:ascii="Times New Roman" w:eastAsiaTheme="minorEastAsia" w:hAnsi="Times New Roman" w:cs="Times New Roman"/>
                <w:b/>
                <w:sz w:val="24"/>
                <w:szCs w:val="24"/>
              </w:rPr>
            </w:pPr>
            <w:r w:rsidRPr="005B4F81">
              <w:rPr>
                <w:rFonts w:ascii="Times New Roman" w:eastAsiaTheme="minorEastAsia" w:hAnsi="Times New Roman" w:cs="Times New Roman"/>
                <w:b/>
                <w:sz w:val="24"/>
                <w:szCs w:val="24"/>
              </w:rPr>
              <w:t>Teiginio įvertinimas</w:t>
            </w:r>
          </w:p>
        </w:tc>
      </w:tr>
      <w:tr w:rsidR="00AF5CEA" w:rsidTr="00EA2EF5">
        <w:tc>
          <w:tcPr>
            <w:tcW w:w="3643" w:type="pct"/>
          </w:tcPr>
          <w:p w:rsidR="00AF5CEA" w:rsidRPr="00900F77" w:rsidRDefault="00AF5CEA" w:rsidP="008264EB">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900F77">
              <w:rPr>
                <w:rFonts w:ascii="Times New Roman" w:hAnsi="Times New Roman" w:cs="Times New Roman"/>
                <w:color w:val="000000" w:themeColor="text1"/>
                <w:sz w:val="24"/>
                <w:szCs w:val="24"/>
              </w:rPr>
              <w:t>Mažesnėmis mėnesinėmis įmokomis</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900F77" w:rsidRDefault="00AF5CEA" w:rsidP="008264EB">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900F77">
              <w:rPr>
                <w:rFonts w:ascii="Times New Roman" w:hAnsi="Times New Roman" w:cs="Times New Roman"/>
                <w:color w:val="000000" w:themeColor="text1"/>
                <w:sz w:val="24"/>
                <w:szCs w:val="24"/>
              </w:rPr>
              <w:t>Trumpesniu paskolos terminu</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900F77" w:rsidRDefault="00AF5CEA" w:rsidP="008264EB">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900F77">
              <w:rPr>
                <w:rFonts w:ascii="Times New Roman" w:hAnsi="Times New Roman" w:cs="Times New Roman"/>
                <w:color w:val="000000" w:themeColor="text1"/>
                <w:sz w:val="24"/>
                <w:szCs w:val="24"/>
              </w:rPr>
              <w:t>Mažesne palūkanų norma</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r w:rsidR="00AF5CEA" w:rsidTr="00EA2EF5">
        <w:tc>
          <w:tcPr>
            <w:tcW w:w="3643" w:type="pct"/>
          </w:tcPr>
          <w:p w:rsidR="00AF5CEA" w:rsidRPr="00900F77" w:rsidRDefault="00AF5CEA" w:rsidP="008264EB">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900F77">
              <w:rPr>
                <w:rFonts w:ascii="Times New Roman" w:hAnsi="Times New Roman" w:cs="Times New Roman"/>
                <w:color w:val="000000" w:themeColor="text1"/>
                <w:sz w:val="24"/>
                <w:szCs w:val="24"/>
              </w:rPr>
              <w:t>Lankstaus mokėjimo galimybe</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bl>
    <w:p w:rsidR="00AF5CEA" w:rsidRPr="00B37BF2" w:rsidRDefault="00AF5CEA" w:rsidP="00AF5CEA">
      <w:pPr>
        <w:rPr>
          <w:rFonts w:ascii="Times New Roman" w:eastAsiaTheme="minorEastAsia" w:hAnsi="Times New Roman" w:cs="Times New Roman"/>
          <w:i/>
          <w:sz w:val="24"/>
          <w:szCs w:val="24"/>
        </w:rPr>
      </w:pPr>
      <w:r w:rsidRPr="000102E4">
        <w:rPr>
          <w:rFonts w:ascii="Times New Roman" w:eastAsiaTheme="minorEastAsia" w:hAnsi="Times New Roman" w:cs="Times New Roman"/>
          <w:i/>
          <w:noProof/>
          <w:sz w:val="24"/>
          <w:szCs w:val="24"/>
          <w:lang w:eastAsia="lt-LT"/>
        </w:rPr>
        <w:drawing>
          <wp:anchor distT="0" distB="0" distL="114300" distR="114300" simplePos="0" relativeHeight="251739136" behindDoc="0" locked="0" layoutInCell="1" allowOverlap="1">
            <wp:simplePos x="0" y="0"/>
            <wp:positionH relativeFrom="column">
              <wp:posOffset>-14605</wp:posOffset>
            </wp:positionH>
            <wp:positionV relativeFrom="paragraph">
              <wp:posOffset>111760</wp:posOffset>
            </wp:positionV>
            <wp:extent cx="666750" cy="800100"/>
            <wp:effectExtent l="1905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p>
    <w:p w:rsidR="00AF5CEA" w:rsidRDefault="00AF5CEA" w:rsidP="00AF5CEA">
      <w:pP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Teiginys vertinamas</w:t>
      </w:r>
      <w:r w:rsidRPr="00B37BF2">
        <w:rPr>
          <w:rFonts w:ascii="Times New Roman" w:eastAsiaTheme="minorEastAsia" w:hAnsi="Times New Roman" w:cs="Times New Roman"/>
          <w:i/>
          <w:sz w:val="24"/>
          <w:szCs w:val="24"/>
        </w:rPr>
        <w:t xml:space="preserve"> naudojant stiprumo </w:t>
      </w:r>
      <w:r w:rsidRPr="00B37BF2">
        <w:rPr>
          <w:rFonts w:ascii="Times New Roman" w:eastAsiaTheme="minorEastAsia" w:hAnsi="Times New Roman" w:cs="Times New Roman"/>
          <w:b/>
          <w:i/>
          <w:sz w:val="24"/>
          <w:szCs w:val="24"/>
        </w:rPr>
        <w:t>skalę nuo 0-10</w:t>
      </w:r>
      <w:r w:rsidRPr="00B37BF2">
        <w:rPr>
          <w:rFonts w:ascii="Times New Roman" w:eastAsiaTheme="minorEastAsia" w:hAnsi="Times New Roman" w:cs="Times New Roman"/>
          <w:i/>
          <w:sz w:val="24"/>
          <w:szCs w:val="24"/>
        </w:rPr>
        <w:t xml:space="preserve">, kur </w:t>
      </w:r>
      <w:r w:rsidRPr="00B37BF2">
        <w:rPr>
          <w:rFonts w:ascii="Times New Roman" w:eastAsiaTheme="minorEastAsia" w:hAnsi="Times New Roman" w:cs="Times New Roman"/>
          <w:b/>
          <w:i/>
          <w:sz w:val="24"/>
          <w:szCs w:val="24"/>
        </w:rPr>
        <w:t>„0“</w:t>
      </w:r>
      <w:r w:rsidRPr="00B37BF2">
        <w:rPr>
          <w:rFonts w:ascii="Times New Roman" w:eastAsiaTheme="minorEastAsia" w:hAnsi="Times New Roman" w:cs="Times New Roman"/>
          <w:i/>
          <w:sz w:val="24"/>
          <w:szCs w:val="24"/>
        </w:rPr>
        <w:t xml:space="preserve"> skiriamas, jei</w:t>
      </w:r>
      <w:r>
        <w:rPr>
          <w:rFonts w:ascii="Times New Roman" w:eastAsiaTheme="minorEastAsia" w:hAnsi="Times New Roman" w:cs="Times New Roman"/>
          <w:i/>
          <w:sz w:val="24"/>
          <w:szCs w:val="24"/>
        </w:rPr>
        <w:t xml:space="preserve"> su teiginiu absoliučiai nesutinkama</w:t>
      </w:r>
      <w:r w:rsidRPr="00B37BF2">
        <w:rPr>
          <w:rFonts w:ascii="Times New Roman" w:eastAsiaTheme="minorEastAsia" w:hAnsi="Times New Roman" w:cs="Times New Roman"/>
          <w:i/>
          <w:sz w:val="24"/>
          <w:szCs w:val="24"/>
        </w:rPr>
        <w:t xml:space="preserve">, </w:t>
      </w:r>
      <w:r w:rsidRPr="00B37BF2">
        <w:rPr>
          <w:rFonts w:ascii="Times New Roman" w:eastAsiaTheme="minorEastAsia" w:hAnsi="Times New Roman" w:cs="Times New Roman"/>
          <w:b/>
          <w:i/>
          <w:sz w:val="24"/>
          <w:szCs w:val="24"/>
        </w:rPr>
        <w:t>„10“</w:t>
      </w:r>
      <w:r w:rsidRPr="00B37BF2">
        <w:rPr>
          <w:rFonts w:ascii="Times New Roman" w:eastAsiaTheme="minorEastAsia" w:hAnsi="Times New Roman" w:cs="Times New Roman"/>
          <w:i/>
          <w:sz w:val="24"/>
          <w:szCs w:val="24"/>
        </w:rPr>
        <w:t xml:space="preserve"> – jei</w:t>
      </w:r>
      <w:r>
        <w:rPr>
          <w:rFonts w:ascii="Times New Roman" w:eastAsiaTheme="minorEastAsia" w:hAnsi="Times New Roman" w:cs="Times New Roman"/>
          <w:i/>
          <w:sz w:val="24"/>
          <w:szCs w:val="24"/>
        </w:rPr>
        <w:t xml:space="preserve"> su</w:t>
      </w:r>
      <w:r w:rsidRPr="00B37BF2">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rPr>
        <w:t>teiginiu absoliučiai sutinkama.</w:t>
      </w:r>
    </w:p>
    <w:p w:rsidR="00AF5CEA" w:rsidRDefault="00AF5CEA" w:rsidP="00AF5CEA">
      <w:pPr>
        <w:rPr>
          <w:rFonts w:ascii="Times New Roman" w:eastAsiaTheme="minorEastAsia" w:hAnsi="Times New Roman" w:cs="Times New Roman"/>
          <w:sz w:val="24"/>
          <w:szCs w:val="24"/>
        </w:rPr>
      </w:pPr>
    </w:p>
    <w:tbl>
      <w:tblPr>
        <w:tblStyle w:val="TableGrid"/>
        <w:tblW w:w="4894" w:type="pct"/>
        <w:tblInd w:w="108" w:type="dxa"/>
        <w:tblLook w:val="04A0"/>
      </w:tblPr>
      <w:tblGrid>
        <w:gridCol w:w="7229"/>
        <w:gridCol w:w="2693"/>
      </w:tblGrid>
      <w:tr w:rsidR="00AF5CEA" w:rsidRPr="005B4F81" w:rsidTr="00EA2EF5">
        <w:tc>
          <w:tcPr>
            <w:tcW w:w="3643" w:type="pct"/>
            <w:shd w:val="clear" w:color="auto" w:fill="D9D9D9" w:themeFill="background1" w:themeFillShade="D9"/>
          </w:tcPr>
          <w:p w:rsidR="00AF5CEA" w:rsidRPr="005B4F81" w:rsidRDefault="00AF5CEA" w:rsidP="00EA2EF5">
            <w:pPr>
              <w:spacing w:line="360" w:lineRule="auto"/>
              <w:rPr>
                <w:rFonts w:ascii="Times New Roman" w:hAnsi="Times New Roman" w:cs="Times New Roman"/>
                <w:b/>
                <w:sz w:val="24"/>
                <w:szCs w:val="24"/>
              </w:rPr>
            </w:pPr>
            <w:r>
              <w:rPr>
                <w:rFonts w:ascii="Times New Roman" w:hAnsi="Times New Roman" w:cs="Times New Roman"/>
                <w:b/>
                <w:sz w:val="24"/>
                <w:szCs w:val="24"/>
              </w:rPr>
              <w:t>Teiginys</w:t>
            </w:r>
          </w:p>
        </w:tc>
        <w:tc>
          <w:tcPr>
            <w:tcW w:w="1357" w:type="pct"/>
            <w:shd w:val="clear" w:color="auto" w:fill="D9D9D9" w:themeFill="background1" w:themeFillShade="D9"/>
          </w:tcPr>
          <w:p w:rsidR="00AF5CEA" w:rsidRPr="005B4F81" w:rsidRDefault="00AF5CEA" w:rsidP="00EA2EF5">
            <w:pPr>
              <w:spacing w:line="360" w:lineRule="auto"/>
              <w:jc w:val="center"/>
              <w:rPr>
                <w:rFonts w:ascii="Times New Roman" w:eastAsiaTheme="minorEastAsia" w:hAnsi="Times New Roman" w:cs="Times New Roman"/>
                <w:b/>
                <w:sz w:val="24"/>
                <w:szCs w:val="24"/>
              </w:rPr>
            </w:pPr>
            <w:r w:rsidRPr="005B4F81">
              <w:rPr>
                <w:rFonts w:ascii="Times New Roman" w:eastAsiaTheme="minorEastAsia" w:hAnsi="Times New Roman" w:cs="Times New Roman"/>
                <w:b/>
                <w:sz w:val="24"/>
                <w:szCs w:val="24"/>
              </w:rPr>
              <w:t>Teiginio įvertinimas</w:t>
            </w:r>
          </w:p>
        </w:tc>
      </w:tr>
      <w:tr w:rsidR="00AF5CEA" w:rsidRPr="005B4F81" w:rsidTr="00EA2EF5">
        <w:tc>
          <w:tcPr>
            <w:tcW w:w="3643" w:type="pct"/>
          </w:tcPr>
          <w:p w:rsidR="00AF5CEA" w:rsidRPr="00900F77" w:rsidRDefault="00AF5CEA" w:rsidP="00EA2EF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Įsigaliojęs fizinių asmenų bankrotas sumažins neatsakingai prisiimamų vartojimo paskolų mastą</w:t>
            </w:r>
          </w:p>
        </w:tc>
        <w:tc>
          <w:tcPr>
            <w:tcW w:w="1357" w:type="pct"/>
          </w:tcPr>
          <w:p w:rsidR="00AF5CEA" w:rsidRPr="005B4F81" w:rsidRDefault="00AF5CEA" w:rsidP="00EA2EF5">
            <w:pPr>
              <w:spacing w:line="360" w:lineRule="auto"/>
              <w:rPr>
                <w:rFonts w:ascii="Times New Roman" w:eastAsiaTheme="minorEastAsia" w:hAnsi="Times New Roman" w:cs="Times New Roman"/>
                <w:sz w:val="24"/>
                <w:szCs w:val="24"/>
              </w:rPr>
            </w:pPr>
          </w:p>
        </w:tc>
      </w:tr>
    </w:tbl>
    <w:p w:rsidR="00BE302B" w:rsidRDefault="00AF5CEA" w:rsidP="00BE302B">
      <w:pPr>
        <w:tabs>
          <w:tab w:val="left" w:pos="9105"/>
        </w:tabs>
        <w:jc w:val="right"/>
        <w:rPr>
          <w:rFonts w:ascii="Times New Roman" w:hAnsi="Times New Roman" w:cs="Times New Roman"/>
          <w:b/>
          <w:sz w:val="28"/>
          <w:szCs w:val="28"/>
        </w:rPr>
      </w:pPr>
      <w:r>
        <w:rPr>
          <w:b/>
          <w:sz w:val="23"/>
          <w:szCs w:val="23"/>
          <w:u w:val="single"/>
        </w:rPr>
        <w:br w:type="page"/>
      </w:r>
      <w:r w:rsidR="00BE302B">
        <w:rPr>
          <w:rFonts w:ascii="Times New Roman" w:hAnsi="Times New Roman" w:cs="Times New Roman"/>
          <w:b/>
          <w:sz w:val="28"/>
          <w:szCs w:val="28"/>
        </w:rPr>
        <w:lastRenderedPageBreak/>
        <w:t>7 PRIEDAS</w:t>
      </w:r>
    </w:p>
    <w:p w:rsidR="00BE302B" w:rsidRDefault="00BE302B" w:rsidP="00BE302B">
      <w:pPr>
        <w:jc w:val="center"/>
        <w:rPr>
          <w:rFonts w:ascii="Times New Roman" w:hAnsi="Times New Roman" w:cs="Times New Roman"/>
          <w:b/>
          <w:sz w:val="24"/>
          <w:szCs w:val="24"/>
          <w:highlight w:val="yellow"/>
        </w:rPr>
      </w:pPr>
    </w:p>
    <w:p w:rsidR="00BE302B" w:rsidRDefault="00BE302B" w:rsidP="00BE302B">
      <w:pPr>
        <w:jc w:val="center"/>
        <w:rPr>
          <w:rFonts w:ascii="Times New Roman" w:hAnsi="Times New Roman" w:cs="Times New Roman"/>
          <w:b/>
          <w:sz w:val="28"/>
          <w:szCs w:val="24"/>
        </w:rPr>
      </w:pPr>
      <w:r w:rsidRPr="00BE302B">
        <w:rPr>
          <w:rFonts w:ascii="Times New Roman" w:hAnsi="Times New Roman" w:cs="Times New Roman"/>
          <w:b/>
          <w:sz w:val="28"/>
          <w:szCs w:val="24"/>
        </w:rPr>
        <w:t>EKSPERTŲ ALTERNATYVŲ VERTINIMO DUOMENYS IR DISPERSIJOS SKAIČIAVIMO REZULTATAI</w:t>
      </w:r>
    </w:p>
    <w:p w:rsidR="00BE302B" w:rsidRPr="00BE302B" w:rsidRDefault="00BE302B" w:rsidP="00BE302B">
      <w:pPr>
        <w:jc w:val="center"/>
        <w:rPr>
          <w:rFonts w:ascii="Times New Roman" w:hAnsi="Times New Roman" w:cs="Times New Roman"/>
          <w:b/>
          <w:sz w:val="24"/>
          <w:szCs w:val="24"/>
        </w:rPr>
      </w:pPr>
    </w:p>
    <w:p w:rsidR="00BE302B" w:rsidRPr="00FD75FF" w:rsidRDefault="00BE302B" w:rsidP="00BE302B">
      <w:pPr>
        <w:jc w:val="center"/>
        <w:rPr>
          <w:rFonts w:ascii="Times New Roman" w:hAnsi="Times New Roman" w:cs="Times New Roman"/>
          <w:b/>
          <w:sz w:val="24"/>
          <w:szCs w:val="24"/>
        </w:rPr>
      </w:pPr>
      <w:r w:rsidRPr="00074E0F">
        <w:rPr>
          <w:rFonts w:ascii="Times New Roman" w:hAnsi="Times New Roman" w:cs="Times New Roman"/>
          <w:b/>
          <w:sz w:val="24"/>
          <w:szCs w:val="24"/>
        </w:rPr>
        <w:t>3 lentelė.</w:t>
      </w:r>
      <w:r w:rsidRPr="00FD75FF">
        <w:rPr>
          <w:rFonts w:ascii="Times New Roman" w:hAnsi="Times New Roman" w:cs="Times New Roman"/>
          <w:sz w:val="24"/>
          <w:szCs w:val="24"/>
        </w:rPr>
        <w:t xml:space="preserve"> </w:t>
      </w:r>
      <w:r w:rsidRPr="00FD75FF">
        <w:rPr>
          <w:rFonts w:ascii="Times New Roman" w:hAnsi="Times New Roman" w:cs="Times New Roman"/>
          <w:b/>
          <w:sz w:val="24"/>
          <w:szCs w:val="24"/>
        </w:rPr>
        <w:t xml:space="preserve">Ekspertų </w:t>
      </w:r>
      <w:r>
        <w:rPr>
          <w:rFonts w:ascii="Times New Roman" w:hAnsi="Times New Roman" w:cs="Times New Roman"/>
          <w:b/>
          <w:sz w:val="24"/>
          <w:szCs w:val="24"/>
          <w:lang w:val="en-US"/>
        </w:rPr>
        <w:t>6  alternatyv</w:t>
      </w:r>
      <w:r>
        <w:rPr>
          <w:rFonts w:ascii="Times New Roman" w:hAnsi="Times New Roman" w:cs="Times New Roman"/>
          <w:b/>
          <w:sz w:val="24"/>
          <w:szCs w:val="24"/>
        </w:rPr>
        <w:t xml:space="preserve">ų </w:t>
      </w:r>
      <w:r w:rsidRPr="00FD75FF">
        <w:rPr>
          <w:rFonts w:ascii="Times New Roman" w:hAnsi="Times New Roman" w:cs="Times New Roman"/>
          <w:b/>
          <w:sz w:val="24"/>
          <w:szCs w:val="24"/>
        </w:rPr>
        <w:t>vertinimo duomenys ir dispersijos skaičiavimo rezultatai</w:t>
      </w:r>
    </w:p>
    <w:p w:rsidR="00BE302B" w:rsidRPr="00BD7214" w:rsidRDefault="00BE302B" w:rsidP="00BE302B">
      <w:pPr>
        <w:spacing w:line="28" w:lineRule="atLeast"/>
        <w:jc w:val="center"/>
        <w:rPr>
          <w:rFonts w:ascii="Times New Roman" w:hAnsi="Times New Roman" w:cs="Times New Roman"/>
          <w:sz w:val="10"/>
          <w:szCs w:val="24"/>
          <w:lang w:val="en-US"/>
        </w:rPr>
      </w:pPr>
    </w:p>
    <w:tbl>
      <w:tblPr>
        <w:tblStyle w:val="LightGrid-Accent4"/>
        <w:tblW w:w="4895" w:type="pct"/>
        <w:tblInd w:w="108" w:type="dxa"/>
        <w:tblLayout w:type="fixed"/>
        <w:tblLook w:val="04A0"/>
      </w:tblPr>
      <w:tblGrid>
        <w:gridCol w:w="2553"/>
        <w:gridCol w:w="1138"/>
        <w:gridCol w:w="1278"/>
        <w:gridCol w:w="1274"/>
        <w:gridCol w:w="1278"/>
        <w:gridCol w:w="1276"/>
        <w:gridCol w:w="1127"/>
      </w:tblGrid>
      <w:tr w:rsidR="00BE302B" w:rsidRPr="00B07443" w:rsidTr="00EA77FD">
        <w:trPr>
          <w:cnfStyle w:val="100000000000"/>
          <w:trHeight w:val="300"/>
        </w:trPr>
        <w:tc>
          <w:tcPr>
            <w:cnfStyle w:val="001000000000"/>
            <w:tcW w:w="1286" w:type="pct"/>
            <w:vMerge w:val="restart"/>
            <w:shd w:val="clear" w:color="auto" w:fill="B2A1C7" w:themeFill="accent4" w:themeFillTint="99"/>
            <w:hideMark/>
          </w:tcPr>
          <w:p w:rsidR="00BE302B" w:rsidRPr="000A1BFF" w:rsidRDefault="00BE302B" w:rsidP="00EA77FD">
            <w:pPr>
              <w:spacing w:line="28" w:lineRule="atLeast"/>
              <w:jc w:val="center"/>
              <w:rPr>
                <w:rFonts w:ascii="Times New Roman" w:eastAsia="Times New Roman" w:hAnsi="Times New Roman" w:cs="Times New Roman"/>
                <w:color w:val="000000"/>
                <w:sz w:val="24"/>
                <w:szCs w:val="24"/>
                <w:lang w:eastAsia="lt-LT"/>
              </w:rPr>
            </w:pPr>
          </w:p>
          <w:p w:rsidR="00BE302B" w:rsidRPr="000A1BFF" w:rsidRDefault="00BE302B" w:rsidP="00EA77FD">
            <w:pPr>
              <w:spacing w:line="28" w:lineRule="atLeast"/>
              <w:jc w:val="center"/>
              <w:rPr>
                <w:rFonts w:ascii="Times New Roman" w:eastAsia="Times New Roman" w:hAnsi="Times New Roman" w:cs="Times New Roman"/>
                <w:i/>
                <w:color w:val="000000"/>
                <w:sz w:val="24"/>
                <w:szCs w:val="24"/>
                <w:lang w:eastAsia="lt-LT"/>
              </w:rPr>
            </w:pPr>
            <w:r w:rsidRPr="000A1BFF">
              <w:rPr>
                <w:rFonts w:ascii="Times New Roman" w:eastAsia="Times New Roman" w:hAnsi="Times New Roman" w:cs="Times New Roman"/>
                <w:i/>
                <w:color w:val="000000"/>
                <w:sz w:val="24"/>
                <w:szCs w:val="24"/>
                <w:lang w:eastAsia="lt-LT"/>
              </w:rPr>
              <w:t>Ekspertai</w:t>
            </w:r>
          </w:p>
        </w:tc>
        <w:tc>
          <w:tcPr>
            <w:tcW w:w="3714" w:type="pct"/>
            <w:gridSpan w:val="6"/>
            <w:shd w:val="clear" w:color="auto" w:fill="B2A1C7" w:themeFill="accent4" w:themeFillTint="99"/>
            <w:noWrap/>
            <w:hideMark/>
          </w:tcPr>
          <w:p w:rsidR="00BE302B" w:rsidRPr="000A1BFF" w:rsidRDefault="00BE302B" w:rsidP="00EA77FD">
            <w:pPr>
              <w:spacing w:line="28" w:lineRule="atLeast"/>
              <w:jc w:val="center"/>
              <w:cnfStyle w:val="100000000000"/>
              <w:rPr>
                <w:rFonts w:ascii="Times New Roman" w:eastAsia="Times New Roman" w:hAnsi="Times New Roman" w:cs="Times New Roman"/>
                <w:i/>
                <w:color w:val="000000"/>
                <w:sz w:val="24"/>
                <w:szCs w:val="24"/>
                <w:lang w:eastAsia="lt-LT"/>
              </w:rPr>
            </w:pPr>
            <w:r w:rsidRPr="000A1BFF">
              <w:rPr>
                <w:rFonts w:ascii="Times New Roman" w:eastAsia="Times New Roman" w:hAnsi="Times New Roman" w:cs="Times New Roman"/>
                <w:i/>
                <w:color w:val="000000"/>
                <w:sz w:val="24"/>
                <w:szCs w:val="24"/>
                <w:lang w:eastAsia="lt-LT"/>
              </w:rPr>
              <w:t>Alternatyvos</w:t>
            </w:r>
          </w:p>
        </w:tc>
      </w:tr>
      <w:tr w:rsidR="00BE302B" w:rsidRPr="00B07443" w:rsidTr="00EA77FD">
        <w:trPr>
          <w:cnfStyle w:val="000000100000"/>
          <w:trHeight w:val="300"/>
        </w:trPr>
        <w:tc>
          <w:tcPr>
            <w:cnfStyle w:val="001000000000"/>
            <w:tcW w:w="1286" w:type="pct"/>
            <w:vMerge/>
            <w:shd w:val="clear" w:color="auto" w:fill="B2A1C7" w:themeFill="accent4" w:themeFillTint="99"/>
            <w:hideMark/>
          </w:tcPr>
          <w:p w:rsidR="00BE302B" w:rsidRPr="00B07443" w:rsidRDefault="00BE302B" w:rsidP="00EA77FD">
            <w:pPr>
              <w:spacing w:line="28" w:lineRule="atLeast"/>
              <w:jc w:val="center"/>
              <w:rPr>
                <w:rFonts w:ascii="Times New Roman" w:eastAsia="Times New Roman" w:hAnsi="Times New Roman" w:cs="Times New Roman"/>
                <w:color w:val="000000"/>
                <w:sz w:val="24"/>
                <w:szCs w:val="24"/>
                <w:lang w:eastAsia="lt-LT"/>
              </w:rPr>
            </w:pPr>
          </w:p>
        </w:tc>
        <w:tc>
          <w:tcPr>
            <w:tcW w:w="573"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color w:val="000000"/>
                <w:sz w:val="24"/>
                <w:szCs w:val="24"/>
                <w:lang w:eastAsia="lt-LT"/>
              </w:rPr>
            </w:pPr>
            <w:r w:rsidRPr="00B07443">
              <w:rPr>
                <w:rFonts w:ascii="Times New Roman" w:eastAsia="Times New Roman" w:hAnsi="Times New Roman" w:cs="Times New Roman"/>
                <w:b/>
                <w:color w:val="000000"/>
                <w:sz w:val="24"/>
                <w:szCs w:val="24"/>
                <w:lang w:eastAsia="lt-LT"/>
              </w:rPr>
              <w:t>A</w:t>
            </w:r>
          </w:p>
        </w:tc>
        <w:tc>
          <w:tcPr>
            <w:tcW w:w="644"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color w:val="000000"/>
                <w:sz w:val="24"/>
                <w:szCs w:val="24"/>
                <w:lang w:eastAsia="lt-LT"/>
              </w:rPr>
            </w:pPr>
            <w:r w:rsidRPr="00B07443">
              <w:rPr>
                <w:rFonts w:ascii="Times New Roman" w:eastAsia="Times New Roman" w:hAnsi="Times New Roman" w:cs="Times New Roman"/>
                <w:b/>
                <w:color w:val="000000"/>
                <w:sz w:val="24"/>
                <w:szCs w:val="24"/>
                <w:lang w:eastAsia="lt-LT"/>
              </w:rPr>
              <w:t>B</w:t>
            </w:r>
          </w:p>
        </w:tc>
        <w:tc>
          <w:tcPr>
            <w:tcW w:w="642"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C</w:t>
            </w:r>
          </w:p>
        </w:tc>
        <w:tc>
          <w:tcPr>
            <w:tcW w:w="644"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D</w:t>
            </w:r>
          </w:p>
        </w:tc>
        <w:tc>
          <w:tcPr>
            <w:tcW w:w="643"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E</w:t>
            </w:r>
          </w:p>
        </w:tc>
        <w:tc>
          <w:tcPr>
            <w:tcW w:w="569" w:type="pct"/>
            <w:shd w:val="clear" w:color="auto" w:fill="CCC0D9" w:themeFill="accent4" w:themeFillTint="66"/>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b/>
                <w:i/>
                <w:color w:val="000000"/>
                <w:sz w:val="24"/>
                <w:szCs w:val="24"/>
                <w:lang w:eastAsia="lt-LT"/>
              </w:rPr>
            </w:pPr>
            <w:r w:rsidRPr="00B07443">
              <w:rPr>
                <w:rFonts w:ascii="Times New Roman" w:eastAsia="Times New Roman" w:hAnsi="Times New Roman" w:cs="Times New Roman"/>
                <w:b/>
                <w:i/>
                <w:color w:val="000000"/>
                <w:sz w:val="24"/>
                <w:szCs w:val="24"/>
                <w:lang w:eastAsia="lt-LT"/>
              </w:rPr>
              <w:t>F</w:t>
            </w:r>
          </w:p>
        </w:tc>
      </w:tr>
      <w:tr w:rsidR="00BE302B" w:rsidRPr="00B07443" w:rsidTr="00EA77FD">
        <w:trPr>
          <w:cnfStyle w:val="000000010000"/>
          <w:trHeight w:val="315"/>
        </w:trPr>
        <w:tc>
          <w:tcPr>
            <w:cnfStyle w:val="001000000000"/>
            <w:tcW w:w="1286" w:type="pct"/>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1</w:t>
            </w:r>
          </w:p>
        </w:tc>
        <w:tc>
          <w:tcPr>
            <w:tcW w:w="57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2,5</w:t>
            </w:r>
          </w:p>
        </w:tc>
        <w:tc>
          <w:tcPr>
            <w:tcW w:w="642"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4,5</w:t>
            </w:r>
          </w:p>
        </w:tc>
        <w:tc>
          <w:tcPr>
            <w:tcW w:w="64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2,5</w:t>
            </w:r>
          </w:p>
        </w:tc>
        <w:tc>
          <w:tcPr>
            <w:tcW w:w="569"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4,5</w:t>
            </w:r>
          </w:p>
        </w:tc>
      </w:tr>
      <w:tr w:rsidR="00BE302B" w:rsidRPr="00B07443" w:rsidTr="00EA77FD">
        <w:trPr>
          <w:cnfStyle w:val="000000100000"/>
          <w:trHeight w:val="315"/>
        </w:trPr>
        <w:tc>
          <w:tcPr>
            <w:cnfStyle w:val="001000000000"/>
            <w:tcW w:w="1286" w:type="pct"/>
            <w:shd w:val="clear" w:color="auto" w:fill="E5DFEC" w:themeFill="accent4" w:themeFillTint="33"/>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2</w:t>
            </w:r>
          </w:p>
        </w:tc>
        <w:tc>
          <w:tcPr>
            <w:tcW w:w="57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w:t>
            </w:r>
          </w:p>
        </w:tc>
        <w:tc>
          <w:tcPr>
            <w:tcW w:w="642"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2,5</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5</w:t>
            </w:r>
          </w:p>
        </w:tc>
        <w:tc>
          <w:tcPr>
            <w:tcW w:w="64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2,5</w:t>
            </w:r>
          </w:p>
        </w:tc>
        <w:tc>
          <w:tcPr>
            <w:tcW w:w="569"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w:t>
            </w:r>
          </w:p>
        </w:tc>
      </w:tr>
      <w:tr w:rsidR="00BE302B" w:rsidRPr="00B07443" w:rsidTr="00EA77FD">
        <w:trPr>
          <w:cnfStyle w:val="000000010000"/>
          <w:trHeight w:val="315"/>
        </w:trPr>
        <w:tc>
          <w:tcPr>
            <w:cnfStyle w:val="001000000000"/>
            <w:tcW w:w="1286" w:type="pct"/>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3</w:t>
            </w:r>
          </w:p>
        </w:tc>
        <w:tc>
          <w:tcPr>
            <w:tcW w:w="57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3,5</w:t>
            </w:r>
          </w:p>
        </w:tc>
        <w:tc>
          <w:tcPr>
            <w:tcW w:w="642"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3,5</w:t>
            </w:r>
          </w:p>
        </w:tc>
        <w:tc>
          <w:tcPr>
            <w:tcW w:w="64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5</w:t>
            </w:r>
          </w:p>
        </w:tc>
        <w:tc>
          <w:tcPr>
            <w:tcW w:w="569"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r>
      <w:tr w:rsidR="00BE302B" w:rsidRPr="00B07443" w:rsidTr="00EA77FD">
        <w:trPr>
          <w:cnfStyle w:val="000000100000"/>
          <w:trHeight w:val="315"/>
        </w:trPr>
        <w:tc>
          <w:tcPr>
            <w:cnfStyle w:val="001000000000"/>
            <w:tcW w:w="1286" w:type="pct"/>
            <w:shd w:val="clear" w:color="auto" w:fill="E5DFEC" w:themeFill="accent4" w:themeFillTint="33"/>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4</w:t>
            </w:r>
          </w:p>
        </w:tc>
        <w:tc>
          <w:tcPr>
            <w:tcW w:w="57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w:t>
            </w:r>
          </w:p>
        </w:tc>
        <w:tc>
          <w:tcPr>
            <w:tcW w:w="642"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5</w:t>
            </w:r>
          </w:p>
        </w:tc>
        <w:tc>
          <w:tcPr>
            <w:tcW w:w="64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w:t>
            </w:r>
          </w:p>
        </w:tc>
        <w:tc>
          <w:tcPr>
            <w:tcW w:w="569"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r>
      <w:tr w:rsidR="00BE302B" w:rsidRPr="00B07443" w:rsidTr="00EA77FD">
        <w:trPr>
          <w:cnfStyle w:val="000000010000"/>
          <w:trHeight w:val="315"/>
        </w:trPr>
        <w:tc>
          <w:tcPr>
            <w:cnfStyle w:val="001000000000"/>
            <w:tcW w:w="1286" w:type="pct"/>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5</w:t>
            </w:r>
          </w:p>
        </w:tc>
        <w:tc>
          <w:tcPr>
            <w:tcW w:w="57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w:t>
            </w:r>
          </w:p>
        </w:tc>
        <w:tc>
          <w:tcPr>
            <w:tcW w:w="642"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c>
          <w:tcPr>
            <w:tcW w:w="644"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5</w:t>
            </w:r>
          </w:p>
        </w:tc>
        <w:tc>
          <w:tcPr>
            <w:tcW w:w="643"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w:t>
            </w:r>
          </w:p>
        </w:tc>
        <w:tc>
          <w:tcPr>
            <w:tcW w:w="569" w:type="pct"/>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r>
      <w:tr w:rsidR="00BE302B" w:rsidRPr="00B07443" w:rsidTr="00EA77FD">
        <w:trPr>
          <w:cnfStyle w:val="000000100000"/>
          <w:trHeight w:val="315"/>
        </w:trPr>
        <w:tc>
          <w:tcPr>
            <w:cnfStyle w:val="001000000000"/>
            <w:tcW w:w="1286" w:type="pct"/>
            <w:shd w:val="clear" w:color="auto" w:fill="E5DFEC" w:themeFill="accent4" w:themeFillTint="33"/>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Nr. 6</w:t>
            </w:r>
          </w:p>
        </w:tc>
        <w:tc>
          <w:tcPr>
            <w:tcW w:w="57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6</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3,5</w:t>
            </w:r>
          </w:p>
        </w:tc>
        <w:tc>
          <w:tcPr>
            <w:tcW w:w="642"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c>
          <w:tcPr>
            <w:tcW w:w="644"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5</w:t>
            </w:r>
          </w:p>
        </w:tc>
        <w:tc>
          <w:tcPr>
            <w:tcW w:w="643"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3,5</w:t>
            </w:r>
          </w:p>
        </w:tc>
        <w:tc>
          <w:tcPr>
            <w:tcW w:w="569" w:type="pct"/>
            <w:shd w:val="clear" w:color="auto" w:fill="E5DFEC" w:themeFill="accent4" w:themeFillTint="33"/>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1,5</w:t>
            </w:r>
          </w:p>
        </w:tc>
      </w:tr>
      <w:tr w:rsidR="00BE302B" w:rsidRPr="00B07443" w:rsidTr="00EA77FD">
        <w:trPr>
          <w:cnfStyle w:val="000000010000"/>
          <w:trHeight w:val="315"/>
        </w:trPr>
        <w:tc>
          <w:tcPr>
            <w:cnfStyle w:val="001000000000"/>
            <w:tcW w:w="1286" w:type="pct"/>
            <w:noWrap/>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Alternatyvų rangų suma R</w:t>
            </w:r>
            <w:r w:rsidRPr="000A1BFF">
              <w:rPr>
                <w:rFonts w:ascii="Times New Roman" w:eastAsia="Times New Roman" w:hAnsi="Times New Roman" w:cs="Times New Roman"/>
                <w:i/>
                <w:iCs/>
                <w:color w:val="000000"/>
                <w:sz w:val="24"/>
                <w:szCs w:val="24"/>
                <w:vertAlign w:val="subscript"/>
                <w:lang w:eastAsia="lt-LT"/>
              </w:rPr>
              <w:t xml:space="preserve">i </w:t>
            </w:r>
            <w:r w:rsidRPr="000A1BFF">
              <w:rPr>
                <w:rFonts w:ascii="Times New Roman" w:eastAsia="Times New Roman" w:hAnsi="Times New Roman" w:cs="Times New Roman"/>
                <w:i/>
                <w:iCs/>
                <w:color w:val="000000"/>
                <w:sz w:val="24"/>
                <w:szCs w:val="24"/>
                <w:lang w:eastAsia="lt-LT"/>
              </w:rPr>
              <w:t>=</w:t>
            </w:r>
            <m:oMath>
              <m:nary>
                <m:naryPr>
                  <m:chr m:val="∑"/>
                  <m:limLoc m:val="undOvr"/>
                  <m:ctrlPr>
                    <w:rPr>
                      <w:rFonts w:ascii="Cambria Math" w:eastAsia="Times New Roman" w:hAnsi="Times New Roman" w:cs="Times New Roman"/>
                      <w:i/>
                      <w:iCs/>
                      <w:color w:val="000000"/>
                      <w:sz w:val="24"/>
                      <w:szCs w:val="24"/>
                      <w:lang w:eastAsia="lt-LT"/>
                    </w:rPr>
                  </m:ctrlPr>
                </m:naryPr>
                <m:sub>
                  <m:r>
                    <m:rPr>
                      <m:sty m:val="bi"/>
                    </m:rPr>
                    <w:rPr>
                      <w:rFonts w:ascii="Cambria Math" w:eastAsia="Times New Roman" w:hAnsi="Cambria Math" w:cs="Times New Roman"/>
                      <w:color w:val="000000"/>
                      <w:sz w:val="24"/>
                      <w:szCs w:val="24"/>
                      <w:lang w:eastAsia="lt-LT"/>
                    </w:rPr>
                    <m:t>i</m:t>
                  </m:r>
                  <m:r>
                    <m:rPr>
                      <m:sty m:val="bi"/>
                    </m:rPr>
                    <w:rPr>
                      <w:rFonts w:ascii="Cambria Math" w:eastAsia="Times New Roman" w:hAnsi="Times New Roman" w:cs="Times New Roman"/>
                      <w:color w:val="000000"/>
                      <w:sz w:val="24"/>
                      <w:szCs w:val="24"/>
                      <w:lang w:eastAsia="lt-LT"/>
                    </w:rPr>
                    <m:t>=1</m:t>
                  </m:r>
                </m:sub>
                <m:sup>
                  <m:r>
                    <m:rPr>
                      <m:sty m:val="bi"/>
                    </m:rPr>
                    <w:rPr>
                      <w:rFonts w:ascii="Cambria Math" w:eastAsia="Times New Roman" w:hAnsi="Cambria Math" w:cs="Times New Roman"/>
                      <w:color w:val="000000"/>
                      <w:sz w:val="24"/>
                      <w:szCs w:val="24"/>
                      <w:lang w:eastAsia="lt-LT"/>
                    </w:rPr>
                    <m:t>m</m:t>
                  </m:r>
                </m:sup>
                <m:e>
                  <m:sSub>
                    <m:sSubPr>
                      <m:ctrlPr>
                        <w:rPr>
                          <w:rFonts w:ascii="Cambria Math" w:eastAsia="Times New Roman" w:hAnsi="Times New Roman" w:cs="Times New Roman"/>
                          <w:i/>
                          <w:iCs/>
                          <w:color w:val="000000"/>
                          <w:sz w:val="24"/>
                          <w:szCs w:val="24"/>
                          <w:lang w:eastAsia="lt-LT"/>
                        </w:rPr>
                      </m:ctrlPr>
                    </m:sSubPr>
                    <m:e>
                      <m:r>
                        <m:rPr>
                          <m:sty m:val="bi"/>
                        </m:rPr>
                        <w:rPr>
                          <w:rFonts w:ascii="Cambria Math" w:eastAsia="Times New Roman" w:hAnsi="Cambria Math" w:cs="Times New Roman"/>
                          <w:color w:val="000000"/>
                          <w:sz w:val="24"/>
                          <w:szCs w:val="24"/>
                          <w:lang w:eastAsia="lt-LT"/>
                        </w:rPr>
                        <m:t>r</m:t>
                      </m:r>
                    </m:e>
                    <m:sub>
                      <m:r>
                        <m:rPr>
                          <m:sty m:val="bi"/>
                        </m:rPr>
                        <w:rPr>
                          <w:rFonts w:ascii="Cambria Math" w:eastAsia="Times New Roman" w:hAnsi="Cambria Math" w:cs="Times New Roman"/>
                          <w:color w:val="000000"/>
                          <w:sz w:val="24"/>
                          <w:szCs w:val="24"/>
                          <w:lang w:eastAsia="lt-LT"/>
                        </w:rPr>
                        <m:t>ij</m:t>
                      </m:r>
                    </m:sub>
                  </m:sSub>
                </m:e>
              </m:nary>
            </m:oMath>
          </w:p>
        </w:tc>
        <w:tc>
          <w:tcPr>
            <w:tcW w:w="573"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36</w:t>
            </w:r>
          </w:p>
        </w:tc>
        <w:tc>
          <w:tcPr>
            <w:tcW w:w="644"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20,5</w:t>
            </w:r>
          </w:p>
        </w:tc>
        <w:tc>
          <w:tcPr>
            <w:tcW w:w="642"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9,5</w:t>
            </w:r>
          </w:p>
        </w:tc>
        <w:tc>
          <w:tcPr>
            <w:tcW w:w="644"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28</w:t>
            </w:r>
          </w:p>
        </w:tc>
        <w:tc>
          <w:tcPr>
            <w:tcW w:w="643"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20,5</w:t>
            </w:r>
          </w:p>
        </w:tc>
        <w:tc>
          <w:tcPr>
            <w:tcW w:w="569"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11,5</w:t>
            </w:r>
          </w:p>
        </w:tc>
      </w:tr>
      <w:tr w:rsidR="00BE302B" w:rsidRPr="00B07443" w:rsidTr="00EA77FD">
        <w:trPr>
          <w:cnfStyle w:val="000000100000"/>
          <w:trHeight w:val="300"/>
        </w:trPr>
        <w:tc>
          <w:tcPr>
            <w:cnfStyle w:val="001000000000"/>
            <w:tcW w:w="1286" w:type="pct"/>
            <w:shd w:val="clear" w:color="auto" w:fill="E5DFEC" w:themeFill="accent4" w:themeFillTint="33"/>
            <w:noWrap/>
            <w:hideMark/>
          </w:tcPr>
          <w:p w:rsidR="00BE302B" w:rsidRPr="000A1BFF" w:rsidRDefault="00BE302B" w:rsidP="00EA77FD">
            <w:pPr>
              <w:spacing w:line="28" w:lineRule="atLeast"/>
              <w:ind w:right="-109"/>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Rangų sumų vidurkis a</w:t>
            </w:r>
          </w:p>
        </w:tc>
        <w:tc>
          <w:tcPr>
            <w:tcW w:w="573"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c>
          <w:tcPr>
            <w:tcW w:w="644"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c>
          <w:tcPr>
            <w:tcW w:w="642"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c>
          <w:tcPr>
            <w:tcW w:w="644"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c>
          <w:tcPr>
            <w:tcW w:w="643"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c>
          <w:tcPr>
            <w:tcW w:w="569" w:type="pct"/>
            <w:shd w:val="clear" w:color="auto" w:fill="E5DFEC" w:themeFill="accent4" w:themeFillTint="33"/>
            <w:noWrap/>
            <w:hideMark/>
          </w:tcPr>
          <w:p w:rsidR="00BE302B" w:rsidRPr="00B07443" w:rsidRDefault="00BE302B" w:rsidP="00EA77FD">
            <w:pPr>
              <w:spacing w:line="28" w:lineRule="atLeast"/>
              <w:jc w:val="center"/>
              <w:cnfStyle w:val="00000010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21</w:t>
            </w:r>
          </w:p>
        </w:tc>
      </w:tr>
      <w:tr w:rsidR="00BE302B" w:rsidRPr="00B07443" w:rsidTr="00EA77FD">
        <w:trPr>
          <w:cnfStyle w:val="000000010000"/>
          <w:trHeight w:val="300"/>
        </w:trPr>
        <w:tc>
          <w:tcPr>
            <w:cnfStyle w:val="001000000000"/>
            <w:tcW w:w="1286" w:type="pct"/>
            <w:noWrap/>
            <w:hideMark/>
          </w:tcPr>
          <w:p w:rsidR="00BE302B" w:rsidRPr="000A1BFF" w:rsidRDefault="00BE302B" w:rsidP="00EA77FD">
            <w:pPr>
              <w:spacing w:line="28" w:lineRule="atLeast"/>
              <w:jc w:val="center"/>
              <w:rPr>
                <w:rFonts w:ascii="Times New Roman" w:eastAsia="Times New Roman" w:hAnsi="Times New Roman" w:cs="Times New Roman"/>
                <w:i/>
                <w:iCs/>
                <w:color w:val="000000"/>
                <w:sz w:val="24"/>
                <w:szCs w:val="24"/>
                <w:lang w:eastAsia="lt-LT"/>
              </w:rPr>
            </w:pPr>
            <w:r w:rsidRPr="000A1BFF">
              <w:rPr>
                <w:rFonts w:ascii="Times New Roman" w:eastAsia="Times New Roman" w:hAnsi="Times New Roman" w:cs="Times New Roman"/>
                <w:i/>
                <w:iCs/>
                <w:color w:val="000000"/>
                <w:sz w:val="24"/>
                <w:szCs w:val="24"/>
                <w:lang w:eastAsia="lt-LT"/>
              </w:rPr>
              <w:t>Nuokrypio kvadratas</w:t>
            </w:r>
          </w:p>
        </w:tc>
        <w:tc>
          <w:tcPr>
            <w:tcW w:w="573"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225</w:t>
            </w:r>
          </w:p>
        </w:tc>
        <w:tc>
          <w:tcPr>
            <w:tcW w:w="644"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0,25</w:t>
            </w:r>
          </w:p>
        </w:tc>
        <w:tc>
          <w:tcPr>
            <w:tcW w:w="642"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132,25</w:t>
            </w:r>
          </w:p>
        </w:tc>
        <w:tc>
          <w:tcPr>
            <w:tcW w:w="644"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49</w:t>
            </w:r>
          </w:p>
        </w:tc>
        <w:tc>
          <w:tcPr>
            <w:tcW w:w="643"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0,25</w:t>
            </w:r>
          </w:p>
        </w:tc>
        <w:tc>
          <w:tcPr>
            <w:tcW w:w="569" w:type="pct"/>
            <w:noWrap/>
            <w:hideMark/>
          </w:tcPr>
          <w:p w:rsidR="00BE302B" w:rsidRPr="00B07443" w:rsidRDefault="00BE302B" w:rsidP="00EA77FD">
            <w:pPr>
              <w:spacing w:line="28" w:lineRule="atLeast"/>
              <w:jc w:val="center"/>
              <w:cnfStyle w:val="000000010000"/>
              <w:rPr>
                <w:rFonts w:ascii="Times New Roman" w:eastAsia="Times New Roman" w:hAnsi="Times New Roman" w:cs="Times New Roman"/>
                <w:color w:val="000000"/>
                <w:sz w:val="24"/>
                <w:szCs w:val="24"/>
                <w:lang w:eastAsia="lt-LT"/>
              </w:rPr>
            </w:pPr>
            <w:r w:rsidRPr="00B07443">
              <w:rPr>
                <w:rFonts w:ascii="Times New Roman" w:eastAsia="Times New Roman" w:hAnsi="Times New Roman" w:cs="Times New Roman"/>
                <w:color w:val="000000"/>
                <w:sz w:val="24"/>
                <w:szCs w:val="24"/>
                <w:lang w:eastAsia="lt-LT"/>
              </w:rPr>
              <w:t>90,25</w:t>
            </w:r>
          </w:p>
        </w:tc>
      </w:tr>
      <w:tr w:rsidR="00BE302B" w:rsidRPr="00B07443" w:rsidTr="00EA77FD">
        <w:trPr>
          <w:cnfStyle w:val="000000100000"/>
          <w:trHeight w:val="300"/>
        </w:trPr>
        <w:tc>
          <w:tcPr>
            <w:cnfStyle w:val="001000000000"/>
            <w:tcW w:w="3788" w:type="pct"/>
            <w:gridSpan w:val="5"/>
            <w:tcBorders>
              <w:left w:val="nil"/>
              <w:bottom w:val="nil"/>
            </w:tcBorders>
            <w:shd w:val="clear" w:color="auto" w:fill="FFFFFF" w:themeFill="background1"/>
            <w:noWrap/>
            <w:hideMark/>
          </w:tcPr>
          <w:p w:rsidR="00BE302B" w:rsidRPr="00B07443" w:rsidRDefault="00BE302B" w:rsidP="00EA77FD">
            <w:pPr>
              <w:spacing w:line="28" w:lineRule="atLeast"/>
              <w:jc w:val="center"/>
              <w:rPr>
                <w:rFonts w:ascii="Times New Roman" w:eastAsia="Times New Roman" w:hAnsi="Times New Roman" w:cs="Times New Roman"/>
                <w:color w:val="000000"/>
                <w:sz w:val="24"/>
                <w:szCs w:val="24"/>
                <w:lang w:eastAsia="lt-LT"/>
              </w:rPr>
            </w:pPr>
          </w:p>
        </w:tc>
        <w:tc>
          <w:tcPr>
            <w:tcW w:w="643" w:type="pct"/>
            <w:shd w:val="clear" w:color="auto" w:fill="B6DDE8" w:themeFill="accent5" w:themeFillTint="66"/>
            <w:noWrap/>
            <w:hideMark/>
          </w:tcPr>
          <w:p w:rsidR="00BE302B" w:rsidRPr="000A1BFF" w:rsidRDefault="00BE302B" w:rsidP="00EA77FD">
            <w:pPr>
              <w:spacing w:line="28" w:lineRule="atLeast"/>
              <w:ind w:left="-108" w:right="-109"/>
              <w:jc w:val="center"/>
              <w:cnfStyle w:val="000000100000"/>
              <w:rPr>
                <w:rFonts w:ascii="Times New Roman" w:eastAsia="Times New Roman" w:hAnsi="Times New Roman" w:cs="Times New Roman"/>
                <w:b/>
                <w:color w:val="000000"/>
                <w:sz w:val="24"/>
                <w:szCs w:val="24"/>
                <w:lang w:eastAsia="lt-LT"/>
              </w:rPr>
            </w:pPr>
            <w:r w:rsidRPr="000A1BFF">
              <w:rPr>
                <w:rFonts w:ascii="Times New Roman" w:eastAsia="Times New Roman" w:hAnsi="Times New Roman" w:cs="Times New Roman"/>
                <w:b/>
                <w:color w:val="000000"/>
                <w:sz w:val="24"/>
                <w:szCs w:val="24"/>
                <w:lang w:eastAsia="lt-LT"/>
              </w:rPr>
              <w:t>Dispersija S</w:t>
            </w:r>
          </w:p>
        </w:tc>
        <w:tc>
          <w:tcPr>
            <w:tcW w:w="569" w:type="pct"/>
            <w:shd w:val="clear" w:color="auto" w:fill="B6DDE8" w:themeFill="accent5" w:themeFillTint="66"/>
            <w:noWrap/>
            <w:hideMark/>
          </w:tcPr>
          <w:p w:rsidR="00BE302B" w:rsidRPr="000A1BFF" w:rsidRDefault="00BE302B" w:rsidP="00EA77FD">
            <w:pPr>
              <w:spacing w:line="28" w:lineRule="atLeast"/>
              <w:jc w:val="center"/>
              <w:cnfStyle w:val="000000100000"/>
              <w:rPr>
                <w:rFonts w:ascii="Times New Roman" w:eastAsia="Times New Roman" w:hAnsi="Times New Roman" w:cs="Times New Roman"/>
                <w:b/>
                <w:color w:val="000000"/>
                <w:sz w:val="24"/>
                <w:szCs w:val="24"/>
                <w:lang w:eastAsia="lt-LT"/>
              </w:rPr>
            </w:pPr>
            <w:r w:rsidRPr="000A1BFF">
              <w:rPr>
                <w:rFonts w:ascii="Times New Roman" w:eastAsia="Times New Roman" w:hAnsi="Times New Roman" w:cs="Times New Roman"/>
                <w:b/>
                <w:color w:val="000000"/>
                <w:sz w:val="24"/>
                <w:szCs w:val="24"/>
                <w:lang w:eastAsia="lt-LT"/>
              </w:rPr>
              <w:t>497</w:t>
            </w:r>
          </w:p>
        </w:tc>
      </w:tr>
    </w:tbl>
    <w:p w:rsidR="00BE302B" w:rsidRDefault="00BE302B" w:rsidP="00BE302B">
      <w:pPr>
        <w:tabs>
          <w:tab w:val="left" w:pos="9105"/>
        </w:tabs>
        <w:jc w:val="right"/>
        <w:rPr>
          <w:b/>
          <w:sz w:val="23"/>
          <w:szCs w:val="23"/>
          <w:u w:val="single"/>
        </w:rPr>
        <w:sectPr w:rsidR="00BE302B" w:rsidSect="00E80D44">
          <w:pgSz w:w="11906" w:h="16838"/>
          <w:pgMar w:top="1134" w:right="567" w:bottom="1134" w:left="1418" w:header="567" w:footer="567" w:gutter="0"/>
          <w:cols w:space="1296"/>
          <w:docGrid w:linePitch="360"/>
        </w:sectPr>
      </w:pPr>
    </w:p>
    <w:p w:rsidR="00AF5CEA" w:rsidRDefault="006A24C4" w:rsidP="00895583">
      <w:pPr>
        <w:jc w:val="right"/>
        <w:rPr>
          <w:rFonts w:ascii="Times New Roman" w:eastAsiaTheme="minorEastAsia" w:hAnsi="Times New Roman" w:cs="Times New Roman"/>
          <w:b/>
          <w:sz w:val="28"/>
          <w:szCs w:val="24"/>
          <w:lang w:val="en-US"/>
        </w:rPr>
      </w:pPr>
      <w:r>
        <w:rPr>
          <w:rFonts w:ascii="Times New Roman" w:eastAsiaTheme="minorEastAsia" w:hAnsi="Times New Roman" w:cs="Times New Roman"/>
          <w:b/>
          <w:sz w:val="28"/>
          <w:szCs w:val="24"/>
          <w:lang w:val="en-US"/>
        </w:rPr>
        <w:lastRenderedPageBreak/>
        <w:t>8</w:t>
      </w:r>
      <w:r w:rsidR="00AF5CEA">
        <w:rPr>
          <w:rFonts w:ascii="Times New Roman" w:eastAsiaTheme="minorEastAsia" w:hAnsi="Times New Roman" w:cs="Times New Roman"/>
          <w:b/>
          <w:sz w:val="28"/>
          <w:szCs w:val="24"/>
          <w:lang w:val="en-US"/>
        </w:rPr>
        <w:t xml:space="preserve"> PRIEDAS</w:t>
      </w:r>
    </w:p>
    <w:p w:rsidR="00AF5CEA" w:rsidRPr="00D42B06" w:rsidRDefault="00AF5CEA" w:rsidP="000A1ED0">
      <w:pPr>
        <w:jc w:val="right"/>
        <w:rPr>
          <w:rFonts w:ascii="Times New Roman" w:eastAsiaTheme="minorEastAsia" w:hAnsi="Times New Roman" w:cs="Times New Roman"/>
          <w:b/>
          <w:sz w:val="24"/>
          <w:szCs w:val="24"/>
          <w:lang w:val="en-US"/>
        </w:rPr>
      </w:pPr>
    </w:p>
    <w:p w:rsidR="00AF5CEA" w:rsidRDefault="006A24C4" w:rsidP="000A1ED0">
      <w:pPr>
        <w:jc w:val="center"/>
        <w:rPr>
          <w:b/>
          <w:sz w:val="23"/>
          <w:szCs w:val="23"/>
          <w:u w:val="single"/>
        </w:rPr>
      </w:pPr>
      <w:r>
        <w:rPr>
          <w:rFonts w:ascii="Times New Roman" w:hAnsi="Times New Roman" w:cs="Times New Roman"/>
          <w:b/>
          <w:bCs/>
          <w:sz w:val="24"/>
          <w:szCs w:val="24"/>
        </w:rPr>
        <w:t>4</w:t>
      </w:r>
      <w:r w:rsidR="00AF5CEA">
        <w:rPr>
          <w:rFonts w:ascii="Times New Roman" w:hAnsi="Times New Roman" w:cs="Times New Roman"/>
          <w:b/>
          <w:bCs/>
          <w:sz w:val="24"/>
          <w:szCs w:val="24"/>
        </w:rPr>
        <w:t xml:space="preserve"> lentelė. Stjudento t-test kriterijaus rezultatai lyties ir </w:t>
      </w:r>
      <w:r w:rsidR="00AF5CEA">
        <w:rPr>
          <w:rFonts w:ascii="Times New Roman,Bold" w:hAnsi="Times New Roman,Bold" w:cs="Times New Roman,Bold"/>
          <w:b/>
          <w:bCs/>
          <w:sz w:val="24"/>
          <w:szCs w:val="24"/>
        </w:rPr>
        <w:t>paskolos dydžio vidurkių lygybei tikrinti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12"/>
        <w:gridCol w:w="1062"/>
        <w:gridCol w:w="1200"/>
        <w:gridCol w:w="1415"/>
        <w:gridCol w:w="1698"/>
        <w:gridCol w:w="1734"/>
      </w:tblGrid>
      <w:tr w:rsidR="00AF5CEA" w:rsidRPr="00992415" w:rsidTr="00EA2EF5">
        <w:trPr>
          <w:cantSplit/>
          <w:tblHeader/>
        </w:trPr>
        <w:tc>
          <w:tcPr>
            <w:tcW w:w="5000" w:type="pct"/>
            <w:gridSpan w:val="6"/>
            <w:tcBorders>
              <w:top w:val="nil"/>
              <w:left w:val="nil"/>
              <w:bottom w:val="nil"/>
              <w:right w:val="nil"/>
            </w:tcBorders>
            <w:shd w:val="clear" w:color="auto" w:fill="FFFFFF"/>
            <w:vAlign w:val="center"/>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b/>
                <w:bCs/>
                <w:color w:val="000000"/>
                <w:sz w:val="18"/>
                <w:szCs w:val="18"/>
              </w:rPr>
              <w:t>Group Statistics</w:t>
            </w:r>
          </w:p>
        </w:tc>
      </w:tr>
      <w:tr w:rsidR="00AF5CEA" w:rsidRPr="00992415" w:rsidTr="00EA2EF5">
        <w:trPr>
          <w:cantSplit/>
          <w:tblHeader/>
        </w:trPr>
        <w:tc>
          <w:tcPr>
            <w:tcW w:w="1417" w:type="pct"/>
            <w:tcBorders>
              <w:top w:val="single" w:sz="16" w:space="0" w:color="000000"/>
              <w:left w:val="single" w:sz="16" w:space="0" w:color="000000"/>
              <w:bottom w:val="single" w:sz="16" w:space="0" w:color="000000"/>
              <w:right w:val="nil"/>
            </w:tcBorders>
            <w:shd w:val="clear" w:color="auto" w:fill="FFFFFF"/>
          </w:tcPr>
          <w:p w:rsidR="00AF5CEA" w:rsidRPr="00992415" w:rsidRDefault="00AF5CEA" w:rsidP="00EA2EF5">
            <w:pPr>
              <w:autoSpaceDE w:val="0"/>
              <w:autoSpaceDN w:val="0"/>
              <w:adjustRightInd w:val="0"/>
              <w:spacing w:line="240" w:lineRule="auto"/>
              <w:rPr>
                <w:rFonts w:ascii="Times New Roman" w:hAnsi="Times New Roman" w:cs="Times New Roman"/>
                <w:sz w:val="24"/>
                <w:szCs w:val="24"/>
              </w:rPr>
            </w:pPr>
          </w:p>
        </w:tc>
        <w:tc>
          <w:tcPr>
            <w:tcW w:w="535" w:type="pct"/>
            <w:tcBorders>
              <w:top w:val="single" w:sz="16" w:space="0" w:color="000000"/>
              <w:left w:val="nil"/>
              <w:bottom w:val="single" w:sz="16" w:space="0" w:color="000000"/>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Lytis</w:t>
            </w:r>
          </w:p>
        </w:tc>
        <w:tc>
          <w:tcPr>
            <w:tcW w:w="605" w:type="pct"/>
            <w:tcBorders>
              <w:top w:val="single" w:sz="16" w:space="0" w:color="000000"/>
              <w:left w:val="single" w:sz="16" w:space="0" w:color="000000"/>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N</w:t>
            </w:r>
          </w:p>
        </w:tc>
        <w:tc>
          <w:tcPr>
            <w:tcW w:w="713" w:type="pct"/>
            <w:tcBorders>
              <w:top w:val="single" w:sz="16" w:space="0" w:color="000000"/>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Mean</w:t>
            </w:r>
          </w:p>
        </w:tc>
        <w:tc>
          <w:tcPr>
            <w:tcW w:w="856" w:type="pct"/>
            <w:tcBorders>
              <w:top w:val="single" w:sz="16" w:space="0" w:color="000000"/>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Std. Deviation</w:t>
            </w:r>
          </w:p>
        </w:tc>
        <w:tc>
          <w:tcPr>
            <w:tcW w:w="874" w:type="pct"/>
            <w:tcBorders>
              <w:top w:val="single" w:sz="16" w:space="0" w:color="000000"/>
              <w:bottom w:val="single" w:sz="16" w:space="0" w:color="000000"/>
              <w:right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Std. Error Mean</w:t>
            </w:r>
          </w:p>
        </w:tc>
      </w:tr>
      <w:tr w:rsidR="00AF5CEA" w:rsidRPr="00992415" w:rsidTr="00EA2EF5">
        <w:trPr>
          <w:cantSplit/>
          <w:tblHeader/>
        </w:trPr>
        <w:tc>
          <w:tcPr>
            <w:tcW w:w="1417" w:type="pct"/>
            <w:vMerge w:val="restart"/>
            <w:tcBorders>
              <w:top w:val="single" w:sz="16" w:space="0" w:color="000000"/>
              <w:left w:val="single" w:sz="16" w:space="0" w:color="000000"/>
              <w:bottom w:val="single" w:sz="16" w:space="0" w:color="000000"/>
              <w:right w:val="nil"/>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lang w:val="en-US"/>
              </w:rPr>
            </w:pPr>
            <w:r w:rsidRPr="00992415">
              <w:rPr>
                <w:rFonts w:ascii="Times New Roman" w:hAnsi="Times New Roman" w:cs="Times New Roman"/>
                <w:color w:val="000000"/>
                <w:sz w:val="18"/>
                <w:szCs w:val="18"/>
              </w:rPr>
              <w:t>Paskolos_suma</w:t>
            </w:r>
          </w:p>
        </w:tc>
        <w:tc>
          <w:tcPr>
            <w:tcW w:w="535" w:type="pct"/>
            <w:tcBorders>
              <w:top w:val="single" w:sz="16" w:space="0" w:color="000000"/>
              <w:left w:val="nil"/>
              <w:bottom w:val="nil"/>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Moteris</w:t>
            </w:r>
          </w:p>
        </w:tc>
        <w:tc>
          <w:tcPr>
            <w:tcW w:w="605" w:type="pct"/>
            <w:tcBorders>
              <w:top w:val="single" w:sz="16" w:space="0" w:color="000000"/>
              <w:left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208</w:t>
            </w:r>
          </w:p>
        </w:tc>
        <w:tc>
          <w:tcPr>
            <w:tcW w:w="713"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992415">
              <w:rPr>
                <w:rFonts w:ascii="Times New Roman" w:hAnsi="Times New Roman" w:cs="Times New Roman"/>
                <w:color w:val="FF0000"/>
                <w:sz w:val="18"/>
                <w:szCs w:val="18"/>
              </w:rPr>
              <w:t>7262,2589</w:t>
            </w:r>
          </w:p>
        </w:tc>
        <w:tc>
          <w:tcPr>
            <w:tcW w:w="856"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4811,85556</w:t>
            </w:r>
          </w:p>
        </w:tc>
        <w:tc>
          <w:tcPr>
            <w:tcW w:w="874" w:type="pct"/>
            <w:tcBorders>
              <w:top w:val="single" w:sz="16" w:space="0" w:color="000000"/>
              <w:bottom w:val="nil"/>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333,64215</w:t>
            </w:r>
          </w:p>
        </w:tc>
      </w:tr>
      <w:tr w:rsidR="00AF5CEA" w:rsidRPr="00992415" w:rsidTr="00EA2EF5">
        <w:trPr>
          <w:cantSplit/>
        </w:trPr>
        <w:tc>
          <w:tcPr>
            <w:tcW w:w="1417" w:type="pct"/>
            <w:vMerge/>
            <w:tcBorders>
              <w:top w:val="single" w:sz="16" w:space="0" w:color="000000"/>
              <w:left w:val="single" w:sz="16" w:space="0" w:color="000000"/>
              <w:bottom w:val="single" w:sz="16" w:space="0" w:color="000000"/>
              <w:right w:val="nil"/>
            </w:tcBorders>
            <w:shd w:val="clear" w:color="auto" w:fill="FFFFFF"/>
          </w:tcPr>
          <w:p w:rsidR="00AF5CEA" w:rsidRPr="00992415"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535" w:type="pct"/>
            <w:tcBorders>
              <w:top w:val="nil"/>
              <w:left w:val="nil"/>
              <w:bottom w:val="single" w:sz="16" w:space="0" w:color="000000"/>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Vyras</w:t>
            </w:r>
          </w:p>
        </w:tc>
        <w:tc>
          <w:tcPr>
            <w:tcW w:w="605" w:type="pct"/>
            <w:tcBorders>
              <w:top w:val="nil"/>
              <w:left w:val="single" w:sz="16" w:space="0" w:color="000000"/>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192</w:t>
            </w:r>
          </w:p>
        </w:tc>
        <w:tc>
          <w:tcPr>
            <w:tcW w:w="713"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992415">
              <w:rPr>
                <w:rFonts w:ascii="Times New Roman" w:hAnsi="Times New Roman" w:cs="Times New Roman"/>
                <w:color w:val="FF0000"/>
                <w:sz w:val="18"/>
                <w:szCs w:val="18"/>
              </w:rPr>
              <w:t>8263,5181</w:t>
            </w:r>
          </w:p>
        </w:tc>
        <w:tc>
          <w:tcPr>
            <w:tcW w:w="856"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5801,50219</w:t>
            </w:r>
          </w:p>
        </w:tc>
        <w:tc>
          <w:tcPr>
            <w:tcW w:w="874" w:type="pct"/>
            <w:tcBorders>
              <w:top w:val="nil"/>
              <w:bottom w:val="single" w:sz="16" w:space="0" w:color="000000"/>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418,68736</w:t>
            </w:r>
          </w:p>
        </w:tc>
      </w:tr>
    </w:tbl>
    <w:p w:rsidR="00AF5CEA" w:rsidRPr="00992415" w:rsidRDefault="00AF5CEA" w:rsidP="00AF5CEA">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20"/>
        <w:gridCol w:w="1360"/>
        <w:gridCol w:w="609"/>
        <w:gridCol w:w="710"/>
        <w:gridCol w:w="704"/>
        <w:gridCol w:w="704"/>
        <w:gridCol w:w="706"/>
        <w:gridCol w:w="982"/>
        <w:gridCol w:w="845"/>
        <w:gridCol w:w="1177"/>
        <w:gridCol w:w="804"/>
      </w:tblGrid>
      <w:tr w:rsidR="00AF5CEA" w:rsidRPr="00992415" w:rsidTr="00EA2EF5">
        <w:trPr>
          <w:cantSplit/>
          <w:tblHeader/>
        </w:trPr>
        <w:tc>
          <w:tcPr>
            <w:tcW w:w="5000" w:type="pct"/>
            <w:gridSpan w:val="11"/>
            <w:tcBorders>
              <w:top w:val="nil"/>
              <w:left w:val="nil"/>
              <w:bottom w:val="nil"/>
              <w:right w:val="nil"/>
            </w:tcBorders>
            <w:shd w:val="clear" w:color="auto" w:fill="FFFFFF"/>
            <w:vAlign w:val="center"/>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b/>
                <w:bCs/>
                <w:color w:val="000000"/>
                <w:sz w:val="18"/>
                <w:szCs w:val="18"/>
              </w:rPr>
              <w:t>Independent Samples Test</w:t>
            </w:r>
          </w:p>
        </w:tc>
      </w:tr>
      <w:tr w:rsidR="00AF5CEA" w:rsidRPr="00992415" w:rsidTr="00EA2EF5">
        <w:trPr>
          <w:cantSplit/>
          <w:tblHeader/>
        </w:trPr>
        <w:tc>
          <w:tcPr>
            <w:tcW w:w="135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992415"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665" w:type="pct"/>
            <w:gridSpan w:val="2"/>
            <w:tcBorders>
              <w:top w:val="single" w:sz="16" w:space="0" w:color="000000"/>
              <w:left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Levene's Test for Equality of Variances</w:t>
            </w:r>
          </w:p>
        </w:tc>
        <w:tc>
          <w:tcPr>
            <w:tcW w:w="2986" w:type="pct"/>
            <w:gridSpan w:val="7"/>
            <w:tcBorders>
              <w:top w:val="single" w:sz="16" w:space="0" w:color="000000"/>
              <w:right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t-test for Equality of Means</w:t>
            </w:r>
          </w:p>
        </w:tc>
      </w:tr>
      <w:tr w:rsidR="00AF5CEA" w:rsidRPr="00992415" w:rsidTr="00EA2EF5">
        <w:trPr>
          <w:cantSplit/>
          <w:tblHeader/>
        </w:trPr>
        <w:tc>
          <w:tcPr>
            <w:tcW w:w="1350"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992415"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307" w:type="pct"/>
            <w:vMerge w:val="restart"/>
            <w:tcBorders>
              <w:left w:val="single" w:sz="16" w:space="0" w:color="000000"/>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F</w:t>
            </w:r>
          </w:p>
        </w:tc>
        <w:tc>
          <w:tcPr>
            <w:tcW w:w="358"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Sig.</w:t>
            </w:r>
          </w:p>
        </w:tc>
        <w:tc>
          <w:tcPr>
            <w:tcW w:w="355"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t</w:t>
            </w:r>
          </w:p>
        </w:tc>
        <w:tc>
          <w:tcPr>
            <w:tcW w:w="355"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df</w:t>
            </w:r>
          </w:p>
        </w:tc>
        <w:tc>
          <w:tcPr>
            <w:tcW w:w="356"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Sig. (2-tailed)</w:t>
            </w:r>
          </w:p>
        </w:tc>
        <w:tc>
          <w:tcPr>
            <w:tcW w:w="495"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Mean Difference</w:t>
            </w:r>
          </w:p>
        </w:tc>
        <w:tc>
          <w:tcPr>
            <w:tcW w:w="426" w:type="pct"/>
            <w:vMerge w:val="restar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7" w:right="2"/>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Std. Error Difference</w:t>
            </w:r>
          </w:p>
        </w:tc>
        <w:tc>
          <w:tcPr>
            <w:tcW w:w="999" w:type="pct"/>
            <w:gridSpan w:val="2"/>
            <w:tcBorders>
              <w:right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95% Confidence Interval of the Difference</w:t>
            </w:r>
          </w:p>
        </w:tc>
      </w:tr>
      <w:tr w:rsidR="00AF5CEA" w:rsidRPr="00992415" w:rsidTr="00EA2EF5">
        <w:trPr>
          <w:cantSplit/>
          <w:tblHeader/>
        </w:trPr>
        <w:tc>
          <w:tcPr>
            <w:tcW w:w="1350"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307" w:type="pct"/>
            <w:vMerge/>
            <w:tcBorders>
              <w:left w:val="single" w:sz="16" w:space="0" w:color="000000"/>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358"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355"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355"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356"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495"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426" w:type="pct"/>
            <w:vMerge/>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240" w:lineRule="auto"/>
              <w:rPr>
                <w:rFonts w:ascii="Times New Roman" w:hAnsi="Times New Roman" w:cs="Times New Roman"/>
                <w:sz w:val="18"/>
                <w:szCs w:val="18"/>
              </w:rPr>
            </w:pPr>
          </w:p>
        </w:tc>
        <w:tc>
          <w:tcPr>
            <w:tcW w:w="593" w:type="pct"/>
            <w:tcBorders>
              <w:bottom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Lower</w:t>
            </w:r>
          </w:p>
        </w:tc>
        <w:tc>
          <w:tcPr>
            <w:tcW w:w="406" w:type="pct"/>
            <w:tcBorders>
              <w:bottom w:val="single" w:sz="16" w:space="0" w:color="000000"/>
              <w:right w:val="single" w:sz="16" w:space="0" w:color="000000"/>
            </w:tcBorders>
            <w:shd w:val="clear" w:color="auto" w:fill="FFFFFF"/>
            <w:vAlign w:val="bottom"/>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Upper</w:t>
            </w:r>
          </w:p>
        </w:tc>
      </w:tr>
      <w:tr w:rsidR="00AF5CEA" w:rsidRPr="00992415" w:rsidTr="00EA2EF5">
        <w:trPr>
          <w:cantSplit/>
          <w:tblHeader/>
        </w:trPr>
        <w:tc>
          <w:tcPr>
            <w:tcW w:w="665" w:type="pct"/>
            <w:vMerge w:val="restart"/>
            <w:tcBorders>
              <w:top w:val="single" w:sz="16" w:space="0" w:color="000000"/>
              <w:left w:val="single" w:sz="16" w:space="0" w:color="000000"/>
              <w:bottom w:val="single" w:sz="16" w:space="0" w:color="000000"/>
              <w:right w:val="nil"/>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Paskolos_suma</w:t>
            </w:r>
          </w:p>
        </w:tc>
        <w:tc>
          <w:tcPr>
            <w:tcW w:w="684" w:type="pct"/>
            <w:tcBorders>
              <w:top w:val="single" w:sz="16" w:space="0" w:color="000000"/>
              <w:left w:val="nil"/>
              <w:bottom w:val="nil"/>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Equal variances assumed</w:t>
            </w:r>
          </w:p>
        </w:tc>
        <w:tc>
          <w:tcPr>
            <w:tcW w:w="307" w:type="pct"/>
            <w:tcBorders>
              <w:top w:val="single" w:sz="16" w:space="0" w:color="000000"/>
              <w:left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4,925</w:t>
            </w:r>
          </w:p>
        </w:tc>
        <w:tc>
          <w:tcPr>
            <w:tcW w:w="358" w:type="pct"/>
            <w:tcBorders>
              <w:top w:val="single" w:sz="16" w:space="0" w:color="000000"/>
              <w:bottom w:val="nil"/>
            </w:tcBorders>
            <w:shd w:val="clear" w:color="auto" w:fill="FFFFFF"/>
          </w:tcPr>
          <w:p w:rsidR="00AF5CEA" w:rsidRPr="00992415"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noProof/>
                <w:color w:val="000000"/>
                <w:sz w:val="18"/>
                <w:szCs w:val="18"/>
                <w:lang w:eastAsia="lt-LT"/>
              </w:rPr>
              <w:pict>
                <v:oval id="_x0000_s1114" style="position:absolute;left:0;text-align:left;margin-left:9.4pt;margin-top:1.45pt;width:27pt;height:15.75pt;z-index:251740160;mso-position-horizontal-relative:text;mso-position-vertical-relative:text" filled="f" strokecolor="red" strokeweight="1.5pt"/>
              </w:pict>
            </w:r>
            <w:r w:rsidR="00AF5CEA" w:rsidRPr="00992415">
              <w:rPr>
                <w:rFonts w:ascii="Times New Roman" w:hAnsi="Times New Roman" w:cs="Times New Roman"/>
                <w:color w:val="000000"/>
                <w:sz w:val="18"/>
                <w:szCs w:val="18"/>
              </w:rPr>
              <w:t>,027</w:t>
            </w:r>
          </w:p>
        </w:tc>
        <w:tc>
          <w:tcPr>
            <w:tcW w:w="355"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-1,884</w:t>
            </w:r>
          </w:p>
        </w:tc>
        <w:tc>
          <w:tcPr>
            <w:tcW w:w="355"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398</w:t>
            </w:r>
          </w:p>
        </w:tc>
        <w:tc>
          <w:tcPr>
            <w:tcW w:w="356"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r w:rsidRPr="00992415">
              <w:rPr>
                <w:rFonts w:ascii="Times New Roman" w:hAnsi="Times New Roman" w:cs="Times New Roman"/>
                <w:color w:val="000000"/>
                <w:sz w:val="18"/>
                <w:szCs w:val="18"/>
              </w:rPr>
              <w:t>0</w:t>
            </w:r>
          </w:p>
        </w:tc>
        <w:tc>
          <w:tcPr>
            <w:tcW w:w="495"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right="-28"/>
              <w:rPr>
                <w:rFonts w:ascii="Times New Roman" w:hAnsi="Times New Roman" w:cs="Times New Roman"/>
                <w:color w:val="000000"/>
                <w:sz w:val="18"/>
                <w:szCs w:val="18"/>
              </w:rPr>
            </w:pPr>
            <w:r w:rsidRPr="00992415">
              <w:rPr>
                <w:rFonts w:ascii="Times New Roman" w:hAnsi="Times New Roman" w:cs="Times New Roman"/>
                <w:color w:val="000000"/>
                <w:sz w:val="18"/>
                <w:szCs w:val="18"/>
              </w:rPr>
              <w:t>-1001,25918</w:t>
            </w:r>
          </w:p>
        </w:tc>
        <w:tc>
          <w:tcPr>
            <w:tcW w:w="426"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3"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531,41085</w:t>
            </w:r>
          </w:p>
        </w:tc>
        <w:tc>
          <w:tcPr>
            <w:tcW w:w="593" w:type="pct"/>
            <w:tcBorders>
              <w:top w:val="single" w:sz="16" w:space="0" w:color="000000"/>
              <w:bottom w:val="nil"/>
            </w:tcBorders>
            <w:shd w:val="clear" w:color="auto" w:fill="FFFFFF"/>
          </w:tcPr>
          <w:p w:rsidR="00AF5CEA" w:rsidRPr="00992415"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992415">
              <w:rPr>
                <w:rFonts w:ascii="Times New Roman" w:hAnsi="Times New Roman" w:cs="Times New Roman"/>
                <w:color w:val="000000"/>
                <w:sz w:val="18"/>
                <w:szCs w:val="18"/>
              </w:rPr>
              <w:t>-2045,98227</w:t>
            </w:r>
          </w:p>
        </w:tc>
        <w:tc>
          <w:tcPr>
            <w:tcW w:w="406" w:type="pct"/>
            <w:tcBorders>
              <w:top w:val="single" w:sz="16" w:space="0" w:color="000000"/>
              <w:bottom w:val="nil"/>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41" w:right="-2"/>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992415">
              <w:rPr>
                <w:rFonts w:ascii="Times New Roman" w:hAnsi="Times New Roman" w:cs="Times New Roman"/>
                <w:color w:val="000000"/>
                <w:sz w:val="18"/>
                <w:szCs w:val="18"/>
              </w:rPr>
              <w:t>43,46390</w:t>
            </w:r>
          </w:p>
        </w:tc>
      </w:tr>
      <w:tr w:rsidR="00AF5CEA" w:rsidRPr="00992415" w:rsidTr="00EA2EF5">
        <w:trPr>
          <w:cantSplit/>
        </w:trPr>
        <w:tc>
          <w:tcPr>
            <w:tcW w:w="665" w:type="pct"/>
            <w:vMerge/>
            <w:tcBorders>
              <w:top w:val="single" w:sz="16" w:space="0" w:color="000000"/>
              <w:left w:val="single" w:sz="16" w:space="0" w:color="000000"/>
              <w:bottom w:val="single" w:sz="16" w:space="0" w:color="000000"/>
              <w:right w:val="nil"/>
            </w:tcBorders>
            <w:shd w:val="clear" w:color="auto" w:fill="FFFFFF"/>
          </w:tcPr>
          <w:p w:rsidR="00AF5CEA" w:rsidRPr="00992415"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684" w:type="pct"/>
            <w:tcBorders>
              <w:top w:val="nil"/>
              <w:left w:val="nil"/>
              <w:bottom w:val="single" w:sz="16" w:space="0" w:color="000000"/>
              <w:right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992415">
              <w:rPr>
                <w:rFonts w:ascii="Times New Roman" w:hAnsi="Times New Roman" w:cs="Times New Roman"/>
                <w:color w:val="000000"/>
                <w:sz w:val="18"/>
                <w:szCs w:val="18"/>
              </w:rPr>
              <w:t>Equal variances not assumed</w:t>
            </w:r>
          </w:p>
        </w:tc>
        <w:tc>
          <w:tcPr>
            <w:tcW w:w="307" w:type="pct"/>
            <w:tcBorders>
              <w:top w:val="nil"/>
              <w:left w:val="single" w:sz="16" w:space="0" w:color="000000"/>
              <w:bottom w:val="single" w:sz="16" w:space="0" w:color="000000"/>
            </w:tcBorders>
            <w:shd w:val="clear" w:color="auto" w:fill="FFFFFF"/>
            <w:vAlign w:val="center"/>
          </w:tcPr>
          <w:p w:rsidR="00AF5CEA" w:rsidRPr="00992415"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358" w:type="pct"/>
            <w:tcBorders>
              <w:top w:val="nil"/>
              <w:bottom w:val="single" w:sz="16" w:space="0" w:color="000000"/>
            </w:tcBorders>
            <w:shd w:val="clear" w:color="auto" w:fill="FFFFFF"/>
            <w:vAlign w:val="center"/>
          </w:tcPr>
          <w:p w:rsidR="00AF5CEA" w:rsidRPr="00992415"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355"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-1,870</w:t>
            </w:r>
          </w:p>
        </w:tc>
        <w:tc>
          <w:tcPr>
            <w:tcW w:w="355"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5" w:right="1"/>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372,133</w:t>
            </w:r>
          </w:p>
        </w:tc>
        <w:tc>
          <w:tcPr>
            <w:tcW w:w="356" w:type="pct"/>
            <w:tcBorders>
              <w:top w:val="nil"/>
              <w:bottom w:val="single" w:sz="16" w:space="0" w:color="000000"/>
            </w:tcBorders>
            <w:shd w:val="clear" w:color="auto" w:fill="FFFFFF"/>
          </w:tcPr>
          <w:p w:rsidR="00AF5CEA" w:rsidRPr="00992415"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noProof/>
                <w:color w:val="000000"/>
                <w:sz w:val="18"/>
                <w:szCs w:val="18"/>
                <w:lang w:eastAsia="lt-LT"/>
              </w:rPr>
              <w:pict>
                <v:oval id="_x0000_s1115" style="position:absolute;left:0;text-align:left;margin-left:7pt;margin-top:2.7pt;width:27pt;height:15.75pt;z-index:251741184;mso-position-horizontal-relative:text;mso-position-vertical-relative:text" filled="f" strokecolor="red" strokeweight="1.5pt"/>
              </w:pict>
            </w:r>
            <w:r w:rsidR="00AF5CEA">
              <w:rPr>
                <w:rFonts w:ascii="Times New Roman" w:hAnsi="Times New Roman" w:cs="Times New Roman"/>
                <w:color w:val="000000"/>
                <w:sz w:val="18"/>
                <w:szCs w:val="18"/>
              </w:rPr>
              <w:t>,04</w:t>
            </w:r>
            <w:r w:rsidR="00AF5CEA" w:rsidRPr="00992415">
              <w:rPr>
                <w:rFonts w:ascii="Times New Roman" w:hAnsi="Times New Roman" w:cs="Times New Roman"/>
                <w:color w:val="000000"/>
                <w:sz w:val="18"/>
                <w:szCs w:val="18"/>
              </w:rPr>
              <w:t>2</w:t>
            </w:r>
          </w:p>
        </w:tc>
        <w:tc>
          <w:tcPr>
            <w:tcW w:w="495"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right="1"/>
              <w:rPr>
                <w:rFonts w:ascii="Times New Roman" w:hAnsi="Times New Roman" w:cs="Times New Roman"/>
                <w:color w:val="000000"/>
                <w:sz w:val="18"/>
                <w:szCs w:val="18"/>
              </w:rPr>
            </w:pPr>
            <w:r w:rsidRPr="00992415">
              <w:rPr>
                <w:rFonts w:ascii="Times New Roman" w:hAnsi="Times New Roman" w:cs="Times New Roman"/>
                <w:color w:val="000000"/>
                <w:sz w:val="18"/>
                <w:szCs w:val="18"/>
              </w:rPr>
              <w:t>-</w:t>
            </w:r>
            <w:r>
              <w:rPr>
                <w:rFonts w:ascii="Times New Roman" w:hAnsi="Times New Roman" w:cs="Times New Roman"/>
                <w:color w:val="000000"/>
                <w:sz w:val="18"/>
                <w:szCs w:val="18"/>
              </w:rPr>
              <w:t>1</w:t>
            </w:r>
            <w:r w:rsidRPr="00992415">
              <w:rPr>
                <w:rFonts w:ascii="Times New Roman" w:hAnsi="Times New Roman" w:cs="Times New Roman"/>
                <w:color w:val="000000"/>
                <w:sz w:val="18"/>
                <w:szCs w:val="18"/>
              </w:rPr>
              <w:t>001,25918</w:t>
            </w:r>
          </w:p>
        </w:tc>
        <w:tc>
          <w:tcPr>
            <w:tcW w:w="426"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left="-3" w:right="60"/>
              <w:jc w:val="right"/>
              <w:rPr>
                <w:rFonts w:ascii="Times New Roman" w:hAnsi="Times New Roman" w:cs="Times New Roman"/>
                <w:color w:val="000000"/>
                <w:sz w:val="18"/>
                <w:szCs w:val="18"/>
              </w:rPr>
            </w:pPr>
            <w:r w:rsidRPr="00992415">
              <w:rPr>
                <w:rFonts w:ascii="Times New Roman" w:hAnsi="Times New Roman" w:cs="Times New Roman"/>
                <w:color w:val="000000"/>
                <w:sz w:val="18"/>
                <w:szCs w:val="18"/>
              </w:rPr>
              <w:t>535,36547</w:t>
            </w:r>
          </w:p>
        </w:tc>
        <w:tc>
          <w:tcPr>
            <w:tcW w:w="593" w:type="pct"/>
            <w:tcBorders>
              <w:top w:val="nil"/>
              <w:bottom w:val="single" w:sz="16" w:space="0" w:color="000000"/>
            </w:tcBorders>
            <w:shd w:val="clear" w:color="auto" w:fill="FFFFFF"/>
          </w:tcPr>
          <w:p w:rsidR="00AF5CEA" w:rsidRPr="00992415" w:rsidRDefault="00AF5CEA" w:rsidP="00EA2EF5">
            <w:pPr>
              <w:autoSpaceDE w:val="0"/>
              <w:autoSpaceDN w:val="0"/>
              <w:adjustRightInd w:val="0"/>
              <w:spacing w:line="320" w:lineRule="atLeast"/>
              <w:ind w:right="60"/>
              <w:rPr>
                <w:rFonts w:ascii="Times New Roman" w:hAnsi="Times New Roman" w:cs="Times New Roman"/>
                <w:color w:val="FF0000"/>
                <w:sz w:val="18"/>
                <w:szCs w:val="18"/>
              </w:rPr>
            </w:pPr>
            <w:r w:rsidRPr="008F7518">
              <w:rPr>
                <w:rFonts w:ascii="Times New Roman" w:hAnsi="Times New Roman" w:cs="Times New Roman"/>
                <w:color w:val="FF0000"/>
                <w:sz w:val="18"/>
                <w:szCs w:val="18"/>
              </w:rPr>
              <w:t xml:space="preserve">   </w:t>
            </w:r>
            <w:r w:rsidRPr="00992415">
              <w:rPr>
                <w:rFonts w:ascii="Times New Roman" w:hAnsi="Times New Roman" w:cs="Times New Roman"/>
                <w:color w:val="FF0000"/>
                <w:sz w:val="18"/>
                <w:szCs w:val="18"/>
              </w:rPr>
              <w:t>-2053,98001</w:t>
            </w:r>
          </w:p>
        </w:tc>
        <w:tc>
          <w:tcPr>
            <w:tcW w:w="406" w:type="pct"/>
            <w:tcBorders>
              <w:top w:val="nil"/>
              <w:bottom w:val="single" w:sz="16" w:space="0" w:color="000000"/>
              <w:right w:val="single" w:sz="16" w:space="0" w:color="000000"/>
            </w:tcBorders>
            <w:shd w:val="clear" w:color="auto" w:fill="FFFFFF"/>
          </w:tcPr>
          <w:p w:rsidR="00AF5CEA" w:rsidRPr="00992415" w:rsidRDefault="00AF5CEA" w:rsidP="00EA2EF5">
            <w:pPr>
              <w:autoSpaceDE w:val="0"/>
              <w:autoSpaceDN w:val="0"/>
              <w:adjustRightInd w:val="0"/>
              <w:spacing w:line="320" w:lineRule="atLeast"/>
              <w:ind w:right="-2"/>
              <w:rPr>
                <w:rFonts w:ascii="Times New Roman" w:hAnsi="Times New Roman" w:cs="Times New Roman"/>
                <w:color w:val="FF0000"/>
                <w:sz w:val="18"/>
                <w:szCs w:val="18"/>
              </w:rPr>
            </w:pPr>
            <w:r w:rsidRPr="008F7518">
              <w:rPr>
                <w:rFonts w:ascii="Times New Roman" w:hAnsi="Times New Roman" w:cs="Times New Roman"/>
                <w:color w:val="FF0000"/>
                <w:sz w:val="18"/>
                <w:szCs w:val="18"/>
              </w:rPr>
              <w:t>-</w:t>
            </w:r>
            <w:r w:rsidRPr="00992415">
              <w:rPr>
                <w:rFonts w:ascii="Times New Roman" w:hAnsi="Times New Roman" w:cs="Times New Roman"/>
                <w:color w:val="FF0000"/>
                <w:sz w:val="18"/>
                <w:szCs w:val="18"/>
              </w:rPr>
              <w:t>51,46164</w:t>
            </w:r>
          </w:p>
        </w:tc>
      </w:tr>
    </w:tbl>
    <w:p w:rsidR="00AF5CEA" w:rsidRDefault="00AF5CEA" w:rsidP="00AF5CEA">
      <w:pPr>
        <w:autoSpaceDE w:val="0"/>
        <w:autoSpaceDN w:val="0"/>
        <w:adjustRightInd w:val="0"/>
        <w:spacing w:line="400" w:lineRule="atLeast"/>
        <w:rPr>
          <w:rFonts w:ascii="Times New Roman" w:hAnsi="Times New Roman" w:cs="Times New Roman"/>
          <w:sz w:val="24"/>
          <w:szCs w:val="24"/>
        </w:rPr>
      </w:pPr>
    </w:p>
    <w:p w:rsidR="00AF5CEA" w:rsidRDefault="00AF5CEA" w:rsidP="00AF5CEA">
      <w:pPr>
        <w:autoSpaceDE w:val="0"/>
        <w:autoSpaceDN w:val="0"/>
        <w:adjustRightInd w:val="0"/>
        <w:jc w:val="center"/>
        <w:rPr>
          <w:rFonts w:ascii="Times New Roman" w:hAnsi="Times New Roman" w:cs="Times New Roman"/>
          <w:b/>
          <w:bCs/>
          <w:sz w:val="24"/>
          <w:szCs w:val="24"/>
          <w:lang w:val="en-US"/>
        </w:rPr>
      </w:pPr>
    </w:p>
    <w:p w:rsidR="00AF5CEA" w:rsidRDefault="006A24C4" w:rsidP="00AF5CEA">
      <w:pPr>
        <w:autoSpaceDE w:val="0"/>
        <w:autoSpaceDN w:val="0"/>
        <w:adjustRightInd w:val="0"/>
        <w:jc w:val="center"/>
        <w:rPr>
          <w:rFonts w:ascii="Times New Roman,Bold" w:hAnsi="Times New Roman,Bold" w:cs="Times New Roman,Bold"/>
          <w:b/>
          <w:bCs/>
          <w:sz w:val="24"/>
          <w:szCs w:val="24"/>
        </w:rPr>
      </w:pPr>
      <w:proofErr w:type="gramStart"/>
      <w:r>
        <w:rPr>
          <w:rFonts w:ascii="Times New Roman" w:hAnsi="Times New Roman" w:cs="Times New Roman"/>
          <w:b/>
          <w:bCs/>
          <w:sz w:val="24"/>
          <w:szCs w:val="24"/>
          <w:lang w:val="en-US"/>
        </w:rPr>
        <w:t>5</w:t>
      </w:r>
      <w:r w:rsidR="00AF5CEA">
        <w:rPr>
          <w:rFonts w:ascii="Times New Roman" w:hAnsi="Times New Roman" w:cs="Times New Roman"/>
          <w:b/>
          <w:bCs/>
          <w:sz w:val="24"/>
          <w:szCs w:val="24"/>
          <w:lang w:val="en-US"/>
        </w:rPr>
        <w:t xml:space="preserve"> lentel</w:t>
      </w:r>
      <w:r w:rsidR="00AF5CEA">
        <w:rPr>
          <w:rFonts w:ascii="Times New Roman" w:hAnsi="Times New Roman" w:cs="Times New Roman"/>
          <w:b/>
          <w:bCs/>
          <w:sz w:val="24"/>
          <w:szCs w:val="24"/>
        </w:rPr>
        <w:t>ė.</w:t>
      </w:r>
      <w:proofErr w:type="gramEnd"/>
      <w:r w:rsidR="00734BB1">
        <w:rPr>
          <w:rFonts w:ascii="Times New Roman" w:hAnsi="Times New Roman" w:cs="Times New Roman"/>
          <w:b/>
          <w:bCs/>
          <w:sz w:val="24"/>
          <w:szCs w:val="24"/>
        </w:rPr>
        <w:t xml:space="preserve"> </w:t>
      </w:r>
      <w:r w:rsidR="00AF5CEA">
        <w:rPr>
          <w:rFonts w:ascii="Times New Roman" w:hAnsi="Times New Roman" w:cs="Times New Roman"/>
          <w:b/>
          <w:bCs/>
          <w:sz w:val="24"/>
          <w:szCs w:val="24"/>
        </w:rPr>
        <w:t xml:space="preserve">Stjudento t-test kriterijaus rezultatai lyties ir </w:t>
      </w:r>
      <w:r w:rsidR="00AF5CEA">
        <w:rPr>
          <w:rFonts w:ascii="Times New Roman,Bold" w:hAnsi="Times New Roman,Bold" w:cs="Times New Roman,Bold"/>
          <w:b/>
          <w:bCs/>
          <w:sz w:val="24"/>
          <w:szCs w:val="24"/>
        </w:rPr>
        <w:t xml:space="preserve">bruto </w:t>
      </w:r>
      <w:r w:rsidR="00AF5CEA" w:rsidRPr="004272FD">
        <w:rPr>
          <w:rFonts w:ascii="Times New Roman" w:hAnsi="Times New Roman" w:cs="Times New Roman"/>
          <w:b/>
          <w:bCs/>
          <w:sz w:val="24"/>
          <w:szCs w:val="24"/>
        </w:rPr>
        <w:t>pajamų vidurkių</w:t>
      </w:r>
      <w:r w:rsidR="00AF5CEA">
        <w:rPr>
          <w:rFonts w:ascii="Times New Roman,Bold" w:hAnsi="Times New Roman,Bold" w:cs="Times New Roman,Bold"/>
          <w:b/>
          <w:bCs/>
          <w:sz w:val="24"/>
          <w:szCs w:val="24"/>
        </w:rPr>
        <w:t xml:space="preserve"> lygybei tikrinti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35"/>
        <w:gridCol w:w="1073"/>
        <w:gridCol w:w="1214"/>
        <w:gridCol w:w="1431"/>
        <w:gridCol w:w="1716"/>
        <w:gridCol w:w="1752"/>
      </w:tblGrid>
      <w:tr w:rsidR="00AF5CEA" w:rsidRPr="004272FD" w:rsidTr="00EA2EF5">
        <w:trPr>
          <w:cantSplit/>
          <w:tblHeader/>
        </w:trPr>
        <w:tc>
          <w:tcPr>
            <w:tcW w:w="5000" w:type="pct"/>
            <w:gridSpan w:val="6"/>
            <w:tcBorders>
              <w:top w:val="nil"/>
              <w:left w:val="nil"/>
              <w:bottom w:val="nil"/>
              <w:right w:val="nil"/>
            </w:tcBorders>
            <w:shd w:val="clear" w:color="auto" w:fill="FFFFFF"/>
            <w:vAlign w:val="center"/>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b/>
                <w:bCs/>
                <w:color w:val="000000"/>
                <w:sz w:val="18"/>
                <w:szCs w:val="18"/>
              </w:rPr>
              <w:t>Group Statistics</w:t>
            </w:r>
          </w:p>
        </w:tc>
      </w:tr>
      <w:tr w:rsidR="00AF5CEA" w:rsidRPr="004272FD" w:rsidTr="00EA2EF5">
        <w:trPr>
          <w:cantSplit/>
          <w:tblHeader/>
        </w:trPr>
        <w:tc>
          <w:tcPr>
            <w:tcW w:w="1378" w:type="pct"/>
            <w:tcBorders>
              <w:top w:val="single" w:sz="16" w:space="0" w:color="000000"/>
              <w:left w:val="single" w:sz="16" w:space="0" w:color="000000"/>
              <w:bottom w:val="single" w:sz="16" w:space="0" w:color="000000"/>
              <w:right w:val="nil"/>
            </w:tcBorders>
            <w:shd w:val="clear" w:color="auto" w:fill="FFFFFF"/>
          </w:tcPr>
          <w:p w:rsidR="00AF5CEA" w:rsidRPr="004272FD" w:rsidRDefault="00AF5CEA" w:rsidP="00EA2EF5">
            <w:pPr>
              <w:autoSpaceDE w:val="0"/>
              <w:autoSpaceDN w:val="0"/>
              <w:adjustRightInd w:val="0"/>
              <w:spacing w:line="240" w:lineRule="auto"/>
              <w:rPr>
                <w:rFonts w:ascii="Times New Roman" w:hAnsi="Times New Roman" w:cs="Times New Roman"/>
                <w:sz w:val="24"/>
                <w:szCs w:val="24"/>
              </w:rPr>
            </w:pPr>
          </w:p>
        </w:tc>
        <w:tc>
          <w:tcPr>
            <w:tcW w:w="541" w:type="pct"/>
            <w:tcBorders>
              <w:top w:val="single" w:sz="16" w:space="0" w:color="000000"/>
              <w:left w:val="nil"/>
              <w:bottom w:val="single" w:sz="16" w:space="0" w:color="000000"/>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Lytis</w:t>
            </w:r>
          </w:p>
        </w:tc>
        <w:tc>
          <w:tcPr>
            <w:tcW w:w="612" w:type="pct"/>
            <w:tcBorders>
              <w:top w:val="single" w:sz="16" w:space="0" w:color="000000"/>
              <w:left w:val="single" w:sz="16" w:space="0" w:color="000000"/>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N</w:t>
            </w:r>
          </w:p>
        </w:tc>
        <w:tc>
          <w:tcPr>
            <w:tcW w:w="721" w:type="pct"/>
            <w:tcBorders>
              <w:top w:val="single" w:sz="16" w:space="0" w:color="000000"/>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Mean</w:t>
            </w:r>
          </w:p>
        </w:tc>
        <w:tc>
          <w:tcPr>
            <w:tcW w:w="865" w:type="pct"/>
            <w:tcBorders>
              <w:top w:val="single" w:sz="16" w:space="0" w:color="000000"/>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Std. Deviation</w:t>
            </w:r>
          </w:p>
        </w:tc>
        <w:tc>
          <w:tcPr>
            <w:tcW w:w="883" w:type="pct"/>
            <w:tcBorders>
              <w:top w:val="single" w:sz="16" w:space="0" w:color="000000"/>
              <w:bottom w:val="single" w:sz="16" w:space="0" w:color="000000"/>
              <w:right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Std. Error Mean</w:t>
            </w:r>
          </w:p>
        </w:tc>
      </w:tr>
      <w:tr w:rsidR="00AF5CEA" w:rsidRPr="004272FD" w:rsidTr="00EA2EF5">
        <w:trPr>
          <w:cantSplit/>
          <w:tblHeader/>
        </w:trPr>
        <w:tc>
          <w:tcPr>
            <w:tcW w:w="1378" w:type="pct"/>
            <w:vMerge w:val="restart"/>
            <w:tcBorders>
              <w:top w:val="single" w:sz="16" w:space="0" w:color="000000"/>
              <w:left w:val="single" w:sz="16" w:space="0" w:color="000000"/>
              <w:bottom w:val="single" w:sz="16" w:space="0" w:color="000000"/>
              <w:right w:val="nil"/>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Bruto_pajamos</w:t>
            </w:r>
          </w:p>
        </w:tc>
        <w:tc>
          <w:tcPr>
            <w:tcW w:w="541" w:type="pct"/>
            <w:tcBorders>
              <w:top w:val="single" w:sz="16" w:space="0" w:color="000000"/>
              <w:left w:val="nil"/>
              <w:bottom w:val="nil"/>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Moteris</w:t>
            </w:r>
          </w:p>
        </w:tc>
        <w:tc>
          <w:tcPr>
            <w:tcW w:w="612" w:type="pct"/>
            <w:tcBorders>
              <w:top w:val="single" w:sz="16" w:space="0" w:color="000000"/>
              <w:left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208</w:t>
            </w:r>
          </w:p>
        </w:tc>
        <w:tc>
          <w:tcPr>
            <w:tcW w:w="721"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4272FD">
              <w:rPr>
                <w:rFonts w:ascii="Times New Roman" w:hAnsi="Times New Roman" w:cs="Times New Roman"/>
                <w:color w:val="FF0000"/>
                <w:sz w:val="18"/>
                <w:szCs w:val="18"/>
              </w:rPr>
              <w:t>2029,5926</w:t>
            </w:r>
          </w:p>
        </w:tc>
        <w:tc>
          <w:tcPr>
            <w:tcW w:w="865"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961,78723</w:t>
            </w:r>
          </w:p>
        </w:tc>
        <w:tc>
          <w:tcPr>
            <w:tcW w:w="883" w:type="pct"/>
            <w:tcBorders>
              <w:top w:val="single" w:sz="16" w:space="0" w:color="000000"/>
              <w:bottom w:val="nil"/>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66,68795</w:t>
            </w:r>
          </w:p>
        </w:tc>
      </w:tr>
      <w:tr w:rsidR="00AF5CEA" w:rsidRPr="004272FD" w:rsidTr="00EA2EF5">
        <w:trPr>
          <w:cantSplit/>
        </w:trPr>
        <w:tc>
          <w:tcPr>
            <w:tcW w:w="1378" w:type="pct"/>
            <w:vMerge/>
            <w:tcBorders>
              <w:top w:val="single" w:sz="16" w:space="0" w:color="000000"/>
              <w:left w:val="single" w:sz="16" w:space="0" w:color="000000"/>
              <w:bottom w:val="single" w:sz="16" w:space="0" w:color="000000"/>
              <w:right w:val="nil"/>
            </w:tcBorders>
            <w:shd w:val="clear" w:color="auto" w:fill="FFFFFF"/>
          </w:tcPr>
          <w:p w:rsidR="00AF5CEA" w:rsidRPr="004272FD"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541" w:type="pct"/>
            <w:tcBorders>
              <w:top w:val="nil"/>
              <w:left w:val="nil"/>
              <w:bottom w:val="single" w:sz="16" w:space="0" w:color="000000"/>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Vyras</w:t>
            </w:r>
          </w:p>
        </w:tc>
        <w:tc>
          <w:tcPr>
            <w:tcW w:w="612" w:type="pct"/>
            <w:tcBorders>
              <w:top w:val="nil"/>
              <w:left w:val="single" w:sz="16" w:space="0" w:color="000000"/>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192</w:t>
            </w:r>
          </w:p>
        </w:tc>
        <w:tc>
          <w:tcPr>
            <w:tcW w:w="721"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4272FD">
              <w:rPr>
                <w:rFonts w:ascii="Times New Roman" w:hAnsi="Times New Roman" w:cs="Times New Roman"/>
                <w:color w:val="FF0000"/>
                <w:sz w:val="18"/>
                <w:szCs w:val="18"/>
              </w:rPr>
              <w:t>2319,6304</w:t>
            </w:r>
          </w:p>
        </w:tc>
        <w:tc>
          <w:tcPr>
            <w:tcW w:w="865"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976,19006</w:t>
            </w:r>
          </w:p>
        </w:tc>
        <w:tc>
          <w:tcPr>
            <w:tcW w:w="883" w:type="pct"/>
            <w:tcBorders>
              <w:top w:val="nil"/>
              <w:bottom w:val="single" w:sz="16" w:space="0" w:color="000000"/>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70,45045</w:t>
            </w:r>
          </w:p>
        </w:tc>
      </w:tr>
    </w:tbl>
    <w:p w:rsidR="00AF5CEA" w:rsidRPr="004272FD" w:rsidRDefault="00AF5CEA" w:rsidP="00AF5CEA">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09"/>
        <w:gridCol w:w="1396"/>
        <w:gridCol w:w="581"/>
        <w:gridCol w:w="708"/>
        <w:gridCol w:w="708"/>
        <w:gridCol w:w="708"/>
        <w:gridCol w:w="700"/>
        <w:gridCol w:w="998"/>
        <w:gridCol w:w="833"/>
        <w:gridCol w:w="1139"/>
        <w:gridCol w:w="841"/>
      </w:tblGrid>
      <w:tr w:rsidR="00AF5CEA" w:rsidRPr="004272FD" w:rsidTr="00EA2EF5">
        <w:trPr>
          <w:cantSplit/>
          <w:tblHeader/>
        </w:trPr>
        <w:tc>
          <w:tcPr>
            <w:tcW w:w="5000" w:type="pct"/>
            <w:gridSpan w:val="11"/>
            <w:tcBorders>
              <w:top w:val="nil"/>
              <w:left w:val="nil"/>
              <w:bottom w:val="nil"/>
              <w:right w:val="nil"/>
            </w:tcBorders>
            <w:shd w:val="clear" w:color="auto" w:fill="FFFFFF"/>
            <w:vAlign w:val="center"/>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b/>
                <w:bCs/>
                <w:color w:val="000000"/>
                <w:sz w:val="18"/>
                <w:szCs w:val="18"/>
              </w:rPr>
              <w:t>Independent Samples Test</w:t>
            </w:r>
          </w:p>
        </w:tc>
      </w:tr>
      <w:tr w:rsidR="00AF5CEA" w:rsidRPr="004272FD" w:rsidTr="00EA2EF5">
        <w:trPr>
          <w:cantSplit/>
          <w:tblHeader/>
        </w:trPr>
        <w:tc>
          <w:tcPr>
            <w:tcW w:w="1361"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4272FD"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650" w:type="pct"/>
            <w:gridSpan w:val="2"/>
            <w:tcBorders>
              <w:top w:val="single" w:sz="16" w:space="0" w:color="000000"/>
              <w:left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Levene's Test for Equality of Variances</w:t>
            </w:r>
          </w:p>
        </w:tc>
        <w:tc>
          <w:tcPr>
            <w:tcW w:w="2989" w:type="pct"/>
            <w:gridSpan w:val="7"/>
            <w:tcBorders>
              <w:top w:val="single" w:sz="16" w:space="0" w:color="000000"/>
              <w:right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t-test for Equality of Means</w:t>
            </w:r>
          </w:p>
        </w:tc>
      </w:tr>
      <w:tr w:rsidR="00AF5CEA" w:rsidRPr="004272FD" w:rsidTr="00EA2EF5">
        <w:trPr>
          <w:cantSplit/>
          <w:tblHeader/>
        </w:trPr>
        <w:tc>
          <w:tcPr>
            <w:tcW w:w="1361"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4272FD"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293" w:type="pct"/>
            <w:vMerge w:val="restart"/>
            <w:tcBorders>
              <w:left w:val="single" w:sz="16" w:space="0" w:color="000000"/>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F</w:t>
            </w:r>
          </w:p>
        </w:tc>
        <w:tc>
          <w:tcPr>
            <w:tcW w:w="357"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Sig.</w:t>
            </w:r>
          </w:p>
        </w:tc>
        <w:tc>
          <w:tcPr>
            <w:tcW w:w="357"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t</w:t>
            </w:r>
          </w:p>
        </w:tc>
        <w:tc>
          <w:tcPr>
            <w:tcW w:w="357"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df</w:t>
            </w:r>
          </w:p>
        </w:tc>
        <w:tc>
          <w:tcPr>
            <w:tcW w:w="353"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Sig. (2-tailed)</w:t>
            </w:r>
          </w:p>
        </w:tc>
        <w:tc>
          <w:tcPr>
            <w:tcW w:w="503"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Mean Difference</w:t>
            </w:r>
          </w:p>
        </w:tc>
        <w:tc>
          <w:tcPr>
            <w:tcW w:w="420" w:type="pct"/>
            <w:vMerge w:val="restar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2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Std. Error Difference</w:t>
            </w:r>
          </w:p>
        </w:tc>
        <w:tc>
          <w:tcPr>
            <w:tcW w:w="999" w:type="pct"/>
            <w:gridSpan w:val="2"/>
            <w:tcBorders>
              <w:right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right="-2"/>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95% Confidence Interval of the Difference</w:t>
            </w:r>
          </w:p>
        </w:tc>
      </w:tr>
      <w:tr w:rsidR="00AF5CEA" w:rsidRPr="004272FD" w:rsidTr="00EA2EF5">
        <w:trPr>
          <w:cantSplit/>
          <w:tblHeader/>
        </w:trPr>
        <w:tc>
          <w:tcPr>
            <w:tcW w:w="1361"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293" w:type="pct"/>
            <w:vMerge/>
            <w:tcBorders>
              <w:left w:val="single" w:sz="16" w:space="0" w:color="000000"/>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357"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357"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357"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353"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503"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420" w:type="pct"/>
            <w:vMerge/>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240" w:lineRule="auto"/>
              <w:rPr>
                <w:rFonts w:ascii="Times New Roman" w:hAnsi="Times New Roman" w:cs="Times New Roman"/>
                <w:sz w:val="18"/>
                <w:szCs w:val="18"/>
              </w:rPr>
            </w:pPr>
          </w:p>
        </w:tc>
        <w:tc>
          <w:tcPr>
            <w:tcW w:w="574" w:type="pct"/>
            <w:tcBorders>
              <w:bottom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Lower</w:t>
            </w:r>
          </w:p>
        </w:tc>
        <w:tc>
          <w:tcPr>
            <w:tcW w:w="426" w:type="pct"/>
            <w:tcBorders>
              <w:bottom w:val="single" w:sz="16" w:space="0" w:color="000000"/>
              <w:right w:val="single" w:sz="16" w:space="0" w:color="000000"/>
            </w:tcBorders>
            <w:shd w:val="clear" w:color="auto" w:fill="FFFFFF"/>
            <w:vAlign w:val="bottom"/>
          </w:tcPr>
          <w:p w:rsidR="00AF5CEA" w:rsidRPr="004272FD"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4272FD">
              <w:rPr>
                <w:rFonts w:ascii="Times New Roman" w:hAnsi="Times New Roman" w:cs="Times New Roman"/>
                <w:color w:val="000000"/>
                <w:sz w:val="18"/>
                <w:szCs w:val="18"/>
              </w:rPr>
              <w:t>Upper</w:t>
            </w:r>
          </w:p>
        </w:tc>
      </w:tr>
      <w:tr w:rsidR="00AF5CEA" w:rsidRPr="004272FD" w:rsidTr="00EA2EF5">
        <w:trPr>
          <w:cantSplit/>
          <w:tblHeader/>
        </w:trPr>
        <w:tc>
          <w:tcPr>
            <w:tcW w:w="659" w:type="pct"/>
            <w:vMerge w:val="restart"/>
            <w:tcBorders>
              <w:top w:val="single" w:sz="16" w:space="0" w:color="000000"/>
              <w:left w:val="single" w:sz="16" w:space="0" w:color="000000"/>
              <w:bottom w:val="single" w:sz="16" w:space="0" w:color="000000"/>
              <w:right w:val="nil"/>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Bruto_pajamos</w:t>
            </w:r>
          </w:p>
        </w:tc>
        <w:tc>
          <w:tcPr>
            <w:tcW w:w="703" w:type="pct"/>
            <w:tcBorders>
              <w:top w:val="single" w:sz="16" w:space="0" w:color="000000"/>
              <w:left w:val="nil"/>
              <w:bottom w:val="nil"/>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Equal variances assumed</w:t>
            </w:r>
          </w:p>
        </w:tc>
        <w:tc>
          <w:tcPr>
            <w:tcW w:w="293" w:type="pct"/>
            <w:tcBorders>
              <w:top w:val="single" w:sz="16" w:space="0" w:color="000000"/>
              <w:left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,335</w:t>
            </w:r>
          </w:p>
        </w:tc>
        <w:tc>
          <w:tcPr>
            <w:tcW w:w="357" w:type="pct"/>
            <w:tcBorders>
              <w:top w:val="single" w:sz="16" w:space="0" w:color="000000"/>
              <w:bottom w:val="nil"/>
            </w:tcBorders>
            <w:shd w:val="clear" w:color="auto" w:fill="FFFFFF"/>
          </w:tcPr>
          <w:p w:rsidR="00AF5CEA" w:rsidRPr="004272FD"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rFonts w:ascii="Times New Roman" w:hAnsi="Times New Roman" w:cs="Times New Roman"/>
                <w:noProof/>
                <w:sz w:val="24"/>
                <w:szCs w:val="24"/>
                <w:lang w:eastAsia="lt-LT"/>
              </w:rPr>
              <w:pict>
                <v:oval id="_x0000_s1116" style="position:absolute;left:0;text-align:left;margin-left:9.55pt;margin-top:1.5pt;width:27pt;height:15.75pt;z-index:251742208;mso-position-horizontal-relative:text;mso-position-vertical-relative:text" filled="f" strokecolor="red" strokeweight="1.5pt"/>
              </w:pict>
            </w:r>
            <w:r w:rsidR="00AF5CEA" w:rsidRPr="004272FD">
              <w:rPr>
                <w:rFonts w:ascii="Times New Roman" w:hAnsi="Times New Roman" w:cs="Times New Roman"/>
                <w:color w:val="000000"/>
                <w:sz w:val="18"/>
                <w:szCs w:val="18"/>
              </w:rPr>
              <w:t>,563</w:t>
            </w:r>
          </w:p>
        </w:tc>
        <w:tc>
          <w:tcPr>
            <w:tcW w:w="357"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-2,992</w:t>
            </w:r>
          </w:p>
        </w:tc>
        <w:tc>
          <w:tcPr>
            <w:tcW w:w="357"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398</w:t>
            </w:r>
          </w:p>
        </w:tc>
        <w:tc>
          <w:tcPr>
            <w:tcW w:w="353" w:type="pct"/>
            <w:tcBorders>
              <w:top w:val="single" w:sz="16" w:space="0" w:color="000000"/>
              <w:bottom w:val="nil"/>
            </w:tcBorders>
            <w:shd w:val="clear" w:color="auto" w:fill="FFFFFF"/>
          </w:tcPr>
          <w:p w:rsidR="00AF5CEA" w:rsidRPr="004272FD"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rFonts w:ascii="Times New Roman" w:hAnsi="Times New Roman" w:cs="Times New Roman"/>
                <w:noProof/>
                <w:sz w:val="24"/>
                <w:szCs w:val="24"/>
                <w:lang w:eastAsia="lt-LT"/>
              </w:rPr>
              <w:pict>
                <v:oval id="_x0000_s1117" style="position:absolute;left:0;text-align:left;margin-left:6.85pt;margin-top:1.5pt;width:27pt;height:15.75pt;z-index:251743232;mso-position-horizontal-relative:text;mso-position-vertical-relative:text" filled="f" strokecolor="red" strokeweight="1.5pt"/>
              </w:pict>
            </w:r>
            <w:r w:rsidR="00AF5CEA" w:rsidRPr="004272FD">
              <w:rPr>
                <w:rFonts w:ascii="Times New Roman" w:hAnsi="Times New Roman" w:cs="Times New Roman"/>
                <w:color w:val="000000"/>
                <w:sz w:val="18"/>
                <w:szCs w:val="18"/>
              </w:rPr>
              <w:t>,003</w:t>
            </w:r>
          </w:p>
        </w:tc>
        <w:tc>
          <w:tcPr>
            <w:tcW w:w="503"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-290,03777</w:t>
            </w:r>
          </w:p>
        </w:tc>
        <w:tc>
          <w:tcPr>
            <w:tcW w:w="420" w:type="pct"/>
            <w:tcBorders>
              <w:top w:val="single" w:sz="16" w:space="0" w:color="000000"/>
              <w:bottom w:val="nil"/>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96,95018</w:t>
            </w:r>
          </w:p>
        </w:tc>
        <w:tc>
          <w:tcPr>
            <w:tcW w:w="574"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540B26">
              <w:rPr>
                <w:rFonts w:ascii="Times New Roman" w:hAnsi="Times New Roman" w:cs="Times New Roman"/>
                <w:color w:val="FF0000"/>
                <w:sz w:val="18"/>
                <w:szCs w:val="18"/>
              </w:rPr>
              <w:t>-480,63623</w:t>
            </w:r>
          </w:p>
        </w:tc>
        <w:tc>
          <w:tcPr>
            <w:tcW w:w="426" w:type="pct"/>
            <w:tcBorders>
              <w:top w:val="single" w:sz="16" w:space="0" w:color="000000"/>
              <w:bottom w:val="nil"/>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2"/>
              <w:rPr>
                <w:rFonts w:ascii="Times New Roman" w:hAnsi="Times New Roman" w:cs="Times New Roman"/>
                <w:color w:val="FF0000"/>
                <w:sz w:val="18"/>
                <w:szCs w:val="18"/>
              </w:rPr>
            </w:pPr>
            <w:r w:rsidRPr="00540B26">
              <w:rPr>
                <w:rFonts w:ascii="Times New Roman" w:hAnsi="Times New Roman" w:cs="Times New Roman"/>
                <w:color w:val="FF0000"/>
                <w:sz w:val="18"/>
                <w:szCs w:val="18"/>
              </w:rPr>
              <w:t>-99,43931</w:t>
            </w:r>
          </w:p>
        </w:tc>
      </w:tr>
      <w:tr w:rsidR="00AF5CEA" w:rsidRPr="004272FD" w:rsidTr="00EA2EF5">
        <w:trPr>
          <w:cantSplit/>
        </w:trPr>
        <w:tc>
          <w:tcPr>
            <w:tcW w:w="659" w:type="pct"/>
            <w:vMerge/>
            <w:tcBorders>
              <w:top w:val="single" w:sz="16" w:space="0" w:color="000000"/>
              <w:left w:val="single" w:sz="16" w:space="0" w:color="000000"/>
              <w:bottom w:val="single" w:sz="16" w:space="0" w:color="000000"/>
              <w:right w:val="nil"/>
            </w:tcBorders>
            <w:shd w:val="clear" w:color="auto" w:fill="FFFFFF"/>
          </w:tcPr>
          <w:p w:rsidR="00AF5CEA" w:rsidRPr="004272FD"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703" w:type="pct"/>
            <w:tcBorders>
              <w:top w:val="nil"/>
              <w:left w:val="nil"/>
              <w:bottom w:val="single" w:sz="16" w:space="0" w:color="000000"/>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Equal variances not assumed</w:t>
            </w:r>
          </w:p>
        </w:tc>
        <w:tc>
          <w:tcPr>
            <w:tcW w:w="293" w:type="pct"/>
            <w:tcBorders>
              <w:top w:val="nil"/>
              <w:left w:val="single" w:sz="16" w:space="0" w:color="000000"/>
              <w:bottom w:val="single" w:sz="16" w:space="0" w:color="000000"/>
            </w:tcBorders>
            <w:shd w:val="clear" w:color="auto" w:fill="FFFFFF"/>
            <w:vAlign w:val="center"/>
          </w:tcPr>
          <w:p w:rsidR="00AF5CEA" w:rsidRPr="004272FD"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357" w:type="pct"/>
            <w:tcBorders>
              <w:top w:val="nil"/>
              <w:bottom w:val="single" w:sz="16" w:space="0" w:color="000000"/>
            </w:tcBorders>
            <w:shd w:val="clear" w:color="auto" w:fill="FFFFFF"/>
            <w:vAlign w:val="center"/>
          </w:tcPr>
          <w:p w:rsidR="00AF5CEA" w:rsidRPr="004272FD"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357"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-2,990</w:t>
            </w:r>
          </w:p>
        </w:tc>
        <w:tc>
          <w:tcPr>
            <w:tcW w:w="357"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right="60"/>
              <w:rPr>
                <w:rFonts w:ascii="Times New Roman" w:hAnsi="Times New Roman" w:cs="Times New Roman"/>
                <w:color w:val="000000"/>
                <w:sz w:val="18"/>
                <w:szCs w:val="18"/>
              </w:rPr>
            </w:pPr>
            <w:r w:rsidRPr="004272FD">
              <w:rPr>
                <w:rFonts w:ascii="Times New Roman" w:hAnsi="Times New Roman" w:cs="Times New Roman"/>
                <w:color w:val="000000"/>
                <w:sz w:val="18"/>
                <w:szCs w:val="18"/>
              </w:rPr>
              <w:t>394,432</w:t>
            </w:r>
          </w:p>
        </w:tc>
        <w:tc>
          <w:tcPr>
            <w:tcW w:w="353"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,003</w:t>
            </w:r>
          </w:p>
        </w:tc>
        <w:tc>
          <w:tcPr>
            <w:tcW w:w="503"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-290,03777</w:t>
            </w:r>
          </w:p>
        </w:tc>
        <w:tc>
          <w:tcPr>
            <w:tcW w:w="420"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97,00798</w:t>
            </w:r>
          </w:p>
        </w:tc>
        <w:tc>
          <w:tcPr>
            <w:tcW w:w="574" w:type="pct"/>
            <w:tcBorders>
              <w:top w:val="nil"/>
              <w:bottom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4272FD">
              <w:rPr>
                <w:rFonts w:ascii="Times New Roman" w:hAnsi="Times New Roman" w:cs="Times New Roman"/>
                <w:color w:val="000000"/>
                <w:sz w:val="18"/>
                <w:szCs w:val="18"/>
              </w:rPr>
              <w:t>-480,75513</w:t>
            </w:r>
          </w:p>
        </w:tc>
        <w:tc>
          <w:tcPr>
            <w:tcW w:w="426" w:type="pct"/>
            <w:tcBorders>
              <w:top w:val="nil"/>
              <w:bottom w:val="single" w:sz="16" w:space="0" w:color="000000"/>
              <w:right w:val="single" w:sz="16" w:space="0" w:color="000000"/>
            </w:tcBorders>
            <w:shd w:val="clear" w:color="auto" w:fill="FFFFFF"/>
          </w:tcPr>
          <w:p w:rsidR="00AF5CEA" w:rsidRPr="004272FD" w:rsidRDefault="00AF5CEA" w:rsidP="00EA2EF5">
            <w:pPr>
              <w:autoSpaceDE w:val="0"/>
              <w:autoSpaceDN w:val="0"/>
              <w:adjustRightInd w:val="0"/>
              <w:spacing w:line="320" w:lineRule="atLeast"/>
              <w:ind w:left="60" w:right="-2"/>
              <w:rPr>
                <w:rFonts w:ascii="Times New Roman" w:hAnsi="Times New Roman" w:cs="Times New Roman"/>
                <w:color w:val="000000"/>
                <w:sz w:val="18"/>
                <w:szCs w:val="18"/>
              </w:rPr>
            </w:pPr>
            <w:r w:rsidRPr="004272FD">
              <w:rPr>
                <w:rFonts w:ascii="Times New Roman" w:hAnsi="Times New Roman" w:cs="Times New Roman"/>
                <w:color w:val="000000"/>
                <w:sz w:val="18"/>
                <w:szCs w:val="18"/>
              </w:rPr>
              <w:t>-99,32042</w:t>
            </w:r>
          </w:p>
        </w:tc>
      </w:tr>
    </w:tbl>
    <w:p w:rsidR="00AF5CEA" w:rsidRPr="004272FD" w:rsidRDefault="00AF5CEA" w:rsidP="00AF5CEA">
      <w:pPr>
        <w:autoSpaceDE w:val="0"/>
        <w:autoSpaceDN w:val="0"/>
        <w:adjustRightInd w:val="0"/>
        <w:spacing w:line="400" w:lineRule="atLeast"/>
        <w:rPr>
          <w:rFonts w:ascii="Times New Roman" w:hAnsi="Times New Roman" w:cs="Times New Roman"/>
          <w:sz w:val="24"/>
          <w:szCs w:val="24"/>
        </w:rPr>
      </w:pPr>
    </w:p>
    <w:p w:rsidR="00AF5CEA" w:rsidRDefault="00AF5CEA" w:rsidP="00AF5CEA">
      <w:pPr>
        <w:autoSpaceDE w:val="0"/>
        <w:autoSpaceDN w:val="0"/>
        <w:adjustRightInd w:val="0"/>
        <w:jc w:val="center"/>
        <w:rPr>
          <w:rFonts w:ascii="Times New Roman" w:hAnsi="Times New Roman" w:cs="Times New Roman"/>
          <w:b/>
          <w:bCs/>
          <w:sz w:val="24"/>
          <w:szCs w:val="24"/>
          <w:lang w:val="en-US"/>
        </w:rPr>
      </w:pPr>
    </w:p>
    <w:p w:rsidR="00AF5CEA" w:rsidRDefault="006A24C4" w:rsidP="00AF5CEA">
      <w:pPr>
        <w:autoSpaceDE w:val="0"/>
        <w:autoSpaceDN w:val="0"/>
        <w:adjustRightInd w:val="0"/>
        <w:jc w:val="center"/>
        <w:rPr>
          <w:rFonts w:ascii="Times New Roman,Bold" w:hAnsi="Times New Roman,Bold" w:cs="Times New Roman,Bold"/>
          <w:b/>
          <w:bCs/>
          <w:sz w:val="24"/>
          <w:szCs w:val="24"/>
        </w:rPr>
      </w:pPr>
      <w:r>
        <w:rPr>
          <w:rFonts w:ascii="Times New Roman" w:hAnsi="Times New Roman" w:cs="Times New Roman"/>
          <w:b/>
          <w:bCs/>
          <w:sz w:val="24"/>
          <w:szCs w:val="24"/>
          <w:lang w:val="en-US"/>
        </w:rPr>
        <w:lastRenderedPageBreak/>
        <w:t>6</w:t>
      </w:r>
      <w:r w:rsidR="00AF5CEA">
        <w:rPr>
          <w:rFonts w:ascii="Times New Roman" w:hAnsi="Times New Roman" w:cs="Times New Roman"/>
          <w:b/>
          <w:bCs/>
          <w:sz w:val="24"/>
          <w:szCs w:val="24"/>
          <w:lang w:val="en-US"/>
        </w:rPr>
        <w:t xml:space="preserve"> lentel</w:t>
      </w:r>
      <w:r w:rsidR="00AF5CEA">
        <w:rPr>
          <w:rFonts w:ascii="Times New Roman" w:hAnsi="Times New Roman" w:cs="Times New Roman"/>
          <w:b/>
          <w:bCs/>
          <w:sz w:val="24"/>
          <w:szCs w:val="24"/>
        </w:rPr>
        <w:t xml:space="preserve">ė.Stjudento t-test kriterijaus rezultatai lyties ir </w:t>
      </w:r>
      <w:r w:rsidR="00AF5CEA">
        <w:rPr>
          <w:rFonts w:ascii="Times New Roman,Bold" w:hAnsi="Times New Roman,Bold" w:cs="Times New Roman,Bold"/>
          <w:b/>
          <w:bCs/>
          <w:sz w:val="24"/>
          <w:szCs w:val="24"/>
        </w:rPr>
        <w:t>paskolos termino vidurkių lygybei tikrinti</w:t>
      </w:r>
    </w:p>
    <w:p w:rsidR="00AF5CEA" w:rsidRPr="00384A54" w:rsidRDefault="00AF5CEA" w:rsidP="00AF5CEA">
      <w:pPr>
        <w:autoSpaceDE w:val="0"/>
        <w:autoSpaceDN w:val="0"/>
        <w:adjustRightInd w:val="0"/>
        <w:jc w:val="center"/>
        <w:rPr>
          <w:rFonts w:ascii="Times New Roman" w:hAnsi="Times New Roman" w:cs="Times New Roman"/>
          <w:sz w:val="12"/>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324"/>
        <w:gridCol w:w="1173"/>
        <w:gridCol w:w="1323"/>
        <w:gridCol w:w="1323"/>
        <w:gridCol w:w="1871"/>
        <w:gridCol w:w="1907"/>
      </w:tblGrid>
      <w:tr w:rsidR="00AF5CEA" w:rsidRPr="00384A54" w:rsidTr="00EA2EF5">
        <w:trPr>
          <w:cantSplit/>
          <w:tblHeader/>
        </w:trPr>
        <w:tc>
          <w:tcPr>
            <w:tcW w:w="5000" w:type="pct"/>
            <w:gridSpan w:val="6"/>
            <w:tcBorders>
              <w:top w:val="nil"/>
              <w:left w:val="nil"/>
              <w:bottom w:val="nil"/>
              <w:right w:val="nil"/>
            </w:tcBorders>
            <w:shd w:val="clear" w:color="auto" w:fill="FFFFFF"/>
            <w:vAlign w:val="center"/>
          </w:tcPr>
          <w:p w:rsidR="00AF5CEA" w:rsidRPr="00384A54" w:rsidRDefault="00AF5CEA" w:rsidP="00EA2EF5">
            <w:pPr>
              <w:autoSpaceDE w:val="0"/>
              <w:autoSpaceDN w:val="0"/>
              <w:adjustRightInd w:val="0"/>
              <w:ind w:left="60" w:right="60"/>
              <w:jc w:val="center"/>
              <w:rPr>
                <w:rFonts w:ascii="Times New Roman" w:hAnsi="Times New Roman" w:cs="Times New Roman"/>
                <w:color w:val="000000"/>
                <w:sz w:val="18"/>
                <w:szCs w:val="18"/>
              </w:rPr>
            </w:pPr>
            <w:r w:rsidRPr="00384A54">
              <w:rPr>
                <w:rFonts w:ascii="Times New Roman" w:hAnsi="Times New Roman" w:cs="Times New Roman"/>
                <w:b/>
                <w:bCs/>
                <w:color w:val="000000"/>
                <w:sz w:val="18"/>
                <w:szCs w:val="18"/>
              </w:rPr>
              <w:t>Group Statistics</w:t>
            </w:r>
          </w:p>
        </w:tc>
      </w:tr>
      <w:tr w:rsidR="00AF5CEA" w:rsidRPr="00384A54" w:rsidTr="00EA2EF5">
        <w:trPr>
          <w:cantSplit/>
          <w:tblHeader/>
        </w:trPr>
        <w:tc>
          <w:tcPr>
            <w:tcW w:w="1171" w:type="pct"/>
            <w:tcBorders>
              <w:top w:val="single" w:sz="16" w:space="0" w:color="000000"/>
              <w:left w:val="single" w:sz="16" w:space="0" w:color="000000"/>
              <w:bottom w:val="single" w:sz="16" w:space="0" w:color="000000"/>
              <w:right w:val="nil"/>
            </w:tcBorders>
            <w:shd w:val="clear" w:color="auto" w:fill="FFFFFF"/>
          </w:tcPr>
          <w:p w:rsidR="00AF5CEA" w:rsidRPr="00384A54" w:rsidRDefault="00AF5CEA" w:rsidP="00EA2EF5">
            <w:pPr>
              <w:autoSpaceDE w:val="0"/>
              <w:autoSpaceDN w:val="0"/>
              <w:adjustRightInd w:val="0"/>
              <w:spacing w:line="240" w:lineRule="auto"/>
              <w:rPr>
                <w:rFonts w:ascii="Times New Roman" w:hAnsi="Times New Roman" w:cs="Times New Roman"/>
                <w:sz w:val="24"/>
                <w:szCs w:val="24"/>
              </w:rPr>
            </w:pPr>
          </w:p>
        </w:tc>
        <w:tc>
          <w:tcPr>
            <w:tcW w:w="591" w:type="pct"/>
            <w:tcBorders>
              <w:top w:val="single" w:sz="16" w:space="0" w:color="000000"/>
              <w:left w:val="nil"/>
              <w:bottom w:val="single" w:sz="16" w:space="0" w:color="000000"/>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Lytis</w:t>
            </w:r>
          </w:p>
        </w:tc>
        <w:tc>
          <w:tcPr>
            <w:tcW w:w="667" w:type="pct"/>
            <w:tcBorders>
              <w:top w:val="single" w:sz="16" w:space="0" w:color="000000"/>
              <w:left w:val="single" w:sz="16" w:space="0" w:color="000000"/>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N</w:t>
            </w:r>
          </w:p>
        </w:tc>
        <w:tc>
          <w:tcPr>
            <w:tcW w:w="667" w:type="pct"/>
            <w:tcBorders>
              <w:top w:val="single" w:sz="16" w:space="0" w:color="000000"/>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Mean</w:t>
            </w:r>
          </w:p>
        </w:tc>
        <w:tc>
          <w:tcPr>
            <w:tcW w:w="943" w:type="pct"/>
            <w:tcBorders>
              <w:top w:val="single" w:sz="16" w:space="0" w:color="000000"/>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Std. Deviation</w:t>
            </w:r>
          </w:p>
        </w:tc>
        <w:tc>
          <w:tcPr>
            <w:tcW w:w="961" w:type="pct"/>
            <w:tcBorders>
              <w:top w:val="single" w:sz="16" w:space="0" w:color="000000"/>
              <w:bottom w:val="single" w:sz="16" w:space="0" w:color="000000"/>
              <w:right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Std. Error Mean</w:t>
            </w:r>
          </w:p>
        </w:tc>
      </w:tr>
      <w:tr w:rsidR="00AF5CEA" w:rsidRPr="00384A54" w:rsidTr="00EA2EF5">
        <w:trPr>
          <w:cantSplit/>
          <w:tblHeader/>
        </w:trPr>
        <w:tc>
          <w:tcPr>
            <w:tcW w:w="1171" w:type="pct"/>
            <w:vMerge w:val="restart"/>
            <w:tcBorders>
              <w:top w:val="single" w:sz="16" w:space="0" w:color="000000"/>
              <w:left w:val="single" w:sz="16" w:space="0" w:color="000000"/>
              <w:bottom w:val="single" w:sz="16" w:space="0" w:color="000000"/>
              <w:right w:val="nil"/>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Terminas_metais</w:t>
            </w:r>
          </w:p>
        </w:tc>
        <w:tc>
          <w:tcPr>
            <w:tcW w:w="591" w:type="pct"/>
            <w:tcBorders>
              <w:top w:val="single" w:sz="16" w:space="0" w:color="000000"/>
              <w:left w:val="nil"/>
              <w:bottom w:val="nil"/>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Moteris</w:t>
            </w:r>
          </w:p>
        </w:tc>
        <w:tc>
          <w:tcPr>
            <w:tcW w:w="667" w:type="pct"/>
            <w:tcBorders>
              <w:top w:val="single" w:sz="16" w:space="0" w:color="000000"/>
              <w:left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208</w:t>
            </w:r>
          </w:p>
        </w:tc>
        <w:tc>
          <w:tcPr>
            <w:tcW w:w="667"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384A54">
              <w:rPr>
                <w:rFonts w:ascii="Times New Roman" w:hAnsi="Times New Roman" w:cs="Times New Roman"/>
                <w:color w:val="FF0000"/>
                <w:sz w:val="18"/>
                <w:szCs w:val="18"/>
              </w:rPr>
              <w:t>6,67</w:t>
            </w:r>
          </w:p>
        </w:tc>
        <w:tc>
          <w:tcPr>
            <w:tcW w:w="943"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2,934</w:t>
            </w:r>
          </w:p>
        </w:tc>
        <w:tc>
          <w:tcPr>
            <w:tcW w:w="961" w:type="pct"/>
            <w:tcBorders>
              <w:top w:val="single" w:sz="16" w:space="0" w:color="000000"/>
              <w:bottom w:val="nil"/>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,203</w:t>
            </w:r>
          </w:p>
        </w:tc>
      </w:tr>
      <w:tr w:rsidR="00AF5CEA" w:rsidRPr="00384A54" w:rsidTr="00EA2EF5">
        <w:trPr>
          <w:cantSplit/>
        </w:trPr>
        <w:tc>
          <w:tcPr>
            <w:tcW w:w="1171" w:type="pct"/>
            <w:vMerge/>
            <w:tcBorders>
              <w:top w:val="single" w:sz="16" w:space="0" w:color="000000"/>
              <w:left w:val="single" w:sz="16" w:space="0" w:color="000000"/>
              <w:bottom w:val="single" w:sz="16" w:space="0" w:color="000000"/>
              <w:right w:val="nil"/>
            </w:tcBorders>
            <w:shd w:val="clear" w:color="auto" w:fill="FFFFFF"/>
          </w:tcPr>
          <w:p w:rsidR="00AF5CEA" w:rsidRPr="00384A54"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Vyras</w:t>
            </w:r>
          </w:p>
        </w:tc>
        <w:tc>
          <w:tcPr>
            <w:tcW w:w="667" w:type="pct"/>
            <w:tcBorders>
              <w:top w:val="nil"/>
              <w:left w:val="single" w:sz="16" w:space="0" w:color="000000"/>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192</w:t>
            </w:r>
          </w:p>
        </w:tc>
        <w:tc>
          <w:tcPr>
            <w:tcW w:w="667"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384A54">
              <w:rPr>
                <w:rFonts w:ascii="Times New Roman" w:hAnsi="Times New Roman" w:cs="Times New Roman"/>
                <w:color w:val="FF0000"/>
                <w:sz w:val="18"/>
                <w:szCs w:val="18"/>
              </w:rPr>
              <w:t>7,12</w:t>
            </w:r>
          </w:p>
        </w:tc>
        <w:tc>
          <w:tcPr>
            <w:tcW w:w="943"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3,024</w:t>
            </w:r>
          </w:p>
        </w:tc>
        <w:tc>
          <w:tcPr>
            <w:tcW w:w="961" w:type="pct"/>
            <w:tcBorders>
              <w:top w:val="nil"/>
              <w:bottom w:val="single" w:sz="16" w:space="0" w:color="000000"/>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,218</w:t>
            </w:r>
          </w:p>
        </w:tc>
      </w:tr>
    </w:tbl>
    <w:p w:rsidR="00AF5CEA" w:rsidRPr="00384A54" w:rsidRDefault="00AF5CEA" w:rsidP="00AF5CEA">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80"/>
        <w:gridCol w:w="1406"/>
        <w:gridCol w:w="612"/>
        <w:gridCol w:w="870"/>
        <w:gridCol w:w="689"/>
        <w:gridCol w:w="725"/>
        <w:gridCol w:w="780"/>
        <w:gridCol w:w="911"/>
        <w:gridCol w:w="911"/>
        <w:gridCol w:w="816"/>
        <w:gridCol w:w="821"/>
      </w:tblGrid>
      <w:tr w:rsidR="00AF5CEA" w:rsidRPr="00384A54" w:rsidTr="00EA2EF5">
        <w:trPr>
          <w:cantSplit/>
          <w:tblHeader/>
        </w:trPr>
        <w:tc>
          <w:tcPr>
            <w:tcW w:w="5000" w:type="pct"/>
            <w:gridSpan w:val="11"/>
            <w:tcBorders>
              <w:top w:val="nil"/>
              <w:left w:val="nil"/>
              <w:bottom w:val="nil"/>
              <w:right w:val="nil"/>
            </w:tcBorders>
            <w:shd w:val="clear" w:color="auto" w:fill="FFFFFF"/>
            <w:vAlign w:val="center"/>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b/>
                <w:bCs/>
                <w:color w:val="000000"/>
                <w:sz w:val="18"/>
                <w:szCs w:val="18"/>
              </w:rPr>
              <w:t>Independent Samples Test</w:t>
            </w:r>
          </w:p>
        </w:tc>
      </w:tr>
      <w:tr w:rsidR="00AF5CEA" w:rsidRPr="00384A54" w:rsidTr="00EA2EF5">
        <w:trPr>
          <w:cantSplit/>
          <w:tblHeader/>
        </w:trPr>
        <w:tc>
          <w:tcPr>
            <w:tcW w:w="140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384A54"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748" w:type="pct"/>
            <w:gridSpan w:val="2"/>
            <w:tcBorders>
              <w:top w:val="single" w:sz="16" w:space="0" w:color="000000"/>
              <w:left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Levene's Test for Equality of Variances</w:t>
            </w:r>
          </w:p>
        </w:tc>
        <w:tc>
          <w:tcPr>
            <w:tcW w:w="2848" w:type="pct"/>
            <w:gridSpan w:val="7"/>
            <w:tcBorders>
              <w:top w:val="single" w:sz="16" w:space="0" w:color="000000"/>
              <w:right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t-test for Equality of Means</w:t>
            </w:r>
          </w:p>
        </w:tc>
      </w:tr>
      <w:tr w:rsidR="00AF5CEA" w:rsidRPr="00384A54" w:rsidTr="00EA2EF5">
        <w:trPr>
          <w:cantSplit/>
          <w:tblHeader/>
        </w:trPr>
        <w:tc>
          <w:tcPr>
            <w:tcW w:w="1404"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384A54"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309" w:type="pct"/>
            <w:vMerge w:val="restart"/>
            <w:tcBorders>
              <w:left w:val="single" w:sz="16" w:space="0" w:color="000000"/>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F</w:t>
            </w:r>
          </w:p>
        </w:tc>
        <w:tc>
          <w:tcPr>
            <w:tcW w:w="438"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Sig.</w:t>
            </w:r>
          </w:p>
        </w:tc>
        <w:tc>
          <w:tcPr>
            <w:tcW w:w="347"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t</w:t>
            </w:r>
          </w:p>
        </w:tc>
        <w:tc>
          <w:tcPr>
            <w:tcW w:w="365"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df</w:t>
            </w:r>
          </w:p>
        </w:tc>
        <w:tc>
          <w:tcPr>
            <w:tcW w:w="393"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Sig. (2-tailed)</w:t>
            </w:r>
          </w:p>
        </w:tc>
        <w:tc>
          <w:tcPr>
            <w:tcW w:w="459"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Mean Difference</w:t>
            </w:r>
          </w:p>
        </w:tc>
        <w:tc>
          <w:tcPr>
            <w:tcW w:w="459" w:type="pct"/>
            <w:vMerge w:val="restar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Std. Error Difference</w:t>
            </w:r>
          </w:p>
        </w:tc>
        <w:tc>
          <w:tcPr>
            <w:tcW w:w="824" w:type="pct"/>
            <w:gridSpan w:val="2"/>
            <w:tcBorders>
              <w:right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95% Confidence Interval of the Difference</w:t>
            </w:r>
          </w:p>
        </w:tc>
      </w:tr>
      <w:tr w:rsidR="00AF5CEA" w:rsidRPr="00384A54" w:rsidTr="00EA2EF5">
        <w:trPr>
          <w:cantSplit/>
          <w:tblHeader/>
        </w:trPr>
        <w:tc>
          <w:tcPr>
            <w:tcW w:w="1404"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309" w:type="pct"/>
            <w:vMerge/>
            <w:tcBorders>
              <w:left w:val="single" w:sz="16" w:space="0" w:color="000000"/>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438"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347"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365"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393"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459"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459" w:type="pct"/>
            <w:vMerge/>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240" w:lineRule="auto"/>
              <w:rPr>
                <w:rFonts w:ascii="Times New Roman" w:hAnsi="Times New Roman" w:cs="Times New Roman"/>
                <w:sz w:val="18"/>
                <w:szCs w:val="18"/>
              </w:rPr>
            </w:pPr>
          </w:p>
        </w:tc>
        <w:tc>
          <w:tcPr>
            <w:tcW w:w="411" w:type="pct"/>
            <w:tcBorders>
              <w:bottom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Lower</w:t>
            </w:r>
          </w:p>
        </w:tc>
        <w:tc>
          <w:tcPr>
            <w:tcW w:w="413" w:type="pct"/>
            <w:tcBorders>
              <w:bottom w:val="single" w:sz="16" w:space="0" w:color="000000"/>
              <w:right w:val="single" w:sz="16" w:space="0" w:color="000000"/>
            </w:tcBorders>
            <w:shd w:val="clear" w:color="auto" w:fill="FFFFFF"/>
            <w:vAlign w:val="bottom"/>
          </w:tcPr>
          <w:p w:rsidR="00AF5CEA" w:rsidRPr="00384A54"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384A54">
              <w:rPr>
                <w:rFonts w:ascii="Times New Roman" w:hAnsi="Times New Roman" w:cs="Times New Roman"/>
                <w:color w:val="000000"/>
                <w:sz w:val="18"/>
                <w:szCs w:val="18"/>
              </w:rPr>
              <w:t>Upper</w:t>
            </w:r>
          </w:p>
        </w:tc>
      </w:tr>
      <w:tr w:rsidR="00AF5CEA" w:rsidRPr="00384A54" w:rsidTr="00EA2EF5">
        <w:trPr>
          <w:cantSplit/>
          <w:tblHeader/>
        </w:trPr>
        <w:tc>
          <w:tcPr>
            <w:tcW w:w="695" w:type="pct"/>
            <w:vMerge w:val="restart"/>
            <w:tcBorders>
              <w:top w:val="single" w:sz="16" w:space="0" w:color="000000"/>
              <w:left w:val="single" w:sz="16" w:space="0" w:color="000000"/>
              <w:bottom w:val="single" w:sz="16" w:space="0" w:color="000000"/>
              <w:right w:val="nil"/>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Terminas_metais</w:t>
            </w:r>
          </w:p>
        </w:tc>
        <w:tc>
          <w:tcPr>
            <w:tcW w:w="709" w:type="pct"/>
            <w:tcBorders>
              <w:top w:val="single" w:sz="16" w:space="0" w:color="000000"/>
              <w:left w:val="nil"/>
              <w:bottom w:val="nil"/>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Equal variances assumed</w:t>
            </w:r>
          </w:p>
        </w:tc>
        <w:tc>
          <w:tcPr>
            <w:tcW w:w="309" w:type="pct"/>
            <w:tcBorders>
              <w:top w:val="single" w:sz="16" w:space="0" w:color="000000"/>
              <w:left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,724</w:t>
            </w:r>
          </w:p>
        </w:tc>
        <w:tc>
          <w:tcPr>
            <w:tcW w:w="438" w:type="pct"/>
            <w:tcBorders>
              <w:top w:val="single" w:sz="16" w:space="0" w:color="000000"/>
              <w:bottom w:val="nil"/>
            </w:tcBorders>
            <w:shd w:val="clear" w:color="auto" w:fill="FFFFFF"/>
          </w:tcPr>
          <w:p w:rsidR="00AF5CEA" w:rsidRPr="00384A54"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rFonts w:ascii="Times New Roman" w:hAnsi="Times New Roman" w:cs="Times New Roman"/>
                <w:noProof/>
                <w:sz w:val="24"/>
                <w:szCs w:val="24"/>
                <w:lang w:eastAsia="lt-LT"/>
              </w:rPr>
              <w:pict>
                <v:oval id="_x0000_s1118" style="position:absolute;left:0;text-align:left;margin-left:14.45pt;margin-top:2.7pt;width:27pt;height:15.75pt;z-index:251744256;mso-position-horizontal-relative:text;mso-position-vertical-relative:text" filled="f" strokecolor="red" strokeweight="1.5pt"/>
              </w:pict>
            </w:r>
            <w:r w:rsidR="00AF5CEA" w:rsidRPr="00384A54">
              <w:rPr>
                <w:rFonts w:ascii="Times New Roman" w:hAnsi="Times New Roman" w:cs="Times New Roman"/>
                <w:color w:val="000000"/>
                <w:sz w:val="18"/>
                <w:szCs w:val="18"/>
              </w:rPr>
              <w:t>,395</w:t>
            </w:r>
          </w:p>
        </w:tc>
        <w:tc>
          <w:tcPr>
            <w:tcW w:w="347"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-1,499</w:t>
            </w:r>
          </w:p>
        </w:tc>
        <w:tc>
          <w:tcPr>
            <w:tcW w:w="365"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398</w:t>
            </w:r>
          </w:p>
        </w:tc>
        <w:tc>
          <w:tcPr>
            <w:tcW w:w="393" w:type="pct"/>
            <w:tcBorders>
              <w:top w:val="single" w:sz="16" w:space="0" w:color="000000"/>
              <w:bottom w:val="nil"/>
            </w:tcBorders>
            <w:shd w:val="clear" w:color="auto" w:fill="FFFFFF"/>
          </w:tcPr>
          <w:p w:rsidR="00AF5CEA" w:rsidRPr="00384A54"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noProof/>
                <w:sz w:val="23"/>
                <w:szCs w:val="23"/>
                <w:lang w:eastAsia="lt-LT"/>
              </w:rPr>
              <w:pict>
                <v:oval id="_x0000_s1119" style="position:absolute;left:0;text-align:left;margin-left:12pt;margin-top:2.7pt;width:27pt;height:15.75pt;z-index:251745280;mso-position-horizontal-relative:text;mso-position-vertical-relative:text" filled="f" strokecolor="red" strokeweight="1.5pt"/>
              </w:pict>
            </w:r>
            <w:r w:rsidR="00AF5CEA" w:rsidRPr="00384A54">
              <w:rPr>
                <w:rFonts w:ascii="Times New Roman" w:hAnsi="Times New Roman" w:cs="Times New Roman"/>
                <w:color w:val="000000"/>
                <w:sz w:val="18"/>
                <w:szCs w:val="18"/>
              </w:rPr>
              <w:t>,135</w:t>
            </w:r>
          </w:p>
        </w:tc>
        <w:tc>
          <w:tcPr>
            <w:tcW w:w="459"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-,447</w:t>
            </w:r>
          </w:p>
        </w:tc>
        <w:tc>
          <w:tcPr>
            <w:tcW w:w="459"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,298</w:t>
            </w:r>
          </w:p>
        </w:tc>
        <w:tc>
          <w:tcPr>
            <w:tcW w:w="411" w:type="pct"/>
            <w:tcBorders>
              <w:top w:val="single" w:sz="16" w:space="0" w:color="000000"/>
              <w:bottom w:val="nil"/>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-1,033</w:t>
            </w:r>
          </w:p>
        </w:tc>
        <w:tc>
          <w:tcPr>
            <w:tcW w:w="413" w:type="pct"/>
            <w:tcBorders>
              <w:top w:val="single" w:sz="16" w:space="0" w:color="000000"/>
              <w:bottom w:val="nil"/>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,139</w:t>
            </w:r>
          </w:p>
        </w:tc>
      </w:tr>
      <w:tr w:rsidR="00AF5CEA" w:rsidRPr="00384A54" w:rsidTr="00EA2EF5">
        <w:trPr>
          <w:cantSplit/>
        </w:trPr>
        <w:tc>
          <w:tcPr>
            <w:tcW w:w="695" w:type="pct"/>
            <w:vMerge/>
            <w:tcBorders>
              <w:top w:val="single" w:sz="16" w:space="0" w:color="000000"/>
              <w:left w:val="single" w:sz="16" w:space="0" w:color="000000"/>
              <w:bottom w:val="single" w:sz="16" w:space="0" w:color="000000"/>
              <w:right w:val="nil"/>
            </w:tcBorders>
            <w:shd w:val="clear" w:color="auto" w:fill="FFFFFF"/>
          </w:tcPr>
          <w:p w:rsidR="00AF5CEA" w:rsidRPr="00384A54"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709" w:type="pct"/>
            <w:tcBorders>
              <w:top w:val="nil"/>
              <w:left w:val="nil"/>
              <w:bottom w:val="single" w:sz="16" w:space="0" w:color="000000"/>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384A54">
              <w:rPr>
                <w:rFonts w:ascii="Times New Roman" w:hAnsi="Times New Roman" w:cs="Times New Roman"/>
                <w:color w:val="000000"/>
                <w:sz w:val="18"/>
                <w:szCs w:val="18"/>
              </w:rPr>
              <w:t>Equal variances not assumed</w:t>
            </w:r>
          </w:p>
        </w:tc>
        <w:tc>
          <w:tcPr>
            <w:tcW w:w="309" w:type="pct"/>
            <w:tcBorders>
              <w:top w:val="nil"/>
              <w:left w:val="single" w:sz="16" w:space="0" w:color="000000"/>
              <w:bottom w:val="single" w:sz="16" w:space="0" w:color="000000"/>
            </w:tcBorders>
            <w:shd w:val="clear" w:color="auto" w:fill="FFFFFF"/>
            <w:vAlign w:val="center"/>
          </w:tcPr>
          <w:p w:rsidR="00AF5CEA" w:rsidRPr="00384A54"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438" w:type="pct"/>
            <w:tcBorders>
              <w:top w:val="nil"/>
              <w:bottom w:val="single" w:sz="16" w:space="0" w:color="000000"/>
            </w:tcBorders>
            <w:shd w:val="clear" w:color="auto" w:fill="FFFFFF"/>
            <w:vAlign w:val="center"/>
          </w:tcPr>
          <w:p w:rsidR="00AF5CEA" w:rsidRPr="00384A54" w:rsidRDefault="00AF5CEA" w:rsidP="00EA2EF5">
            <w:pPr>
              <w:autoSpaceDE w:val="0"/>
              <w:autoSpaceDN w:val="0"/>
              <w:adjustRightInd w:val="0"/>
              <w:spacing w:line="240" w:lineRule="auto"/>
              <w:jc w:val="center"/>
              <w:rPr>
                <w:rFonts w:ascii="Times New Roman" w:hAnsi="Times New Roman" w:cs="Times New Roman"/>
                <w:sz w:val="18"/>
                <w:szCs w:val="18"/>
              </w:rPr>
            </w:pPr>
          </w:p>
        </w:tc>
        <w:tc>
          <w:tcPr>
            <w:tcW w:w="347"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-1,497</w:t>
            </w:r>
          </w:p>
        </w:tc>
        <w:tc>
          <w:tcPr>
            <w:tcW w:w="365"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393,212</w:t>
            </w:r>
          </w:p>
        </w:tc>
        <w:tc>
          <w:tcPr>
            <w:tcW w:w="393"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,135</w:t>
            </w:r>
          </w:p>
        </w:tc>
        <w:tc>
          <w:tcPr>
            <w:tcW w:w="459"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-,447</w:t>
            </w:r>
          </w:p>
        </w:tc>
        <w:tc>
          <w:tcPr>
            <w:tcW w:w="459"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,298</w:t>
            </w:r>
          </w:p>
        </w:tc>
        <w:tc>
          <w:tcPr>
            <w:tcW w:w="411" w:type="pct"/>
            <w:tcBorders>
              <w:top w:val="nil"/>
              <w:bottom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-1,033</w:t>
            </w:r>
          </w:p>
        </w:tc>
        <w:tc>
          <w:tcPr>
            <w:tcW w:w="413" w:type="pct"/>
            <w:tcBorders>
              <w:top w:val="nil"/>
              <w:bottom w:val="single" w:sz="16" w:space="0" w:color="000000"/>
              <w:right w:val="single" w:sz="16" w:space="0" w:color="000000"/>
            </w:tcBorders>
            <w:shd w:val="clear" w:color="auto" w:fill="FFFFFF"/>
          </w:tcPr>
          <w:p w:rsidR="00AF5CEA" w:rsidRPr="00384A54"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384A54">
              <w:rPr>
                <w:rFonts w:ascii="Times New Roman" w:hAnsi="Times New Roman" w:cs="Times New Roman"/>
                <w:color w:val="000000"/>
                <w:sz w:val="18"/>
                <w:szCs w:val="18"/>
              </w:rPr>
              <w:t>,140</w:t>
            </w:r>
          </w:p>
        </w:tc>
      </w:tr>
    </w:tbl>
    <w:p w:rsidR="00AF5CEA" w:rsidRPr="00384A54" w:rsidRDefault="00AF5CEA" w:rsidP="00AF5CEA">
      <w:pPr>
        <w:autoSpaceDE w:val="0"/>
        <w:autoSpaceDN w:val="0"/>
        <w:adjustRightInd w:val="0"/>
        <w:spacing w:line="400" w:lineRule="atLeast"/>
        <w:rPr>
          <w:rFonts w:ascii="Times New Roman" w:hAnsi="Times New Roman" w:cs="Times New Roman"/>
          <w:sz w:val="24"/>
          <w:szCs w:val="24"/>
        </w:rPr>
      </w:pPr>
    </w:p>
    <w:p w:rsidR="00AF5CEA" w:rsidRDefault="00AF5CEA" w:rsidP="00AF5CEA">
      <w:pPr>
        <w:spacing w:line="240" w:lineRule="auto"/>
        <w:rPr>
          <w:rFonts w:ascii="Times New Roman" w:hAnsi="Times New Roman" w:cs="Times New Roman"/>
          <w:b/>
          <w:sz w:val="20"/>
          <w:szCs w:val="20"/>
          <w:u w:val="single"/>
        </w:rPr>
      </w:pPr>
    </w:p>
    <w:p w:rsidR="00AF5CEA" w:rsidRDefault="006A24C4" w:rsidP="00AF5CEA">
      <w:pPr>
        <w:autoSpaceDE w:val="0"/>
        <w:autoSpaceDN w:val="0"/>
        <w:adjustRightInd w:val="0"/>
        <w:jc w:val="center"/>
        <w:rPr>
          <w:rFonts w:ascii="Times New Roman,Bold" w:hAnsi="Times New Roman,Bold" w:cs="Times New Roman,Bold"/>
          <w:b/>
          <w:bCs/>
          <w:sz w:val="24"/>
          <w:szCs w:val="24"/>
        </w:rPr>
      </w:pPr>
      <w:r>
        <w:rPr>
          <w:rFonts w:ascii="Times New Roman" w:hAnsi="Times New Roman" w:cs="Times New Roman"/>
          <w:b/>
          <w:bCs/>
          <w:sz w:val="24"/>
          <w:szCs w:val="24"/>
          <w:lang w:val="en-US"/>
        </w:rPr>
        <w:t>7</w:t>
      </w:r>
      <w:r w:rsidR="00AF5CEA">
        <w:rPr>
          <w:rFonts w:ascii="Times New Roman" w:hAnsi="Times New Roman" w:cs="Times New Roman"/>
          <w:b/>
          <w:bCs/>
          <w:sz w:val="24"/>
          <w:szCs w:val="24"/>
          <w:lang w:val="en-US"/>
        </w:rPr>
        <w:t xml:space="preserve"> lentel</w:t>
      </w:r>
      <w:r w:rsidR="00AF5CEA">
        <w:rPr>
          <w:rFonts w:ascii="Times New Roman" w:hAnsi="Times New Roman" w:cs="Times New Roman"/>
          <w:b/>
          <w:bCs/>
          <w:sz w:val="24"/>
          <w:szCs w:val="24"/>
        </w:rPr>
        <w:t xml:space="preserve">ė.Stjudento t-test kriterijaus rezultatai lyties ir amžiaus </w:t>
      </w:r>
      <w:r w:rsidR="00AF5CEA">
        <w:rPr>
          <w:rFonts w:ascii="Times New Roman,Bold" w:hAnsi="Times New Roman,Bold" w:cs="Times New Roman,Bold"/>
          <w:b/>
          <w:bCs/>
          <w:sz w:val="24"/>
          <w:szCs w:val="24"/>
        </w:rPr>
        <w:t>vidurkių lygybei tikrinti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601"/>
        <w:gridCol w:w="1127"/>
        <w:gridCol w:w="1276"/>
        <w:gridCol w:w="1274"/>
        <w:gridCol w:w="1804"/>
        <w:gridCol w:w="1839"/>
      </w:tblGrid>
      <w:tr w:rsidR="00AF5CEA" w:rsidRPr="00540B26" w:rsidTr="00EA2EF5">
        <w:trPr>
          <w:cantSplit/>
          <w:tblHeader/>
        </w:trPr>
        <w:tc>
          <w:tcPr>
            <w:tcW w:w="5000" w:type="pct"/>
            <w:gridSpan w:val="6"/>
            <w:tcBorders>
              <w:top w:val="nil"/>
              <w:left w:val="nil"/>
              <w:bottom w:val="nil"/>
              <w:right w:val="nil"/>
            </w:tcBorders>
            <w:shd w:val="clear" w:color="auto" w:fill="FFFFFF"/>
            <w:vAlign w:val="center"/>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b/>
                <w:bCs/>
                <w:color w:val="000000"/>
                <w:sz w:val="18"/>
                <w:szCs w:val="18"/>
              </w:rPr>
              <w:t>Group Statistics</w:t>
            </w:r>
          </w:p>
        </w:tc>
      </w:tr>
      <w:tr w:rsidR="00AF5CEA" w:rsidRPr="00540B26" w:rsidTr="00EA2EF5">
        <w:trPr>
          <w:cantSplit/>
          <w:tblHeader/>
        </w:trPr>
        <w:tc>
          <w:tcPr>
            <w:tcW w:w="1311" w:type="pct"/>
            <w:tcBorders>
              <w:top w:val="single" w:sz="16" w:space="0" w:color="000000"/>
              <w:left w:val="single" w:sz="16" w:space="0" w:color="000000"/>
              <w:bottom w:val="single" w:sz="16" w:space="0" w:color="000000"/>
              <w:right w:val="nil"/>
            </w:tcBorders>
            <w:shd w:val="clear" w:color="auto" w:fill="FFFFFF"/>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568" w:type="pct"/>
            <w:tcBorders>
              <w:top w:val="single" w:sz="16" w:space="0" w:color="000000"/>
              <w:left w:val="nil"/>
              <w:bottom w:val="single" w:sz="16" w:space="0" w:color="000000"/>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Lytis</w:t>
            </w:r>
          </w:p>
        </w:tc>
        <w:tc>
          <w:tcPr>
            <w:tcW w:w="643" w:type="pct"/>
            <w:tcBorders>
              <w:top w:val="single" w:sz="16" w:space="0" w:color="000000"/>
              <w:left w:val="single" w:sz="16" w:space="0" w:color="000000"/>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N</w:t>
            </w:r>
          </w:p>
        </w:tc>
        <w:tc>
          <w:tcPr>
            <w:tcW w:w="642" w:type="pct"/>
            <w:tcBorders>
              <w:top w:val="single" w:sz="16" w:space="0" w:color="000000"/>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Mean</w:t>
            </w:r>
          </w:p>
        </w:tc>
        <w:tc>
          <w:tcPr>
            <w:tcW w:w="909" w:type="pct"/>
            <w:tcBorders>
              <w:top w:val="single" w:sz="16" w:space="0" w:color="000000"/>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Std. Deviation</w:t>
            </w:r>
          </w:p>
        </w:tc>
        <w:tc>
          <w:tcPr>
            <w:tcW w:w="927" w:type="pct"/>
            <w:tcBorders>
              <w:top w:val="single" w:sz="16" w:space="0" w:color="000000"/>
              <w:bottom w:val="single" w:sz="16" w:space="0" w:color="000000"/>
              <w:right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Std. Error Mean</w:t>
            </w:r>
          </w:p>
        </w:tc>
      </w:tr>
      <w:tr w:rsidR="00AF5CEA" w:rsidRPr="00540B26" w:rsidTr="00EA2EF5">
        <w:trPr>
          <w:cantSplit/>
          <w:tblHeader/>
        </w:trPr>
        <w:tc>
          <w:tcPr>
            <w:tcW w:w="1311" w:type="pct"/>
            <w:vMerge w:val="restart"/>
            <w:tcBorders>
              <w:top w:val="single" w:sz="16" w:space="0" w:color="000000"/>
              <w:left w:val="single" w:sz="16" w:space="0" w:color="000000"/>
              <w:bottom w:val="single" w:sz="16" w:space="0" w:color="000000"/>
              <w:right w:val="nil"/>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Amžius</w:t>
            </w:r>
          </w:p>
        </w:tc>
        <w:tc>
          <w:tcPr>
            <w:tcW w:w="568" w:type="pct"/>
            <w:tcBorders>
              <w:top w:val="single" w:sz="16" w:space="0" w:color="000000"/>
              <w:left w:val="nil"/>
              <w:bottom w:val="nil"/>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Moteris</w:t>
            </w:r>
          </w:p>
        </w:tc>
        <w:tc>
          <w:tcPr>
            <w:tcW w:w="643" w:type="pct"/>
            <w:tcBorders>
              <w:top w:val="single" w:sz="16" w:space="0" w:color="000000"/>
              <w:left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208</w:t>
            </w:r>
          </w:p>
        </w:tc>
        <w:tc>
          <w:tcPr>
            <w:tcW w:w="642"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540B26">
              <w:rPr>
                <w:rFonts w:ascii="Times New Roman" w:hAnsi="Times New Roman" w:cs="Times New Roman"/>
                <w:color w:val="FF0000"/>
                <w:sz w:val="18"/>
                <w:szCs w:val="18"/>
              </w:rPr>
              <w:t>42,16</w:t>
            </w:r>
          </w:p>
        </w:tc>
        <w:tc>
          <w:tcPr>
            <w:tcW w:w="909"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10,890</w:t>
            </w:r>
          </w:p>
        </w:tc>
        <w:tc>
          <w:tcPr>
            <w:tcW w:w="927" w:type="pct"/>
            <w:tcBorders>
              <w:top w:val="single" w:sz="16" w:space="0" w:color="000000"/>
              <w:bottom w:val="nil"/>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,755</w:t>
            </w:r>
          </w:p>
        </w:tc>
      </w:tr>
      <w:tr w:rsidR="00AF5CEA" w:rsidRPr="00540B26" w:rsidTr="00EA2EF5">
        <w:trPr>
          <w:cantSplit/>
        </w:trPr>
        <w:tc>
          <w:tcPr>
            <w:tcW w:w="1311" w:type="pct"/>
            <w:vMerge/>
            <w:tcBorders>
              <w:top w:val="single" w:sz="16" w:space="0" w:color="000000"/>
              <w:left w:val="single" w:sz="16" w:space="0" w:color="000000"/>
              <w:bottom w:val="single" w:sz="16" w:space="0" w:color="000000"/>
              <w:right w:val="nil"/>
            </w:tcBorders>
            <w:shd w:val="clear" w:color="auto" w:fill="FFFFFF"/>
          </w:tcPr>
          <w:p w:rsidR="00AF5CEA" w:rsidRPr="00540B26"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568" w:type="pct"/>
            <w:tcBorders>
              <w:top w:val="nil"/>
              <w:left w:val="nil"/>
              <w:bottom w:val="single" w:sz="16" w:space="0" w:color="000000"/>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Vyras</w:t>
            </w:r>
          </w:p>
        </w:tc>
        <w:tc>
          <w:tcPr>
            <w:tcW w:w="643" w:type="pct"/>
            <w:tcBorders>
              <w:top w:val="nil"/>
              <w:left w:val="single" w:sz="16" w:space="0" w:color="000000"/>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192</w:t>
            </w:r>
          </w:p>
        </w:tc>
        <w:tc>
          <w:tcPr>
            <w:tcW w:w="642"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540B26">
              <w:rPr>
                <w:rFonts w:ascii="Times New Roman" w:hAnsi="Times New Roman" w:cs="Times New Roman"/>
                <w:color w:val="FF0000"/>
                <w:sz w:val="18"/>
                <w:szCs w:val="18"/>
              </w:rPr>
              <w:t>37,17</w:t>
            </w:r>
          </w:p>
        </w:tc>
        <w:tc>
          <w:tcPr>
            <w:tcW w:w="909"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10,787</w:t>
            </w:r>
          </w:p>
        </w:tc>
        <w:tc>
          <w:tcPr>
            <w:tcW w:w="927" w:type="pct"/>
            <w:tcBorders>
              <w:top w:val="nil"/>
              <w:bottom w:val="single" w:sz="16" w:space="0" w:color="000000"/>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,778</w:t>
            </w:r>
          </w:p>
        </w:tc>
      </w:tr>
    </w:tbl>
    <w:p w:rsidR="00AF5CEA" w:rsidRPr="00540B26" w:rsidRDefault="00AF5CEA" w:rsidP="00AF5CEA">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92"/>
        <w:gridCol w:w="1420"/>
        <w:gridCol w:w="639"/>
        <w:gridCol w:w="871"/>
        <w:gridCol w:w="550"/>
        <w:gridCol w:w="725"/>
        <w:gridCol w:w="698"/>
        <w:gridCol w:w="911"/>
        <w:gridCol w:w="931"/>
        <w:gridCol w:w="1133"/>
        <w:gridCol w:w="851"/>
      </w:tblGrid>
      <w:tr w:rsidR="00AF5CEA" w:rsidRPr="00540B26" w:rsidTr="00EA2EF5">
        <w:trPr>
          <w:cantSplit/>
          <w:tblHeader/>
        </w:trPr>
        <w:tc>
          <w:tcPr>
            <w:tcW w:w="5000" w:type="pct"/>
            <w:gridSpan w:val="11"/>
            <w:tcBorders>
              <w:top w:val="nil"/>
              <w:left w:val="nil"/>
              <w:bottom w:val="nil"/>
              <w:right w:val="nil"/>
            </w:tcBorders>
            <w:shd w:val="clear" w:color="auto" w:fill="FFFFFF"/>
            <w:vAlign w:val="center"/>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b/>
                <w:bCs/>
                <w:color w:val="000000"/>
                <w:sz w:val="18"/>
                <w:szCs w:val="18"/>
              </w:rPr>
              <w:t>Independent Samples Test</w:t>
            </w:r>
          </w:p>
        </w:tc>
      </w:tr>
      <w:tr w:rsidR="00AF5CEA" w:rsidRPr="00540B26" w:rsidTr="00EA2EF5">
        <w:trPr>
          <w:cantSplit/>
          <w:tblHeader/>
        </w:trPr>
        <w:tc>
          <w:tcPr>
            <w:tcW w:w="1317"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540B26" w:rsidRDefault="00AF5CEA" w:rsidP="00EA2EF5">
            <w:pPr>
              <w:autoSpaceDE w:val="0"/>
              <w:autoSpaceDN w:val="0"/>
              <w:adjustRightInd w:val="0"/>
              <w:spacing w:line="240" w:lineRule="auto"/>
              <w:jc w:val="center"/>
              <w:rPr>
                <w:rFonts w:ascii="Times New Roman" w:hAnsi="Times New Roman" w:cs="Times New Roman"/>
                <w:sz w:val="24"/>
                <w:szCs w:val="24"/>
              </w:rPr>
            </w:pPr>
          </w:p>
        </w:tc>
        <w:tc>
          <w:tcPr>
            <w:tcW w:w="761" w:type="pct"/>
            <w:gridSpan w:val="2"/>
            <w:tcBorders>
              <w:top w:val="single" w:sz="16" w:space="0" w:color="000000"/>
              <w:left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Levene's Test for Equality of Variances</w:t>
            </w:r>
          </w:p>
        </w:tc>
        <w:tc>
          <w:tcPr>
            <w:tcW w:w="2922" w:type="pct"/>
            <w:gridSpan w:val="7"/>
            <w:tcBorders>
              <w:top w:val="single" w:sz="16" w:space="0" w:color="000000"/>
              <w:right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t-test for Equality of Means</w:t>
            </w:r>
          </w:p>
        </w:tc>
      </w:tr>
      <w:tr w:rsidR="00AF5CEA" w:rsidRPr="00540B26" w:rsidTr="00EA2EF5">
        <w:trPr>
          <w:cantSplit/>
          <w:tblHeader/>
        </w:trPr>
        <w:tc>
          <w:tcPr>
            <w:tcW w:w="1317"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540B26"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322" w:type="pct"/>
            <w:vMerge w:val="restart"/>
            <w:tcBorders>
              <w:left w:val="single" w:sz="16" w:space="0" w:color="000000"/>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F</w:t>
            </w:r>
          </w:p>
        </w:tc>
        <w:tc>
          <w:tcPr>
            <w:tcW w:w="439"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Sig.</w:t>
            </w:r>
          </w:p>
        </w:tc>
        <w:tc>
          <w:tcPr>
            <w:tcW w:w="277"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t</w:t>
            </w:r>
          </w:p>
        </w:tc>
        <w:tc>
          <w:tcPr>
            <w:tcW w:w="365"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df</w:t>
            </w:r>
          </w:p>
        </w:tc>
        <w:tc>
          <w:tcPr>
            <w:tcW w:w="352"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Sig. (2-tailed)</w:t>
            </w:r>
          </w:p>
        </w:tc>
        <w:tc>
          <w:tcPr>
            <w:tcW w:w="459"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Mean Difference</w:t>
            </w:r>
          </w:p>
        </w:tc>
        <w:tc>
          <w:tcPr>
            <w:tcW w:w="469" w:type="pct"/>
            <w:vMerge w:val="restar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Std. Error Difference</w:t>
            </w:r>
          </w:p>
        </w:tc>
        <w:tc>
          <w:tcPr>
            <w:tcW w:w="999" w:type="pct"/>
            <w:gridSpan w:val="2"/>
            <w:tcBorders>
              <w:right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95% Confidence Interval of the Difference</w:t>
            </w:r>
          </w:p>
        </w:tc>
      </w:tr>
      <w:tr w:rsidR="00AF5CEA" w:rsidRPr="00540B26" w:rsidTr="00EA2EF5">
        <w:trPr>
          <w:cantSplit/>
          <w:tblHeader/>
        </w:trPr>
        <w:tc>
          <w:tcPr>
            <w:tcW w:w="1317"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322" w:type="pct"/>
            <w:vMerge/>
            <w:tcBorders>
              <w:left w:val="single" w:sz="16" w:space="0" w:color="000000"/>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439"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277"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365"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352"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459"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469" w:type="pct"/>
            <w:vMerge/>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240" w:lineRule="auto"/>
              <w:rPr>
                <w:rFonts w:ascii="Times New Roman" w:hAnsi="Times New Roman" w:cs="Times New Roman"/>
                <w:sz w:val="24"/>
                <w:szCs w:val="24"/>
              </w:rPr>
            </w:pPr>
          </w:p>
        </w:tc>
        <w:tc>
          <w:tcPr>
            <w:tcW w:w="571" w:type="pct"/>
            <w:tcBorders>
              <w:bottom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Lower</w:t>
            </w:r>
          </w:p>
        </w:tc>
        <w:tc>
          <w:tcPr>
            <w:tcW w:w="429" w:type="pct"/>
            <w:tcBorders>
              <w:bottom w:val="single" w:sz="16" w:space="0" w:color="000000"/>
              <w:right w:val="single" w:sz="16" w:space="0" w:color="000000"/>
            </w:tcBorders>
            <w:shd w:val="clear" w:color="auto" w:fill="FFFFFF"/>
            <w:vAlign w:val="bottom"/>
          </w:tcPr>
          <w:p w:rsidR="00AF5CEA" w:rsidRPr="00540B26" w:rsidRDefault="00AF5CEA" w:rsidP="00EA2EF5">
            <w:pPr>
              <w:autoSpaceDE w:val="0"/>
              <w:autoSpaceDN w:val="0"/>
              <w:adjustRightInd w:val="0"/>
              <w:spacing w:line="320" w:lineRule="atLeast"/>
              <w:ind w:left="60" w:right="60"/>
              <w:jc w:val="center"/>
              <w:rPr>
                <w:rFonts w:ascii="Times New Roman" w:hAnsi="Times New Roman" w:cs="Times New Roman"/>
                <w:color w:val="000000"/>
                <w:sz w:val="18"/>
                <w:szCs w:val="18"/>
              </w:rPr>
            </w:pPr>
            <w:r w:rsidRPr="00540B26">
              <w:rPr>
                <w:rFonts w:ascii="Times New Roman" w:hAnsi="Times New Roman" w:cs="Times New Roman"/>
                <w:color w:val="000000"/>
                <w:sz w:val="18"/>
                <w:szCs w:val="18"/>
              </w:rPr>
              <w:t>Upper</w:t>
            </w:r>
          </w:p>
        </w:tc>
      </w:tr>
      <w:tr w:rsidR="00AF5CEA" w:rsidRPr="00540B26" w:rsidTr="00EA2EF5">
        <w:trPr>
          <w:cantSplit/>
          <w:tblHeader/>
        </w:trPr>
        <w:tc>
          <w:tcPr>
            <w:tcW w:w="601" w:type="pct"/>
            <w:vMerge w:val="restart"/>
            <w:tcBorders>
              <w:top w:val="single" w:sz="16" w:space="0" w:color="000000"/>
              <w:left w:val="single" w:sz="16" w:space="0" w:color="000000"/>
              <w:bottom w:val="single" w:sz="16" w:space="0" w:color="000000"/>
              <w:right w:val="nil"/>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Amžius</w:t>
            </w:r>
          </w:p>
        </w:tc>
        <w:tc>
          <w:tcPr>
            <w:tcW w:w="716" w:type="pct"/>
            <w:tcBorders>
              <w:top w:val="single" w:sz="16" w:space="0" w:color="000000"/>
              <w:left w:val="nil"/>
              <w:bottom w:val="nil"/>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Equal variances assumed</w:t>
            </w:r>
          </w:p>
        </w:tc>
        <w:tc>
          <w:tcPr>
            <w:tcW w:w="322" w:type="pct"/>
            <w:tcBorders>
              <w:top w:val="single" w:sz="16" w:space="0" w:color="000000"/>
              <w:left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,049</w:t>
            </w:r>
          </w:p>
        </w:tc>
        <w:tc>
          <w:tcPr>
            <w:tcW w:w="439" w:type="pct"/>
            <w:tcBorders>
              <w:top w:val="single" w:sz="16" w:space="0" w:color="000000"/>
              <w:bottom w:val="nil"/>
            </w:tcBorders>
            <w:shd w:val="clear" w:color="auto" w:fill="FFFFFF"/>
          </w:tcPr>
          <w:p w:rsidR="00AF5CEA" w:rsidRPr="00540B26"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rFonts w:ascii="Times New Roman" w:hAnsi="Times New Roman" w:cs="Times New Roman"/>
                <w:noProof/>
                <w:sz w:val="24"/>
                <w:szCs w:val="24"/>
                <w:lang w:eastAsia="lt-LT"/>
              </w:rPr>
              <w:pict>
                <v:oval id="_x0000_s1120" style="position:absolute;left:0;text-align:left;margin-left:13.7pt;margin-top:2.05pt;width:27pt;height:15.75pt;z-index:251746304;mso-position-horizontal-relative:text;mso-position-vertical-relative:text" filled="f" strokecolor="red" strokeweight="1.5pt"/>
              </w:pict>
            </w:r>
            <w:r w:rsidR="00AF5CEA" w:rsidRPr="00540B26">
              <w:rPr>
                <w:rFonts w:ascii="Times New Roman" w:hAnsi="Times New Roman" w:cs="Times New Roman"/>
                <w:color w:val="000000"/>
                <w:sz w:val="18"/>
                <w:szCs w:val="18"/>
              </w:rPr>
              <w:t>,824</w:t>
            </w:r>
          </w:p>
        </w:tc>
        <w:tc>
          <w:tcPr>
            <w:tcW w:w="277"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4,601</w:t>
            </w:r>
          </w:p>
        </w:tc>
        <w:tc>
          <w:tcPr>
            <w:tcW w:w="365"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398</w:t>
            </w:r>
          </w:p>
        </w:tc>
        <w:tc>
          <w:tcPr>
            <w:tcW w:w="352" w:type="pct"/>
            <w:tcBorders>
              <w:top w:val="single" w:sz="16" w:space="0" w:color="000000"/>
              <w:bottom w:val="nil"/>
            </w:tcBorders>
            <w:shd w:val="clear" w:color="auto" w:fill="FFFFFF"/>
          </w:tcPr>
          <w:p w:rsidR="00AF5CEA" w:rsidRPr="00540B26" w:rsidRDefault="00146FFE"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146FFE">
              <w:rPr>
                <w:rFonts w:ascii="Times New Roman" w:hAnsi="Times New Roman" w:cs="Times New Roman"/>
                <w:noProof/>
                <w:sz w:val="24"/>
                <w:szCs w:val="24"/>
                <w:lang w:eastAsia="lt-LT"/>
              </w:rPr>
              <w:pict>
                <v:oval id="_x0000_s1121" style="position:absolute;left:0;text-align:left;margin-left:6.05pt;margin-top:2.05pt;width:27pt;height:15.75pt;z-index:251747328;mso-position-horizontal-relative:text;mso-position-vertical-relative:text" filled="f" strokecolor="red" strokeweight="1.5pt"/>
              </w:pict>
            </w:r>
            <w:r w:rsidR="00AF5CEA" w:rsidRPr="00540B26">
              <w:rPr>
                <w:rFonts w:ascii="Times New Roman" w:hAnsi="Times New Roman" w:cs="Times New Roman"/>
                <w:color w:val="000000"/>
                <w:sz w:val="18"/>
                <w:szCs w:val="18"/>
              </w:rPr>
              <w:t>,000</w:t>
            </w:r>
          </w:p>
        </w:tc>
        <w:tc>
          <w:tcPr>
            <w:tcW w:w="459"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4,992</w:t>
            </w:r>
          </w:p>
        </w:tc>
        <w:tc>
          <w:tcPr>
            <w:tcW w:w="469"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1,085</w:t>
            </w:r>
          </w:p>
        </w:tc>
        <w:tc>
          <w:tcPr>
            <w:tcW w:w="571" w:type="pct"/>
            <w:tcBorders>
              <w:top w:val="single" w:sz="16" w:space="0" w:color="000000"/>
              <w:bottom w:val="nil"/>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540B26">
              <w:rPr>
                <w:rFonts w:ascii="Times New Roman" w:hAnsi="Times New Roman" w:cs="Times New Roman"/>
                <w:color w:val="FF0000"/>
                <w:sz w:val="18"/>
                <w:szCs w:val="18"/>
              </w:rPr>
              <w:t>2,859</w:t>
            </w:r>
          </w:p>
        </w:tc>
        <w:tc>
          <w:tcPr>
            <w:tcW w:w="429" w:type="pct"/>
            <w:tcBorders>
              <w:top w:val="single" w:sz="16" w:space="0" w:color="000000"/>
              <w:bottom w:val="nil"/>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FF0000"/>
                <w:sz w:val="18"/>
                <w:szCs w:val="18"/>
              </w:rPr>
            </w:pPr>
            <w:r w:rsidRPr="00540B26">
              <w:rPr>
                <w:rFonts w:ascii="Times New Roman" w:hAnsi="Times New Roman" w:cs="Times New Roman"/>
                <w:color w:val="FF0000"/>
                <w:sz w:val="18"/>
                <w:szCs w:val="18"/>
              </w:rPr>
              <w:t>7,125</w:t>
            </w:r>
          </w:p>
        </w:tc>
      </w:tr>
      <w:tr w:rsidR="00AF5CEA" w:rsidRPr="00540B26" w:rsidTr="00EA2EF5">
        <w:trPr>
          <w:cantSplit/>
        </w:trPr>
        <w:tc>
          <w:tcPr>
            <w:tcW w:w="601" w:type="pct"/>
            <w:vMerge/>
            <w:tcBorders>
              <w:top w:val="single" w:sz="16" w:space="0" w:color="000000"/>
              <w:left w:val="single" w:sz="16" w:space="0" w:color="000000"/>
              <w:bottom w:val="single" w:sz="16" w:space="0" w:color="000000"/>
              <w:right w:val="nil"/>
            </w:tcBorders>
            <w:shd w:val="clear" w:color="auto" w:fill="FFFFFF"/>
          </w:tcPr>
          <w:p w:rsidR="00AF5CEA" w:rsidRPr="00540B26" w:rsidRDefault="00AF5CEA" w:rsidP="00EA2EF5">
            <w:pPr>
              <w:autoSpaceDE w:val="0"/>
              <w:autoSpaceDN w:val="0"/>
              <w:adjustRightInd w:val="0"/>
              <w:spacing w:line="240" w:lineRule="auto"/>
              <w:rPr>
                <w:rFonts w:ascii="Times New Roman" w:hAnsi="Times New Roman" w:cs="Times New Roman"/>
                <w:color w:val="000000"/>
                <w:sz w:val="18"/>
                <w:szCs w:val="18"/>
              </w:rPr>
            </w:pPr>
          </w:p>
        </w:tc>
        <w:tc>
          <w:tcPr>
            <w:tcW w:w="716" w:type="pct"/>
            <w:tcBorders>
              <w:top w:val="nil"/>
              <w:left w:val="nil"/>
              <w:bottom w:val="single" w:sz="16" w:space="0" w:color="000000"/>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rPr>
                <w:rFonts w:ascii="Times New Roman" w:hAnsi="Times New Roman" w:cs="Times New Roman"/>
                <w:color w:val="000000"/>
                <w:sz w:val="18"/>
                <w:szCs w:val="18"/>
              </w:rPr>
            </w:pPr>
            <w:r w:rsidRPr="00540B26">
              <w:rPr>
                <w:rFonts w:ascii="Times New Roman" w:hAnsi="Times New Roman" w:cs="Times New Roman"/>
                <w:color w:val="000000"/>
                <w:sz w:val="18"/>
                <w:szCs w:val="18"/>
              </w:rPr>
              <w:t>Equal variances not assumed</w:t>
            </w:r>
          </w:p>
        </w:tc>
        <w:tc>
          <w:tcPr>
            <w:tcW w:w="322" w:type="pct"/>
            <w:tcBorders>
              <w:top w:val="nil"/>
              <w:left w:val="single" w:sz="16" w:space="0" w:color="000000"/>
              <w:bottom w:val="single" w:sz="16" w:space="0" w:color="000000"/>
            </w:tcBorders>
            <w:shd w:val="clear" w:color="auto" w:fill="FFFFFF"/>
            <w:vAlign w:val="center"/>
          </w:tcPr>
          <w:p w:rsidR="00AF5CEA" w:rsidRPr="00540B26" w:rsidRDefault="00AF5CEA" w:rsidP="00EA2EF5">
            <w:pPr>
              <w:autoSpaceDE w:val="0"/>
              <w:autoSpaceDN w:val="0"/>
              <w:adjustRightInd w:val="0"/>
              <w:spacing w:line="240" w:lineRule="auto"/>
              <w:jc w:val="center"/>
              <w:rPr>
                <w:rFonts w:ascii="Times New Roman" w:hAnsi="Times New Roman" w:cs="Times New Roman"/>
                <w:sz w:val="24"/>
                <w:szCs w:val="24"/>
              </w:rPr>
            </w:pPr>
          </w:p>
        </w:tc>
        <w:tc>
          <w:tcPr>
            <w:tcW w:w="439" w:type="pct"/>
            <w:tcBorders>
              <w:top w:val="nil"/>
              <w:bottom w:val="single" w:sz="16" w:space="0" w:color="000000"/>
            </w:tcBorders>
            <w:shd w:val="clear" w:color="auto" w:fill="FFFFFF"/>
            <w:vAlign w:val="center"/>
          </w:tcPr>
          <w:p w:rsidR="00AF5CEA" w:rsidRPr="00540B26" w:rsidRDefault="00AF5CEA" w:rsidP="00EA2EF5">
            <w:pPr>
              <w:autoSpaceDE w:val="0"/>
              <w:autoSpaceDN w:val="0"/>
              <w:adjustRightInd w:val="0"/>
              <w:spacing w:line="240" w:lineRule="auto"/>
              <w:jc w:val="center"/>
              <w:rPr>
                <w:rFonts w:ascii="Times New Roman" w:hAnsi="Times New Roman" w:cs="Times New Roman"/>
                <w:sz w:val="24"/>
                <w:szCs w:val="24"/>
              </w:rPr>
            </w:pPr>
          </w:p>
        </w:tc>
        <w:tc>
          <w:tcPr>
            <w:tcW w:w="277"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4,603</w:t>
            </w:r>
          </w:p>
        </w:tc>
        <w:tc>
          <w:tcPr>
            <w:tcW w:w="365"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396,018</w:t>
            </w:r>
          </w:p>
        </w:tc>
        <w:tc>
          <w:tcPr>
            <w:tcW w:w="352"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,000</w:t>
            </w:r>
          </w:p>
        </w:tc>
        <w:tc>
          <w:tcPr>
            <w:tcW w:w="459"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4,992</w:t>
            </w:r>
          </w:p>
        </w:tc>
        <w:tc>
          <w:tcPr>
            <w:tcW w:w="469"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1,084</w:t>
            </w:r>
          </w:p>
        </w:tc>
        <w:tc>
          <w:tcPr>
            <w:tcW w:w="571" w:type="pct"/>
            <w:tcBorders>
              <w:top w:val="nil"/>
              <w:bottom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2,860</w:t>
            </w:r>
          </w:p>
        </w:tc>
        <w:tc>
          <w:tcPr>
            <w:tcW w:w="429" w:type="pct"/>
            <w:tcBorders>
              <w:top w:val="nil"/>
              <w:bottom w:val="single" w:sz="16" w:space="0" w:color="000000"/>
              <w:right w:val="single" w:sz="16" w:space="0" w:color="000000"/>
            </w:tcBorders>
            <w:shd w:val="clear" w:color="auto" w:fill="FFFFFF"/>
          </w:tcPr>
          <w:p w:rsidR="00AF5CEA" w:rsidRPr="00540B26" w:rsidRDefault="00AF5CEA" w:rsidP="00EA2EF5">
            <w:pPr>
              <w:autoSpaceDE w:val="0"/>
              <w:autoSpaceDN w:val="0"/>
              <w:adjustRightInd w:val="0"/>
              <w:spacing w:line="320" w:lineRule="atLeast"/>
              <w:ind w:left="60" w:right="60"/>
              <w:jc w:val="right"/>
              <w:rPr>
                <w:rFonts w:ascii="Times New Roman" w:hAnsi="Times New Roman" w:cs="Times New Roman"/>
                <w:color w:val="000000"/>
                <w:sz w:val="18"/>
                <w:szCs w:val="18"/>
              </w:rPr>
            </w:pPr>
            <w:r w:rsidRPr="00540B26">
              <w:rPr>
                <w:rFonts w:ascii="Times New Roman" w:hAnsi="Times New Roman" w:cs="Times New Roman"/>
                <w:color w:val="000000"/>
                <w:sz w:val="18"/>
                <w:szCs w:val="18"/>
              </w:rPr>
              <w:t>7,124</w:t>
            </w:r>
          </w:p>
        </w:tc>
      </w:tr>
    </w:tbl>
    <w:p w:rsidR="00AF5CEA" w:rsidRPr="00540B26" w:rsidRDefault="00AF5CEA" w:rsidP="00AF5CEA">
      <w:pPr>
        <w:autoSpaceDE w:val="0"/>
        <w:autoSpaceDN w:val="0"/>
        <w:adjustRightInd w:val="0"/>
        <w:spacing w:line="400" w:lineRule="atLeast"/>
        <w:rPr>
          <w:rFonts w:ascii="Times New Roman" w:hAnsi="Times New Roman" w:cs="Times New Roman"/>
          <w:sz w:val="24"/>
          <w:szCs w:val="24"/>
        </w:rPr>
      </w:pPr>
    </w:p>
    <w:p w:rsidR="00AF5CEA" w:rsidRDefault="00AF5CEA" w:rsidP="00AF5CEA">
      <w:pPr>
        <w:spacing w:line="240" w:lineRule="auto"/>
        <w:rPr>
          <w:rFonts w:ascii="Times New Roman" w:hAnsi="Times New Roman" w:cs="Times New Roman"/>
          <w:b/>
          <w:sz w:val="20"/>
          <w:szCs w:val="20"/>
          <w:u w:val="single"/>
        </w:rPr>
      </w:pPr>
    </w:p>
    <w:p w:rsidR="00AF5CEA" w:rsidRDefault="00AF5CEA" w:rsidP="00AF5CEA">
      <w:pPr>
        <w:spacing w:line="240" w:lineRule="auto"/>
        <w:rPr>
          <w:rFonts w:ascii="Times New Roman" w:hAnsi="Times New Roman" w:cs="Times New Roman"/>
          <w:b/>
          <w:sz w:val="20"/>
          <w:szCs w:val="20"/>
          <w:u w:val="single"/>
        </w:rPr>
      </w:pPr>
    </w:p>
    <w:p w:rsidR="00AF5CEA" w:rsidRDefault="00AF5CEA" w:rsidP="00AF5CEA">
      <w:pPr>
        <w:spacing w:line="240" w:lineRule="auto"/>
        <w:rPr>
          <w:rFonts w:ascii="Times New Roman" w:hAnsi="Times New Roman" w:cs="Times New Roman"/>
          <w:b/>
          <w:sz w:val="20"/>
          <w:szCs w:val="20"/>
          <w:u w:val="single"/>
        </w:rPr>
      </w:pPr>
    </w:p>
    <w:p w:rsidR="008D5123" w:rsidRDefault="008D5123" w:rsidP="00895583">
      <w:pPr>
        <w:jc w:val="right"/>
        <w:rPr>
          <w:rFonts w:ascii="Times New Roman" w:hAnsi="Times New Roman" w:cs="Times New Roman"/>
          <w:b/>
          <w:sz w:val="28"/>
          <w:szCs w:val="28"/>
        </w:rPr>
      </w:pPr>
    </w:p>
    <w:p w:rsidR="00147B77" w:rsidRDefault="0010401C" w:rsidP="00895583">
      <w:pPr>
        <w:jc w:val="right"/>
        <w:rPr>
          <w:rFonts w:ascii="Times New Roman" w:hAnsi="Times New Roman" w:cs="Times New Roman"/>
          <w:b/>
          <w:sz w:val="28"/>
          <w:szCs w:val="28"/>
        </w:rPr>
      </w:pPr>
      <w:r>
        <w:rPr>
          <w:rFonts w:ascii="Times New Roman" w:hAnsi="Times New Roman" w:cs="Times New Roman"/>
          <w:b/>
          <w:sz w:val="28"/>
          <w:szCs w:val="28"/>
        </w:rPr>
        <w:lastRenderedPageBreak/>
        <w:t>9</w:t>
      </w:r>
      <w:r w:rsidR="00147B77">
        <w:rPr>
          <w:rFonts w:ascii="Times New Roman" w:hAnsi="Times New Roman" w:cs="Times New Roman"/>
          <w:b/>
          <w:sz w:val="28"/>
          <w:szCs w:val="28"/>
        </w:rPr>
        <w:t xml:space="preserve"> PRIEDAS</w:t>
      </w:r>
    </w:p>
    <w:p w:rsidR="00147B77" w:rsidRDefault="00147B77" w:rsidP="00895583">
      <w:pPr>
        <w:jc w:val="center"/>
        <w:rPr>
          <w:rFonts w:ascii="Times New Roman" w:hAnsi="Times New Roman" w:cs="Times New Roman"/>
          <w:sz w:val="24"/>
          <w:szCs w:val="28"/>
        </w:rPr>
      </w:pPr>
    </w:p>
    <w:p w:rsidR="00147B77" w:rsidRPr="00147B77" w:rsidRDefault="006A24C4" w:rsidP="000A1ED0">
      <w:pPr>
        <w:tabs>
          <w:tab w:val="left" w:pos="5301"/>
        </w:tabs>
        <w:jc w:val="center"/>
        <w:rPr>
          <w:rFonts w:ascii="Times New Roman" w:hAnsi="Times New Roman" w:cs="Times New Roman"/>
          <w:b/>
          <w:color w:val="000000"/>
          <w:sz w:val="24"/>
          <w:szCs w:val="18"/>
        </w:rPr>
      </w:pPr>
      <w:r w:rsidRPr="00074E0F">
        <w:rPr>
          <w:rFonts w:ascii="Times New Roman" w:hAnsi="Times New Roman" w:cs="Times New Roman"/>
          <w:b/>
          <w:color w:val="000000"/>
          <w:sz w:val="24"/>
          <w:szCs w:val="18"/>
        </w:rPr>
        <w:t>8</w:t>
      </w:r>
      <w:r w:rsidR="00147B77" w:rsidRPr="00074E0F">
        <w:rPr>
          <w:rFonts w:ascii="Times New Roman" w:hAnsi="Times New Roman" w:cs="Times New Roman"/>
          <w:b/>
          <w:color w:val="000000"/>
          <w:sz w:val="24"/>
          <w:szCs w:val="18"/>
        </w:rPr>
        <w:t xml:space="preserve"> lentelė.</w:t>
      </w:r>
      <w:r w:rsidR="00147B77" w:rsidRPr="00147B77">
        <w:rPr>
          <w:rFonts w:ascii="Times New Roman" w:hAnsi="Times New Roman" w:cs="Times New Roman"/>
          <w:b/>
          <w:color w:val="000000"/>
          <w:sz w:val="24"/>
          <w:szCs w:val="18"/>
        </w:rPr>
        <w:t xml:space="preserve"> </w:t>
      </w:r>
      <w:r w:rsidR="00147B77">
        <w:rPr>
          <w:rFonts w:ascii="Times New Roman" w:hAnsi="Times New Roman" w:cs="Times New Roman"/>
          <w:b/>
          <w:color w:val="000000"/>
          <w:sz w:val="24"/>
          <w:szCs w:val="18"/>
        </w:rPr>
        <w:t>Spirmeno</w:t>
      </w:r>
      <w:r w:rsidR="00147B77" w:rsidRPr="00147B77">
        <w:rPr>
          <w:rFonts w:ascii="Times New Roman" w:hAnsi="Times New Roman" w:cs="Times New Roman"/>
          <w:b/>
          <w:color w:val="000000"/>
          <w:sz w:val="24"/>
          <w:szCs w:val="18"/>
        </w:rPr>
        <w:t xml:space="preserve"> koreliacijos koeficiento skaičiavimo rezultatai tikrinant </w:t>
      </w:r>
      <w:r w:rsidR="00147B77">
        <w:rPr>
          <w:rFonts w:ascii="Times New Roman" w:hAnsi="Times New Roman" w:cs="Times New Roman"/>
          <w:b/>
          <w:color w:val="000000"/>
          <w:sz w:val="24"/>
          <w:szCs w:val="18"/>
        </w:rPr>
        <w:t>amžiaus</w:t>
      </w:r>
      <w:r w:rsidR="00147B77" w:rsidRPr="00147B77">
        <w:rPr>
          <w:rFonts w:ascii="Times New Roman" w:hAnsi="Times New Roman" w:cs="Times New Roman"/>
          <w:b/>
          <w:color w:val="000000"/>
          <w:sz w:val="24"/>
          <w:szCs w:val="18"/>
        </w:rPr>
        <w:t xml:space="preserve"> ir įsipareigojimų vykdymo ryšį</w:t>
      </w:r>
    </w:p>
    <w:p w:rsidR="00147B77" w:rsidRPr="00147B77" w:rsidRDefault="00147B77" w:rsidP="00147B77">
      <w:pPr>
        <w:spacing w:line="240" w:lineRule="auto"/>
        <w:jc w:val="center"/>
        <w:rPr>
          <w:rFonts w:ascii="Times New Roman" w:hAnsi="Times New Roman" w:cs="Times New Roman"/>
          <w:sz w:val="24"/>
          <w:szCs w:val="28"/>
        </w:rPr>
      </w:pPr>
    </w:p>
    <w:p w:rsidR="00655722" w:rsidRPr="00655722" w:rsidRDefault="00655722" w:rsidP="00655722">
      <w:pPr>
        <w:autoSpaceDE w:val="0"/>
        <w:autoSpaceDN w:val="0"/>
        <w:adjustRightInd w:val="0"/>
        <w:spacing w:line="240" w:lineRule="auto"/>
        <w:rPr>
          <w:rFonts w:ascii="Times New Roman" w:hAnsi="Times New Roman" w:cs="Times New Roman"/>
          <w:sz w:val="24"/>
          <w:szCs w:val="24"/>
        </w:rPr>
      </w:pPr>
    </w:p>
    <w:tbl>
      <w:tblPr>
        <w:tblW w:w="4980"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34"/>
        <w:gridCol w:w="2659"/>
        <w:gridCol w:w="2127"/>
        <w:gridCol w:w="2367"/>
        <w:gridCol w:w="1034"/>
      </w:tblGrid>
      <w:tr w:rsidR="00655722" w:rsidRPr="00655722" w:rsidTr="00655722">
        <w:trPr>
          <w:cantSplit/>
          <w:tblHeader/>
        </w:trPr>
        <w:tc>
          <w:tcPr>
            <w:tcW w:w="3286" w:type="pct"/>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55722" w:rsidRPr="00655722" w:rsidRDefault="00655722" w:rsidP="00655722">
            <w:pPr>
              <w:autoSpaceDE w:val="0"/>
              <w:autoSpaceDN w:val="0"/>
              <w:adjustRightInd w:val="0"/>
              <w:spacing w:line="240" w:lineRule="auto"/>
              <w:jc w:val="center"/>
              <w:rPr>
                <w:rFonts w:ascii="Times New Roman" w:hAnsi="Times New Roman" w:cs="Times New Roman"/>
                <w:sz w:val="20"/>
                <w:szCs w:val="24"/>
              </w:rPr>
            </w:pPr>
          </w:p>
        </w:tc>
        <w:tc>
          <w:tcPr>
            <w:tcW w:w="1193" w:type="pct"/>
            <w:tcBorders>
              <w:top w:val="single" w:sz="16" w:space="0" w:color="000000"/>
              <w:left w:val="single" w:sz="16" w:space="0" w:color="000000"/>
              <w:bottom w:val="single" w:sz="16" w:space="0" w:color="000000"/>
            </w:tcBorders>
            <w:shd w:val="clear" w:color="auto" w:fill="FFFFFF"/>
            <w:vAlign w:val="bottom"/>
          </w:tcPr>
          <w:p w:rsidR="00655722" w:rsidRPr="00655722" w:rsidRDefault="00655722" w:rsidP="00655722">
            <w:pPr>
              <w:autoSpaceDE w:val="0"/>
              <w:autoSpaceDN w:val="0"/>
              <w:adjustRightInd w:val="0"/>
              <w:spacing w:line="320" w:lineRule="atLeast"/>
              <w:ind w:left="60" w:right="60"/>
              <w:jc w:val="center"/>
              <w:rPr>
                <w:rFonts w:ascii="Times New Roman" w:hAnsi="Times New Roman" w:cs="Times New Roman"/>
                <w:color w:val="000000"/>
                <w:sz w:val="20"/>
                <w:szCs w:val="18"/>
              </w:rPr>
            </w:pPr>
            <w:r>
              <w:rPr>
                <w:rFonts w:ascii="Times New Roman" w:hAnsi="Times New Roman" w:cs="Times New Roman"/>
                <w:color w:val="000000"/>
                <w:sz w:val="20"/>
                <w:szCs w:val="18"/>
              </w:rPr>
              <w:t>Įsipareigojimų vykdymas</w:t>
            </w:r>
          </w:p>
        </w:tc>
        <w:tc>
          <w:tcPr>
            <w:tcW w:w="521" w:type="pct"/>
            <w:tcBorders>
              <w:top w:val="single" w:sz="16" w:space="0" w:color="000000"/>
              <w:bottom w:val="single" w:sz="16" w:space="0" w:color="000000"/>
              <w:right w:val="single" w:sz="16" w:space="0" w:color="000000"/>
            </w:tcBorders>
            <w:shd w:val="clear" w:color="auto" w:fill="FFFFFF"/>
            <w:vAlign w:val="bottom"/>
          </w:tcPr>
          <w:p w:rsidR="00655722" w:rsidRPr="00655722" w:rsidRDefault="00655722" w:rsidP="00655722">
            <w:pPr>
              <w:autoSpaceDE w:val="0"/>
              <w:autoSpaceDN w:val="0"/>
              <w:adjustRightInd w:val="0"/>
              <w:spacing w:line="320" w:lineRule="atLeast"/>
              <w:ind w:left="60" w:right="60"/>
              <w:jc w:val="center"/>
              <w:rPr>
                <w:rFonts w:ascii="Times New Roman" w:hAnsi="Times New Roman" w:cs="Times New Roman"/>
                <w:color w:val="000000"/>
                <w:sz w:val="20"/>
                <w:szCs w:val="18"/>
              </w:rPr>
            </w:pPr>
            <w:r w:rsidRPr="00655722">
              <w:rPr>
                <w:rFonts w:ascii="Times New Roman" w:hAnsi="Times New Roman" w:cs="Times New Roman"/>
                <w:color w:val="000000"/>
                <w:sz w:val="20"/>
                <w:szCs w:val="18"/>
              </w:rPr>
              <w:t>Amžius</w:t>
            </w:r>
          </w:p>
        </w:tc>
      </w:tr>
      <w:tr w:rsidR="00655722" w:rsidRPr="00655722" w:rsidTr="00655722">
        <w:trPr>
          <w:cantSplit/>
          <w:tblHeader/>
        </w:trPr>
        <w:tc>
          <w:tcPr>
            <w:tcW w:w="874" w:type="pct"/>
            <w:vMerge w:val="restart"/>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Spearman's rho</w:t>
            </w:r>
          </w:p>
        </w:tc>
        <w:tc>
          <w:tcPr>
            <w:tcW w:w="1340" w:type="pct"/>
            <w:vMerge w:val="restart"/>
            <w:tcBorders>
              <w:top w:val="single" w:sz="16" w:space="0" w:color="000000"/>
              <w:left w:val="nil"/>
              <w:right w:val="nil"/>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Pr>
                <w:rFonts w:ascii="Times New Roman" w:hAnsi="Times New Roman" w:cs="Times New Roman"/>
                <w:color w:val="000000"/>
                <w:sz w:val="20"/>
                <w:szCs w:val="18"/>
              </w:rPr>
              <w:t>Įsipareigojimų vykdymas</w:t>
            </w:r>
          </w:p>
        </w:tc>
        <w:tc>
          <w:tcPr>
            <w:tcW w:w="1072" w:type="pct"/>
            <w:tcBorders>
              <w:top w:val="single" w:sz="16" w:space="0" w:color="000000"/>
              <w:left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Correlation Coefficient</w:t>
            </w:r>
          </w:p>
        </w:tc>
        <w:tc>
          <w:tcPr>
            <w:tcW w:w="1193" w:type="pct"/>
            <w:tcBorders>
              <w:top w:val="single" w:sz="16" w:space="0" w:color="000000"/>
              <w:left w:val="single" w:sz="16" w:space="0" w:color="000000"/>
              <w:bottom w:val="nil"/>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1,000</w:t>
            </w:r>
          </w:p>
        </w:tc>
        <w:tc>
          <w:tcPr>
            <w:tcW w:w="521" w:type="pct"/>
            <w:tcBorders>
              <w:top w:val="single" w:sz="16" w:space="0" w:color="000000"/>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,134</w:t>
            </w:r>
            <w:r w:rsidRPr="00655722">
              <w:rPr>
                <w:rFonts w:ascii="Times New Roman" w:hAnsi="Times New Roman" w:cs="Times New Roman"/>
                <w:color w:val="000000"/>
                <w:sz w:val="20"/>
                <w:szCs w:val="18"/>
                <w:vertAlign w:val="superscript"/>
              </w:rPr>
              <w:t>**</w:t>
            </w:r>
          </w:p>
        </w:tc>
      </w:tr>
      <w:tr w:rsidR="00655722" w:rsidRPr="00655722" w:rsidTr="00655722">
        <w:trPr>
          <w:cantSplit/>
          <w:tblHeader/>
        </w:trPr>
        <w:tc>
          <w:tcPr>
            <w:tcW w:w="874" w:type="pct"/>
            <w:vMerge/>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color w:val="000000"/>
                <w:sz w:val="20"/>
                <w:szCs w:val="18"/>
              </w:rPr>
            </w:pPr>
          </w:p>
        </w:tc>
        <w:tc>
          <w:tcPr>
            <w:tcW w:w="1340" w:type="pct"/>
            <w:vMerge/>
            <w:tcBorders>
              <w:top w:val="single" w:sz="16" w:space="0" w:color="000000"/>
              <w:left w:val="nil"/>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color w:val="000000"/>
                <w:sz w:val="20"/>
                <w:szCs w:val="18"/>
              </w:rPr>
            </w:pPr>
          </w:p>
        </w:tc>
        <w:tc>
          <w:tcPr>
            <w:tcW w:w="1072" w:type="pct"/>
            <w:tcBorders>
              <w:top w:val="nil"/>
              <w:left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Sig. (2-tailed)</w:t>
            </w:r>
          </w:p>
        </w:tc>
        <w:tc>
          <w:tcPr>
            <w:tcW w:w="1193" w:type="pct"/>
            <w:tcBorders>
              <w:top w:val="nil"/>
              <w:left w:val="single" w:sz="16" w:space="0" w:color="000000"/>
              <w:bottom w:val="nil"/>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w:t>
            </w:r>
          </w:p>
        </w:tc>
        <w:tc>
          <w:tcPr>
            <w:tcW w:w="521" w:type="pct"/>
            <w:tcBorders>
              <w:top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,007</w:t>
            </w:r>
          </w:p>
        </w:tc>
      </w:tr>
      <w:tr w:rsidR="00655722" w:rsidRPr="00655722" w:rsidTr="00655722">
        <w:trPr>
          <w:cantSplit/>
          <w:tblHeader/>
        </w:trPr>
        <w:tc>
          <w:tcPr>
            <w:tcW w:w="874" w:type="pct"/>
            <w:vMerge/>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color w:val="000000"/>
                <w:sz w:val="20"/>
                <w:szCs w:val="18"/>
              </w:rPr>
            </w:pPr>
          </w:p>
        </w:tc>
        <w:tc>
          <w:tcPr>
            <w:tcW w:w="1340" w:type="pct"/>
            <w:vMerge/>
            <w:tcBorders>
              <w:top w:val="single" w:sz="16" w:space="0" w:color="000000"/>
              <w:left w:val="nil"/>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color w:val="000000"/>
                <w:sz w:val="20"/>
                <w:szCs w:val="18"/>
              </w:rPr>
            </w:pPr>
          </w:p>
        </w:tc>
        <w:tc>
          <w:tcPr>
            <w:tcW w:w="1072" w:type="pct"/>
            <w:tcBorders>
              <w:top w:val="nil"/>
              <w:left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N</w:t>
            </w:r>
          </w:p>
        </w:tc>
        <w:tc>
          <w:tcPr>
            <w:tcW w:w="1193" w:type="pct"/>
            <w:tcBorders>
              <w:top w:val="nil"/>
              <w:lef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400</w:t>
            </w:r>
          </w:p>
        </w:tc>
        <w:tc>
          <w:tcPr>
            <w:tcW w:w="521" w:type="pct"/>
            <w:tcBorders>
              <w:top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400</w:t>
            </w:r>
          </w:p>
        </w:tc>
      </w:tr>
      <w:tr w:rsidR="00655722" w:rsidRPr="00655722" w:rsidTr="00655722">
        <w:trPr>
          <w:cantSplit/>
          <w:tblHeader/>
        </w:trPr>
        <w:tc>
          <w:tcPr>
            <w:tcW w:w="874" w:type="pct"/>
            <w:vMerge/>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color w:val="000000"/>
                <w:sz w:val="20"/>
                <w:szCs w:val="18"/>
              </w:rPr>
            </w:pPr>
          </w:p>
        </w:tc>
        <w:tc>
          <w:tcPr>
            <w:tcW w:w="1340" w:type="pct"/>
            <w:vMerge w:val="restart"/>
            <w:tcBorders>
              <w:left w:val="nil"/>
              <w:bottom w:val="single" w:sz="16" w:space="0" w:color="000000"/>
              <w:right w:val="nil"/>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Amžius</w:t>
            </w:r>
          </w:p>
        </w:tc>
        <w:tc>
          <w:tcPr>
            <w:tcW w:w="1072" w:type="pct"/>
            <w:tcBorders>
              <w:left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Correlation Coefficient</w:t>
            </w:r>
          </w:p>
        </w:tc>
        <w:tc>
          <w:tcPr>
            <w:tcW w:w="1193" w:type="pct"/>
            <w:tcBorders>
              <w:left w:val="single" w:sz="16" w:space="0" w:color="000000"/>
              <w:bottom w:val="nil"/>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,134</w:t>
            </w:r>
            <w:r w:rsidRPr="00655722">
              <w:rPr>
                <w:rFonts w:ascii="Times New Roman" w:hAnsi="Times New Roman" w:cs="Times New Roman"/>
                <w:color w:val="000000"/>
                <w:sz w:val="20"/>
                <w:szCs w:val="18"/>
                <w:vertAlign w:val="superscript"/>
              </w:rPr>
              <w:t>**</w:t>
            </w:r>
          </w:p>
        </w:tc>
        <w:tc>
          <w:tcPr>
            <w:tcW w:w="521" w:type="pct"/>
            <w:tcBorders>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1,000</w:t>
            </w:r>
          </w:p>
        </w:tc>
      </w:tr>
      <w:tr w:rsidR="00655722" w:rsidRPr="00655722" w:rsidTr="00655722">
        <w:trPr>
          <w:cantSplit/>
          <w:tblHeader/>
        </w:trPr>
        <w:tc>
          <w:tcPr>
            <w:tcW w:w="874" w:type="pct"/>
            <w:vMerge/>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sz w:val="20"/>
                <w:szCs w:val="24"/>
              </w:rPr>
            </w:pPr>
          </w:p>
        </w:tc>
        <w:tc>
          <w:tcPr>
            <w:tcW w:w="1340" w:type="pct"/>
            <w:vMerge/>
            <w:tcBorders>
              <w:left w:val="nil"/>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sz w:val="20"/>
                <w:szCs w:val="24"/>
              </w:rPr>
            </w:pPr>
          </w:p>
        </w:tc>
        <w:tc>
          <w:tcPr>
            <w:tcW w:w="1072" w:type="pct"/>
            <w:tcBorders>
              <w:top w:val="nil"/>
              <w:left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Sig. (2-tailed)</w:t>
            </w:r>
          </w:p>
        </w:tc>
        <w:tc>
          <w:tcPr>
            <w:tcW w:w="1193" w:type="pct"/>
            <w:tcBorders>
              <w:top w:val="nil"/>
              <w:left w:val="single" w:sz="16" w:space="0" w:color="000000"/>
              <w:bottom w:val="nil"/>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,007</w:t>
            </w:r>
          </w:p>
        </w:tc>
        <w:tc>
          <w:tcPr>
            <w:tcW w:w="521" w:type="pct"/>
            <w:tcBorders>
              <w:top w:val="nil"/>
              <w:bottom w:val="nil"/>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w:t>
            </w:r>
          </w:p>
        </w:tc>
      </w:tr>
      <w:tr w:rsidR="00655722" w:rsidRPr="00655722" w:rsidTr="00655722">
        <w:trPr>
          <w:cantSplit/>
          <w:tblHeader/>
        </w:trPr>
        <w:tc>
          <w:tcPr>
            <w:tcW w:w="874" w:type="pct"/>
            <w:vMerge/>
            <w:tcBorders>
              <w:top w:val="single" w:sz="16" w:space="0" w:color="000000"/>
              <w:left w:val="single" w:sz="16" w:space="0" w:color="000000"/>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sz w:val="20"/>
                <w:szCs w:val="24"/>
              </w:rPr>
            </w:pPr>
          </w:p>
        </w:tc>
        <w:tc>
          <w:tcPr>
            <w:tcW w:w="1340" w:type="pct"/>
            <w:vMerge/>
            <w:tcBorders>
              <w:left w:val="nil"/>
              <w:bottom w:val="single" w:sz="16" w:space="0" w:color="000000"/>
              <w:right w:val="nil"/>
            </w:tcBorders>
            <w:shd w:val="clear" w:color="auto" w:fill="FFFFFF"/>
          </w:tcPr>
          <w:p w:rsidR="00655722" w:rsidRPr="00655722" w:rsidRDefault="00655722" w:rsidP="00655722">
            <w:pPr>
              <w:autoSpaceDE w:val="0"/>
              <w:autoSpaceDN w:val="0"/>
              <w:adjustRightInd w:val="0"/>
              <w:spacing w:line="240" w:lineRule="auto"/>
              <w:rPr>
                <w:rFonts w:ascii="Times New Roman" w:hAnsi="Times New Roman" w:cs="Times New Roman"/>
                <w:sz w:val="20"/>
                <w:szCs w:val="24"/>
              </w:rPr>
            </w:pPr>
          </w:p>
        </w:tc>
        <w:tc>
          <w:tcPr>
            <w:tcW w:w="1072" w:type="pct"/>
            <w:tcBorders>
              <w:top w:val="nil"/>
              <w:left w:val="nil"/>
              <w:bottom w:val="single" w:sz="16" w:space="0" w:color="000000"/>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20"/>
                <w:szCs w:val="18"/>
              </w:rPr>
            </w:pPr>
            <w:r w:rsidRPr="00655722">
              <w:rPr>
                <w:rFonts w:ascii="Times New Roman" w:hAnsi="Times New Roman" w:cs="Times New Roman"/>
                <w:color w:val="000000"/>
                <w:sz w:val="20"/>
                <w:szCs w:val="18"/>
              </w:rPr>
              <w:t>N</w:t>
            </w:r>
          </w:p>
        </w:tc>
        <w:tc>
          <w:tcPr>
            <w:tcW w:w="1193" w:type="pct"/>
            <w:tcBorders>
              <w:top w:val="nil"/>
              <w:left w:val="single" w:sz="16" w:space="0" w:color="000000"/>
              <w:bottom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400</w:t>
            </w:r>
          </w:p>
        </w:tc>
        <w:tc>
          <w:tcPr>
            <w:tcW w:w="521" w:type="pct"/>
            <w:tcBorders>
              <w:top w:val="nil"/>
              <w:bottom w:val="single" w:sz="16" w:space="0" w:color="000000"/>
              <w:right w:val="single" w:sz="16" w:space="0" w:color="000000"/>
            </w:tcBorders>
            <w:shd w:val="clear" w:color="auto" w:fill="FFFFFF"/>
          </w:tcPr>
          <w:p w:rsidR="00655722" w:rsidRPr="00655722" w:rsidRDefault="00655722" w:rsidP="00655722">
            <w:pPr>
              <w:autoSpaceDE w:val="0"/>
              <w:autoSpaceDN w:val="0"/>
              <w:adjustRightInd w:val="0"/>
              <w:spacing w:line="320" w:lineRule="atLeast"/>
              <w:ind w:left="60" w:right="60"/>
              <w:jc w:val="right"/>
              <w:rPr>
                <w:rFonts w:ascii="Times New Roman" w:hAnsi="Times New Roman" w:cs="Times New Roman"/>
                <w:color w:val="000000"/>
                <w:sz w:val="20"/>
                <w:szCs w:val="18"/>
              </w:rPr>
            </w:pPr>
            <w:r w:rsidRPr="00655722">
              <w:rPr>
                <w:rFonts w:ascii="Times New Roman" w:hAnsi="Times New Roman" w:cs="Times New Roman"/>
                <w:color w:val="000000"/>
                <w:sz w:val="20"/>
                <w:szCs w:val="18"/>
              </w:rPr>
              <w:t>400</w:t>
            </w:r>
          </w:p>
        </w:tc>
      </w:tr>
      <w:tr w:rsidR="00655722" w:rsidRPr="00655722" w:rsidTr="00655722">
        <w:trPr>
          <w:cantSplit/>
        </w:trPr>
        <w:tc>
          <w:tcPr>
            <w:tcW w:w="5000" w:type="pct"/>
            <w:gridSpan w:val="5"/>
            <w:tcBorders>
              <w:top w:val="nil"/>
              <w:left w:val="nil"/>
              <w:bottom w:val="nil"/>
              <w:right w:val="nil"/>
            </w:tcBorders>
            <w:shd w:val="clear" w:color="auto" w:fill="FFFFFF"/>
          </w:tcPr>
          <w:p w:rsidR="00655722" w:rsidRPr="00655722" w:rsidRDefault="00655722" w:rsidP="00655722">
            <w:pPr>
              <w:autoSpaceDE w:val="0"/>
              <w:autoSpaceDN w:val="0"/>
              <w:adjustRightInd w:val="0"/>
              <w:spacing w:line="320" w:lineRule="atLeast"/>
              <w:ind w:left="60" w:right="60"/>
              <w:rPr>
                <w:rFonts w:ascii="Times New Roman" w:hAnsi="Times New Roman" w:cs="Times New Roman"/>
                <w:color w:val="000000"/>
                <w:sz w:val="18"/>
                <w:szCs w:val="18"/>
              </w:rPr>
            </w:pPr>
            <w:r w:rsidRPr="00655722">
              <w:rPr>
                <w:rFonts w:ascii="Times New Roman" w:hAnsi="Times New Roman" w:cs="Times New Roman"/>
                <w:color w:val="000000"/>
                <w:sz w:val="18"/>
                <w:szCs w:val="18"/>
              </w:rPr>
              <w:t>**. Correlation is significant at the 0.01 level (2-tailed).</w:t>
            </w:r>
          </w:p>
        </w:tc>
      </w:tr>
    </w:tbl>
    <w:p w:rsidR="00655722" w:rsidRPr="00655722" w:rsidRDefault="00655722" w:rsidP="00655722">
      <w:pPr>
        <w:autoSpaceDE w:val="0"/>
        <w:autoSpaceDN w:val="0"/>
        <w:adjustRightInd w:val="0"/>
        <w:spacing w:line="400" w:lineRule="atLeast"/>
        <w:rPr>
          <w:rFonts w:ascii="Times New Roman" w:hAnsi="Times New Roman" w:cs="Times New Roman"/>
          <w:sz w:val="24"/>
          <w:szCs w:val="24"/>
        </w:rPr>
      </w:pPr>
    </w:p>
    <w:p w:rsidR="00254413" w:rsidRDefault="00254413">
      <w:pPr>
        <w:rPr>
          <w:rFonts w:ascii="Times New Roman" w:hAnsi="Times New Roman" w:cs="Times New Roman"/>
          <w:b/>
          <w:sz w:val="20"/>
          <w:szCs w:val="20"/>
          <w:u w:val="single"/>
        </w:rPr>
      </w:pPr>
    </w:p>
    <w:p w:rsidR="00254413" w:rsidRDefault="006A24C4" w:rsidP="00254413">
      <w:pPr>
        <w:tabs>
          <w:tab w:val="left" w:pos="5301"/>
        </w:tabs>
        <w:jc w:val="center"/>
        <w:rPr>
          <w:rFonts w:ascii="Times New Roman" w:hAnsi="Times New Roman" w:cs="Times New Roman"/>
          <w:b/>
          <w:color w:val="000000"/>
          <w:sz w:val="24"/>
          <w:szCs w:val="18"/>
        </w:rPr>
      </w:pPr>
      <w:r w:rsidRPr="00074E0F">
        <w:rPr>
          <w:rFonts w:ascii="Times New Roman" w:hAnsi="Times New Roman" w:cs="Times New Roman"/>
          <w:b/>
          <w:color w:val="000000"/>
          <w:sz w:val="24"/>
          <w:szCs w:val="18"/>
        </w:rPr>
        <w:t>9</w:t>
      </w:r>
      <w:r w:rsidR="00254413" w:rsidRPr="00074E0F">
        <w:rPr>
          <w:rFonts w:ascii="Times New Roman" w:hAnsi="Times New Roman" w:cs="Times New Roman"/>
          <w:b/>
          <w:color w:val="000000"/>
          <w:sz w:val="24"/>
          <w:szCs w:val="18"/>
        </w:rPr>
        <w:t xml:space="preserve"> lentelė.</w:t>
      </w:r>
      <w:r w:rsidR="00254413">
        <w:rPr>
          <w:rFonts w:ascii="Times New Roman" w:hAnsi="Times New Roman" w:cs="Times New Roman"/>
          <w:b/>
          <w:color w:val="000000"/>
          <w:sz w:val="24"/>
          <w:szCs w:val="18"/>
        </w:rPr>
        <w:t xml:space="preserve"> Asmenų pasiskirstymas pagal lytį ir paskolos paskirtį </w:t>
      </w:r>
    </w:p>
    <w:p w:rsidR="00254413" w:rsidRPr="00254413" w:rsidRDefault="00254413" w:rsidP="00254413">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
        <w:gridCol w:w="6656"/>
        <w:gridCol w:w="1273"/>
        <w:gridCol w:w="1136"/>
        <w:gridCol w:w="869"/>
      </w:tblGrid>
      <w:tr w:rsidR="00FC705D" w:rsidRPr="00254413" w:rsidTr="00FC705D">
        <w:trPr>
          <w:cantSplit/>
          <w:tblHeader/>
        </w:trPr>
        <w:tc>
          <w:tcPr>
            <w:tcW w:w="3355"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54413" w:rsidRPr="00254413" w:rsidRDefault="00254413" w:rsidP="00254413">
            <w:pPr>
              <w:autoSpaceDE w:val="0"/>
              <w:autoSpaceDN w:val="0"/>
              <w:adjustRightInd w:val="0"/>
              <w:spacing w:line="240" w:lineRule="auto"/>
              <w:jc w:val="center"/>
              <w:rPr>
                <w:rFonts w:ascii="Times New Roman" w:hAnsi="Times New Roman" w:cs="Times New Roman"/>
                <w:sz w:val="24"/>
                <w:szCs w:val="24"/>
              </w:rPr>
            </w:pPr>
          </w:p>
        </w:tc>
        <w:tc>
          <w:tcPr>
            <w:tcW w:w="1209" w:type="pct"/>
            <w:gridSpan w:val="2"/>
            <w:tcBorders>
              <w:top w:val="single" w:sz="16" w:space="0" w:color="000000"/>
              <w:left w:val="single" w:sz="16" w:space="0" w:color="000000"/>
            </w:tcBorders>
            <w:shd w:val="clear" w:color="auto" w:fill="FFFFFF"/>
            <w:vAlign w:val="bottom"/>
          </w:tcPr>
          <w:p w:rsidR="00254413" w:rsidRPr="00254413" w:rsidRDefault="00254413" w:rsidP="002544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54413">
              <w:rPr>
                <w:rFonts w:ascii="Times New Roman" w:hAnsi="Times New Roman" w:cs="Times New Roman"/>
                <w:color w:val="000000"/>
                <w:sz w:val="24"/>
                <w:szCs w:val="24"/>
              </w:rPr>
              <w:t>Lytis</w:t>
            </w:r>
          </w:p>
        </w:tc>
        <w:tc>
          <w:tcPr>
            <w:tcW w:w="436" w:type="pct"/>
            <w:vMerge w:val="restart"/>
            <w:tcBorders>
              <w:top w:val="single" w:sz="16" w:space="0" w:color="000000"/>
              <w:bottom w:val="single" w:sz="16" w:space="0" w:color="000000"/>
              <w:right w:val="single" w:sz="16" w:space="0" w:color="000000"/>
            </w:tcBorders>
            <w:shd w:val="clear" w:color="auto" w:fill="FFFFFF"/>
            <w:vAlign w:val="bottom"/>
          </w:tcPr>
          <w:p w:rsidR="00254413" w:rsidRPr="00254413" w:rsidRDefault="00FC705D" w:rsidP="00254413">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Viso</w:t>
            </w:r>
          </w:p>
        </w:tc>
      </w:tr>
      <w:tr w:rsidR="00FC705D" w:rsidRPr="00254413" w:rsidTr="00FC705D">
        <w:trPr>
          <w:cantSplit/>
          <w:tblHeader/>
        </w:trPr>
        <w:tc>
          <w:tcPr>
            <w:tcW w:w="3355"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639" w:type="pct"/>
            <w:tcBorders>
              <w:left w:val="single" w:sz="16" w:space="0" w:color="000000"/>
              <w:bottom w:val="single" w:sz="16" w:space="0" w:color="000000"/>
            </w:tcBorders>
            <w:shd w:val="clear" w:color="auto" w:fill="FFFFFF"/>
            <w:vAlign w:val="bottom"/>
          </w:tcPr>
          <w:p w:rsidR="00254413" w:rsidRPr="00254413" w:rsidRDefault="00254413" w:rsidP="002544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54413">
              <w:rPr>
                <w:rFonts w:ascii="Times New Roman" w:hAnsi="Times New Roman" w:cs="Times New Roman"/>
                <w:color w:val="000000"/>
                <w:sz w:val="24"/>
                <w:szCs w:val="24"/>
              </w:rPr>
              <w:t>Moteris</w:t>
            </w:r>
          </w:p>
        </w:tc>
        <w:tc>
          <w:tcPr>
            <w:tcW w:w="569" w:type="pct"/>
            <w:tcBorders>
              <w:bottom w:val="single" w:sz="16" w:space="0" w:color="000000"/>
            </w:tcBorders>
            <w:shd w:val="clear" w:color="auto" w:fill="FFFFFF"/>
            <w:vAlign w:val="bottom"/>
          </w:tcPr>
          <w:p w:rsidR="00254413" w:rsidRPr="00254413" w:rsidRDefault="00254413" w:rsidP="002544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54413">
              <w:rPr>
                <w:rFonts w:ascii="Times New Roman" w:hAnsi="Times New Roman" w:cs="Times New Roman"/>
                <w:color w:val="000000"/>
                <w:sz w:val="24"/>
                <w:szCs w:val="24"/>
              </w:rPr>
              <w:t>Vyras</w:t>
            </w:r>
          </w:p>
        </w:tc>
        <w:tc>
          <w:tcPr>
            <w:tcW w:w="436" w:type="pct"/>
            <w:vMerge/>
            <w:tcBorders>
              <w:top w:val="single" w:sz="16" w:space="0" w:color="000000"/>
              <w:bottom w:val="single" w:sz="16" w:space="0" w:color="000000"/>
              <w:right w:val="single" w:sz="16" w:space="0" w:color="000000"/>
            </w:tcBorders>
            <w:shd w:val="clear" w:color="auto" w:fill="FFFFFF"/>
            <w:vAlign w:val="bottom"/>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r>
      <w:tr w:rsidR="00FC705D" w:rsidRPr="00254413" w:rsidTr="00FC705D">
        <w:trPr>
          <w:cantSplit/>
          <w:tblHeader/>
        </w:trPr>
        <w:tc>
          <w:tcPr>
            <w:tcW w:w="14" w:type="pct"/>
            <w:vMerge w:val="restart"/>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320" w:lineRule="atLeast"/>
              <w:ind w:left="60" w:right="60"/>
              <w:rPr>
                <w:rFonts w:ascii="Times New Roman" w:hAnsi="Times New Roman" w:cs="Times New Roman"/>
                <w:color w:val="000000"/>
                <w:sz w:val="24"/>
                <w:szCs w:val="24"/>
              </w:rPr>
            </w:pPr>
          </w:p>
        </w:tc>
        <w:tc>
          <w:tcPr>
            <w:tcW w:w="3341" w:type="pct"/>
            <w:tcBorders>
              <w:top w:val="single" w:sz="16" w:space="0" w:color="000000"/>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Brangesniems pirkiniams įsigyti (buitinė technika, kompiuteriai ir pan.)</w:t>
            </w:r>
          </w:p>
        </w:tc>
        <w:tc>
          <w:tcPr>
            <w:tcW w:w="639" w:type="pct"/>
            <w:tcBorders>
              <w:top w:val="single" w:sz="16" w:space="0" w:color="000000"/>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33</w:t>
            </w:r>
          </w:p>
        </w:tc>
        <w:tc>
          <w:tcPr>
            <w:tcW w:w="569" w:type="pct"/>
            <w:tcBorders>
              <w:top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23</w:t>
            </w:r>
          </w:p>
        </w:tc>
        <w:tc>
          <w:tcPr>
            <w:tcW w:w="436" w:type="pct"/>
            <w:tcBorders>
              <w:top w:val="single" w:sz="16" w:space="0" w:color="000000"/>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56</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Iškilusiai likvidumo problemai spręsti (praradus darbą, pagalba šeimos nariams)</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17</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3</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20</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Anksčiau įsigytiems finansiniams įsipareigojimams refinansuoti</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11</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15</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26</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Gyvenimo lygiui ne pagal isgales palaikyti (vartojimui)</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33</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31</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64</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Automobilio įsigijimui/remontui</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23</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41</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64</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Būsto remontui/renovacijai</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43</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25</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68</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Laisvalaikiui  (pramogoms, šventėms, kelionėms, atostogoms)</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19</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36</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55</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Mokslams/studijoms</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11</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0</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11</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Medicininės paslaugos/sveikata</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8</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13</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21</w:t>
            </w:r>
          </w:p>
        </w:tc>
      </w:tr>
      <w:tr w:rsidR="00FC705D" w:rsidRPr="00254413" w:rsidTr="00FC705D">
        <w:trPr>
          <w:cantSplit/>
          <w:tblHeader/>
        </w:trPr>
        <w:tc>
          <w:tcPr>
            <w:tcW w:w="14" w:type="pct"/>
            <w:vMerge/>
            <w:tcBorders>
              <w:top w:val="single" w:sz="16" w:space="0" w:color="000000"/>
              <w:left w:val="single" w:sz="16" w:space="0" w:color="000000"/>
              <w:bottom w:val="nil"/>
              <w:right w:val="nil"/>
            </w:tcBorders>
            <w:shd w:val="clear" w:color="auto" w:fill="FFFFFF"/>
          </w:tcPr>
          <w:p w:rsidR="00254413" w:rsidRPr="00254413" w:rsidRDefault="00254413" w:rsidP="00254413">
            <w:pPr>
              <w:autoSpaceDE w:val="0"/>
              <w:autoSpaceDN w:val="0"/>
              <w:adjustRightInd w:val="0"/>
              <w:spacing w:line="240" w:lineRule="auto"/>
              <w:rPr>
                <w:rFonts w:ascii="Times New Roman" w:hAnsi="Times New Roman" w:cs="Times New Roman"/>
                <w:color w:val="000000"/>
                <w:sz w:val="24"/>
                <w:szCs w:val="24"/>
              </w:rPr>
            </w:pPr>
          </w:p>
        </w:tc>
        <w:tc>
          <w:tcPr>
            <w:tcW w:w="3341" w:type="pct"/>
            <w:tcBorders>
              <w:top w:val="nil"/>
              <w:left w:val="nil"/>
              <w:bottom w:val="nil"/>
              <w:right w:val="single" w:sz="16" w:space="0" w:color="000000"/>
            </w:tcBorders>
            <w:shd w:val="clear" w:color="auto" w:fill="FFFFFF"/>
          </w:tcPr>
          <w:p w:rsidR="00254413" w:rsidRPr="00254413" w:rsidRDefault="00254413" w:rsidP="00FC705D">
            <w:pPr>
              <w:autoSpaceDE w:val="0"/>
              <w:autoSpaceDN w:val="0"/>
              <w:adjustRightInd w:val="0"/>
              <w:spacing w:line="320" w:lineRule="atLeast"/>
              <w:ind w:right="60"/>
              <w:rPr>
                <w:rFonts w:ascii="Times New Roman" w:hAnsi="Times New Roman" w:cs="Times New Roman"/>
                <w:color w:val="000000"/>
                <w:sz w:val="24"/>
                <w:szCs w:val="24"/>
              </w:rPr>
            </w:pPr>
            <w:r w:rsidRPr="00254413">
              <w:rPr>
                <w:rFonts w:ascii="Times New Roman" w:hAnsi="Times New Roman" w:cs="Times New Roman"/>
                <w:color w:val="000000"/>
                <w:sz w:val="24"/>
                <w:szCs w:val="24"/>
              </w:rPr>
              <w:t>Kita (vairavimo teisėms, laidotuvėms, ūkiui ir t.t.)</w:t>
            </w:r>
          </w:p>
        </w:tc>
        <w:tc>
          <w:tcPr>
            <w:tcW w:w="639" w:type="pct"/>
            <w:tcBorders>
              <w:top w:val="nil"/>
              <w:left w:val="single" w:sz="16" w:space="0" w:color="000000"/>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10</w:t>
            </w:r>
          </w:p>
        </w:tc>
        <w:tc>
          <w:tcPr>
            <w:tcW w:w="569" w:type="pct"/>
            <w:tcBorders>
              <w:top w:val="nil"/>
              <w:bottom w:val="nil"/>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5</w:t>
            </w:r>
          </w:p>
        </w:tc>
        <w:tc>
          <w:tcPr>
            <w:tcW w:w="436" w:type="pct"/>
            <w:tcBorders>
              <w:top w:val="nil"/>
              <w:bottom w:val="nil"/>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15</w:t>
            </w:r>
          </w:p>
        </w:tc>
      </w:tr>
      <w:tr w:rsidR="00FC705D" w:rsidRPr="00254413" w:rsidTr="00FC705D">
        <w:trPr>
          <w:cantSplit/>
        </w:trPr>
        <w:tc>
          <w:tcPr>
            <w:tcW w:w="3355" w:type="pct"/>
            <w:gridSpan w:val="2"/>
            <w:tcBorders>
              <w:top w:val="nil"/>
              <w:left w:val="single" w:sz="16" w:space="0" w:color="000000"/>
              <w:bottom w:val="single" w:sz="16" w:space="0" w:color="000000"/>
              <w:right w:val="single" w:sz="16" w:space="0" w:color="000000"/>
            </w:tcBorders>
            <w:shd w:val="clear" w:color="auto" w:fill="FFFFFF"/>
          </w:tcPr>
          <w:p w:rsidR="00254413" w:rsidRPr="00254413" w:rsidRDefault="00FC705D" w:rsidP="00FC705D">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Viso</w:t>
            </w:r>
          </w:p>
        </w:tc>
        <w:tc>
          <w:tcPr>
            <w:tcW w:w="639" w:type="pct"/>
            <w:tcBorders>
              <w:top w:val="nil"/>
              <w:left w:val="single" w:sz="16" w:space="0" w:color="000000"/>
              <w:bottom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208</w:t>
            </w:r>
          </w:p>
        </w:tc>
        <w:tc>
          <w:tcPr>
            <w:tcW w:w="569" w:type="pct"/>
            <w:tcBorders>
              <w:top w:val="nil"/>
              <w:bottom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192</w:t>
            </w:r>
          </w:p>
        </w:tc>
        <w:tc>
          <w:tcPr>
            <w:tcW w:w="436" w:type="pct"/>
            <w:tcBorders>
              <w:top w:val="nil"/>
              <w:bottom w:val="single" w:sz="16" w:space="0" w:color="000000"/>
              <w:right w:val="single" w:sz="16" w:space="0" w:color="000000"/>
            </w:tcBorders>
            <w:shd w:val="clear" w:color="auto" w:fill="FFFFFF"/>
          </w:tcPr>
          <w:p w:rsidR="00254413" w:rsidRPr="00254413" w:rsidRDefault="00254413" w:rsidP="00254413">
            <w:pPr>
              <w:autoSpaceDE w:val="0"/>
              <w:autoSpaceDN w:val="0"/>
              <w:adjustRightInd w:val="0"/>
              <w:spacing w:line="320" w:lineRule="atLeast"/>
              <w:ind w:left="60" w:right="60"/>
              <w:jc w:val="right"/>
              <w:rPr>
                <w:rFonts w:ascii="Times New Roman" w:hAnsi="Times New Roman" w:cs="Times New Roman"/>
                <w:color w:val="000000"/>
                <w:sz w:val="24"/>
                <w:szCs w:val="24"/>
              </w:rPr>
            </w:pPr>
            <w:r w:rsidRPr="00254413">
              <w:rPr>
                <w:rFonts w:ascii="Times New Roman" w:hAnsi="Times New Roman" w:cs="Times New Roman"/>
                <w:color w:val="000000"/>
                <w:sz w:val="24"/>
                <w:szCs w:val="24"/>
              </w:rPr>
              <w:t>400</w:t>
            </w:r>
          </w:p>
        </w:tc>
      </w:tr>
    </w:tbl>
    <w:p w:rsidR="00254413" w:rsidRPr="00254413" w:rsidRDefault="00254413" w:rsidP="00254413">
      <w:pPr>
        <w:autoSpaceDE w:val="0"/>
        <w:autoSpaceDN w:val="0"/>
        <w:adjustRightInd w:val="0"/>
        <w:spacing w:line="400" w:lineRule="atLeast"/>
        <w:rPr>
          <w:rFonts w:ascii="Times New Roman" w:hAnsi="Times New Roman" w:cs="Times New Roman"/>
          <w:sz w:val="24"/>
          <w:szCs w:val="24"/>
        </w:rPr>
      </w:pPr>
    </w:p>
    <w:p w:rsidR="00254413" w:rsidRDefault="00254413" w:rsidP="00254413">
      <w:pPr>
        <w:tabs>
          <w:tab w:val="left" w:pos="5301"/>
        </w:tabs>
        <w:jc w:val="center"/>
        <w:rPr>
          <w:rFonts w:ascii="Times New Roman" w:hAnsi="Times New Roman" w:cs="Times New Roman"/>
          <w:b/>
          <w:color w:val="000000"/>
          <w:sz w:val="24"/>
          <w:szCs w:val="18"/>
        </w:rPr>
      </w:pPr>
    </w:p>
    <w:p w:rsidR="00254413" w:rsidRDefault="00254413" w:rsidP="00254413">
      <w:pPr>
        <w:tabs>
          <w:tab w:val="left" w:pos="5301"/>
        </w:tabs>
        <w:jc w:val="center"/>
        <w:rPr>
          <w:rFonts w:ascii="Times New Roman" w:hAnsi="Times New Roman" w:cs="Times New Roman"/>
          <w:b/>
          <w:color w:val="000000"/>
          <w:sz w:val="24"/>
          <w:szCs w:val="18"/>
        </w:rPr>
      </w:pPr>
    </w:p>
    <w:p w:rsidR="00FC705D" w:rsidRDefault="00FC705D" w:rsidP="00254413">
      <w:pPr>
        <w:tabs>
          <w:tab w:val="left" w:pos="5301"/>
        </w:tabs>
        <w:jc w:val="center"/>
        <w:rPr>
          <w:rFonts w:ascii="Times New Roman" w:hAnsi="Times New Roman" w:cs="Times New Roman"/>
          <w:b/>
          <w:color w:val="000000"/>
          <w:sz w:val="24"/>
          <w:szCs w:val="18"/>
          <w:highlight w:val="yellow"/>
          <w:lang w:val="en-US"/>
        </w:rPr>
      </w:pPr>
    </w:p>
    <w:p w:rsidR="00FC705D" w:rsidRDefault="00FC705D" w:rsidP="00254413">
      <w:pPr>
        <w:tabs>
          <w:tab w:val="left" w:pos="5301"/>
        </w:tabs>
        <w:jc w:val="center"/>
        <w:rPr>
          <w:rFonts w:ascii="Times New Roman" w:hAnsi="Times New Roman" w:cs="Times New Roman"/>
          <w:b/>
          <w:color w:val="000000"/>
          <w:sz w:val="24"/>
          <w:szCs w:val="18"/>
          <w:highlight w:val="yellow"/>
          <w:lang w:val="en-US"/>
        </w:rPr>
      </w:pPr>
    </w:p>
    <w:p w:rsidR="00FC705D" w:rsidRDefault="00FC705D" w:rsidP="00254413">
      <w:pPr>
        <w:tabs>
          <w:tab w:val="left" w:pos="5301"/>
        </w:tabs>
        <w:jc w:val="center"/>
        <w:rPr>
          <w:rFonts w:ascii="Times New Roman" w:hAnsi="Times New Roman" w:cs="Times New Roman"/>
          <w:b/>
          <w:color w:val="000000"/>
          <w:sz w:val="24"/>
          <w:szCs w:val="18"/>
          <w:highlight w:val="yellow"/>
          <w:lang w:val="en-US"/>
        </w:rPr>
      </w:pPr>
    </w:p>
    <w:p w:rsidR="00254413" w:rsidRDefault="006A24C4" w:rsidP="00254413">
      <w:pPr>
        <w:tabs>
          <w:tab w:val="left" w:pos="5301"/>
        </w:tabs>
        <w:jc w:val="center"/>
        <w:rPr>
          <w:rFonts w:ascii="Times New Roman" w:hAnsi="Times New Roman" w:cs="Times New Roman"/>
          <w:b/>
          <w:color w:val="000000"/>
          <w:sz w:val="24"/>
          <w:szCs w:val="18"/>
        </w:rPr>
      </w:pPr>
      <w:proofErr w:type="gramStart"/>
      <w:r w:rsidRPr="00074E0F">
        <w:rPr>
          <w:rFonts w:ascii="Times New Roman" w:hAnsi="Times New Roman" w:cs="Times New Roman"/>
          <w:b/>
          <w:color w:val="000000"/>
          <w:sz w:val="24"/>
          <w:szCs w:val="18"/>
          <w:lang w:val="en-US"/>
        </w:rPr>
        <w:lastRenderedPageBreak/>
        <w:t>10</w:t>
      </w:r>
      <w:r w:rsidR="00254413" w:rsidRPr="00074E0F">
        <w:rPr>
          <w:rFonts w:ascii="Times New Roman" w:hAnsi="Times New Roman" w:cs="Times New Roman"/>
          <w:b/>
          <w:color w:val="000000"/>
          <w:sz w:val="24"/>
          <w:szCs w:val="18"/>
        </w:rPr>
        <w:t xml:space="preserve"> lentelė.</w:t>
      </w:r>
      <w:proofErr w:type="gramEnd"/>
      <w:r w:rsidR="00254413">
        <w:rPr>
          <w:rFonts w:ascii="Times New Roman" w:hAnsi="Times New Roman" w:cs="Times New Roman"/>
          <w:b/>
          <w:color w:val="000000"/>
          <w:sz w:val="24"/>
          <w:szCs w:val="18"/>
        </w:rPr>
        <w:t xml:space="preserve"> Asmenų pasiskirstymas pagal amžių ir paskolos paskirtį </w:t>
      </w:r>
    </w:p>
    <w:p w:rsidR="00FC705D" w:rsidRPr="00FC705D" w:rsidRDefault="00FC705D" w:rsidP="00FC705D">
      <w:pPr>
        <w:autoSpaceDE w:val="0"/>
        <w:autoSpaceDN w:val="0"/>
        <w:adjustRightInd w:val="0"/>
        <w:spacing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
        <w:gridCol w:w="4218"/>
        <w:gridCol w:w="849"/>
        <w:gridCol w:w="851"/>
        <w:gridCol w:w="851"/>
        <w:gridCol w:w="851"/>
        <w:gridCol w:w="849"/>
        <w:gridCol w:w="857"/>
        <w:gridCol w:w="582"/>
      </w:tblGrid>
      <w:tr w:rsidR="00FC705D" w:rsidRPr="00FC705D" w:rsidTr="00FC705D">
        <w:trPr>
          <w:cantSplit/>
          <w:tblHeader/>
        </w:trPr>
        <w:tc>
          <w:tcPr>
            <w:tcW w:w="2145"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FC705D" w:rsidRPr="00FC705D" w:rsidRDefault="00FC705D" w:rsidP="00FC705D">
            <w:pPr>
              <w:autoSpaceDE w:val="0"/>
              <w:autoSpaceDN w:val="0"/>
              <w:adjustRightInd w:val="0"/>
              <w:spacing w:line="240" w:lineRule="auto"/>
              <w:jc w:val="center"/>
              <w:rPr>
                <w:rFonts w:ascii="Times New Roman" w:hAnsi="Times New Roman" w:cs="Times New Roman"/>
              </w:rPr>
            </w:pPr>
          </w:p>
        </w:tc>
        <w:tc>
          <w:tcPr>
            <w:tcW w:w="2563" w:type="pct"/>
            <w:gridSpan w:val="6"/>
            <w:tcBorders>
              <w:top w:val="single" w:sz="16" w:space="0" w:color="000000"/>
              <w:left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Amžius1</w:t>
            </w:r>
          </w:p>
        </w:tc>
        <w:tc>
          <w:tcPr>
            <w:tcW w:w="292" w:type="pct"/>
            <w:vMerge w:val="restart"/>
            <w:tcBorders>
              <w:top w:val="single" w:sz="16" w:space="0" w:color="000000"/>
              <w:bottom w:val="single" w:sz="16" w:space="0" w:color="000000"/>
              <w:right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Viso</w:t>
            </w:r>
          </w:p>
        </w:tc>
      </w:tr>
      <w:tr w:rsidR="00FC705D" w:rsidRPr="00FC705D" w:rsidTr="00FC705D">
        <w:trPr>
          <w:cantSplit/>
          <w:tblHeader/>
        </w:trPr>
        <w:tc>
          <w:tcPr>
            <w:tcW w:w="2145"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426" w:type="pct"/>
            <w:tcBorders>
              <w:left w:val="single" w:sz="16" w:space="0" w:color="000000"/>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20 - 29 m.</w:t>
            </w:r>
          </w:p>
        </w:tc>
        <w:tc>
          <w:tcPr>
            <w:tcW w:w="427" w:type="pct"/>
            <w:tcBorders>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30 - 39 m.</w:t>
            </w:r>
          </w:p>
        </w:tc>
        <w:tc>
          <w:tcPr>
            <w:tcW w:w="427" w:type="pct"/>
            <w:tcBorders>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40 - 49 m.</w:t>
            </w:r>
          </w:p>
        </w:tc>
        <w:tc>
          <w:tcPr>
            <w:tcW w:w="427" w:type="pct"/>
            <w:tcBorders>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50 - 59 m.</w:t>
            </w:r>
          </w:p>
        </w:tc>
        <w:tc>
          <w:tcPr>
            <w:tcW w:w="426" w:type="pct"/>
            <w:tcBorders>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60 - 69 m.</w:t>
            </w:r>
          </w:p>
        </w:tc>
        <w:tc>
          <w:tcPr>
            <w:tcW w:w="429" w:type="pct"/>
            <w:tcBorders>
              <w:bottom w:val="single" w:sz="16" w:space="0" w:color="000000"/>
            </w:tcBorders>
            <w:shd w:val="clear" w:color="auto" w:fill="FFFFFF"/>
            <w:vAlign w:val="bottom"/>
          </w:tcPr>
          <w:p w:rsidR="00FC705D" w:rsidRPr="00FC705D" w:rsidRDefault="00FC705D" w:rsidP="00FC705D">
            <w:pPr>
              <w:autoSpaceDE w:val="0"/>
              <w:autoSpaceDN w:val="0"/>
              <w:adjustRightInd w:val="0"/>
              <w:spacing w:line="320" w:lineRule="atLeast"/>
              <w:ind w:left="60" w:right="60"/>
              <w:jc w:val="center"/>
              <w:rPr>
                <w:rFonts w:ascii="Times New Roman" w:hAnsi="Times New Roman" w:cs="Times New Roman"/>
                <w:color w:val="000000"/>
              </w:rPr>
            </w:pPr>
            <w:r w:rsidRPr="00FC705D">
              <w:rPr>
                <w:rFonts w:ascii="Times New Roman" w:hAnsi="Times New Roman" w:cs="Times New Roman"/>
                <w:color w:val="000000"/>
              </w:rPr>
              <w:t>70 m. ir daugiau</w:t>
            </w:r>
          </w:p>
        </w:tc>
        <w:tc>
          <w:tcPr>
            <w:tcW w:w="292" w:type="pct"/>
            <w:vMerge/>
            <w:tcBorders>
              <w:top w:val="single" w:sz="16" w:space="0" w:color="000000"/>
              <w:bottom w:val="single" w:sz="16" w:space="0" w:color="000000"/>
              <w:right w:val="single" w:sz="16" w:space="0" w:color="000000"/>
            </w:tcBorders>
            <w:shd w:val="clear" w:color="auto" w:fill="FFFFFF"/>
            <w:vAlign w:val="bottom"/>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r>
      <w:tr w:rsidR="00FC705D" w:rsidRPr="00FC705D" w:rsidTr="00FC705D">
        <w:trPr>
          <w:cantSplit/>
          <w:tblHeader/>
        </w:trPr>
        <w:tc>
          <w:tcPr>
            <w:tcW w:w="27" w:type="pct"/>
            <w:vMerge w:val="restart"/>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p>
        </w:tc>
        <w:tc>
          <w:tcPr>
            <w:tcW w:w="2118" w:type="pct"/>
            <w:tcBorders>
              <w:top w:val="single" w:sz="16" w:space="0" w:color="000000"/>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Brangesniems pirkiniams įsigyti (buitinė technika, kompiuteriai ir pan.)</w:t>
            </w:r>
          </w:p>
        </w:tc>
        <w:tc>
          <w:tcPr>
            <w:tcW w:w="426" w:type="pct"/>
            <w:tcBorders>
              <w:top w:val="single" w:sz="16" w:space="0" w:color="000000"/>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17</w:t>
            </w:r>
          </w:p>
        </w:tc>
        <w:tc>
          <w:tcPr>
            <w:tcW w:w="427" w:type="pct"/>
            <w:tcBorders>
              <w:top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8</w:t>
            </w:r>
          </w:p>
        </w:tc>
        <w:tc>
          <w:tcPr>
            <w:tcW w:w="427" w:type="pct"/>
            <w:tcBorders>
              <w:top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16</w:t>
            </w:r>
          </w:p>
        </w:tc>
        <w:tc>
          <w:tcPr>
            <w:tcW w:w="427" w:type="pct"/>
            <w:tcBorders>
              <w:top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6" w:type="pct"/>
            <w:tcBorders>
              <w:top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9" w:type="pct"/>
            <w:tcBorders>
              <w:top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292" w:type="pct"/>
            <w:tcBorders>
              <w:top w:val="single" w:sz="16" w:space="0" w:color="000000"/>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56</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Iškilusiai likvidumo problemai spręsti (praradus darbą, pagalba šeimos nariams)</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8</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20</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Anksčiau įsigytiems finansiniams įsipareigojimams refinansuoti</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14</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26</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Gyvenimo lygiui ne pagal isgales palaikyti (vartojimui)</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13</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27</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13</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11</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64</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Automobilio įsigijimui/remontui</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12</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18</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17</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11</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64</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Būsto remontui/renovacijai</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14</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21</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19</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12</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68</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Laisvalaikiui  (pramogoms, šventėms, kelionėms, atostogoms)</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11</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20</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18</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55</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Mokslams/studijoms</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4</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11</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Medicininės paslaugos/sveikata</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6</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7</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5</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21</w:t>
            </w:r>
          </w:p>
        </w:tc>
      </w:tr>
      <w:tr w:rsidR="00FC705D" w:rsidRPr="00FC705D" w:rsidTr="00FC705D">
        <w:trPr>
          <w:cantSplit/>
          <w:tblHeader/>
        </w:trPr>
        <w:tc>
          <w:tcPr>
            <w:tcW w:w="27" w:type="pct"/>
            <w:vMerge/>
            <w:tcBorders>
              <w:top w:val="single" w:sz="16" w:space="0" w:color="000000"/>
              <w:left w:val="single" w:sz="16" w:space="0" w:color="000000"/>
              <w:bottom w:val="nil"/>
              <w:right w:val="nil"/>
            </w:tcBorders>
            <w:shd w:val="clear" w:color="auto" w:fill="FFFFFF"/>
          </w:tcPr>
          <w:p w:rsidR="00FC705D" w:rsidRPr="00FC705D" w:rsidRDefault="00FC705D" w:rsidP="00FC705D">
            <w:pPr>
              <w:autoSpaceDE w:val="0"/>
              <w:autoSpaceDN w:val="0"/>
              <w:adjustRightInd w:val="0"/>
              <w:spacing w:line="240" w:lineRule="auto"/>
              <w:rPr>
                <w:rFonts w:ascii="Times New Roman" w:hAnsi="Times New Roman" w:cs="Times New Roman"/>
                <w:color w:val="000000"/>
              </w:rPr>
            </w:pPr>
          </w:p>
        </w:tc>
        <w:tc>
          <w:tcPr>
            <w:tcW w:w="2118" w:type="pct"/>
            <w:tcBorders>
              <w:top w:val="nil"/>
              <w:left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r w:rsidRPr="00FC705D">
              <w:rPr>
                <w:rFonts w:ascii="Times New Roman" w:hAnsi="Times New Roman" w:cs="Times New Roman"/>
                <w:color w:val="000000"/>
              </w:rPr>
              <w:t>Kita (vairavimo teisėms, laidotuvėms, ūkiui ir t.t.)</w:t>
            </w:r>
          </w:p>
        </w:tc>
        <w:tc>
          <w:tcPr>
            <w:tcW w:w="426" w:type="pct"/>
            <w:tcBorders>
              <w:top w:val="nil"/>
              <w:left w:val="single" w:sz="16" w:space="0" w:color="000000"/>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5</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8</w:t>
            </w:r>
          </w:p>
        </w:tc>
        <w:tc>
          <w:tcPr>
            <w:tcW w:w="427"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6"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429" w:type="pct"/>
            <w:tcBorders>
              <w:top w:val="nil"/>
              <w:bottom w:val="nil"/>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0</w:t>
            </w:r>
          </w:p>
        </w:tc>
        <w:tc>
          <w:tcPr>
            <w:tcW w:w="292" w:type="pct"/>
            <w:tcBorders>
              <w:top w:val="nil"/>
              <w:bottom w:val="nil"/>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15</w:t>
            </w:r>
          </w:p>
        </w:tc>
      </w:tr>
      <w:tr w:rsidR="00FC705D" w:rsidRPr="00FC705D" w:rsidTr="00FC705D">
        <w:trPr>
          <w:cantSplit/>
        </w:trPr>
        <w:tc>
          <w:tcPr>
            <w:tcW w:w="2145" w:type="pct"/>
            <w:gridSpan w:val="2"/>
            <w:tcBorders>
              <w:top w:val="nil"/>
              <w:left w:val="single" w:sz="16" w:space="0" w:color="000000"/>
              <w:bottom w:val="single" w:sz="16" w:space="0" w:color="000000"/>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rPr>
                <w:rFonts w:ascii="Times New Roman" w:hAnsi="Times New Roman" w:cs="Times New Roman"/>
                <w:color w:val="000000"/>
              </w:rPr>
            </w:pPr>
          </w:p>
        </w:tc>
        <w:tc>
          <w:tcPr>
            <w:tcW w:w="426" w:type="pct"/>
            <w:tcBorders>
              <w:top w:val="nil"/>
              <w:left w:val="single" w:sz="16" w:space="0" w:color="000000"/>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85</w:t>
            </w:r>
          </w:p>
        </w:tc>
        <w:tc>
          <w:tcPr>
            <w:tcW w:w="427" w:type="pct"/>
            <w:tcBorders>
              <w:top w:val="nil"/>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131</w:t>
            </w:r>
          </w:p>
        </w:tc>
        <w:tc>
          <w:tcPr>
            <w:tcW w:w="427" w:type="pct"/>
            <w:tcBorders>
              <w:top w:val="nil"/>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107</w:t>
            </w:r>
          </w:p>
        </w:tc>
        <w:tc>
          <w:tcPr>
            <w:tcW w:w="427" w:type="pct"/>
            <w:tcBorders>
              <w:top w:val="nil"/>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54</w:t>
            </w:r>
          </w:p>
        </w:tc>
        <w:tc>
          <w:tcPr>
            <w:tcW w:w="426" w:type="pct"/>
            <w:tcBorders>
              <w:top w:val="nil"/>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20</w:t>
            </w:r>
          </w:p>
        </w:tc>
        <w:tc>
          <w:tcPr>
            <w:tcW w:w="429" w:type="pct"/>
            <w:tcBorders>
              <w:top w:val="nil"/>
              <w:bottom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3</w:t>
            </w:r>
          </w:p>
        </w:tc>
        <w:tc>
          <w:tcPr>
            <w:tcW w:w="292" w:type="pct"/>
            <w:tcBorders>
              <w:top w:val="nil"/>
              <w:bottom w:val="single" w:sz="16" w:space="0" w:color="000000"/>
              <w:right w:val="single" w:sz="16" w:space="0" w:color="000000"/>
            </w:tcBorders>
            <w:shd w:val="clear" w:color="auto" w:fill="FFFFFF"/>
          </w:tcPr>
          <w:p w:rsidR="00FC705D" w:rsidRPr="00FC705D" w:rsidRDefault="00FC705D" w:rsidP="00FC705D">
            <w:pPr>
              <w:autoSpaceDE w:val="0"/>
              <w:autoSpaceDN w:val="0"/>
              <w:adjustRightInd w:val="0"/>
              <w:spacing w:line="320" w:lineRule="atLeast"/>
              <w:ind w:left="60" w:right="60"/>
              <w:jc w:val="right"/>
              <w:rPr>
                <w:rFonts w:ascii="Times New Roman" w:hAnsi="Times New Roman" w:cs="Times New Roman"/>
                <w:color w:val="000000"/>
              </w:rPr>
            </w:pPr>
            <w:r w:rsidRPr="00FC705D">
              <w:rPr>
                <w:rFonts w:ascii="Times New Roman" w:hAnsi="Times New Roman" w:cs="Times New Roman"/>
                <w:color w:val="000000"/>
              </w:rPr>
              <w:t>400</w:t>
            </w:r>
          </w:p>
        </w:tc>
      </w:tr>
    </w:tbl>
    <w:p w:rsidR="00FC705D" w:rsidRPr="00FC705D" w:rsidRDefault="00FC705D" w:rsidP="00FC705D">
      <w:pPr>
        <w:autoSpaceDE w:val="0"/>
        <w:autoSpaceDN w:val="0"/>
        <w:adjustRightInd w:val="0"/>
        <w:spacing w:line="400" w:lineRule="atLeast"/>
        <w:rPr>
          <w:rFonts w:ascii="Times New Roman" w:hAnsi="Times New Roman" w:cs="Times New Roman"/>
          <w:sz w:val="24"/>
          <w:szCs w:val="24"/>
        </w:rPr>
      </w:pPr>
    </w:p>
    <w:p w:rsidR="00FC705D" w:rsidRDefault="00FC705D" w:rsidP="00254413">
      <w:pPr>
        <w:tabs>
          <w:tab w:val="left" w:pos="5301"/>
        </w:tabs>
        <w:jc w:val="center"/>
        <w:rPr>
          <w:rFonts w:ascii="Times New Roman" w:hAnsi="Times New Roman" w:cs="Times New Roman"/>
          <w:b/>
          <w:color w:val="000000"/>
          <w:sz w:val="24"/>
          <w:szCs w:val="18"/>
        </w:rPr>
      </w:pPr>
    </w:p>
    <w:p w:rsidR="00254413" w:rsidRDefault="00254413" w:rsidP="00254413">
      <w:pPr>
        <w:tabs>
          <w:tab w:val="left" w:pos="5301"/>
        </w:tabs>
        <w:jc w:val="center"/>
        <w:rPr>
          <w:rFonts w:ascii="Times New Roman" w:hAnsi="Times New Roman" w:cs="Times New Roman"/>
          <w:b/>
          <w:color w:val="000000"/>
          <w:sz w:val="24"/>
          <w:szCs w:val="18"/>
        </w:rPr>
      </w:pPr>
    </w:p>
    <w:p w:rsidR="00254413" w:rsidRDefault="00254413" w:rsidP="00254413">
      <w:pPr>
        <w:tabs>
          <w:tab w:val="left" w:pos="5301"/>
        </w:tabs>
        <w:jc w:val="center"/>
        <w:rPr>
          <w:rFonts w:ascii="Times New Roman" w:hAnsi="Times New Roman" w:cs="Times New Roman"/>
          <w:b/>
          <w:color w:val="000000"/>
          <w:sz w:val="24"/>
          <w:szCs w:val="18"/>
        </w:rPr>
      </w:pPr>
    </w:p>
    <w:p w:rsidR="00254413" w:rsidRPr="00147B77" w:rsidRDefault="00254413" w:rsidP="00254413">
      <w:pPr>
        <w:tabs>
          <w:tab w:val="left" w:pos="5301"/>
        </w:tabs>
        <w:jc w:val="center"/>
        <w:rPr>
          <w:rFonts w:ascii="Times New Roman" w:hAnsi="Times New Roman" w:cs="Times New Roman"/>
          <w:b/>
          <w:color w:val="000000"/>
          <w:sz w:val="24"/>
          <w:szCs w:val="18"/>
        </w:rPr>
      </w:pPr>
    </w:p>
    <w:p w:rsidR="00895583" w:rsidRPr="00AF5CEA" w:rsidRDefault="00895583">
      <w:pPr>
        <w:rPr>
          <w:rFonts w:ascii="Times New Roman" w:eastAsiaTheme="minorEastAsia" w:hAnsi="Times New Roman" w:cs="Times New Roman"/>
          <w:b/>
          <w:sz w:val="24"/>
          <w:szCs w:val="24"/>
        </w:rPr>
      </w:pPr>
    </w:p>
    <w:sectPr w:rsidR="00895583" w:rsidRPr="00AF5CEA" w:rsidSect="00E80D44">
      <w:pgSz w:w="11906" w:h="16838"/>
      <w:pgMar w:top="1134" w:right="567" w:bottom="1134"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577" w:rsidRDefault="000C2577" w:rsidP="0068215E">
      <w:pPr>
        <w:spacing w:line="240" w:lineRule="auto"/>
      </w:pPr>
      <w:r>
        <w:separator/>
      </w:r>
    </w:p>
  </w:endnote>
  <w:endnote w:type="continuationSeparator" w:id="0">
    <w:p w:rsidR="000C2577" w:rsidRDefault="000C2577" w:rsidP="006821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EE"/>
    <w:family w:val="auto"/>
    <w:notTrueType/>
    <w:pitch w:val="default"/>
    <w:sig w:usb0="00000007" w:usb1="080E0000" w:usb2="00000010" w:usb3="00000000" w:csb0="00040003"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AFF" w:usb1="C0007843" w:usb2="00000009" w:usb3="00000000" w:csb0="000001FF" w:csb1="00000000"/>
  </w:font>
  <w:font w:name="MyriadPro-Light">
    <w:altName w:val="MS Mincho"/>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EE"/>
    <w:family w:val="auto"/>
    <w:notTrueType/>
    <w:pitch w:val="default"/>
    <w:sig w:usb0="00000005" w:usb1="00000000" w:usb2="00000000" w:usb3="00000000" w:csb0="0000008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577" w:rsidRDefault="000C2577" w:rsidP="0068215E">
      <w:pPr>
        <w:spacing w:line="240" w:lineRule="auto"/>
      </w:pPr>
      <w:r>
        <w:separator/>
      </w:r>
    </w:p>
  </w:footnote>
  <w:footnote w:type="continuationSeparator" w:id="0">
    <w:p w:rsidR="000C2577" w:rsidRDefault="000C2577" w:rsidP="006821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051532"/>
      <w:docPartObj>
        <w:docPartGallery w:val="Page Numbers (Top of Page)"/>
        <w:docPartUnique/>
      </w:docPartObj>
    </w:sdtPr>
    <w:sdtContent>
      <w:p w:rsidR="003B315A" w:rsidRDefault="00146FFE">
        <w:pPr>
          <w:pStyle w:val="Header"/>
          <w:jc w:val="center"/>
        </w:pPr>
        <w:fldSimple w:instr=" PAGE   \* MERGEFORMAT ">
          <w:r w:rsidR="000956B8">
            <w:rPr>
              <w:noProof/>
            </w:rPr>
            <w:t>91</w:t>
          </w:r>
        </w:fldSimple>
      </w:p>
    </w:sdtContent>
  </w:sdt>
  <w:p w:rsidR="003B315A" w:rsidRDefault="003B31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6051"/>
    <w:multiLevelType w:val="hybridMultilevel"/>
    <w:tmpl w:val="936AEA3C"/>
    <w:lvl w:ilvl="0" w:tplc="CA025EDC">
      <w:start w:val="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8D30A1"/>
    <w:multiLevelType w:val="hybridMultilevel"/>
    <w:tmpl w:val="89A4E4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B475A01"/>
    <w:multiLevelType w:val="hybridMultilevel"/>
    <w:tmpl w:val="2F5A0B50"/>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1D155D6B"/>
    <w:multiLevelType w:val="hybridMultilevel"/>
    <w:tmpl w:val="3ABEF9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FC156C5"/>
    <w:multiLevelType w:val="hybridMultilevel"/>
    <w:tmpl w:val="12FA72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95E37F4"/>
    <w:multiLevelType w:val="hybridMultilevel"/>
    <w:tmpl w:val="D5420050"/>
    <w:lvl w:ilvl="0" w:tplc="3644381E">
      <w:start w:val="1"/>
      <w:numFmt w:val="decimal"/>
      <w:lvlText w:val="%1."/>
      <w:lvlJc w:val="left"/>
      <w:pPr>
        <w:ind w:left="1647" w:hanging="360"/>
      </w:pPr>
      <w:rPr>
        <w:color w:val="000000" w:themeColor="text1"/>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6">
    <w:nsid w:val="2D2F2446"/>
    <w:multiLevelType w:val="hybridMultilevel"/>
    <w:tmpl w:val="519887CE"/>
    <w:lvl w:ilvl="0" w:tplc="31306904">
      <w:start w:val="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8F4DE1"/>
    <w:multiLevelType w:val="hybridMultilevel"/>
    <w:tmpl w:val="E6A2638C"/>
    <w:lvl w:ilvl="0" w:tplc="86BC7F30">
      <w:start w:val="1"/>
      <w:numFmt w:val="decimal"/>
      <w:lvlText w:val="%1."/>
      <w:lvlJc w:val="left"/>
      <w:pPr>
        <w:ind w:left="785" w:hanging="360"/>
      </w:pPr>
      <w:rPr>
        <w:rFonts w:ascii="Times New Roman" w:eastAsia="Calibri" w:hAnsi="Times New Roman" w:cs="Times New Roman"/>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nsid w:val="30DC3486"/>
    <w:multiLevelType w:val="hybridMultilevel"/>
    <w:tmpl w:val="7D78EB6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32E23F4D"/>
    <w:multiLevelType w:val="hybridMultilevel"/>
    <w:tmpl w:val="5938487C"/>
    <w:lvl w:ilvl="0" w:tplc="E8A22ECA">
      <w:start w:val="1"/>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E6A30BF"/>
    <w:multiLevelType w:val="hybridMultilevel"/>
    <w:tmpl w:val="75164D6A"/>
    <w:lvl w:ilvl="0" w:tplc="515E1BD6">
      <w:start w:val="1"/>
      <w:numFmt w:val="bullet"/>
      <w:lvlText w:val=""/>
      <w:lvlJc w:val="left"/>
      <w:pPr>
        <w:tabs>
          <w:tab w:val="num" w:pos="1120"/>
        </w:tabs>
        <w:ind w:left="1120" w:hanging="360"/>
      </w:pPr>
      <w:rPr>
        <w:rFonts w:ascii="Symbol" w:hAnsi="Symbol" w:hint="default"/>
        <w:color w:val="000000" w:themeColor="text1"/>
      </w:rPr>
    </w:lvl>
    <w:lvl w:ilvl="1" w:tplc="04270003" w:tentative="1">
      <w:start w:val="1"/>
      <w:numFmt w:val="bullet"/>
      <w:lvlText w:val="o"/>
      <w:lvlJc w:val="left"/>
      <w:pPr>
        <w:tabs>
          <w:tab w:val="num" w:pos="1840"/>
        </w:tabs>
        <w:ind w:left="1840" w:hanging="360"/>
      </w:pPr>
      <w:rPr>
        <w:rFonts w:ascii="Courier New" w:hAnsi="Courier New" w:cs="Courier New" w:hint="default"/>
      </w:rPr>
    </w:lvl>
    <w:lvl w:ilvl="2" w:tplc="04270005" w:tentative="1">
      <w:start w:val="1"/>
      <w:numFmt w:val="bullet"/>
      <w:lvlText w:val=""/>
      <w:lvlJc w:val="left"/>
      <w:pPr>
        <w:tabs>
          <w:tab w:val="num" w:pos="2560"/>
        </w:tabs>
        <w:ind w:left="2560" w:hanging="360"/>
      </w:pPr>
      <w:rPr>
        <w:rFonts w:ascii="Wingdings" w:hAnsi="Wingdings" w:hint="default"/>
      </w:rPr>
    </w:lvl>
    <w:lvl w:ilvl="3" w:tplc="04270001" w:tentative="1">
      <w:start w:val="1"/>
      <w:numFmt w:val="bullet"/>
      <w:lvlText w:val=""/>
      <w:lvlJc w:val="left"/>
      <w:pPr>
        <w:tabs>
          <w:tab w:val="num" w:pos="3280"/>
        </w:tabs>
        <w:ind w:left="3280" w:hanging="360"/>
      </w:pPr>
      <w:rPr>
        <w:rFonts w:ascii="Symbol" w:hAnsi="Symbol" w:hint="default"/>
      </w:rPr>
    </w:lvl>
    <w:lvl w:ilvl="4" w:tplc="04270003" w:tentative="1">
      <w:start w:val="1"/>
      <w:numFmt w:val="bullet"/>
      <w:lvlText w:val="o"/>
      <w:lvlJc w:val="left"/>
      <w:pPr>
        <w:tabs>
          <w:tab w:val="num" w:pos="4000"/>
        </w:tabs>
        <w:ind w:left="4000" w:hanging="360"/>
      </w:pPr>
      <w:rPr>
        <w:rFonts w:ascii="Courier New" w:hAnsi="Courier New" w:cs="Courier New" w:hint="default"/>
      </w:rPr>
    </w:lvl>
    <w:lvl w:ilvl="5" w:tplc="04270005" w:tentative="1">
      <w:start w:val="1"/>
      <w:numFmt w:val="bullet"/>
      <w:lvlText w:val=""/>
      <w:lvlJc w:val="left"/>
      <w:pPr>
        <w:tabs>
          <w:tab w:val="num" w:pos="4720"/>
        </w:tabs>
        <w:ind w:left="4720" w:hanging="360"/>
      </w:pPr>
      <w:rPr>
        <w:rFonts w:ascii="Wingdings" w:hAnsi="Wingdings" w:hint="default"/>
      </w:rPr>
    </w:lvl>
    <w:lvl w:ilvl="6" w:tplc="04270001" w:tentative="1">
      <w:start w:val="1"/>
      <w:numFmt w:val="bullet"/>
      <w:lvlText w:val=""/>
      <w:lvlJc w:val="left"/>
      <w:pPr>
        <w:tabs>
          <w:tab w:val="num" w:pos="5440"/>
        </w:tabs>
        <w:ind w:left="5440" w:hanging="360"/>
      </w:pPr>
      <w:rPr>
        <w:rFonts w:ascii="Symbol" w:hAnsi="Symbol" w:hint="default"/>
      </w:rPr>
    </w:lvl>
    <w:lvl w:ilvl="7" w:tplc="04270003" w:tentative="1">
      <w:start w:val="1"/>
      <w:numFmt w:val="bullet"/>
      <w:lvlText w:val="o"/>
      <w:lvlJc w:val="left"/>
      <w:pPr>
        <w:tabs>
          <w:tab w:val="num" w:pos="6160"/>
        </w:tabs>
        <w:ind w:left="6160" w:hanging="360"/>
      </w:pPr>
      <w:rPr>
        <w:rFonts w:ascii="Courier New" w:hAnsi="Courier New" w:cs="Courier New" w:hint="default"/>
      </w:rPr>
    </w:lvl>
    <w:lvl w:ilvl="8" w:tplc="04270005" w:tentative="1">
      <w:start w:val="1"/>
      <w:numFmt w:val="bullet"/>
      <w:lvlText w:val=""/>
      <w:lvlJc w:val="left"/>
      <w:pPr>
        <w:tabs>
          <w:tab w:val="num" w:pos="6880"/>
        </w:tabs>
        <w:ind w:left="6880" w:hanging="360"/>
      </w:pPr>
      <w:rPr>
        <w:rFonts w:ascii="Wingdings" w:hAnsi="Wingdings" w:hint="default"/>
      </w:rPr>
    </w:lvl>
  </w:abstractNum>
  <w:abstractNum w:abstractNumId="11">
    <w:nsid w:val="434B4454"/>
    <w:multiLevelType w:val="hybridMultilevel"/>
    <w:tmpl w:val="025025C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446A5AD9"/>
    <w:multiLevelType w:val="hybridMultilevel"/>
    <w:tmpl w:val="F4723E54"/>
    <w:lvl w:ilvl="0" w:tplc="31306904">
      <w:start w:val="1"/>
      <w:numFmt w:val="bullet"/>
      <w:lvlText w:val="-"/>
      <w:lvlJc w:val="left"/>
      <w:pPr>
        <w:ind w:left="1287" w:hanging="360"/>
      </w:pPr>
      <w:rPr>
        <w:rFonts w:ascii="Times New Roman" w:eastAsia="TimesNewRomanPSMT"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46197CB2"/>
    <w:multiLevelType w:val="hybridMultilevel"/>
    <w:tmpl w:val="2C201B88"/>
    <w:lvl w:ilvl="0" w:tplc="600051FE">
      <w:start w:val="1"/>
      <w:numFmt w:val="bullet"/>
      <w:lvlText w:val="•"/>
      <w:lvlJc w:val="left"/>
      <w:pPr>
        <w:tabs>
          <w:tab w:val="num" w:pos="720"/>
        </w:tabs>
        <w:ind w:left="720" w:hanging="360"/>
      </w:pPr>
      <w:rPr>
        <w:rFonts w:ascii="Times New Roman" w:hAnsi="Times New Roman" w:hint="default"/>
      </w:rPr>
    </w:lvl>
    <w:lvl w:ilvl="1" w:tplc="FB0EF2CE" w:tentative="1">
      <w:start w:val="1"/>
      <w:numFmt w:val="bullet"/>
      <w:lvlText w:val="•"/>
      <w:lvlJc w:val="left"/>
      <w:pPr>
        <w:tabs>
          <w:tab w:val="num" w:pos="1440"/>
        </w:tabs>
        <w:ind w:left="1440" w:hanging="360"/>
      </w:pPr>
      <w:rPr>
        <w:rFonts w:ascii="Times New Roman" w:hAnsi="Times New Roman" w:hint="default"/>
      </w:rPr>
    </w:lvl>
    <w:lvl w:ilvl="2" w:tplc="7A4051C2" w:tentative="1">
      <w:start w:val="1"/>
      <w:numFmt w:val="bullet"/>
      <w:lvlText w:val="•"/>
      <w:lvlJc w:val="left"/>
      <w:pPr>
        <w:tabs>
          <w:tab w:val="num" w:pos="2160"/>
        </w:tabs>
        <w:ind w:left="2160" w:hanging="360"/>
      </w:pPr>
      <w:rPr>
        <w:rFonts w:ascii="Times New Roman" w:hAnsi="Times New Roman" w:hint="default"/>
      </w:rPr>
    </w:lvl>
    <w:lvl w:ilvl="3" w:tplc="E512739A" w:tentative="1">
      <w:start w:val="1"/>
      <w:numFmt w:val="bullet"/>
      <w:lvlText w:val="•"/>
      <w:lvlJc w:val="left"/>
      <w:pPr>
        <w:tabs>
          <w:tab w:val="num" w:pos="2880"/>
        </w:tabs>
        <w:ind w:left="2880" w:hanging="360"/>
      </w:pPr>
      <w:rPr>
        <w:rFonts w:ascii="Times New Roman" w:hAnsi="Times New Roman" w:hint="default"/>
      </w:rPr>
    </w:lvl>
    <w:lvl w:ilvl="4" w:tplc="4208BD26" w:tentative="1">
      <w:start w:val="1"/>
      <w:numFmt w:val="bullet"/>
      <w:lvlText w:val="•"/>
      <w:lvlJc w:val="left"/>
      <w:pPr>
        <w:tabs>
          <w:tab w:val="num" w:pos="3600"/>
        </w:tabs>
        <w:ind w:left="3600" w:hanging="360"/>
      </w:pPr>
      <w:rPr>
        <w:rFonts w:ascii="Times New Roman" w:hAnsi="Times New Roman" w:hint="default"/>
      </w:rPr>
    </w:lvl>
    <w:lvl w:ilvl="5" w:tplc="0B38E280" w:tentative="1">
      <w:start w:val="1"/>
      <w:numFmt w:val="bullet"/>
      <w:lvlText w:val="•"/>
      <w:lvlJc w:val="left"/>
      <w:pPr>
        <w:tabs>
          <w:tab w:val="num" w:pos="4320"/>
        </w:tabs>
        <w:ind w:left="4320" w:hanging="360"/>
      </w:pPr>
      <w:rPr>
        <w:rFonts w:ascii="Times New Roman" w:hAnsi="Times New Roman" w:hint="default"/>
      </w:rPr>
    </w:lvl>
    <w:lvl w:ilvl="6" w:tplc="F47CE656" w:tentative="1">
      <w:start w:val="1"/>
      <w:numFmt w:val="bullet"/>
      <w:lvlText w:val="•"/>
      <w:lvlJc w:val="left"/>
      <w:pPr>
        <w:tabs>
          <w:tab w:val="num" w:pos="5040"/>
        </w:tabs>
        <w:ind w:left="5040" w:hanging="360"/>
      </w:pPr>
      <w:rPr>
        <w:rFonts w:ascii="Times New Roman" w:hAnsi="Times New Roman" w:hint="default"/>
      </w:rPr>
    </w:lvl>
    <w:lvl w:ilvl="7" w:tplc="383A6ADA" w:tentative="1">
      <w:start w:val="1"/>
      <w:numFmt w:val="bullet"/>
      <w:lvlText w:val="•"/>
      <w:lvlJc w:val="left"/>
      <w:pPr>
        <w:tabs>
          <w:tab w:val="num" w:pos="5760"/>
        </w:tabs>
        <w:ind w:left="5760" w:hanging="360"/>
      </w:pPr>
      <w:rPr>
        <w:rFonts w:ascii="Times New Roman" w:hAnsi="Times New Roman" w:hint="default"/>
      </w:rPr>
    </w:lvl>
    <w:lvl w:ilvl="8" w:tplc="8D4AB63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21F40AF"/>
    <w:multiLevelType w:val="hybridMultilevel"/>
    <w:tmpl w:val="82CAF6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55822C3B"/>
    <w:multiLevelType w:val="hybridMultilevel"/>
    <w:tmpl w:val="016022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67501F3"/>
    <w:multiLevelType w:val="hybridMultilevel"/>
    <w:tmpl w:val="D1FAE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2466333"/>
    <w:multiLevelType w:val="hybridMultilevel"/>
    <w:tmpl w:val="D884D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A94065A"/>
    <w:multiLevelType w:val="hybridMultilevel"/>
    <w:tmpl w:val="B00AF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B9219C3"/>
    <w:multiLevelType w:val="hybridMultilevel"/>
    <w:tmpl w:val="00FE7F9C"/>
    <w:lvl w:ilvl="0" w:tplc="D9FAEB28">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3EF64B1"/>
    <w:multiLevelType w:val="hybridMultilevel"/>
    <w:tmpl w:val="5F304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1"/>
  </w:num>
  <w:num w:numId="5">
    <w:abstractNumId w:val="15"/>
  </w:num>
  <w:num w:numId="6">
    <w:abstractNumId w:val="4"/>
  </w:num>
  <w:num w:numId="7">
    <w:abstractNumId w:val="16"/>
  </w:num>
  <w:num w:numId="8">
    <w:abstractNumId w:val="18"/>
  </w:num>
  <w:num w:numId="9">
    <w:abstractNumId w:val="2"/>
  </w:num>
  <w:num w:numId="10">
    <w:abstractNumId w:val="3"/>
  </w:num>
  <w:num w:numId="11">
    <w:abstractNumId w:val="5"/>
  </w:num>
  <w:num w:numId="12">
    <w:abstractNumId w:val="10"/>
  </w:num>
  <w:num w:numId="13">
    <w:abstractNumId w:val="7"/>
  </w:num>
  <w:num w:numId="14">
    <w:abstractNumId w:val="0"/>
  </w:num>
  <w:num w:numId="15">
    <w:abstractNumId w:val="9"/>
  </w:num>
  <w:num w:numId="16">
    <w:abstractNumId w:val="6"/>
  </w:num>
  <w:num w:numId="17">
    <w:abstractNumId w:val="12"/>
  </w:num>
  <w:num w:numId="18">
    <w:abstractNumId w:val="1"/>
  </w:num>
  <w:num w:numId="19">
    <w:abstractNumId w:val="19"/>
  </w:num>
  <w:num w:numId="20">
    <w:abstractNumId w:val="17"/>
  </w:num>
  <w:num w:numId="21">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E80D44"/>
    <w:rsid w:val="000006E9"/>
    <w:rsid w:val="00003964"/>
    <w:rsid w:val="00005690"/>
    <w:rsid w:val="00005B15"/>
    <w:rsid w:val="0000602D"/>
    <w:rsid w:val="000074E6"/>
    <w:rsid w:val="000102E4"/>
    <w:rsid w:val="000107DA"/>
    <w:rsid w:val="0001556C"/>
    <w:rsid w:val="00015DAC"/>
    <w:rsid w:val="00016276"/>
    <w:rsid w:val="000164E6"/>
    <w:rsid w:val="00017568"/>
    <w:rsid w:val="000211B0"/>
    <w:rsid w:val="000217FB"/>
    <w:rsid w:val="00022470"/>
    <w:rsid w:val="00022A15"/>
    <w:rsid w:val="00022F39"/>
    <w:rsid w:val="00023E64"/>
    <w:rsid w:val="000247A7"/>
    <w:rsid w:val="0002501A"/>
    <w:rsid w:val="000253E6"/>
    <w:rsid w:val="00027714"/>
    <w:rsid w:val="00027DE6"/>
    <w:rsid w:val="00032733"/>
    <w:rsid w:val="00032FAC"/>
    <w:rsid w:val="000338F6"/>
    <w:rsid w:val="00036664"/>
    <w:rsid w:val="000367F1"/>
    <w:rsid w:val="0003759C"/>
    <w:rsid w:val="00040317"/>
    <w:rsid w:val="00041E76"/>
    <w:rsid w:val="00043A2C"/>
    <w:rsid w:val="00043F54"/>
    <w:rsid w:val="00044107"/>
    <w:rsid w:val="0004512B"/>
    <w:rsid w:val="00046622"/>
    <w:rsid w:val="00050CC6"/>
    <w:rsid w:val="00051D8E"/>
    <w:rsid w:val="0005313D"/>
    <w:rsid w:val="00053D08"/>
    <w:rsid w:val="00054CF0"/>
    <w:rsid w:val="000551A2"/>
    <w:rsid w:val="00055EE9"/>
    <w:rsid w:val="00060922"/>
    <w:rsid w:val="00060ED9"/>
    <w:rsid w:val="00061C47"/>
    <w:rsid w:val="00062E72"/>
    <w:rsid w:val="00064E21"/>
    <w:rsid w:val="00065472"/>
    <w:rsid w:val="00065F59"/>
    <w:rsid w:val="00066B38"/>
    <w:rsid w:val="00067823"/>
    <w:rsid w:val="00067FC0"/>
    <w:rsid w:val="0007293D"/>
    <w:rsid w:val="00073AC7"/>
    <w:rsid w:val="00074E0F"/>
    <w:rsid w:val="00076B36"/>
    <w:rsid w:val="000822A5"/>
    <w:rsid w:val="00082613"/>
    <w:rsid w:val="0008395B"/>
    <w:rsid w:val="00084BFF"/>
    <w:rsid w:val="00086AA0"/>
    <w:rsid w:val="00087FE8"/>
    <w:rsid w:val="000914BB"/>
    <w:rsid w:val="0009257B"/>
    <w:rsid w:val="00095042"/>
    <w:rsid w:val="0009521B"/>
    <w:rsid w:val="000956B8"/>
    <w:rsid w:val="000A1BFF"/>
    <w:rsid w:val="000A1ED0"/>
    <w:rsid w:val="000A2111"/>
    <w:rsid w:val="000A45CB"/>
    <w:rsid w:val="000A53A5"/>
    <w:rsid w:val="000A659B"/>
    <w:rsid w:val="000A6F75"/>
    <w:rsid w:val="000A7FF0"/>
    <w:rsid w:val="000B0595"/>
    <w:rsid w:val="000B09A9"/>
    <w:rsid w:val="000B1A98"/>
    <w:rsid w:val="000B1BFC"/>
    <w:rsid w:val="000B298E"/>
    <w:rsid w:val="000B2A87"/>
    <w:rsid w:val="000B2D8F"/>
    <w:rsid w:val="000B3498"/>
    <w:rsid w:val="000B431C"/>
    <w:rsid w:val="000B6C93"/>
    <w:rsid w:val="000B73FE"/>
    <w:rsid w:val="000C0785"/>
    <w:rsid w:val="000C13FD"/>
    <w:rsid w:val="000C2577"/>
    <w:rsid w:val="000C395B"/>
    <w:rsid w:val="000C3CDC"/>
    <w:rsid w:val="000C3F2D"/>
    <w:rsid w:val="000C474D"/>
    <w:rsid w:val="000C71EA"/>
    <w:rsid w:val="000D1250"/>
    <w:rsid w:val="000D2298"/>
    <w:rsid w:val="000D2A15"/>
    <w:rsid w:val="000D397C"/>
    <w:rsid w:val="000D4AFD"/>
    <w:rsid w:val="000D544C"/>
    <w:rsid w:val="000D56A5"/>
    <w:rsid w:val="000D675D"/>
    <w:rsid w:val="000D77E7"/>
    <w:rsid w:val="000D7F6A"/>
    <w:rsid w:val="000E0368"/>
    <w:rsid w:val="000E06BE"/>
    <w:rsid w:val="000E0832"/>
    <w:rsid w:val="000E18CB"/>
    <w:rsid w:val="000E2EA2"/>
    <w:rsid w:val="000E329F"/>
    <w:rsid w:val="000E452A"/>
    <w:rsid w:val="000F19AC"/>
    <w:rsid w:val="000F1B41"/>
    <w:rsid w:val="000F2082"/>
    <w:rsid w:val="000F27BC"/>
    <w:rsid w:val="000F3D96"/>
    <w:rsid w:val="001004DC"/>
    <w:rsid w:val="00100EB9"/>
    <w:rsid w:val="00101CB2"/>
    <w:rsid w:val="0010268D"/>
    <w:rsid w:val="0010370C"/>
    <w:rsid w:val="0010401C"/>
    <w:rsid w:val="00107FDD"/>
    <w:rsid w:val="00111D39"/>
    <w:rsid w:val="00112300"/>
    <w:rsid w:val="00112EB5"/>
    <w:rsid w:val="00113173"/>
    <w:rsid w:val="00113899"/>
    <w:rsid w:val="00113ED6"/>
    <w:rsid w:val="0011474C"/>
    <w:rsid w:val="00114ABC"/>
    <w:rsid w:val="00116827"/>
    <w:rsid w:val="0011690C"/>
    <w:rsid w:val="00116E91"/>
    <w:rsid w:val="001176F2"/>
    <w:rsid w:val="00121964"/>
    <w:rsid w:val="00122A8A"/>
    <w:rsid w:val="001238C6"/>
    <w:rsid w:val="0012465E"/>
    <w:rsid w:val="0012492E"/>
    <w:rsid w:val="00125DFC"/>
    <w:rsid w:val="00126688"/>
    <w:rsid w:val="0012715B"/>
    <w:rsid w:val="00127ABC"/>
    <w:rsid w:val="00131D2D"/>
    <w:rsid w:val="0013298B"/>
    <w:rsid w:val="001347EC"/>
    <w:rsid w:val="001348F9"/>
    <w:rsid w:val="00135B03"/>
    <w:rsid w:val="00137A72"/>
    <w:rsid w:val="00141264"/>
    <w:rsid w:val="001421CB"/>
    <w:rsid w:val="001438DA"/>
    <w:rsid w:val="00143DEF"/>
    <w:rsid w:val="00143F1B"/>
    <w:rsid w:val="00146FFE"/>
    <w:rsid w:val="00147B77"/>
    <w:rsid w:val="00150F0D"/>
    <w:rsid w:val="00153239"/>
    <w:rsid w:val="001537B0"/>
    <w:rsid w:val="00153F2B"/>
    <w:rsid w:val="00154777"/>
    <w:rsid w:val="00156D2B"/>
    <w:rsid w:val="00156F04"/>
    <w:rsid w:val="00160972"/>
    <w:rsid w:val="0016243D"/>
    <w:rsid w:val="00164AD1"/>
    <w:rsid w:val="00165031"/>
    <w:rsid w:val="0017035E"/>
    <w:rsid w:val="0017095D"/>
    <w:rsid w:val="00172AB1"/>
    <w:rsid w:val="00173A71"/>
    <w:rsid w:val="00174BDB"/>
    <w:rsid w:val="0017556F"/>
    <w:rsid w:val="001756CE"/>
    <w:rsid w:val="00176693"/>
    <w:rsid w:val="00176EFA"/>
    <w:rsid w:val="001772BF"/>
    <w:rsid w:val="00180905"/>
    <w:rsid w:val="001818AB"/>
    <w:rsid w:val="001834C1"/>
    <w:rsid w:val="00184005"/>
    <w:rsid w:val="00186489"/>
    <w:rsid w:val="00187281"/>
    <w:rsid w:val="00187395"/>
    <w:rsid w:val="0018743E"/>
    <w:rsid w:val="00187B54"/>
    <w:rsid w:val="00191385"/>
    <w:rsid w:val="00193195"/>
    <w:rsid w:val="001A141F"/>
    <w:rsid w:val="001A14DD"/>
    <w:rsid w:val="001A24C0"/>
    <w:rsid w:val="001A445A"/>
    <w:rsid w:val="001A45F2"/>
    <w:rsid w:val="001A6520"/>
    <w:rsid w:val="001A6A95"/>
    <w:rsid w:val="001A6D9B"/>
    <w:rsid w:val="001A7938"/>
    <w:rsid w:val="001B144E"/>
    <w:rsid w:val="001B1DD8"/>
    <w:rsid w:val="001B28ED"/>
    <w:rsid w:val="001B34AC"/>
    <w:rsid w:val="001B3788"/>
    <w:rsid w:val="001B384B"/>
    <w:rsid w:val="001B43B8"/>
    <w:rsid w:val="001B44F0"/>
    <w:rsid w:val="001B542F"/>
    <w:rsid w:val="001B5CFE"/>
    <w:rsid w:val="001B5D48"/>
    <w:rsid w:val="001B7759"/>
    <w:rsid w:val="001C063F"/>
    <w:rsid w:val="001C2CC3"/>
    <w:rsid w:val="001C4085"/>
    <w:rsid w:val="001C7A34"/>
    <w:rsid w:val="001D2FAA"/>
    <w:rsid w:val="001D4779"/>
    <w:rsid w:val="001D5537"/>
    <w:rsid w:val="001D617B"/>
    <w:rsid w:val="001D71B5"/>
    <w:rsid w:val="001E1E4B"/>
    <w:rsid w:val="001E322A"/>
    <w:rsid w:val="001E4041"/>
    <w:rsid w:val="001E5868"/>
    <w:rsid w:val="001E5940"/>
    <w:rsid w:val="001E6286"/>
    <w:rsid w:val="001F1282"/>
    <w:rsid w:val="001F2D31"/>
    <w:rsid w:val="001F3DA4"/>
    <w:rsid w:val="001F3DB0"/>
    <w:rsid w:val="001F50F3"/>
    <w:rsid w:val="001F6C68"/>
    <w:rsid w:val="001F7082"/>
    <w:rsid w:val="001F7DF3"/>
    <w:rsid w:val="00201A73"/>
    <w:rsid w:val="002027DA"/>
    <w:rsid w:val="00204527"/>
    <w:rsid w:val="00205A64"/>
    <w:rsid w:val="00206EFE"/>
    <w:rsid w:val="0020730B"/>
    <w:rsid w:val="002101E7"/>
    <w:rsid w:val="0021033F"/>
    <w:rsid w:val="002119F5"/>
    <w:rsid w:val="002147C0"/>
    <w:rsid w:val="0021547B"/>
    <w:rsid w:val="00216170"/>
    <w:rsid w:val="00221706"/>
    <w:rsid w:val="00222D3C"/>
    <w:rsid w:val="002236CE"/>
    <w:rsid w:val="00223D05"/>
    <w:rsid w:val="00225826"/>
    <w:rsid w:val="00226B85"/>
    <w:rsid w:val="002271F9"/>
    <w:rsid w:val="00230ED9"/>
    <w:rsid w:val="00231FD4"/>
    <w:rsid w:val="002338D0"/>
    <w:rsid w:val="0023431B"/>
    <w:rsid w:val="00234959"/>
    <w:rsid w:val="00234A1F"/>
    <w:rsid w:val="0023549C"/>
    <w:rsid w:val="002362BB"/>
    <w:rsid w:val="00236808"/>
    <w:rsid w:val="00236D41"/>
    <w:rsid w:val="00236DE9"/>
    <w:rsid w:val="00236E8A"/>
    <w:rsid w:val="002378CB"/>
    <w:rsid w:val="00241300"/>
    <w:rsid w:val="002448FF"/>
    <w:rsid w:val="002470CD"/>
    <w:rsid w:val="002472BC"/>
    <w:rsid w:val="00250184"/>
    <w:rsid w:val="00250FEF"/>
    <w:rsid w:val="002513AC"/>
    <w:rsid w:val="00254413"/>
    <w:rsid w:val="00256414"/>
    <w:rsid w:val="00256564"/>
    <w:rsid w:val="0025771E"/>
    <w:rsid w:val="0025796D"/>
    <w:rsid w:val="00261CDA"/>
    <w:rsid w:val="00263A70"/>
    <w:rsid w:val="002644CD"/>
    <w:rsid w:val="00270601"/>
    <w:rsid w:val="00273A1B"/>
    <w:rsid w:val="00274712"/>
    <w:rsid w:val="00276990"/>
    <w:rsid w:val="002769D5"/>
    <w:rsid w:val="00276C55"/>
    <w:rsid w:val="0028077E"/>
    <w:rsid w:val="00280D48"/>
    <w:rsid w:val="00282D3C"/>
    <w:rsid w:val="0028381D"/>
    <w:rsid w:val="00284125"/>
    <w:rsid w:val="00284DA3"/>
    <w:rsid w:val="00285927"/>
    <w:rsid w:val="00287B75"/>
    <w:rsid w:val="00287FDD"/>
    <w:rsid w:val="002903CD"/>
    <w:rsid w:val="00291E19"/>
    <w:rsid w:val="00295E9F"/>
    <w:rsid w:val="002965E4"/>
    <w:rsid w:val="002A019B"/>
    <w:rsid w:val="002A1D29"/>
    <w:rsid w:val="002A3A64"/>
    <w:rsid w:val="002A4823"/>
    <w:rsid w:val="002A6882"/>
    <w:rsid w:val="002B0734"/>
    <w:rsid w:val="002B09EE"/>
    <w:rsid w:val="002B21BC"/>
    <w:rsid w:val="002B2BB0"/>
    <w:rsid w:val="002B4EAF"/>
    <w:rsid w:val="002B4F8D"/>
    <w:rsid w:val="002B7B9D"/>
    <w:rsid w:val="002C078F"/>
    <w:rsid w:val="002C0E7B"/>
    <w:rsid w:val="002C20DD"/>
    <w:rsid w:val="002C66BA"/>
    <w:rsid w:val="002D16D3"/>
    <w:rsid w:val="002D2266"/>
    <w:rsid w:val="002D3B25"/>
    <w:rsid w:val="002D6FB1"/>
    <w:rsid w:val="002D7074"/>
    <w:rsid w:val="002E0C41"/>
    <w:rsid w:val="002E3CC5"/>
    <w:rsid w:val="002E4D99"/>
    <w:rsid w:val="002E5B51"/>
    <w:rsid w:val="002E6DD0"/>
    <w:rsid w:val="002E78E7"/>
    <w:rsid w:val="002F0416"/>
    <w:rsid w:val="002F137B"/>
    <w:rsid w:val="002F2387"/>
    <w:rsid w:val="002F348A"/>
    <w:rsid w:val="002F524F"/>
    <w:rsid w:val="002F535C"/>
    <w:rsid w:val="002F58E9"/>
    <w:rsid w:val="002F5BE2"/>
    <w:rsid w:val="002F72FB"/>
    <w:rsid w:val="00300813"/>
    <w:rsid w:val="00301A2E"/>
    <w:rsid w:val="0030320D"/>
    <w:rsid w:val="00303565"/>
    <w:rsid w:val="00304E51"/>
    <w:rsid w:val="00305DB5"/>
    <w:rsid w:val="003073AF"/>
    <w:rsid w:val="003078BC"/>
    <w:rsid w:val="003115E1"/>
    <w:rsid w:val="00312455"/>
    <w:rsid w:val="003130C1"/>
    <w:rsid w:val="00313B3B"/>
    <w:rsid w:val="00313F51"/>
    <w:rsid w:val="00314355"/>
    <w:rsid w:val="00314483"/>
    <w:rsid w:val="00314B87"/>
    <w:rsid w:val="00317E4E"/>
    <w:rsid w:val="00320146"/>
    <w:rsid w:val="00320FD8"/>
    <w:rsid w:val="003220AD"/>
    <w:rsid w:val="00323A3B"/>
    <w:rsid w:val="00324194"/>
    <w:rsid w:val="00324E41"/>
    <w:rsid w:val="00326B01"/>
    <w:rsid w:val="00327221"/>
    <w:rsid w:val="00334A1B"/>
    <w:rsid w:val="00336B3A"/>
    <w:rsid w:val="00337AF6"/>
    <w:rsid w:val="003408BD"/>
    <w:rsid w:val="00341412"/>
    <w:rsid w:val="0034359A"/>
    <w:rsid w:val="00344595"/>
    <w:rsid w:val="0034474B"/>
    <w:rsid w:val="00345200"/>
    <w:rsid w:val="003453D5"/>
    <w:rsid w:val="00345AF1"/>
    <w:rsid w:val="003467B8"/>
    <w:rsid w:val="003503D3"/>
    <w:rsid w:val="003558F9"/>
    <w:rsid w:val="0035695F"/>
    <w:rsid w:val="0035760B"/>
    <w:rsid w:val="00360AE2"/>
    <w:rsid w:val="00361256"/>
    <w:rsid w:val="00363090"/>
    <w:rsid w:val="003631C5"/>
    <w:rsid w:val="003632EE"/>
    <w:rsid w:val="0036419D"/>
    <w:rsid w:val="00364BCB"/>
    <w:rsid w:val="0036555F"/>
    <w:rsid w:val="0036570E"/>
    <w:rsid w:val="00365BCE"/>
    <w:rsid w:val="0036735E"/>
    <w:rsid w:val="0037265A"/>
    <w:rsid w:val="00374331"/>
    <w:rsid w:val="00376044"/>
    <w:rsid w:val="00377F93"/>
    <w:rsid w:val="0038056A"/>
    <w:rsid w:val="003814A9"/>
    <w:rsid w:val="0038160A"/>
    <w:rsid w:val="0038181C"/>
    <w:rsid w:val="00383803"/>
    <w:rsid w:val="00384A54"/>
    <w:rsid w:val="003859F3"/>
    <w:rsid w:val="0039145D"/>
    <w:rsid w:val="0039203F"/>
    <w:rsid w:val="00392194"/>
    <w:rsid w:val="0039330F"/>
    <w:rsid w:val="003939CA"/>
    <w:rsid w:val="003977E0"/>
    <w:rsid w:val="00397845"/>
    <w:rsid w:val="003A2AAE"/>
    <w:rsid w:val="003A3AC2"/>
    <w:rsid w:val="003A4459"/>
    <w:rsid w:val="003A7CFB"/>
    <w:rsid w:val="003B02DC"/>
    <w:rsid w:val="003B0608"/>
    <w:rsid w:val="003B0CF2"/>
    <w:rsid w:val="003B1E52"/>
    <w:rsid w:val="003B215B"/>
    <w:rsid w:val="003B315A"/>
    <w:rsid w:val="003B3524"/>
    <w:rsid w:val="003B4816"/>
    <w:rsid w:val="003B7A77"/>
    <w:rsid w:val="003C14AC"/>
    <w:rsid w:val="003C3564"/>
    <w:rsid w:val="003C3D19"/>
    <w:rsid w:val="003C3F4F"/>
    <w:rsid w:val="003C648A"/>
    <w:rsid w:val="003C7337"/>
    <w:rsid w:val="003C7A02"/>
    <w:rsid w:val="003D4F53"/>
    <w:rsid w:val="003E0F22"/>
    <w:rsid w:val="003E1486"/>
    <w:rsid w:val="003E30B5"/>
    <w:rsid w:val="003E3547"/>
    <w:rsid w:val="003E3B56"/>
    <w:rsid w:val="003E3CF5"/>
    <w:rsid w:val="003E3E79"/>
    <w:rsid w:val="003F049A"/>
    <w:rsid w:val="003F06FB"/>
    <w:rsid w:val="003F0734"/>
    <w:rsid w:val="003F1726"/>
    <w:rsid w:val="003F1D77"/>
    <w:rsid w:val="003F3ECD"/>
    <w:rsid w:val="003F45CA"/>
    <w:rsid w:val="003F60B5"/>
    <w:rsid w:val="003F73F3"/>
    <w:rsid w:val="00401EA7"/>
    <w:rsid w:val="004023FF"/>
    <w:rsid w:val="00403864"/>
    <w:rsid w:val="004048C9"/>
    <w:rsid w:val="00406BB3"/>
    <w:rsid w:val="00411443"/>
    <w:rsid w:val="004128AF"/>
    <w:rsid w:val="00414D1C"/>
    <w:rsid w:val="00414DF2"/>
    <w:rsid w:val="0041525E"/>
    <w:rsid w:val="004156F7"/>
    <w:rsid w:val="00416525"/>
    <w:rsid w:val="0041670E"/>
    <w:rsid w:val="0041728A"/>
    <w:rsid w:val="00417C68"/>
    <w:rsid w:val="00420946"/>
    <w:rsid w:val="00425FD4"/>
    <w:rsid w:val="004272FD"/>
    <w:rsid w:val="00431721"/>
    <w:rsid w:val="00433B26"/>
    <w:rsid w:val="004347E4"/>
    <w:rsid w:val="00434D8C"/>
    <w:rsid w:val="0043565B"/>
    <w:rsid w:val="00436241"/>
    <w:rsid w:val="00436B7E"/>
    <w:rsid w:val="00437133"/>
    <w:rsid w:val="0044050B"/>
    <w:rsid w:val="00441CDD"/>
    <w:rsid w:val="0044286F"/>
    <w:rsid w:val="00445341"/>
    <w:rsid w:val="004453CE"/>
    <w:rsid w:val="0044669C"/>
    <w:rsid w:val="004467EB"/>
    <w:rsid w:val="0044680C"/>
    <w:rsid w:val="00446FFA"/>
    <w:rsid w:val="00450477"/>
    <w:rsid w:val="0045248B"/>
    <w:rsid w:val="00452F85"/>
    <w:rsid w:val="004541BB"/>
    <w:rsid w:val="00454821"/>
    <w:rsid w:val="00457DF4"/>
    <w:rsid w:val="004607E2"/>
    <w:rsid w:val="00460BEC"/>
    <w:rsid w:val="0046160A"/>
    <w:rsid w:val="00464D47"/>
    <w:rsid w:val="004673AE"/>
    <w:rsid w:val="004722F3"/>
    <w:rsid w:val="00475892"/>
    <w:rsid w:val="00477AB4"/>
    <w:rsid w:val="00477F30"/>
    <w:rsid w:val="00480CFE"/>
    <w:rsid w:val="004813B3"/>
    <w:rsid w:val="004837D7"/>
    <w:rsid w:val="00484F2D"/>
    <w:rsid w:val="004857B0"/>
    <w:rsid w:val="00485B45"/>
    <w:rsid w:val="004874FA"/>
    <w:rsid w:val="00487B4F"/>
    <w:rsid w:val="00487E18"/>
    <w:rsid w:val="00490346"/>
    <w:rsid w:val="00490686"/>
    <w:rsid w:val="00491458"/>
    <w:rsid w:val="00493D2E"/>
    <w:rsid w:val="00496ADF"/>
    <w:rsid w:val="00496B94"/>
    <w:rsid w:val="00497297"/>
    <w:rsid w:val="00497A97"/>
    <w:rsid w:val="004A15BA"/>
    <w:rsid w:val="004A29EA"/>
    <w:rsid w:val="004A2D5D"/>
    <w:rsid w:val="004A2EC5"/>
    <w:rsid w:val="004A33CF"/>
    <w:rsid w:val="004A407A"/>
    <w:rsid w:val="004A4183"/>
    <w:rsid w:val="004A517D"/>
    <w:rsid w:val="004A54B8"/>
    <w:rsid w:val="004B055B"/>
    <w:rsid w:val="004B18BB"/>
    <w:rsid w:val="004B1EE2"/>
    <w:rsid w:val="004B325F"/>
    <w:rsid w:val="004B42F3"/>
    <w:rsid w:val="004B5D9F"/>
    <w:rsid w:val="004B6029"/>
    <w:rsid w:val="004B66FD"/>
    <w:rsid w:val="004B73E1"/>
    <w:rsid w:val="004B7A2A"/>
    <w:rsid w:val="004B7CD7"/>
    <w:rsid w:val="004C11FF"/>
    <w:rsid w:val="004C17BF"/>
    <w:rsid w:val="004C2C02"/>
    <w:rsid w:val="004C2DF7"/>
    <w:rsid w:val="004C3976"/>
    <w:rsid w:val="004C4217"/>
    <w:rsid w:val="004C59DD"/>
    <w:rsid w:val="004C5EF0"/>
    <w:rsid w:val="004C69B1"/>
    <w:rsid w:val="004C6A6F"/>
    <w:rsid w:val="004D054B"/>
    <w:rsid w:val="004D0B3E"/>
    <w:rsid w:val="004D0BD4"/>
    <w:rsid w:val="004D389D"/>
    <w:rsid w:val="004D4ED0"/>
    <w:rsid w:val="004D6743"/>
    <w:rsid w:val="004D78FF"/>
    <w:rsid w:val="004E25D5"/>
    <w:rsid w:val="004E3668"/>
    <w:rsid w:val="004E3CCC"/>
    <w:rsid w:val="004E3E8C"/>
    <w:rsid w:val="004E4A8C"/>
    <w:rsid w:val="004E5436"/>
    <w:rsid w:val="004E5A16"/>
    <w:rsid w:val="004F0592"/>
    <w:rsid w:val="004F146F"/>
    <w:rsid w:val="004F281C"/>
    <w:rsid w:val="004F30F1"/>
    <w:rsid w:val="004F4F7A"/>
    <w:rsid w:val="004F65ED"/>
    <w:rsid w:val="004F7640"/>
    <w:rsid w:val="004F7AC8"/>
    <w:rsid w:val="00501970"/>
    <w:rsid w:val="00503498"/>
    <w:rsid w:val="00507A00"/>
    <w:rsid w:val="00507F1B"/>
    <w:rsid w:val="00511159"/>
    <w:rsid w:val="00511399"/>
    <w:rsid w:val="00511432"/>
    <w:rsid w:val="00511A8E"/>
    <w:rsid w:val="0051223D"/>
    <w:rsid w:val="00513575"/>
    <w:rsid w:val="005143A0"/>
    <w:rsid w:val="00514A35"/>
    <w:rsid w:val="0051506D"/>
    <w:rsid w:val="00516102"/>
    <w:rsid w:val="00523A7B"/>
    <w:rsid w:val="00523C79"/>
    <w:rsid w:val="00526D73"/>
    <w:rsid w:val="00527BD3"/>
    <w:rsid w:val="005325FD"/>
    <w:rsid w:val="00532626"/>
    <w:rsid w:val="005342BC"/>
    <w:rsid w:val="00535CB4"/>
    <w:rsid w:val="00535D8A"/>
    <w:rsid w:val="005360D7"/>
    <w:rsid w:val="00536E37"/>
    <w:rsid w:val="005374CC"/>
    <w:rsid w:val="00537DB5"/>
    <w:rsid w:val="00540B26"/>
    <w:rsid w:val="005413EE"/>
    <w:rsid w:val="005416BA"/>
    <w:rsid w:val="00542B2A"/>
    <w:rsid w:val="005437CA"/>
    <w:rsid w:val="00544674"/>
    <w:rsid w:val="00544815"/>
    <w:rsid w:val="00544E79"/>
    <w:rsid w:val="00545222"/>
    <w:rsid w:val="005463E5"/>
    <w:rsid w:val="00550366"/>
    <w:rsid w:val="0055297D"/>
    <w:rsid w:val="005537CD"/>
    <w:rsid w:val="00554E1D"/>
    <w:rsid w:val="00555B05"/>
    <w:rsid w:val="0055604C"/>
    <w:rsid w:val="005568E1"/>
    <w:rsid w:val="0056109D"/>
    <w:rsid w:val="00561B91"/>
    <w:rsid w:val="00562D0E"/>
    <w:rsid w:val="005633AF"/>
    <w:rsid w:val="00566BEB"/>
    <w:rsid w:val="00567C11"/>
    <w:rsid w:val="00567DD8"/>
    <w:rsid w:val="00570B86"/>
    <w:rsid w:val="00573206"/>
    <w:rsid w:val="005736EF"/>
    <w:rsid w:val="00574937"/>
    <w:rsid w:val="00576C2B"/>
    <w:rsid w:val="00581943"/>
    <w:rsid w:val="0058214D"/>
    <w:rsid w:val="00583075"/>
    <w:rsid w:val="0058380C"/>
    <w:rsid w:val="0058637D"/>
    <w:rsid w:val="005934AA"/>
    <w:rsid w:val="00593615"/>
    <w:rsid w:val="005963EB"/>
    <w:rsid w:val="005970E7"/>
    <w:rsid w:val="005A2F6B"/>
    <w:rsid w:val="005A373C"/>
    <w:rsid w:val="005A3CBA"/>
    <w:rsid w:val="005A4B33"/>
    <w:rsid w:val="005A5886"/>
    <w:rsid w:val="005A7E72"/>
    <w:rsid w:val="005B076E"/>
    <w:rsid w:val="005B10DF"/>
    <w:rsid w:val="005B1B34"/>
    <w:rsid w:val="005B3E5A"/>
    <w:rsid w:val="005B4F81"/>
    <w:rsid w:val="005B6504"/>
    <w:rsid w:val="005C0BD4"/>
    <w:rsid w:val="005C1322"/>
    <w:rsid w:val="005C269B"/>
    <w:rsid w:val="005C31AF"/>
    <w:rsid w:val="005C4247"/>
    <w:rsid w:val="005C4849"/>
    <w:rsid w:val="005C5D76"/>
    <w:rsid w:val="005D103E"/>
    <w:rsid w:val="005D18A7"/>
    <w:rsid w:val="005D23D7"/>
    <w:rsid w:val="005D3CC0"/>
    <w:rsid w:val="005D4C61"/>
    <w:rsid w:val="005D5934"/>
    <w:rsid w:val="005D5C57"/>
    <w:rsid w:val="005D6BDB"/>
    <w:rsid w:val="005E00FE"/>
    <w:rsid w:val="005E1C7E"/>
    <w:rsid w:val="005E3225"/>
    <w:rsid w:val="005E337F"/>
    <w:rsid w:val="005E5961"/>
    <w:rsid w:val="005F2271"/>
    <w:rsid w:val="005F29FA"/>
    <w:rsid w:val="005F40AF"/>
    <w:rsid w:val="005F505C"/>
    <w:rsid w:val="005F5238"/>
    <w:rsid w:val="005F5315"/>
    <w:rsid w:val="005F5621"/>
    <w:rsid w:val="005F627E"/>
    <w:rsid w:val="005F7166"/>
    <w:rsid w:val="006013D8"/>
    <w:rsid w:val="006014DF"/>
    <w:rsid w:val="00601C6F"/>
    <w:rsid w:val="0060671F"/>
    <w:rsid w:val="00607833"/>
    <w:rsid w:val="00607EEC"/>
    <w:rsid w:val="0061247C"/>
    <w:rsid w:val="006138BD"/>
    <w:rsid w:val="00613A09"/>
    <w:rsid w:val="006147CF"/>
    <w:rsid w:val="00614F65"/>
    <w:rsid w:val="006159BD"/>
    <w:rsid w:val="006205AF"/>
    <w:rsid w:val="00622BC4"/>
    <w:rsid w:val="0062335C"/>
    <w:rsid w:val="0062384B"/>
    <w:rsid w:val="00623A1D"/>
    <w:rsid w:val="00625589"/>
    <w:rsid w:val="00625FCF"/>
    <w:rsid w:val="00626C11"/>
    <w:rsid w:val="0062710C"/>
    <w:rsid w:val="00627600"/>
    <w:rsid w:val="00630421"/>
    <w:rsid w:val="00630799"/>
    <w:rsid w:val="00630944"/>
    <w:rsid w:val="006331EC"/>
    <w:rsid w:val="00635181"/>
    <w:rsid w:val="0063623D"/>
    <w:rsid w:val="0063695E"/>
    <w:rsid w:val="00642069"/>
    <w:rsid w:val="00643E9B"/>
    <w:rsid w:val="00646808"/>
    <w:rsid w:val="0064707A"/>
    <w:rsid w:val="0064727C"/>
    <w:rsid w:val="00651686"/>
    <w:rsid w:val="00651E0D"/>
    <w:rsid w:val="006521AE"/>
    <w:rsid w:val="00652614"/>
    <w:rsid w:val="006530A0"/>
    <w:rsid w:val="00654DE2"/>
    <w:rsid w:val="00655722"/>
    <w:rsid w:val="006569FF"/>
    <w:rsid w:val="00656E7D"/>
    <w:rsid w:val="00661752"/>
    <w:rsid w:val="00664FE0"/>
    <w:rsid w:val="006656A2"/>
    <w:rsid w:val="0066597C"/>
    <w:rsid w:val="00666426"/>
    <w:rsid w:val="00666883"/>
    <w:rsid w:val="006668FC"/>
    <w:rsid w:val="0066734D"/>
    <w:rsid w:val="00667664"/>
    <w:rsid w:val="0067110B"/>
    <w:rsid w:val="00671A5D"/>
    <w:rsid w:val="00671A8B"/>
    <w:rsid w:val="00673C02"/>
    <w:rsid w:val="0067423E"/>
    <w:rsid w:val="006746B5"/>
    <w:rsid w:val="00674E37"/>
    <w:rsid w:val="006753BF"/>
    <w:rsid w:val="006761E4"/>
    <w:rsid w:val="006764BD"/>
    <w:rsid w:val="006779FE"/>
    <w:rsid w:val="00680049"/>
    <w:rsid w:val="0068118B"/>
    <w:rsid w:val="0068215E"/>
    <w:rsid w:val="006850D0"/>
    <w:rsid w:val="00687393"/>
    <w:rsid w:val="00690686"/>
    <w:rsid w:val="00693C47"/>
    <w:rsid w:val="00696126"/>
    <w:rsid w:val="006A00A5"/>
    <w:rsid w:val="006A0998"/>
    <w:rsid w:val="006A122E"/>
    <w:rsid w:val="006A211E"/>
    <w:rsid w:val="006A2141"/>
    <w:rsid w:val="006A24C4"/>
    <w:rsid w:val="006A5406"/>
    <w:rsid w:val="006A7BEA"/>
    <w:rsid w:val="006B142C"/>
    <w:rsid w:val="006B15E8"/>
    <w:rsid w:val="006B1E6E"/>
    <w:rsid w:val="006B2D23"/>
    <w:rsid w:val="006B3E90"/>
    <w:rsid w:val="006B431E"/>
    <w:rsid w:val="006B4E04"/>
    <w:rsid w:val="006B5601"/>
    <w:rsid w:val="006B5989"/>
    <w:rsid w:val="006B782D"/>
    <w:rsid w:val="006C03CE"/>
    <w:rsid w:val="006C0F62"/>
    <w:rsid w:val="006C1819"/>
    <w:rsid w:val="006C1838"/>
    <w:rsid w:val="006C2A51"/>
    <w:rsid w:val="006C386E"/>
    <w:rsid w:val="006C57FD"/>
    <w:rsid w:val="006C5ABD"/>
    <w:rsid w:val="006C5BDC"/>
    <w:rsid w:val="006C6699"/>
    <w:rsid w:val="006C6B96"/>
    <w:rsid w:val="006C700D"/>
    <w:rsid w:val="006C72E5"/>
    <w:rsid w:val="006D02ED"/>
    <w:rsid w:val="006D0413"/>
    <w:rsid w:val="006D0E15"/>
    <w:rsid w:val="006D1640"/>
    <w:rsid w:val="006D1901"/>
    <w:rsid w:val="006D1AF7"/>
    <w:rsid w:val="006D2369"/>
    <w:rsid w:val="006D2ED4"/>
    <w:rsid w:val="006D375E"/>
    <w:rsid w:val="006D720B"/>
    <w:rsid w:val="006E17C5"/>
    <w:rsid w:val="006E42A0"/>
    <w:rsid w:val="006E46B9"/>
    <w:rsid w:val="006E5B57"/>
    <w:rsid w:val="006E759E"/>
    <w:rsid w:val="006F213E"/>
    <w:rsid w:val="006F2C0A"/>
    <w:rsid w:val="006F3D09"/>
    <w:rsid w:val="006F3FDB"/>
    <w:rsid w:val="006F5789"/>
    <w:rsid w:val="006F60D7"/>
    <w:rsid w:val="006F63E7"/>
    <w:rsid w:val="00700199"/>
    <w:rsid w:val="00700A9F"/>
    <w:rsid w:val="007015EE"/>
    <w:rsid w:val="007048C7"/>
    <w:rsid w:val="00706FC4"/>
    <w:rsid w:val="00707EE5"/>
    <w:rsid w:val="007145F6"/>
    <w:rsid w:val="00723370"/>
    <w:rsid w:val="00723A8B"/>
    <w:rsid w:val="00723EA0"/>
    <w:rsid w:val="00724001"/>
    <w:rsid w:val="0072591A"/>
    <w:rsid w:val="00725C36"/>
    <w:rsid w:val="00726B4B"/>
    <w:rsid w:val="0073256A"/>
    <w:rsid w:val="00733929"/>
    <w:rsid w:val="00733CD5"/>
    <w:rsid w:val="00734BB1"/>
    <w:rsid w:val="007378D2"/>
    <w:rsid w:val="00740910"/>
    <w:rsid w:val="00740972"/>
    <w:rsid w:val="0074237E"/>
    <w:rsid w:val="0074378D"/>
    <w:rsid w:val="00745FCA"/>
    <w:rsid w:val="00747A8D"/>
    <w:rsid w:val="00747EE7"/>
    <w:rsid w:val="007549D2"/>
    <w:rsid w:val="00755686"/>
    <w:rsid w:val="00762704"/>
    <w:rsid w:val="00762A09"/>
    <w:rsid w:val="00764136"/>
    <w:rsid w:val="007648AA"/>
    <w:rsid w:val="00765506"/>
    <w:rsid w:val="007660E9"/>
    <w:rsid w:val="00770DC3"/>
    <w:rsid w:val="00770FDA"/>
    <w:rsid w:val="007714D4"/>
    <w:rsid w:val="007719AC"/>
    <w:rsid w:val="00772AEE"/>
    <w:rsid w:val="0077729B"/>
    <w:rsid w:val="00777ABD"/>
    <w:rsid w:val="00781E85"/>
    <w:rsid w:val="0078268F"/>
    <w:rsid w:val="00783D8B"/>
    <w:rsid w:val="007857C8"/>
    <w:rsid w:val="0078593D"/>
    <w:rsid w:val="00785968"/>
    <w:rsid w:val="007874AC"/>
    <w:rsid w:val="00787526"/>
    <w:rsid w:val="00791BC2"/>
    <w:rsid w:val="007939BF"/>
    <w:rsid w:val="007948FE"/>
    <w:rsid w:val="00794BAB"/>
    <w:rsid w:val="00794D24"/>
    <w:rsid w:val="007950CB"/>
    <w:rsid w:val="007A08BA"/>
    <w:rsid w:val="007A41D6"/>
    <w:rsid w:val="007A51BE"/>
    <w:rsid w:val="007B1DF4"/>
    <w:rsid w:val="007B3265"/>
    <w:rsid w:val="007B393A"/>
    <w:rsid w:val="007B3B03"/>
    <w:rsid w:val="007B3E6B"/>
    <w:rsid w:val="007B5B1D"/>
    <w:rsid w:val="007B6D46"/>
    <w:rsid w:val="007B7B21"/>
    <w:rsid w:val="007C2BFA"/>
    <w:rsid w:val="007C3C99"/>
    <w:rsid w:val="007C3DFB"/>
    <w:rsid w:val="007C5CAF"/>
    <w:rsid w:val="007C6219"/>
    <w:rsid w:val="007C6CC0"/>
    <w:rsid w:val="007C7873"/>
    <w:rsid w:val="007D122E"/>
    <w:rsid w:val="007D1263"/>
    <w:rsid w:val="007D1F42"/>
    <w:rsid w:val="007D3E58"/>
    <w:rsid w:val="007D59A8"/>
    <w:rsid w:val="007D5F70"/>
    <w:rsid w:val="007D6806"/>
    <w:rsid w:val="007D755C"/>
    <w:rsid w:val="007D7AA0"/>
    <w:rsid w:val="007E0E17"/>
    <w:rsid w:val="007E1009"/>
    <w:rsid w:val="007E36E6"/>
    <w:rsid w:val="007E5D34"/>
    <w:rsid w:val="007E6A97"/>
    <w:rsid w:val="007E7D98"/>
    <w:rsid w:val="007F0907"/>
    <w:rsid w:val="007F588C"/>
    <w:rsid w:val="00800234"/>
    <w:rsid w:val="008004C6"/>
    <w:rsid w:val="00801A9D"/>
    <w:rsid w:val="0081305E"/>
    <w:rsid w:val="00815182"/>
    <w:rsid w:val="00815689"/>
    <w:rsid w:val="0081708C"/>
    <w:rsid w:val="00817348"/>
    <w:rsid w:val="00817AF6"/>
    <w:rsid w:val="00817B7A"/>
    <w:rsid w:val="00821A0A"/>
    <w:rsid w:val="00822014"/>
    <w:rsid w:val="00823CBA"/>
    <w:rsid w:val="008251CB"/>
    <w:rsid w:val="008264EB"/>
    <w:rsid w:val="00826629"/>
    <w:rsid w:val="00827284"/>
    <w:rsid w:val="0083175D"/>
    <w:rsid w:val="00832F43"/>
    <w:rsid w:val="00835839"/>
    <w:rsid w:val="00836B91"/>
    <w:rsid w:val="00837329"/>
    <w:rsid w:val="00837AB0"/>
    <w:rsid w:val="00840CF5"/>
    <w:rsid w:val="0084194F"/>
    <w:rsid w:val="00841F30"/>
    <w:rsid w:val="00842C6E"/>
    <w:rsid w:val="008456BC"/>
    <w:rsid w:val="00845938"/>
    <w:rsid w:val="00845CDC"/>
    <w:rsid w:val="00846AC4"/>
    <w:rsid w:val="00851291"/>
    <w:rsid w:val="00852441"/>
    <w:rsid w:val="00855AD4"/>
    <w:rsid w:val="008563D9"/>
    <w:rsid w:val="008578EA"/>
    <w:rsid w:val="00857C2D"/>
    <w:rsid w:val="008602D1"/>
    <w:rsid w:val="008609E7"/>
    <w:rsid w:val="0086140D"/>
    <w:rsid w:val="008625C4"/>
    <w:rsid w:val="008656A7"/>
    <w:rsid w:val="0086602C"/>
    <w:rsid w:val="00867CC3"/>
    <w:rsid w:val="008731F7"/>
    <w:rsid w:val="008737C4"/>
    <w:rsid w:val="00873F5D"/>
    <w:rsid w:val="00873FA7"/>
    <w:rsid w:val="00875DB7"/>
    <w:rsid w:val="008764E1"/>
    <w:rsid w:val="00876F37"/>
    <w:rsid w:val="00880B89"/>
    <w:rsid w:val="00880D6C"/>
    <w:rsid w:val="00880E14"/>
    <w:rsid w:val="0088380E"/>
    <w:rsid w:val="00884FC3"/>
    <w:rsid w:val="0088568C"/>
    <w:rsid w:val="008856EA"/>
    <w:rsid w:val="00887B11"/>
    <w:rsid w:val="008912D4"/>
    <w:rsid w:val="00891AD5"/>
    <w:rsid w:val="00891DE9"/>
    <w:rsid w:val="00893592"/>
    <w:rsid w:val="00895583"/>
    <w:rsid w:val="0089658C"/>
    <w:rsid w:val="008A069B"/>
    <w:rsid w:val="008A29B5"/>
    <w:rsid w:val="008A3869"/>
    <w:rsid w:val="008A41E1"/>
    <w:rsid w:val="008A4902"/>
    <w:rsid w:val="008A5716"/>
    <w:rsid w:val="008A59D7"/>
    <w:rsid w:val="008A5CC0"/>
    <w:rsid w:val="008A6002"/>
    <w:rsid w:val="008B0464"/>
    <w:rsid w:val="008B17FB"/>
    <w:rsid w:val="008B6710"/>
    <w:rsid w:val="008C033E"/>
    <w:rsid w:val="008C0C19"/>
    <w:rsid w:val="008C229A"/>
    <w:rsid w:val="008C4008"/>
    <w:rsid w:val="008C4892"/>
    <w:rsid w:val="008C5919"/>
    <w:rsid w:val="008D0B17"/>
    <w:rsid w:val="008D1248"/>
    <w:rsid w:val="008D2073"/>
    <w:rsid w:val="008D3983"/>
    <w:rsid w:val="008D5123"/>
    <w:rsid w:val="008D552F"/>
    <w:rsid w:val="008D7CCF"/>
    <w:rsid w:val="008E08BA"/>
    <w:rsid w:val="008E3F24"/>
    <w:rsid w:val="008E582C"/>
    <w:rsid w:val="008E5A75"/>
    <w:rsid w:val="008E5EB3"/>
    <w:rsid w:val="008E6B7A"/>
    <w:rsid w:val="008F0111"/>
    <w:rsid w:val="008F01F4"/>
    <w:rsid w:val="008F119B"/>
    <w:rsid w:val="008F211D"/>
    <w:rsid w:val="008F517E"/>
    <w:rsid w:val="008F5466"/>
    <w:rsid w:val="008F58BB"/>
    <w:rsid w:val="008F7518"/>
    <w:rsid w:val="0090037F"/>
    <w:rsid w:val="00900475"/>
    <w:rsid w:val="00900F77"/>
    <w:rsid w:val="00901020"/>
    <w:rsid w:val="009038DF"/>
    <w:rsid w:val="00903A25"/>
    <w:rsid w:val="00904302"/>
    <w:rsid w:val="009044FA"/>
    <w:rsid w:val="00906479"/>
    <w:rsid w:val="0090789F"/>
    <w:rsid w:val="00911953"/>
    <w:rsid w:val="00913BA3"/>
    <w:rsid w:val="00913C56"/>
    <w:rsid w:val="009146AA"/>
    <w:rsid w:val="00914FD3"/>
    <w:rsid w:val="00917A04"/>
    <w:rsid w:val="00917DF9"/>
    <w:rsid w:val="00920102"/>
    <w:rsid w:val="009203AB"/>
    <w:rsid w:val="0092051E"/>
    <w:rsid w:val="00923560"/>
    <w:rsid w:val="009306A0"/>
    <w:rsid w:val="009311C8"/>
    <w:rsid w:val="00933CF0"/>
    <w:rsid w:val="00936E65"/>
    <w:rsid w:val="009374EB"/>
    <w:rsid w:val="0094062A"/>
    <w:rsid w:val="00941630"/>
    <w:rsid w:val="0094263A"/>
    <w:rsid w:val="00943077"/>
    <w:rsid w:val="009439D4"/>
    <w:rsid w:val="00944321"/>
    <w:rsid w:val="00945A22"/>
    <w:rsid w:val="00945DB8"/>
    <w:rsid w:val="00946EC1"/>
    <w:rsid w:val="00946FB8"/>
    <w:rsid w:val="00947450"/>
    <w:rsid w:val="00947D3D"/>
    <w:rsid w:val="009531C9"/>
    <w:rsid w:val="0095495C"/>
    <w:rsid w:val="00955244"/>
    <w:rsid w:val="009555DE"/>
    <w:rsid w:val="00956323"/>
    <w:rsid w:val="0095663D"/>
    <w:rsid w:val="00956F90"/>
    <w:rsid w:val="00956FC0"/>
    <w:rsid w:val="00957A1C"/>
    <w:rsid w:val="00957BDA"/>
    <w:rsid w:val="009604D1"/>
    <w:rsid w:val="00962194"/>
    <w:rsid w:val="009645C2"/>
    <w:rsid w:val="00964A22"/>
    <w:rsid w:val="00965151"/>
    <w:rsid w:val="00966188"/>
    <w:rsid w:val="00967782"/>
    <w:rsid w:val="0097171F"/>
    <w:rsid w:val="00973BAD"/>
    <w:rsid w:val="00974FD7"/>
    <w:rsid w:val="0097584A"/>
    <w:rsid w:val="00976C16"/>
    <w:rsid w:val="009775D4"/>
    <w:rsid w:val="00981A3B"/>
    <w:rsid w:val="00981E08"/>
    <w:rsid w:val="00984CD9"/>
    <w:rsid w:val="009854C5"/>
    <w:rsid w:val="0098563F"/>
    <w:rsid w:val="00986A3F"/>
    <w:rsid w:val="00987F81"/>
    <w:rsid w:val="00987FA9"/>
    <w:rsid w:val="009909EB"/>
    <w:rsid w:val="00990C04"/>
    <w:rsid w:val="00992415"/>
    <w:rsid w:val="00996257"/>
    <w:rsid w:val="009A0BAC"/>
    <w:rsid w:val="009A1B99"/>
    <w:rsid w:val="009A2900"/>
    <w:rsid w:val="009A2D54"/>
    <w:rsid w:val="009A2DBC"/>
    <w:rsid w:val="009A301C"/>
    <w:rsid w:val="009A36B8"/>
    <w:rsid w:val="009A388B"/>
    <w:rsid w:val="009A43B4"/>
    <w:rsid w:val="009A47CA"/>
    <w:rsid w:val="009A4A5C"/>
    <w:rsid w:val="009A57D1"/>
    <w:rsid w:val="009A5A85"/>
    <w:rsid w:val="009A5DB3"/>
    <w:rsid w:val="009B05F1"/>
    <w:rsid w:val="009B0E55"/>
    <w:rsid w:val="009B2A26"/>
    <w:rsid w:val="009B4591"/>
    <w:rsid w:val="009B5794"/>
    <w:rsid w:val="009B5AC6"/>
    <w:rsid w:val="009B652E"/>
    <w:rsid w:val="009B71DC"/>
    <w:rsid w:val="009C0390"/>
    <w:rsid w:val="009C3371"/>
    <w:rsid w:val="009C3E28"/>
    <w:rsid w:val="009C4891"/>
    <w:rsid w:val="009C4DC5"/>
    <w:rsid w:val="009C64F5"/>
    <w:rsid w:val="009C76C0"/>
    <w:rsid w:val="009D1D58"/>
    <w:rsid w:val="009D26F7"/>
    <w:rsid w:val="009D2C82"/>
    <w:rsid w:val="009D3775"/>
    <w:rsid w:val="009D5888"/>
    <w:rsid w:val="009D5A56"/>
    <w:rsid w:val="009D6997"/>
    <w:rsid w:val="009E3643"/>
    <w:rsid w:val="009E3FCD"/>
    <w:rsid w:val="009E4BEB"/>
    <w:rsid w:val="009E5114"/>
    <w:rsid w:val="009E7B24"/>
    <w:rsid w:val="009F0AD5"/>
    <w:rsid w:val="009F2A40"/>
    <w:rsid w:val="009F2D37"/>
    <w:rsid w:val="009F355A"/>
    <w:rsid w:val="009F653D"/>
    <w:rsid w:val="00A0278B"/>
    <w:rsid w:val="00A02B36"/>
    <w:rsid w:val="00A043AD"/>
    <w:rsid w:val="00A04E2B"/>
    <w:rsid w:val="00A05731"/>
    <w:rsid w:val="00A05997"/>
    <w:rsid w:val="00A078CA"/>
    <w:rsid w:val="00A12630"/>
    <w:rsid w:val="00A12E13"/>
    <w:rsid w:val="00A15379"/>
    <w:rsid w:val="00A17EB3"/>
    <w:rsid w:val="00A22846"/>
    <w:rsid w:val="00A254B6"/>
    <w:rsid w:val="00A262A9"/>
    <w:rsid w:val="00A2739A"/>
    <w:rsid w:val="00A32939"/>
    <w:rsid w:val="00A32A7A"/>
    <w:rsid w:val="00A342F0"/>
    <w:rsid w:val="00A370AF"/>
    <w:rsid w:val="00A43F41"/>
    <w:rsid w:val="00A4482C"/>
    <w:rsid w:val="00A45168"/>
    <w:rsid w:val="00A46A9D"/>
    <w:rsid w:val="00A46AEF"/>
    <w:rsid w:val="00A47FC5"/>
    <w:rsid w:val="00A51178"/>
    <w:rsid w:val="00A516E5"/>
    <w:rsid w:val="00A52277"/>
    <w:rsid w:val="00A5398A"/>
    <w:rsid w:val="00A54394"/>
    <w:rsid w:val="00A55884"/>
    <w:rsid w:val="00A55ECC"/>
    <w:rsid w:val="00A628D6"/>
    <w:rsid w:val="00A6410C"/>
    <w:rsid w:val="00A65888"/>
    <w:rsid w:val="00A66617"/>
    <w:rsid w:val="00A66729"/>
    <w:rsid w:val="00A67F0F"/>
    <w:rsid w:val="00A719BB"/>
    <w:rsid w:val="00A73368"/>
    <w:rsid w:val="00A73C4A"/>
    <w:rsid w:val="00A76282"/>
    <w:rsid w:val="00A7628C"/>
    <w:rsid w:val="00A7741C"/>
    <w:rsid w:val="00A77E55"/>
    <w:rsid w:val="00A80795"/>
    <w:rsid w:val="00A80BFB"/>
    <w:rsid w:val="00A80CBA"/>
    <w:rsid w:val="00A80FB3"/>
    <w:rsid w:val="00A818A3"/>
    <w:rsid w:val="00A835EA"/>
    <w:rsid w:val="00A83741"/>
    <w:rsid w:val="00A838FF"/>
    <w:rsid w:val="00A856C9"/>
    <w:rsid w:val="00A864B0"/>
    <w:rsid w:val="00A86F05"/>
    <w:rsid w:val="00A87322"/>
    <w:rsid w:val="00A878F3"/>
    <w:rsid w:val="00A92886"/>
    <w:rsid w:val="00A941A9"/>
    <w:rsid w:val="00A95BEA"/>
    <w:rsid w:val="00AA056E"/>
    <w:rsid w:val="00AA13C7"/>
    <w:rsid w:val="00AA1BCB"/>
    <w:rsid w:val="00AA2254"/>
    <w:rsid w:val="00AA38FF"/>
    <w:rsid w:val="00AA46D8"/>
    <w:rsid w:val="00AA5655"/>
    <w:rsid w:val="00AA62E7"/>
    <w:rsid w:val="00AA6F67"/>
    <w:rsid w:val="00AB2ACD"/>
    <w:rsid w:val="00AB2BAD"/>
    <w:rsid w:val="00AB3AFB"/>
    <w:rsid w:val="00AB404D"/>
    <w:rsid w:val="00AC0163"/>
    <w:rsid w:val="00AC0CDC"/>
    <w:rsid w:val="00AC126C"/>
    <w:rsid w:val="00AC19F8"/>
    <w:rsid w:val="00AC1EF1"/>
    <w:rsid w:val="00AC2439"/>
    <w:rsid w:val="00AC2BE2"/>
    <w:rsid w:val="00AC6A93"/>
    <w:rsid w:val="00AC7715"/>
    <w:rsid w:val="00AD18A3"/>
    <w:rsid w:val="00AD3D30"/>
    <w:rsid w:val="00AD486C"/>
    <w:rsid w:val="00AD4A57"/>
    <w:rsid w:val="00AD4F77"/>
    <w:rsid w:val="00AD5163"/>
    <w:rsid w:val="00AD53CE"/>
    <w:rsid w:val="00AD7A97"/>
    <w:rsid w:val="00AE0C77"/>
    <w:rsid w:val="00AE24B2"/>
    <w:rsid w:val="00AE40B0"/>
    <w:rsid w:val="00AE49B6"/>
    <w:rsid w:val="00AE519C"/>
    <w:rsid w:val="00AE6375"/>
    <w:rsid w:val="00AE6510"/>
    <w:rsid w:val="00AE7BDD"/>
    <w:rsid w:val="00AF1D07"/>
    <w:rsid w:val="00AF2A0E"/>
    <w:rsid w:val="00AF2A2B"/>
    <w:rsid w:val="00AF2F06"/>
    <w:rsid w:val="00AF2F55"/>
    <w:rsid w:val="00AF45A1"/>
    <w:rsid w:val="00AF5CEA"/>
    <w:rsid w:val="00AF76FC"/>
    <w:rsid w:val="00B000D4"/>
    <w:rsid w:val="00B017DD"/>
    <w:rsid w:val="00B02CAB"/>
    <w:rsid w:val="00B031D3"/>
    <w:rsid w:val="00B03D9F"/>
    <w:rsid w:val="00B068EB"/>
    <w:rsid w:val="00B07443"/>
    <w:rsid w:val="00B07BF7"/>
    <w:rsid w:val="00B07BFF"/>
    <w:rsid w:val="00B07EC2"/>
    <w:rsid w:val="00B11692"/>
    <w:rsid w:val="00B13388"/>
    <w:rsid w:val="00B1351A"/>
    <w:rsid w:val="00B16A1B"/>
    <w:rsid w:val="00B205CC"/>
    <w:rsid w:val="00B2094E"/>
    <w:rsid w:val="00B265D1"/>
    <w:rsid w:val="00B27234"/>
    <w:rsid w:val="00B27519"/>
    <w:rsid w:val="00B34E25"/>
    <w:rsid w:val="00B34EA9"/>
    <w:rsid w:val="00B35280"/>
    <w:rsid w:val="00B375BF"/>
    <w:rsid w:val="00B37BF2"/>
    <w:rsid w:val="00B406DF"/>
    <w:rsid w:val="00B41C3A"/>
    <w:rsid w:val="00B42D70"/>
    <w:rsid w:val="00B42F12"/>
    <w:rsid w:val="00B43598"/>
    <w:rsid w:val="00B45395"/>
    <w:rsid w:val="00B46014"/>
    <w:rsid w:val="00B47330"/>
    <w:rsid w:val="00B50209"/>
    <w:rsid w:val="00B527C6"/>
    <w:rsid w:val="00B53008"/>
    <w:rsid w:val="00B532B8"/>
    <w:rsid w:val="00B534CB"/>
    <w:rsid w:val="00B55916"/>
    <w:rsid w:val="00B632E7"/>
    <w:rsid w:val="00B63F43"/>
    <w:rsid w:val="00B65637"/>
    <w:rsid w:val="00B66E96"/>
    <w:rsid w:val="00B67C56"/>
    <w:rsid w:val="00B710D5"/>
    <w:rsid w:val="00B7149B"/>
    <w:rsid w:val="00B71A88"/>
    <w:rsid w:val="00B71B79"/>
    <w:rsid w:val="00B72B25"/>
    <w:rsid w:val="00B7438F"/>
    <w:rsid w:val="00B7621E"/>
    <w:rsid w:val="00B767EC"/>
    <w:rsid w:val="00B76F33"/>
    <w:rsid w:val="00B83551"/>
    <w:rsid w:val="00B83CE1"/>
    <w:rsid w:val="00B90552"/>
    <w:rsid w:val="00B91302"/>
    <w:rsid w:val="00B921A9"/>
    <w:rsid w:val="00B9339D"/>
    <w:rsid w:val="00B94439"/>
    <w:rsid w:val="00B968F4"/>
    <w:rsid w:val="00B968F6"/>
    <w:rsid w:val="00B97AA4"/>
    <w:rsid w:val="00BA2BC6"/>
    <w:rsid w:val="00BA3725"/>
    <w:rsid w:val="00BA48FF"/>
    <w:rsid w:val="00BA5A4E"/>
    <w:rsid w:val="00BB01A7"/>
    <w:rsid w:val="00BB17BE"/>
    <w:rsid w:val="00BB1F58"/>
    <w:rsid w:val="00BB37B1"/>
    <w:rsid w:val="00BB3852"/>
    <w:rsid w:val="00BB43AD"/>
    <w:rsid w:val="00BB590D"/>
    <w:rsid w:val="00BB63A7"/>
    <w:rsid w:val="00BB7671"/>
    <w:rsid w:val="00BC0A40"/>
    <w:rsid w:val="00BC1504"/>
    <w:rsid w:val="00BC3EB2"/>
    <w:rsid w:val="00BC727A"/>
    <w:rsid w:val="00BD00AE"/>
    <w:rsid w:val="00BD2575"/>
    <w:rsid w:val="00BD272D"/>
    <w:rsid w:val="00BD501A"/>
    <w:rsid w:val="00BD7214"/>
    <w:rsid w:val="00BD7F1B"/>
    <w:rsid w:val="00BE1231"/>
    <w:rsid w:val="00BE302B"/>
    <w:rsid w:val="00BE39A6"/>
    <w:rsid w:val="00BE3E4A"/>
    <w:rsid w:val="00BE4F25"/>
    <w:rsid w:val="00BE6258"/>
    <w:rsid w:val="00BF1802"/>
    <w:rsid w:val="00BF1903"/>
    <w:rsid w:val="00BF1E6F"/>
    <w:rsid w:val="00C005B0"/>
    <w:rsid w:val="00C0120C"/>
    <w:rsid w:val="00C03898"/>
    <w:rsid w:val="00C05430"/>
    <w:rsid w:val="00C06314"/>
    <w:rsid w:val="00C12554"/>
    <w:rsid w:val="00C140F4"/>
    <w:rsid w:val="00C17454"/>
    <w:rsid w:val="00C2119C"/>
    <w:rsid w:val="00C21443"/>
    <w:rsid w:val="00C2309E"/>
    <w:rsid w:val="00C236D8"/>
    <w:rsid w:val="00C247F1"/>
    <w:rsid w:val="00C257AA"/>
    <w:rsid w:val="00C2647A"/>
    <w:rsid w:val="00C26DDF"/>
    <w:rsid w:val="00C272BA"/>
    <w:rsid w:val="00C338D3"/>
    <w:rsid w:val="00C35467"/>
    <w:rsid w:val="00C35E74"/>
    <w:rsid w:val="00C36584"/>
    <w:rsid w:val="00C37A73"/>
    <w:rsid w:val="00C4503C"/>
    <w:rsid w:val="00C47D15"/>
    <w:rsid w:val="00C5538A"/>
    <w:rsid w:val="00C57654"/>
    <w:rsid w:val="00C61E6D"/>
    <w:rsid w:val="00C62EB5"/>
    <w:rsid w:val="00C639FE"/>
    <w:rsid w:val="00C63D76"/>
    <w:rsid w:val="00C65E87"/>
    <w:rsid w:val="00C6655A"/>
    <w:rsid w:val="00C66F97"/>
    <w:rsid w:val="00C709A6"/>
    <w:rsid w:val="00C70D9E"/>
    <w:rsid w:val="00C7149F"/>
    <w:rsid w:val="00C721BB"/>
    <w:rsid w:val="00C724A0"/>
    <w:rsid w:val="00C75D4A"/>
    <w:rsid w:val="00C7673C"/>
    <w:rsid w:val="00C7677E"/>
    <w:rsid w:val="00C8153E"/>
    <w:rsid w:val="00C82287"/>
    <w:rsid w:val="00C82878"/>
    <w:rsid w:val="00C85EFC"/>
    <w:rsid w:val="00C86490"/>
    <w:rsid w:val="00C86E13"/>
    <w:rsid w:val="00C907B2"/>
    <w:rsid w:val="00C90C44"/>
    <w:rsid w:val="00C93395"/>
    <w:rsid w:val="00C95710"/>
    <w:rsid w:val="00C965A9"/>
    <w:rsid w:val="00C965DD"/>
    <w:rsid w:val="00C96BE8"/>
    <w:rsid w:val="00CA18F5"/>
    <w:rsid w:val="00CA1BBC"/>
    <w:rsid w:val="00CA1C58"/>
    <w:rsid w:val="00CA1CB7"/>
    <w:rsid w:val="00CA5421"/>
    <w:rsid w:val="00CA6523"/>
    <w:rsid w:val="00CA69EA"/>
    <w:rsid w:val="00CB0C55"/>
    <w:rsid w:val="00CB0F2D"/>
    <w:rsid w:val="00CB5197"/>
    <w:rsid w:val="00CC2FAB"/>
    <w:rsid w:val="00CC35B3"/>
    <w:rsid w:val="00CC41A2"/>
    <w:rsid w:val="00CC5EF6"/>
    <w:rsid w:val="00CC6CDA"/>
    <w:rsid w:val="00CC74BA"/>
    <w:rsid w:val="00CD083A"/>
    <w:rsid w:val="00CD1EED"/>
    <w:rsid w:val="00CD2DED"/>
    <w:rsid w:val="00CD2FE9"/>
    <w:rsid w:val="00CD3046"/>
    <w:rsid w:val="00CD6776"/>
    <w:rsid w:val="00CD7906"/>
    <w:rsid w:val="00CE001E"/>
    <w:rsid w:val="00CE01F6"/>
    <w:rsid w:val="00CE1849"/>
    <w:rsid w:val="00CE1AAC"/>
    <w:rsid w:val="00CE3598"/>
    <w:rsid w:val="00CE4551"/>
    <w:rsid w:val="00CE457D"/>
    <w:rsid w:val="00CE5CF3"/>
    <w:rsid w:val="00CE5EDB"/>
    <w:rsid w:val="00CE6BCF"/>
    <w:rsid w:val="00CE7407"/>
    <w:rsid w:val="00CF0E57"/>
    <w:rsid w:val="00CF10AC"/>
    <w:rsid w:val="00CF2E06"/>
    <w:rsid w:val="00D0212B"/>
    <w:rsid w:val="00D032CF"/>
    <w:rsid w:val="00D0415C"/>
    <w:rsid w:val="00D051A5"/>
    <w:rsid w:val="00D05390"/>
    <w:rsid w:val="00D06D76"/>
    <w:rsid w:val="00D06FAF"/>
    <w:rsid w:val="00D10045"/>
    <w:rsid w:val="00D10C47"/>
    <w:rsid w:val="00D14E49"/>
    <w:rsid w:val="00D16D91"/>
    <w:rsid w:val="00D2040B"/>
    <w:rsid w:val="00D215EF"/>
    <w:rsid w:val="00D243CE"/>
    <w:rsid w:val="00D24908"/>
    <w:rsid w:val="00D24931"/>
    <w:rsid w:val="00D251B1"/>
    <w:rsid w:val="00D26C0E"/>
    <w:rsid w:val="00D30245"/>
    <w:rsid w:val="00D3075B"/>
    <w:rsid w:val="00D33476"/>
    <w:rsid w:val="00D37F7F"/>
    <w:rsid w:val="00D408D8"/>
    <w:rsid w:val="00D41439"/>
    <w:rsid w:val="00D421AA"/>
    <w:rsid w:val="00D42B06"/>
    <w:rsid w:val="00D42EA5"/>
    <w:rsid w:val="00D460D9"/>
    <w:rsid w:val="00D46A48"/>
    <w:rsid w:val="00D46AEA"/>
    <w:rsid w:val="00D5129B"/>
    <w:rsid w:val="00D54B08"/>
    <w:rsid w:val="00D5569A"/>
    <w:rsid w:val="00D577B2"/>
    <w:rsid w:val="00D604F1"/>
    <w:rsid w:val="00D607DF"/>
    <w:rsid w:val="00D616FE"/>
    <w:rsid w:val="00D6228E"/>
    <w:rsid w:val="00D65913"/>
    <w:rsid w:val="00D65DD2"/>
    <w:rsid w:val="00D7080A"/>
    <w:rsid w:val="00D70D83"/>
    <w:rsid w:val="00D70DDF"/>
    <w:rsid w:val="00D73B38"/>
    <w:rsid w:val="00D75E47"/>
    <w:rsid w:val="00D76494"/>
    <w:rsid w:val="00D77986"/>
    <w:rsid w:val="00D77CD0"/>
    <w:rsid w:val="00D82002"/>
    <w:rsid w:val="00D82192"/>
    <w:rsid w:val="00D834F4"/>
    <w:rsid w:val="00D8607E"/>
    <w:rsid w:val="00D8693D"/>
    <w:rsid w:val="00D86F03"/>
    <w:rsid w:val="00D87442"/>
    <w:rsid w:val="00D92654"/>
    <w:rsid w:val="00D92C5A"/>
    <w:rsid w:val="00D9329B"/>
    <w:rsid w:val="00D93330"/>
    <w:rsid w:val="00D9655E"/>
    <w:rsid w:val="00DA0B2D"/>
    <w:rsid w:val="00DA2836"/>
    <w:rsid w:val="00DA4681"/>
    <w:rsid w:val="00DA61C5"/>
    <w:rsid w:val="00DA7588"/>
    <w:rsid w:val="00DB39BB"/>
    <w:rsid w:val="00DB3C12"/>
    <w:rsid w:val="00DB4096"/>
    <w:rsid w:val="00DB5569"/>
    <w:rsid w:val="00DC367D"/>
    <w:rsid w:val="00DC39F2"/>
    <w:rsid w:val="00DC51BD"/>
    <w:rsid w:val="00DC5281"/>
    <w:rsid w:val="00DC5601"/>
    <w:rsid w:val="00DC5892"/>
    <w:rsid w:val="00DC7087"/>
    <w:rsid w:val="00DC7474"/>
    <w:rsid w:val="00DC769E"/>
    <w:rsid w:val="00DD41CA"/>
    <w:rsid w:val="00DD4707"/>
    <w:rsid w:val="00DD5F1E"/>
    <w:rsid w:val="00DD739B"/>
    <w:rsid w:val="00DE121B"/>
    <w:rsid w:val="00DE1758"/>
    <w:rsid w:val="00DE33D0"/>
    <w:rsid w:val="00DE676C"/>
    <w:rsid w:val="00DE6BE1"/>
    <w:rsid w:val="00DF05BF"/>
    <w:rsid w:val="00DF2242"/>
    <w:rsid w:val="00DF3696"/>
    <w:rsid w:val="00DF40AE"/>
    <w:rsid w:val="00DF5598"/>
    <w:rsid w:val="00DF55D1"/>
    <w:rsid w:val="00DF5E45"/>
    <w:rsid w:val="00DF66F8"/>
    <w:rsid w:val="00DF73AC"/>
    <w:rsid w:val="00E018B4"/>
    <w:rsid w:val="00E025CB"/>
    <w:rsid w:val="00E03B3B"/>
    <w:rsid w:val="00E04570"/>
    <w:rsid w:val="00E04897"/>
    <w:rsid w:val="00E06297"/>
    <w:rsid w:val="00E067A5"/>
    <w:rsid w:val="00E06FF5"/>
    <w:rsid w:val="00E07360"/>
    <w:rsid w:val="00E07C3E"/>
    <w:rsid w:val="00E11A48"/>
    <w:rsid w:val="00E11D32"/>
    <w:rsid w:val="00E12CD5"/>
    <w:rsid w:val="00E13729"/>
    <w:rsid w:val="00E13FCC"/>
    <w:rsid w:val="00E15043"/>
    <w:rsid w:val="00E16A63"/>
    <w:rsid w:val="00E20320"/>
    <w:rsid w:val="00E2043E"/>
    <w:rsid w:val="00E22C72"/>
    <w:rsid w:val="00E23ECB"/>
    <w:rsid w:val="00E24215"/>
    <w:rsid w:val="00E24889"/>
    <w:rsid w:val="00E24AB3"/>
    <w:rsid w:val="00E25975"/>
    <w:rsid w:val="00E2611C"/>
    <w:rsid w:val="00E26FD9"/>
    <w:rsid w:val="00E2752B"/>
    <w:rsid w:val="00E278F8"/>
    <w:rsid w:val="00E27BBC"/>
    <w:rsid w:val="00E3020B"/>
    <w:rsid w:val="00E3044C"/>
    <w:rsid w:val="00E30487"/>
    <w:rsid w:val="00E304E6"/>
    <w:rsid w:val="00E34030"/>
    <w:rsid w:val="00E35DB7"/>
    <w:rsid w:val="00E368C6"/>
    <w:rsid w:val="00E36DFC"/>
    <w:rsid w:val="00E405A5"/>
    <w:rsid w:val="00E40D2F"/>
    <w:rsid w:val="00E444F4"/>
    <w:rsid w:val="00E44712"/>
    <w:rsid w:val="00E46CE2"/>
    <w:rsid w:val="00E50916"/>
    <w:rsid w:val="00E511C8"/>
    <w:rsid w:val="00E52F7F"/>
    <w:rsid w:val="00E53F21"/>
    <w:rsid w:val="00E5603C"/>
    <w:rsid w:val="00E5606F"/>
    <w:rsid w:val="00E564D0"/>
    <w:rsid w:val="00E56A4B"/>
    <w:rsid w:val="00E56CF6"/>
    <w:rsid w:val="00E56E9A"/>
    <w:rsid w:val="00E57951"/>
    <w:rsid w:val="00E60250"/>
    <w:rsid w:val="00E6200B"/>
    <w:rsid w:val="00E62FFE"/>
    <w:rsid w:val="00E648A2"/>
    <w:rsid w:val="00E674CF"/>
    <w:rsid w:val="00E70005"/>
    <w:rsid w:val="00E7196C"/>
    <w:rsid w:val="00E73335"/>
    <w:rsid w:val="00E7495E"/>
    <w:rsid w:val="00E77635"/>
    <w:rsid w:val="00E77A0D"/>
    <w:rsid w:val="00E80D44"/>
    <w:rsid w:val="00E829DD"/>
    <w:rsid w:val="00E84B4B"/>
    <w:rsid w:val="00E8575E"/>
    <w:rsid w:val="00E85C08"/>
    <w:rsid w:val="00E86036"/>
    <w:rsid w:val="00E87610"/>
    <w:rsid w:val="00E90CC6"/>
    <w:rsid w:val="00E915ED"/>
    <w:rsid w:val="00E92A20"/>
    <w:rsid w:val="00E93C5D"/>
    <w:rsid w:val="00E9564B"/>
    <w:rsid w:val="00EA0E19"/>
    <w:rsid w:val="00EA0EEF"/>
    <w:rsid w:val="00EA29F0"/>
    <w:rsid w:val="00EA2EF5"/>
    <w:rsid w:val="00EA41E9"/>
    <w:rsid w:val="00EA51B4"/>
    <w:rsid w:val="00EA5A5D"/>
    <w:rsid w:val="00EA77FD"/>
    <w:rsid w:val="00EB0A9D"/>
    <w:rsid w:val="00EB23CB"/>
    <w:rsid w:val="00EB395E"/>
    <w:rsid w:val="00EB5224"/>
    <w:rsid w:val="00EB66A5"/>
    <w:rsid w:val="00EC0616"/>
    <w:rsid w:val="00EC0A91"/>
    <w:rsid w:val="00EC1D37"/>
    <w:rsid w:val="00EC2741"/>
    <w:rsid w:val="00ED1754"/>
    <w:rsid w:val="00ED1799"/>
    <w:rsid w:val="00ED6E9A"/>
    <w:rsid w:val="00EE0448"/>
    <w:rsid w:val="00EE445B"/>
    <w:rsid w:val="00EE5889"/>
    <w:rsid w:val="00EE75E7"/>
    <w:rsid w:val="00EF0C55"/>
    <w:rsid w:val="00EF0D43"/>
    <w:rsid w:val="00EF1A2D"/>
    <w:rsid w:val="00EF29F0"/>
    <w:rsid w:val="00EF3AA9"/>
    <w:rsid w:val="00EF43B3"/>
    <w:rsid w:val="00EF45F7"/>
    <w:rsid w:val="00EF6CBB"/>
    <w:rsid w:val="00EF75B9"/>
    <w:rsid w:val="00EF7E08"/>
    <w:rsid w:val="00F02425"/>
    <w:rsid w:val="00F038A4"/>
    <w:rsid w:val="00F03F5D"/>
    <w:rsid w:val="00F0469A"/>
    <w:rsid w:val="00F0477E"/>
    <w:rsid w:val="00F0598C"/>
    <w:rsid w:val="00F06069"/>
    <w:rsid w:val="00F109D6"/>
    <w:rsid w:val="00F10B6B"/>
    <w:rsid w:val="00F11AFE"/>
    <w:rsid w:val="00F13671"/>
    <w:rsid w:val="00F13C38"/>
    <w:rsid w:val="00F13EF5"/>
    <w:rsid w:val="00F148C2"/>
    <w:rsid w:val="00F2119E"/>
    <w:rsid w:val="00F2442D"/>
    <w:rsid w:val="00F246FF"/>
    <w:rsid w:val="00F26BA7"/>
    <w:rsid w:val="00F337E3"/>
    <w:rsid w:val="00F34C53"/>
    <w:rsid w:val="00F37B68"/>
    <w:rsid w:val="00F404E8"/>
    <w:rsid w:val="00F4140F"/>
    <w:rsid w:val="00F43101"/>
    <w:rsid w:val="00F436A9"/>
    <w:rsid w:val="00F436FA"/>
    <w:rsid w:val="00F4391E"/>
    <w:rsid w:val="00F44F40"/>
    <w:rsid w:val="00F504CC"/>
    <w:rsid w:val="00F513B3"/>
    <w:rsid w:val="00F51D19"/>
    <w:rsid w:val="00F52344"/>
    <w:rsid w:val="00F541FD"/>
    <w:rsid w:val="00F548CE"/>
    <w:rsid w:val="00F568D1"/>
    <w:rsid w:val="00F603F4"/>
    <w:rsid w:val="00F60D2F"/>
    <w:rsid w:val="00F631FF"/>
    <w:rsid w:val="00F63EA9"/>
    <w:rsid w:val="00F65BFF"/>
    <w:rsid w:val="00F7136F"/>
    <w:rsid w:val="00F73241"/>
    <w:rsid w:val="00F740D8"/>
    <w:rsid w:val="00F7550E"/>
    <w:rsid w:val="00F761A1"/>
    <w:rsid w:val="00F7771B"/>
    <w:rsid w:val="00F8012D"/>
    <w:rsid w:val="00F80C6A"/>
    <w:rsid w:val="00F81C34"/>
    <w:rsid w:val="00F82A09"/>
    <w:rsid w:val="00F85F70"/>
    <w:rsid w:val="00F870F5"/>
    <w:rsid w:val="00F902EF"/>
    <w:rsid w:val="00F9223B"/>
    <w:rsid w:val="00F93092"/>
    <w:rsid w:val="00F932DE"/>
    <w:rsid w:val="00F939DC"/>
    <w:rsid w:val="00F94422"/>
    <w:rsid w:val="00F94F7D"/>
    <w:rsid w:val="00F9507F"/>
    <w:rsid w:val="00F95462"/>
    <w:rsid w:val="00F963E5"/>
    <w:rsid w:val="00F96519"/>
    <w:rsid w:val="00F97E3F"/>
    <w:rsid w:val="00FA1636"/>
    <w:rsid w:val="00FA1BA0"/>
    <w:rsid w:val="00FA266D"/>
    <w:rsid w:val="00FA3465"/>
    <w:rsid w:val="00FA3BB9"/>
    <w:rsid w:val="00FA41DA"/>
    <w:rsid w:val="00FB38ED"/>
    <w:rsid w:val="00FB66E4"/>
    <w:rsid w:val="00FC0DFD"/>
    <w:rsid w:val="00FC0E5C"/>
    <w:rsid w:val="00FC20F2"/>
    <w:rsid w:val="00FC24E7"/>
    <w:rsid w:val="00FC2BE7"/>
    <w:rsid w:val="00FC6BFA"/>
    <w:rsid w:val="00FC6E08"/>
    <w:rsid w:val="00FC705D"/>
    <w:rsid w:val="00FC70FF"/>
    <w:rsid w:val="00FD2298"/>
    <w:rsid w:val="00FD2598"/>
    <w:rsid w:val="00FD3399"/>
    <w:rsid w:val="00FD3D3E"/>
    <w:rsid w:val="00FD3FF6"/>
    <w:rsid w:val="00FD75FF"/>
    <w:rsid w:val="00FE04CC"/>
    <w:rsid w:val="00FE321F"/>
    <w:rsid w:val="00FE4129"/>
    <w:rsid w:val="00FE74BF"/>
    <w:rsid w:val="00FF0EF4"/>
    <w:rsid w:val="00FF4FFE"/>
    <w:rsid w:val="00FF612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90" style="mso-width-relative:margin;mso-height-relative:margin" fillcolor="white">
      <v:fill color="white"/>
      <o:colormru v:ext="edit" colors="#f06,#909"/>
      <o:colormenu v:ext="edit" fillcolor="#7030a0" strokecolor="#7030a0"/>
    </o:shapedefaults>
    <o:shapelayout v:ext="edit">
      <o:idmap v:ext="edit" data="1"/>
      <o:rules v:ext="edit">
        <o:r id="V:Rule77" type="arc" idref="#_x0000_s1247"/>
        <o:r id="V:Rule78" type="arc" idref="#_x0000_s1246"/>
        <o:r id="V:Rule106" type="connector" idref="#_x0000_s1366"/>
        <o:r id="V:Rule107" type="connector" idref="#_x0000_s1229"/>
        <o:r id="V:Rule108" type="connector" idref="#_x0000_s1217"/>
        <o:r id="V:Rule109" type="connector" idref="#_x0000_s1077"/>
        <o:r id="V:Rule110" type="connector" idref="#_x0000_s1228"/>
        <o:r id="V:Rule111" type="connector" idref="#_x0000_s1093"/>
        <o:r id="V:Rule112" type="connector" idref="#_x0000_s1235"/>
        <o:r id="V:Rule113" type="connector" idref="#_x0000_s1089"/>
        <o:r id="V:Rule114" type="connector" idref="#_x0000_s1098"/>
        <o:r id="V:Rule115" type="connector" idref="#_x0000_s1215"/>
        <o:r id="V:Rule116" type="connector" idref="#_x0000_s1233"/>
        <o:r id="V:Rule117" type="connector" idref="#_x0000_s1101"/>
        <o:r id="V:Rule118" type="connector" idref="#_x0000_s1230"/>
        <o:r id="V:Rule119" type="connector" idref="#_x0000_s1345"/>
        <o:r id="V:Rule120" type="connector" idref="#_x0000_s1061"/>
        <o:r id="V:Rule121" type="connector" idref="#_x0000_s1060"/>
        <o:r id="V:Rule122" type="connector" idref="#_x0000_s1080"/>
        <o:r id="V:Rule123" type="connector" idref="#_x0000_s1234"/>
        <o:r id="V:Rule124" type="connector" idref="#_x0000_s1079"/>
        <o:r id="V:Rule125" type="connector" idref="#_x0000_s1086"/>
        <o:r id="V:Rule126" type="connector" idref="#_x0000_s1065"/>
        <o:r id="V:Rule127" type="connector" idref="#_x0000_s1343"/>
        <o:r id="V:Rule128" type="connector" idref="#_x0000_s1338"/>
        <o:r id="V:Rule129" type="connector" idref="#_x0000_s1330"/>
        <o:r id="V:Rule130" type="connector" idref="#_x0000_s1094"/>
        <o:r id="V:Rule131" type="connector" idref="#_x0000_s1365"/>
        <o:r id="V:Rule132" type="connector" idref="#_x0000_s1097"/>
        <o:r id="V:Rule133" type="connector" idref="#_x0000_s1058"/>
        <o:r id="V:Rule134" type="connector" idref="#_x0000_s1090"/>
        <o:r id="V:Rule135" type="connector" idref="#_x0000_s1219"/>
        <o:r id="V:Rule136" type="connector" idref="#_x0000_s1223"/>
        <o:r id="V:Rule137" type="connector" idref="#_x0000_s1236"/>
        <o:r id="V:Rule138" type="connector" idref="#_x0000_s1321"/>
        <o:r id="V:Rule139" type="connector" idref="#_x0000_s1111"/>
        <o:r id="V:Rule140" type="connector" idref="#_x0000_s1113"/>
        <o:r id="V:Rule141" type="connector" idref="#_x0000_s1095"/>
        <o:r id="V:Rule142" type="connector" idref="#_x0000_s1104"/>
        <o:r id="V:Rule143" type="connector" idref="#_x0000_s1087"/>
        <o:r id="V:Rule144" type="connector" idref="#_x0000_s1047"/>
        <o:r id="V:Rule145" type="connector" idref="#_x0000_s1059"/>
        <o:r id="V:Rule146" type="connector" idref="#_x0000_s1105"/>
        <o:r id="V:Rule147" type="connector" idref="#_x0000_s1091"/>
        <o:r id="V:Rule148" type="connector" idref="#_x0000_s1238"/>
        <o:r id="V:Rule149" type="connector" idref="#_x0000_s1319"/>
        <o:r id="V:Rule150" type="connector" idref="#_x0000_s1092"/>
        <o:r id="V:Rule151" type="connector" idref="#_x0000_s1337"/>
        <o:r id="V:Rule152" type="connector" idref="#_x0000_s1067"/>
        <o:r id="V:Rule153" type="connector" idref="#_x0000_s1070"/>
        <o:r id="V:Rule154" type="connector" idref="#_x0000_s1212"/>
        <o:r id="V:Rule155" type="connector" idref="#_x0000_s1329"/>
        <o:r id="V:Rule156" type="connector" idref="#_x0000_s1333"/>
        <o:r id="V:Rule157" type="connector" idref="#_x0000_s1364"/>
        <o:r id="V:Rule158" type="connector" idref="#_x0000_s1106"/>
        <o:r id="V:Rule159" type="connector" idref="#_x0000_s1071"/>
        <o:r id="V:Rule160" type="connector" idref="#_x0000_s1053"/>
        <o:r id="V:Rule161" type="connector" idref="#_x0000_s1068"/>
        <o:r id="V:Rule162" type="connector" idref="#_x0000_s1216"/>
        <o:r id="V:Rule163" type="connector" idref="#_x0000_s1096"/>
        <o:r id="V:Rule164" type="connector" idref="#_x0000_s1064"/>
        <o:r id="V:Rule165" type="connector" idref="#_x0000_s1239"/>
        <o:r id="V:Rule166" type="connector" idref="#_x0000_s1073"/>
        <o:r id="V:Rule167" type="connector" idref="#_x0000_s1063"/>
        <o:r id="V:Rule168" type="connector" idref="#_x0000_s1332"/>
        <o:r id="V:Rule169" type="connector" idref="#_x0000_s1231"/>
        <o:r id="V:Rule170" type="connector" idref="#_x0000_s1103"/>
        <o:r id="V:Rule171" type="connector" idref="#_x0000_s1341"/>
        <o:r id="V:Rule172" type="connector" idref="#_x0000_s1066"/>
        <o:r id="V:Rule173" type="connector" idref="#_x0000_s1273"/>
        <o:r id="V:Rule174" type="connector" idref="#_x0000_s1076"/>
        <o:r id="V:Rule175" type="connector" idref="#_x0000_s1218"/>
        <o:r id="V:Rule176" type="connector" idref="#_x0000_s1221"/>
        <o:r id="V:Rule177" type="connector" idref="#_x0000_s1220"/>
        <o:r id="V:Rule178" type="connector" idref="#_x0000_s1088"/>
        <o:r id="V:Rule179" type="connector" idref="#_x0000_s1240"/>
        <o:r id="V:Rule180" type="connector" idref="#_x0000_s1083"/>
        <o:r id="V:Rule181" type="connector" idref="#_x0000_s1109"/>
        <o:r id="V:Rule182" type="connector" idref="#_x0000_s1340"/>
        <o:r id="V:Rule183" type="connector" idref="#_x0000_s1222"/>
        <o:r id="V:Rule184" type="connector" idref="#_x0000_s1227"/>
        <o:r id="V:Rule185" type="connector" idref="#_x0000_s1339"/>
        <o:r id="V:Rule186" type="connector" idref="#_x0000_s1336"/>
        <o:r id="V:Rule187" type="connector" idref="#_x0000_s1237"/>
        <o:r id="V:Rule188" type="connector" idref="#_x0000_s1320"/>
        <o:r id="V:Rule189" type="connector" idref="#_x0000_s1112"/>
        <o:r id="V:Rule190" type="connector" idref="#_x0000_s1335"/>
        <o:r id="V:Rule191" type="connector" idref="#_x0000_s1110"/>
        <o:r id="V:Rule192" type="connector" idref="#_x0000_s1107"/>
        <o:r id="V:Rule193" type="connector" idref="#_x0000_s1346"/>
        <o:r id="V:Rule194" type="connector" idref="#_x0000_s1342"/>
        <o:r id="V:Rule195" type="connector" idref="#_x0000_s1344"/>
        <o:r id="V:Rule196" type="connector" idref="#_x0000_s1102"/>
        <o:r id="V:Rule197" type="connector" idref="#_x0000_s1211"/>
        <o:r id="V:Rule198" type="connector" idref="#_x0000_s1331"/>
        <o:r id="V:Rule199" type="connector" idref="#_x0000_s1062"/>
        <o:r id="V:Rule200" type="connector" idref="#_x0000_s1347"/>
        <o:r id="V:Rule201" type="connector" idref="#_x0000_s1213"/>
        <o:r id="V:Rule202" type="connector" idref="#_x0000_s1232"/>
        <o:r id="V:Rule203" type="connector" idref="#_x0000_s1099"/>
        <o:r id="V:Rule204" type="connector" idref="#_x0000_s1074"/>
        <o:r id="V:Rule205" type="connector" idref="#_x0000_s1248"/>
        <o:r id="V:Rule206" type="connector" idref="#_x0000_s1072"/>
        <o:r id="V:Rule207" type="connector" idref="#_x0000_s1069"/>
        <o:r id="V:Rule208" type="connector" idref="#_x0000_s107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3C"/>
  </w:style>
  <w:style w:type="paragraph" w:styleId="Heading1">
    <w:name w:val="heading 1"/>
    <w:basedOn w:val="Normal"/>
    <w:next w:val="Normal"/>
    <w:link w:val="Heading1Char"/>
    <w:uiPriority w:val="9"/>
    <w:qFormat/>
    <w:rsid w:val="00AF45A1"/>
    <w:pPr>
      <w:keepNext/>
      <w:keepLines/>
      <w:pageBreakBefore/>
      <w:jc w:val="center"/>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513575"/>
    <w:pPr>
      <w:keepNext/>
      <w:keepLines/>
      <w:spacing w:before="200"/>
      <w:outlineLvl w:val="1"/>
    </w:pPr>
    <w:rPr>
      <w:rFonts w:ascii="Times New Roman" w:eastAsiaTheme="majorEastAsia" w:hAnsi="Times New Roman" w:cstheme="majorBidi"/>
      <w:b/>
      <w:bCs/>
      <w:color w:val="000000" w:themeColor="text1"/>
      <w:sz w:val="28"/>
      <w:szCs w:val="26"/>
    </w:rPr>
  </w:style>
  <w:style w:type="paragraph" w:styleId="Heading3">
    <w:name w:val="heading 3"/>
    <w:basedOn w:val="Normal"/>
    <w:next w:val="Normal"/>
    <w:link w:val="Heading3Char"/>
    <w:uiPriority w:val="9"/>
    <w:semiHidden/>
    <w:unhideWhenUsed/>
    <w:qFormat/>
    <w:rsid w:val="00487E18"/>
    <w:pPr>
      <w:keepNext/>
      <w:keepLines/>
      <w:spacing w:before="20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D44"/>
    <w:rPr>
      <w:color w:val="0000FF"/>
      <w:u w:val="single"/>
    </w:rPr>
  </w:style>
  <w:style w:type="character" w:customStyle="1" w:styleId="Heading1Char">
    <w:name w:val="Heading 1 Char"/>
    <w:basedOn w:val="DefaultParagraphFont"/>
    <w:link w:val="Heading1"/>
    <w:uiPriority w:val="9"/>
    <w:rsid w:val="00AF45A1"/>
    <w:rPr>
      <w:rFonts w:ascii="Times New Roman" w:eastAsiaTheme="majorEastAsia" w:hAnsi="Times New Roman" w:cstheme="majorBidi"/>
      <w:b/>
      <w:bCs/>
      <w:caps/>
      <w:color w:val="000000" w:themeColor="text1"/>
      <w:sz w:val="28"/>
      <w:szCs w:val="28"/>
    </w:rPr>
  </w:style>
  <w:style w:type="character" w:customStyle="1" w:styleId="Heading2Char">
    <w:name w:val="Heading 2 Char"/>
    <w:basedOn w:val="DefaultParagraphFont"/>
    <w:link w:val="Heading2"/>
    <w:uiPriority w:val="9"/>
    <w:rsid w:val="00513575"/>
    <w:rPr>
      <w:rFonts w:ascii="Times New Roman" w:eastAsiaTheme="majorEastAsia" w:hAnsi="Times New Roman" w:cstheme="majorBidi"/>
      <w:b/>
      <w:bCs/>
      <w:color w:val="000000" w:themeColor="text1"/>
      <w:sz w:val="28"/>
      <w:szCs w:val="26"/>
    </w:rPr>
  </w:style>
  <w:style w:type="paragraph" w:styleId="BalloonText">
    <w:name w:val="Balloon Text"/>
    <w:basedOn w:val="Normal"/>
    <w:link w:val="BalloonTextChar"/>
    <w:uiPriority w:val="99"/>
    <w:semiHidden/>
    <w:unhideWhenUsed/>
    <w:rsid w:val="008F01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11"/>
    <w:rPr>
      <w:rFonts w:ascii="Tahoma" w:hAnsi="Tahoma" w:cs="Tahoma"/>
      <w:sz w:val="16"/>
      <w:szCs w:val="16"/>
    </w:rPr>
  </w:style>
  <w:style w:type="paragraph" w:styleId="ListParagraph">
    <w:name w:val="List Paragraph"/>
    <w:basedOn w:val="Normal"/>
    <w:uiPriority w:val="34"/>
    <w:qFormat/>
    <w:rsid w:val="008F0111"/>
    <w:pPr>
      <w:ind w:left="720"/>
      <w:contextualSpacing/>
    </w:pPr>
  </w:style>
  <w:style w:type="paragraph" w:customStyle="1" w:styleId="Default">
    <w:name w:val="Default"/>
    <w:rsid w:val="009D3775"/>
    <w:pPr>
      <w:autoSpaceDE w:val="0"/>
      <w:autoSpaceDN w:val="0"/>
      <w:adjustRightInd w:val="0"/>
      <w:spacing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CB5197"/>
    <w:rPr>
      <w:color w:val="808080"/>
    </w:rPr>
  </w:style>
  <w:style w:type="character" w:styleId="FollowedHyperlink">
    <w:name w:val="FollowedHyperlink"/>
    <w:basedOn w:val="DefaultParagraphFont"/>
    <w:uiPriority w:val="99"/>
    <w:semiHidden/>
    <w:unhideWhenUsed/>
    <w:rsid w:val="00F436FA"/>
    <w:rPr>
      <w:color w:val="800080" w:themeColor="followedHyperlink"/>
      <w:u w:val="single"/>
    </w:rPr>
  </w:style>
  <w:style w:type="table" w:styleId="TableGrid">
    <w:name w:val="Table Grid"/>
    <w:basedOn w:val="TableNormal"/>
    <w:uiPriority w:val="59"/>
    <w:rsid w:val="00B63F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AA056E"/>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Grid1-Accent4">
    <w:name w:val="Medium Grid 1 Accent 4"/>
    <w:basedOn w:val="TableNormal"/>
    <w:uiPriority w:val="67"/>
    <w:rsid w:val="002A019B"/>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Strong">
    <w:name w:val="Strong"/>
    <w:basedOn w:val="DefaultParagraphFont"/>
    <w:uiPriority w:val="22"/>
    <w:qFormat/>
    <w:rsid w:val="0088568C"/>
    <w:rPr>
      <w:b/>
      <w:bCs/>
    </w:rPr>
  </w:style>
  <w:style w:type="paragraph" w:styleId="NormalWeb">
    <w:name w:val="Normal (Web)"/>
    <w:basedOn w:val="Normal"/>
    <w:uiPriority w:val="99"/>
    <w:unhideWhenUsed/>
    <w:rsid w:val="000D12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ps">
    <w:name w:val="hps"/>
    <w:basedOn w:val="DefaultParagraphFont"/>
    <w:rsid w:val="00D77986"/>
  </w:style>
  <w:style w:type="paragraph" w:styleId="FootnoteText">
    <w:name w:val="footnote text"/>
    <w:basedOn w:val="Normal"/>
    <w:link w:val="FootnoteTextChar"/>
    <w:rsid w:val="0068215E"/>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68215E"/>
    <w:rPr>
      <w:rFonts w:ascii="Times New Roman" w:eastAsia="Times New Roman" w:hAnsi="Times New Roman" w:cs="Times New Roman"/>
      <w:sz w:val="20"/>
      <w:szCs w:val="20"/>
      <w:lang w:eastAsia="lt-LT"/>
    </w:rPr>
  </w:style>
  <w:style w:type="character" w:styleId="FootnoteReference">
    <w:name w:val="footnote reference"/>
    <w:basedOn w:val="DefaultParagraphFont"/>
    <w:rsid w:val="0068215E"/>
    <w:rPr>
      <w:vertAlign w:val="superscript"/>
    </w:rPr>
  </w:style>
  <w:style w:type="character" w:customStyle="1" w:styleId="productdetail-productcode">
    <w:name w:val="productdetail-productcode"/>
    <w:basedOn w:val="DefaultParagraphFont"/>
    <w:rsid w:val="0041525E"/>
  </w:style>
  <w:style w:type="paragraph" w:styleId="Header">
    <w:name w:val="header"/>
    <w:basedOn w:val="Normal"/>
    <w:link w:val="HeaderChar"/>
    <w:uiPriority w:val="99"/>
    <w:unhideWhenUsed/>
    <w:rsid w:val="00AF5CEA"/>
    <w:pPr>
      <w:tabs>
        <w:tab w:val="center" w:pos="4819"/>
        <w:tab w:val="right" w:pos="9638"/>
      </w:tabs>
      <w:spacing w:line="240" w:lineRule="auto"/>
    </w:pPr>
  </w:style>
  <w:style w:type="character" w:customStyle="1" w:styleId="HeaderChar">
    <w:name w:val="Header Char"/>
    <w:basedOn w:val="DefaultParagraphFont"/>
    <w:link w:val="Header"/>
    <w:uiPriority w:val="99"/>
    <w:rsid w:val="00AF5CEA"/>
  </w:style>
  <w:style w:type="paragraph" w:styleId="Footer">
    <w:name w:val="footer"/>
    <w:basedOn w:val="Normal"/>
    <w:link w:val="FooterChar"/>
    <w:uiPriority w:val="99"/>
    <w:semiHidden/>
    <w:unhideWhenUsed/>
    <w:rsid w:val="00AF5CEA"/>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AF5CEA"/>
  </w:style>
  <w:style w:type="paragraph" w:styleId="Title">
    <w:name w:val="Title"/>
    <w:basedOn w:val="Normal"/>
    <w:link w:val="TitleChar"/>
    <w:qFormat/>
    <w:rsid w:val="00116827"/>
    <w:pPr>
      <w:spacing w:line="240" w:lineRule="auto"/>
      <w:jc w:val="center"/>
    </w:pPr>
    <w:rPr>
      <w:rFonts w:ascii="Times New Roman" w:eastAsia="Times New Roman" w:hAnsi="Times New Roman" w:cs="Times New Roman"/>
      <w:b/>
      <w:bCs/>
      <w:sz w:val="28"/>
      <w:szCs w:val="24"/>
      <w:lang w:val="en-GB"/>
    </w:rPr>
  </w:style>
  <w:style w:type="character" w:customStyle="1" w:styleId="TitleChar">
    <w:name w:val="Title Char"/>
    <w:basedOn w:val="DefaultParagraphFont"/>
    <w:link w:val="Title"/>
    <w:rsid w:val="00116827"/>
    <w:rPr>
      <w:rFonts w:ascii="Times New Roman" w:eastAsia="Times New Roman" w:hAnsi="Times New Roman" w:cs="Times New Roman"/>
      <w:b/>
      <w:bCs/>
      <w:sz w:val="28"/>
      <w:szCs w:val="24"/>
      <w:lang w:val="en-GB"/>
    </w:rPr>
  </w:style>
  <w:style w:type="paragraph" w:styleId="TOC1">
    <w:name w:val="toc 1"/>
    <w:basedOn w:val="Normal"/>
    <w:next w:val="Normal"/>
    <w:autoRedefine/>
    <w:uiPriority w:val="39"/>
    <w:unhideWhenUsed/>
    <w:rsid w:val="00AF45A1"/>
    <w:rPr>
      <w:rFonts w:ascii="Calibri" w:eastAsia="Times New Roman" w:hAnsi="Calibri" w:cs="Times New Roman"/>
      <w:lang w:eastAsia="lt-LT"/>
    </w:rPr>
  </w:style>
  <w:style w:type="paragraph" w:styleId="TOC2">
    <w:name w:val="toc 2"/>
    <w:basedOn w:val="Normal"/>
    <w:next w:val="Normal"/>
    <w:autoRedefine/>
    <w:uiPriority w:val="39"/>
    <w:unhideWhenUsed/>
    <w:rsid w:val="00AF45A1"/>
    <w:pPr>
      <w:ind w:left="220"/>
    </w:pPr>
    <w:rPr>
      <w:rFonts w:ascii="Calibri" w:eastAsia="Times New Roman" w:hAnsi="Calibri" w:cs="Times New Roman"/>
      <w:lang w:eastAsia="lt-LT"/>
    </w:rPr>
  </w:style>
  <w:style w:type="paragraph" w:styleId="TOC3">
    <w:name w:val="toc 3"/>
    <w:basedOn w:val="Normal"/>
    <w:next w:val="Normal"/>
    <w:autoRedefine/>
    <w:uiPriority w:val="39"/>
    <w:unhideWhenUsed/>
    <w:rsid w:val="00AF45A1"/>
    <w:pPr>
      <w:ind w:left="440"/>
    </w:pPr>
    <w:rPr>
      <w:rFonts w:ascii="Calibri" w:eastAsia="Times New Roman" w:hAnsi="Calibri" w:cs="Times New Roman"/>
      <w:lang w:eastAsia="lt-LT"/>
    </w:rPr>
  </w:style>
  <w:style w:type="paragraph" w:styleId="BodyText">
    <w:name w:val="Body Text"/>
    <w:basedOn w:val="Normal"/>
    <w:link w:val="BodyTextChar"/>
    <w:rsid w:val="00513575"/>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357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87E18"/>
    <w:rPr>
      <w:rFonts w:ascii="Times New Roman" w:eastAsiaTheme="majorEastAsia" w:hAnsi="Times New Roman" w:cstheme="majorBidi"/>
      <w:b/>
      <w:bCs/>
      <w:color w:val="000000" w:themeColor="text1"/>
      <w:sz w:val="24"/>
    </w:rPr>
  </w:style>
  <w:style w:type="character" w:customStyle="1" w:styleId="hpsatn">
    <w:name w:val="hps atn"/>
    <w:basedOn w:val="DefaultParagraphFont"/>
    <w:rsid w:val="000D544C"/>
  </w:style>
  <w:style w:type="character" w:styleId="Emphasis">
    <w:name w:val="Emphasis"/>
    <w:basedOn w:val="DefaultParagraphFont"/>
    <w:uiPriority w:val="20"/>
    <w:qFormat/>
    <w:rsid w:val="00204527"/>
    <w:rPr>
      <w:b/>
      <w:bCs/>
      <w:i w:val="0"/>
      <w:iCs w:val="0"/>
    </w:rPr>
  </w:style>
  <w:style w:type="character" w:customStyle="1" w:styleId="st">
    <w:name w:val="st"/>
    <w:basedOn w:val="DefaultParagraphFont"/>
    <w:rsid w:val="00204527"/>
  </w:style>
  <w:style w:type="character" w:styleId="HTMLCite">
    <w:name w:val="HTML Cite"/>
    <w:basedOn w:val="DefaultParagraphFont"/>
    <w:uiPriority w:val="99"/>
    <w:semiHidden/>
    <w:unhideWhenUsed/>
    <w:rsid w:val="00441CDD"/>
    <w:rPr>
      <w:i/>
      <w:iCs/>
    </w:rPr>
  </w:style>
  <w:style w:type="table" w:styleId="MediumShading1-Accent4">
    <w:name w:val="Medium Shading 1 Accent 4"/>
    <w:basedOn w:val="TableNormal"/>
    <w:uiPriority w:val="63"/>
    <w:rsid w:val="00445341"/>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C709A6"/>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33CF0"/>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933CF0"/>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933CF0"/>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933CF0"/>
    <w:pPr>
      <w:spacing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33CF0"/>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933CF0"/>
    <w:pPr>
      <w:spacing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933CF0"/>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21389466">
      <w:bodyDiv w:val="1"/>
      <w:marLeft w:val="0"/>
      <w:marRight w:val="0"/>
      <w:marTop w:val="0"/>
      <w:marBottom w:val="0"/>
      <w:divBdr>
        <w:top w:val="none" w:sz="0" w:space="0" w:color="auto"/>
        <w:left w:val="none" w:sz="0" w:space="0" w:color="auto"/>
        <w:bottom w:val="none" w:sz="0" w:space="0" w:color="auto"/>
        <w:right w:val="none" w:sz="0" w:space="0" w:color="auto"/>
      </w:divBdr>
      <w:divsChild>
        <w:div w:id="1074817975">
          <w:marLeft w:val="547"/>
          <w:marRight w:val="0"/>
          <w:marTop w:val="115"/>
          <w:marBottom w:val="0"/>
          <w:divBdr>
            <w:top w:val="none" w:sz="0" w:space="0" w:color="auto"/>
            <w:left w:val="none" w:sz="0" w:space="0" w:color="auto"/>
            <w:bottom w:val="none" w:sz="0" w:space="0" w:color="auto"/>
            <w:right w:val="none" w:sz="0" w:space="0" w:color="auto"/>
          </w:divBdr>
        </w:div>
        <w:div w:id="62260941">
          <w:marLeft w:val="547"/>
          <w:marRight w:val="0"/>
          <w:marTop w:val="115"/>
          <w:marBottom w:val="0"/>
          <w:divBdr>
            <w:top w:val="none" w:sz="0" w:space="0" w:color="auto"/>
            <w:left w:val="none" w:sz="0" w:space="0" w:color="auto"/>
            <w:bottom w:val="none" w:sz="0" w:space="0" w:color="auto"/>
            <w:right w:val="none" w:sz="0" w:space="0" w:color="auto"/>
          </w:divBdr>
        </w:div>
        <w:div w:id="1944223582">
          <w:marLeft w:val="547"/>
          <w:marRight w:val="0"/>
          <w:marTop w:val="115"/>
          <w:marBottom w:val="0"/>
          <w:divBdr>
            <w:top w:val="none" w:sz="0" w:space="0" w:color="auto"/>
            <w:left w:val="none" w:sz="0" w:space="0" w:color="auto"/>
            <w:bottom w:val="none" w:sz="0" w:space="0" w:color="auto"/>
            <w:right w:val="none" w:sz="0" w:space="0" w:color="auto"/>
          </w:divBdr>
        </w:div>
        <w:div w:id="1778987939">
          <w:marLeft w:val="547"/>
          <w:marRight w:val="0"/>
          <w:marTop w:val="115"/>
          <w:marBottom w:val="0"/>
          <w:divBdr>
            <w:top w:val="none" w:sz="0" w:space="0" w:color="auto"/>
            <w:left w:val="none" w:sz="0" w:space="0" w:color="auto"/>
            <w:bottom w:val="none" w:sz="0" w:space="0" w:color="auto"/>
            <w:right w:val="none" w:sz="0" w:space="0" w:color="auto"/>
          </w:divBdr>
        </w:div>
      </w:divsChild>
    </w:div>
    <w:div w:id="149714469">
      <w:bodyDiv w:val="1"/>
      <w:marLeft w:val="0"/>
      <w:marRight w:val="0"/>
      <w:marTop w:val="0"/>
      <w:marBottom w:val="0"/>
      <w:divBdr>
        <w:top w:val="none" w:sz="0" w:space="0" w:color="auto"/>
        <w:left w:val="none" w:sz="0" w:space="0" w:color="auto"/>
        <w:bottom w:val="none" w:sz="0" w:space="0" w:color="auto"/>
        <w:right w:val="none" w:sz="0" w:space="0" w:color="auto"/>
      </w:divBdr>
    </w:div>
    <w:div w:id="172839514">
      <w:bodyDiv w:val="1"/>
      <w:marLeft w:val="0"/>
      <w:marRight w:val="0"/>
      <w:marTop w:val="0"/>
      <w:marBottom w:val="0"/>
      <w:divBdr>
        <w:top w:val="none" w:sz="0" w:space="0" w:color="auto"/>
        <w:left w:val="none" w:sz="0" w:space="0" w:color="auto"/>
        <w:bottom w:val="none" w:sz="0" w:space="0" w:color="auto"/>
        <w:right w:val="none" w:sz="0" w:space="0" w:color="auto"/>
      </w:divBdr>
    </w:div>
    <w:div w:id="222832416">
      <w:bodyDiv w:val="1"/>
      <w:marLeft w:val="0"/>
      <w:marRight w:val="0"/>
      <w:marTop w:val="0"/>
      <w:marBottom w:val="0"/>
      <w:divBdr>
        <w:top w:val="none" w:sz="0" w:space="0" w:color="auto"/>
        <w:left w:val="none" w:sz="0" w:space="0" w:color="auto"/>
        <w:bottom w:val="none" w:sz="0" w:space="0" w:color="auto"/>
        <w:right w:val="none" w:sz="0" w:space="0" w:color="auto"/>
      </w:divBdr>
      <w:divsChild>
        <w:div w:id="1945727476">
          <w:marLeft w:val="547"/>
          <w:marRight w:val="0"/>
          <w:marTop w:val="134"/>
          <w:marBottom w:val="0"/>
          <w:divBdr>
            <w:top w:val="none" w:sz="0" w:space="0" w:color="auto"/>
            <w:left w:val="none" w:sz="0" w:space="0" w:color="auto"/>
            <w:bottom w:val="none" w:sz="0" w:space="0" w:color="auto"/>
            <w:right w:val="none" w:sz="0" w:space="0" w:color="auto"/>
          </w:divBdr>
        </w:div>
        <w:div w:id="1351369868">
          <w:marLeft w:val="547"/>
          <w:marRight w:val="0"/>
          <w:marTop w:val="134"/>
          <w:marBottom w:val="0"/>
          <w:divBdr>
            <w:top w:val="none" w:sz="0" w:space="0" w:color="auto"/>
            <w:left w:val="none" w:sz="0" w:space="0" w:color="auto"/>
            <w:bottom w:val="none" w:sz="0" w:space="0" w:color="auto"/>
            <w:right w:val="none" w:sz="0" w:space="0" w:color="auto"/>
          </w:divBdr>
        </w:div>
        <w:div w:id="970595330">
          <w:marLeft w:val="547"/>
          <w:marRight w:val="0"/>
          <w:marTop w:val="134"/>
          <w:marBottom w:val="0"/>
          <w:divBdr>
            <w:top w:val="none" w:sz="0" w:space="0" w:color="auto"/>
            <w:left w:val="none" w:sz="0" w:space="0" w:color="auto"/>
            <w:bottom w:val="none" w:sz="0" w:space="0" w:color="auto"/>
            <w:right w:val="none" w:sz="0" w:space="0" w:color="auto"/>
          </w:divBdr>
        </w:div>
      </w:divsChild>
    </w:div>
    <w:div w:id="329798971">
      <w:bodyDiv w:val="1"/>
      <w:marLeft w:val="0"/>
      <w:marRight w:val="0"/>
      <w:marTop w:val="0"/>
      <w:marBottom w:val="0"/>
      <w:divBdr>
        <w:top w:val="none" w:sz="0" w:space="0" w:color="auto"/>
        <w:left w:val="none" w:sz="0" w:space="0" w:color="auto"/>
        <w:bottom w:val="none" w:sz="0" w:space="0" w:color="auto"/>
        <w:right w:val="none" w:sz="0" w:space="0" w:color="auto"/>
      </w:divBdr>
      <w:divsChild>
        <w:div w:id="406880179">
          <w:marLeft w:val="0"/>
          <w:marRight w:val="0"/>
          <w:marTop w:val="0"/>
          <w:marBottom w:val="0"/>
          <w:divBdr>
            <w:top w:val="none" w:sz="0" w:space="0" w:color="auto"/>
            <w:left w:val="none" w:sz="0" w:space="0" w:color="auto"/>
            <w:bottom w:val="none" w:sz="0" w:space="0" w:color="auto"/>
            <w:right w:val="none" w:sz="0" w:space="0" w:color="auto"/>
          </w:divBdr>
          <w:divsChild>
            <w:div w:id="13488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7719">
      <w:bodyDiv w:val="1"/>
      <w:marLeft w:val="0"/>
      <w:marRight w:val="0"/>
      <w:marTop w:val="0"/>
      <w:marBottom w:val="0"/>
      <w:divBdr>
        <w:top w:val="none" w:sz="0" w:space="0" w:color="auto"/>
        <w:left w:val="none" w:sz="0" w:space="0" w:color="auto"/>
        <w:bottom w:val="none" w:sz="0" w:space="0" w:color="auto"/>
        <w:right w:val="none" w:sz="0" w:space="0" w:color="auto"/>
      </w:divBdr>
      <w:divsChild>
        <w:div w:id="282614657">
          <w:marLeft w:val="547"/>
          <w:marRight w:val="0"/>
          <w:marTop w:val="134"/>
          <w:marBottom w:val="0"/>
          <w:divBdr>
            <w:top w:val="none" w:sz="0" w:space="0" w:color="auto"/>
            <w:left w:val="none" w:sz="0" w:space="0" w:color="auto"/>
            <w:bottom w:val="none" w:sz="0" w:space="0" w:color="auto"/>
            <w:right w:val="none" w:sz="0" w:space="0" w:color="auto"/>
          </w:divBdr>
        </w:div>
      </w:divsChild>
    </w:div>
    <w:div w:id="414977330">
      <w:bodyDiv w:val="1"/>
      <w:marLeft w:val="0"/>
      <w:marRight w:val="0"/>
      <w:marTop w:val="0"/>
      <w:marBottom w:val="0"/>
      <w:divBdr>
        <w:top w:val="none" w:sz="0" w:space="0" w:color="auto"/>
        <w:left w:val="none" w:sz="0" w:space="0" w:color="auto"/>
        <w:bottom w:val="none" w:sz="0" w:space="0" w:color="auto"/>
        <w:right w:val="none" w:sz="0" w:space="0" w:color="auto"/>
      </w:divBdr>
      <w:divsChild>
        <w:div w:id="1849589456">
          <w:marLeft w:val="547"/>
          <w:marRight w:val="0"/>
          <w:marTop w:val="101"/>
          <w:marBottom w:val="0"/>
          <w:divBdr>
            <w:top w:val="none" w:sz="0" w:space="0" w:color="auto"/>
            <w:left w:val="none" w:sz="0" w:space="0" w:color="auto"/>
            <w:bottom w:val="none" w:sz="0" w:space="0" w:color="auto"/>
            <w:right w:val="none" w:sz="0" w:space="0" w:color="auto"/>
          </w:divBdr>
        </w:div>
        <w:div w:id="630937113">
          <w:marLeft w:val="547"/>
          <w:marRight w:val="0"/>
          <w:marTop w:val="101"/>
          <w:marBottom w:val="0"/>
          <w:divBdr>
            <w:top w:val="none" w:sz="0" w:space="0" w:color="auto"/>
            <w:left w:val="none" w:sz="0" w:space="0" w:color="auto"/>
            <w:bottom w:val="none" w:sz="0" w:space="0" w:color="auto"/>
            <w:right w:val="none" w:sz="0" w:space="0" w:color="auto"/>
          </w:divBdr>
        </w:div>
        <w:div w:id="396519194">
          <w:marLeft w:val="547"/>
          <w:marRight w:val="0"/>
          <w:marTop w:val="101"/>
          <w:marBottom w:val="0"/>
          <w:divBdr>
            <w:top w:val="none" w:sz="0" w:space="0" w:color="auto"/>
            <w:left w:val="none" w:sz="0" w:space="0" w:color="auto"/>
            <w:bottom w:val="none" w:sz="0" w:space="0" w:color="auto"/>
            <w:right w:val="none" w:sz="0" w:space="0" w:color="auto"/>
          </w:divBdr>
        </w:div>
        <w:div w:id="149370998">
          <w:marLeft w:val="547"/>
          <w:marRight w:val="0"/>
          <w:marTop w:val="101"/>
          <w:marBottom w:val="0"/>
          <w:divBdr>
            <w:top w:val="none" w:sz="0" w:space="0" w:color="auto"/>
            <w:left w:val="none" w:sz="0" w:space="0" w:color="auto"/>
            <w:bottom w:val="none" w:sz="0" w:space="0" w:color="auto"/>
            <w:right w:val="none" w:sz="0" w:space="0" w:color="auto"/>
          </w:divBdr>
        </w:div>
        <w:div w:id="657929100">
          <w:marLeft w:val="547"/>
          <w:marRight w:val="0"/>
          <w:marTop w:val="101"/>
          <w:marBottom w:val="0"/>
          <w:divBdr>
            <w:top w:val="none" w:sz="0" w:space="0" w:color="auto"/>
            <w:left w:val="none" w:sz="0" w:space="0" w:color="auto"/>
            <w:bottom w:val="none" w:sz="0" w:space="0" w:color="auto"/>
            <w:right w:val="none" w:sz="0" w:space="0" w:color="auto"/>
          </w:divBdr>
        </w:div>
        <w:div w:id="260071767">
          <w:marLeft w:val="547"/>
          <w:marRight w:val="0"/>
          <w:marTop w:val="101"/>
          <w:marBottom w:val="0"/>
          <w:divBdr>
            <w:top w:val="none" w:sz="0" w:space="0" w:color="auto"/>
            <w:left w:val="none" w:sz="0" w:space="0" w:color="auto"/>
            <w:bottom w:val="none" w:sz="0" w:space="0" w:color="auto"/>
            <w:right w:val="none" w:sz="0" w:space="0" w:color="auto"/>
          </w:divBdr>
        </w:div>
        <w:div w:id="2072461207">
          <w:marLeft w:val="547"/>
          <w:marRight w:val="0"/>
          <w:marTop w:val="101"/>
          <w:marBottom w:val="0"/>
          <w:divBdr>
            <w:top w:val="none" w:sz="0" w:space="0" w:color="auto"/>
            <w:left w:val="none" w:sz="0" w:space="0" w:color="auto"/>
            <w:bottom w:val="none" w:sz="0" w:space="0" w:color="auto"/>
            <w:right w:val="none" w:sz="0" w:space="0" w:color="auto"/>
          </w:divBdr>
        </w:div>
      </w:divsChild>
    </w:div>
    <w:div w:id="425808453">
      <w:bodyDiv w:val="1"/>
      <w:marLeft w:val="0"/>
      <w:marRight w:val="0"/>
      <w:marTop w:val="0"/>
      <w:marBottom w:val="0"/>
      <w:divBdr>
        <w:top w:val="none" w:sz="0" w:space="0" w:color="auto"/>
        <w:left w:val="none" w:sz="0" w:space="0" w:color="auto"/>
        <w:bottom w:val="none" w:sz="0" w:space="0" w:color="auto"/>
        <w:right w:val="none" w:sz="0" w:space="0" w:color="auto"/>
      </w:divBdr>
    </w:div>
    <w:div w:id="439763122">
      <w:bodyDiv w:val="1"/>
      <w:marLeft w:val="0"/>
      <w:marRight w:val="0"/>
      <w:marTop w:val="0"/>
      <w:marBottom w:val="0"/>
      <w:divBdr>
        <w:top w:val="none" w:sz="0" w:space="0" w:color="auto"/>
        <w:left w:val="none" w:sz="0" w:space="0" w:color="auto"/>
        <w:bottom w:val="none" w:sz="0" w:space="0" w:color="auto"/>
        <w:right w:val="none" w:sz="0" w:space="0" w:color="auto"/>
      </w:divBdr>
    </w:div>
    <w:div w:id="568344435">
      <w:bodyDiv w:val="1"/>
      <w:marLeft w:val="0"/>
      <w:marRight w:val="0"/>
      <w:marTop w:val="0"/>
      <w:marBottom w:val="0"/>
      <w:divBdr>
        <w:top w:val="none" w:sz="0" w:space="0" w:color="auto"/>
        <w:left w:val="none" w:sz="0" w:space="0" w:color="auto"/>
        <w:bottom w:val="none" w:sz="0" w:space="0" w:color="auto"/>
        <w:right w:val="none" w:sz="0" w:space="0" w:color="auto"/>
      </w:divBdr>
      <w:divsChild>
        <w:div w:id="38210828">
          <w:marLeft w:val="0"/>
          <w:marRight w:val="0"/>
          <w:marTop w:val="0"/>
          <w:marBottom w:val="0"/>
          <w:divBdr>
            <w:top w:val="none" w:sz="0" w:space="0" w:color="auto"/>
            <w:left w:val="none" w:sz="0" w:space="0" w:color="auto"/>
            <w:bottom w:val="none" w:sz="0" w:space="0" w:color="auto"/>
            <w:right w:val="none" w:sz="0" w:space="0" w:color="auto"/>
          </w:divBdr>
        </w:div>
      </w:divsChild>
    </w:div>
    <w:div w:id="589627681">
      <w:bodyDiv w:val="1"/>
      <w:marLeft w:val="0"/>
      <w:marRight w:val="0"/>
      <w:marTop w:val="0"/>
      <w:marBottom w:val="0"/>
      <w:divBdr>
        <w:top w:val="none" w:sz="0" w:space="0" w:color="auto"/>
        <w:left w:val="none" w:sz="0" w:space="0" w:color="auto"/>
        <w:bottom w:val="none" w:sz="0" w:space="0" w:color="auto"/>
        <w:right w:val="none" w:sz="0" w:space="0" w:color="auto"/>
      </w:divBdr>
    </w:div>
    <w:div w:id="634332860">
      <w:bodyDiv w:val="1"/>
      <w:marLeft w:val="0"/>
      <w:marRight w:val="0"/>
      <w:marTop w:val="0"/>
      <w:marBottom w:val="0"/>
      <w:divBdr>
        <w:top w:val="none" w:sz="0" w:space="0" w:color="auto"/>
        <w:left w:val="none" w:sz="0" w:space="0" w:color="auto"/>
        <w:bottom w:val="none" w:sz="0" w:space="0" w:color="auto"/>
        <w:right w:val="none" w:sz="0" w:space="0" w:color="auto"/>
      </w:divBdr>
    </w:div>
    <w:div w:id="659893317">
      <w:bodyDiv w:val="1"/>
      <w:marLeft w:val="0"/>
      <w:marRight w:val="0"/>
      <w:marTop w:val="0"/>
      <w:marBottom w:val="0"/>
      <w:divBdr>
        <w:top w:val="none" w:sz="0" w:space="0" w:color="auto"/>
        <w:left w:val="none" w:sz="0" w:space="0" w:color="auto"/>
        <w:bottom w:val="none" w:sz="0" w:space="0" w:color="auto"/>
        <w:right w:val="none" w:sz="0" w:space="0" w:color="auto"/>
      </w:divBdr>
    </w:div>
    <w:div w:id="692925019">
      <w:bodyDiv w:val="1"/>
      <w:marLeft w:val="0"/>
      <w:marRight w:val="0"/>
      <w:marTop w:val="0"/>
      <w:marBottom w:val="0"/>
      <w:divBdr>
        <w:top w:val="none" w:sz="0" w:space="0" w:color="auto"/>
        <w:left w:val="none" w:sz="0" w:space="0" w:color="auto"/>
        <w:bottom w:val="none" w:sz="0" w:space="0" w:color="auto"/>
        <w:right w:val="none" w:sz="0" w:space="0" w:color="auto"/>
      </w:divBdr>
    </w:div>
    <w:div w:id="708266326">
      <w:bodyDiv w:val="1"/>
      <w:marLeft w:val="0"/>
      <w:marRight w:val="0"/>
      <w:marTop w:val="0"/>
      <w:marBottom w:val="0"/>
      <w:divBdr>
        <w:top w:val="none" w:sz="0" w:space="0" w:color="auto"/>
        <w:left w:val="none" w:sz="0" w:space="0" w:color="auto"/>
        <w:bottom w:val="none" w:sz="0" w:space="0" w:color="auto"/>
        <w:right w:val="none" w:sz="0" w:space="0" w:color="auto"/>
      </w:divBdr>
      <w:divsChild>
        <w:div w:id="1123157289">
          <w:marLeft w:val="547"/>
          <w:marRight w:val="0"/>
          <w:marTop w:val="144"/>
          <w:marBottom w:val="0"/>
          <w:divBdr>
            <w:top w:val="none" w:sz="0" w:space="0" w:color="auto"/>
            <w:left w:val="none" w:sz="0" w:space="0" w:color="auto"/>
            <w:bottom w:val="none" w:sz="0" w:space="0" w:color="auto"/>
            <w:right w:val="none" w:sz="0" w:space="0" w:color="auto"/>
          </w:divBdr>
        </w:div>
        <w:div w:id="279805151">
          <w:marLeft w:val="547"/>
          <w:marRight w:val="0"/>
          <w:marTop w:val="144"/>
          <w:marBottom w:val="0"/>
          <w:divBdr>
            <w:top w:val="none" w:sz="0" w:space="0" w:color="auto"/>
            <w:left w:val="none" w:sz="0" w:space="0" w:color="auto"/>
            <w:bottom w:val="none" w:sz="0" w:space="0" w:color="auto"/>
            <w:right w:val="none" w:sz="0" w:space="0" w:color="auto"/>
          </w:divBdr>
        </w:div>
        <w:div w:id="893850206">
          <w:marLeft w:val="547"/>
          <w:marRight w:val="0"/>
          <w:marTop w:val="144"/>
          <w:marBottom w:val="0"/>
          <w:divBdr>
            <w:top w:val="none" w:sz="0" w:space="0" w:color="auto"/>
            <w:left w:val="none" w:sz="0" w:space="0" w:color="auto"/>
            <w:bottom w:val="none" w:sz="0" w:space="0" w:color="auto"/>
            <w:right w:val="none" w:sz="0" w:space="0" w:color="auto"/>
          </w:divBdr>
        </w:div>
      </w:divsChild>
    </w:div>
    <w:div w:id="754975387">
      <w:bodyDiv w:val="1"/>
      <w:marLeft w:val="0"/>
      <w:marRight w:val="0"/>
      <w:marTop w:val="0"/>
      <w:marBottom w:val="0"/>
      <w:divBdr>
        <w:top w:val="none" w:sz="0" w:space="0" w:color="auto"/>
        <w:left w:val="none" w:sz="0" w:space="0" w:color="auto"/>
        <w:bottom w:val="none" w:sz="0" w:space="0" w:color="auto"/>
        <w:right w:val="none" w:sz="0" w:space="0" w:color="auto"/>
      </w:divBdr>
      <w:divsChild>
        <w:div w:id="936716676">
          <w:marLeft w:val="547"/>
          <w:marRight w:val="0"/>
          <w:marTop w:val="134"/>
          <w:marBottom w:val="0"/>
          <w:divBdr>
            <w:top w:val="none" w:sz="0" w:space="0" w:color="auto"/>
            <w:left w:val="none" w:sz="0" w:space="0" w:color="auto"/>
            <w:bottom w:val="none" w:sz="0" w:space="0" w:color="auto"/>
            <w:right w:val="none" w:sz="0" w:space="0" w:color="auto"/>
          </w:divBdr>
        </w:div>
        <w:div w:id="1056123949">
          <w:marLeft w:val="547"/>
          <w:marRight w:val="0"/>
          <w:marTop w:val="134"/>
          <w:marBottom w:val="0"/>
          <w:divBdr>
            <w:top w:val="none" w:sz="0" w:space="0" w:color="auto"/>
            <w:left w:val="none" w:sz="0" w:space="0" w:color="auto"/>
            <w:bottom w:val="none" w:sz="0" w:space="0" w:color="auto"/>
            <w:right w:val="none" w:sz="0" w:space="0" w:color="auto"/>
          </w:divBdr>
        </w:div>
        <w:div w:id="1186364025">
          <w:marLeft w:val="547"/>
          <w:marRight w:val="0"/>
          <w:marTop w:val="134"/>
          <w:marBottom w:val="0"/>
          <w:divBdr>
            <w:top w:val="none" w:sz="0" w:space="0" w:color="auto"/>
            <w:left w:val="none" w:sz="0" w:space="0" w:color="auto"/>
            <w:bottom w:val="none" w:sz="0" w:space="0" w:color="auto"/>
            <w:right w:val="none" w:sz="0" w:space="0" w:color="auto"/>
          </w:divBdr>
        </w:div>
      </w:divsChild>
    </w:div>
    <w:div w:id="878129052">
      <w:bodyDiv w:val="1"/>
      <w:marLeft w:val="0"/>
      <w:marRight w:val="0"/>
      <w:marTop w:val="0"/>
      <w:marBottom w:val="0"/>
      <w:divBdr>
        <w:top w:val="none" w:sz="0" w:space="0" w:color="auto"/>
        <w:left w:val="none" w:sz="0" w:space="0" w:color="auto"/>
        <w:bottom w:val="none" w:sz="0" w:space="0" w:color="auto"/>
        <w:right w:val="none" w:sz="0" w:space="0" w:color="auto"/>
      </w:divBdr>
    </w:div>
    <w:div w:id="922109468">
      <w:bodyDiv w:val="1"/>
      <w:marLeft w:val="0"/>
      <w:marRight w:val="0"/>
      <w:marTop w:val="0"/>
      <w:marBottom w:val="0"/>
      <w:divBdr>
        <w:top w:val="none" w:sz="0" w:space="0" w:color="auto"/>
        <w:left w:val="none" w:sz="0" w:space="0" w:color="auto"/>
        <w:bottom w:val="none" w:sz="0" w:space="0" w:color="auto"/>
        <w:right w:val="none" w:sz="0" w:space="0" w:color="auto"/>
      </w:divBdr>
    </w:div>
    <w:div w:id="943418023">
      <w:bodyDiv w:val="1"/>
      <w:marLeft w:val="0"/>
      <w:marRight w:val="0"/>
      <w:marTop w:val="0"/>
      <w:marBottom w:val="0"/>
      <w:divBdr>
        <w:top w:val="none" w:sz="0" w:space="0" w:color="auto"/>
        <w:left w:val="none" w:sz="0" w:space="0" w:color="auto"/>
        <w:bottom w:val="none" w:sz="0" w:space="0" w:color="auto"/>
        <w:right w:val="none" w:sz="0" w:space="0" w:color="auto"/>
      </w:divBdr>
    </w:div>
    <w:div w:id="951012615">
      <w:bodyDiv w:val="1"/>
      <w:marLeft w:val="0"/>
      <w:marRight w:val="0"/>
      <w:marTop w:val="0"/>
      <w:marBottom w:val="0"/>
      <w:divBdr>
        <w:top w:val="none" w:sz="0" w:space="0" w:color="auto"/>
        <w:left w:val="none" w:sz="0" w:space="0" w:color="auto"/>
        <w:bottom w:val="none" w:sz="0" w:space="0" w:color="auto"/>
        <w:right w:val="none" w:sz="0" w:space="0" w:color="auto"/>
      </w:divBdr>
      <w:divsChild>
        <w:div w:id="1355771103">
          <w:marLeft w:val="965"/>
          <w:marRight w:val="0"/>
          <w:marTop w:val="134"/>
          <w:marBottom w:val="0"/>
          <w:divBdr>
            <w:top w:val="none" w:sz="0" w:space="0" w:color="auto"/>
            <w:left w:val="none" w:sz="0" w:space="0" w:color="auto"/>
            <w:bottom w:val="none" w:sz="0" w:space="0" w:color="auto"/>
            <w:right w:val="none" w:sz="0" w:space="0" w:color="auto"/>
          </w:divBdr>
        </w:div>
        <w:div w:id="1195466359">
          <w:marLeft w:val="965"/>
          <w:marRight w:val="0"/>
          <w:marTop w:val="134"/>
          <w:marBottom w:val="0"/>
          <w:divBdr>
            <w:top w:val="none" w:sz="0" w:space="0" w:color="auto"/>
            <w:left w:val="none" w:sz="0" w:space="0" w:color="auto"/>
            <w:bottom w:val="none" w:sz="0" w:space="0" w:color="auto"/>
            <w:right w:val="none" w:sz="0" w:space="0" w:color="auto"/>
          </w:divBdr>
        </w:div>
        <w:div w:id="450975721">
          <w:marLeft w:val="965"/>
          <w:marRight w:val="0"/>
          <w:marTop w:val="134"/>
          <w:marBottom w:val="0"/>
          <w:divBdr>
            <w:top w:val="none" w:sz="0" w:space="0" w:color="auto"/>
            <w:left w:val="none" w:sz="0" w:space="0" w:color="auto"/>
            <w:bottom w:val="none" w:sz="0" w:space="0" w:color="auto"/>
            <w:right w:val="none" w:sz="0" w:space="0" w:color="auto"/>
          </w:divBdr>
        </w:div>
        <w:div w:id="793787568">
          <w:marLeft w:val="965"/>
          <w:marRight w:val="0"/>
          <w:marTop w:val="134"/>
          <w:marBottom w:val="0"/>
          <w:divBdr>
            <w:top w:val="none" w:sz="0" w:space="0" w:color="auto"/>
            <w:left w:val="none" w:sz="0" w:space="0" w:color="auto"/>
            <w:bottom w:val="none" w:sz="0" w:space="0" w:color="auto"/>
            <w:right w:val="none" w:sz="0" w:space="0" w:color="auto"/>
          </w:divBdr>
        </w:div>
        <w:div w:id="1205561926">
          <w:marLeft w:val="965"/>
          <w:marRight w:val="0"/>
          <w:marTop w:val="134"/>
          <w:marBottom w:val="0"/>
          <w:divBdr>
            <w:top w:val="none" w:sz="0" w:space="0" w:color="auto"/>
            <w:left w:val="none" w:sz="0" w:space="0" w:color="auto"/>
            <w:bottom w:val="none" w:sz="0" w:space="0" w:color="auto"/>
            <w:right w:val="none" w:sz="0" w:space="0" w:color="auto"/>
          </w:divBdr>
        </w:div>
      </w:divsChild>
    </w:div>
    <w:div w:id="981158418">
      <w:bodyDiv w:val="1"/>
      <w:marLeft w:val="0"/>
      <w:marRight w:val="0"/>
      <w:marTop w:val="0"/>
      <w:marBottom w:val="0"/>
      <w:divBdr>
        <w:top w:val="none" w:sz="0" w:space="0" w:color="auto"/>
        <w:left w:val="none" w:sz="0" w:space="0" w:color="auto"/>
        <w:bottom w:val="none" w:sz="0" w:space="0" w:color="auto"/>
        <w:right w:val="none" w:sz="0" w:space="0" w:color="auto"/>
      </w:divBdr>
      <w:divsChild>
        <w:div w:id="452528858">
          <w:marLeft w:val="547"/>
          <w:marRight w:val="0"/>
          <w:marTop w:val="134"/>
          <w:marBottom w:val="0"/>
          <w:divBdr>
            <w:top w:val="none" w:sz="0" w:space="0" w:color="auto"/>
            <w:left w:val="none" w:sz="0" w:space="0" w:color="auto"/>
            <w:bottom w:val="none" w:sz="0" w:space="0" w:color="auto"/>
            <w:right w:val="none" w:sz="0" w:space="0" w:color="auto"/>
          </w:divBdr>
        </w:div>
        <w:div w:id="1743213789">
          <w:marLeft w:val="547"/>
          <w:marRight w:val="0"/>
          <w:marTop w:val="134"/>
          <w:marBottom w:val="0"/>
          <w:divBdr>
            <w:top w:val="none" w:sz="0" w:space="0" w:color="auto"/>
            <w:left w:val="none" w:sz="0" w:space="0" w:color="auto"/>
            <w:bottom w:val="none" w:sz="0" w:space="0" w:color="auto"/>
            <w:right w:val="none" w:sz="0" w:space="0" w:color="auto"/>
          </w:divBdr>
        </w:div>
      </w:divsChild>
    </w:div>
    <w:div w:id="1029647164">
      <w:bodyDiv w:val="1"/>
      <w:marLeft w:val="0"/>
      <w:marRight w:val="0"/>
      <w:marTop w:val="0"/>
      <w:marBottom w:val="0"/>
      <w:divBdr>
        <w:top w:val="none" w:sz="0" w:space="0" w:color="auto"/>
        <w:left w:val="none" w:sz="0" w:space="0" w:color="auto"/>
        <w:bottom w:val="none" w:sz="0" w:space="0" w:color="auto"/>
        <w:right w:val="none" w:sz="0" w:space="0" w:color="auto"/>
      </w:divBdr>
      <w:divsChild>
        <w:div w:id="1949963877">
          <w:marLeft w:val="0"/>
          <w:marRight w:val="0"/>
          <w:marTop w:val="0"/>
          <w:marBottom w:val="0"/>
          <w:divBdr>
            <w:top w:val="none" w:sz="0" w:space="0" w:color="auto"/>
            <w:left w:val="none" w:sz="0" w:space="0" w:color="auto"/>
            <w:bottom w:val="none" w:sz="0" w:space="0" w:color="auto"/>
            <w:right w:val="none" w:sz="0" w:space="0" w:color="auto"/>
          </w:divBdr>
          <w:divsChild>
            <w:div w:id="2061437445">
              <w:marLeft w:val="0"/>
              <w:marRight w:val="0"/>
              <w:marTop w:val="0"/>
              <w:marBottom w:val="0"/>
              <w:divBdr>
                <w:top w:val="none" w:sz="0" w:space="0" w:color="auto"/>
                <w:left w:val="none" w:sz="0" w:space="0" w:color="auto"/>
                <w:bottom w:val="none" w:sz="0" w:space="0" w:color="auto"/>
                <w:right w:val="none" w:sz="0" w:space="0" w:color="auto"/>
              </w:divBdr>
              <w:divsChild>
                <w:div w:id="392892907">
                  <w:marLeft w:val="0"/>
                  <w:marRight w:val="0"/>
                  <w:marTop w:val="0"/>
                  <w:marBottom w:val="0"/>
                  <w:divBdr>
                    <w:top w:val="none" w:sz="0" w:space="0" w:color="auto"/>
                    <w:left w:val="none" w:sz="0" w:space="0" w:color="auto"/>
                    <w:bottom w:val="none" w:sz="0" w:space="0" w:color="auto"/>
                    <w:right w:val="none" w:sz="0" w:space="0" w:color="auto"/>
                  </w:divBdr>
                  <w:divsChild>
                    <w:div w:id="1616062180">
                      <w:marLeft w:val="0"/>
                      <w:marRight w:val="0"/>
                      <w:marTop w:val="0"/>
                      <w:marBottom w:val="0"/>
                      <w:divBdr>
                        <w:top w:val="none" w:sz="0" w:space="0" w:color="auto"/>
                        <w:left w:val="none" w:sz="0" w:space="0" w:color="auto"/>
                        <w:bottom w:val="none" w:sz="0" w:space="0" w:color="auto"/>
                        <w:right w:val="none" w:sz="0" w:space="0" w:color="auto"/>
                      </w:divBdr>
                      <w:divsChild>
                        <w:div w:id="116340272">
                          <w:marLeft w:val="0"/>
                          <w:marRight w:val="0"/>
                          <w:marTop w:val="0"/>
                          <w:marBottom w:val="0"/>
                          <w:divBdr>
                            <w:top w:val="none" w:sz="0" w:space="0" w:color="auto"/>
                            <w:left w:val="none" w:sz="0" w:space="0" w:color="auto"/>
                            <w:bottom w:val="none" w:sz="0" w:space="0" w:color="auto"/>
                            <w:right w:val="none" w:sz="0" w:space="0" w:color="auto"/>
                          </w:divBdr>
                          <w:divsChild>
                            <w:div w:id="1168135000">
                              <w:marLeft w:val="0"/>
                              <w:marRight w:val="0"/>
                              <w:marTop w:val="0"/>
                              <w:marBottom w:val="0"/>
                              <w:divBdr>
                                <w:top w:val="none" w:sz="0" w:space="0" w:color="auto"/>
                                <w:left w:val="none" w:sz="0" w:space="0" w:color="auto"/>
                                <w:bottom w:val="none" w:sz="0" w:space="0" w:color="auto"/>
                                <w:right w:val="none" w:sz="0" w:space="0" w:color="auto"/>
                              </w:divBdr>
                              <w:divsChild>
                                <w:div w:id="289701765">
                                  <w:marLeft w:val="0"/>
                                  <w:marRight w:val="0"/>
                                  <w:marTop w:val="0"/>
                                  <w:marBottom w:val="0"/>
                                  <w:divBdr>
                                    <w:top w:val="none" w:sz="0" w:space="0" w:color="auto"/>
                                    <w:left w:val="none" w:sz="0" w:space="0" w:color="auto"/>
                                    <w:bottom w:val="none" w:sz="0" w:space="0" w:color="auto"/>
                                    <w:right w:val="none" w:sz="0" w:space="0" w:color="auto"/>
                                  </w:divBdr>
                                  <w:divsChild>
                                    <w:div w:id="1923442068">
                                      <w:marLeft w:val="0"/>
                                      <w:marRight w:val="0"/>
                                      <w:marTop w:val="0"/>
                                      <w:marBottom w:val="0"/>
                                      <w:divBdr>
                                        <w:top w:val="none" w:sz="0" w:space="0" w:color="auto"/>
                                        <w:left w:val="none" w:sz="0" w:space="0" w:color="auto"/>
                                        <w:bottom w:val="none" w:sz="0" w:space="0" w:color="auto"/>
                                        <w:right w:val="none" w:sz="0" w:space="0" w:color="auto"/>
                                      </w:divBdr>
                                      <w:divsChild>
                                        <w:div w:id="1339892034">
                                          <w:marLeft w:val="0"/>
                                          <w:marRight w:val="0"/>
                                          <w:marTop w:val="50"/>
                                          <w:marBottom w:val="50"/>
                                          <w:divBdr>
                                            <w:top w:val="none" w:sz="0" w:space="0" w:color="auto"/>
                                            <w:left w:val="none" w:sz="0" w:space="0" w:color="auto"/>
                                            <w:bottom w:val="none" w:sz="0" w:space="0" w:color="auto"/>
                                            <w:right w:val="none" w:sz="0" w:space="0" w:color="auto"/>
                                          </w:divBdr>
                                        </w:div>
                                        <w:div w:id="47533994">
                                          <w:marLeft w:val="0"/>
                                          <w:marRight w:val="0"/>
                                          <w:marTop w:val="50"/>
                                          <w:marBottom w:val="50"/>
                                          <w:divBdr>
                                            <w:top w:val="none" w:sz="0" w:space="0" w:color="auto"/>
                                            <w:left w:val="none" w:sz="0" w:space="0" w:color="auto"/>
                                            <w:bottom w:val="none" w:sz="0" w:space="0" w:color="auto"/>
                                            <w:right w:val="none" w:sz="0" w:space="0" w:color="auto"/>
                                          </w:divBdr>
                                        </w:div>
                                        <w:div w:id="1361473775">
                                          <w:marLeft w:val="0"/>
                                          <w:marRight w:val="0"/>
                                          <w:marTop w:val="50"/>
                                          <w:marBottom w:val="50"/>
                                          <w:divBdr>
                                            <w:top w:val="none" w:sz="0" w:space="0" w:color="auto"/>
                                            <w:left w:val="none" w:sz="0" w:space="0" w:color="auto"/>
                                            <w:bottom w:val="none" w:sz="0" w:space="0" w:color="auto"/>
                                            <w:right w:val="none" w:sz="0" w:space="0" w:color="auto"/>
                                          </w:divBdr>
                                        </w:div>
                                        <w:div w:id="544833141">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06149">
      <w:bodyDiv w:val="1"/>
      <w:marLeft w:val="0"/>
      <w:marRight w:val="0"/>
      <w:marTop w:val="0"/>
      <w:marBottom w:val="0"/>
      <w:divBdr>
        <w:top w:val="none" w:sz="0" w:space="0" w:color="auto"/>
        <w:left w:val="none" w:sz="0" w:space="0" w:color="auto"/>
        <w:bottom w:val="none" w:sz="0" w:space="0" w:color="auto"/>
        <w:right w:val="none" w:sz="0" w:space="0" w:color="auto"/>
      </w:divBdr>
    </w:div>
    <w:div w:id="1137186966">
      <w:bodyDiv w:val="1"/>
      <w:marLeft w:val="0"/>
      <w:marRight w:val="0"/>
      <w:marTop w:val="0"/>
      <w:marBottom w:val="0"/>
      <w:divBdr>
        <w:top w:val="none" w:sz="0" w:space="0" w:color="auto"/>
        <w:left w:val="none" w:sz="0" w:space="0" w:color="auto"/>
        <w:bottom w:val="none" w:sz="0" w:space="0" w:color="auto"/>
        <w:right w:val="none" w:sz="0" w:space="0" w:color="auto"/>
      </w:divBdr>
      <w:divsChild>
        <w:div w:id="1878159182">
          <w:marLeft w:val="547"/>
          <w:marRight w:val="0"/>
          <w:marTop w:val="101"/>
          <w:marBottom w:val="0"/>
          <w:divBdr>
            <w:top w:val="none" w:sz="0" w:space="0" w:color="auto"/>
            <w:left w:val="none" w:sz="0" w:space="0" w:color="auto"/>
            <w:bottom w:val="none" w:sz="0" w:space="0" w:color="auto"/>
            <w:right w:val="none" w:sz="0" w:space="0" w:color="auto"/>
          </w:divBdr>
        </w:div>
        <w:div w:id="463281788">
          <w:marLeft w:val="547"/>
          <w:marRight w:val="0"/>
          <w:marTop w:val="101"/>
          <w:marBottom w:val="0"/>
          <w:divBdr>
            <w:top w:val="none" w:sz="0" w:space="0" w:color="auto"/>
            <w:left w:val="none" w:sz="0" w:space="0" w:color="auto"/>
            <w:bottom w:val="none" w:sz="0" w:space="0" w:color="auto"/>
            <w:right w:val="none" w:sz="0" w:space="0" w:color="auto"/>
          </w:divBdr>
        </w:div>
        <w:div w:id="2053142997">
          <w:marLeft w:val="547"/>
          <w:marRight w:val="0"/>
          <w:marTop w:val="101"/>
          <w:marBottom w:val="0"/>
          <w:divBdr>
            <w:top w:val="none" w:sz="0" w:space="0" w:color="auto"/>
            <w:left w:val="none" w:sz="0" w:space="0" w:color="auto"/>
            <w:bottom w:val="none" w:sz="0" w:space="0" w:color="auto"/>
            <w:right w:val="none" w:sz="0" w:space="0" w:color="auto"/>
          </w:divBdr>
        </w:div>
        <w:div w:id="239412822">
          <w:marLeft w:val="547"/>
          <w:marRight w:val="0"/>
          <w:marTop w:val="101"/>
          <w:marBottom w:val="0"/>
          <w:divBdr>
            <w:top w:val="none" w:sz="0" w:space="0" w:color="auto"/>
            <w:left w:val="none" w:sz="0" w:space="0" w:color="auto"/>
            <w:bottom w:val="none" w:sz="0" w:space="0" w:color="auto"/>
            <w:right w:val="none" w:sz="0" w:space="0" w:color="auto"/>
          </w:divBdr>
        </w:div>
      </w:divsChild>
    </w:div>
    <w:div w:id="1154830232">
      <w:bodyDiv w:val="1"/>
      <w:marLeft w:val="0"/>
      <w:marRight w:val="0"/>
      <w:marTop w:val="0"/>
      <w:marBottom w:val="0"/>
      <w:divBdr>
        <w:top w:val="none" w:sz="0" w:space="0" w:color="auto"/>
        <w:left w:val="none" w:sz="0" w:space="0" w:color="auto"/>
        <w:bottom w:val="none" w:sz="0" w:space="0" w:color="auto"/>
        <w:right w:val="none" w:sz="0" w:space="0" w:color="auto"/>
      </w:divBdr>
    </w:div>
    <w:div w:id="1166479326">
      <w:bodyDiv w:val="1"/>
      <w:marLeft w:val="0"/>
      <w:marRight w:val="0"/>
      <w:marTop w:val="0"/>
      <w:marBottom w:val="0"/>
      <w:divBdr>
        <w:top w:val="none" w:sz="0" w:space="0" w:color="auto"/>
        <w:left w:val="none" w:sz="0" w:space="0" w:color="auto"/>
        <w:bottom w:val="none" w:sz="0" w:space="0" w:color="auto"/>
        <w:right w:val="none" w:sz="0" w:space="0" w:color="auto"/>
      </w:divBdr>
      <w:divsChild>
        <w:div w:id="1182431839">
          <w:marLeft w:val="547"/>
          <w:marRight w:val="0"/>
          <w:marTop w:val="134"/>
          <w:marBottom w:val="0"/>
          <w:divBdr>
            <w:top w:val="none" w:sz="0" w:space="0" w:color="auto"/>
            <w:left w:val="none" w:sz="0" w:space="0" w:color="auto"/>
            <w:bottom w:val="none" w:sz="0" w:space="0" w:color="auto"/>
            <w:right w:val="none" w:sz="0" w:space="0" w:color="auto"/>
          </w:divBdr>
        </w:div>
        <w:div w:id="1097605258">
          <w:marLeft w:val="547"/>
          <w:marRight w:val="0"/>
          <w:marTop w:val="134"/>
          <w:marBottom w:val="0"/>
          <w:divBdr>
            <w:top w:val="none" w:sz="0" w:space="0" w:color="auto"/>
            <w:left w:val="none" w:sz="0" w:space="0" w:color="auto"/>
            <w:bottom w:val="none" w:sz="0" w:space="0" w:color="auto"/>
            <w:right w:val="none" w:sz="0" w:space="0" w:color="auto"/>
          </w:divBdr>
        </w:div>
        <w:div w:id="1303315645">
          <w:marLeft w:val="547"/>
          <w:marRight w:val="0"/>
          <w:marTop w:val="134"/>
          <w:marBottom w:val="0"/>
          <w:divBdr>
            <w:top w:val="none" w:sz="0" w:space="0" w:color="auto"/>
            <w:left w:val="none" w:sz="0" w:space="0" w:color="auto"/>
            <w:bottom w:val="none" w:sz="0" w:space="0" w:color="auto"/>
            <w:right w:val="none" w:sz="0" w:space="0" w:color="auto"/>
          </w:divBdr>
        </w:div>
      </w:divsChild>
    </w:div>
    <w:div w:id="1187720763">
      <w:bodyDiv w:val="1"/>
      <w:marLeft w:val="0"/>
      <w:marRight w:val="0"/>
      <w:marTop w:val="0"/>
      <w:marBottom w:val="0"/>
      <w:divBdr>
        <w:top w:val="none" w:sz="0" w:space="0" w:color="auto"/>
        <w:left w:val="none" w:sz="0" w:space="0" w:color="auto"/>
        <w:bottom w:val="none" w:sz="0" w:space="0" w:color="auto"/>
        <w:right w:val="none" w:sz="0" w:space="0" w:color="auto"/>
      </w:divBdr>
    </w:div>
    <w:div w:id="1288194794">
      <w:bodyDiv w:val="1"/>
      <w:marLeft w:val="0"/>
      <w:marRight w:val="0"/>
      <w:marTop w:val="0"/>
      <w:marBottom w:val="0"/>
      <w:divBdr>
        <w:top w:val="none" w:sz="0" w:space="0" w:color="auto"/>
        <w:left w:val="none" w:sz="0" w:space="0" w:color="auto"/>
        <w:bottom w:val="none" w:sz="0" w:space="0" w:color="auto"/>
        <w:right w:val="none" w:sz="0" w:space="0" w:color="auto"/>
      </w:divBdr>
      <w:divsChild>
        <w:div w:id="1717777290">
          <w:marLeft w:val="965"/>
          <w:marRight w:val="0"/>
          <w:marTop w:val="173"/>
          <w:marBottom w:val="0"/>
          <w:divBdr>
            <w:top w:val="none" w:sz="0" w:space="0" w:color="auto"/>
            <w:left w:val="none" w:sz="0" w:space="0" w:color="auto"/>
            <w:bottom w:val="none" w:sz="0" w:space="0" w:color="auto"/>
            <w:right w:val="none" w:sz="0" w:space="0" w:color="auto"/>
          </w:divBdr>
        </w:div>
        <w:div w:id="1344865514">
          <w:marLeft w:val="965"/>
          <w:marRight w:val="0"/>
          <w:marTop w:val="173"/>
          <w:marBottom w:val="0"/>
          <w:divBdr>
            <w:top w:val="none" w:sz="0" w:space="0" w:color="auto"/>
            <w:left w:val="none" w:sz="0" w:space="0" w:color="auto"/>
            <w:bottom w:val="none" w:sz="0" w:space="0" w:color="auto"/>
            <w:right w:val="none" w:sz="0" w:space="0" w:color="auto"/>
          </w:divBdr>
        </w:div>
        <w:div w:id="351690143">
          <w:marLeft w:val="965"/>
          <w:marRight w:val="0"/>
          <w:marTop w:val="173"/>
          <w:marBottom w:val="0"/>
          <w:divBdr>
            <w:top w:val="none" w:sz="0" w:space="0" w:color="auto"/>
            <w:left w:val="none" w:sz="0" w:space="0" w:color="auto"/>
            <w:bottom w:val="none" w:sz="0" w:space="0" w:color="auto"/>
            <w:right w:val="none" w:sz="0" w:space="0" w:color="auto"/>
          </w:divBdr>
        </w:div>
      </w:divsChild>
    </w:div>
    <w:div w:id="1292249827">
      <w:bodyDiv w:val="1"/>
      <w:marLeft w:val="0"/>
      <w:marRight w:val="0"/>
      <w:marTop w:val="0"/>
      <w:marBottom w:val="0"/>
      <w:divBdr>
        <w:top w:val="none" w:sz="0" w:space="0" w:color="auto"/>
        <w:left w:val="none" w:sz="0" w:space="0" w:color="auto"/>
        <w:bottom w:val="none" w:sz="0" w:space="0" w:color="auto"/>
        <w:right w:val="none" w:sz="0" w:space="0" w:color="auto"/>
      </w:divBdr>
      <w:divsChild>
        <w:div w:id="1044794589">
          <w:marLeft w:val="547"/>
          <w:marRight w:val="0"/>
          <w:marTop w:val="0"/>
          <w:marBottom w:val="0"/>
          <w:divBdr>
            <w:top w:val="none" w:sz="0" w:space="0" w:color="auto"/>
            <w:left w:val="none" w:sz="0" w:space="0" w:color="auto"/>
            <w:bottom w:val="none" w:sz="0" w:space="0" w:color="auto"/>
            <w:right w:val="none" w:sz="0" w:space="0" w:color="auto"/>
          </w:divBdr>
        </w:div>
      </w:divsChild>
    </w:div>
    <w:div w:id="1323504080">
      <w:bodyDiv w:val="1"/>
      <w:marLeft w:val="0"/>
      <w:marRight w:val="0"/>
      <w:marTop w:val="0"/>
      <w:marBottom w:val="0"/>
      <w:divBdr>
        <w:top w:val="none" w:sz="0" w:space="0" w:color="auto"/>
        <w:left w:val="none" w:sz="0" w:space="0" w:color="auto"/>
        <w:bottom w:val="none" w:sz="0" w:space="0" w:color="auto"/>
        <w:right w:val="none" w:sz="0" w:space="0" w:color="auto"/>
      </w:divBdr>
    </w:div>
    <w:div w:id="1411925199">
      <w:bodyDiv w:val="1"/>
      <w:marLeft w:val="0"/>
      <w:marRight w:val="0"/>
      <w:marTop w:val="0"/>
      <w:marBottom w:val="0"/>
      <w:divBdr>
        <w:top w:val="none" w:sz="0" w:space="0" w:color="auto"/>
        <w:left w:val="none" w:sz="0" w:space="0" w:color="auto"/>
        <w:bottom w:val="none" w:sz="0" w:space="0" w:color="auto"/>
        <w:right w:val="none" w:sz="0" w:space="0" w:color="auto"/>
      </w:divBdr>
    </w:div>
    <w:div w:id="1510296919">
      <w:bodyDiv w:val="1"/>
      <w:marLeft w:val="0"/>
      <w:marRight w:val="0"/>
      <w:marTop w:val="0"/>
      <w:marBottom w:val="0"/>
      <w:divBdr>
        <w:top w:val="none" w:sz="0" w:space="0" w:color="auto"/>
        <w:left w:val="none" w:sz="0" w:space="0" w:color="auto"/>
        <w:bottom w:val="none" w:sz="0" w:space="0" w:color="auto"/>
        <w:right w:val="none" w:sz="0" w:space="0" w:color="auto"/>
      </w:divBdr>
      <w:divsChild>
        <w:div w:id="223377334">
          <w:marLeft w:val="0"/>
          <w:marRight w:val="0"/>
          <w:marTop w:val="0"/>
          <w:marBottom w:val="0"/>
          <w:divBdr>
            <w:top w:val="none" w:sz="0" w:space="0" w:color="auto"/>
            <w:left w:val="none" w:sz="0" w:space="0" w:color="auto"/>
            <w:bottom w:val="none" w:sz="0" w:space="0" w:color="auto"/>
            <w:right w:val="none" w:sz="0" w:space="0" w:color="auto"/>
          </w:divBdr>
        </w:div>
        <w:div w:id="955067455">
          <w:marLeft w:val="0"/>
          <w:marRight w:val="0"/>
          <w:marTop w:val="0"/>
          <w:marBottom w:val="0"/>
          <w:divBdr>
            <w:top w:val="none" w:sz="0" w:space="0" w:color="auto"/>
            <w:left w:val="none" w:sz="0" w:space="0" w:color="auto"/>
            <w:bottom w:val="none" w:sz="0" w:space="0" w:color="auto"/>
            <w:right w:val="none" w:sz="0" w:space="0" w:color="auto"/>
          </w:divBdr>
        </w:div>
        <w:div w:id="259728831">
          <w:marLeft w:val="0"/>
          <w:marRight w:val="0"/>
          <w:marTop w:val="0"/>
          <w:marBottom w:val="0"/>
          <w:divBdr>
            <w:top w:val="none" w:sz="0" w:space="0" w:color="auto"/>
            <w:left w:val="none" w:sz="0" w:space="0" w:color="auto"/>
            <w:bottom w:val="none" w:sz="0" w:space="0" w:color="auto"/>
            <w:right w:val="none" w:sz="0" w:space="0" w:color="auto"/>
          </w:divBdr>
        </w:div>
        <w:div w:id="565145943">
          <w:marLeft w:val="0"/>
          <w:marRight w:val="0"/>
          <w:marTop w:val="0"/>
          <w:marBottom w:val="0"/>
          <w:divBdr>
            <w:top w:val="none" w:sz="0" w:space="0" w:color="auto"/>
            <w:left w:val="none" w:sz="0" w:space="0" w:color="auto"/>
            <w:bottom w:val="none" w:sz="0" w:space="0" w:color="auto"/>
            <w:right w:val="none" w:sz="0" w:space="0" w:color="auto"/>
          </w:divBdr>
        </w:div>
        <w:div w:id="1232886005">
          <w:marLeft w:val="0"/>
          <w:marRight w:val="0"/>
          <w:marTop w:val="0"/>
          <w:marBottom w:val="0"/>
          <w:divBdr>
            <w:top w:val="none" w:sz="0" w:space="0" w:color="auto"/>
            <w:left w:val="none" w:sz="0" w:space="0" w:color="auto"/>
            <w:bottom w:val="none" w:sz="0" w:space="0" w:color="auto"/>
            <w:right w:val="none" w:sz="0" w:space="0" w:color="auto"/>
          </w:divBdr>
        </w:div>
        <w:div w:id="1115710167">
          <w:marLeft w:val="0"/>
          <w:marRight w:val="0"/>
          <w:marTop w:val="0"/>
          <w:marBottom w:val="0"/>
          <w:divBdr>
            <w:top w:val="none" w:sz="0" w:space="0" w:color="auto"/>
            <w:left w:val="none" w:sz="0" w:space="0" w:color="auto"/>
            <w:bottom w:val="none" w:sz="0" w:space="0" w:color="auto"/>
            <w:right w:val="none" w:sz="0" w:space="0" w:color="auto"/>
          </w:divBdr>
        </w:div>
        <w:div w:id="2091929974">
          <w:marLeft w:val="0"/>
          <w:marRight w:val="0"/>
          <w:marTop w:val="0"/>
          <w:marBottom w:val="0"/>
          <w:divBdr>
            <w:top w:val="none" w:sz="0" w:space="0" w:color="auto"/>
            <w:left w:val="none" w:sz="0" w:space="0" w:color="auto"/>
            <w:bottom w:val="none" w:sz="0" w:space="0" w:color="auto"/>
            <w:right w:val="none" w:sz="0" w:space="0" w:color="auto"/>
          </w:divBdr>
        </w:div>
        <w:div w:id="1294486675">
          <w:marLeft w:val="0"/>
          <w:marRight w:val="0"/>
          <w:marTop w:val="0"/>
          <w:marBottom w:val="0"/>
          <w:divBdr>
            <w:top w:val="none" w:sz="0" w:space="0" w:color="auto"/>
            <w:left w:val="none" w:sz="0" w:space="0" w:color="auto"/>
            <w:bottom w:val="none" w:sz="0" w:space="0" w:color="auto"/>
            <w:right w:val="none" w:sz="0" w:space="0" w:color="auto"/>
          </w:divBdr>
        </w:div>
        <w:div w:id="1313172129">
          <w:marLeft w:val="0"/>
          <w:marRight w:val="0"/>
          <w:marTop w:val="0"/>
          <w:marBottom w:val="0"/>
          <w:divBdr>
            <w:top w:val="none" w:sz="0" w:space="0" w:color="auto"/>
            <w:left w:val="none" w:sz="0" w:space="0" w:color="auto"/>
            <w:bottom w:val="none" w:sz="0" w:space="0" w:color="auto"/>
            <w:right w:val="none" w:sz="0" w:space="0" w:color="auto"/>
          </w:divBdr>
        </w:div>
        <w:div w:id="1518346889">
          <w:marLeft w:val="0"/>
          <w:marRight w:val="0"/>
          <w:marTop w:val="0"/>
          <w:marBottom w:val="0"/>
          <w:divBdr>
            <w:top w:val="none" w:sz="0" w:space="0" w:color="auto"/>
            <w:left w:val="none" w:sz="0" w:space="0" w:color="auto"/>
            <w:bottom w:val="none" w:sz="0" w:space="0" w:color="auto"/>
            <w:right w:val="none" w:sz="0" w:space="0" w:color="auto"/>
          </w:divBdr>
        </w:div>
        <w:div w:id="1662730942">
          <w:marLeft w:val="0"/>
          <w:marRight w:val="0"/>
          <w:marTop w:val="0"/>
          <w:marBottom w:val="0"/>
          <w:divBdr>
            <w:top w:val="none" w:sz="0" w:space="0" w:color="auto"/>
            <w:left w:val="none" w:sz="0" w:space="0" w:color="auto"/>
            <w:bottom w:val="none" w:sz="0" w:space="0" w:color="auto"/>
            <w:right w:val="none" w:sz="0" w:space="0" w:color="auto"/>
          </w:divBdr>
        </w:div>
        <w:div w:id="191497863">
          <w:marLeft w:val="0"/>
          <w:marRight w:val="0"/>
          <w:marTop w:val="0"/>
          <w:marBottom w:val="0"/>
          <w:divBdr>
            <w:top w:val="none" w:sz="0" w:space="0" w:color="auto"/>
            <w:left w:val="none" w:sz="0" w:space="0" w:color="auto"/>
            <w:bottom w:val="none" w:sz="0" w:space="0" w:color="auto"/>
            <w:right w:val="none" w:sz="0" w:space="0" w:color="auto"/>
          </w:divBdr>
        </w:div>
        <w:div w:id="1615794028">
          <w:marLeft w:val="0"/>
          <w:marRight w:val="0"/>
          <w:marTop w:val="0"/>
          <w:marBottom w:val="0"/>
          <w:divBdr>
            <w:top w:val="none" w:sz="0" w:space="0" w:color="auto"/>
            <w:left w:val="none" w:sz="0" w:space="0" w:color="auto"/>
            <w:bottom w:val="none" w:sz="0" w:space="0" w:color="auto"/>
            <w:right w:val="none" w:sz="0" w:space="0" w:color="auto"/>
          </w:divBdr>
        </w:div>
        <w:div w:id="983966741">
          <w:marLeft w:val="0"/>
          <w:marRight w:val="0"/>
          <w:marTop w:val="0"/>
          <w:marBottom w:val="0"/>
          <w:divBdr>
            <w:top w:val="none" w:sz="0" w:space="0" w:color="auto"/>
            <w:left w:val="none" w:sz="0" w:space="0" w:color="auto"/>
            <w:bottom w:val="none" w:sz="0" w:space="0" w:color="auto"/>
            <w:right w:val="none" w:sz="0" w:space="0" w:color="auto"/>
          </w:divBdr>
        </w:div>
        <w:div w:id="1187211556">
          <w:marLeft w:val="0"/>
          <w:marRight w:val="0"/>
          <w:marTop w:val="0"/>
          <w:marBottom w:val="0"/>
          <w:divBdr>
            <w:top w:val="none" w:sz="0" w:space="0" w:color="auto"/>
            <w:left w:val="none" w:sz="0" w:space="0" w:color="auto"/>
            <w:bottom w:val="none" w:sz="0" w:space="0" w:color="auto"/>
            <w:right w:val="none" w:sz="0" w:space="0" w:color="auto"/>
          </w:divBdr>
        </w:div>
        <w:div w:id="827745217">
          <w:marLeft w:val="0"/>
          <w:marRight w:val="0"/>
          <w:marTop w:val="0"/>
          <w:marBottom w:val="0"/>
          <w:divBdr>
            <w:top w:val="none" w:sz="0" w:space="0" w:color="auto"/>
            <w:left w:val="none" w:sz="0" w:space="0" w:color="auto"/>
            <w:bottom w:val="none" w:sz="0" w:space="0" w:color="auto"/>
            <w:right w:val="none" w:sz="0" w:space="0" w:color="auto"/>
          </w:divBdr>
        </w:div>
        <w:div w:id="147475301">
          <w:marLeft w:val="0"/>
          <w:marRight w:val="0"/>
          <w:marTop w:val="0"/>
          <w:marBottom w:val="0"/>
          <w:divBdr>
            <w:top w:val="none" w:sz="0" w:space="0" w:color="auto"/>
            <w:left w:val="none" w:sz="0" w:space="0" w:color="auto"/>
            <w:bottom w:val="none" w:sz="0" w:space="0" w:color="auto"/>
            <w:right w:val="none" w:sz="0" w:space="0" w:color="auto"/>
          </w:divBdr>
        </w:div>
        <w:div w:id="2107186573">
          <w:marLeft w:val="0"/>
          <w:marRight w:val="0"/>
          <w:marTop w:val="0"/>
          <w:marBottom w:val="0"/>
          <w:divBdr>
            <w:top w:val="none" w:sz="0" w:space="0" w:color="auto"/>
            <w:left w:val="none" w:sz="0" w:space="0" w:color="auto"/>
            <w:bottom w:val="none" w:sz="0" w:space="0" w:color="auto"/>
            <w:right w:val="none" w:sz="0" w:space="0" w:color="auto"/>
          </w:divBdr>
        </w:div>
        <w:div w:id="933123622">
          <w:marLeft w:val="0"/>
          <w:marRight w:val="0"/>
          <w:marTop w:val="0"/>
          <w:marBottom w:val="0"/>
          <w:divBdr>
            <w:top w:val="none" w:sz="0" w:space="0" w:color="auto"/>
            <w:left w:val="none" w:sz="0" w:space="0" w:color="auto"/>
            <w:bottom w:val="none" w:sz="0" w:space="0" w:color="auto"/>
            <w:right w:val="none" w:sz="0" w:space="0" w:color="auto"/>
          </w:divBdr>
        </w:div>
        <w:div w:id="408117656">
          <w:marLeft w:val="0"/>
          <w:marRight w:val="0"/>
          <w:marTop w:val="0"/>
          <w:marBottom w:val="0"/>
          <w:divBdr>
            <w:top w:val="none" w:sz="0" w:space="0" w:color="auto"/>
            <w:left w:val="none" w:sz="0" w:space="0" w:color="auto"/>
            <w:bottom w:val="none" w:sz="0" w:space="0" w:color="auto"/>
            <w:right w:val="none" w:sz="0" w:space="0" w:color="auto"/>
          </w:divBdr>
        </w:div>
        <w:div w:id="694308334">
          <w:marLeft w:val="0"/>
          <w:marRight w:val="0"/>
          <w:marTop w:val="0"/>
          <w:marBottom w:val="0"/>
          <w:divBdr>
            <w:top w:val="none" w:sz="0" w:space="0" w:color="auto"/>
            <w:left w:val="none" w:sz="0" w:space="0" w:color="auto"/>
            <w:bottom w:val="none" w:sz="0" w:space="0" w:color="auto"/>
            <w:right w:val="none" w:sz="0" w:space="0" w:color="auto"/>
          </w:divBdr>
        </w:div>
        <w:div w:id="822739145">
          <w:marLeft w:val="0"/>
          <w:marRight w:val="0"/>
          <w:marTop w:val="0"/>
          <w:marBottom w:val="0"/>
          <w:divBdr>
            <w:top w:val="none" w:sz="0" w:space="0" w:color="auto"/>
            <w:left w:val="none" w:sz="0" w:space="0" w:color="auto"/>
            <w:bottom w:val="none" w:sz="0" w:space="0" w:color="auto"/>
            <w:right w:val="none" w:sz="0" w:space="0" w:color="auto"/>
          </w:divBdr>
        </w:div>
        <w:div w:id="453838953">
          <w:marLeft w:val="0"/>
          <w:marRight w:val="0"/>
          <w:marTop w:val="0"/>
          <w:marBottom w:val="0"/>
          <w:divBdr>
            <w:top w:val="none" w:sz="0" w:space="0" w:color="auto"/>
            <w:left w:val="none" w:sz="0" w:space="0" w:color="auto"/>
            <w:bottom w:val="none" w:sz="0" w:space="0" w:color="auto"/>
            <w:right w:val="none" w:sz="0" w:space="0" w:color="auto"/>
          </w:divBdr>
        </w:div>
        <w:div w:id="595869145">
          <w:marLeft w:val="0"/>
          <w:marRight w:val="0"/>
          <w:marTop w:val="0"/>
          <w:marBottom w:val="0"/>
          <w:divBdr>
            <w:top w:val="none" w:sz="0" w:space="0" w:color="auto"/>
            <w:left w:val="none" w:sz="0" w:space="0" w:color="auto"/>
            <w:bottom w:val="none" w:sz="0" w:space="0" w:color="auto"/>
            <w:right w:val="none" w:sz="0" w:space="0" w:color="auto"/>
          </w:divBdr>
        </w:div>
        <w:div w:id="1200584099">
          <w:marLeft w:val="0"/>
          <w:marRight w:val="0"/>
          <w:marTop w:val="0"/>
          <w:marBottom w:val="0"/>
          <w:divBdr>
            <w:top w:val="none" w:sz="0" w:space="0" w:color="auto"/>
            <w:left w:val="none" w:sz="0" w:space="0" w:color="auto"/>
            <w:bottom w:val="none" w:sz="0" w:space="0" w:color="auto"/>
            <w:right w:val="none" w:sz="0" w:space="0" w:color="auto"/>
          </w:divBdr>
        </w:div>
        <w:div w:id="171263803">
          <w:marLeft w:val="0"/>
          <w:marRight w:val="0"/>
          <w:marTop w:val="0"/>
          <w:marBottom w:val="0"/>
          <w:divBdr>
            <w:top w:val="none" w:sz="0" w:space="0" w:color="auto"/>
            <w:left w:val="none" w:sz="0" w:space="0" w:color="auto"/>
            <w:bottom w:val="none" w:sz="0" w:space="0" w:color="auto"/>
            <w:right w:val="none" w:sz="0" w:space="0" w:color="auto"/>
          </w:divBdr>
        </w:div>
        <w:div w:id="1209681800">
          <w:marLeft w:val="0"/>
          <w:marRight w:val="0"/>
          <w:marTop w:val="0"/>
          <w:marBottom w:val="0"/>
          <w:divBdr>
            <w:top w:val="none" w:sz="0" w:space="0" w:color="auto"/>
            <w:left w:val="none" w:sz="0" w:space="0" w:color="auto"/>
            <w:bottom w:val="none" w:sz="0" w:space="0" w:color="auto"/>
            <w:right w:val="none" w:sz="0" w:space="0" w:color="auto"/>
          </w:divBdr>
        </w:div>
        <w:div w:id="1093474173">
          <w:marLeft w:val="0"/>
          <w:marRight w:val="0"/>
          <w:marTop w:val="0"/>
          <w:marBottom w:val="0"/>
          <w:divBdr>
            <w:top w:val="none" w:sz="0" w:space="0" w:color="auto"/>
            <w:left w:val="none" w:sz="0" w:space="0" w:color="auto"/>
            <w:bottom w:val="none" w:sz="0" w:space="0" w:color="auto"/>
            <w:right w:val="none" w:sz="0" w:space="0" w:color="auto"/>
          </w:divBdr>
        </w:div>
        <w:div w:id="926040624">
          <w:marLeft w:val="0"/>
          <w:marRight w:val="0"/>
          <w:marTop w:val="0"/>
          <w:marBottom w:val="0"/>
          <w:divBdr>
            <w:top w:val="none" w:sz="0" w:space="0" w:color="auto"/>
            <w:left w:val="none" w:sz="0" w:space="0" w:color="auto"/>
            <w:bottom w:val="none" w:sz="0" w:space="0" w:color="auto"/>
            <w:right w:val="none" w:sz="0" w:space="0" w:color="auto"/>
          </w:divBdr>
        </w:div>
        <w:div w:id="1284530792">
          <w:marLeft w:val="0"/>
          <w:marRight w:val="0"/>
          <w:marTop w:val="0"/>
          <w:marBottom w:val="0"/>
          <w:divBdr>
            <w:top w:val="none" w:sz="0" w:space="0" w:color="auto"/>
            <w:left w:val="none" w:sz="0" w:space="0" w:color="auto"/>
            <w:bottom w:val="none" w:sz="0" w:space="0" w:color="auto"/>
            <w:right w:val="none" w:sz="0" w:space="0" w:color="auto"/>
          </w:divBdr>
        </w:div>
        <w:div w:id="1112893671">
          <w:marLeft w:val="0"/>
          <w:marRight w:val="0"/>
          <w:marTop w:val="0"/>
          <w:marBottom w:val="0"/>
          <w:divBdr>
            <w:top w:val="none" w:sz="0" w:space="0" w:color="auto"/>
            <w:left w:val="none" w:sz="0" w:space="0" w:color="auto"/>
            <w:bottom w:val="none" w:sz="0" w:space="0" w:color="auto"/>
            <w:right w:val="none" w:sz="0" w:space="0" w:color="auto"/>
          </w:divBdr>
        </w:div>
        <w:div w:id="157889870">
          <w:marLeft w:val="0"/>
          <w:marRight w:val="0"/>
          <w:marTop w:val="0"/>
          <w:marBottom w:val="0"/>
          <w:divBdr>
            <w:top w:val="none" w:sz="0" w:space="0" w:color="auto"/>
            <w:left w:val="none" w:sz="0" w:space="0" w:color="auto"/>
            <w:bottom w:val="none" w:sz="0" w:space="0" w:color="auto"/>
            <w:right w:val="none" w:sz="0" w:space="0" w:color="auto"/>
          </w:divBdr>
        </w:div>
        <w:div w:id="357312971">
          <w:marLeft w:val="0"/>
          <w:marRight w:val="0"/>
          <w:marTop w:val="0"/>
          <w:marBottom w:val="0"/>
          <w:divBdr>
            <w:top w:val="none" w:sz="0" w:space="0" w:color="auto"/>
            <w:left w:val="none" w:sz="0" w:space="0" w:color="auto"/>
            <w:bottom w:val="none" w:sz="0" w:space="0" w:color="auto"/>
            <w:right w:val="none" w:sz="0" w:space="0" w:color="auto"/>
          </w:divBdr>
        </w:div>
      </w:divsChild>
    </w:div>
    <w:div w:id="1515074788">
      <w:bodyDiv w:val="1"/>
      <w:marLeft w:val="0"/>
      <w:marRight w:val="0"/>
      <w:marTop w:val="0"/>
      <w:marBottom w:val="0"/>
      <w:divBdr>
        <w:top w:val="none" w:sz="0" w:space="0" w:color="auto"/>
        <w:left w:val="none" w:sz="0" w:space="0" w:color="auto"/>
        <w:bottom w:val="none" w:sz="0" w:space="0" w:color="auto"/>
        <w:right w:val="none" w:sz="0" w:space="0" w:color="auto"/>
      </w:divBdr>
      <w:divsChild>
        <w:div w:id="1783107227">
          <w:marLeft w:val="0"/>
          <w:marRight w:val="0"/>
          <w:marTop w:val="0"/>
          <w:marBottom w:val="0"/>
          <w:divBdr>
            <w:top w:val="none" w:sz="0" w:space="0" w:color="auto"/>
            <w:left w:val="none" w:sz="0" w:space="0" w:color="auto"/>
            <w:bottom w:val="none" w:sz="0" w:space="0" w:color="auto"/>
            <w:right w:val="none" w:sz="0" w:space="0" w:color="auto"/>
          </w:divBdr>
        </w:div>
        <w:div w:id="1317106156">
          <w:marLeft w:val="0"/>
          <w:marRight w:val="0"/>
          <w:marTop w:val="0"/>
          <w:marBottom w:val="0"/>
          <w:divBdr>
            <w:top w:val="none" w:sz="0" w:space="0" w:color="auto"/>
            <w:left w:val="none" w:sz="0" w:space="0" w:color="auto"/>
            <w:bottom w:val="none" w:sz="0" w:space="0" w:color="auto"/>
            <w:right w:val="none" w:sz="0" w:space="0" w:color="auto"/>
          </w:divBdr>
        </w:div>
        <w:div w:id="296761066">
          <w:marLeft w:val="0"/>
          <w:marRight w:val="0"/>
          <w:marTop w:val="0"/>
          <w:marBottom w:val="0"/>
          <w:divBdr>
            <w:top w:val="none" w:sz="0" w:space="0" w:color="auto"/>
            <w:left w:val="none" w:sz="0" w:space="0" w:color="auto"/>
            <w:bottom w:val="none" w:sz="0" w:space="0" w:color="auto"/>
            <w:right w:val="none" w:sz="0" w:space="0" w:color="auto"/>
          </w:divBdr>
        </w:div>
        <w:div w:id="1457331719">
          <w:marLeft w:val="0"/>
          <w:marRight w:val="0"/>
          <w:marTop w:val="0"/>
          <w:marBottom w:val="0"/>
          <w:divBdr>
            <w:top w:val="none" w:sz="0" w:space="0" w:color="auto"/>
            <w:left w:val="none" w:sz="0" w:space="0" w:color="auto"/>
            <w:bottom w:val="none" w:sz="0" w:space="0" w:color="auto"/>
            <w:right w:val="none" w:sz="0" w:space="0" w:color="auto"/>
          </w:divBdr>
        </w:div>
        <w:div w:id="24991462">
          <w:marLeft w:val="0"/>
          <w:marRight w:val="0"/>
          <w:marTop w:val="0"/>
          <w:marBottom w:val="0"/>
          <w:divBdr>
            <w:top w:val="none" w:sz="0" w:space="0" w:color="auto"/>
            <w:left w:val="none" w:sz="0" w:space="0" w:color="auto"/>
            <w:bottom w:val="none" w:sz="0" w:space="0" w:color="auto"/>
            <w:right w:val="none" w:sz="0" w:space="0" w:color="auto"/>
          </w:divBdr>
        </w:div>
      </w:divsChild>
    </w:div>
    <w:div w:id="1518350942">
      <w:bodyDiv w:val="1"/>
      <w:marLeft w:val="0"/>
      <w:marRight w:val="0"/>
      <w:marTop w:val="0"/>
      <w:marBottom w:val="0"/>
      <w:divBdr>
        <w:top w:val="none" w:sz="0" w:space="0" w:color="auto"/>
        <w:left w:val="none" w:sz="0" w:space="0" w:color="auto"/>
        <w:bottom w:val="none" w:sz="0" w:space="0" w:color="auto"/>
        <w:right w:val="none" w:sz="0" w:space="0" w:color="auto"/>
      </w:divBdr>
      <w:divsChild>
        <w:div w:id="846217259">
          <w:marLeft w:val="0"/>
          <w:marRight w:val="0"/>
          <w:marTop w:val="0"/>
          <w:marBottom w:val="0"/>
          <w:divBdr>
            <w:top w:val="none" w:sz="0" w:space="0" w:color="auto"/>
            <w:left w:val="none" w:sz="0" w:space="0" w:color="auto"/>
            <w:bottom w:val="none" w:sz="0" w:space="0" w:color="auto"/>
            <w:right w:val="none" w:sz="0" w:space="0" w:color="auto"/>
          </w:divBdr>
        </w:div>
        <w:div w:id="1329987850">
          <w:marLeft w:val="0"/>
          <w:marRight w:val="0"/>
          <w:marTop w:val="0"/>
          <w:marBottom w:val="0"/>
          <w:divBdr>
            <w:top w:val="none" w:sz="0" w:space="0" w:color="auto"/>
            <w:left w:val="none" w:sz="0" w:space="0" w:color="auto"/>
            <w:bottom w:val="none" w:sz="0" w:space="0" w:color="auto"/>
            <w:right w:val="none" w:sz="0" w:space="0" w:color="auto"/>
          </w:divBdr>
        </w:div>
        <w:div w:id="1889100105">
          <w:marLeft w:val="0"/>
          <w:marRight w:val="0"/>
          <w:marTop w:val="0"/>
          <w:marBottom w:val="0"/>
          <w:divBdr>
            <w:top w:val="none" w:sz="0" w:space="0" w:color="auto"/>
            <w:left w:val="none" w:sz="0" w:space="0" w:color="auto"/>
            <w:bottom w:val="none" w:sz="0" w:space="0" w:color="auto"/>
            <w:right w:val="none" w:sz="0" w:space="0" w:color="auto"/>
          </w:divBdr>
        </w:div>
        <w:div w:id="1612857366">
          <w:marLeft w:val="0"/>
          <w:marRight w:val="0"/>
          <w:marTop w:val="0"/>
          <w:marBottom w:val="0"/>
          <w:divBdr>
            <w:top w:val="none" w:sz="0" w:space="0" w:color="auto"/>
            <w:left w:val="none" w:sz="0" w:space="0" w:color="auto"/>
            <w:bottom w:val="none" w:sz="0" w:space="0" w:color="auto"/>
            <w:right w:val="none" w:sz="0" w:space="0" w:color="auto"/>
          </w:divBdr>
        </w:div>
        <w:div w:id="429007289">
          <w:marLeft w:val="0"/>
          <w:marRight w:val="0"/>
          <w:marTop w:val="0"/>
          <w:marBottom w:val="0"/>
          <w:divBdr>
            <w:top w:val="none" w:sz="0" w:space="0" w:color="auto"/>
            <w:left w:val="none" w:sz="0" w:space="0" w:color="auto"/>
            <w:bottom w:val="none" w:sz="0" w:space="0" w:color="auto"/>
            <w:right w:val="none" w:sz="0" w:space="0" w:color="auto"/>
          </w:divBdr>
        </w:div>
        <w:div w:id="1248926796">
          <w:marLeft w:val="0"/>
          <w:marRight w:val="0"/>
          <w:marTop w:val="0"/>
          <w:marBottom w:val="0"/>
          <w:divBdr>
            <w:top w:val="none" w:sz="0" w:space="0" w:color="auto"/>
            <w:left w:val="none" w:sz="0" w:space="0" w:color="auto"/>
            <w:bottom w:val="none" w:sz="0" w:space="0" w:color="auto"/>
            <w:right w:val="none" w:sz="0" w:space="0" w:color="auto"/>
          </w:divBdr>
        </w:div>
        <w:div w:id="751969495">
          <w:marLeft w:val="0"/>
          <w:marRight w:val="0"/>
          <w:marTop w:val="0"/>
          <w:marBottom w:val="0"/>
          <w:divBdr>
            <w:top w:val="none" w:sz="0" w:space="0" w:color="auto"/>
            <w:left w:val="none" w:sz="0" w:space="0" w:color="auto"/>
            <w:bottom w:val="none" w:sz="0" w:space="0" w:color="auto"/>
            <w:right w:val="none" w:sz="0" w:space="0" w:color="auto"/>
          </w:divBdr>
        </w:div>
      </w:divsChild>
    </w:div>
    <w:div w:id="1522160065">
      <w:bodyDiv w:val="1"/>
      <w:marLeft w:val="0"/>
      <w:marRight w:val="0"/>
      <w:marTop w:val="0"/>
      <w:marBottom w:val="0"/>
      <w:divBdr>
        <w:top w:val="none" w:sz="0" w:space="0" w:color="auto"/>
        <w:left w:val="none" w:sz="0" w:space="0" w:color="auto"/>
        <w:bottom w:val="none" w:sz="0" w:space="0" w:color="auto"/>
        <w:right w:val="none" w:sz="0" w:space="0" w:color="auto"/>
      </w:divBdr>
    </w:div>
    <w:div w:id="1535848602">
      <w:bodyDiv w:val="1"/>
      <w:marLeft w:val="0"/>
      <w:marRight w:val="0"/>
      <w:marTop w:val="0"/>
      <w:marBottom w:val="0"/>
      <w:divBdr>
        <w:top w:val="none" w:sz="0" w:space="0" w:color="auto"/>
        <w:left w:val="none" w:sz="0" w:space="0" w:color="auto"/>
        <w:bottom w:val="none" w:sz="0" w:space="0" w:color="auto"/>
        <w:right w:val="none" w:sz="0" w:space="0" w:color="auto"/>
      </w:divBdr>
      <w:divsChild>
        <w:div w:id="619920721">
          <w:marLeft w:val="0"/>
          <w:marRight w:val="0"/>
          <w:marTop w:val="0"/>
          <w:marBottom w:val="0"/>
          <w:divBdr>
            <w:top w:val="none" w:sz="0" w:space="0" w:color="auto"/>
            <w:left w:val="none" w:sz="0" w:space="0" w:color="auto"/>
            <w:bottom w:val="none" w:sz="0" w:space="0" w:color="auto"/>
            <w:right w:val="none" w:sz="0" w:space="0" w:color="auto"/>
          </w:divBdr>
        </w:div>
      </w:divsChild>
    </w:div>
    <w:div w:id="1542789090">
      <w:bodyDiv w:val="1"/>
      <w:marLeft w:val="0"/>
      <w:marRight w:val="0"/>
      <w:marTop w:val="0"/>
      <w:marBottom w:val="0"/>
      <w:divBdr>
        <w:top w:val="none" w:sz="0" w:space="0" w:color="auto"/>
        <w:left w:val="none" w:sz="0" w:space="0" w:color="auto"/>
        <w:bottom w:val="none" w:sz="0" w:space="0" w:color="auto"/>
        <w:right w:val="none" w:sz="0" w:space="0" w:color="auto"/>
      </w:divBdr>
      <w:divsChild>
        <w:div w:id="1850557615">
          <w:marLeft w:val="0"/>
          <w:marRight w:val="0"/>
          <w:marTop w:val="0"/>
          <w:marBottom w:val="0"/>
          <w:divBdr>
            <w:top w:val="none" w:sz="0" w:space="0" w:color="auto"/>
            <w:left w:val="none" w:sz="0" w:space="0" w:color="auto"/>
            <w:bottom w:val="none" w:sz="0" w:space="0" w:color="auto"/>
            <w:right w:val="none" w:sz="0" w:space="0" w:color="auto"/>
          </w:divBdr>
        </w:div>
        <w:div w:id="411781718">
          <w:marLeft w:val="0"/>
          <w:marRight w:val="0"/>
          <w:marTop w:val="0"/>
          <w:marBottom w:val="0"/>
          <w:divBdr>
            <w:top w:val="none" w:sz="0" w:space="0" w:color="auto"/>
            <w:left w:val="none" w:sz="0" w:space="0" w:color="auto"/>
            <w:bottom w:val="none" w:sz="0" w:space="0" w:color="auto"/>
            <w:right w:val="none" w:sz="0" w:space="0" w:color="auto"/>
          </w:divBdr>
        </w:div>
        <w:div w:id="1529754946">
          <w:marLeft w:val="0"/>
          <w:marRight w:val="0"/>
          <w:marTop w:val="0"/>
          <w:marBottom w:val="0"/>
          <w:divBdr>
            <w:top w:val="none" w:sz="0" w:space="0" w:color="auto"/>
            <w:left w:val="none" w:sz="0" w:space="0" w:color="auto"/>
            <w:bottom w:val="none" w:sz="0" w:space="0" w:color="auto"/>
            <w:right w:val="none" w:sz="0" w:space="0" w:color="auto"/>
          </w:divBdr>
        </w:div>
        <w:div w:id="1208492993">
          <w:marLeft w:val="0"/>
          <w:marRight w:val="0"/>
          <w:marTop w:val="0"/>
          <w:marBottom w:val="0"/>
          <w:divBdr>
            <w:top w:val="none" w:sz="0" w:space="0" w:color="auto"/>
            <w:left w:val="none" w:sz="0" w:space="0" w:color="auto"/>
            <w:bottom w:val="none" w:sz="0" w:space="0" w:color="auto"/>
            <w:right w:val="none" w:sz="0" w:space="0" w:color="auto"/>
          </w:divBdr>
        </w:div>
        <w:div w:id="874346750">
          <w:marLeft w:val="0"/>
          <w:marRight w:val="0"/>
          <w:marTop w:val="0"/>
          <w:marBottom w:val="0"/>
          <w:divBdr>
            <w:top w:val="none" w:sz="0" w:space="0" w:color="auto"/>
            <w:left w:val="none" w:sz="0" w:space="0" w:color="auto"/>
            <w:bottom w:val="none" w:sz="0" w:space="0" w:color="auto"/>
            <w:right w:val="none" w:sz="0" w:space="0" w:color="auto"/>
          </w:divBdr>
        </w:div>
        <w:div w:id="1512911276">
          <w:marLeft w:val="0"/>
          <w:marRight w:val="0"/>
          <w:marTop w:val="0"/>
          <w:marBottom w:val="0"/>
          <w:divBdr>
            <w:top w:val="none" w:sz="0" w:space="0" w:color="auto"/>
            <w:left w:val="none" w:sz="0" w:space="0" w:color="auto"/>
            <w:bottom w:val="none" w:sz="0" w:space="0" w:color="auto"/>
            <w:right w:val="none" w:sz="0" w:space="0" w:color="auto"/>
          </w:divBdr>
        </w:div>
        <w:div w:id="824858486">
          <w:marLeft w:val="0"/>
          <w:marRight w:val="0"/>
          <w:marTop w:val="0"/>
          <w:marBottom w:val="0"/>
          <w:divBdr>
            <w:top w:val="none" w:sz="0" w:space="0" w:color="auto"/>
            <w:left w:val="none" w:sz="0" w:space="0" w:color="auto"/>
            <w:bottom w:val="none" w:sz="0" w:space="0" w:color="auto"/>
            <w:right w:val="none" w:sz="0" w:space="0" w:color="auto"/>
          </w:divBdr>
        </w:div>
      </w:divsChild>
    </w:div>
    <w:div w:id="1560046271">
      <w:bodyDiv w:val="1"/>
      <w:marLeft w:val="0"/>
      <w:marRight w:val="0"/>
      <w:marTop w:val="0"/>
      <w:marBottom w:val="0"/>
      <w:divBdr>
        <w:top w:val="none" w:sz="0" w:space="0" w:color="auto"/>
        <w:left w:val="none" w:sz="0" w:space="0" w:color="auto"/>
        <w:bottom w:val="none" w:sz="0" w:space="0" w:color="auto"/>
        <w:right w:val="none" w:sz="0" w:space="0" w:color="auto"/>
      </w:divBdr>
      <w:divsChild>
        <w:div w:id="1945189806">
          <w:marLeft w:val="547"/>
          <w:marRight w:val="0"/>
          <w:marTop w:val="115"/>
          <w:marBottom w:val="0"/>
          <w:divBdr>
            <w:top w:val="none" w:sz="0" w:space="0" w:color="auto"/>
            <w:left w:val="none" w:sz="0" w:space="0" w:color="auto"/>
            <w:bottom w:val="none" w:sz="0" w:space="0" w:color="auto"/>
            <w:right w:val="none" w:sz="0" w:space="0" w:color="auto"/>
          </w:divBdr>
        </w:div>
      </w:divsChild>
    </w:div>
    <w:div w:id="1608081313">
      <w:bodyDiv w:val="1"/>
      <w:marLeft w:val="0"/>
      <w:marRight w:val="0"/>
      <w:marTop w:val="0"/>
      <w:marBottom w:val="0"/>
      <w:divBdr>
        <w:top w:val="none" w:sz="0" w:space="0" w:color="auto"/>
        <w:left w:val="none" w:sz="0" w:space="0" w:color="auto"/>
        <w:bottom w:val="none" w:sz="0" w:space="0" w:color="auto"/>
        <w:right w:val="none" w:sz="0" w:space="0" w:color="auto"/>
      </w:divBdr>
      <w:divsChild>
        <w:div w:id="1501114044">
          <w:marLeft w:val="547"/>
          <w:marRight w:val="0"/>
          <w:marTop w:val="154"/>
          <w:marBottom w:val="0"/>
          <w:divBdr>
            <w:top w:val="none" w:sz="0" w:space="0" w:color="auto"/>
            <w:left w:val="none" w:sz="0" w:space="0" w:color="auto"/>
            <w:bottom w:val="none" w:sz="0" w:space="0" w:color="auto"/>
            <w:right w:val="none" w:sz="0" w:space="0" w:color="auto"/>
          </w:divBdr>
        </w:div>
        <w:div w:id="1782415272">
          <w:marLeft w:val="547"/>
          <w:marRight w:val="0"/>
          <w:marTop w:val="154"/>
          <w:marBottom w:val="0"/>
          <w:divBdr>
            <w:top w:val="none" w:sz="0" w:space="0" w:color="auto"/>
            <w:left w:val="none" w:sz="0" w:space="0" w:color="auto"/>
            <w:bottom w:val="none" w:sz="0" w:space="0" w:color="auto"/>
            <w:right w:val="none" w:sz="0" w:space="0" w:color="auto"/>
          </w:divBdr>
        </w:div>
        <w:div w:id="49620246">
          <w:marLeft w:val="547"/>
          <w:marRight w:val="0"/>
          <w:marTop w:val="154"/>
          <w:marBottom w:val="0"/>
          <w:divBdr>
            <w:top w:val="none" w:sz="0" w:space="0" w:color="auto"/>
            <w:left w:val="none" w:sz="0" w:space="0" w:color="auto"/>
            <w:bottom w:val="none" w:sz="0" w:space="0" w:color="auto"/>
            <w:right w:val="none" w:sz="0" w:space="0" w:color="auto"/>
          </w:divBdr>
        </w:div>
      </w:divsChild>
    </w:div>
    <w:div w:id="1666976196">
      <w:bodyDiv w:val="1"/>
      <w:marLeft w:val="0"/>
      <w:marRight w:val="0"/>
      <w:marTop w:val="0"/>
      <w:marBottom w:val="0"/>
      <w:divBdr>
        <w:top w:val="none" w:sz="0" w:space="0" w:color="auto"/>
        <w:left w:val="none" w:sz="0" w:space="0" w:color="auto"/>
        <w:bottom w:val="none" w:sz="0" w:space="0" w:color="auto"/>
        <w:right w:val="none" w:sz="0" w:space="0" w:color="auto"/>
      </w:divBdr>
      <w:divsChild>
        <w:div w:id="2101441857">
          <w:marLeft w:val="547"/>
          <w:marRight w:val="0"/>
          <w:marTop w:val="134"/>
          <w:marBottom w:val="0"/>
          <w:divBdr>
            <w:top w:val="none" w:sz="0" w:space="0" w:color="auto"/>
            <w:left w:val="none" w:sz="0" w:space="0" w:color="auto"/>
            <w:bottom w:val="none" w:sz="0" w:space="0" w:color="auto"/>
            <w:right w:val="none" w:sz="0" w:space="0" w:color="auto"/>
          </w:divBdr>
        </w:div>
      </w:divsChild>
    </w:div>
    <w:div w:id="1699772805">
      <w:bodyDiv w:val="1"/>
      <w:marLeft w:val="0"/>
      <w:marRight w:val="0"/>
      <w:marTop w:val="0"/>
      <w:marBottom w:val="0"/>
      <w:divBdr>
        <w:top w:val="none" w:sz="0" w:space="0" w:color="auto"/>
        <w:left w:val="none" w:sz="0" w:space="0" w:color="auto"/>
        <w:bottom w:val="none" w:sz="0" w:space="0" w:color="auto"/>
        <w:right w:val="none" w:sz="0" w:space="0" w:color="auto"/>
      </w:divBdr>
      <w:divsChild>
        <w:div w:id="1272669795">
          <w:marLeft w:val="547"/>
          <w:marRight w:val="0"/>
          <w:marTop w:val="154"/>
          <w:marBottom w:val="0"/>
          <w:divBdr>
            <w:top w:val="none" w:sz="0" w:space="0" w:color="auto"/>
            <w:left w:val="none" w:sz="0" w:space="0" w:color="auto"/>
            <w:bottom w:val="none" w:sz="0" w:space="0" w:color="auto"/>
            <w:right w:val="none" w:sz="0" w:space="0" w:color="auto"/>
          </w:divBdr>
        </w:div>
        <w:div w:id="10839990">
          <w:marLeft w:val="547"/>
          <w:marRight w:val="0"/>
          <w:marTop w:val="154"/>
          <w:marBottom w:val="0"/>
          <w:divBdr>
            <w:top w:val="none" w:sz="0" w:space="0" w:color="auto"/>
            <w:left w:val="none" w:sz="0" w:space="0" w:color="auto"/>
            <w:bottom w:val="none" w:sz="0" w:space="0" w:color="auto"/>
            <w:right w:val="none" w:sz="0" w:space="0" w:color="auto"/>
          </w:divBdr>
        </w:div>
      </w:divsChild>
    </w:div>
    <w:div w:id="1708335486">
      <w:bodyDiv w:val="1"/>
      <w:marLeft w:val="0"/>
      <w:marRight w:val="0"/>
      <w:marTop w:val="0"/>
      <w:marBottom w:val="0"/>
      <w:divBdr>
        <w:top w:val="none" w:sz="0" w:space="0" w:color="auto"/>
        <w:left w:val="none" w:sz="0" w:space="0" w:color="auto"/>
        <w:bottom w:val="none" w:sz="0" w:space="0" w:color="auto"/>
        <w:right w:val="none" w:sz="0" w:space="0" w:color="auto"/>
      </w:divBdr>
      <w:divsChild>
        <w:div w:id="2119442122">
          <w:marLeft w:val="547"/>
          <w:marRight w:val="0"/>
          <w:marTop w:val="144"/>
          <w:marBottom w:val="0"/>
          <w:divBdr>
            <w:top w:val="none" w:sz="0" w:space="0" w:color="auto"/>
            <w:left w:val="none" w:sz="0" w:space="0" w:color="auto"/>
            <w:bottom w:val="none" w:sz="0" w:space="0" w:color="auto"/>
            <w:right w:val="none" w:sz="0" w:space="0" w:color="auto"/>
          </w:divBdr>
        </w:div>
        <w:div w:id="1151630958">
          <w:marLeft w:val="547"/>
          <w:marRight w:val="0"/>
          <w:marTop w:val="144"/>
          <w:marBottom w:val="0"/>
          <w:divBdr>
            <w:top w:val="none" w:sz="0" w:space="0" w:color="auto"/>
            <w:left w:val="none" w:sz="0" w:space="0" w:color="auto"/>
            <w:bottom w:val="none" w:sz="0" w:space="0" w:color="auto"/>
            <w:right w:val="none" w:sz="0" w:space="0" w:color="auto"/>
          </w:divBdr>
        </w:div>
        <w:div w:id="2103523421">
          <w:marLeft w:val="547"/>
          <w:marRight w:val="0"/>
          <w:marTop w:val="144"/>
          <w:marBottom w:val="0"/>
          <w:divBdr>
            <w:top w:val="none" w:sz="0" w:space="0" w:color="auto"/>
            <w:left w:val="none" w:sz="0" w:space="0" w:color="auto"/>
            <w:bottom w:val="none" w:sz="0" w:space="0" w:color="auto"/>
            <w:right w:val="none" w:sz="0" w:space="0" w:color="auto"/>
          </w:divBdr>
        </w:div>
      </w:divsChild>
    </w:div>
    <w:div w:id="1775440840">
      <w:bodyDiv w:val="1"/>
      <w:marLeft w:val="0"/>
      <w:marRight w:val="0"/>
      <w:marTop w:val="0"/>
      <w:marBottom w:val="0"/>
      <w:divBdr>
        <w:top w:val="none" w:sz="0" w:space="0" w:color="auto"/>
        <w:left w:val="none" w:sz="0" w:space="0" w:color="auto"/>
        <w:bottom w:val="none" w:sz="0" w:space="0" w:color="auto"/>
        <w:right w:val="none" w:sz="0" w:space="0" w:color="auto"/>
      </w:divBdr>
    </w:div>
    <w:div w:id="1779445536">
      <w:bodyDiv w:val="1"/>
      <w:marLeft w:val="0"/>
      <w:marRight w:val="0"/>
      <w:marTop w:val="0"/>
      <w:marBottom w:val="0"/>
      <w:divBdr>
        <w:top w:val="none" w:sz="0" w:space="0" w:color="auto"/>
        <w:left w:val="none" w:sz="0" w:space="0" w:color="auto"/>
        <w:bottom w:val="none" w:sz="0" w:space="0" w:color="auto"/>
        <w:right w:val="none" w:sz="0" w:space="0" w:color="auto"/>
      </w:divBdr>
    </w:div>
    <w:div w:id="1798722744">
      <w:bodyDiv w:val="1"/>
      <w:marLeft w:val="0"/>
      <w:marRight w:val="0"/>
      <w:marTop w:val="0"/>
      <w:marBottom w:val="0"/>
      <w:divBdr>
        <w:top w:val="none" w:sz="0" w:space="0" w:color="auto"/>
        <w:left w:val="none" w:sz="0" w:space="0" w:color="auto"/>
        <w:bottom w:val="none" w:sz="0" w:space="0" w:color="auto"/>
        <w:right w:val="none" w:sz="0" w:space="0" w:color="auto"/>
      </w:divBdr>
      <w:divsChild>
        <w:div w:id="560674876">
          <w:marLeft w:val="547"/>
          <w:marRight w:val="0"/>
          <w:marTop w:val="134"/>
          <w:marBottom w:val="0"/>
          <w:divBdr>
            <w:top w:val="none" w:sz="0" w:space="0" w:color="auto"/>
            <w:left w:val="none" w:sz="0" w:space="0" w:color="auto"/>
            <w:bottom w:val="none" w:sz="0" w:space="0" w:color="auto"/>
            <w:right w:val="none" w:sz="0" w:space="0" w:color="auto"/>
          </w:divBdr>
        </w:div>
        <w:div w:id="2094862441">
          <w:marLeft w:val="547"/>
          <w:marRight w:val="0"/>
          <w:marTop w:val="134"/>
          <w:marBottom w:val="0"/>
          <w:divBdr>
            <w:top w:val="none" w:sz="0" w:space="0" w:color="auto"/>
            <w:left w:val="none" w:sz="0" w:space="0" w:color="auto"/>
            <w:bottom w:val="none" w:sz="0" w:space="0" w:color="auto"/>
            <w:right w:val="none" w:sz="0" w:space="0" w:color="auto"/>
          </w:divBdr>
        </w:div>
        <w:div w:id="544097768">
          <w:marLeft w:val="547"/>
          <w:marRight w:val="0"/>
          <w:marTop w:val="134"/>
          <w:marBottom w:val="0"/>
          <w:divBdr>
            <w:top w:val="none" w:sz="0" w:space="0" w:color="auto"/>
            <w:left w:val="none" w:sz="0" w:space="0" w:color="auto"/>
            <w:bottom w:val="none" w:sz="0" w:space="0" w:color="auto"/>
            <w:right w:val="none" w:sz="0" w:space="0" w:color="auto"/>
          </w:divBdr>
        </w:div>
      </w:divsChild>
    </w:div>
    <w:div w:id="1806894543">
      <w:bodyDiv w:val="1"/>
      <w:marLeft w:val="0"/>
      <w:marRight w:val="0"/>
      <w:marTop w:val="0"/>
      <w:marBottom w:val="0"/>
      <w:divBdr>
        <w:top w:val="none" w:sz="0" w:space="0" w:color="auto"/>
        <w:left w:val="none" w:sz="0" w:space="0" w:color="auto"/>
        <w:bottom w:val="none" w:sz="0" w:space="0" w:color="auto"/>
        <w:right w:val="none" w:sz="0" w:space="0" w:color="auto"/>
      </w:divBdr>
    </w:div>
    <w:div w:id="1808668339">
      <w:bodyDiv w:val="1"/>
      <w:marLeft w:val="0"/>
      <w:marRight w:val="0"/>
      <w:marTop w:val="0"/>
      <w:marBottom w:val="0"/>
      <w:divBdr>
        <w:top w:val="none" w:sz="0" w:space="0" w:color="auto"/>
        <w:left w:val="none" w:sz="0" w:space="0" w:color="auto"/>
        <w:bottom w:val="none" w:sz="0" w:space="0" w:color="auto"/>
        <w:right w:val="none" w:sz="0" w:space="0" w:color="auto"/>
      </w:divBdr>
      <w:divsChild>
        <w:div w:id="68502492">
          <w:marLeft w:val="1267"/>
          <w:marRight w:val="0"/>
          <w:marTop w:val="0"/>
          <w:marBottom w:val="0"/>
          <w:divBdr>
            <w:top w:val="none" w:sz="0" w:space="0" w:color="auto"/>
            <w:left w:val="none" w:sz="0" w:space="0" w:color="auto"/>
            <w:bottom w:val="none" w:sz="0" w:space="0" w:color="auto"/>
            <w:right w:val="none" w:sz="0" w:space="0" w:color="auto"/>
          </w:divBdr>
        </w:div>
        <w:div w:id="1937010211">
          <w:marLeft w:val="1267"/>
          <w:marRight w:val="0"/>
          <w:marTop w:val="0"/>
          <w:marBottom w:val="0"/>
          <w:divBdr>
            <w:top w:val="none" w:sz="0" w:space="0" w:color="auto"/>
            <w:left w:val="none" w:sz="0" w:space="0" w:color="auto"/>
            <w:bottom w:val="none" w:sz="0" w:space="0" w:color="auto"/>
            <w:right w:val="none" w:sz="0" w:space="0" w:color="auto"/>
          </w:divBdr>
        </w:div>
        <w:div w:id="1328628638">
          <w:marLeft w:val="1267"/>
          <w:marRight w:val="0"/>
          <w:marTop w:val="0"/>
          <w:marBottom w:val="0"/>
          <w:divBdr>
            <w:top w:val="none" w:sz="0" w:space="0" w:color="auto"/>
            <w:left w:val="none" w:sz="0" w:space="0" w:color="auto"/>
            <w:bottom w:val="none" w:sz="0" w:space="0" w:color="auto"/>
            <w:right w:val="none" w:sz="0" w:space="0" w:color="auto"/>
          </w:divBdr>
        </w:div>
        <w:div w:id="524564102">
          <w:marLeft w:val="1267"/>
          <w:marRight w:val="0"/>
          <w:marTop w:val="0"/>
          <w:marBottom w:val="0"/>
          <w:divBdr>
            <w:top w:val="none" w:sz="0" w:space="0" w:color="auto"/>
            <w:left w:val="none" w:sz="0" w:space="0" w:color="auto"/>
            <w:bottom w:val="none" w:sz="0" w:space="0" w:color="auto"/>
            <w:right w:val="none" w:sz="0" w:space="0" w:color="auto"/>
          </w:divBdr>
        </w:div>
        <w:div w:id="1349334453">
          <w:marLeft w:val="1267"/>
          <w:marRight w:val="0"/>
          <w:marTop w:val="0"/>
          <w:marBottom w:val="0"/>
          <w:divBdr>
            <w:top w:val="none" w:sz="0" w:space="0" w:color="auto"/>
            <w:left w:val="none" w:sz="0" w:space="0" w:color="auto"/>
            <w:bottom w:val="none" w:sz="0" w:space="0" w:color="auto"/>
            <w:right w:val="none" w:sz="0" w:space="0" w:color="auto"/>
          </w:divBdr>
        </w:div>
        <w:div w:id="35156728">
          <w:marLeft w:val="1267"/>
          <w:marRight w:val="0"/>
          <w:marTop w:val="0"/>
          <w:marBottom w:val="0"/>
          <w:divBdr>
            <w:top w:val="none" w:sz="0" w:space="0" w:color="auto"/>
            <w:left w:val="none" w:sz="0" w:space="0" w:color="auto"/>
            <w:bottom w:val="none" w:sz="0" w:space="0" w:color="auto"/>
            <w:right w:val="none" w:sz="0" w:space="0" w:color="auto"/>
          </w:divBdr>
        </w:div>
        <w:div w:id="888417906">
          <w:marLeft w:val="1267"/>
          <w:marRight w:val="0"/>
          <w:marTop w:val="0"/>
          <w:marBottom w:val="0"/>
          <w:divBdr>
            <w:top w:val="none" w:sz="0" w:space="0" w:color="auto"/>
            <w:left w:val="none" w:sz="0" w:space="0" w:color="auto"/>
            <w:bottom w:val="none" w:sz="0" w:space="0" w:color="auto"/>
            <w:right w:val="none" w:sz="0" w:space="0" w:color="auto"/>
          </w:divBdr>
        </w:div>
      </w:divsChild>
    </w:div>
    <w:div w:id="1873110819">
      <w:bodyDiv w:val="1"/>
      <w:marLeft w:val="0"/>
      <w:marRight w:val="0"/>
      <w:marTop w:val="0"/>
      <w:marBottom w:val="0"/>
      <w:divBdr>
        <w:top w:val="none" w:sz="0" w:space="0" w:color="auto"/>
        <w:left w:val="none" w:sz="0" w:space="0" w:color="auto"/>
        <w:bottom w:val="none" w:sz="0" w:space="0" w:color="auto"/>
        <w:right w:val="none" w:sz="0" w:space="0" w:color="auto"/>
      </w:divBdr>
    </w:div>
    <w:div w:id="1909879448">
      <w:bodyDiv w:val="1"/>
      <w:marLeft w:val="0"/>
      <w:marRight w:val="0"/>
      <w:marTop w:val="0"/>
      <w:marBottom w:val="0"/>
      <w:divBdr>
        <w:top w:val="none" w:sz="0" w:space="0" w:color="auto"/>
        <w:left w:val="none" w:sz="0" w:space="0" w:color="auto"/>
        <w:bottom w:val="none" w:sz="0" w:space="0" w:color="auto"/>
        <w:right w:val="none" w:sz="0" w:space="0" w:color="auto"/>
      </w:divBdr>
      <w:divsChild>
        <w:div w:id="534781375">
          <w:marLeft w:val="547"/>
          <w:marRight w:val="0"/>
          <w:marTop w:val="154"/>
          <w:marBottom w:val="0"/>
          <w:divBdr>
            <w:top w:val="none" w:sz="0" w:space="0" w:color="auto"/>
            <w:left w:val="none" w:sz="0" w:space="0" w:color="auto"/>
            <w:bottom w:val="none" w:sz="0" w:space="0" w:color="auto"/>
            <w:right w:val="none" w:sz="0" w:space="0" w:color="auto"/>
          </w:divBdr>
        </w:div>
        <w:div w:id="929580490">
          <w:marLeft w:val="547"/>
          <w:marRight w:val="0"/>
          <w:marTop w:val="154"/>
          <w:marBottom w:val="0"/>
          <w:divBdr>
            <w:top w:val="none" w:sz="0" w:space="0" w:color="auto"/>
            <w:left w:val="none" w:sz="0" w:space="0" w:color="auto"/>
            <w:bottom w:val="none" w:sz="0" w:space="0" w:color="auto"/>
            <w:right w:val="none" w:sz="0" w:space="0" w:color="auto"/>
          </w:divBdr>
        </w:div>
      </w:divsChild>
    </w:div>
    <w:div w:id="1930578109">
      <w:bodyDiv w:val="1"/>
      <w:marLeft w:val="0"/>
      <w:marRight w:val="0"/>
      <w:marTop w:val="0"/>
      <w:marBottom w:val="0"/>
      <w:divBdr>
        <w:top w:val="none" w:sz="0" w:space="0" w:color="auto"/>
        <w:left w:val="none" w:sz="0" w:space="0" w:color="auto"/>
        <w:bottom w:val="none" w:sz="0" w:space="0" w:color="auto"/>
        <w:right w:val="none" w:sz="0" w:space="0" w:color="auto"/>
      </w:divBdr>
      <w:divsChild>
        <w:div w:id="519272920">
          <w:marLeft w:val="547"/>
          <w:marRight w:val="0"/>
          <w:marTop w:val="125"/>
          <w:marBottom w:val="0"/>
          <w:divBdr>
            <w:top w:val="none" w:sz="0" w:space="0" w:color="auto"/>
            <w:left w:val="none" w:sz="0" w:space="0" w:color="auto"/>
            <w:bottom w:val="none" w:sz="0" w:space="0" w:color="auto"/>
            <w:right w:val="none" w:sz="0" w:space="0" w:color="auto"/>
          </w:divBdr>
        </w:div>
      </w:divsChild>
    </w:div>
    <w:div w:id="1952858069">
      <w:bodyDiv w:val="1"/>
      <w:marLeft w:val="0"/>
      <w:marRight w:val="0"/>
      <w:marTop w:val="0"/>
      <w:marBottom w:val="0"/>
      <w:divBdr>
        <w:top w:val="none" w:sz="0" w:space="0" w:color="auto"/>
        <w:left w:val="none" w:sz="0" w:space="0" w:color="auto"/>
        <w:bottom w:val="none" w:sz="0" w:space="0" w:color="auto"/>
        <w:right w:val="none" w:sz="0" w:space="0" w:color="auto"/>
      </w:divBdr>
      <w:divsChild>
        <w:div w:id="555774089">
          <w:marLeft w:val="965"/>
          <w:marRight w:val="0"/>
          <w:marTop w:val="134"/>
          <w:marBottom w:val="0"/>
          <w:divBdr>
            <w:top w:val="none" w:sz="0" w:space="0" w:color="auto"/>
            <w:left w:val="none" w:sz="0" w:space="0" w:color="auto"/>
            <w:bottom w:val="none" w:sz="0" w:space="0" w:color="auto"/>
            <w:right w:val="none" w:sz="0" w:space="0" w:color="auto"/>
          </w:divBdr>
        </w:div>
        <w:div w:id="1789395271">
          <w:marLeft w:val="965"/>
          <w:marRight w:val="0"/>
          <w:marTop w:val="134"/>
          <w:marBottom w:val="0"/>
          <w:divBdr>
            <w:top w:val="none" w:sz="0" w:space="0" w:color="auto"/>
            <w:left w:val="none" w:sz="0" w:space="0" w:color="auto"/>
            <w:bottom w:val="none" w:sz="0" w:space="0" w:color="auto"/>
            <w:right w:val="none" w:sz="0" w:space="0" w:color="auto"/>
          </w:divBdr>
        </w:div>
        <w:div w:id="2039578156">
          <w:marLeft w:val="965"/>
          <w:marRight w:val="0"/>
          <w:marTop w:val="134"/>
          <w:marBottom w:val="0"/>
          <w:divBdr>
            <w:top w:val="none" w:sz="0" w:space="0" w:color="auto"/>
            <w:left w:val="none" w:sz="0" w:space="0" w:color="auto"/>
            <w:bottom w:val="none" w:sz="0" w:space="0" w:color="auto"/>
            <w:right w:val="none" w:sz="0" w:space="0" w:color="auto"/>
          </w:divBdr>
        </w:div>
        <w:div w:id="2051299093">
          <w:marLeft w:val="965"/>
          <w:marRight w:val="0"/>
          <w:marTop w:val="134"/>
          <w:marBottom w:val="0"/>
          <w:divBdr>
            <w:top w:val="none" w:sz="0" w:space="0" w:color="auto"/>
            <w:left w:val="none" w:sz="0" w:space="0" w:color="auto"/>
            <w:bottom w:val="none" w:sz="0" w:space="0" w:color="auto"/>
            <w:right w:val="none" w:sz="0" w:space="0" w:color="auto"/>
          </w:divBdr>
        </w:div>
        <w:div w:id="1438599277">
          <w:marLeft w:val="965"/>
          <w:marRight w:val="0"/>
          <w:marTop w:val="134"/>
          <w:marBottom w:val="0"/>
          <w:divBdr>
            <w:top w:val="none" w:sz="0" w:space="0" w:color="auto"/>
            <w:left w:val="none" w:sz="0" w:space="0" w:color="auto"/>
            <w:bottom w:val="none" w:sz="0" w:space="0" w:color="auto"/>
            <w:right w:val="none" w:sz="0" w:space="0" w:color="auto"/>
          </w:divBdr>
        </w:div>
        <w:div w:id="333534022">
          <w:marLeft w:val="965"/>
          <w:marRight w:val="0"/>
          <w:marTop w:val="134"/>
          <w:marBottom w:val="0"/>
          <w:divBdr>
            <w:top w:val="none" w:sz="0" w:space="0" w:color="auto"/>
            <w:left w:val="none" w:sz="0" w:space="0" w:color="auto"/>
            <w:bottom w:val="none" w:sz="0" w:space="0" w:color="auto"/>
            <w:right w:val="none" w:sz="0" w:space="0" w:color="auto"/>
          </w:divBdr>
        </w:div>
        <w:div w:id="1165779127">
          <w:marLeft w:val="965"/>
          <w:marRight w:val="0"/>
          <w:marTop w:val="134"/>
          <w:marBottom w:val="0"/>
          <w:divBdr>
            <w:top w:val="none" w:sz="0" w:space="0" w:color="auto"/>
            <w:left w:val="none" w:sz="0" w:space="0" w:color="auto"/>
            <w:bottom w:val="none" w:sz="0" w:space="0" w:color="auto"/>
            <w:right w:val="none" w:sz="0" w:space="0" w:color="auto"/>
          </w:divBdr>
        </w:div>
      </w:divsChild>
    </w:div>
    <w:div w:id="2037197333">
      <w:bodyDiv w:val="1"/>
      <w:marLeft w:val="0"/>
      <w:marRight w:val="0"/>
      <w:marTop w:val="0"/>
      <w:marBottom w:val="0"/>
      <w:divBdr>
        <w:top w:val="none" w:sz="0" w:space="0" w:color="auto"/>
        <w:left w:val="none" w:sz="0" w:space="0" w:color="auto"/>
        <w:bottom w:val="none" w:sz="0" w:space="0" w:color="auto"/>
        <w:right w:val="none" w:sz="0" w:space="0" w:color="auto"/>
      </w:divBdr>
    </w:div>
    <w:div w:id="2087610099">
      <w:bodyDiv w:val="1"/>
      <w:marLeft w:val="0"/>
      <w:marRight w:val="0"/>
      <w:marTop w:val="0"/>
      <w:marBottom w:val="0"/>
      <w:divBdr>
        <w:top w:val="none" w:sz="0" w:space="0" w:color="auto"/>
        <w:left w:val="none" w:sz="0" w:space="0" w:color="auto"/>
        <w:bottom w:val="none" w:sz="0" w:space="0" w:color="auto"/>
        <w:right w:val="none" w:sz="0" w:space="0" w:color="auto"/>
      </w:divBdr>
      <w:divsChild>
        <w:div w:id="91706137">
          <w:marLeft w:val="0"/>
          <w:marRight w:val="0"/>
          <w:marTop w:val="0"/>
          <w:marBottom w:val="0"/>
          <w:divBdr>
            <w:top w:val="none" w:sz="0" w:space="0" w:color="auto"/>
            <w:left w:val="none" w:sz="0" w:space="0" w:color="auto"/>
            <w:bottom w:val="none" w:sz="0" w:space="0" w:color="auto"/>
            <w:right w:val="none" w:sz="0" w:space="0" w:color="auto"/>
          </w:divBdr>
        </w:div>
        <w:div w:id="289433809">
          <w:marLeft w:val="0"/>
          <w:marRight w:val="0"/>
          <w:marTop w:val="0"/>
          <w:marBottom w:val="0"/>
          <w:divBdr>
            <w:top w:val="none" w:sz="0" w:space="0" w:color="auto"/>
            <w:left w:val="none" w:sz="0" w:space="0" w:color="auto"/>
            <w:bottom w:val="none" w:sz="0" w:space="0" w:color="auto"/>
            <w:right w:val="none" w:sz="0" w:space="0" w:color="auto"/>
          </w:divBdr>
        </w:div>
        <w:div w:id="1196456857">
          <w:marLeft w:val="0"/>
          <w:marRight w:val="0"/>
          <w:marTop w:val="0"/>
          <w:marBottom w:val="0"/>
          <w:divBdr>
            <w:top w:val="none" w:sz="0" w:space="0" w:color="auto"/>
            <w:left w:val="none" w:sz="0" w:space="0" w:color="auto"/>
            <w:bottom w:val="none" w:sz="0" w:space="0" w:color="auto"/>
            <w:right w:val="none" w:sz="0" w:space="0" w:color="auto"/>
          </w:divBdr>
        </w:div>
        <w:div w:id="1055157594">
          <w:marLeft w:val="0"/>
          <w:marRight w:val="0"/>
          <w:marTop w:val="0"/>
          <w:marBottom w:val="0"/>
          <w:divBdr>
            <w:top w:val="none" w:sz="0" w:space="0" w:color="auto"/>
            <w:left w:val="none" w:sz="0" w:space="0" w:color="auto"/>
            <w:bottom w:val="none" w:sz="0" w:space="0" w:color="auto"/>
            <w:right w:val="none" w:sz="0" w:space="0" w:color="auto"/>
          </w:divBdr>
        </w:div>
        <w:div w:id="1112506279">
          <w:marLeft w:val="0"/>
          <w:marRight w:val="0"/>
          <w:marTop w:val="0"/>
          <w:marBottom w:val="0"/>
          <w:divBdr>
            <w:top w:val="none" w:sz="0" w:space="0" w:color="auto"/>
            <w:left w:val="none" w:sz="0" w:space="0" w:color="auto"/>
            <w:bottom w:val="none" w:sz="0" w:space="0" w:color="auto"/>
            <w:right w:val="none" w:sz="0" w:space="0" w:color="auto"/>
          </w:divBdr>
        </w:div>
        <w:div w:id="1164127646">
          <w:marLeft w:val="0"/>
          <w:marRight w:val="0"/>
          <w:marTop w:val="0"/>
          <w:marBottom w:val="0"/>
          <w:divBdr>
            <w:top w:val="none" w:sz="0" w:space="0" w:color="auto"/>
            <w:left w:val="none" w:sz="0" w:space="0" w:color="auto"/>
            <w:bottom w:val="none" w:sz="0" w:space="0" w:color="auto"/>
            <w:right w:val="none" w:sz="0" w:space="0" w:color="auto"/>
          </w:divBdr>
        </w:div>
        <w:div w:id="324091880">
          <w:marLeft w:val="0"/>
          <w:marRight w:val="0"/>
          <w:marTop w:val="0"/>
          <w:marBottom w:val="0"/>
          <w:divBdr>
            <w:top w:val="none" w:sz="0" w:space="0" w:color="auto"/>
            <w:left w:val="none" w:sz="0" w:space="0" w:color="auto"/>
            <w:bottom w:val="none" w:sz="0" w:space="0" w:color="auto"/>
            <w:right w:val="none" w:sz="0" w:space="0" w:color="auto"/>
          </w:divBdr>
        </w:div>
        <w:div w:id="919677321">
          <w:marLeft w:val="0"/>
          <w:marRight w:val="0"/>
          <w:marTop w:val="0"/>
          <w:marBottom w:val="0"/>
          <w:divBdr>
            <w:top w:val="none" w:sz="0" w:space="0" w:color="auto"/>
            <w:left w:val="none" w:sz="0" w:space="0" w:color="auto"/>
            <w:bottom w:val="none" w:sz="0" w:space="0" w:color="auto"/>
            <w:right w:val="none" w:sz="0" w:space="0" w:color="auto"/>
          </w:divBdr>
        </w:div>
        <w:div w:id="32854570">
          <w:marLeft w:val="0"/>
          <w:marRight w:val="0"/>
          <w:marTop w:val="0"/>
          <w:marBottom w:val="0"/>
          <w:divBdr>
            <w:top w:val="none" w:sz="0" w:space="0" w:color="auto"/>
            <w:left w:val="none" w:sz="0" w:space="0" w:color="auto"/>
            <w:bottom w:val="none" w:sz="0" w:space="0" w:color="auto"/>
            <w:right w:val="none" w:sz="0" w:space="0" w:color="auto"/>
          </w:divBdr>
        </w:div>
        <w:div w:id="731465582">
          <w:marLeft w:val="0"/>
          <w:marRight w:val="0"/>
          <w:marTop w:val="0"/>
          <w:marBottom w:val="0"/>
          <w:divBdr>
            <w:top w:val="none" w:sz="0" w:space="0" w:color="auto"/>
            <w:left w:val="none" w:sz="0" w:space="0" w:color="auto"/>
            <w:bottom w:val="none" w:sz="0" w:space="0" w:color="auto"/>
            <w:right w:val="none" w:sz="0" w:space="0" w:color="auto"/>
          </w:divBdr>
        </w:div>
        <w:div w:id="1449663298">
          <w:marLeft w:val="0"/>
          <w:marRight w:val="0"/>
          <w:marTop w:val="0"/>
          <w:marBottom w:val="0"/>
          <w:divBdr>
            <w:top w:val="none" w:sz="0" w:space="0" w:color="auto"/>
            <w:left w:val="none" w:sz="0" w:space="0" w:color="auto"/>
            <w:bottom w:val="none" w:sz="0" w:space="0" w:color="auto"/>
            <w:right w:val="none" w:sz="0" w:space="0" w:color="auto"/>
          </w:divBdr>
        </w:div>
        <w:div w:id="856188547">
          <w:marLeft w:val="0"/>
          <w:marRight w:val="0"/>
          <w:marTop w:val="0"/>
          <w:marBottom w:val="0"/>
          <w:divBdr>
            <w:top w:val="none" w:sz="0" w:space="0" w:color="auto"/>
            <w:left w:val="none" w:sz="0" w:space="0" w:color="auto"/>
            <w:bottom w:val="none" w:sz="0" w:space="0" w:color="auto"/>
            <w:right w:val="none" w:sz="0" w:space="0" w:color="auto"/>
          </w:divBdr>
        </w:div>
        <w:div w:id="168770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chart" Target="charts/chart6.xml"/><Relationship Id="rId21" Type="http://schemas.openxmlformats.org/officeDocument/2006/relationships/diagramLayout" Target="diagrams/layout3.xml"/><Relationship Id="rId34" Type="http://schemas.openxmlformats.org/officeDocument/2006/relationships/chart" Target="charts/chart1.xml"/><Relationship Id="rId42" Type="http://schemas.openxmlformats.org/officeDocument/2006/relationships/hyperlink" Target="https://msbfile03.usc.edu/digitalmeasures/oleary/intellcont/ISI%20citations%20and%20proceedings-from%20journal-1.pdf" TargetMode="External"/><Relationship Id="rId47" Type="http://schemas.openxmlformats.org/officeDocument/2006/relationships/hyperlink" Target="http://www.questia.com/googleScholar.qst?docId=5000359651" TargetMode="External"/><Relationship Id="rId50" Type="http://schemas.openxmlformats.org/officeDocument/2006/relationships/hyperlink" Target="http://www.bankrotodep.lt/Doc/nvaa.doc" TargetMode="External"/><Relationship Id="rId55" Type="http://schemas.openxmlformats.org/officeDocument/2006/relationships/hyperlink" Target="http://ecri.be/new/system/files/2009_FilottoNicolini_FinancialCapabilityInConsumerCreditDecisions.pdf" TargetMode="External"/><Relationship Id="rId63" Type="http://schemas.openxmlformats.org/officeDocument/2006/relationships/hyperlink" Target="http://www.google.lt/books?hl=lt&amp;lr=&amp;id=pGMLAd2WvasC&amp;oi=fnd&amp;pg=PR12&amp;ots=4GeuoTUImH&amp;sig=61VVxVbMT5JWKAM0i557K2YLHyQ&amp;redir_esc=y" TargetMode="External"/><Relationship Id="rId68" Type="http://schemas.openxmlformats.org/officeDocument/2006/relationships/image" Target="media/image5.wmf"/><Relationship Id="rId7" Type="http://schemas.openxmlformats.org/officeDocument/2006/relationships/endnotes" Target="endnotes.xml"/><Relationship Id="rId71"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oleObject" Target="embeddings/oleObject1.bin"/><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hyperlink" Target="http://www.bis.org/author/paul_calem.htm" TargetMode="External"/><Relationship Id="rId53" Type="http://schemas.openxmlformats.org/officeDocument/2006/relationships/hyperlink" Target="http://www.myfico.com/downloads/files/myfico_uyfs_booklet.pdf" TargetMode="External"/><Relationship Id="rId58" Type="http://schemas.openxmlformats.org/officeDocument/2006/relationships/hyperlink" Target="http://www.coe.int/t/dghl/standardsetting/cdcj/CJSDEBT/CDCJ-BU_2005_11e%20rev.pdf" TargetMode="External"/><Relationship Id="rId66" Type="http://schemas.openxmlformats.org/officeDocument/2006/relationships/hyperlink" Target="http://eur-lex.europa.eu/LexUriServ/LexUriServ.do?uri=OJ:L:2008:133:0066:0092:LT:PDF"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chart" Target="charts/chart3.xml"/><Relationship Id="rId49" Type="http://schemas.openxmlformats.org/officeDocument/2006/relationships/hyperlink" Target="http://financialservices.house.gov/Media/file/hearings/111/Printed%20Hearings/111-117.pdf" TargetMode="External"/><Relationship Id="rId57" Type="http://schemas.openxmlformats.org/officeDocument/2006/relationships/hyperlink" Target="http://www.house.gov/apps/list/hearing/financialsvcs_dem/hendricks_testimony.pdf" TargetMode="External"/><Relationship Id="rId61" Type="http://schemas.openxmlformats.org/officeDocument/2006/relationships/hyperlink" Target="http://cerp.unito.it/images/stories/pubblicazioni/wp_83.pdf" TargetMode="External"/><Relationship Id="rId10" Type="http://schemas.openxmlformats.org/officeDocument/2006/relationships/diagramLayout" Target="diagrams/layout1.xml"/><Relationship Id="rId19" Type="http://schemas.openxmlformats.org/officeDocument/2006/relationships/image" Target="media/image1.png"/><Relationship Id="rId31" Type="http://schemas.openxmlformats.org/officeDocument/2006/relationships/image" Target="media/image3.wmf"/><Relationship Id="rId44" Type="http://schemas.openxmlformats.org/officeDocument/2006/relationships/hyperlink" Target="http://ideas.repec.org/b/oxp/obooks/9780199226405.html" TargetMode="External"/><Relationship Id="rId52" Type="http://schemas.openxmlformats.org/officeDocument/2006/relationships/hyperlink" Target="http://ec.europa.eu/research/foresight/10/article_3962_en.htm" TargetMode="External"/><Relationship Id="rId60" Type="http://schemas.openxmlformats.org/officeDocument/2006/relationships/hyperlink" Target="https://www.manocreditinfo.lt/Klausimai" TargetMode="External"/><Relationship Id="rId65" Type="http://schemas.openxmlformats.org/officeDocument/2006/relationships/hyperlink" Target="http://www.yaroslavvb.com/papers/thomas-survey.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png"/><Relationship Id="rId35" Type="http://schemas.openxmlformats.org/officeDocument/2006/relationships/chart" Target="charts/chart2.xml"/><Relationship Id="rId43" Type="http://schemas.openxmlformats.org/officeDocument/2006/relationships/hyperlink" Target="http://203.81.22.43/frsc2009/papers/8d07d4a1-666c-4b70-a3dd-63bf13d937e2.pdf" TargetMode="External"/><Relationship Id="rId48" Type="http://schemas.openxmlformats.org/officeDocument/2006/relationships/hyperlink" Target="https://www.mruni.eu/lt/mokslo_darbai/st/archyvas/dwn.php?id=268382" TargetMode="External"/><Relationship Id="rId56" Type="http://schemas.openxmlformats.org/officeDocument/2006/relationships/hyperlink" Target="http://www.ethicapublishing.com/ConvenientorInvasive.pdf" TargetMode="External"/><Relationship Id="rId64" Type="http://schemas.openxmlformats.org/officeDocument/2006/relationships/hyperlink" Target="javascript:__doLinkPostBack('','mdb%7E%7Ebth%7C%7Cjdb%7E%7Ebthjnh%7C%7Css%7E%7EJN%20%22Credit%20Management%22%7C%7Csl%7E%7Ejh','');" TargetMode="External"/><Relationship Id="rId69" Type="http://schemas.openxmlformats.org/officeDocument/2006/relationships/oleObject" Target="embeddings/oleObject3.bin"/><Relationship Id="rId8" Type="http://schemas.openxmlformats.org/officeDocument/2006/relationships/header" Target="header1.xml"/><Relationship Id="rId51" Type="http://schemas.openxmlformats.org/officeDocument/2006/relationships/hyperlink" Target="http://www.clevelandfed.org/research/Commentary/2010/201016.pdf?WT.oss=Consumer%20Credit&amp;WT.oss_r=656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oleObject" Target="embeddings/oleObject2.bin"/><Relationship Id="rId38" Type="http://schemas.openxmlformats.org/officeDocument/2006/relationships/chart" Target="charts/chart5.xml"/><Relationship Id="rId46" Type="http://schemas.openxmlformats.org/officeDocument/2006/relationships/hyperlink" Target="http://www.ecri.eu/new/system/files/40+bis_working_paper.pdf" TargetMode="External"/><Relationship Id="rId59" Type="http://schemas.openxmlformats.org/officeDocument/2006/relationships/hyperlink" Target="http://www.creditinfo.lt/sistema-imones/sais-kreditu-biuras/sais-duomenys-ankstyvojoje-stadijoje/kredit-valdymo-sistema/contact-us/info-verslo-skolos/pranesimaispaudai/2013/07/23/gyventoju-skolos-augo-panasiu-tempu/" TargetMode="External"/><Relationship Id="rId67" Type="http://schemas.openxmlformats.org/officeDocument/2006/relationships/image" Target="media/image4.png"/><Relationship Id="rId20" Type="http://schemas.openxmlformats.org/officeDocument/2006/relationships/diagramData" Target="diagrams/data3.xml"/><Relationship Id="rId41" Type="http://schemas.openxmlformats.org/officeDocument/2006/relationships/chart" Target="charts/chart8.xml"/><Relationship Id="rId54" Type="http://schemas.openxmlformats.org/officeDocument/2006/relationships/hyperlink" Target="http://www.pbdsinc.com/collateral/CREDIT%20SCORING%20AND%20THE%20NEXT%20STEP.pdf" TargetMode="External"/><Relationship Id="rId62" Type="http://schemas.openxmlformats.org/officeDocument/2006/relationships/hyperlink" Target="http://elibrary.ru/contents.asp?issueid=234177" TargetMode="External"/><Relationship Id="rId7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Vytaute&amp;Mantas\Desktop\Magistrinis\Tyrimas\Gyventoju%20skaiciu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Vytaute&amp;Mantas\Desktop\Magistrinis\Tyrimas\Gyventoju%20skaici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ytaute&amp;Mantas\Desktop\Magistrinis\Tyrimas\Amzius%20ir%20pradelsta,%20mokama%20lai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plotArea>
      <c:layout/>
      <c:lineChart>
        <c:grouping val="standard"/>
        <c:ser>
          <c:idx val="0"/>
          <c:order val="0"/>
          <c:tx>
            <c:strRef>
              <c:f>'Amžius pagal lytį'!$F$2</c:f>
              <c:strCache>
                <c:ptCount val="1"/>
                <c:pt idx="0">
                  <c:v>Lietuvos vyrų populiacijos pasiskirstymas pagal amžių, proc.</c:v>
                </c:pt>
              </c:strCache>
            </c:strRef>
          </c:tx>
          <c:spPr>
            <a:ln w="28575">
              <a:solidFill>
                <a:schemeClr val="accent5">
                  <a:lumMod val="75000"/>
                </a:schemeClr>
              </a:solidFill>
              <a:prstDash val="sysDash"/>
            </a:ln>
          </c:spPr>
          <c:marker>
            <c:symbol val="none"/>
          </c:marker>
          <c:cat>
            <c:strRef>
              <c:f>'Amžius pagal lytį'!$E$3:$E$8</c:f>
              <c:strCache>
                <c:ptCount val="6"/>
                <c:pt idx="0">
                  <c:v>20-29 m.</c:v>
                </c:pt>
                <c:pt idx="1">
                  <c:v>30-39 m.</c:v>
                </c:pt>
                <c:pt idx="2">
                  <c:v>40-49 m.</c:v>
                </c:pt>
                <c:pt idx="3">
                  <c:v>50-59 m.</c:v>
                </c:pt>
                <c:pt idx="4">
                  <c:v>60-69 m.</c:v>
                </c:pt>
                <c:pt idx="5">
                  <c:v>virš 70 m.</c:v>
                </c:pt>
              </c:strCache>
            </c:strRef>
          </c:cat>
          <c:val>
            <c:numRef>
              <c:f>'Amžius pagal lytį'!$F$3:$F$8</c:f>
              <c:numCache>
                <c:formatCode>General</c:formatCode>
                <c:ptCount val="6"/>
                <c:pt idx="0">
                  <c:v>19.75</c:v>
                </c:pt>
                <c:pt idx="1">
                  <c:v>17.62</c:v>
                </c:pt>
                <c:pt idx="2">
                  <c:v>20.05</c:v>
                </c:pt>
                <c:pt idx="3">
                  <c:v>18.439999999999987</c:v>
                </c:pt>
                <c:pt idx="4">
                  <c:v>12.02</c:v>
                </c:pt>
                <c:pt idx="5">
                  <c:v>12.12</c:v>
                </c:pt>
              </c:numCache>
            </c:numRef>
          </c:val>
        </c:ser>
        <c:ser>
          <c:idx val="1"/>
          <c:order val="1"/>
          <c:tx>
            <c:strRef>
              <c:f>'Amžius pagal lytį'!$G$2</c:f>
              <c:strCache>
                <c:ptCount val="1"/>
                <c:pt idx="0">
                  <c:v>Vartojimo kreditais besinaudojančių vyrų pasiskirstymas pagal amžių, proc.</c:v>
                </c:pt>
              </c:strCache>
            </c:strRef>
          </c:tx>
          <c:spPr>
            <a:ln w="19050">
              <a:solidFill>
                <a:schemeClr val="accent4">
                  <a:lumMod val="75000"/>
                </a:schemeClr>
              </a:solidFill>
            </a:ln>
          </c:spPr>
          <c:marker>
            <c:symbol val="circle"/>
            <c:size val="2"/>
            <c:spPr>
              <a:solidFill>
                <a:srgbClr val="8064A2">
                  <a:lumMod val="75000"/>
                </a:srgbClr>
              </a:solidFill>
              <a:ln w="19050">
                <a:solidFill>
                  <a:schemeClr val="accent4">
                    <a:lumMod val="75000"/>
                  </a:schemeClr>
                </a:solidFill>
              </a:ln>
            </c:spPr>
          </c:marker>
          <c:dPt>
            <c:idx val="1"/>
            <c:marker>
              <c:symbol val="circle"/>
              <c:size val="5"/>
              <c:spPr>
                <a:solidFill>
                  <a:schemeClr val="accent4">
                    <a:lumMod val="75000"/>
                  </a:schemeClr>
                </a:solidFill>
                <a:ln w="19050">
                  <a:solidFill>
                    <a:schemeClr val="accent4">
                      <a:lumMod val="75000"/>
                    </a:schemeClr>
                  </a:solidFill>
                  <a:headEnd type="oval" w="med" len="med"/>
                  <a:tailEnd type="oval" w="med" len="med"/>
                </a:ln>
              </c:spPr>
            </c:marker>
            <c:spPr>
              <a:ln w="19050">
                <a:solidFill>
                  <a:schemeClr val="accent4">
                    <a:lumMod val="75000"/>
                  </a:schemeClr>
                </a:solidFill>
                <a:headEnd type="none" w="med" len="med"/>
                <a:tailEnd type="oval" w="med" len="med"/>
              </a:ln>
            </c:spPr>
          </c:dPt>
          <c:dLbls>
            <c:dLbl>
              <c:idx val="0"/>
              <c:layout>
                <c:manualLayout>
                  <c:x val="-7.6190476190476433E-2"/>
                  <c:y val="-3.5188417332310006E-2"/>
                </c:manualLayout>
              </c:layout>
              <c:showVal val="1"/>
            </c:dLbl>
            <c:dLbl>
              <c:idx val="1"/>
              <c:layout>
                <c:manualLayout>
                  <c:x val="-5.5555555555555297E-3"/>
                  <c:y val="-6.5247517971301933E-4"/>
                </c:manualLayout>
              </c:layout>
              <c:showVal val="1"/>
            </c:dLbl>
            <c:dLbl>
              <c:idx val="2"/>
              <c:layout>
                <c:manualLayout>
                  <c:x val="-5.5555555555555558E-3"/>
                  <c:y val="-1.3880125263577119E-2"/>
                </c:manualLayout>
              </c:layout>
              <c:showVal val="1"/>
            </c:dLbl>
            <c:dLbl>
              <c:idx val="3"/>
              <c:layout>
                <c:manualLayout>
                  <c:x val="-9.4444444444444567E-2"/>
                  <c:y val="1.5187469797322538E-2"/>
                </c:manualLayout>
              </c:layout>
              <c:showVal val="1"/>
            </c:dLbl>
            <c:dLbl>
              <c:idx val="4"/>
              <c:layout>
                <c:manualLayout>
                  <c:x val="-7.1825396825397014E-2"/>
                  <c:y val="3.4068051962818729E-2"/>
                </c:manualLayout>
              </c:layout>
              <c:showVal val="1"/>
            </c:dLbl>
            <c:dLbl>
              <c:idx val="5"/>
              <c:layout>
                <c:manualLayout>
                  <c:x val="-1.1111111111111181E-2"/>
                  <c:y val="-2.3133542105961212E-2"/>
                </c:manualLayout>
              </c:layout>
              <c:showVal val="1"/>
            </c:dLbl>
            <c:txPr>
              <a:bodyPr/>
              <a:lstStyle/>
              <a:p>
                <a:pPr>
                  <a:defRPr sz="800"/>
                </a:pPr>
                <a:endParaRPr lang="lt-LT"/>
              </a:p>
            </c:txPr>
            <c:showVal val="1"/>
          </c:dLbls>
          <c:cat>
            <c:strRef>
              <c:f>'Amžius pagal lytį'!$E$3:$E$8</c:f>
              <c:strCache>
                <c:ptCount val="6"/>
                <c:pt idx="0">
                  <c:v>20-29 m.</c:v>
                </c:pt>
                <c:pt idx="1">
                  <c:v>30-39 m.</c:v>
                </c:pt>
                <c:pt idx="2">
                  <c:v>40-49 m.</c:v>
                </c:pt>
                <c:pt idx="3">
                  <c:v>50-59 m.</c:v>
                </c:pt>
                <c:pt idx="4">
                  <c:v>60-69 m.</c:v>
                </c:pt>
                <c:pt idx="5">
                  <c:v>virš 70 m.</c:v>
                </c:pt>
              </c:strCache>
            </c:strRef>
          </c:cat>
          <c:val>
            <c:numRef>
              <c:f>'Amžius pagal lytį'!$G$3:$G$8</c:f>
              <c:numCache>
                <c:formatCode>0.00</c:formatCode>
                <c:ptCount val="6"/>
                <c:pt idx="0">
                  <c:v>29.6875</c:v>
                </c:pt>
                <c:pt idx="1">
                  <c:v>33.854166666665577</c:v>
                </c:pt>
                <c:pt idx="2">
                  <c:v>22.916666666666664</c:v>
                </c:pt>
                <c:pt idx="3">
                  <c:v>7.8124999999999956</c:v>
                </c:pt>
                <c:pt idx="4">
                  <c:v>5.7291666666666661</c:v>
                </c:pt>
                <c:pt idx="5" formatCode="General">
                  <c:v>0</c:v>
                </c:pt>
              </c:numCache>
            </c:numRef>
          </c:val>
        </c:ser>
        <c:marker val="1"/>
        <c:axId val="155174784"/>
        <c:axId val="155176320"/>
      </c:lineChart>
      <c:catAx>
        <c:axId val="155174784"/>
        <c:scaling>
          <c:orientation val="minMax"/>
        </c:scaling>
        <c:axPos val="b"/>
        <c:majorTickMark val="cross"/>
        <c:tickLblPos val="nextTo"/>
        <c:txPr>
          <a:bodyPr rot="1800000"/>
          <a:lstStyle/>
          <a:p>
            <a:pPr>
              <a:defRPr sz="900" b="0"/>
            </a:pPr>
            <a:endParaRPr lang="lt-LT"/>
          </a:p>
        </c:txPr>
        <c:crossAx val="155176320"/>
        <c:crosses val="autoZero"/>
        <c:auto val="1"/>
        <c:lblAlgn val="ctr"/>
        <c:lblOffset val="100"/>
      </c:catAx>
      <c:valAx>
        <c:axId val="155176320"/>
        <c:scaling>
          <c:orientation val="minMax"/>
          <c:max val="35"/>
        </c:scaling>
        <c:axPos val="l"/>
        <c:majorGridlines/>
        <c:numFmt formatCode="General" sourceLinked="1"/>
        <c:tickLblPos val="nextTo"/>
        <c:crossAx val="155174784"/>
        <c:crosses val="autoZero"/>
        <c:crossBetween val="between"/>
      </c:valAx>
    </c:plotArea>
    <c:legend>
      <c:legendPos val="b"/>
      <c:layout>
        <c:manualLayout>
          <c:xMode val="edge"/>
          <c:yMode val="edge"/>
          <c:x val="0"/>
          <c:y val="0.7737555549238776"/>
          <c:w val="1"/>
          <c:h val="0.2009827718903559"/>
        </c:manualLayout>
      </c:layout>
      <c:txPr>
        <a:bodyPr/>
        <a:lstStyle/>
        <a:p>
          <a:pPr>
            <a:defRPr sz="900">
              <a:latin typeface="Times New Roman" pitchFamily="18" charset="0"/>
              <a:cs typeface="Times New Roman" pitchFamily="18" charset="0"/>
            </a:defRPr>
          </a:pPr>
          <a:endParaRPr lang="lt-LT"/>
        </a:p>
      </c:txPr>
    </c:legend>
    <c:plotVisOnly val="1"/>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plotArea>
      <c:layout/>
      <c:lineChart>
        <c:grouping val="standard"/>
        <c:ser>
          <c:idx val="0"/>
          <c:order val="0"/>
          <c:tx>
            <c:strRef>
              <c:f>'Amžius pagal lytį'!$B$2</c:f>
              <c:strCache>
                <c:ptCount val="1"/>
                <c:pt idx="0">
                  <c:v>Lietuvos moterų populiacijos pasiskirstymas pagal amžių, proc.</c:v>
                </c:pt>
              </c:strCache>
            </c:strRef>
          </c:tx>
          <c:spPr>
            <a:ln w="28575">
              <a:solidFill>
                <a:schemeClr val="accent5">
                  <a:lumMod val="75000"/>
                </a:schemeClr>
              </a:solidFill>
              <a:prstDash val="sysDash"/>
            </a:ln>
          </c:spPr>
          <c:marker>
            <c:symbol val="none"/>
          </c:marker>
          <c:cat>
            <c:strRef>
              <c:f>'Amžius pagal lytį'!$A$3:$A$8</c:f>
              <c:strCache>
                <c:ptCount val="6"/>
                <c:pt idx="0">
                  <c:v>20-29 m.</c:v>
                </c:pt>
                <c:pt idx="1">
                  <c:v>30-39 m.</c:v>
                </c:pt>
                <c:pt idx="2">
                  <c:v>40-49 m.</c:v>
                </c:pt>
                <c:pt idx="3">
                  <c:v>50-59 m.</c:v>
                </c:pt>
                <c:pt idx="4">
                  <c:v>60-69 m.</c:v>
                </c:pt>
                <c:pt idx="5">
                  <c:v>virš 70 m.</c:v>
                </c:pt>
              </c:strCache>
            </c:strRef>
          </c:cat>
          <c:val>
            <c:numRef>
              <c:f>'Amžius pagal lytį'!$B$3:$B$8</c:f>
              <c:numCache>
                <c:formatCode>General</c:formatCode>
                <c:ptCount val="6"/>
                <c:pt idx="0">
                  <c:v>15.26</c:v>
                </c:pt>
                <c:pt idx="1">
                  <c:v>14.629999999999999</c:v>
                </c:pt>
                <c:pt idx="2">
                  <c:v>17.510000000000005</c:v>
                </c:pt>
                <c:pt idx="3">
                  <c:v>17.59</c:v>
                </c:pt>
                <c:pt idx="4">
                  <c:v>14.09</c:v>
                </c:pt>
                <c:pt idx="5">
                  <c:v>20.919999999999987</c:v>
                </c:pt>
              </c:numCache>
            </c:numRef>
          </c:val>
        </c:ser>
        <c:ser>
          <c:idx val="1"/>
          <c:order val="1"/>
          <c:tx>
            <c:strRef>
              <c:f>'Amžius pagal lytį'!$C$2</c:f>
              <c:strCache>
                <c:ptCount val="1"/>
                <c:pt idx="0">
                  <c:v>Vartojimo kreditais besinaudojančių moterų pasiskirstymas pagal amžių, proc.</c:v>
                </c:pt>
              </c:strCache>
            </c:strRef>
          </c:tx>
          <c:spPr>
            <a:ln w="19050">
              <a:solidFill>
                <a:srgbClr val="FF0066"/>
              </a:solidFill>
            </a:ln>
          </c:spPr>
          <c:marker>
            <c:symbol val="circle"/>
            <c:size val="2"/>
            <c:spPr>
              <a:solidFill>
                <a:srgbClr val="FF0066"/>
              </a:solidFill>
              <a:ln w="19050">
                <a:solidFill>
                  <a:srgbClr val="FF0066"/>
                </a:solidFill>
              </a:ln>
            </c:spPr>
          </c:marker>
          <c:dPt>
            <c:idx val="1"/>
            <c:marker>
              <c:symbol val="circle"/>
              <c:size val="5"/>
              <c:spPr>
                <a:solidFill>
                  <a:srgbClr val="FF0066"/>
                </a:solidFill>
                <a:ln w="19050">
                  <a:solidFill>
                    <a:srgbClr val="FF0066"/>
                  </a:solidFill>
                  <a:headEnd type="oval" w="med" len="med"/>
                  <a:tailEnd type="oval" w="med" len="med"/>
                </a:ln>
              </c:spPr>
            </c:marker>
            <c:spPr>
              <a:ln w="19050">
                <a:solidFill>
                  <a:srgbClr val="FF0066"/>
                </a:solidFill>
                <a:headEnd type="none" w="med" len="med"/>
                <a:tailEnd type="oval" w="med" len="med"/>
              </a:ln>
            </c:spPr>
          </c:dPt>
          <c:dLbls>
            <c:dLbl>
              <c:idx val="0"/>
              <c:layout>
                <c:manualLayout>
                  <c:x val="-5.2777777777777792E-2"/>
                  <c:y val="2.7760250527153824E-2"/>
                </c:manualLayout>
              </c:layout>
              <c:showVal val="1"/>
            </c:dLbl>
            <c:dLbl>
              <c:idx val="1"/>
              <c:layout>
                <c:manualLayout>
                  <c:x val="-5.7729392521586972E-2"/>
                  <c:y val="-3.2001263000020541E-2"/>
                </c:manualLayout>
              </c:layout>
              <c:showVal val="1"/>
            </c:dLbl>
            <c:dLbl>
              <c:idx val="2"/>
              <c:layout>
                <c:manualLayout>
                  <c:x val="-8.3333333333333367E-3"/>
                  <c:y val="-1.8506833684769186E-2"/>
                </c:manualLayout>
              </c:layout>
              <c:showVal val="1"/>
            </c:dLbl>
            <c:dLbl>
              <c:idx val="3"/>
              <c:layout>
                <c:manualLayout>
                  <c:x val="2.7777777777778785E-3"/>
                  <c:y val="-3.6430774970018676E-7"/>
                </c:manualLayout>
              </c:layout>
              <c:showVal val="1"/>
            </c:dLbl>
            <c:dLbl>
              <c:idx val="4"/>
              <c:layout>
                <c:manualLayout>
                  <c:x val="-8.0950162294804381E-2"/>
                  <c:y val="2.0561130219733392E-2"/>
                </c:manualLayout>
              </c:layout>
              <c:showVal val="1"/>
            </c:dLbl>
            <c:dLbl>
              <c:idx val="5"/>
              <c:layout>
                <c:manualLayout>
                  <c:x val="-1.6666666666666701E-2"/>
                  <c:y val="-2.7760250527153824E-2"/>
                </c:manualLayout>
              </c:layout>
              <c:showVal val="1"/>
            </c:dLbl>
            <c:txPr>
              <a:bodyPr/>
              <a:lstStyle/>
              <a:p>
                <a:pPr>
                  <a:defRPr sz="800"/>
                </a:pPr>
                <a:endParaRPr lang="lt-LT"/>
              </a:p>
            </c:txPr>
            <c:showVal val="1"/>
          </c:dLbls>
          <c:cat>
            <c:strRef>
              <c:f>'Amžius pagal lytį'!$A$3:$A$8</c:f>
              <c:strCache>
                <c:ptCount val="6"/>
                <c:pt idx="0">
                  <c:v>20-29 m.</c:v>
                </c:pt>
                <c:pt idx="1">
                  <c:v>30-39 m.</c:v>
                </c:pt>
                <c:pt idx="2">
                  <c:v>40-49 m.</c:v>
                </c:pt>
                <c:pt idx="3">
                  <c:v>50-59 m.</c:v>
                </c:pt>
                <c:pt idx="4">
                  <c:v>60-69 m.</c:v>
                </c:pt>
                <c:pt idx="5">
                  <c:v>virš 70 m.</c:v>
                </c:pt>
              </c:strCache>
            </c:strRef>
          </c:cat>
          <c:val>
            <c:numRef>
              <c:f>'Amžius pagal lytį'!$C$3:$C$8</c:f>
              <c:numCache>
                <c:formatCode>0.00</c:formatCode>
                <c:ptCount val="6"/>
                <c:pt idx="0">
                  <c:v>13.461538461538462</c:v>
                </c:pt>
                <c:pt idx="1">
                  <c:v>31.730769230768704</c:v>
                </c:pt>
                <c:pt idx="2">
                  <c:v>30.288461538461064</c:v>
                </c:pt>
                <c:pt idx="3" formatCode="General">
                  <c:v>18.75</c:v>
                </c:pt>
                <c:pt idx="4">
                  <c:v>4.3269230769230766</c:v>
                </c:pt>
                <c:pt idx="5">
                  <c:v>1.4423076923076721</c:v>
                </c:pt>
              </c:numCache>
            </c:numRef>
          </c:val>
        </c:ser>
        <c:marker val="1"/>
        <c:axId val="155026176"/>
        <c:axId val="155027328"/>
      </c:lineChart>
      <c:catAx>
        <c:axId val="155026176"/>
        <c:scaling>
          <c:orientation val="minMax"/>
        </c:scaling>
        <c:axPos val="b"/>
        <c:majorTickMark val="cross"/>
        <c:tickLblPos val="low"/>
        <c:txPr>
          <a:bodyPr rot="1800000" vert="horz"/>
          <a:lstStyle/>
          <a:p>
            <a:pPr>
              <a:defRPr sz="900" b="0"/>
            </a:pPr>
            <a:endParaRPr lang="lt-LT"/>
          </a:p>
        </c:txPr>
        <c:crossAx val="155027328"/>
        <c:crosses val="autoZero"/>
        <c:auto val="1"/>
        <c:lblAlgn val="ctr"/>
        <c:lblOffset val="100"/>
      </c:catAx>
      <c:valAx>
        <c:axId val="155027328"/>
        <c:scaling>
          <c:orientation val="minMax"/>
        </c:scaling>
        <c:axPos val="l"/>
        <c:majorGridlines/>
        <c:numFmt formatCode="General" sourceLinked="1"/>
        <c:tickLblPos val="nextTo"/>
        <c:crossAx val="155026176"/>
        <c:crosses val="autoZero"/>
        <c:crossBetween val="between"/>
      </c:valAx>
    </c:plotArea>
    <c:legend>
      <c:legendPos val="b"/>
      <c:legendEntry>
        <c:idx val="0"/>
        <c:txPr>
          <a:bodyPr/>
          <a:lstStyle/>
          <a:p>
            <a:pPr>
              <a:defRPr sz="900">
                <a:latin typeface="Times New Roman" pitchFamily="18" charset="0"/>
                <a:cs typeface="Times New Roman" pitchFamily="18" charset="0"/>
              </a:defRPr>
            </a:pPr>
            <a:endParaRPr lang="lt-LT"/>
          </a:p>
        </c:txPr>
      </c:legendEntry>
      <c:legendEntry>
        <c:idx val="1"/>
        <c:txPr>
          <a:bodyPr/>
          <a:lstStyle/>
          <a:p>
            <a:pPr>
              <a:defRPr sz="900">
                <a:latin typeface="Times New Roman" pitchFamily="18" charset="0"/>
                <a:cs typeface="Times New Roman" pitchFamily="18" charset="0"/>
              </a:defRPr>
            </a:pPr>
            <a:endParaRPr lang="lt-LT"/>
          </a:p>
        </c:txPr>
      </c:legendEntry>
      <c:layout>
        <c:manualLayout>
          <c:xMode val="edge"/>
          <c:yMode val="edge"/>
          <c:x val="0"/>
          <c:y val="0.76774780408766585"/>
          <c:w val="1"/>
          <c:h val="0.23105795986028071"/>
        </c:manualLayout>
      </c:layout>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30"/>
  <c:chart>
    <c:plotArea>
      <c:layout/>
      <c:pieChart>
        <c:varyColors val="1"/>
        <c:ser>
          <c:idx val="0"/>
          <c:order val="0"/>
          <c:dLbls>
            <c:dLbl>
              <c:idx val="0"/>
              <c:spPr/>
              <c:txPr>
                <a:bodyPr/>
                <a:lstStyle/>
                <a:p>
                  <a:pPr>
                    <a:defRPr sz="1100" b="1">
                      <a:solidFill>
                        <a:schemeClr val="bg1"/>
                      </a:solidFill>
                      <a:latin typeface="Times New Roman" pitchFamily="18" charset="0"/>
                      <a:cs typeface="Times New Roman" pitchFamily="18" charset="0"/>
                    </a:defRPr>
                  </a:pPr>
                  <a:endParaRPr lang="lt-LT"/>
                </a:p>
              </c:txPr>
              <c:dLblPos val="ctr"/>
              <c:showVal val="1"/>
            </c:dLbl>
            <c:dLbl>
              <c:idx val="1"/>
              <c:dLblPos val="ctr"/>
              <c:showVal val="1"/>
            </c:dLbl>
            <c:delete val="1"/>
            <c:txPr>
              <a:bodyPr/>
              <a:lstStyle/>
              <a:p>
                <a:pPr>
                  <a:defRPr sz="1100" b="1">
                    <a:solidFill>
                      <a:schemeClr val="tx1"/>
                    </a:solidFill>
                    <a:latin typeface="Times New Roman" pitchFamily="18" charset="0"/>
                    <a:cs typeface="Times New Roman" pitchFamily="18" charset="0"/>
                  </a:defRPr>
                </a:pPr>
                <a:endParaRPr lang="lt-LT"/>
              </a:p>
            </c:txPr>
          </c:dLbls>
          <c:cat>
            <c:strRef>
              <c:f>Sheet1!$A$2:$A$3</c:f>
              <c:strCache>
                <c:ptCount val="2"/>
                <c:pt idx="0">
                  <c:v>Asmenys, vykdantys įsipareigojimus laiku</c:v>
                </c:pt>
                <c:pt idx="1">
                  <c:v>Skolininkai, turintys neįvykdytų mokėjimų</c:v>
                </c:pt>
              </c:strCache>
            </c:strRef>
          </c:cat>
          <c:val>
            <c:numRef>
              <c:f>Sheet1!$B$2:$B$3</c:f>
              <c:numCache>
                <c:formatCode>General</c:formatCode>
                <c:ptCount val="2"/>
                <c:pt idx="0">
                  <c:v>60.25</c:v>
                </c:pt>
                <c:pt idx="1">
                  <c:v>39.75</c:v>
                </c:pt>
              </c:numCache>
            </c:numRef>
          </c:val>
        </c:ser>
        <c:firstSliceAng val="0"/>
      </c:pieChart>
    </c:plotArea>
    <c:legend>
      <c:legendPos val="r"/>
      <c:layout>
        <c:manualLayout>
          <c:xMode val="edge"/>
          <c:yMode val="edge"/>
          <c:x val="0.60000000000000064"/>
          <c:y val="4.9471420239137455E-2"/>
          <c:w val="0.39166666666667155"/>
          <c:h val="0.73278429482029062"/>
        </c:manualLayout>
      </c:layout>
      <c:txPr>
        <a:bodyPr/>
        <a:lstStyle/>
        <a:p>
          <a:pPr>
            <a:defRPr sz="1100">
              <a:latin typeface="Times New Roman" pitchFamily="18" charset="0"/>
              <a:cs typeface="Times New Roman" pitchFamily="18" charset="0"/>
            </a:defRPr>
          </a:pPr>
          <a:endParaRPr lang="lt-LT"/>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percentStacked"/>
        <c:ser>
          <c:idx val="0"/>
          <c:order val="0"/>
          <c:tx>
            <c:strRef>
              <c:f>'Amzius su įsipareig. vykd.'!$B$15</c:f>
              <c:strCache>
                <c:ptCount val="1"/>
                <c:pt idx="0">
                  <c:v>Vykdo įsipareigojimus laiku</c:v>
                </c:pt>
              </c:strCache>
            </c:strRef>
          </c:tx>
          <c:spPr>
            <a:solidFill>
              <a:schemeClr val="accent4">
                <a:lumMod val="75000"/>
              </a:schemeClr>
            </a:solidFill>
          </c:spPr>
          <c:dLbls>
            <c:txPr>
              <a:bodyPr rot="0"/>
              <a:lstStyle/>
              <a:p>
                <a:pPr>
                  <a:defRPr b="1">
                    <a:solidFill>
                      <a:schemeClr val="bg1"/>
                    </a:solidFill>
                    <a:latin typeface="Times New Roman" pitchFamily="18" charset="0"/>
                    <a:cs typeface="Times New Roman" pitchFamily="18" charset="0"/>
                  </a:defRPr>
                </a:pPr>
                <a:endParaRPr lang="lt-LT"/>
              </a:p>
            </c:txPr>
            <c:showVal val="1"/>
          </c:dLbls>
          <c:cat>
            <c:strRef>
              <c:f>'Amzius su įsipareig. vykd.'!$A$16:$A$21</c:f>
              <c:strCache>
                <c:ptCount val="6"/>
                <c:pt idx="0">
                  <c:v>20 - 29 m.</c:v>
                </c:pt>
                <c:pt idx="1">
                  <c:v>30 - 39 m.</c:v>
                </c:pt>
                <c:pt idx="2">
                  <c:v>40 - 49 m.</c:v>
                </c:pt>
                <c:pt idx="3">
                  <c:v>50 - 59 m.</c:v>
                </c:pt>
                <c:pt idx="4">
                  <c:v>60 - 69 m.</c:v>
                </c:pt>
                <c:pt idx="5">
                  <c:v>virš 70 m. </c:v>
                </c:pt>
              </c:strCache>
            </c:strRef>
          </c:cat>
          <c:val>
            <c:numRef>
              <c:f>'Amzius su įsipareig. vykd.'!$B$16:$B$21</c:f>
              <c:numCache>
                <c:formatCode>0.0</c:formatCode>
                <c:ptCount val="6"/>
                <c:pt idx="0">
                  <c:v>67.058823529411754</c:v>
                </c:pt>
                <c:pt idx="1">
                  <c:v>65.648854961832427</c:v>
                </c:pt>
                <c:pt idx="2">
                  <c:v>57.009345794392495</c:v>
                </c:pt>
                <c:pt idx="3">
                  <c:v>42.592592592592602</c:v>
                </c:pt>
                <c:pt idx="4">
                  <c:v>60</c:v>
                </c:pt>
                <c:pt idx="5">
                  <c:v>33.333333333333329</c:v>
                </c:pt>
              </c:numCache>
            </c:numRef>
          </c:val>
        </c:ser>
        <c:ser>
          <c:idx val="1"/>
          <c:order val="1"/>
          <c:tx>
            <c:strRef>
              <c:f>'Amzius su įsipareig. vykd.'!$C$15</c:f>
              <c:strCache>
                <c:ptCount val="1"/>
                <c:pt idx="0">
                  <c:v>Nevykdo įsipareigojimų laiku</c:v>
                </c:pt>
              </c:strCache>
            </c:strRef>
          </c:tx>
          <c:spPr>
            <a:solidFill>
              <a:schemeClr val="accent4">
                <a:lumMod val="60000"/>
                <a:lumOff val="40000"/>
              </a:schemeClr>
            </a:solidFill>
          </c:spPr>
          <c:dLbls>
            <c:txPr>
              <a:bodyPr/>
              <a:lstStyle/>
              <a:p>
                <a:pPr>
                  <a:defRPr b="1">
                    <a:solidFill>
                      <a:schemeClr val="bg1"/>
                    </a:solidFill>
                    <a:latin typeface="Times New Roman" pitchFamily="18" charset="0"/>
                    <a:cs typeface="Times New Roman" pitchFamily="18" charset="0"/>
                  </a:defRPr>
                </a:pPr>
                <a:endParaRPr lang="lt-LT"/>
              </a:p>
            </c:txPr>
            <c:showVal val="1"/>
          </c:dLbls>
          <c:cat>
            <c:strRef>
              <c:f>'Amzius su įsipareig. vykd.'!$A$16:$A$21</c:f>
              <c:strCache>
                <c:ptCount val="6"/>
                <c:pt idx="0">
                  <c:v>20 - 29 m.</c:v>
                </c:pt>
                <c:pt idx="1">
                  <c:v>30 - 39 m.</c:v>
                </c:pt>
                <c:pt idx="2">
                  <c:v>40 - 49 m.</c:v>
                </c:pt>
                <c:pt idx="3">
                  <c:v>50 - 59 m.</c:v>
                </c:pt>
                <c:pt idx="4">
                  <c:v>60 - 69 m.</c:v>
                </c:pt>
                <c:pt idx="5">
                  <c:v>virš 70 m. </c:v>
                </c:pt>
              </c:strCache>
            </c:strRef>
          </c:cat>
          <c:val>
            <c:numRef>
              <c:f>'Amzius su įsipareig. vykd.'!$C$16:$C$21</c:f>
              <c:numCache>
                <c:formatCode>0.0</c:formatCode>
                <c:ptCount val="6"/>
                <c:pt idx="0">
                  <c:v>32.941176470588225</c:v>
                </c:pt>
                <c:pt idx="1">
                  <c:v>34.351145038167942</c:v>
                </c:pt>
                <c:pt idx="2">
                  <c:v>42.990654205607044</c:v>
                </c:pt>
                <c:pt idx="3">
                  <c:v>57.407407407406318</c:v>
                </c:pt>
                <c:pt idx="4">
                  <c:v>40</c:v>
                </c:pt>
                <c:pt idx="5">
                  <c:v>66.666666666666657</c:v>
                </c:pt>
              </c:numCache>
            </c:numRef>
          </c:val>
        </c:ser>
        <c:shape val="box"/>
        <c:axId val="155199360"/>
        <c:axId val="155200896"/>
        <c:axId val="0"/>
      </c:bar3DChart>
      <c:catAx>
        <c:axId val="155199360"/>
        <c:scaling>
          <c:orientation val="minMax"/>
        </c:scaling>
        <c:axPos val="b"/>
        <c:tickLblPos val="nextTo"/>
        <c:txPr>
          <a:bodyPr rot="840000"/>
          <a:lstStyle/>
          <a:p>
            <a:pPr>
              <a:defRPr sz="1000" b="0">
                <a:latin typeface="Times New Roman" pitchFamily="18" charset="0"/>
                <a:cs typeface="Times New Roman" pitchFamily="18" charset="0"/>
              </a:defRPr>
            </a:pPr>
            <a:endParaRPr lang="lt-LT"/>
          </a:p>
        </c:txPr>
        <c:crossAx val="155200896"/>
        <c:crosses val="autoZero"/>
        <c:auto val="1"/>
        <c:lblAlgn val="ctr"/>
        <c:lblOffset val="100"/>
      </c:catAx>
      <c:valAx>
        <c:axId val="155200896"/>
        <c:scaling>
          <c:orientation val="minMax"/>
        </c:scaling>
        <c:axPos val="l"/>
        <c:majorGridlines/>
        <c:numFmt formatCode="0%" sourceLinked="1"/>
        <c:tickLblPos val="nextTo"/>
        <c:crossAx val="155199360"/>
        <c:crosses val="autoZero"/>
        <c:crossBetween val="between"/>
      </c:valAx>
    </c:plotArea>
    <c:legend>
      <c:legendPos val="t"/>
      <c:txPr>
        <a:bodyPr/>
        <a:lstStyle/>
        <a:p>
          <a:pPr>
            <a:defRPr sz="1200">
              <a:latin typeface="Times New Roman" pitchFamily="18" charset="0"/>
              <a:cs typeface="Times New Roman" pitchFamily="18" charset="0"/>
            </a:defRPr>
          </a:pPr>
          <a:endParaRPr lang="lt-LT"/>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percentStacked"/>
        <c:ser>
          <c:idx val="0"/>
          <c:order val="0"/>
          <c:tx>
            <c:strRef>
              <c:f>'Šeiminė padėtis'!$B$17</c:f>
              <c:strCache>
                <c:ptCount val="1"/>
                <c:pt idx="0">
                  <c:v>Vedęs/ištekėjusi</c:v>
                </c:pt>
              </c:strCache>
            </c:strRef>
          </c:tx>
          <c:spPr>
            <a:solidFill>
              <a:schemeClr val="accent4">
                <a:lumMod val="75000"/>
              </a:schemeClr>
            </a:solidFill>
          </c:spPr>
          <c:dLbls>
            <c:dLbl>
              <c:idx val="0"/>
              <c:tx>
                <c:rich>
                  <a:bodyPr/>
                  <a:lstStyle/>
                  <a:p>
                    <a:r>
                      <a:rPr lang="en-US"/>
                      <a:t>65,5</a:t>
                    </a:r>
                  </a:p>
                </c:rich>
              </c:tx>
              <c:showVal val="1"/>
            </c:dLbl>
            <c:dLbl>
              <c:idx val="1"/>
              <c:tx>
                <c:rich>
                  <a:bodyPr/>
                  <a:lstStyle/>
                  <a:p>
                    <a:r>
                      <a:rPr lang="en-US"/>
                      <a:t>34,5</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'Šeiminė padėtis'!$A$18:$A$19</c:f>
              <c:strCache>
                <c:ptCount val="2"/>
                <c:pt idx="0">
                  <c:v>Vykdo įsipareigojimus</c:v>
                </c:pt>
                <c:pt idx="1">
                  <c:v>Nevykdo įsipareigojimų</c:v>
                </c:pt>
              </c:strCache>
            </c:strRef>
          </c:cat>
          <c:val>
            <c:numRef>
              <c:f>'Šeiminė padėtis'!$B$18:$B$19</c:f>
              <c:numCache>
                <c:formatCode>0.0</c:formatCode>
                <c:ptCount val="2"/>
                <c:pt idx="0">
                  <c:v>65.530303030303031</c:v>
                </c:pt>
                <c:pt idx="1">
                  <c:v>33.712121212121794</c:v>
                </c:pt>
              </c:numCache>
            </c:numRef>
          </c:val>
        </c:ser>
        <c:ser>
          <c:idx val="1"/>
          <c:order val="1"/>
          <c:tx>
            <c:strRef>
              <c:f>'Šeiminė padėtis'!$C$17</c:f>
              <c:strCache>
                <c:ptCount val="1"/>
                <c:pt idx="0">
                  <c:v>Nevedęs/netekėjusi</c:v>
                </c:pt>
              </c:strCache>
            </c:strRef>
          </c:tx>
          <c:spPr>
            <a:solidFill>
              <a:schemeClr val="tx2">
                <a:lumMod val="60000"/>
                <a:lumOff val="40000"/>
              </a:schemeClr>
            </a:solidFill>
          </c:spPr>
          <c:dLbls>
            <c:dLbl>
              <c:idx val="0"/>
              <c:tx>
                <c:rich>
                  <a:bodyPr/>
                  <a:lstStyle/>
                  <a:p>
                    <a:r>
                      <a:rPr lang="en-US"/>
                      <a:t>43,2</a:t>
                    </a:r>
                  </a:p>
                </c:rich>
              </c:tx>
              <c:showVal val="1"/>
            </c:dLbl>
            <c:dLbl>
              <c:idx val="1"/>
              <c:tx>
                <c:rich>
                  <a:bodyPr/>
                  <a:lstStyle/>
                  <a:p>
                    <a:r>
                      <a:rPr lang="en-US"/>
                      <a:t>56,8</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'Šeiminė padėtis'!$A$18:$A$19</c:f>
              <c:strCache>
                <c:ptCount val="2"/>
                <c:pt idx="0">
                  <c:v>Vykdo įsipareigojimus</c:v>
                </c:pt>
                <c:pt idx="1">
                  <c:v>Nevykdo įsipareigojimų</c:v>
                </c:pt>
              </c:strCache>
            </c:strRef>
          </c:cat>
          <c:val>
            <c:numRef>
              <c:f>'Šeiminė padėtis'!$C$18:$C$19</c:f>
              <c:numCache>
                <c:formatCode>0.00</c:formatCode>
                <c:ptCount val="2"/>
                <c:pt idx="0">
                  <c:v>43.243243243242944</c:v>
                </c:pt>
                <c:pt idx="1">
                  <c:v>56.756756756756758</c:v>
                </c:pt>
              </c:numCache>
            </c:numRef>
          </c:val>
        </c:ser>
        <c:ser>
          <c:idx val="2"/>
          <c:order val="2"/>
          <c:tx>
            <c:strRef>
              <c:f>'Šeiminė padėtis'!$D$17</c:f>
              <c:strCache>
                <c:ptCount val="1"/>
                <c:pt idx="0">
                  <c:v>Našlys/našlė</c:v>
                </c:pt>
              </c:strCache>
            </c:strRef>
          </c:tx>
          <c:spPr>
            <a:solidFill>
              <a:schemeClr val="accent4">
                <a:lumMod val="40000"/>
                <a:lumOff val="60000"/>
              </a:schemeClr>
            </a:solidFill>
          </c:spPr>
          <c:dLbls>
            <c:dLbl>
              <c:idx val="0"/>
              <c:tx>
                <c:rich>
                  <a:bodyPr/>
                  <a:lstStyle/>
                  <a:p>
                    <a:r>
                      <a:rPr lang="en-US"/>
                      <a:t>62,5</a:t>
                    </a:r>
                  </a:p>
                </c:rich>
              </c:tx>
              <c:showVal val="1"/>
            </c:dLbl>
            <c:dLbl>
              <c:idx val="1"/>
              <c:tx>
                <c:rich>
                  <a:bodyPr/>
                  <a:lstStyle/>
                  <a:p>
                    <a:r>
                      <a:rPr lang="en-US"/>
                      <a:t>37,5</a:t>
                    </a:r>
                  </a:p>
                </c:rich>
              </c:tx>
              <c:showVal val="1"/>
            </c:dLbl>
            <c:txPr>
              <a:bodyPr/>
              <a:lstStyle/>
              <a:p>
                <a:pPr>
                  <a:defRPr b="1">
                    <a:solidFill>
                      <a:schemeClr val="tx1"/>
                    </a:solidFill>
                    <a:latin typeface="Times New Roman" pitchFamily="18" charset="0"/>
                    <a:cs typeface="Times New Roman" pitchFamily="18" charset="0"/>
                  </a:defRPr>
                </a:pPr>
                <a:endParaRPr lang="lt-LT"/>
              </a:p>
            </c:txPr>
            <c:showVal val="1"/>
          </c:dLbls>
          <c:cat>
            <c:strRef>
              <c:f>'Šeiminė padėtis'!$A$18:$A$19</c:f>
              <c:strCache>
                <c:ptCount val="2"/>
                <c:pt idx="0">
                  <c:v>Vykdo įsipareigojimus</c:v>
                </c:pt>
                <c:pt idx="1">
                  <c:v>Nevykdo įsipareigojimų</c:v>
                </c:pt>
              </c:strCache>
            </c:strRef>
          </c:cat>
          <c:val>
            <c:numRef>
              <c:f>'Šeiminė padėtis'!$D$18:$D$19</c:f>
              <c:numCache>
                <c:formatCode>0.00</c:formatCode>
                <c:ptCount val="2"/>
                <c:pt idx="0">
                  <c:v>62.5</c:v>
                </c:pt>
                <c:pt idx="1">
                  <c:v>37.5</c:v>
                </c:pt>
              </c:numCache>
            </c:numRef>
          </c:val>
        </c:ser>
        <c:ser>
          <c:idx val="3"/>
          <c:order val="3"/>
          <c:tx>
            <c:strRef>
              <c:f>'Šeiminė padėtis'!$E$17</c:f>
              <c:strCache>
                <c:ptCount val="1"/>
                <c:pt idx="0">
                  <c:v>Išsiskyręs/išsiskyrusi</c:v>
                </c:pt>
              </c:strCache>
            </c:strRef>
          </c:tx>
          <c:spPr>
            <a:solidFill>
              <a:schemeClr val="accent5">
                <a:lumMod val="40000"/>
                <a:lumOff val="60000"/>
              </a:schemeClr>
            </a:solidFill>
          </c:spPr>
          <c:dLbls>
            <c:dLbl>
              <c:idx val="0"/>
              <c:tx>
                <c:rich>
                  <a:bodyPr/>
                  <a:lstStyle/>
                  <a:p>
                    <a:r>
                      <a:rPr lang="en-US"/>
                      <a:t>44,8</a:t>
                    </a:r>
                  </a:p>
                </c:rich>
              </c:tx>
              <c:showVal val="1"/>
            </c:dLbl>
            <c:dLbl>
              <c:idx val="1"/>
              <c:tx>
                <c:rich>
                  <a:bodyPr/>
                  <a:lstStyle/>
                  <a:p>
                    <a:r>
                      <a:rPr lang="en-US"/>
                      <a:t>55,2</a:t>
                    </a:r>
                  </a:p>
                </c:rich>
              </c:tx>
              <c:showVal val="1"/>
            </c:dLbl>
            <c:txPr>
              <a:bodyPr/>
              <a:lstStyle/>
              <a:p>
                <a:pPr>
                  <a:defRPr b="1">
                    <a:solidFill>
                      <a:schemeClr val="tx1"/>
                    </a:solidFill>
                    <a:latin typeface="Times New Roman" pitchFamily="18" charset="0"/>
                    <a:cs typeface="Times New Roman" pitchFamily="18" charset="0"/>
                  </a:defRPr>
                </a:pPr>
                <a:endParaRPr lang="lt-LT"/>
              </a:p>
            </c:txPr>
            <c:showVal val="1"/>
          </c:dLbls>
          <c:cat>
            <c:strRef>
              <c:f>'Šeiminė padėtis'!$A$18:$A$19</c:f>
              <c:strCache>
                <c:ptCount val="2"/>
                <c:pt idx="0">
                  <c:v>Vykdo įsipareigojimus</c:v>
                </c:pt>
                <c:pt idx="1">
                  <c:v>Nevykdo įsipareigojimų</c:v>
                </c:pt>
              </c:strCache>
            </c:strRef>
          </c:cat>
          <c:val>
            <c:numRef>
              <c:f>'Šeiminė padėtis'!$E$18:$E$19</c:f>
              <c:numCache>
                <c:formatCode>0.00</c:formatCode>
                <c:ptCount val="2"/>
                <c:pt idx="0">
                  <c:v>44.776119402985572</c:v>
                </c:pt>
                <c:pt idx="1">
                  <c:v>55.223880597014926</c:v>
                </c:pt>
              </c:numCache>
            </c:numRef>
          </c:val>
        </c:ser>
        <c:shape val="cylinder"/>
        <c:axId val="156122112"/>
        <c:axId val="156144384"/>
        <c:axId val="0"/>
      </c:bar3DChart>
      <c:catAx>
        <c:axId val="156122112"/>
        <c:scaling>
          <c:orientation val="minMax"/>
        </c:scaling>
        <c:axPos val="b"/>
        <c:tickLblPos val="nextTo"/>
        <c:txPr>
          <a:bodyPr rot="0"/>
          <a:lstStyle/>
          <a:p>
            <a:pPr>
              <a:defRPr sz="1100">
                <a:latin typeface="Times New Roman" pitchFamily="18" charset="0"/>
                <a:cs typeface="Times New Roman" pitchFamily="18" charset="0"/>
              </a:defRPr>
            </a:pPr>
            <a:endParaRPr lang="lt-LT"/>
          </a:p>
        </c:txPr>
        <c:crossAx val="156144384"/>
        <c:crosses val="autoZero"/>
        <c:auto val="1"/>
        <c:lblAlgn val="ctr"/>
        <c:lblOffset val="100"/>
      </c:catAx>
      <c:valAx>
        <c:axId val="156144384"/>
        <c:scaling>
          <c:orientation val="minMax"/>
        </c:scaling>
        <c:axPos val="l"/>
        <c:majorGridlines/>
        <c:numFmt formatCode="0%" sourceLinked="1"/>
        <c:tickLblPos val="nextTo"/>
        <c:crossAx val="156122112"/>
        <c:crosses val="autoZero"/>
        <c:crossBetween val="between"/>
      </c:valAx>
    </c:plotArea>
    <c:legend>
      <c:legendPos val="t"/>
      <c:txPr>
        <a:bodyPr/>
        <a:lstStyle/>
        <a:p>
          <a:pPr>
            <a:defRPr sz="1200">
              <a:latin typeface="Times New Roman" pitchFamily="18" charset="0"/>
              <a:cs typeface="Times New Roman" pitchFamily="18" charset="0"/>
            </a:defRPr>
          </a:pPr>
          <a:endParaRPr lang="lt-LT"/>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50"/>
            </a:pPr>
            <a:r>
              <a:rPr lang="lt-LT" sz="1050">
                <a:latin typeface="Times New Roman" pitchFamily="18" charset="0"/>
                <a:cs typeface="Times New Roman" pitchFamily="18" charset="0"/>
              </a:rPr>
              <a:t>Įsipareigojimų</a:t>
            </a:r>
            <a:r>
              <a:rPr lang="lt-LT" sz="1050" baseline="0">
                <a:latin typeface="Times New Roman" pitchFamily="18" charset="0"/>
                <a:cs typeface="Times New Roman" pitchFamily="18" charset="0"/>
              </a:rPr>
              <a:t> vykdymas pagal paskolos dydį</a:t>
            </a:r>
            <a:endParaRPr lang="lt-LT" sz="1050">
              <a:latin typeface="Times New Roman" pitchFamily="18" charset="0"/>
              <a:cs typeface="Times New Roman" pitchFamily="18" charset="0"/>
            </a:endParaRPr>
          </a:p>
        </c:rich>
      </c:tx>
      <c:layout>
        <c:manualLayout>
          <c:xMode val="edge"/>
          <c:yMode val="edge"/>
          <c:x val="0.14410453410304838"/>
          <c:y val="5.9271501953345539E-2"/>
        </c:manualLayout>
      </c:layout>
      <c:overlay val="1"/>
    </c:title>
    <c:view3D>
      <c:rAngAx val="1"/>
    </c:view3D>
    <c:plotArea>
      <c:layout>
        <c:manualLayout>
          <c:layoutTarget val="inner"/>
          <c:xMode val="edge"/>
          <c:yMode val="edge"/>
          <c:x val="0.10593285214348212"/>
          <c:y val="0.12547462817147856"/>
          <c:w val="0.8055129494355312"/>
          <c:h val="0.5730935613246364"/>
        </c:manualLayout>
      </c:layout>
      <c:bar3DChart>
        <c:barDir val="col"/>
        <c:grouping val="percentStacked"/>
        <c:ser>
          <c:idx val="0"/>
          <c:order val="0"/>
          <c:tx>
            <c:strRef>
              <c:f>'Paskolos dydis'!$B$27</c:f>
              <c:strCache>
                <c:ptCount val="1"/>
                <c:pt idx="0">
                  <c:v>1 000Lt - 5 000 Lt</c:v>
                </c:pt>
              </c:strCache>
            </c:strRef>
          </c:tx>
          <c:spPr>
            <a:solidFill>
              <a:schemeClr val="accent4">
                <a:lumMod val="75000"/>
              </a:schemeClr>
            </a:solidFill>
          </c:spPr>
          <c:dLbls>
            <c:dLbl>
              <c:idx val="0"/>
              <c:layout>
                <c:manualLayout>
                  <c:x val="1.3888888888889082E-2"/>
                  <c:y val="-3.6453776611257857E-7"/>
                </c:manualLayout>
              </c:layout>
              <c:tx>
                <c:rich>
                  <a:bodyPr/>
                  <a:lstStyle/>
                  <a:p>
                    <a:r>
                      <a:rPr lang="en-US"/>
                      <a:t>17,5</a:t>
                    </a:r>
                  </a:p>
                </c:rich>
              </c:tx>
              <c:showVal val="1"/>
            </c:dLbl>
            <c:dLbl>
              <c:idx val="1"/>
              <c:layout>
                <c:manualLayout>
                  <c:x val="1.3888888888889082E-2"/>
                  <c:y val="4.6296296296297404E-3"/>
                </c:manualLayout>
              </c:layout>
              <c:tx>
                <c:rich>
                  <a:bodyPr/>
                  <a:lstStyle/>
                  <a:p>
                    <a:r>
                      <a:rPr lang="en-US"/>
                      <a:t>23,5</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'Paskolos dydis'!$A$28:$A$29</c:f>
              <c:strCache>
                <c:ptCount val="2"/>
                <c:pt idx="0">
                  <c:v>Vykdo įsipareigojimus</c:v>
                </c:pt>
                <c:pt idx="1">
                  <c:v>Nevykdo įsipareigojimų</c:v>
                </c:pt>
              </c:strCache>
            </c:strRef>
          </c:cat>
          <c:val>
            <c:numRef>
              <c:f>'Paskolos dydis'!$B$28:$B$29</c:f>
              <c:numCache>
                <c:formatCode>0.00</c:formatCode>
                <c:ptCount val="2"/>
                <c:pt idx="0">
                  <c:v>17.446633825943877</c:v>
                </c:pt>
                <c:pt idx="1">
                  <c:v>23.526077097505667</c:v>
                </c:pt>
              </c:numCache>
            </c:numRef>
          </c:val>
        </c:ser>
        <c:ser>
          <c:idx val="1"/>
          <c:order val="1"/>
          <c:tx>
            <c:strRef>
              <c:f>'Paskolos dydis'!$C$27</c:f>
              <c:strCache>
                <c:ptCount val="1"/>
                <c:pt idx="0">
                  <c:v>5 001 Lt - 10 000 Lt</c:v>
                </c:pt>
              </c:strCache>
            </c:strRef>
          </c:tx>
          <c:spPr>
            <a:solidFill>
              <a:schemeClr val="tx2">
                <a:lumMod val="60000"/>
                <a:lumOff val="40000"/>
              </a:schemeClr>
            </a:solidFill>
          </c:spPr>
          <c:dLbls>
            <c:dLbl>
              <c:idx val="0"/>
              <c:layout>
                <c:manualLayout>
                  <c:x val="1.3888888888889082E-2"/>
                  <c:y val="0"/>
                </c:manualLayout>
              </c:layout>
              <c:tx>
                <c:rich>
                  <a:bodyPr/>
                  <a:lstStyle/>
                  <a:p>
                    <a:r>
                      <a:rPr lang="en-US"/>
                      <a:t>15,1</a:t>
                    </a:r>
                  </a:p>
                </c:rich>
              </c:tx>
              <c:showVal val="1"/>
            </c:dLbl>
            <c:dLbl>
              <c:idx val="1"/>
              <c:layout>
                <c:manualLayout>
                  <c:x val="1.6666666666666701E-2"/>
                  <c:y val="0"/>
                </c:manualLayout>
              </c:layout>
              <c:tx>
                <c:rich>
                  <a:bodyPr/>
                  <a:lstStyle/>
                  <a:p>
                    <a:r>
                      <a:rPr lang="en-US"/>
                      <a:t>26,8</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'Paskolos dydis'!$A$28:$A$29</c:f>
              <c:strCache>
                <c:ptCount val="2"/>
                <c:pt idx="0">
                  <c:v>Vykdo įsipareigojimus</c:v>
                </c:pt>
                <c:pt idx="1">
                  <c:v>Nevykdo įsipareigojimų</c:v>
                </c:pt>
              </c:strCache>
            </c:strRef>
          </c:cat>
          <c:val>
            <c:numRef>
              <c:f>'Paskolos dydis'!$C$28:$C$29</c:f>
              <c:numCache>
                <c:formatCode>0.00</c:formatCode>
                <c:ptCount val="2"/>
                <c:pt idx="0">
                  <c:v>15.086206896551724</c:v>
                </c:pt>
                <c:pt idx="1">
                  <c:v>26.785714285713954</c:v>
                </c:pt>
              </c:numCache>
            </c:numRef>
          </c:val>
        </c:ser>
        <c:ser>
          <c:idx val="2"/>
          <c:order val="2"/>
          <c:tx>
            <c:strRef>
              <c:f>'Paskolos dydis'!$D$27</c:f>
              <c:strCache>
                <c:ptCount val="1"/>
                <c:pt idx="0">
                  <c:v>10 001 Lt - 15 000 Lt</c:v>
                </c:pt>
              </c:strCache>
            </c:strRef>
          </c:tx>
          <c:spPr>
            <a:solidFill>
              <a:srgbClr val="8064A2">
                <a:lumMod val="60000"/>
                <a:lumOff val="40000"/>
              </a:srgbClr>
            </a:solidFill>
          </c:spPr>
          <c:dLbls>
            <c:dLbl>
              <c:idx val="0"/>
              <c:layout>
                <c:manualLayout>
                  <c:x val="1.3888804065696803E-2"/>
                  <c:y val="8.8008800880088767E-3"/>
                </c:manualLayout>
              </c:layout>
              <c:tx>
                <c:rich>
                  <a:bodyPr/>
                  <a:lstStyle/>
                  <a:p>
                    <a:r>
                      <a:rPr lang="en-US"/>
                      <a:t>16,5</a:t>
                    </a:r>
                  </a:p>
                </c:rich>
              </c:tx>
              <c:showVal val="1"/>
            </c:dLbl>
            <c:dLbl>
              <c:idx val="1"/>
              <c:layout>
                <c:manualLayout>
                  <c:x val="1.6666666666666701E-2"/>
                  <c:y val="4.6296296296297014E-3"/>
                </c:manualLayout>
              </c:layout>
              <c:tx>
                <c:rich>
                  <a:bodyPr/>
                  <a:lstStyle/>
                  <a:p>
                    <a:r>
                      <a:rPr lang="en-US"/>
                      <a:t>24,8</a:t>
                    </a:r>
                  </a:p>
                </c:rich>
              </c:tx>
              <c:showVal val="1"/>
            </c:dLbl>
            <c:txPr>
              <a:bodyPr/>
              <a:lstStyle/>
              <a:p>
                <a:pPr>
                  <a:defRPr sz="1000" b="1">
                    <a:latin typeface="Times New Roman" pitchFamily="18" charset="0"/>
                    <a:cs typeface="Times New Roman" pitchFamily="18" charset="0"/>
                  </a:defRPr>
                </a:pPr>
                <a:endParaRPr lang="lt-LT"/>
              </a:p>
            </c:txPr>
            <c:showVal val="1"/>
          </c:dLbls>
          <c:cat>
            <c:strRef>
              <c:f>'Paskolos dydis'!$A$28:$A$29</c:f>
              <c:strCache>
                <c:ptCount val="2"/>
                <c:pt idx="0">
                  <c:v>Vykdo įsipareigojimus</c:v>
                </c:pt>
                <c:pt idx="1">
                  <c:v>Nevykdo įsipareigojimų</c:v>
                </c:pt>
              </c:strCache>
            </c:strRef>
          </c:cat>
          <c:val>
            <c:numRef>
              <c:f>'Paskolos dydis'!$D$28:$D$29</c:f>
              <c:numCache>
                <c:formatCode>0.00</c:formatCode>
                <c:ptCount val="2"/>
                <c:pt idx="0">
                  <c:v>16.522988505747126</c:v>
                </c:pt>
                <c:pt idx="1">
                  <c:v>24.801587301587286</c:v>
                </c:pt>
              </c:numCache>
            </c:numRef>
          </c:val>
        </c:ser>
        <c:ser>
          <c:idx val="3"/>
          <c:order val="3"/>
          <c:tx>
            <c:strRef>
              <c:f>'Paskolos dydis'!$E$27</c:f>
              <c:strCache>
                <c:ptCount val="1"/>
                <c:pt idx="0">
                  <c:v>15 001 Lt - 20 000 Lt</c:v>
                </c:pt>
              </c:strCache>
            </c:strRef>
          </c:tx>
          <c:spPr>
            <a:solidFill>
              <a:schemeClr val="tx2">
                <a:lumMod val="20000"/>
                <a:lumOff val="80000"/>
              </a:schemeClr>
            </a:solidFill>
          </c:spPr>
          <c:dLbls>
            <c:dLbl>
              <c:idx val="0"/>
              <c:layout>
                <c:manualLayout>
                  <c:x val="1.3888888888889082E-2"/>
                  <c:y val="4.6296296296295903E-3"/>
                </c:manualLayout>
              </c:layout>
              <c:tx>
                <c:rich>
                  <a:bodyPr/>
                  <a:lstStyle/>
                  <a:p>
                    <a:r>
                      <a:rPr lang="en-US"/>
                      <a:t>26,8</a:t>
                    </a:r>
                  </a:p>
                </c:rich>
              </c:tx>
              <c:showVal val="1"/>
            </c:dLbl>
            <c:dLbl>
              <c:idx val="1"/>
              <c:layout>
                <c:manualLayout>
                  <c:x val="1.3888888888889082E-2"/>
                  <c:y val="0"/>
                </c:manualLayout>
              </c:layout>
              <c:tx>
                <c:rich>
                  <a:bodyPr/>
                  <a:lstStyle/>
                  <a:p>
                    <a:r>
                      <a:rPr lang="en-US"/>
                      <a:t>10,6</a:t>
                    </a:r>
                  </a:p>
                </c:rich>
              </c:tx>
              <c:showVal val="1"/>
            </c:dLbl>
            <c:txPr>
              <a:bodyPr/>
              <a:lstStyle/>
              <a:p>
                <a:pPr>
                  <a:defRPr b="1">
                    <a:latin typeface="Times New Roman" pitchFamily="18" charset="0"/>
                    <a:cs typeface="Times New Roman" pitchFamily="18" charset="0"/>
                  </a:defRPr>
                </a:pPr>
                <a:endParaRPr lang="lt-LT"/>
              </a:p>
            </c:txPr>
            <c:showVal val="1"/>
          </c:dLbls>
          <c:cat>
            <c:strRef>
              <c:f>'Paskolos dydis'!$A$28:$A$29</c:f>
              <c:strCache>
                <c:ptCount val="2"/>
                <c:pt idx="0">
                  <c:v>Vykdo įsipareigojimus</c:v>
                </c:pt>
                <c:pt idx="1">
                  <c:v>Nevykdo įsipareigojimų</c:v>
                </c:pt>
              </c:strCache>
            </c:strRef>
          </c:cat>
          <c:val>
            <c:numRef>
              <c:f>'Paskolos dydis'!$E$28:$E$29</c:f>
              <c:numCache>
                <c:formatCode>0.00</c:formatCode>
                <c:ptCount val="2"/>
                <c:pt idx="0">
                  <c:v>26.81992337164753</c:v>
                </c:pt>
                <c:pt idx="1">
                  <c:v>10.582010582010581</c:v>
                </c:pt>
              </c:numCache>
            </c:numRef>
          </c:val>
        </c:ser>
        <c:ser>
          <c:idx val="4"/>
          <c:order val="4"/>
          <c:tx>
            <c:strRef>
              <c:f>'Paskolos dydis'!$F$27</c:f>
              <c:strCache>
                <c:ptCount val="1"/>
                <c:pt idx="0">
                  <c:v>20 001 Lt ir daugiau</c:v>
                </c:pt>
              </c:strCache>
            </c:strRef>
          </c:tx>
          <c:spPr>
            <a:solidFill>
              <a:srgbClr val="92D050"/>
            </a:solidFill>
          </c:spPr>
          <c:dLbls>
            <c:dLbl>
              <c:idx val="0"/>
              <c:layout>
                <c:manualLayout>
                  <c:x val="1.3888888888889082E-2"/>
                  <c:y val="0"/>
                </c:manualLayout>
              </c:layout>
              <c:tx>
                <c:rich>
                  <a:bodyPr/>
                  <a:lstStyle/>
                  <a:p>
                    <a:r>
                      <a:rPr lang="en-US"/>
                      <a:t>24,1</a:t>
                    </a:r>
                  </a:p>
                </c:rich>
              </c:tx>
              <c:showVal val="1"/>
            </c:dLbl>
            <c:dLbl>
              <c:idx val="1"/>
              <c:layout>
                <c:manualLayout>
                  <c:x val="1.3888888888889082E-2"/>
                  <c:y val="2.1218890680034507E-17"/>
                </c:manualLayout>
              </c:layout>
              <c:tx>
                <c:rich>
                  <a:bodyPr/>
                  <a:lstStyle/>
                  <a:p>
                    <a:r>
                      <a:rPr lang="en-US"/>
                      <a:t>14,3</a:t>
                    </a:r>
                  </a:p>
                </c:rich>
              </c:tx>
              <c:showVal val="1"/>
            </c:dLbl>
            <c:txPr>
              <a:bodyPr/>
              <a:lstStyle/>
              <a:p>
                <a:pPr>
                  <a:defRPr b="1">
                    <a:latin typeface="Times New Roman" pitchFamily="18" charset="0"/>
                    <a:cs typeface="Times New Roman" pitchFamily="18" charset="0"/>
                  </a:defRPr>
                </a:pPr>
                <a:endParaRPr lang="lt-LT"/>
              </a:p>
            </c:txPr>
            <c:showVal val="1"/>
          </c:dLbls>
          <c:cat>
            <c:strRef>
              <c:f>'Paskolos dydis'!$A$28:$A$29</c:f>
              <c:strCache>
                <c:ptCount val="2"/>
                <c:pt idx="0">
                  <c:v>Vykdo įsipareigojimus</c:v>
                </c:pt>
                <c:pt idx="1">
                  <c:v>Nevykdo įsipareigojimų</c:v>
                </c:pt>
              </c:strCache>
            </c:strRef>
          </c:cat>
          <c:val>
            <c:numRef>
              <c:f>'Paskolos dydis'!$F$28:$F$29</c:f>
              <c:numCache>
                <c:formatCode>0.00</c:formatCode>
                <c:ptCount val="2"/>
                <c:pt idx="0">
                  <c:v>24.137931034482961</c:v>
                </c:pt>
                <c:pt idx="1">
                  <c:v>14.285714285714286</c:v>
                </c:pt>
              </c:numCache>
            </c:numRef>
          </c:val>
        </c:ser>
        <c:shape val="cylinder"/>
        <c:axId val="47482368"/>
        <c:axId val="47483904"/>
        <c:axId val="0"/>
      </c:bar3DChart>
      <c:catAx>
        <c:axId val="47482368"/>
        <c:scaling>
          <c:orientation val="minMax"/>
        </c:scaling>
        <c:axPos val="b"/>
        <c:tickLblPos val="nextTo"/>
        <c:txPr>
          <a:bodyPr/>
          <a:lstStyle/>
          <a:p>
            <a:pPr>
              <a:defRPr>
                <a:latin typeface="Times New Roman" pitchFamily="18" charset="0"/>
                <a:cs typeface="Times New Roman" pitchFamily="18" charset="0"/>
              </a:defRPr>
            </a:pPr>
            <a:endParaRPr lang="lt-LT"/>
          </a:p>
        </c:txPr>
        <c:crossAx val="47483904"/>
        <c:crosses val="autoZero"/>
        <c:auto val="1"/>
        <c:lblAlgn val="ctr"/>
        <c:lblOffset val="100"/>
      </c:catAx>
      <c:valAx>
        <c:axId val="47483904"/>
        <c:scaling>
          <c:orientation val="minMax"/>
        </c:scaling>
        <c:axPos val="l"/>
        <c:majorGridlines/>
        <c:numFmt formatCode="0%" sourceLinked="1"/>
        <c:tickLblPos val="nextTo"/>
        <c:crossAx val="47482368"/>
        <c:crosses val="autoZero"/>
        <c:crossBetween val="between"/>
      </c:valAx>
    </c:plotArea>
    <c:legend>
      <c:legendPos val="b"/>
      <c:layout>
        <c:manualLayout>
          <c:xMode val="edge"/>
          <c:yMode val="edge"/>
          <c:x val="0"/>
          <c:y val="0.83921103921415763"/>
          <c:w val="0.9459413556685029"/>
          <c:h val="0.12118500038980276"/>
        </c:manualLayout>
      </c:layout>
      <c:txPr>
        <a:bodyPr/>
        <a:lstStyle/>
        <a:p>
          <a:pPr>
            <a:defRPr sz="900">
              <a:latin typeface="Times New Roman" pitchFamily="18" charset="0"/>
              <a:cs typeface="Times New Roman" pitchFamily="18" charset="0"/>
            </a:defRPr>
          </a:pPr>
          <a:endParaRPr lang="lt-LT"/>
        </a:p>
      </c:txP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AngAx val="1"/>
    </c:view3D>
    <c:plotArea>
      <c:layout>
        <c:manualLayout>
          <c:layoutTarget val="inner"/>
          <c:xMode val="edge"/>
          <c:yMode val="edge"/>
          <c:x val="0.12910814719588623"/>
          <c:y val="9.8465945994040988E-2"/>
          <c:w val="0.87089185280412706"/>
          <c:h val="0.58859095155478469"/>
        </c:manualLayout>
      </c:layout>
      <c:bar3DChart>
        <c:barDir val="col"/>
        <c:grouping val="percentStacked"/>
        <c:ser>
          <c:idx val="0"/>
          <c:order val="0"/>
          <c:tx>
            <c:strRef>
              <c:f>'Paskolos dydis'!$B$31</c:f>
              <c:strCache>
                <c:ptCount val="1"/>
                <c:pt idx="0">
                  <c:v>Iki 1 m.  (imtinai)</c:v>
                </c:pt>
              </c:strCache>
            </c:strRef>
          </c:tx>
          <c:spPr>
            <a:solidFill>
              <a:schemeClr val="accent4">
                <a:lumMod val="75000"/>
              </a:schemeClr>
            </a:solidFill>
          </c:spPr>
          <c:dLbls>
            <c:dLbl>
              <c:idx val="0"/>
              <c:layout>
                <c:manualLayout>
                  <c:x val="1.5160349854227409E-2"/>
                  <c:y val="0"/>
                </c:manualLayout>
              </c:layout>
              <c:tx>
                <c:rich>
                  <a:bodyPr/>
                  <a:lstStyle/>
                  <a:p>
                    <a:r>
                      <a:rPr lang="en-US"/>
                      <a:t>24,5</a:t>
                    </a:r>
                  </a:p>
                </c:rich>
              </c:tx>
              <c:showVal val="1"/>
            </c:dLbl>
            <c:dLbl>
              <c:idx val="1"/>
              <c:layout>
                <c:manualLayout>
                  <c:x val="1.5238095238095243E-2"/>
                  <c:y val="0"/>
                </c:manualLayout>
              </c:layout>
              <c:tx>
                <c:rich>
                  <a:bodyPr/>
                  <a:lstStyle/>
                  <a:p>
                    <a:r>
                      <a:rPr lang="en-US"/>
                      <a:t>25,8</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'Paskolos dydis'!$A$32:$A$33</c:f>
              <c:strCache>
                <c:ptCount val="2"/>
                <c:pt idx="0">
                  <c:v>Vykdo įsipareigojimus</c:v>
                </c:pt>
                <c:pt idx="1">
                  <c:v>Nevykdo įsipareigojimų</c:v>
                </c:pt>
              </c:strCache>
            </c:strRef>
          </c:cat>
          <c:val>
            <c:numRef>
              <c:f>'Paskolos dydis'!$B$32:$B$33</c:f>
              <c:numCache>
                <c:formatCode>0.00</c:formatCode>
                <c:ptCount val="2"/>
                <c:pt idx="0">
                  <c:v>24.521645895519889</c:v>
                </c:pt>
                <c:pt idx="1">
                  <c:v>25.840123679224426</c:v>
                </c:pt>
              </c:numCache>
            </c:numRef>
          </c:val>
        </c:ser>
        <c:ser>
          <c:idx val="1"/>
          <c:order val="1"/>
          <c:tx>
            <c:strRef>
              <c:f>'Paskolos dydis'!$C$31</c:f>
              <c:strCache>
                <c:ptCount val="1"/>
                <c:pt idx="0">
                  <c:v>2 - 5m.</c:v>
                </c:pt>
              </c:strCache>
            </c:strRef>
          </c:tx>
          <c:spPr>
            <a:solidFill>
              <a:schemeClr val="tx2">
                <a:lumMod val="60000"/>
                <a:lumOff val="40000"/>
              </a:schemeClr>
            </a:solidFill>
          </c:spPr>
          <c:dLbls>
            <c:dLbl>
              <c:idx val="0"/>
              <c:layout>
                <c:manualLayout>
                  <c:x val="1.1428571428571569E-2"/>
                  <c:y val="0"/>
                </c:manualLayout>
              </c:layout>
              <c:tx>
                <c:rich>
                  <a:bodyPr/>
                  <a:lstStyle/>
                  <a:p>
                    <a:r>
                      <a:rPr lang="en-US"/>
                      <a:t>24,4</a:t>
                    </a:r>
                  </a:p>
                </c:rich>
              </c:tx>
              <c:showVal val="1"/>
            </c:dLbl>
            <c:dLbl>
              <c:idx val="1"/>
              <c:layout>
                <c:manualLayout>
                  <c:x val="1.9047619047619268E-2"/>
                  <c:y val="0"/>
                </c:manualLayout>
              </c:layout>
              <c:tx>
                <c:rich>
                  <a:bodyPr/>
                  <a:lstStyle/>
                  <a:p>
                    <a:r>
                      <a:rPr lang="en-US"/>
                      <a:t>26,1</a:t>
                    </a:r>
                  </a:p>
                </c:rich>
              </c:tx>
              <c:showVal val="1"/>
            </c:dLbl>
            <c:txPr>
              <a:bodyPr/>
              <a:lstStyle/>
              <a:p>
                <a:pPr>
                  <a:defRPr b="1">
                    <a:solidFill>
                      <a:schemeClr val="bg1"/>
                    </a:solidFill>
                    <a:latin typeface="Times New Roman" pitchFamily="18" charset="0"/>
                    <a:cs typeface="Times New Roman" pitchFamily="18" charset="0"/>
                  </a:defRPr>
                </a:pPr>
                <a:endParaRPr lang="lt-LT"/>
              </a:p>
            </c:txPr>
            <c:showVal val="1"/>
          </c:dLbls>
          <c:cat>
            <c:strRef>
              <c:f>'Paskolos dydis'!$A$32:$A$33</c:f>
              <c:strCache>
                <c:ptCount val="2"/>
                <c:pt idx="0">
                  <c:v>Vykdo įsipareigojimus</c:v>
                </c:pt>
                <c:pt idx="1">
                  <c:v>Nevykdo įsipareigojimų</c:v>
                </c:pt>
              </c:strCache>
            </c:strRef>
          </c:cat>
          <c:val>
            <c:numRef>
              <c:f>'Paskolos dydis'!$C$32:$C$33</c:f>
              <c:numCache>
                <c:formatCode>0.00</c:formatCode>
                <c:ptCount val="2"/>
                <c:pt idx="0">
                  <c:v>24.395893865286531</c:v>
                </c:pt>
                <c:pt idx="1">
                  <c:v>26.060979437166527</c:v>
                </c:pt>
              </c:numCache>
            </c:numRef>
          </c:val>
        </c:ser>
        <c:ser>
          <c:idx val="2"/>
          <c:order val="2"/>
          <c:tx>
            <c:strRef>
              <c:f>'Paskolos dydis'!$D$31</c:f>
              <c:strCache>
                <c:ptCount val="1"/>
                <c:pt idx="0">
                  <c:v>6 - 9 m.</c:v>
                </c:pt>
              </c:strCache>
            </c:strRef>
          </c:tx>
          <c:spPr>
            <a:solidFill>
              <a:schemeClr val="accent1">
                <a:lumMod val="40000"/>
                <a:lumOff val="60000"/>
              </a:schemeClr>
            </a:solidFill>
          </c:spPr>
          <c:dLbls>
            <c:dLbl>
              <c:idx val="0"/>
              <c:layout>
                <c:manualLayout>
                  <c:x val="1.5238095238095243E-2"/>
                  <c:y val="-4.1430783158304502E-17"/>
                </c:manualLayout>
              </c:layout>
              <c:tx>
                <c:rich>
                  <a:bodyPr/>
                  <a:lstStyle/>
                  <a:p>
                    <a:r>
                      <a:rPr lang="en-US"/>
                      <a:t>25,0</a:t>
                    </a:r>
                  </a:p>
                </c:rich>
              </c:tx>
              <c:showVal val="1"/>
            </c:dLbl>
            <c:dLbl>
              <c:idx val="1"/>
              <c:layout>
                <c:manualLayout>
                  <c:x val="1.5238095238095243E-2"/>
                  <c:y val="0"/>
                </c:manualLayout>
              </c:layout>
              <c:tx>
                <c:rich>
                  <a:bodyPr/>
                  <a:lstStyle/>
                  <a:p>
                    <a:r>
                      <a:rPr lang="en-US"/>
                      <a:t>25,0</a:t>
                    </a:r>
                  </a:p>
                </c:rich>
              </c:tx>
              <c:showVal val="1"/>
            </c:dLbl>
            <c:txPr>
              <a:bodyPr/>
              <a:lstStyle/>
              <a:p>
                <a:pPr>
                  <a:defRPr b="1">
                    <a:latin typeface="Times New Roman" pitchFamily="18" charset="0"/>
                    <a:cs typeface="Times New Roman" pitchFamily="18" charset="0"/>
                  </a:defRPr>
                </a:pPr>
                <a:endParaRPr lang="lt-LT"/>
              </a:p>
            </c:txPr>
            <c:showVal val="1"/>
          </c:dLbls>
          <c:cat>
            <c:strRef>
              <c:f>'Paskolos dydis'!$A$32:$A$33</c:f>
              <c:strCache>
                <c:ptCount val="2"/>
                <c:pt idx="0">
                  <c:v>Vykdo įsipareigojimus</c:v>
                </c:pt>
                <c:pt idx="1">
                  <c:v>Nevykdo įsipareigojimų</c:v>
                </c:pt>
              </c:strCache>
            </c:strRef>
          </c:cat>
          <c:val>
            <c:numRef>
              <c:f>'Paskolos dydis'!$D$32:$D$33</c:f>
              <c:numCache>
                <c:formatCode>0.00</c:formatCode>
                <c:ptCount val="2"/>
                <c:pt idx="0">
                  <c:v>25.012078813430318</c:v>
                </c:pt>
                <c:pt idx="1">
                  <c:v>24.978786223250289</c:v>
                </c:pt>
              </c:numCache>
            </c:numRef>
          </c:val>
        </c:ser>
        <c:ser>
          <c:idx val="3"/>
          <c:order val="3"/>
          <c:tx>
            <c:strRef>
              <c:f>'Paskolos dydis'!$E$31</c:f>
              <c:strCache>
                <c:ptCount val="1"/>
                <c:pt idx="0">
                  <c:v>10 m. ir daugiau</c:v>
                </c:pt>
              </c:strCache>
            </c:strRef>
          </c:tx>
          <c:spPr>
            <a:solidFill>
              <a:srgbClr val="92D050"/>
            </a:solidFill>
          </c:spPr>
          <c:dLbls>
            <c:dLbl>
              <c:idx val="0"/>
              <c:layout>
                <c:manualLayout>
                  <c:x val="1.5238095238095243E-2"/>
                  <c:y val="0"/>
                </c:manualLayout>
              </c:layout>
              <c:tx>
                <c:rich>
                  <a:bodyPr/>
                  <a:lstStyle/>
                  <a:p>
                    <a:r>
                      <a:rPr lang="en-US"/>
                      <a:t>26,1</a:t>
                    </a:r>
                  </a:p>
                </c:rich>
              </c:tx>
              <c:showVal val="1"/>
            </c:dLbl>
            <c:dLbl>
              <c:idx val="1"/>
              <c:layout>
                <c:manualLayout>
                  <c:x val="2.285714285714328E-2"/>
                  <c:y val="4.5197740112994404E-3"/>
                </c:manualLayout>
              </c:layout>
              <c:tx>
                <c:rich>
                  <a:bodyPr/>
                  <a:lstStyle/>
                  <a:p>
                    <a:r>
                      <a:rPr lang="en-US"/>
                      <a:t>23,1</a:t>
                    </a:r>
                  </a:p>
                </c:rich>
              </c:tx>
              <c:showVal val="1"/>
            </c:dLbl>
            <c:txPr>
              <a:bodyPr/>
              <a:lstStyle/>
              <a:p>
                <a:pPr>
                  <a:defRPr b="1">
                    <a:latin typeface="Times New Roman" pitchFamily="18" charset="0"/>
                    <a:cs typeface="Times New Roman" pitchFamily="18" charset="0"/>
                  </a:defRPr>
                </a:pPr>
                <a:endParaRPr lang="lt-LT"/>
              </a:p>
            </c:txPr>
            <c:showVal val="1"/>
          </c:dLbls>
          <c:cat>
            <c:strRef>
              <c:f>'Paskolos dydis'!$A$32:$A$33</c:f>
              <c:strCache>
                <c:ptCount val="2"/>
                <c:pt idx="0">
                  <c:v>Vykdo įsipareigojimus</c:v>
                </c:pt>
                <c:pt idx="1">
                  <c:v>Nevykdo įsipareigojimų</c:v>
                </c:pt>
              </c:strCache>
            </c:strRef>
          </c:cat>
          <c:val>
            <c:numRef>
              <c:f>'Paskolos dydis'!$E$32:$E$33</c:f>
              <c:numCache>
                <c:formatCode>0.00</c:formatCode>
                <c:ptCount val="2"/>
                <c:pt idx="0">
                  <c:v>26.070381425763284</c:v>
                </c:pt>
                <c:pt idx="1">
                  <c:v>23.12011066035873</c:v>
                </c:pt>
              </c:numCache>
            </c:numRef>
          </c:val>
        </c:ser>
        <c:shape val="cylinder"/>
        <c:axId val="47348736"/>
        <c:axId val="47371008"/>
        <c:axId val="0"/>
      </c:bar3DChart>
      <c:catAx>
        <c:axId val="47348736"/>
        <c:scaling>
          <c:orientation val="minMax"/>
        </c:scaling>
        <c:axPos val="b"/>
        <c:tickLblPos val="nextTo"/>
        <c:txPr>
          <a:bodyPr/>
          <a:lstStyle/>
          <a:p>
            <a:pPr>
              <a:defRPr>
                <a:latin typeface="Times New Roman" pitchFamily="18" charset="0"/>
                <a:cs typeface="Times New Roman" pitchFamily="18" charset="0"/>
              </a:defRPr>
            </a:pPr>
            <a:endParaRPr lang="lt-LT"/>
          </a:p>
        </c:txPr>
        <c:crossAx val="47371008"/>
        <c:crosses val="autoZero"/>
        <c:auto val="1"/>
        <c:lblAlgn val="ctr"/>
        <c:lblOffset val="100"/>
      </c:catAx>
      <c:valAx>
        <c:axId val="47371008"/>
        <c:scaling>
          <c:orientation val="minMax"/>
        </c:scaling>
        <c:axPos val="l"/>
        <c:majorGridlines/>
        <c:numFmt formatCode="0%" sourceLinked="1"/>
        <c:tickLblPos val="nextTo"/>
        <c:crossAx val="47348736"/>
        <c:crosses val="autoZero"/>
        <c:crossBetween val="between"/>
      </c:valAx>
    </c:plotArea>
    <c:legend>
      <c:legendPos val="b"/>
      <c:layout>
        <c:manualLayout>
          <c:xMode val="edge"/>
          <c:yMode val="edge"/>
          <c:x val="1.9938207724034495E-2"/>
          <c:y val="0.81758583566885268"/>
          <c:w val="0.94565720101314388"/>
          <c:h val="0.12667254138358805"/>
        </c:manualLayout>
      </c:layout>
      <c:txPr>
        <a:bodyPr/>
        <a:lstStyle/>
        <a:p>
          <a:pPr>
            <a:defRPr>
              <a:latin typeface="Times New Roman" pitchFamily="18" charset="0"/>
              <a:cs typeface="Times New Roman" pitchFamily="18" charset="0"/>
            </a:defRPr>
          </a:pPr>
          <a:endParaRPr lang="lt-LT"/>
        </a:p>
      </c:txP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26"/>
  <c:chart>
    <c:plotArea>
      <c:layout>
        <c:manualLayout>
          <c:layoutTarget val="inner"/>
          <c:xMode val="edge"/>
          <c:yMode val="edge"/>
          <c:x val="2.8318068577223292E-2"/>
          <c:y val="5.2194543297746504E-2"/>
          <c:w val="0.38658467907888461"/>
          <c:h val="0.89561091340451449"/>
        </c:manualLayout>
      </c:layout>
      <c:pieChart>
        <c:varyColors val="1"/>
        <c:ser>
          <c:idx val="0"/>
          <c:order val="0"/>
          <c:dPt>
            <c:idx val="0"/>
            <c:spPr>
              <a:solidFill>
                <a:schemeClr val="accent4">
                  <a:lumMod val="75000"/>
                </a:schemeClr>
              </a:solidFill>
            </c:spPr>
          </c:dPt>
          <c:dPt>
            <c:idx val="1"/>
            <c:spPr>
              <a:solidFill>
                <a:srgbClr val="002060"/>
              </a:solidFill>
            </c:spPr>
          </c:dPt>
          <c:dPt>
            <c:idx val="2"/>
            <c:spPr>
              <a:solidFill>
                <a:schemeClr val="tx2">
                  <a:lumMod val="60000"/>
                  <a:lumOff val="40000"/>
                </a:schemeClr>
              </a:solidFill>
            </c:spPr>
          </c:dPt>
          <c:dPt>
            <c:idx val="3"/>
            <c:spPr>
              <a:solidFill>
                <a:srgbClr val="00B050"/>
              </a:solidFill>
            </c:spPr>
          </c:dPt>
          <c:dPt>
            <c:idx val="4"/>
            <c:spPr>
              <a:solidFill>
                <a:schemeClr val="accent3">
                  <a:lumMod val="50000"/>
                </a:schemeClr>
              </a:solidFill>
            </c:spPr>
          </c:dPt>
          <c:dPt>
            <c:idx val="5"/>
            <c:spPr>
              <a:solidFill>
                <a:srgbClr val="92D050"/>
              </a:solidFill>
            </c:spPr>
          </c:dPt>
          <c:dPt>
            <c:idx val="6"/>
            <c:spPr>
              <a:solidFill>
                <a:schemeClr val="accent6">
                  <a:lumMod val="60000"/>
                  <a:lumOff val="40000"/>
                </a:schemeClr>
              </a:solidFill>
            </c:spPr>
          </c:dPt>
          <c:dPt>
            <c:idx val="7"/>
            <c:spPr>
              <a:solidFill>
                <a:schemeClr val="accent2">
                  <a:lumMod val="60000"/>
                  <a:lumOff val="40000"/>
                </a:schemeClr>
              </a:solidFill>
            </c:spPr>
          </c:dPt>
          <c:dPt>
            <c:idx val="8"/>
            <c:spPr>
              <a:solidFill>
                <a:schemeClr val="bg1">
                  <a:lumMod val="50000"/>
                </a:schemeClr>
              </a:solidFill>
            </c:spPr>
          </c:dPt>
          <c:dPt>
            <c:idx val="9"/>
            <c:spPr>
              <a:solidFill>
                <a:schemeClr val="accent4">
                  <a:lumMod val="60000"/>
                  <a:lumOff val="40000"/>
                </a:schemeClr>
              </a:solidFill>
            </c:spPr>
          </c:dPt>
          <c:dLbls>
            <c:dLbl>
              <c:idx val="0"/>
              <c:layout>
                <c:manualLayout>
                  <c:x val="-6.7010322578980444E-2"/>
                  <c:y val="0.12980711930581632"/>
                </c:manualLayout>
              </c:layout>
              <c:spPr/>
              <c:txPr>
                <a:bodyPr/>
                <a:lstStyle/>
                <a:p>
                  <a:pPr>
                    <a:defRPr b="1">
                      <a:solidFill>
                        <a:schemeClr val="bg1"/>
                      </a:solidFill>
                      <a:latin typeface="Times New Roman" pitchFamily="18" charset="0"/>
                      <a:cs typeface="Times New Roman" pitchFamily="18" charset="0"/>
                    </a:defRPr>
                  </a:pPr>
                  <a:endParaRPr lang="lt-LT"/>
                </a:p>
              </c:txPr>
              <c:showVal val="1"/>
            </c:dLbl>
            <c:dLbl>
              <c:idx val="1"/>
              <c:layout>
                <c:manualLayout>
                  <c:x val="-0.10067739908682397"/>
                  <c:y val="-4.1516518620225854E-3"/>
                </c:manualLayout>
              </c:layout>
              <c:spPr/>
              <c:txPr>
                <a:bodyPr/>
                <a:lstStyle/>
                <a:p>
                  <a:pPr>
                    <a:defRPr b="1">
                      <a:solidFill>
                        <a:schemeClr val="bg1"/>
                      </a:solidFill>
                      <a:latin typeface="Times New Roman" pitchFamily="18" charset="0"/>
                      <a:cs typeface="Times New Roman" pitchFamily="18" charset="0"/>
                    </a:defRPr>
                  </a:pPr>
                  <a:endParaRPr lang="lt-LT"/>
                </a:p>
              </c:txPr>
              <c:showVal val="1"/>
            </c:dLbl>
            <c:dLbl>
              <c:idx val="2"/>
              <c:layout>
                <c:manualLayout>
                  <c:x val="-7.3986868740299597E-2"/>
                  <c:y val="-0.14825940351762396"/>
                </c:manualLayout>
              </c:layout>
              <c:spPr/>
              <c:txPr>
                <a:bodyPr/>
                <a:lstStyle/>
                <a:p>
                  <a:pPr>
                    <a:defRPr b="1">
                      <a:solidFill>
                        <a:schemeClr val="tx1"/>
                      </a:solidFill>
                      <a:latin typeface="Times New Roman" pitchFamily="18" charset="0"/>
                      <a:cs typeface="Times New Roman" pitchFamily="18" charset="0"/>
                    </a:defRPr>
                  </a:pPr>
                  <a:endParaRPr lang="lt-LT"/>
                </a:p>
              </c:txPr>
              <c:showVal val="1"/>
            </c:dLbl>
            <c:dLbl>
              <c:idx val="3"/>
              <c:layout>
                <c:manualLayout>
                  <c:x val="5.036353514463434E-2"/>
                  <c:y val="-0.16607354685646541"/>
                </c:manualLayout>
              </c:layout>
              <c:showVal val="1"/>
            </c:dLbl>
            <c:dLbl>
              <c:idx val="4"/>
              <c:layout>
                <c:manualLayout>
                  <c:x val="6.912441281542904E-2"/>
                  <c:y val="-5.0756484620917849E-2"/>
                </c:manualLayout>
              </c:layout>
              <c:spPr/>
              <c:txPr>
                <a:bodyPr/>
                <a:lstStyle/>
                <a:p>
                  <a:pPr>
                    <a:defRPr b="1">
                      <a:solidFill>
                        <a:schemeClr val="bg1"/>
                      </a:solidFill>
                      <a:latin typeface="Times New Roman" pitchFamily="18" charset="0"/>
                      <a:cs typeface="Times New Roman" pitchFamily="18" charset="0"/>
                    </a:defRPr>
                  </a:pPr>
                  <a:endParaRPr lang="lt-LT"/>
                </a:p>
              </c:txPr>
              <c:showVal val="1"/>
            </c:dLbl>
            <c:dLbl>
              <c:idx val="5"/>
              <c:layout>
                <c:manualLayout>
                  <c:x val="5.6067659918694113E-2"/>
                  <c:y val="6.5855540299455451E-2"/>
                </c:manualLayout>
              </c:layout>
              <c:showVal val="1"/>
            </c:dLbl>
            <c:dLbl>
              <c:idx val="6"/>
              <c:layout>
                <c:manualLayout>
                  <c:x val="5.4823944615964196E-2"/>
                  <c:y val="9.5657242132991385E-2"/>
                </c:manualLayout>
              </c:layout>
              <c:showVal val="1"/>
            </c:dLbl>
            <c:dLbl>
              <c:idx val="7"/>
              <c:layout>
                <c:manualLayout>
                  <c:x val="4.9705472347332524E-2"/>
                  <c:y val="0.1343988940884169"/>
                </c:manualLayout>
              </c:layout>
              <c:showVal val="1"/>
            </c:dLbl>
            <c:dLbl>
              <c:idx val="8"/>
              <c:layout>
                <c:manualLayout>
                  <c:x val="3.1660602769481405E-2"/>
                  <c:y val="0.11032044948754029"/>
                </c:manualLayout>
              </c:layout>
              <c:spPr/>
              <c:txPr>
                <a:bodyPr/>
                <a:lstStyle/>
                <a:p>
                  <a:pPr>
                    <a:defRPr b="1">
                      <a:solidFill>
                        <a:schemeClr val="tx1"/>
                      </a:solidFill>
                      <a:latin typeface="Times New Roman" pitchFamily="18" charset="0"/>
                      <a:cs typeface="Times New Roman" pitchFamily="18" charset="0"/>
                    </a:defRPr>
                  </a:pPr>
                  <a:endParaRPr lang="lt-LT"/>
                </a:p>
              </c:txPr>
              <c:showVal val="1"/>
            </c:dLbl>
            <c:dLbl>
              <c:idx val="9"/>
              <c:layout>
                <c:manualLayout>
                  <c:x val="1.3071751019549821E-2"/>
                  <c:y val="6.2870699881376835E-2"/>
                </c:manualLayout>
              </c:layout>
              <c:showVal val="1"/>
            </c:dLbl>
            <c:txPr>
              <a:bodyPr/>
              <a:lstStyle/>
              <a:p>
                <a:pPr>
                  <a:defRPr b="1">
                    <a:latin typeface="Times New Roman" pitchFamily="18" charset="0"/>
                    <a:cs typeface="Times New Roman" pitchFamily="18" charset="0"/>
                  </a:defRPr>
                </a:pPr>
                <a:endParaRPr lang="lt-LT"/>
              </a:p>
            </c:txPr>
            <c:showVal val="1"/>
            <c:showLeaderLines val="1"/>
          </c:dLbls>
          <c:cat>
            <c:strRef>
              <c:f>Paskirtis!$F$2:$F$11</c:f>
              <c:strCache>
                <c:ptCount val="10"/>
                <c:pt idx="0">
                  <c:v>Būsto remontui/renovacijai</c:v>
                </c:pt>
                <c:pt idx="1">
                  <c:v>Gyvenimo lygiui ne pagal isgales palaikyti (vartojimui)</c:v>
                </c:pt>
                <c:pt idx="2">
                  <c:v>Automobilio įsigijimui/remontui</c:v>
                </c:pt>
                <c:pt idx="3">
                  <c:v>Brangesniems pirkiniams įsigyti (buitinė technika ir pan.)</c:v>
                </c:pt>
                <c:pt idx="4">
                  <c:v>Laisvalaikiui  (pramogoms, kelionėms, atostogoms)</c:v>
                </c:pt>
                <c:pt idx="5">
                  <c:v>Anksčiau įsigytiems įsipareigojimams refinansuoti</c:v>
                </c:pt>
                <c:pt idx="6">
                  <c:v>Medicininės paslaugos/sveikata</c:v>
                </c:pt>
                <c:pt idx="7">
                  <c:v>Iškilusiai likvidumo problemai spręsti (netekus darbo)</c:v>
                </c:pt>
                <c:pt idx="8">
                  <c:v>Kita (vairavimo teisėms, laidotuvėms, ūkiui ir t.t.)</c:v>
                </c:pt>
                <c:pt idx="9">
                  <c:v>Mokslams/studijoms</c:v>
                </c:pt>
              </c:strCache>
            </c:strRef>
          </c:cat>
          <c:val>
            <c:numRef>
              <c:f>Paskirtis!$G$2:$G$11</c:f>
              <c:numCache>
                <c:formatCode>####.00</c:formatCode>
                <c:ptCount val="10"/>
                <c:pt idx="0">
                  <c:v>17</c:v>
                </c:pt>
                <c:pt idx="1">
                  <c:v>16</c:v>
                </c:pt>
                <c:pt idx="2">
                  <c:v>16</c:v>
                </c:pt>
                <c:pt idx="3">
                  <c:v>14</c:v>
                </c:pt>
                <c:pt idx="4">
                  <c:v>13.8</c:v>
                </c:pt>
                <c:pt idx="5">
                  <c:v>6.5</c:v>
                </c:pt>
                <c:pt idx="6">
                  <c:v>5.3</c:v>
                </c:pt>
                <c:pt idx="7">
                  <c:v>5</c:v>
                </c:pt>
                <c:pt idx="8">
                  <c:v>3.7</c:v>
                </c:pt>
                <c:pt idx="9">
                  <c:v>2.7</c:v>
                </c:pt>
              </c:numCache>
            </c:numRef>
          </c:val>
        </c:ser>
        <c:firstSliceAng val="0"/>
      </c:pieChart>
    </c:plotArea>
    <c:legend>
      <c:legendPos val="r"/>
      <c:layout>
        <c:manualLayout>
          <c:xMode val="edge"/>
          <c:yMode val="edge"/>
          <c:x val="0.44418617927821041"/>
          <c:y val="0"/>
          <c:w val="0.55519232509728889"/>
          <c:h val="1"/>
        </c:manualLayout>
      </c:layout>
      <c:txPr>
        <a:bodyPr/>
        <a:lstStyle/>
        <a:p>
          <a:pPr>
            <a:defRPr sz="1100">
              <a:latin typeface="Times New Roman" pitchFamily="18" charset="0"/>
              <a:cs typeface="Times New Roman" pitchFamily="18" charset="0"/>
            </a:defRPr>
          </a:pPr>
          <a:endParaRPr lang="lt-LT"/>
        </a:p>
      </c:txPr>
    </c:legend>
    <c:plotVisOnly val="1"/>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F5CAE9-B4F5-48EB-909B-4B20DD51D5BD}" type="doc">
      <dgm:prSet loTypeId="urn:microsoft.com/office/officeart/2005/8/layout/matrix1" loCatId="matrix" qsTypeId="urn:microsoft.com/office/officeart/2005/8/quickstyle/3d1" qsCatId="3D" csTypeId="urn:microsoft.com/office/officeart/2005/8/colors/accent1_2" csCatId="accent1" phldr="1"/>
      <dgm:spPr/>
      <dgm:t>
        <a:bodyPr/>
        <a:lstStyle/>
        <a:p>
          <a:endParaRPr lang="lt-LT"/>
        </a:p>
      </dgm:t>
    </dgm:pt>
    <dgm:pt modelId="{C244E08D-AE45-4C5D-8918-58432B612BA5}">
      <dgm:prSet phldrT="[Text]" custT="1"/>
      <dgm:spPr/>
      <dgm:t>
        <a:bodyPr/>
        <a:lstStyle/>
        <a:p>
          <a:r>
            <a:rPr lang="lt-LT" sz="1600">
              <a:latin typeface="Times New Roman" pitchFamily="18" charset="0"/>
              <a:cs typeface="Times New Roman" pitchFamily="18" charset="0"/>
            </a:rPr>
            <a:t>Skolininkų grupės</a:t>
          </a:r>
        </a:p>
      </dgm:t>
    </dgm:pt>
    <dgm:pt modelId="{633970A8-1EFA-4310-AEA8-C5A68CD0EA76}" type="parTrans" cxnId="{48268B78-32A6-499A-A9F5-A9C56DD91E22}">
      <dgm:prSet/>
      <dgm:spPr/>
      <dgm:t>
        <a:bodyPr/>
        <a:lstStyle/>
        <a:p>
          <a:endParaRPr lang="lt-LT"/>
        </a:p>
      </dgm:t>
    </dgm:pt>
    <dgm:pt modelId="{064188A8-AF6B-475B-AEF0-B77BF1BF62C7}" type="sibTrans" cxnId="{48268B78-32A6-499A-A9F5-A9C56DD91E22}">
      <dgm:prSet/>
      <dgm:spPr/>
      <dgm:t>
        <a:bodyPr/>
        <a:lstStyle/>
        <a:p>
          <a:endParaRPr lang="lt-LT"/>
        </a:p>
      </dgm:t>
    </dgm:pt>
    <dgm:pt modelId="{BE583AA9-D40A-401B-AB27-01CB40F47229}">
      <dgm:prSet phldrT="[Text]" custT="1"/>
      <dgm:spPr>
        <a:solidFill>
          <a:schemeClr val="accent4">
            <a:lumMod val="75000"/>
          </a:schemeClr>
        </a:solidFill>
      </dgm:spPr>
      <dgm:t>
        <a:bodyPr/>
        <a:lstStyle/>
        <a:p>
          <a:endParaRPr lang="en-US" sz="300">
            <a:latin typeface="Times New Roman" pitchFamily="18" charset="0"/>
            <a:cs typeface="Times New Roman" pitchFamily="18" charset="0"/>
          </a:endParaRPr>
        </a:p>
        <a:p>
          <a:r>
            <a:rPr lang="lt-LT" sz="1400">
              <a:latin typeface="Times New Roman" pitchFamily="18" charset="0"/>
              <a:cs typeface="Times New Roman" pitchFamily="18" charset="0"/>
            </a:rPr>
            <a:t>I GRUPĖ</a:t>
          </a:r>
        </a:p>
        <a:p>
          <a:r>
            <a:rPr lang="lt-LT" sz="1100">
              <a:latin typeface="Times New Roman" pitchFamily="18" charset="0"/>
              <a:cs typeface="Times New Roman" pitchFamily="18" charset="0"/>
            </a:rPr>
            <a:t>Susiduria su laikinomis nesekmėmis (t.y. nedarbas, skyrybos, ligos ir pan.)</a:t>
          </a:r>
        </a:p>
      </dgm:t>
    </dgm:pt>
    <dgm:pt modelId="{73B1E2E8-E5EC-487D-A059-E4FD29B0B246}" type="parTrans" cxnId="{C71EA3EA-6EFB-4A75-B47B-9482CFDDFFB3}">
      <dgm:prSet/>
      <dgm:spPr/>
      <dgm:t>
        <a:bodyPr/>
        <a:lstStyle/>
        <a:p>
          <a:endParaRPr lang="lt-LT"/>
        </a:p>
      </dgm:t>
    </dgm:pt>
    <dgm:pt modelId="{4B7EFD6D-31F8-41F6-BC0D-E92C755B65A2}" type="sibTrans" cxnId="{C71EA3EA-6EFB-4A75-B47B-9482CFDDFFB3}">
      <dgm:prSet/>
      <dgm:spPr/>
      <dgm:t>
        <a:bodyPr/>
        <a:lstStyle/>
        <a:p>
          <a:endParaRPr lang="lt-LT"/>
        </a:p>
      </dgm:t>
    </dgm:pt>
    <dgm:pt modelId="{3B70BAB1-E6C8-49C0-89F8-C8369F93D093}">
      <dgm:prSet phldrT="[Text]" custT="1"/>
      <dgm:spPr/>
      <dgm:t>
        <a:bodyPr/>
        <a:lstStyle/>
        <a:p>
          <a:endParaRPr lang="lt-LT" sz="1800">
            <a:latin typeface="Times New Roman" pitchFamily="18" charset="0"/>
            <a:cs typeface="Times New Roman" pitchFamily="18" charset="0"/>
          </a:endParaRPr>
        </a:p>
        <a:p>
          <a:endParaRPr lang="lt-LT" sz="1800">
            <a:latin typeface="Times New Roman" pitchFamily="18" charset="0"/>
            <a:cs typeface="Times New Roman" pitchFamily="18" charset="0"/>
          </a:endParaRPr>
        </a:p>
        <a:p>
          <a:r>
            <a:rPr lang="lt-LT" sz="1400">
              <a:latin typeface="Times New Roman" pitchFamily="18" charset="0"/>
              <a:cs typeface="Times New Roman" pitchFamily="18" charset="0"/>
            </a:rPr>
            <a:t>II GRUPĖ</a:t>
          </a:r>
        </a:p>
        <a:p>
          <a:r>
            <a:rPr lang="lt-LT" sz="1050">
              <a:latin typeface="Times New Roman" pitchFamily="18" charset="0"/>
              <a:cs typeface="Times New Roman" pitchFamily="18" charset="0"/>
            </a:rPr>
            <a:t>Sudaro žmonės, kurie nesąmoningai tampa įsiskolinusiais. Jie naudojasi plačiai prieinamomis įvairiomis kredito formomis, nesuprasdami, kad gali ateityje nesugebėti grąžinti skolų</a:t>
          </a:r>
        </a:p>
        <a:p>
          <a:endParaRPr lang="lt-LT" sz="1600">
            <a:latin typeface="Times New Roman" pitchFamily="18" charset="0"/>
            <a:cs typeface="Times New Roman" pitchFamily="18" charset="0"/>
          </a:endParaRPr>
        </a:p>
      </dgm:t>
    </dgm:pt>
    <dgm:pt modelId="{B1EAC876-031C-4C9E-B641-79648C9CBC7C}" type="parTrans" cxnId="{8948FEA5-35E0-4BF7-8152-9EE1A8C55378}">
      <dgm:prSet/>
      <dgm:spPr/>
      <dgm:t>
        <a:bodyPr/>
        <a:lstStyle/>
        <a:p>
          <a:endParaRPr lang="lt-LT"/>
        </a:p>
      </dgm:t>
    </dgm:pt>
    <dgm:pt modelId="{95DCC765-BD41-4598-8800-8187A7F659B3}" type="sibTrans" cxnId="{8948FEA5-35E0-4BF7-8152-9EE1A8C55378}">
      <dgm:prSet/>
      <dgm:spPr/>
      <dgm:t>
        <a:bodyPr/>
        <a:lstStyle/>
        <a:p>
          <a:endParaRPr lang="lt-LT"/>
        </a:p>
      </dgm:t>
    </dgm:pt>
    <dgm:pt modelId="{B0855C44-E200-42A0-8F73-1B799B915447}">
      <dgm:prSet phldrT="[Text]" custT="1"/>
      <dgm:spPr>
        <a:solidFill>
          <a:schemeClr val="accent5">
            <a:lumMod val="75000"/>
          </a:schemeClr>
        </a:solidFill>
      </dgm:spPr>
      <dgm:t>
        <a:bodyPr/>
        <a:lstStyle/>
        <a:p>
          <a:r>
            <a:rPr lang="lt-LT" sz="1400">
              <a:latin typeface="Times New Roman" pitchFamily="18" charset="0"/>
              <a:cs typeface="Times New Roman" pitchFamily="18" charset="0"/>
            </a:rPr>
            <a:t>III GRUPĖ</a:t>
          </a:r>
        </a:p>
        <a:p>
          <a:r>
            <a:rPr lang="lt-LT" sz="1100">
              <a:latin typeface="Times New Roman" pitchFamily="18" charset="0"/>
              <a:cs typeface="Times New Roman" pitchFamily="18" charset="0"/>
            </a:rPr>
            <a:t>Sudaro „neturtingieji“, kurie privalo imti kreditą, kad galėtų pasiekti patenkinamą gyvenimo lygį</a:t>
          </a:r>
        </a:p>
        <a:p>
          <a:endParaRPr lang="lt-LT" sz="1400">
            <a:latin typeface="Times New Roman" pitchFamily="18" charset="0"/>
            <a:cs typeface="Times New Roman" pitchFamily="18" charset="0"/>
          </a:endParaRPr>
        </a:p>
        <a:p>
          <a:endParaRPr lang="lt-LT" sz="1200">
            <a:latin typeface="Times New Roman" pitchFamily="18" charset="0"/>
            <a:cs typeface="Times New Roman" pitchFamily="18" charset="0"/>
          </a:endParaRPr>
        </a:p>
      </dgm:t>
    </dgm:pt>
    <dgm:pt modelId="{2BB67D9D-0FB8-49C1-B55D-AE36983CD6C7}" type="parTrans" cxnId="{ECED688E-9BF3-4E74-A4B7-3AE82EE7F831}">
      <dgm:prSet/>
      <dgm:spPr/>
      <dgm:t>
        <a:bodyPr/>
        <a:lstStyle/>
        <a:p>
          <a:endParaRPr lang="lt-LT"/>
        </a:p>
      </dgm:t>
    </dgm:pt>
    <dgm:pt modelId="{6620CC0C-D217-4FB0-BA54-347B38851992}" type="sibTrans" cxnId="{ECED688E-9BF3-4E74-A4B7-3AE82EE7F831}">
      <dgm:prSet/>
      <dgm:spPr/>
      <dgm:t>
        <a:bodyPr/>
        <a:lstStyle/>
        <a:p>
          <a:endParaRPr lang="lt-LT"/>
        </a:p>
      </dgm:t>
    </dgm:pt>
    <dgm:pt modelId="{0BB0F06F-D504-43F4-9C4F-684CFF62A86C}">
      <dgm:prSet phldrT="[Text]" custT="1"/>
      <dgm:spPr>
        <a:solidFill>
          <a:srgbClr val="00B050"/>
        </a:solidFill>
      </dgm:spPr>
      <dgm:t>
        <a:bodyPr/>
        <a:lstStyle/>
        <a:p>
          <a:r>
            <a:rPr lang="lt-LT" sz="1400">
              <a:latin typeface="Times New Roman" pitchFamily="18" charset="0"/>
              <a:cs typeface="Times New Roman" pitchFamily="18" charset="0"/>
            </a:rPr>
            <a:t>IV GRUPĖ</a:t>
          </a:r>
        </a:p>
        <a:p>
          <a:r>
            <a:rPr lang="lt-LT" sz="1100">
              <a:latin typeface="Times New Roman" pitchFamily="18" charset="0"/>
              <a:cs typeface="Times New Roman" pitchFamily="18" charset="0"/>
            </a:rPr>
            <a:t>Mažiausia ir apima tiek žmones, kurie sąmoningai žlugdo save finansiškai, tiek tuos, kurie  bando apgauti savo kreditorius</a:t>
          </a:r>
        </a:p>
        <a:p>
          <a:endParaRPr lang="lt-LT" sz="1800">
            <a:latin typeface="Times New Roman" pitchFamily="18" charset="0"/>
            <a:cs typeface="Times New Roman" pitchFamily="18" charset="0"/>
          </a:endParaRPr>
        </a:p>
      </dgm:t>
    </dgm:pt>
    <dgm:pt modelId="{2D668B8D-B307-434D-A8C4-26DD2482A29B}" type="parTrans" cxnId="{620A83EF-FC4A-4CD0-9D5C-87930BE47DB4}">
      <dgm:prSet/>
      <dgm:spPr/>
      <dgm:t>
        <a:bodyPr/>
        <a:lstStyle/>
        <a:p>
          <a:endParaRPr lang="lt-LT"/>
        </a:p>
      </dgm:t>
    </dgm:pt>
    <dgm:pt modelId="{2CDF67A1-1E58-43FA-82A3-C65D6777DF0F}" type="sibTrans" cxnId="{620A83EF-FC4A-4CD0-9D5C-87930BE47DB4}">
      <dgm:prSet/>
      <dgm:spPr/>
      <dgm:t>
        <a:bodyPr/>
        <a:lstStyle/>
        <a:p>
          <a:endParaRPr lang="lt-LT"/>
        </a:p>
      </dgm:t>
    </dgm:pt>
    <dgm:pt modelId="{AECF6A2B-1A6F-4A35-BEEC-5C12C33CF7D0}" type="pres">
      <dgm:prSet presAssocID="{70F5CAE9-B4F5-48EB-909B-4B20DD51D5BD}" presName="diagram" presStyleCnt="0">
        <dgm:presLayoutVars>
          <dgm:chMax val="1"/>
          <dgm:dir/>
          <dgm:animLvl val="ctr"/>
          <dgm:resizeHandles val="exact"/>
        </dgm:presLayoutVars>
      </dgm:prSet>
      <dgm:spPr/>
      <dgm:t>
        <a:bodyPr/>
        <a:lstStyle/>
        <a:p>
          <a:endParaRPr lang="lt-LT"/>
        </a:p>
      </dgm:t>
    </dgm:pt>
    <dgm:pt modelId="{7E776E9D-F68E-4C8E-950D-FE8D61ECB9B6}" type="pres">
      <dgm:prSet presAssocID="{70F5CAE9-B4F5-48EB-909B-4B20DD51D5BD}" presName="matrix" presStyleCnt="0"/>
      <dgm:spPr/>
    </dgm:pt>
    <dgm:pt modelId="{816286D4-1F09-465A-9D77-CD53C909E597}" type="pres">
      <dgm:prSet presAssocID="{70F5CAE9-B4F5-48EB-909B-4B20DD51D5BD}" presName="tile1" presStyleLbl="node1" presStyleIdx="0" presStyleCnt="4"/>
      <dgm:spPr/>
      <dgm:t>
        <a:bodyPr/>
        <a:lstStyle/>
        <a:p>
          <a:endParaRPr lang="lt-LT"/>
        </a:p>
      </dgm:t>
    </dgm:pt>
    <dgm:pt modelId="{2A80B5B8-86FC-4B42-B638-C0CA9615C699}" type="pres">
      <dgm:prSet presAssocID="{70F5CAE9-B4F5-48EB-909B-4B20DD51D5BD}" presName="tile1text" presStyleLbl="node1" presStyleIdx="0" presStyleCnt="4">
        <dgm:presLayoutVars>
          <dgm:chMax val="0"/>
          <dgm:chPref val="0"/>
          <dgm:bulletEnabled val="1"/>
        </dgm:presLayoutVars>
      </dgm:prSet>
      <dgm:spPr/>
      <dgm:t>
        <a:bodyPr/>
        <a:lstStyle/>
        <a:p>
          <a:endParaRPr lang="lt-LT"/>
        </a:p>
      </dgm:t>
    </dgm:pt>
    <dgm:pt modelId="{75995AAB-147D-4F6D-9122-22AA6926A839}" type="pres">
      <dgm:prSet presAssocID="{70F5CAE9-B4F5-48EB-909B-4B20DD51D5BD}" presName="tile2" presStyleLbl="node1" presStyleIdx="1" presStyleCnt="4" custLinFactNeighborX="162"/>
      <dgm:spPr/>
      <dgm:t>
        <a:bodyPr/>
        <a:lstStyle/>
        <a:p>
          <a:endParaRPr lang="lt-LT"/>
        </a:p>
      </dgm:t>
    </dgm:pt>
    <dgm:pt modelId="{DC3732C8-31A3-4E75-933B-594333701E65}" type="pres">
      <dgm:prSet presAssocID="{70F5CAE9-B4F5-48EB-909B-4B20DD51D5BD}" presName="tile2text" presStyleLbl="node1" presStyleIdx="1" presStyleCnt="4">
        <dgm:presLayoutVars>
          <dgm:chMax val="0"/>
          <dgm:chPref val="0"/>
          <dgm:bulletEnabled val="1"/>
        </dgm:presLayoutVars>
      </dgm:prSet>
      <dgm:spPr/>
      <dgm:t>
        <a:bodyPr/>
        <a:lstStyle/>
        <a:p>
          <a:endParaRPr lang="lt-LT"/>
        </a:p>
      </dgm:t>
    </dgm:pt>
    <dgm:pt modelId="{5E05D68D-B5DF-46C9-8ED9-7775B1435B1A}" type="pres">
      <dgm:prSet presAssocID="{70F5CAE9-B4F5-48EB-909B-4B20DD51D5BD}" presName="tile3" presStyleLbl="node1" presStyleIdx="2" presStyleCnt="4"/>
      <dgm:spPr/>
      <dgm:t>
        <a:bodyPr/>
        <a:lstStyle/>
        <a:p>
          <a:endParaRPr lang="lt-LT"/>
        </a:p>
      </dgm:t>
    </dgm:pt>
    <dgm:pt modelId="{E1D53F84-1672-4EF3-8B8B-46B95177332B}" type="pres">
      <dgm:prSet presAssocID="{70F5CAE9-B4F5-48EB-909B-4B20DD51D5BD}" presName="tile3text" presStyleLbl="node1" presStyleIdx="2" presStyleCnt="4">
        <dgm:presLayoutVars>
          <dgm:chMax val="0"/>
          <dgm:chPref val="0"/>
          <dgm:bulletEnabled val="1"/>
        </dgm:presLayoutVars>
      </dgm:prSet>
      <dgm:spPr/>
      <dgm:t>
        <a:bodyPr/>
        <a:lstStyle/>
        <a:p>
          <a:endParaRPr lang="lt-LT"/>
        </a:p>
      </dgm:t>
    </dgm:pt>
    <dgm:pt modelId="{3523EB2F-96FE-40D7-8A7B-63A9C0716E42}" type="pres">
      <dgm:prSet presAssocID="{70F5CAE9-B4F5-48EB-909B-4B20DD51D5BD}" presName="tile4" presStyleLbl="node1" presStyleIdx="3" presStyleCnt="4"/>
      <dgm:spPr/>
      <dgm:t>
        <a:bodyPr/>
        <a:lstStyle/>
        <a:p>
          <a:endParaRPr lang="lt-LT"/>
        </a:p>
      </dgm:t>
    </dgm:pt>
    <dgm:pt modelId="{D6E99754-F457-4403-BE8A-3B63AB91095E}" type="pres">
      <dgm:prSet presAssocID="{70F5CAE9-B4F5-48EB-909B-4B20DD51D5BD}" presName="tile4text" presStyleLbl="node1" presStyleIdx="3" presStyleCnt="4">
        <dgm:presLayoutVars>
          <dgm:chMax val="0"/>
          <dgm:chPref val="0"/>
          <dgm:bulletEnabled val="1"/>
        </dgm:presLayoutVars>
      </dgm:prSet>
      <dgm:spPr/>
      <dgm:t>
        <a:bodyPr/>
        <a:lstStyle/>
        <a:p>
          <a:endParaRPr lang="lt-LT"/>
        </a:p>
      </dgm:t>
    </dgm:pt>
    <dgm:pt modelId="{FD91D803-CFAF-4C93-A908-BE29006F5873}" type="pres">
      <dgm:prSet presAssocID="{70F5CAE9-B4F5-48EB-909B-4B20DD51D5BD}" presName="centerTile" presStyleLbl="fgShp" presStyleIdx="0" presStyleCnt="1" custScaleX="83810" custScaleY="90657" custLinFactNeighborX="-5723" custLinFactNeighborY="18313">
        <dgm:presLayoutVars>
          <dgm:chMax val="0"/>
          <dgm:chPref val="0"/>
        </dgm:presLayoutVars>
      </dgm:prSet>
      <dgm:spPr/>
      <dgm:t>
        <a:bodyPr/>
        <a:lstStyle/>
        <a:p>
          <a:endParaRPr lang="lt-LT"/>
        </a:p>
      </dgm:t>
    </dgm:pt>
  </dgm:ptLst>
  <dgm:cxnLst>
    <dgm:cxn modelId="{C9DE9B5F-D3C2-4B14-ABDB-A0EE5039BDDF}" type="presOf" srcId="{B0855C44-E200-42A0-8F73-1B799B915447}" destId="{5E05D68D-B5DF-46C9-8ED9-7775B1435B1A}" srcOrd="0" destOrd="0" presId="urn:microsoft.com/office/officeart/2005/8/layout/matrix1"/>
    <dgm:cxn modelId="{BB4D2699-12A5-4EB2-92CB-712E8050D663}" type="presOf" srcId="{3B70BAB1-E6C8-49C0-89F8-C8369F93D093}" destId="{DC3732C8-31A3-4E75-933B-594333701E65}" srcOrd="1" destOrd="0" presId="urn:microsoft.com/office/officeart/2005/8/layout/matrix1"/>
    <dgm:cxn modelId="{8948FEA5-35E0-4BF7-8152-9EE1A8C55378}" srcId="{C244E08D-AE45-4C5D-8918-58432B612BA5}" destId="{3B70BAB1-E6C8-49C0-89F8-C8369F93D093}" srcOrd="1" destOrd="0" parTransId="{B1EAC876-031C-4C9E-B641-79648C9CBC7C}" sibTransId="{95DCC765-BD41-4598-8800-8187A7F659B3}"/>
    <dgm:cxn modelId="{173BAA60-8826-4B69-AB53-4A40418F521A}" type="presOf" srcId="{BE583AA9-D40A-401B-AB27-01CB40F47229}" destId="{816286D4-1F09-465A-9D77-CD53C909E597}" srcOrd="0" destOrd="0" presId="urn:microsoft.com/office/officeart/2005/8/layout/matrix1"/>
    <dgm:cxn modelId="{EC68B011-F0DA-4DFD-9FEE-5EC3E75A1590}" type="presOf" srcId="{0BB0F06F-D504-43F4-9C4F-684CFF62A86C}" destId="{3523EB2F-96FE-40D7-8A7B-63A9C0716E42}" srcOrd="0" destOrd="0" presId="urn:microsoft.com/office/officeart/2005/8/layout/matrix1"/>
    <dgm:cxn modelId="{620A83EF-FC4A-4CD0-9D5C-87930BE47DB4}" srcId="{C244E08D-AE45-4C5D-8918-58432B612BA5}" destId="{0BB0F06F-D504-43F4-9C4F-684CFF62A86C}" srcOrd="3" destOrd="0" parTransId="{2D668B8D-B307-434D-A8C4-26DD2482A29B}" sibTransId="{2CDF67A1-1E58-43FA-82A3-C65D6777DF0F}"/>
    <dgm:cxn modelId="{C318E75D-E523-4707-8789-E4E4B4AB4335}" type="presOf" srcId="{B0855C44-E200-42A0-8F73-1B799B915447}" destId="{E1D53F84-1672-4EF3-8B8B-46B95177332B}" srcOrd="1" destOrd="0" presId="urn:microsoft.com/office/officeart/2005/8/layout/matrix1"/>
    <dgm:cxn modelId="{ECED688E-9BF3-4E74-A4B7-3AE82EE7F831}" srcId="{C244E08D-AE45-4C5D-8918-58432B612BA5}" destId="{B0855C44-E200-42A0-8F73-1B799B915447}" srcOrd="2" destOrd="0" parTransId="{2BB67D9D-0FB8-49C1-B55D-AE36983CD6C7}" sibTransId="{6620CC0C-D217-4FB0-BA54-347B38851992}"/>
    <dgm:cxn modelId="{4CB45C87-9EB6-4BD3-AA43-82BAB017132D}" type="presOf" srcId="{C244E08D-AE45-4C5D-8918-58432B612BA5}" destId="{FD91D803-CFAF-4C93-A908-BE29006F5873}" srcOrd="0" destOrd="0" presId="urn:microsoft.com/office/officeart/2005/8/layout/matrix1"/>
    <dgm:cxn modelId="{55AE40D9-C1B5-4FAC-BF99-BE0837C2952E}" type="presOf" srcId="{BE583AA9-D40A-401B-AB27-01CB40F47229}" destId="{2A80B5B8-86FC-4B42-B638-C0CA9615C699}" srcOrd="1" destOrd="0" presId="urn:microsoft.com/office/officeart/2005/8/layout/matrix1"/>
    <dgm:cxn modelId="{48268B78-32A6-499A-A9F5-A9C56DD91E22}" srcId="{70F5CAE9-B4F5-48EB-909B-4B20DD51D5BD}" destId="{C244E08D-AE45-4C5D-8918-58432B612BA5}" srcOrd="0" destOrd="0" parTransId="{633970A8-1EFA-4310-AEA8-C5A68CD0EA76}" sibTransId="{064188A8-AF6B-475B-AEF0-B77BF1BF62C7}"/>
    <dgm:cxn modelId="{C71EA3EA-6EFB-4A75-B47B-9482CFDDFFB3}" srcId="{C244E08D-AE45-4C5D-8918-58432B612BA5}" destId="{BE583AA9-D40A-401B-AB27-01CB40F47229}" srcOrd="0" destOrd="0" parTransId="{73B1E2E8-E5EC-487D-A059-E4FD29B0B246}" sibTransId="{4B7EFD6D-31F8-41F6-BC0D-E92C755B65A2}"/>
    <dgm:cxn modelId="{780C426A-965E-4DC9-B17C-856AAD89C8E4}" type="presOf" srcId="{0BB0F06F-D504-43F4-9C4F-684CFF62A86C}" destId="{D6E99754-F457-4403-BE8A-3B63AB91095E}" srcOrd="1" destOrd="0" presId="urn:microsoft.com/office/officeart/2005/8/layout/matrix1"/>
    <dgm:cxn modelId="{483A2D41-C477-40D9-9D4F-0614C7EC75FB}" type="presOf" srcId="{70F5CAE9-B4F5-48EB-909B-4B20DD51D5BD}" destId="{AECF6A2B-1A6F-4A35-BEEC-5C12C33CF7D0}" srcOrd="0" destOrd="0" presId="urn:microsoft.com/office/officeart/2005/8/layout/matrix1"/>
    <dgm:cxn modelId="{C1DFD8B7-970B-4A8D-B779-E87B76B9F630}" type="presOf" srcId="{3B70BAB1-E6C8-49C0-89F8-C8369F93D093}" destId="{75995AAB-147D-4F6D-9122-22AA6926A839}" srcOrd="0" destOrd="0" presId="urn:microsoft.com/office/officeart/2005/8/layout/matrix1"/>
    <dgm:cxn modelId="{88B934FE-74E3-486D-ADEC-4F72C0408A0D}" type="presParOf" srcId="{AECF6A2B-1A6F-4A35-BEEC-5C12C33CF7D0}" destId="{7E776E9D-F68E-4C8E-950D-FE8D61ECB9B6}" srcOrd="0" destOrd="0" presId="urn:microsoft.com/office/officeart/2005/8/layout/matrix1"/>
    <dgm:cxn modelId="{D0AC392B-5C5A-4A8D-B767-984DFD494C4A}" type="presParOf" srcId="{7E776E9D-F68E-4C8E-950D-FE8D61ECB9B6}" destId="{816286D4-1F09-465A-9D77-CD53C909E597}" srcOrd="0" destOrd="0" presId="urn:microsoft.com/office/officeart/2005/8/layout/matrix1"/>
    <dgm:cxn modelId="{F46E1CC2-A47F-490F-A911-E4ABE47E1868}" type="presParOf" srcId="{7E776E9D-F68E-4C8E-950D-FE8D61ECB9B6}" destId="{2A80B5B8-86FC-4B42-B638-C0CA9615C699}" srcOrd="1" destOrd="0" presId="urn:microsoft.com/office/officeart/2005/8/layout/matrix1"/>
    <dgm:cxn modelId="{5BDB1890-5A14-4469-AE29-0817782D3A65}" type="presParOf" srcId="{7E776E9D-F68E-4C8E-950D-FE8D61ECB9B6}" destId="{75995AAB-147D-4F6D-9122-22AA6926A839}" srcOrd="2" destOrd="0" presId="urn:microsoft.com/office/officeart/2005/8/layout/matrix1"/>
    <dgm:cxn modelId="{B29D38DC-803D-42E4-B071-56B7F2C333AB}" type="presParOf" srcId="{7E776E9D-F68E-4C8E-950D-FE8D61ECB9B6}" destId="{DC3732C8-31A3-4E75-933B-594333701E65}" srcOrd="3" destOrd="0" presId="urn:microsoft.com/office/officeart/2005/8/layout/matrix1"/>
    <dgm:cxn modelId="{9D6667B9-7AF9-480E-A142-528C2FB6E992}" type="presParOf" srcId="{7E776E9D-F68E-4C8E-950D-FE8D61ECB9B6}" destId="{5E05D68D-B5DF-46C9-8ED9-7775B1435B1A}" srcOrd="4" destOrd="0" presId="urn:microsoft.com/office/officeart/2005/8/layout/matrix1"/>
    <dgm:cxn modelId="{0B520979-B6E4-4ABF-B2A7-55CC843CF342}" type="presParOf" srcId="{7E776E9D-F68E-4C8E-950D-FE8D61ECB9B6}" destId="{E1D53F84-1672-4EF3-8B8B-46B95177332B}" srcOrd="5" destOrd="0" presId="urn:microsoft.com/office/officeart/2005/8/layout/matrix1"/>
    <dgm:cxn modelId="{84A0C756-C8A6-4CD4-9730-8143ADE84C9C}" type="presParOf" srcId="{7E776E9D-F68E-4C8E-950D-FE8D61ECB9B6}" destId="{3523EB2F-96FE-40D7-8A7B-63A9C0716E42}" srcOrd="6" destOrd="0" presId="urn:microsoft.com/office/officeart/2005/8/layout/matrix1"/>
    <dgm:cxn modelId="{A4A4BECB-10AC-46C5-AAD8-200A4B890081}" type="presParOf" srcId="{7E776E9D-F68E-4C8E-950D-FE8D61ECB9B6}" destId="{D6E99754-F457-4403-BE8A-3B63AB91095E}" srcOrd="7" destOrd="0" presId="urn:microsoft.com/office/officeart/2005/8/layout/matrix1"/>
    <dgm:cxn modelId="{E2BA596B-C8C5-4885-812C-E977649697F8}" type="presParOf" srcId="{AECF6A2B-1A6F-4A35-BEEC-5C12C33CF7D0}" destId="{FD91D803-CFAF-4C93-A908-BE29006F5873}" srcOrd="1" destOrd="0" presId="urn:microsoft.com/office/officeart/2005/8/layout/matrix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E64032-FE81-4A27-B05B-43329930EE6E}"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lt-LT"/>
        </a:p>
      </dgm:t>
    </dgm:pt>
    <dgm:pt modelId="{F08722F8-82D4-4703-9BA6-9F842C053C30}">
      <dgm:prSet phldrT="[Text]" custT="1"/>
      <dgm:spPr>
        <a:solidFill>
          <a:schemeClr val="accent4">
            <a:lumMod val="75000"/>
          </a:schemeClr>
        </a:solidFill>
      </dgm:spPr>
      <dgm:t>
        <a:bodyPr/>
        <a:lstStyle/>
        <a:p>
          <a:r>
            <a:rPr lang="lt-LT" sz="1200" b="1">
              <a:latin typeface="Times New Roman" pitchFamily="18" charset="0"/>
              <a:cs typeface="Times New Roman" pitchFamily="18" charset="0"/>
            </a:rPr>
            <a:t>Kredito poreikis</a:t>
          </a:r>
        </a:p>
      </dgm:t>
    </dgm:pt>
    <dgm:pt modelId="{E95405AD-7BBC-452D-8606-21A858971B67}" type="parTrans" cxnId="{921CCC04-D485-4D8E-B02A-6E3DC18F0FCD}">
      <dgm:prSet/>
      <dgm:spPr/>
      <dgm:t>
        <a:bodyPr/>
        <a:lstStyle/>
        <a:p>
          <a:endParaRPr lang="lt-LT"/>
        </a:p>
      </dgm:t>
    </dgm:pt>
    <dgm:pt modelId="{9008B933-C9E5-4934-8A8B-502BB2DE33D3}" type="sibTrans" cxnId="{921CCC04-D485-4D8E-B02A-6E3DC18F0FCD}">
      <dgm:prSet/>
      <dgm:spPr/>
      <dgm:t>
        <a:bodyPr/>
        <a:lstStyle/>
        <a:p>
          <a:endParaRPr lang="lt-LT"/>
        </a:p>
      </dgm:t>
    </dgm:pt>
    <dgm:pt modelId="{CFC01808-3200-4BFA-876B-97072E5F61EE}">
      <dgm:prSet phldrT="[Text]" custT="1"/>
      <dgm:spPr>
        <a:solidFill>
          <a:schemeClr val="accent1">
            <a:lumMod val="20000"/>
            <a:lumOff val="80000"/>
            <a:alpha val="90000"/>
          </a:schemeClr>
        </a:solidFill>
      </dgm:spPr>
      <dgm:t>
        <a:bodyPr/>
        <a:lstStyle/>
        <a:p>
          <a:pPr algn="l"/>
          <a:r>
            <a:rPr lang="lt-LT" sz="1200">
              <a:latin typeface="Times New Roman" pitchFamily="18" charset="0"/>
              <a:cs typeface="Times New Roman" pitchFamily="18" charset="0"/>
            </a:rPr>
            <a:t>Bendra šiuolaikinės ekonomikos plėtra kredito visuomenėje</a:t>
          </a:r>
        </a:p>
      </dgm:t>
    </dgm:pt>
    <dgm:pt modelId="{C9284592-B8D9-439C-9DB8-7A578AE0CA02}" type="parTrans" cxnId="{7FD7AFFA-59C3-44C2-9574-F446D902AC0B}">
      <dgm:prSet/>
      <dgm:spPr/>
      <dgm:t>
        <a:bodyPr/>
        <a:lstStyle/>
        <a:p>
          <a:endParaRPr lang="lt-LT"/>
        </a:p>
      </dgm:t>
    </dgm:pt>
    <dgm:pt modelId="{55D25E1D-C9E2-4836-AA68-BB598C2820BE}" type="sibTrans" cxnId="{7FD7AFFA-59C3-44C2-9574-F446D902AC0B}">
      <dgm:prSet/>
      <dgm:spPr/>
      <dgm:t>
        <a:bodyPr/>
        <a:lstStyle/>
        <a:p>
          <a:endParaRPr lang="lt-LT"/>
        </a:p>
      </dgm:t>
    </dgm:pt>
    <dgm:pt modelId="{78A9A070-9E5D-4476-8D3D-4B1CB5435093}">
      <dgm:prSet phldrT="[Text]" custT="1"/>
      <dgm:spPr>
        <a:solidFill>
          <a:schemeClr val="accent4">
            <a:lumMod val="75000"/>
          </a:schemeClr>
        </a:solidFill>
      </dgm:spPr>
      <dgm:t>
        <a:bodyPr/>
        <a:lstStyle/>
        <a:p>
          <a:r>
            <a:rPr lang="lt-LT" sz="1200" b="1">
              <a:latin typeface="Times New Roman" pitchFamily="18" charset="0"/>
              <a:cs typeface="Times New Roman" pitchFamily="18" charset="0"/>
            </a:rPr>
            <a:t>Užimtumo sumažėjimo rizika</a:t>
          </a:r>
        </a:p>
      </dgm:t>
    </dgm:pt>
    <dgm:pt modelId="{4DAA4256-77BB-49E8-82C4-DD842FBECA24}" type="parTrans" cxnId="{A123B0C4-A169-4C09-9CD1-DE0C4C95E4E5}">
      <dgm:prSet/>
      <dgm:spPr/>
      <dgm:t>
        <a:bodyPr/>
        <a:lstStyle/>
        <a:p>
          <a:endParaRPr lang="lt-LT"/>
        </a:p>
      </dgm:t>
    </dgm:pt>
    <dgm:pt modelId="{56FDAADA-74C2-4552-A8EB-ADCD99EC8B28}" type="sibTrans" cxnId="{A123B0C4-A169-4C09-9CD1-DE0C4C95E4E5}">
      <dgm:prSet/>
      <dgm:spPr/>
      <dgm:t>
        <a:bodyPr/>
        <a:lstStyle/>
        <a:p>
          <a:endParaRPr lang="lt-LT"/>
        </a:p>
      </dgm:t>
    </dgm:pt>
    <dgm:pt modelId="{81590D94-E859-4C6A-A061-08CE65DDB605}">
      <dgm:prSet phldrT="[Text]" custT="1"/>
      <dgm:spPr>
        <a:solidFill>
          <a:schemeClr val="accent1">
            <a:lumMod val="20000"/>
            <a:lumOff val="80000"/>
            <a:alpha val="90000"/>
          </a:schemeClr>
        </a:solidFill>
      </dgm:spPr>
      <dgm:t>
        <a:bodyPr/>
        <a:lstStyle/>
        <a:p>
          <a:r>
            <a:rPr lang="lt-LT" sz="1200">
              <a:latin typeface="Times New Roman" pitchFamily="18" charset="0"/>
              <a:cs typeface="Times New Roman" pitchFamily="18" charset="0"/>
            </a:rPr>
            <a:t>Pajamų pokyčiai darantys įtaką stabiliam skolų grąžinimui</a:t>
          </a:r>
        </a:p>
      </dgm:t>
    </dgm:pt>
    <dgm:pt modelId="{4477B39E-CDD4-490A-866F-0C989244F442}" type="parTrans" cxnId="{31CB506E-3EF2-4259-A81F-29D73F024111}">
      <dgm:prSet/>
      <dgm:spPr/>
      <dgm:t>
        <a:bodyPr/>
        <a:lstStyle/>
        <a:p>
          <a:endParaRPr lang="lt-LT"/>
        </a:p>
      </dgm:t>
    </dgm:pt>
    <dgm:pt modelId="{A13AC2CE-476B-44F5-8510-5B13C0082D22}" type="sibTrans" cxnId="{31CB506E-3EF2-4259-A81F-29D73F024111}">
      <dgm:prSet/>
      <dgm:spPr/>
      <dgm:t>
        <a:bodyPr/>
        <a:lstStyle/>
        <a:p>
          <a:endParaRPr lang="lt-LT"/>
        </a:p>
      </dgm:t>
    </dgm:pt>
    <dgm:pt modelId="{869F1672-F418-4742-AF6B-EFEB79981325}">
      <dgm:prSet phldrT="[Text]"/>
      <dgm:spPr>
        <a:solidFill>
          <a:schemeClr val="accent4">
            <a:lumMod val="75000"/>
          </a:schemeClr>
        </a:solidFill>
      </dgm:spPr>
      <dgm:t>
        <a:bodyPr/>
        <a:lstStyle/>
        <a:p>
          <a:r>
            <a:rPr lang="lt-LT" b="1">
              <a:latin typeface="Times New Roman" pitchFamily="18" charset="0"/>
              <a:cs typeface="Times New Roman" pitchFamily="18" charset="0"/>
            </a:rPr>
            <a:t>Informacijos ir švietimo stoka</a:t>
          </a:r>
        </a:p>
      </dgm:t>
    </dgm:pt>
    <dgm:pt modelId="{906FEC75-90AE-4318-9F94-F305F238E9D7}" type="parTrans" cxnId="{49E4000B-7CD2-4BF8-A870-43677AA07C0E}">
      <dgm:prSet/>
      <dgm:spPr/>
      <dgm:t>
        <a:bodyPr/>
        <a:lstStyle/>
        <a:p>
          <a:endParaRPr lang="lt-LT"/>
        </a:p>
      </dgm:t>
    </dgm:pt>
    <dgm:pt modelId="{691FB21F-4439-4949-B59B-D18A3043D5BB}" type="sibTrans" cxnId="{49E4000B-7CD2-4BF8-A870-43677AA07C0E}">
      <dgm:prSet/>
      <dgm:spPr/>
      <dgm:t>
        <a:bodyPr/>
        <a:lstStyle/>
        <a:p>
          <a:endParaRPr lang="lt-LT"/>
        </a:p>
      </dgm:t>
    </dgm:pt>
    <dgm:pt modelId="{3F15A652-8340-4C8C-A3D3-15BA86BD77AD}">
      <dgm:prSet phldrT="[Text]"/>
      <dgm:spPr>
        <a:solidFill>
          <a:schemeClr val="accent1">
            <a:lumMod val="20000"/>
            <a:lumOff val="80000"/>
          </a:schemeClr>
        </a:solidFill>
      </dgm:spPr>
      <dgm:t>
        <a:bodyPr/>
        <a:lstStyle/>
        <a:p>
          <a:r>
            <a:rPr lang="lt-LT">
              <a:latin typeface="Times New Roman" pitchFamily="18" charset="0"/>
              <a:cs typeface="Times New Roman" pitchFamily="18" charset="0"/>
            </a:rPr>
            <a:t> Neužbaigtas sprendimų priėmimas: informacijos apie produktus trūkumas,  norų nevaldymas</a:t>
          </a:r>
        </a:p>
      </dgm:t>
    </dgm:pt>
    <dgm:pt modelId="{64728E99-D71F-4D61-8DDD-524138F8D2C2}" type="parTrans" cxnId="{C7BFE235-A420-4E0E-88B6-202646288601}">
      <dgm:prSet/>
      <dgm:spPr/>
      <dgm:t>
        <a:bodyPr/>
        <a:lstStyle/>
        <a:p>
          <a:endParaRPr lang="lt-LT"/>
        </a:p>
      </dgm:t>
    </dgm:pt>
    <dgm:pt modelId="{8CD1BFF5-0CEB-463C-BF9C-33F40ECF53FC}" type="sibTrans" cxnId="{C7BFE235-A420-4E0E-88B6-202646288601}">
      <dgm:prSet/>
      <dgm:spPr/>
      <dgm:t>
        <a:bodyPr/>
        <a:lstStyle/>
        <a:p>
          <a:endParaRPr lang="lt-LT"/>
        </a:p>
      </dgm:t>
    </dgm:pt>
    <dgm:pt modelId="{1C6D42CC-A3FA-4849-8B17-420830CC3939}">
      <dgm:prSet custT="1"/>
      <dgm:spPr>
        <a:solidFill>
          <a:schemeClr val="accent1">
            <a:lumMod val="20000"/>
            <a:lumOff val="80000"/>
          </a:schemeClr>
        </a:solidFill>
      </dgm:spPr>
      <dgm:t>
        <a:bodyPr/>
        <a:lstStyle/>
        <a:p>
          <a:pPr algn="l"/>
          <a:r>
            <a:rPr lang="lt-LT" sz="1200">
              <a:latin typeface="Times New Roman" pitchFamily="18" charset="0"/>
              <a:cs typeface="Times New Roman" pitchFamily="18" charset="0"/>
            </a:rPr>
            <a:t>Vien tik pelnu grindžiamas kredito suteikimas ir pratęsimas</a:t>
          </a:r>
        </a:p>
      </dgm:t>
    </dgm:pt>
    <dgm:pt modelId="{01DE61D4-B661-446A-B266-1FBB7550D4F2}" type="parTrans" cxnId="{DA6574C8-45D0-44C1-BBBE-9A3C9720026C}">
      <dgm:prSet/>
      <dgm:spPr/>
      <dgm:t>
        <a:bodyPr/>
        <a:lstStyle/>
        <a:p>
          <a:endParaRPr lang="lt-LT"/>
        </a:p>
      </dgm:t>
    </dgm:pt>
    <dgm:pt modelId="{C03D7B0D-C87B-4358-83BF-BFAB3BD85ADE}" type="sibTrans" cxnId="{DA6574C8-45D0-44C1-BBBE-9A3C9720026C}">
      <dgm:prSet/>
      <dgm:spPr/>
      <dgm:t>
        <a:bodyPr/>
        <a:lstStyle/>
        <a:p>
          <a:endParaRPr lang="lt-LT"/>
        </a:p>
      </dgm:t>
    </dgm:pt>
    <dgm:pt modelId="{1132152A-AB0D-4365-8582-547A8AB4C4DA}">
      <dgm:prSet phldrT="[Text]"/>
      <dgm:spPr>
        <a:solidFill>
          <a:schemeClr val="accent4">
            <a:lumMod val="75000"/>
          </a:schemeClr>
        </a:solidFill>
      </dgm:spPr>
      <dgm:t>
        <a:bodyPr/>
        <a:lstStyle/>
        <a:p>
          <a:r>
            <a:rPr lang="lt-LT" b="1">
              <a:latin typeface="Times New Roman" pitchFamily="18" charset="0"/>
              <a:cs typeface="Times New Roman" pitchFamily="18" charset="0"/>
            </a:rPr>
            <a:t>Neatsakingas skolinimas</a:t>
          </a:r>
        </a:p>
      </dgm:t>
    </dgm:pt>
    <dgm:pt modelId="{7464B0A0-8DDD-40AF-A12C-233787E7E4FA}" type="sibTrans" cxnId="{5C5BFE75-079A-4B3C-800F-28B42BDDDDA5}">
      <dgm:prSet/>
      <dgm:spPr/>
      <dgm:t>
        <a:bodyPr/>
        <a:lstStyle/>
        <a:p>
          <a:endParaRPr lang="lt-LT"/>
        </a:p>
      </dgm:t>
    </dgm:pt>
    <dgm:pt modelId="{F0FC8091-4E04-4680-A00D-3F3531B5CE1A}" type="parTrans" cxnId="{5C5BFE75-079A-4B3C-800F-28B42BDDDDA5}">
      <dgm:prSet/>
      <dgm:spPr/>
      <dgm:t>
        <a:bodyPr/>
        <a:lstStyle/>
        <a:p>
          <a:endParaRPr lang="lt-LT"/>
        </a:p>
      </dgm:t>
    </dgm:pt>
    <dgm:pt modelId="{DE75F7AF-2CC9-42F1-8AB6-0876140EB14E}" type="pres">
      <dgm:prSet presAssocID="{A8E64032-FE81-4A27-B05B-43329930EE6E}" presName="Name0" presStyleCnt="0">
        <dgm:presLayoutVars>
          <dgm:dir/>
          <dgm:animLvl val="lvl"/>
          <dgm:resizeHandles val="exact"/>
        </dgm:presLayoutVars>
      </dgm:prSet>
      <dgm:spPr/>
      <dgm:t>
        <a:bodyPr/>
        <a:lstStyle/>
        <a:p>
          <a:endParaRPr lang="lt-LT"/>
        </a:p>
      </dgm:t>
    </dgm:pt>
    <dgm:pt modelId="{D5CDBC60-47E7-48CF-8FF1-4E911E4E5F49}" type="pres">
      <dgm:prSet presAssocID="{A8E64032-FE81-4A27-B05B-43329930EE6E}" presName="tSp" presStyleCnt="0"/>
      <dgm:spPr/>
      <dgm:t>
        <a:bodyPr/>
        <a:lstStyle/>
        <a:p>
          <a:endParaRPr lang="lt-LT"/>
        </a:p>
      </dgm:t>
    </dgm:pt>
    <dgm:pt modelId="{43ECA0DB-44E2-493B-9672-3FA017702C93}" type="pres">
      <dgm:prSet presAssocID="{A8E64032-FE81-4A27-B05B-43329930EE6E}" presName="bSp" presStyleCnt="0"/>
      <dgm:spPr/>
      <dgm:t>
        <a:bodyPr/>
        <a:lstStyle/>
        <a:p>
          <a:endParaRPr lang="lt-LT"/>
        </a:p>
      </dgm:t>
    </dgm:pt>
    <dgm:pt modelId="{63D69D8D-7443-47EA-A847-CD4A660E9D93}" type="pres">
      <dgm:prSet presAssocID="{A8E64032-FE81-4A27-B05B-43329930EE6E}" presName="process" presStyleCnt="0"/>
      <dgm:spPr/>
      <dgm:t>
        <a:bodyPr/>
        <a:lstStyle/>
        <a:p>
          <a:endParaRPr lang="lt-LT"/>
        </a:p>
      </dgm:t>
    </dgm:pt>
    <dgm:pt modelId="{E77139C7-2ADA-4ADF-B3CF-3AB492173142}" type="pres">
      <dgm:prSet presAssocID="{F08722F8-82D4-4703-9BA6-9F842C053C30}" presName="composite1" presStyleCnt="0"/>
      <dgm:spPr/>
      <dgm:t>
        <a:bodyPr/>
        <a:lstStyle/>
        <a:p>
          <a:endParaRPr lang="lt-LT"/>
        </a:p>
      </dgm:t>
    </dgm:pt>
    <dgm:pt modelId="{A27A6812-E1CC-4D0B-ACEA-81C53CEE0AF2}" type="pres">
      <dgm:prSet presAssocID="{F08722F8-82D4-4703-9BA6-9F842C053C30}" presName="dummyNode1" presStyleLbl="node1" presStyleIdx="0" presStyleCnt="4"/>
      <dgm:spPr/>
      <dgm:t>
        <a:bodyPr/>
        <a:lstStyle/>
        <a:p>
          <a:endParaRPr lang="lt-LT"/>
        </a:p>
      </dgm:t>
    </dgm:pt>
    <dgm:pt modelId="{AB25E1EC-2EC7-4F2F-B650-02CB82A1BAD9}" type="pres">
      <dgm:prSet presAssocID="{F08722F8-82D4-4703-9BA6-9F842C053C30}" presName="childNode1" presStyleLbl="bgAcc1" presStyleIdx="0" presStyleCnt="4" custScaleX="117577" custScaleY="120556">
        <dgm:presLayoutVars>
          <dgm:bulletEnabled val="1"/>
        </dgm:presLayoutVars>
      </dgm:prSet>
      <dgm:spPr/>
      <dgm:t>
        <a:bodyPr/>
        <a:lstStyle/>
        <a:p>
          <a:endParaRPr lang="lt-LT"/>
        </a:p>
      </dgm:t>
    </dgm:pt>
    <dgm:pt modelId="{1365376C-C2F2-46DD-8C02-BFA7F8FA6DAB}" type="pres">
      <dgm:prSet presAssocID="{F08722F8-82D4-4703-9BA6-9F842C053C30}" presName="childNode1tx" presStyleLbl="bgAcc1" presStyleIdx="0" presStyleCnt="4">
        <dgm:presLayoutVars>
          <dgm:bulletEnabled val="1"/>
        </dgm:presLayoutVars>
      </dgm:prSet>
      <dgm:spPr/>
      <dgm:t>
        <a:bodyPr/>
        <a:lstStyle/>
        <a:p>
          <a:endParaRPr lang="lt-LT"/>
        </a:p>
      </dgm:t>
    </dgm:pt>
    <dgm:pt modelId="{E2D07883-3F52-4BFA-8AF6-E74F14C0872C}" type="pres">
      <dgm:prSet presAssocID="{F08722F8-82D4-4703-9BA6-9F842C053C30}" presName="parentNode1" presStyleLbl="node1" presStyleIdx="0" presStyleCnt="4" custScaleX="116516" custLinFactNeighborX="2258" custLinFactNeighborY="28386">
        <dgm:presLayoutVars>
          <dgm:chMax val="1"/>
          <dgm:bulletEnabled val="1"/>
        </dgm:presLayoutVars>
      </dgm:prSet>
      <dgm:spPr/>
      <dgm:t>
        <a:bodyPr/>
        <a:lstStyle/>
        <a:p>
          <a:endParaRPr lang="lt-LT"/>
        </a:p>
      </dgm:t>
    </dgm:pt>
    <dgm:pt modelId="{94285A70-44E7-4789-839A-8D45A9D14F9A}" type="pres">
      <dgm:prSet presAssocID="{F08722F8-82D4-4703-9BA6-9F842C053C30}" presName="connSite1" presStyleCnt="0"/>
      <dgm:spPr/>
      <dgm:t>
        <a:bodyPr/>
        <a:lstStyle/>
        <a:p>
          <a:endParaRPr lang="lt-LT"/>
        </a:p>
      </dgm:t>
    </dgm:pt>
    <dgm:pt modelId="{8AC4BE4B-D358-4E59-B353-BD6029612268}" type="pres">
      <dgm:prSet presAssocID="{9008B933-C9E5-4934-8A8B-502BB2DE33D3}" presName="Name9" presStyleLbl="sibTrans2D1" presStyleIdx="0" presStyleCnt="3" custAng="325815" custLinFactNeighborX="-1166" custLinFactNeighborY="-13635"/>
      <dgm:spPr/>
      <dgm:t>
        <a:bodyPr/>
        <a:lstStyle/>
        <a:p>
          <a:endParaRPr lang="lt-LT"/>
        </a:p>
      </dgm:t>
    </dgm:pt>
    <dgm:pt modelId="{7C6181D2-A58B-4C4C-9DC1-195141F7FCAC}" type="pres">
      <dgm:prSet presAssocID="{78A9A070-9E5D-4476-8D3D-4B1CB5435093}" presName="composite2" presStyleCnt="0"/>
      <dgm:spPr/>
      <dgm:t>
        <a:bodyPr/>
        <a:lstStyle/>
        <a:p>
          <a:endParaRPr lang="lt-LT"/>
        </a:p>
      </dgm:t>
    </dgm:pt>
    <dgm:pt modelId="{BE5D5B67-0F40-4587-BE5E-E9A8725A9C14}" type="pres">
      <dgm:prSet presAssocID="{78A9A070-9E5D-4476-8D3D-4B1CB5435093}" presName="dummyNode2" presStyleLbl="node1" presStyleIdx="0" presStyleCnt="4"/>
      <dgm:spPr/>
      <dgm:t>
        <a:bodyPr/>
        <a:lstStyle/>
        <a:p>
          <a:endParaRPr lang="lt-LT"/>
        </a:p>
      </dgm:t>
    </dgm:pt>
    <dgm:pt modelId="{75062D5F-D344-4F26-BD32-541B5F27EE6A}" type="pres">
      <dgm:prSet presAssocID="{78A9A070-9E5D-4476-8D3D-4B1CB5435093}" presName="childNode2" presStyleLbl="bgAcc1" presStyleIdx="1" presStyleCnt="4" custScaleX="119300" custScaleY="112862">
        <dgm:presLayoutVars>
          <dgm:bulletEnabled val="1"/>
        </dgm:presLayoutVars>
      </dgm:prSet>
      <dgm:spPr/>
      <dgm:t>
        <a:bodyPr/>
        <a:lstStyle/>
        <a:p>
          <a:endParaRPr lang="lt-LT"/>
        </a:p>
      </dgm:t>
    </dgm:pt>
    <dgm:pt modelId="{56ADBF94-7108-46AC-85F2-AD15D2B6D62A}" type="pres">
      <dgm:prSet presAssocID="{78A9A070-9E5D-4476-8D3D-4B1CB5435093}" presName="childNode2tx" presStyleLbl="bgAcc1" presStyleIdx="1" presStyleCnt="4">
        <dgm:presLayoutVars>
          <dgm:bulletEnabled val="1"/>
        </dgm:presLayoutVars>
      </dgm:prSet>
      <dgm:spPr/>
      <dgm:t>
        <a:bodyPr/>
        <a:lstStyle/>
        <a:p>
          <a:endParaRPr lang="lt-LT"/>
        </a:p>
      </dgm:t>
    </dgm:pt>
    <dgm:pt modelId="{A8EBC949-416C-4941-ADF7-9C94BAD59A36}" type="pres">
      <dgm:prSet presAssocID="{78A9A070-9E5D-4476-8D3D-4B1CB5435093}" presName="parentNode2" presStyleLbl="node1" presStyleIdx="1" presStyleCnt="4" custScaleX="132878" custLinFactNeighborX="1129" custLinFactNeighborY="-17031">
        <dgm:presLayoutVars>
          <dgm:chMax val="0"/>
          <dgm:bulletEnabled val="1"/>
        </dgm:presLayoutVars>
      </dgm:prSet>
      <dgm:spPr/>
      <dgm:t>
        <a:bodyPr/>
        <a:lstStyle/>
        <a:p>
          <a:endParaRPr lang="lt-LT"/>
        </a:p>
      </dgm:t>
    </dgm:pt>
    <dgm:pt modelId="{81083285-16AE-4C55-A526-7EF2BA27A541}" type="pres">
      <dgm:prSet presAssocID="{78A9A070-9E5D-4476-8D3D-4B1CB5435093}" presName="connSite2" presStyleCnt="0"/>
      <dgm:spPr/>
      <dgm:t>
        <a:bodyPr/>
        <a:lstStyle/>
        <a:p>
          <a:endParaRPr lang="lt-LT"/>
        </a:p>
      </dgm:t>
    </dgm:pt>
    <dgm:pt modelId="{1D5A2BFB-05A8-4631-A278-5FC714DA44DC}" type="pres">
      <dgm:prSet presAssocID="{56FDAADA-74C2-4552-A8EB-ADCD99EC8B28}" presName="Name18" presStyleLbl="sibTrans2D1" presStyleIdx="1" presStyleCnt="3" custScaleX="93892" custScaleY="79039" custLinFactNeighborX="-10754" custLinFactNeighborY="3861"/>
      <dgm:spPr/>
      <dgm:t>
        <a:bodyPr/>
        <a:lstStyle/>
        <a:p>
          <a:endParaRPr lang="lt-LT"/>
        </a:p>
      </dgm:t>
    </dgm:pt>
    <dgm:pt modelId="{D634CE57-D61B-481A-9944-4F1568135B95}" type="pres">
      <dgm:prSet presAssocID="{869F1672-F418-4742-AF6B-EFEB79981325}" presName="composite1" presStyleCnt="0"/>
      <dgm:spPr/>
      <dgm:t>
        <a:bodyPr/>
        <a:lstStyle/>
        <a:p>
          <a:endParaRPr lang="lt-LT"/>
        </a:p>
      </dgm:t>
    </dgm:pt>
    <dgm:pt modelId="{C5D5C919-13B2-4F4F-937B-AFE9FD9D05ED}" type="pres">
      <dgm:prSet presAssocID="{869F1672-F418-4742-AF6B-EFEB79981325}" presName="dummyNode1" presStyleLbl="node1" presStyleIdx="1" presStyleCnt="4"/>
      <dgm:spPr/>
      <dgm:t>
        <a:bodyPr/>
        <a:lstStyle/>
        <a:p>
          <a:endParaRPr lang="lt-LT"/>
        </a:p>
      </dgm:t>
    </dgm:pt>
    <dgm:pt modelId="{FCD8DD01-3AA4-430C-9461-9EAE57C5F7FE}" type="pres">
      <dgm:prSet presAssocID="{869F1672-F418-4742-AF6B-EFEB79981325}" presName="childNode1" presStyleLbl="bgAcc1" presStyleIdx="2" presStyleCnt="4" custScaleX="132877" custScaleY="126459">
        <dgm:presLayoutVars>
          <dgm:bulletEnabled val="1"/>
        </dgm:presLayoutVars>
      </dgm:prSet>
      <dgm:spPr/>
      <dgm:t>
        <a:bodyPr/>
        <a:lstStyle/>
        <a:p>
          <a:endParaRPr lang="lt-LT"/>
        </a:p>
      </dgm:t>
    </dgm:pt>
    <dgm:pt modelId="{8DE83CA2-04FD-471E-A9AF-DE192E9791DD}" type="pres">
      <dgm:prSet presAssocID="{869F1672-F418-4742-AF6B-EFEB79981325}" presName="childNode1tx" presStyleLbl="bgAcc1" presStyleIdx="2" presStyleCnt="4">
        <dgm:presLayoutVars>
          <dgm:bulletEnabled val="1"/>
        </dgm:presLayoutVars>
      </dgm:prSet>
      <dgm:spPr/>
      <dgm:t>
        <a:bodyPr/>
        <a:lstStyle/>
        <a:p>
          <a:endParaRPr lang="lt-LT"/>
        </a:p>
      </dgm:t>
    </dgm:pt>
    <dgm:pt modelId="{C5B2EC58-4A9A-4847-8AB2-829C6644CF02}" type="pres">
      <dgm:prSet presAssocID="{869F1672-F418-4742-AF6B-EFEB79981325}" presName="parentNode1" presStyleLbl="node1" presStyleIdx="2" presStyleCnt="4" custScaleX="121214" custLinFactNeighborX="6773" custLinFactNeighborY="22708">
        <dgm:presLayoutVars>
          <dgm:chMax val="1"/>
          <dgm:bulletEnabled val="1"/>
        </dgm:presLayoutVars>
      </dgm:prSet>
      <dgm:spPr/>
      <dgm:t>
        <a:bodyPr/>
        <a:lstStyle/>
        <a:p>
          <a:endParaRPr lang="lt-LT"/>
        </a:p>
      </dgm:t>
    </dgm:pt>
    <dgm:pt modelId="{190067B9-8BCE-480A-8A74-F178D59BEE88}" type="pres">
      <dgm:prSet presAssocID="{869F1672-F418-4742-AF6B-EFEB79981325}" presName="connSite1" presStyleCnt="0"/>
      <dgm:spPr/>
      <dgm:t>
        <a:bodyPr/>
        <a:lstStyle/>
        <a:p>
          <a:endParaRPr lang="lt-LT"/>
        </a:p>
      </dgm:t>
    </dgm:pt>
    <dgm:pt modelId="{1815F90E-9F2B-40B0-A3A1-D6E8B571DE64}" type="pres">
      <dgm:prSet presAssocID="{691FB21F-4439-4949-B59B-D18A3043D5BB}" presName="Name9" presStyleLbl="sibTrans2D1" presStyleIdx="2" presStyleCnt="3" custLinFactNeighborX="-7675" custLinFactNeighborY="-5475"/>
      <dgm:spPr/>
      <dgm:t>
        <a:bodyPr/>
        <a:lstStyle/>
        <a:p>
          <a:endParaRPr lang="lt-LT"/>
        </a:p>
      </dgm:t>
    </dgm:pt>
    <dgm:pt modelId="{CA2732CA-1E47-4075-9109-8554E2240DE3}" type="pres">
      <dgm:prSet presAssocID="{1132152A-AB0D-4365-8582-547A8AB4C4DA}" presName="composite2" presStyleCnt="0"/>
      <dgm:spPr/>
      <dgm:t>
        <a:bodyPr/>
        <a:lstStyle/>
        <a:p>
          <a:endParaRPr lang="lt-LT"/>
        </a:p>
      </dgm:t>
    </dgm:pt>
    <dgm:pt modelId="{58D0EEAA-3D36-4AA5-B703-F48130FD1568}" type="pres">
      <dgm:prSet presAssocID="{1132152A-AB0D-4365-8582-547A8AB4C4DA}" presName="dummyNode2" presStyleLbl="node1" presStyleIdx="2" presStyleCnt="4"/>
      <dgm:spPr/>
      <dgm:t>
        <a:bodyPr/>
        <a:lstStyle/>
        <a:p>
          <a:endParaRPr lang="lt-LT"/>
        </a:p>
      </dgm:t>
    </dgm:pt>
    <dgm:pt modelId="{0CFE89F7-25DD-48FD-830F-0BFA31116489}" type="pres">
      <dgm:prSet presAssocID="{1132152A-AB0D-4365-8582-547A8AB4C4DA}" presName="childNode2" presStyleLbl="bgAcc1" presStyleIdx="3" presStyleCnt="4" custScaleX="115790" custScaleY="132289">
        <dgm:presLayoutVars>
          <dgm:bulletEnabled val="1"/>
        </dgm:presLayoutVars>
      </dgm:prSet>
      <dgm:spPr/>
      <dgm:t>
        <a:bodyPr/>
        <a:lstStyle/>
        <a:p>
          <a:endParaRPr lang="lt-LT"/>
        </a:p>
      </dgm:t>
    </dgm:pt>
    <dgm:pt modelId="{B298D6B0-9243-47B7-AD3F-F98BBFE2C344}" type="pres">
      <dgm:prSet presAssocID="{1132152A-AB0D-4365-8582-547A8AB4C4DA}" presName="childNode2tx" presStyleLbl="bgAcc1" presStyleIdx="3" presStyleCnt="4">
        <dgm:presLayoutVars>
          <dgm:bulletEnabled val="1"/>
        </dgm:presLayoutVars>
      </dgm:prSet>
      <dgm:spPr/>
      <dgm:t>
        <a:bodyPr/>
        <a:lstStyle/>
        <a:p>
          <a:endParaRPr lang="lt-LT"/>
        </a:p>
      </dgm:t>
    </dgm:pt>
    <dgm:pt modelId="{22B32B58-E135-44C8-8145-DC173F17DE7D}" type="pres">
      <dgm:prSet presAssocID="{1132152A-AB0D-4365-8582-547A8AB4C4DA}" presName="parentNode2" presStyleLbl="node1" presStyleIdx="3" presStyleCnt="4" custLinFactNeighborX="-5098" custLinFactNeighborY="-17919">
        <dgm:presLayoutVars>
          <dgm:chMax val="0"/>
          <dgm:bulletEnabled val="1"/>
        </dgm:presLayoutVars>
      </dgm:prSet>
      <dgm:spPr/>
      <dgm:t>
        <a:bodyPr/>
        <a:lstStyle/>
        <a:p>
          <a:endParaRPr lang="lt-LT"/>
        </a:p>
      </dgm:t>
    </dgm:pt>
    <dgm:pt modelId="{966C9603-8FDC-4457-B5E9-26EC978ED81A}" type="pres">
      <dgm:prSet presAssocID="{1132152A-AB0D-4365-8582-547A8AB4C4DA}" presName="connSite2" presStyleCnt="0"/>
      <dgm:spPr/>
      <dgm:t>
        <a:bodyPr/>
        <a:lstStyle/>
        <a:p>
          <a:endParaRPr lang="lt-LT"/>
        </a:p>
      </dgm:t>
    </dgm:pt>
  </dgm:ptLst>
  <dgm:cxnLst>
    <dgm:cxn modelId="{FF5CE168-2C1D-48F0-8891-BFAB79A45260}" type="presOf" srcId="{CFC01808-3200-4BFA-876B-97072E5F61EE}" destId="{AB25E1EC-2EC7-4F2F-B650-02CB82A1BAD9}" srcOrd="0" destOrd="0" presId="urn:microsoft.com/office/officeart/2005/8/layout/hProcess4"/>
    <dgm:cxn modelId="{32A09B43-0E40-4CAA-BDCA-F201B045477C}" type="presOf" srcId="{3F15A652-8340-4C8C-A3D3-15BA86BD77AD}" destId="{FCD8DD01-3AA4-430C-9461-9EAE57C5F7FE}" srcOrd="0" destOrd="0" presId="urn:microsoft.com/office/officeart/2005/8/layout/hProcess4"/>
    <dgm:cxn modelId="{AFD529C3-C233-4F5E-9B40-1787E4DA049D}" type="presOf" srcId="{56FDAADA-74C2-4552-A8EB-ADCD99EC8B28}" destId="{1D5A2BFB-05A8-4631-A278-5FC714DA44DC}" srcOrd="0" destOrd="0" presId="urn:microsoft.com/office/officeart/2005/8/layout/hProcess4"/>
    <dgm:cxn modelId="{D9372026-9D86-4D1A-9A27-10E3EAAFA7A8}" type="presOf" srcId="{9008B933-C9E5-4934-8A8B-502BB2DE33D3}" destId="{8AC4BE4B-D358-4E59-B353-BD6029612268}" srcOrd="0" destOrd="0" presId="urn:microsoft.com/office/officeart/2005/8/layout/hProcess4"/>
    <dgm:cxn modelId="{159F21D0-B1B8-4AD1-B2AA-748594387B17}" type="presOf" srcId="{F08722F8-82D4-4703-9BA6-9F842C053C30}" destId="{E2D07883-3F52-4BFA-8AF6-E74F14C0872C}" srcOrd="0" destOrd="0" presId="urn:microsoft.com/office/officeart/2005/8/layout/hProcess4"/>
    <dgm:cxn modelId="{49E4000B-7CD2-4BF8-A870-43677AA07C0E}" srcId="{A8E64032-FE81-4A27-B05B-43329930EE6E}" destId="{869F1672-F418-4742-AF6B-EFEB79981325}" srcOrd="2" destOrd="0" parTransId="{906FEC75-90AE-4318-9F94-F305F238E9D7}" sibTransId="{691FB21F-4439-4949-B59B-D18A3043D5BB}"/>
    <dgm:cxn modelId="{36D68B10-871C-4121-B4FD-67F6EAB96810}" type="presOf" srcId="{691FB21F-4439-4949-B59B-D18A3043D5BB}" destId="{1815F90E-9F2B-40B0-A3A1-D6E8B571DE64}" srcOrd="0" destOrd="0" presId="urn:microsoft.com/office/officeart/2005/8/layout/hProcess4"/>
    <dgm:cxn modelId="{E57F2A81-140B-4479-AA7F-1E96B27DFF60}" type="presOf" srcId="{1132152A-AB0D-4365-8582-547A8AB4C4DA}" destId="{22B32B58-E135-44C8-8145-DC173F17DE7D}" srcOrd="0" destOrd="0" presId="urn:microsoft.com/office/officeart/2005/8/layout/hProcess4"/>
    <dgm:cxn modelId="{A798FB9C-6802-4B98-889F-A2EB9687B5AB}" type="presOf" srcId="{1C6D42CC-A3FA-4849-8B17-420830CC3939}" destId="{B298D6B0-9243-47B7-AD3F-F98BBFE2C344}" srcOrd="1" destOrd="0" presId="urn:microsoft.com/office/officeart/2005/8/layout/hProcess4"/>
    <dgm:cxn modelId="{31CB506E-3EF2-4259-A81F-29D73F024111}" srcId="{78A9A070-9E5D-4476-8D3D-4B1CB5435093}" destId="{81590D94-E859-4C6A-A061-08CE65DDB605}" srcOrd="0" destOrd="0" parTransId="{4477B39E-CDD4-490A-866F-0C989244F442}" sibTransId="{A13AC2CE-476B-44F5-8510-5B13C0082D22}"/>
    <dgm:cxn modelId="{3FA37849-27F3-4907-BE7C-23A5141F0398}" type="presOf" srcId="{869F1672-F418-4742-AF6B-EFEB79981325}" destId="{C5B2EC58-4A9A-4847-8AB2-829C6644CF02}" srcOrd="0" destOrd="0" presId="urn:microsoft.com/office/officeart/2005/8/layout/hProcess4"/>
    <dgm:cxn modelId="{C7BFE235-A420-4E0E-88B6-202646288601}" srcId="{869F1672-F418-4742-AF6B-EFEB79981325}" destId="{3F15A652-8340-4C8C-A3D3-15BA86BD77AD}" srcOrd="0" destOrd="0" parTransId="{64728E99-D71F-4D61-8DDD-524138F8D2C2}" sibTransId="{8CD1BFF5-0CEB-463C-BF9C-33F40ECF53FC}"/>
    <dgm:cxn modelId="{7FD7AFFA-59C3-44C2-9574-F446D902AC0B}" srcId="{F08722F8-82D4-4703-9BA6-9F842C053C30}" destId="{CFC01808-3200-4BFA-876B-97072E5F61EE}" srcOrd="0" destOrd="0" parTransId="{C9284592-B8D9-439C-9DB8-7A578AE0CA02}" sibTransId="{55D25E1D-C9E2-4836-AA68-BB598C2820BE}"/>
    <dgm:cxn modelId="{2E887470-5D76-4081-8B2E-F0D5269B04A5}" type="presOf" srcId="{81590D94-E859-4C6A-A061-08CE65DDB605}" destId="{75062D5F-D344-4F26-BD32-541B5F27EE6A}" srcOrd="0" destOrd="0" presId="urn:microsoft.com/office/officeart/2005/8/layout/hProcess4"/>
    <dgm:cxn modelId="{C6BFDB38-6856-4E9E-B75F-3225EC946F27}" type="presOf" srcId="{78A9A070-9E5D-4476-8D3D-4B1CB5435093}" destId="{A8EBC949-416C-4941-ADF7-9C94BAD59A36}" srcOrd="0" destOrd="0" presId="urn:microsoft.com/office/officeart/2005/8/layout/hProcess4"/>
    <dgm:cxn modelId="{DB1B14E1-6694-4696-867A-A11EA48CA5C8}" type="presOf" srcId="{CFC01808-3200-4BFA-876B-97072E5F61EE}" destId="{1365376C-C2F2-46DD-8C02-BFA7F8FA6DAB}" srcOrd="1" destOrd="0" presId="urn:microsoft.com/office/officeart/2005/8/layout/hProcess4"/>
    <dgm:cxn modelId="{5C5BFE75-079A-4B3C-800F-28B42BDDDDA5}" srcId="{A8E64032-FE81-4A27-B05B-43329930EE6E}" destId="{1132152A-AB0D-4365-8582-547A8AB4C4DA}" srcOrd="3" destOrd="0" parTransId="{F0FC8091-4E04-4680-A00D-3F3531B5CE1A}" sibTransId="{7464B0A0-8DDD-40AF-A12C-233787E7E4FA}"/>
    <dgm:cxn modelId="{921CCC04-D485-4D8E-B02A-6E3DC18F0FCD}" srcId="{A8E64032-FE81-4A27-B05B-43329930EE6E}" destId="{F08722F8-82D4-4703-9BA6-9F842C053C30}" srcOrd="0" destOrd="0" parTransId="{E95405AD-7BBC-452D-8606-21A858971B67}" sibTransId="{9008B933-C9E5-4934-8A8B-502BB2DE33D3}"/>
    <dgm:cxn modelId="{FF44879D-321F-4CDD-A726-2E10FD2E4CA1}" type="presOf" srcId="{3F15A652-8340-4C8C-A3D3-15BA86BD77AD}" destId="{8DE83CA2-04FD-471E-A9AF-DE192E9791DD}" srcOrd="1" destOrd="0" presId="urn:microsoft.com/office/officeart/2005/8/layout/hProcess4"/>
    <dgm:cxn modelId="{DA6574C8-45D0-44C1-BBBE-9A3C9720026C}" srcId="{1132152A-AB0D-4365-8582-547A8AB4C4DA}" destId="{1C6D42CC-A3FA-4849-8B17-420830CC3939}" srcOrd="0" destOrd="0" parTransId="{01DE61D4-B661-446A-B266-1FBB7550D4F2}" sibTransId="{C03D7B0D-C87B-4358-83BF-BFAB3BD85ADE}"/>
    <dgm:cxn modelId="{A123B0C4-A169-4C09-9CD1-DE0C4C95E4E5}" srcId="{A8E64032-FE81-4A27-B05B-43329930EE6E}" destId="{78A9A070-9E5D-4476-8D3D-4B1CB5435093}" srcOrd="1" destOrd="0" parTransId="{4DAA4256-77BB-49E8-82C4-DD842FBECA24}" sibTransId="{56FDAADA-74C2-4552-A8EB-ADCD99EC8B28}"/>
    <dgm:cxn modelId="{715E8D65-0FD2-4432-BBC6-C730EC4E6631}" type="presOf" srcId="{A8E64032-FE81-4A27-B05B-43329930EE6E}" destId="{DE75F7AF-2CC9-42F1-8AB6-0876140EB14E}" srcOrd="0" destOrd="0" presId="urn:microsoft.com/office/officeart/2005/8/layout/hProcess4"/>
    <dgm:cxn modelId="{23FDFC58-CBFD-46C8-908D-8D43B74EAFE4}" type="presOf" srcId="{1C6D42CC-A3FA-4849-8B17-420830CC3939}" destId="{0CFE89F7-25DD-48FD-830F-0BFA31116489}" srcOrd="0" destOrd="0" presId="urn:microsoft.com/office/officeart/2005/8/layout/hProcess4"/>
    <dgm:cxn modelId="{B5DD6DFF-9683-48A8-8C29-0B2467180FB4}" type="presOf" srcId="{81590D94-E859-4C6A-A061-08CE65DDB605}" destId="{56ADBF94-7108-46AC-85F2-AD15D2B6D62A}" srcOrd="1" destOrd="0" presId="urn:microsoft.com/office/officeart/2005/8/layout/hProcess4"/>
    <dgm:cxn modelId="{922F2C05-2F1B-4BF3-A87E-6822E43FCCCB}" type="presParOf" srcId="{DE75F7AF-2CC9-42F1-8AB6-0876140EB14E}" destId="{D5CDBC60-47E7-48CF-8FF1-4E911E4E5F49}" srcOrd="0" destOrd="0" presId="urn:microsoft.com/office/officeart/2005/8/layout/hProcess4"/>
    <dgm:cxn modelId="{857BB8A1-265C-46C5-8983-A0E965D11DEF}" type="presParOf" srcId="{DE75F7AF-2CC9-42F1-8AB6-0876140EB14E}" destId="{43ECA0DB-44E2-493B-9672-3FA017702C93}" srcOrd="1" destOrd="0" presId="urn:microsoft.com/office/officeart/2005/8/layout/hProcess4"/>
    <dgm:cxn modelId="{C2780474-D5A7-47F8-A2D5-73D82B324B08}" type="presParOf" srcId="{DE75F7AF-2CC9-42F1-8AB6-0876140EB14E}" destId="{63D69D8D-7443-47EA-A847-CD4A660E9D93}" srcOrd="2" destOrd="0" presId="urn:microsoft.com/office/officeart/2005/8/layout/hProcess4"/>
    <dgm:cxn modelId="{6476BAA6-C9A0-4EDD-A315-F7A1709A2E3A}" type="presParOf" srcId="{63D69D8D-7443-47EA-A847-CD4A660E9D93}" destId="{E77139C7-2ADA-4ADF-B3CF-3AB492173142}" srcOrd="0" destOrd="0" presId="urn:microsoft.com/office/officeart/2005/8/layout/hProcess4"/>
    <dgm:cxn modelId="{511B2F6D-00D8-4766-9EC6-2834CF3105C5}" type="presParOf" srcId="{E77139C7-2ADA-4ADF-B3CF-3AB492173142}" destId="{A27A6812-E1CC-4D0B-ACEA-81C53CEE0AF2}" srcOrd="0" destOrd="0" presId="urn:microsoft.com/office/officeart/2005/8/layout/hProcess4"/>
    <dgm:cxn modelId="{1ACEA11B-A89D-4E34-A3D8-A73057C6334B}" type="presParOf" srcId="{E77139C7-2ADA-4ADF-B3CF-3AB492173142}" destId="{AB25E1EC-2EC7-4F2F-B650-02CB82A1BAD9}" srcOrd="1" destOrd="0" presId="urn:microsoft.com/office/officeart/2005/8/layout/hProcess4"/>
    <dgm:cxn modelId="{43A349B0-51EE-4862-A817-1ABFA0A35152}" type="presParOf" srcId="{E77139C7-2ADA-4ADF-B3CF-3AB492173142}" destId="{1365376C-C2F2-46DD-8C02-BFA7F8FA6DAB}" srcOrd="2" destOrd="0" presId="urn:microsoft.com/office/officeart/2005/8/layout/hProcess4"/>
    <dgm:cxn modelId="{E440939B-184A-40CC-A02E-291DE3D37A2F}" type="presParOf" srcId="{E77139C7-2ADA-4ADF-B3CF-3AB492173142}" destId="{E2D07883-3F52-4BFA-8AF6-E74F14C0872C}" srcOrd="3" destOrd="0" presId="urn:microsoft.com/office/officeart/2005/8/layout/hProcess4"/>
    <dgm:cxn modelId="{61A6CF2B-B345-4D88-8F6E-C64F13A83F64}" type="presParOf" srcId="{E77139C7-2ADA-4ADF-B3CF-3AB492173142}" destId="{94285A70-44E7-4789-839A-8D45A9D14F9A}" srcOrd="4" destOrd="0" presId="urn:microsoft.com/office/officeart/2005/8/layout/hProcess4"/>
    <dgm:cxn modelId="{8F9E276B-EDBE-43D8-9C30-CE4103EF7036}" type="presParOf" srcId="{63D69D8D-7443-47EA-A847-CD4A660E9D93}" destId="{8AC4BE4B-D358-4E59-B353-BD6029612268}" srcOrd="1" destOrd="0" presId="urn:microsoft.com/office/officeart/2005/8/layout/hProcess4"/>
    <dgm:cxn modelId="{19FE3C9F-DE96-49CD-840F-F92CDCF1CDE5}" type="presParOf" srcId="{63D69D8D-7443-47EA-A847-CD4A660E9D93}" destId="{7C6181D2-A58B-4C4C-9DC1-195141F7FCAC}" srcOrd="2" destOrd="0" presId="urn:microsoft.com/office/officeart/2005/8/layout/hProcess4"/>
    <dgm:cxn modelId="{98EEEC5E-FCDC-4D65-B52B-92BD9F5B1150}" type="presParOf" srcId="{7C6181D2-A58B-4C4C-9DC1-195141F7FCAC}" destId="{BE5D5B67-0F40-4587-BE5E-E9A8725A9C14}" srcOrd="0" destOrd="0" presId="urn:microsoft.com/office/officeart/2005/8/layout/hProcess4"/>
    <dgm:cxn modelId="{4088BA7E-C1D1-4254-8CDB-DF56ACF6D28A}" type="presParOf" srcId="{7C6181D2-A58B-4C4C-9DC1-195141F7FCAC}" destId="{75062D5F-D344-4F26-BD32-541B5F27EE6A}" srcOrd="1" destOrd="0" presId="urn:microsoft.com/office/officeart/2005/8/layout/hProcess4"/>
    <dgm:cxn modelId="{11B50F4B-5164-48F8-83FA-726B07F920D5}" type="presParOf" srcId="{7C6181D2-A58B-4C4C-9DC1-195141F7FCAC}" destId="{56ADBF94-7108-46AC-85F2-AD15D2B6D62A}" srcOrd="2" destOrd="0" presId="urn:microsoft.com/office/officeart/2005/8/layout/hProcess4"/>
    <dgm:cxn modelId="{D129A054-CB7A-4AE7-A331-F98323FFADDD}" type="presParOf" srcId="{7C6181D2-A58B-4C4C-9DC1-195141F7FCAC}" destId="{A8EBC949-416C-4941-ADF7-9C94BAD59A36}" srcOrd="3" destOrd="0" presId="urn:microsoft.com/office/officeart/2005/8/layout/hProcess4"/>
    <dgm:cxn modelId="{8E66E861-24F5-4216-BA24-FF4B4725B27E}" type="presParOf" srcId="{7C6181D2-A58B-4C4C-9DC1-195141F7FCAC}" destId="{81083285-16AE-4C55-A526-7EF2BA27A541}" srcOrd="4" destOrd="0" presId="urn:microsoft.com/office/officeart/2005/8/layout/hProcess4"/>
    <dgm:cxn modelId="{FC662608-3404-4EEF-B402-AA8B7622039B}" type="presParOf" srcId="{63D69D8D-7443-47EA-A847-CD4A660E9D93}" destId="{1D5A2BFB-05A8-4631-A278-5FC714DA44DC}" srcOrd="3" destOrd="0" presId="urn:microsoft.com/office/officeart/2005/8/layout/hProcess4"/>
    <dgm:cxn modelId="{2B854235-E96C-490F-9799-14604272144C}" type="presParOf" srcId="{63D69D8D-7443-47EA-A847-CD4A660E9D93}" destId="{D634CE57-D61B-481A-9944-4F1568135B95}" srcOrd="4" destOrd="0" presId="urn:microsoft.com/office/officeart/2005/8/layout/hProcess4"/>
    <dgm:cxn modelId="{42992171-FE84-43AF-AD67-129558EB27A2}" type="presParOf" srcId="{D634CE57-D61B-481A-9944-4F1568135B95}" destId="{C5D5C919-13B2-4F4F-937B-AFE9FD9D05ED}" srcOrd="0" destOrd="0" presId="urn:microsoft.com/office/officeart/2005/8/layout/hProcess4"/>
    <dgm:cxn modelId="{ED4D7127-69C7-419D-915C-35D324D805BD}" type="presParOf" srcId="{D634CE57-D61B-481A-9944-4F1568135B95}" destId="{FCD8DD01-3AA4-430C-9461-9EAE57C5F7FE}" srcOrd="1" destOrd="0" presId="urn:microsoft.com/office/officeart/2005/8/layout/hProcess4"/>
    <dgm:cxn modelId="{114555F2-B244-4B2A-BCFC-6B85B2637B2D}" type="presParOf" srcId="{D634CE57-D61B-481A-9944-4F1568135B95}" destId="{8DE83CA2-04FD-471E-A9AF-DE192E9791DD}" srcOrd="2" destOrd="0" presId="urn:microsoft.com/office/officeart/2005/8/layout/hProcess4"/>
    <dgm:cxn modelId="{65A783AB-1331-4E52-B811-98DD32582CEB}" type="presParOf" srcId="{D634CE57-D61B-481A-9944-4F1568135B95}" destId="{C5B2EC58-4A9A-4847-8AB2-829C6644CF02}" srcOrd="3" destOrd="0" presId="urn:microsoft.com/office/officeart/2005/8/layout/hProcess4"/>
    <dgm:cxn modelId="{00D42FFE-E5C5-4282-9144-A4483AED9383}" type="presParOf" srcId="{D634CE57-D61B-481A-9944-4F1568135B95}" destId="{190067B9-8BCE-480A-8A74-F178D59BEE88}" srcOrd="4" destOrd="0" presId="urn:microsoft.com/office/officeart/2005/8/layout/hProcess4"/>
    <dgm:cxn modelId="{F4716E72-7629-43AD-B96D-69D8F2889DAE}" type="presParOf" srcId="{63D69D8D-7443-47EA-A847-CD4A660E9D93}" destId="{1815F90E-9F2B-40B0-A3A1-D6E8B571DE64}" srcOrd="5" destOrd="0" presId="urn:microsoft.com/office/officeart/2005/8/layout/hProcess4"/>
    <dgm:cxn modelId="{B4592564-6B12-475A-A146-62C91F9134A1}" type="presParOf" srcId="{63D69D8D-7443-47EA-A847-CD4A660E9D93}" destId="{CA2732CA-1E47-4075-9109-8554E2240DE3}" srcOrd="6" destOrd="0" presId="urn:microsoft.com/office/officeart/2005/8/layout/hProcess4"/>
    <dgm:cxn modelId="{A4F944BE-3D8B-4C28-A647-D3A824AA3D2A}" type="presParOf" srcId="{CA2732CA-1E47-4075-9109-8554E2240DE3}" destId="{58D0EEAA-3D36-4AA5-B703-F48130FD1568}" srcOrd="0" destOrd="0" presId="urn:microsoft.com/office/officeart/2005/8/layout/hProcess4"/>
    <dgm:cxn modelId="{10DF88CA-0721-4619-84C9-879608EF61B6}" type="presParOf" srcId="{CA2732CA-1E47-4075-9109-8554E2240DE3}" destId="{0CFE89F7-25DD-48FD-830F-0BFA31116489}" srcOrd="1" destOrd="0" presId="urn:microsoft.com/office/officeart/2005/8/layout/hProcess4"/>
    <dgm:cxn modelId="{BF567032-2D70-4FD7-B0E2-13A03516CD27}" type="presParOf" srcId="{CA2732CA-1E47-4075-9109-8554E2240DE3}" destId="{B298D6B0-9243-47B7-AD3F-F98BBFE2C344}" srcOrd="2" destOrd="0" presId="urn:microsoft.com/office/officeart/2005/8/layout/hProcess4"/>
    <dgm:cxn modelId="{2FFCD36F-E228-4425-B4FE-BB2BEB21172A}" type="presParOf" srcId="{CA2732CA-1E47-4075-9109-8554E2240DE3}" destId="{22B32B58-E135-44C8-8145-DC173F17DE7D}" srcOrd="3" destOrd="0" presId="urn:microsoft.com/office/officeart/2005/8/layout/hProcess4"/>
    <dgm:cxn modelId="{E3F65894-8F91-4180-91CD-626BA9C23CA8}" type="presParOf" srcId="{CA2732CA-1E47-4075-9109-8554E2240DE3}" destId="{966C9603-8FDC-4457-B5E9-26EC978ED81A}" srcOrd="4" destOrd="0" presId="urn:microsoft.com/office/officeart/2005/8/layout/hProcess4"/>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648722E-8BEF-4E58-84F4-F6DB2385574F}" type="doc">
      <dgm:prSet loTypeId="urn:microsoft.com/office/officeart/2005/8/layout/chevron2" loCatId="list" qsTypeId="urn:microsoft.com/office/officeart/2005/8/quickstyle/3d1" qsCatId="3D" csTypeId="urn:microsoft.com/office/officeart/2005/8/colors/colorful3" csCatId="colorful" phldr="1"/>
      <dgm:spPr/>
      <dgm:t>
        <a:bodyPr/>
        <a:lstStyle/>
        <a:p>
          <a:endParaRPr lang="lt-LT"/>
        </a:p>
      </dgm:t>
    </dgm:pt>
    <dgm:pt modelId="{9200135F-BDDF-4538-9F72-E91091884161}">
      <dgm:prSet phldrT="[Text]"/>
      <dgm:spPr/>
      <dgm:t>
        <a:bodyPr/>
        <a:lstStyle/>
        <a:p>
          <a:endParaRPr lang="lt-LT"/>
        </a:p>
      </dgm:t>
    </dgm:pt>
    <dgm:pt modelId="{1C783239-7FD6-4E72-BA6B-5BE1A6E9E9B4}" type="parTrans" cxnId="{026FB7B4-1ABE-45B5-8D0C-9C0149CC0714}">
      <dgm:prSet/>
      <dgm:spPr/>
      <dgm:t>
        <a:bodyPr/>
        <a:lstStyle/>
        <a:p>
          <a:endParaRPr lang="lt-LT"/>
        </a:p>
      </dgm:t>
    </dgm:pt>
    <dgm:pt modelId="{4FF9A518-09E5-4412-8129-3E2B3DCFF884}" type="sibTrans" cxnId="{026FB7B4-1ABE-45B5-8D0C-9C0149CC0714}">
      <dgm:prSet/>
      <dgm:spPr/>
      <dgm:t>
        <a:bodyPr/>
        <a:lstStyle/>
        <a:p>
          <a:endParaRPr lang="lt-LT"/>
        </a:p>
      </dgm:t>
    </dgm:pt>
    <dgm:pt modelId="{7321297F-8AFB-4255-BDED-365CCDD76F9D}">
      <dgm:prSet phldrT="[Text]" custT="1"/>
      <dgm:spPr/>
      <dgm:t>
        <a:bodyPr/>
        <a:lstStyle/>
        <a:p>
          <a:pPr algn="just"/>
          <a:r>
            <a:rPr lang="lt-LT" sz="1200">
              <a:latin typeface="Times New Roman" pitchFamily="18" charset="0"/>
              <a:cs typeface="Times New Roman" pitchFamily="18" charset="0"/>
            </a:rPr>
            <a:t>Kuo aiškiau svetainėse išaiškinti vartotojams teikiamų paslaugų sąlygas ir atsakyti į dažniausiai užduodamus klausimus</a:t>
          </a:r>
        </a:p>
      </dgm:t>
    </dgm:pt>
    <dgm:pt modelId="{BEED226D-59D2-4146-AF45-352BB6A1400F}" type="parTrans" cxnId="{AFD64594-3DF9-470F-927D-C17657E3AE57}">
      <dgm:prSet/>
      <dgm:spPr/>
      <dgm:t>
        <a:bodyPr/>
        <a:lstStyle/>
        <a:p>
          <a:endParaRPr lang="lt-LT"/>
        </a:p>
      </dgm:t>
    </dgm:pt>
    <dgm:pt modelId="{236179E2-6E1A-40B2-AD16-228ABA8E3C38}" type="sibTrans" cxnId="{AFD64594-3DF9-470F-927D-C17657E3AE57}">
      <dgm:prSet/>
      <dgm:spPr/>
      <dgm:t>
        <a:bodyPr/>
        <a:lstStyle/>
        <a:p>
          <a:endParaRPr lang="lt-LT"/>
        </a:p>
      </dgm:t>
    </dgm:pt>
    <dgm:pt modelId="{483309BC-61FF-4353-B499-840D10D26B83}">
      <dgm:prSet phldrT="[Text]"/>
      <dgm:spPr/>
      <dgm:t>
        <a:bodyPr/>
        <a:lstStyle/>
        <a:p>
          <a:endParaRPr lang="lt-LT"/>
        </a:p>
      </dgm:t>
    </dgm:pt>
    <dgm:pt modelId="{FA3D4FCA-CA65-4764-B46E-A181307D31FE}" type="parTrans" cxnId="{2F85571E-675E-47B4-B38F-4250E97F447F}">
      <dgm:prSet/>
      <dgm:spPr/>
      <dgm:t>
        <a:bodyPr/>
        <a:lstStyle/>
        <a:p>
          <a:endParaRPr lang="lt-LT"/>
        </a:p>
      </dgm:t>
    </dgm:pt>
    <dgm:pt modelId="{F1E0D1AA-9D88-4F82-AA87-928A5F19B968}" type="sibTrans" cxnId="{2F85571E-675E-47B4-B38F-4250E97F447F}">
      <dgm:prSet/>
      <dgm:spPr/>
      <dgm:t>
        <a:bodyPr/>
        <a:lstStyle/>
        <a:p>
          <a:endParaRPr lang="lt-LT"/>
        </a:p>
      </dgm:t>
    </dgm:pt>
    <dgm:pt modelId="{04FCC29B-D0C3-4882-93A2-2B35595799D4}">
      <dgm:prSet phldrT="[Text]" custT="1"/>
      <dgm:spPr/>
      <dgm:t>
        <a:bodyPr/>
        <a:lstStyle/>
        <a:p>
          <a:pPr algn="just"/>
          <a:r>
            <a:rPr lang="lt-LT" sz="1200">
              <a:latin typeface="Times New Roman" pitchFamily="18" charset="0"/>
              <a:cs typeface="Times New Roman" pitchFamily="18" charset="0"/>
            </a:rPr>
            <a:t>Turėtų pateikti klientams aiškią apmokestinimo tvarką</a:t>
          </a:r>
        </a:p>
      </dgm:t>
    </dgm:pt>
    <dgm:pt modelId="{87064F7B-737F-427E-93C1-649614645C5F}" type="parTrans" cxnId="{59232588-66B7-4086-A459-77F8BDB4028E}">
      <dgm:prSet/>
      <dgm:spPr/>
      <dgm:t>
        <a:bodyPr/>
        <a:lstStyle/>
        <a:p>
          <a:endParaRPr lang="lt-LT"/>
        </a:p>
      </dgm:t>
    </dgm:pt>
    <dgm:pt modelId="{CCF48097-E4F0-49D4-AA21-1FBFE1C6BA3E}" type="sibTrans" cxnId="{59232588-66B7-4086-A459-77F8BDB4028E}">
      <dgm:prSet/>
      <dgm:spPr/>
      <dgm:t>
        <a:bodyPr/>
        <a:lstStyle/>
        <a:p>
          <a:endParaRPr lang="lt-LT"/>
        </a:p>
      </dgm:t>
    </dgm:pt>
    <dgm:pt modelId="{56DF757D-0CC8-458E-B061-8ABD5BA2BF69}">
      <dgm:prSet phldrT="[Text]"/>
      <dgm:spPr/>
      <dgm:t>
        <a:bodyPr/>
        <a:lstStyle/>
        <a:p>
          <a:endParaRPr lang="lt-LT"/>
        </a:p>
      </dgm:t>
    </dgm:pt>
    <dgm:pt modelId="{55A5AA1B-13CB-4D10-9192-675AC9EFD3D6}" type="parTrans" cxnId="{DB1CC283-4E89-43B7-A40A-A5B62D6302B7}">
      <dgm:prSet/>
      <dgm:spPr/>
      <dgm:t>
        <a:bodyPr/>
        <a:lstStyle/>
        <a:p>
          <a:endParaRPr lang="lt-LT"/>
        </a:p>
      </dgm:t>
    </dgm:pt>
    <dgm:pt modelId="{06009613-D5E1-48D5-BF43-840198FB2643}" type="sibTrans" cxnId="{DB1CC283-4E89-43B7-A40A-A5B62D6302B7}">
      <dgm:prSet/>
      <dgm:spPr/>
      <dgm:t>
        <a:bodyPr/>
        <a:lstStyle/>
        <a:p>
          <a:endParaRPr lang="lt-LT"/>
        </a:p>
      </dgm:t>
    </dgm:pt>
    <dgm:pt modelId="{0A925057-595A-49CA-A50F-F8C3CDC09080}">
      <dgm:prSet phldrT="[Text]" custT="1"/>
      <dgm:spPr/>
      <dgm:t>
        <a:bodyPr/>
        <a:lstStyle/>
        <a:p>
          <a:pPr algn="just"/>
          <a:r>
            <a:rPr lang="lt-LT" sz="1200">
              <a:latin typeface="Times New Roman" pitchFamily="18" charset="0"/>
              <a:cs typeface="Times New Roman" pitchFamily="18" charset="0"/>
            </a:rPr>
            <a:t>Patvirtinus paskolą, turėtų įsitikinti, kad skolininkas teisingai suprato sandorio sąlygas ir viską atsakingai įvertino</a:t>
          </a:r>
        </a:p>
      </dgm:t>
    </dgm:pt>
    <dgm:pt modelId="{1E015B14-A5DA-48BD-830A-503D0CDEC966}" type="parTrans" cxnId="{72DE5502-1C14-4442-845A-806ADAA1701D}">
      <dgm:prSet/>
      <dgm:spPr/>
      <dgm:t>
        <a:bodyPr/>
        <a:lstStyle/>
        <a:p>
          <a:endParaRPr lang="lt-LT"/>
        </a:p>
      </dgm:t>
    </dgm:pt>
    <dgm:pt modelId="{CE237568-03C3-4347-B93B-CC8FDFF3021F}" type="sibTrans" cxnId="{72DE5502-1C14-4442-845A-806ADAA1701D}">
      <dgm:prSet/>
      <dgm:spPr/>
      <dgm:t>
        <a:bodyPr/>
        <a:lstStyle/>
        <a:p>
          <a:endParaRPr lang="lt-LT"/>
        </a:p>
      </dgm:t>
    </dgm:pt>
    <dgm:pt modelId="{38A9FE01-382A-4BC5-A6F0-90EA5617AA51}">
      <dgm:prSet phldrT="[Text]"/>
      <dgm:spPr/>
      <dgm:t>
        <a:bodyPr/>
        <a:lstStyle/>
        <a:p>
          <a:endParaRPr lang="lt-LT"/>
        </a:p>
      </dgm:t>
    </dgm:pt>
    <dgm:pt modelId="{AE002AC2-5D32-4C71-A391-EEE0F1710A70}" type="parTrans" cxnId="{F1D8D120-6BF1-4E22-BC1C-6FA9DAD7765C}">
      <dgm:prSet/>
      <dgm:spPr/>
      <dgm:t>
        <a:bodyPr/>
        <a:lstStyle/>
        <a:p>
          <a:endParaRPr lang="lt-LT"/>
        </a:p>
      </dgm:t>
    </dgm:pt>
    <dgm:pt modelId="{2271EC58-9E89-4566-9211-2263F58460FB}" type="sibTrans" cxnId="{F1D8D120-6BF1-4E22-BC1C-6FA9DAD7765C}">
      <dgm:prSet/>
      <dgm:spPr/>
      <dgm:t>
        <a:bodyPr/>
        <a:lstStyle/>
        <a:p>
          <a:endParaRPr lang="lt-LT"/>
        </a:p>
      </dgm:t>
    </dgm:pt>
    <dgm:pt modelId="{3ECFD022-ED88-402F-BB4A-8DA70F361BA6}">
      <dgm:prSet phldrT="[Text]"/>
      <dgm:spPr/>
      <dgm:t>
        <a:bodyPr/>
        <a:lstStyle/>
        <a:p>
          <a:endParaRPr lang="lt-LT"/>
        </a:p>
      </dgm:t>
    </dgm:pt>
    <dgm:pt modelId="{7BD12D89-6E58-47BC-B61C-EB61965C557E}" type="parTrans" cxnId="{DD73526C-5B7D-4551-805E-2B54C5891103}">
      <dgm:prSet/>
      <dgm:spPr/>
      <dgm:t>
        <a:bodyPr/>
        <a:lstStyle/>
        <a:p>
          <a:endParaRPr lang="lt-LT"/>
        </a:p>
      </dgm:t>
    </dgm:pt>
    <dgm:pt modelId="{D1A2B8E6-5155-4CBF-AB5E-A6F677768A0C}" type="sibTrans" cxnId="{DD73526C-5B7D-4551-805E-2B54C5891103}">
      <dgm:prSet/>
      <dgm:spPr/>
      <dgm:t>
        <a:bodyPr/>
        <a:lstStyle/>
        <a:p>
          <a:endParaRPr lang="lt-LT"/>
        </a:p>
      </dgm:t>
    </dgm:pt>
    <dgm:pt modelId="{1B5CB5E3-7DE7-4AFA-B39F-F870497257A3}">
      <dgm:prSet custT="1"/>
      <dgm:spPr/>
      <dgm:t>
        <a:bodyPr/>
        <a:lstStyle/>
        <a:p>
          <a:pPr algn="just"/>
          <a:r>
            <a:rPr lang="lt-LT" sz="1200">
              <a:latin typeface="Times New Roman" pitchFamily="18" charset="0"/>
              <a:cs typeface="Times New Roman" pitchFamily="18" charset="0"/>
            </a:rPr>
            <a:t>Prieš suteikdamas paskolą klientui, pirmiausia turi įsitikinti, ar jis šiuo metu neturi finansinių problemų, kurias būtina spręsti </a:t>
          </a:r>
        </a:p>
      </dgm:t>
    </dgm:pt>
    <dgm:pt modelId="{696B2113-4065-42E8-813D-7D6C896360E1}" type="parTrans" cxnId="{CE52153B-E720-4B6B-B769-4586323535A4}">
      <dgm:prSet/>
      <dgm:spPr/>
      <dgm:t>
        <a:bodyPr/>
        <a:lstStyle/>
        <a:p>
          <a:endParaRPr lang="lt-LT"/>
        </a:p>
      </dgm:t>
    </dgm:pt>
    <dgm:pt modelId="{4037C617-75AE-4FFC-BD0C-463593FB302A}" type="sibTrans" cxnId="{CE52153B-E720-4B6B-B769-4586323535A4}">
      <dgm:prSet/>
      <dgm:spPr/>
      <dgm:t>
        <a:bodyPr/>
        <a:lstStyle/>
        <a:p>
          <a:endParaRPr lang="lt-LT"/>
        </a:p>
      </dgm:t>
    </dgm:pt>
    <dgm:pt modelId="{B106FFD8-F7A8-4F15-AE0B-D7214D018DBA}">
      <dgm:prSet custT="1"/>
      <dgm:spPr/>
      <dgm:t>
        <a:bodyPr/>
        <a:lstStyle/>
        <a:p>
          <a:r>
            <a:rPr lang="lt-LT" sz="1200">
              <a:latin typeface="Times New Roman" pitchFamily="18" charset="0"/>
              <a:cs typeface="Times New Roman" pitchFamily="18" charset="0"/>
            </a:rPr>
            <a:t>Sutartyje turi būti aiškus įspėjimas „Paskola yra užtikrinta turto įkeitimu, todėl  nuosavas turtas gali būti areštuotas“</a:t>
          </a:r>
        </a:p>
      </dgm:t>
    </dgm:pt>
    <dgm:pt modelId="{F2A65817-DD2A-4D1D-A8E7-3ABBC98A6BFA}" type="parTrans" cxnId="{FCABB803-88A2-4475-B66A-5D8B73BAC9EF}">
      <dgm:prSet/>
      <dgm:spPr/>
      <dgm:t>
        <a:bodyPr/>
        <a:lstStyle/>
        <a:p>
          <a:endParaRPr lang="lt-LT"/>
        </a:p>
      </dgm:t>
    </dgm:pt>
    <dgm:pt modelId="{8116D2CD-EACE-4810-AB29-6525501DDBA1}" type="sibTrans" cxnId="{FCABB803-88A2-4475-B66A-5D8B73BAC9EF}">
      <dgm:prSet/>
      <dgm:spPr/>
      <dgm:t>
        <a:bodyPr/>
        <a:lstStyle/>
        <a:p>
          <a:endParaRPr lang="lt-LT"/>
        </a:p>
      </dgm:t>
    </dgm:pt>
    <dgm:pt modelId="{9DECDD79-A4FB-4A03-B0E4-AF6909515CBD}" type="pres">
      <dgm:prSet presAssocID="{F648722E-8BEF-4E58-84F4-F6DB2385574F}" presName="linearFlow" presStyleCnt="0">
        <dgm:presLayoutVars>
          <dgm:dir/>
          <dgm:animLvl val="lvl"/>
          <dgm:resizeHandles val="exact"/>
        </dgm:presLayoutVars>
      </dgm:prSet>
      <dgm:spPr/>
      <dgm:t>
        <a:bodyPr/>
        <a:lstStyle/>
        <a:p>
          <a:endParaRPr lang="lt-LT"/>
        </a:p>
      </dgm:t>
    </dgm:pt>
    <dgm:pt modelId="{4B656E72-2C0F-4FAB-BA3C-44474BCD0B64}" type="pres">
      <dgm:prSet presAssocID="{9200135F-BDDF-4538-9F72-E91091884161}" presName="composite" presStyleCnt="0"/>
      <dgm:spPr/>
    </dgm:pt>
    <dgm:pt modelId="{2F437F18-D9CF-416D-8786-3C0855CD97E0}" type="pres">
      <dgm:prSet presAssocID="{9200135F-BDDF-4538-9F72-E91091884161}" presName="parentText" presStyleLbl="alignNode1" presStyleIdx="0" presStyleCnt="5">
        <dgm:presLayoutVars>
          <dgm:chMax val="1"/>
          <dgm:bulletEnabled val="1"/>
        </dgm:presLayoutVars>
      </dgm:prSet>
      <dgm:spPr/>
      <dgm:t>
        <a:bodyPr/>
        <a:lstStyle/>
        <a:p>
          <a:endParaRPr lang="lt-LT"/>
        </a:p>
      </dgm:t>
    </dgm:pt>
    <dgm:pt modelId="{AB2D857E-5744-466D-A905-E1F89BDE2401}" type="pres">
      <dgm:prSet presAssocID="{9200135F-BDDF-4538-9F72-E91091884161}" presName="descendantText" presStyleLbl="alignAcc1" presStyleIdx="0" presStyleCnt="5" custScaleX="102995">
        <dgm:presLayoutVars>
          <dgm:bulletEnabled val="1"/>
        </dgm:presLayoutVars>
      </dgm:prSet>
      <dgm:spPr/>
      <dgm:t>
        <a:bodyPr/>
        <a:lstStyle/>
        <a:p>
          <a:endParaRPr lang="lt-LT"/>
        </a:p>
      </dgm:t>
    </dgm:pt>
    <dgm:pt modelId="{C3981E8D-1124-4014-A5A1-ADAD638A7A36}" type="pres">
      <dgm:prSet presAssocID="{4FF9A518-09E5-4412-8129-3E2B3DCFF884}" presName="sp" presStyleCnt="0"/>
      <dgm:spPr/>
    </dgm:pt>
    <dgm:pt modelId="{ED15BBB0-C044-400C-9377-13AB7FB74B07}" type="pres">
      <dgm:prSet presAssocID="{483309BC-61FF-4353-B499-840D10D26B83}" presName="composite" presStyleCnt="0"/>
      <dgm:spPr/>
    </dgm:pt>
    <dgm:pt modelId="{33445CB1-D0D6-4E22-8ECD-D9C265F17C98}" type="pres">
      <dgm:prSet presAssocID="{483309BC-61FF-4353-B499-840D10D26B83}" presName="parentText" presStyleLbl="alignNode1" presStyleIdx="1" presStyleCnt="5">
        <dgm:presLayoutVars>
          <dgm:chMax val="1"/>
          <dgm:bulletEnabled val="1"/>
        </dgm:presLayoutVars>
      </dgm:prSet>
      <dgm:spPr/>
      <dgm:t>
        <a:bodyPr/>
        <a:lstStyle/>
        <a:p>
          <a:endParaRPr lang="lt-LT"/>
        </a:p>
      </dgm:t>
    </dgm:pt>
    <dgm:pt modelId="{C90C9E54-784A-4AE8-A439-15F7AB686925}" type="pres">
      <dgm:prSet presAssocID="{483309BC-61FF-4353-B499-840D10D26B83}" presName="descendantText" presStyleLbl="alignAcc1" presStyleIdx="1" presStyleCnt="5" custScaleX="103550">
        <dgm:presLayoutVars>
          <dgm:bulletEnabled val="1"/>
        </dgm:presLayoutVars>
      </dgm:prSet>
      <dgm:spPr/>
      <dgm:t>
        <a:bodyPr/>
        <a:lstStyle/>
        <a:p>
          <a:endParaRPr lang="lt-LT"/>
        </a:p>
      </dgm:t>
    </dgm:pt>
    <dgm:pt modelId="{5919CA3B-BAAB-4E27-8E6F-D4B4D200D2CE}" type="pres">
      <dgm:prSet presAssocID="{F1E0D1AA-9D88-4F82-AA87-928A5F19B968}" presName="sp" presStyleCnt="0"/>
      <dgm:spPr/>
    </dgm:pt>
    <dgm:pt modelId="{0F76F02A-F65C-45F0-A55D-32D84FC6BFCC}" type="pres">
      <dgm:prSet presAssocID="{56DF757D-0CC8-458E-B061-8ABD5BA2BF69}" presName="composite" presStyleCnt="0"/>
      <dgm:spPr/>
    </dgm:pt>
    <dgm:pt modelId="{CBADC6F0-7E6A-4223-9350-2466C021D2EF}" type="pres">
      <dgm:prSet presAssocID="{56DF757D-0CC8-458E-B061-8ABD5BA2BF69}" presName="parentText" presStyleLbl="alignNode1" presStyleIdx="2" presStyleCnt="5">
        <dgm:presLayoutVars>
          <dgm:chMax val="1"/>
          <dgm:bulletEnabled val="1"/>
        </dgm:presLayoutVars>
      </dgm:prSet>
      <dgm:spPr/>
      <dgm:t>
        <a:bodyPr/>
        <a:lstStyle/>
        <a:p>
          <a:endParaRPr lang="lt-LT"/>
        </a:p>
      </dgm:t>
    </dgm:pt>
    <dgm:pt modelId="{C0BB617F-0761-4E68-92E7-CE5CF84020F9}" type="pres">
      <dgm:prSet presAssocID="{56DF757D-0CC8-458E-B061-8ABD5BA2BF69}" presName="descendantText" presStyleLbl="alignAcc1" presStyleIdx="2" presStyleCnt="5" custScaleX="103700">
        <dgm:presLayoutVars>
          <dgm:bulletEnabled val="1"/>
        </dgm:presLayoutVars>
      </dgm:prSet>
      <dgm:spPr/>
      <dgm:t>
        <a:bodyPr/>
        <a:lstStyle/>
        <a:p>
          <a:endParaRPr lang="lt-LT"/>
        </a:p>
      </dgm:t>
    </dgm:pt>
    <dgm:pt modelId="{C9F4F688-87EB-4A98-94B3-7520C17D3A78}" type="pres">
      <dgm:prSet presAssocID="{06009613-D5E1-48D5-BF43-840198FB2643}" presName="sp" presStyleCnt="0"/>
      <dgm:spPr/>
    </dgm:pt>
    <dgm:pt modelId="{90B61F37-FDB0-4101-845E-273C1F1E7BFA}" type="pres">
      <dgm:prSet presAssocID="{38A9FE01-382A-4BC5-A6F0-90EA5617AA51}" presName="composite" presStyleCnt="0"/>
      <dgm:spPr/>
    </dgm:pt>
    <dgm:pt modelId="{D13D7A96-BE5D-4F30-A4AA-81CE30F9DE81}" type="pres">
      <dgm:prSet presAssocID="{38A9FE01-382A-4BC5-A6F0-90EA5617AA51}" presName="parentText" presStyleLbl="alignNode1" presStyleIdx="3" presStyleCnt="5">
        <dgm:presLayoutVars>
          <dgm:chMax val="1"/>
          <dgm:bulletEnabled val="1"/>
        </dgm:presLayoutVars>
      </dgm:prSet>
      <dgm:spPr/>
      <dgm:t>
        <a:bodyPr/>
        <a:lstStyle/>
        <a:p>
          <a:endParaRPr lang="lt-LT"/>
        </a:p>
      </dgm:t>
    </dgm:pt>
    <dgm:pt modelId="{D731968E-A393-481B-96F1-7F5381155758}" type="pres">
      <dgm:prSet presAssocID="{38A9FE01-382A-4BC5-A6F0-90EA5617AA51}" presName="descendantText" presStyleLbl="alignAcc1" presStyleIdx="3" presStyleCnt="5" custScaleX="102692">
        <dgm:presLayoutVars>
          <dgm:bulletEnabled val="1"/>
        </dgm:presLayoutVars>
      </dgm:prSet>
      <dgm:spPr/>
      <dgm:t>
        <a:bodyPr/>
        <a:lstStyle/>
        <a:p>
          <a:endParaRPr lang="lt-LT"/>
        </a:p>
      </dgm:t>
    </dgm:pt>
    <dgm:pt modelId="{EDFA93F4-FC52-4030-B739-CAEDB6FF236A}" type="pres">
      <dgm:prSet presAssocID="{2271EC58-9E89-4566-9211-2263F58460FB}" presName="sp" presStyleCnt="0"/>
      <dgm:spPr/>
    </dgm:pt>
    <dgm:pt modelId="{30FE538D-837E-44A7-A2C2-79A250717FDA}" type="pres">
      <dgm:prSet presAssocID="{3ECFD022-ED88-402F-BB4A-8DA70F361BA6}" presName="composite" presStyleCnt="0"/>
      <dgm:spPr/>
    </dgm:pt>
    <dgm:pt modelId="{50DBF9AB-90F9-4677-B796-7D3B798D1160}" type="pres">
      <dgm:prSet presAssocID="{3ECFD022-ED88-402F-BB4A-8DA70F361BA6}" presName="parentText" presStyleLbl="alignNode1" presStyleIdx="4" presStyleCnt="5">
        <dgm:presLayoutVars>
          <dgm:chMax val="1"/>
          <dgm:bulletEnabled val="1"/>
        </dgm:presLayoutVars>
      </dgm:prSet>
      <dgm:spPr/>
      <dgm:t>
        <a:bodyPr/>
        <a:lstStyle/>
        <a:p>
          <a:endParaRPr lang="lt-LT"/>
        </a:p>
      </dgm:t>
    </dgm:pt>
    <dgm:pt modelId="{642CFB6B-9ACB-4F5F-A1AE-086FB8142DAA}" type="pres">
      <dgm:prSet presAssocID="{3ECFD022-ED88-402F-BB4A-8DA70F361BA6}" presName="descendantText" presStyleLbl="alignAcc1" presStyleIdx="4" presStyleCnt="5" custScaleX="103640">
        <dgm:presLayoutVars>
          <dgm:bulletEnabled val="1"/>
        </dgm:presLayoutVars>
      </dgm:prSet>
      <dgm:spPr/>
      <dgm:t>
        <a:bodyPr/>
        <a:lstStyle/>
        <a:p>
          <a:endParaRPr lang="lt-LT"/>
        </a:p>
      </dgm:t>
    </dgm:pt>
  </dgm:ptLst>
  <dgm:cxnLst>
    <dgm:cxn modelId="{626D8B7D-CE4C-4D01-9947-124ACCDD3A88}" type="presOf" srcId="{F648722E-8BEF-4E58-84F4-F6DB2385574F}" destId="{9DECDD79-A4FB-4A03-B0E4-AF6909515CBD}" srcOrd="0" destOrd="0" presId="urn:microsoft.com/office/officeart/2005/8/layout/chevron2"/>
    <dgm:cxn modelId="{3FAFB81F-44F8-4CA2-BF23-C723C081AACD}" type="presOf" srcId="{B106FFD8-F7A8-4F15-AE0B-D7214D018DBA}" destId="{642CFB6B-9ACB-4F5F-A1AE-086FB8142DAA}" srcOrd="0" destOrd="0" presId="urn:microsoft.com/office/officeart/2005/8/layout/chevron2"/>
    <dgm:cxn modelId="{A6F3A725-F71A-47A9-953D-6F55E192364B}" type="presOf" srcId="{1B5CB5E3-7DE7-4AFA-B39F-F870497257A3}" destId="{D731968E-A393-481B-96F1-7F5381155758}" srcOrd="0" destOrd="0" presId="urn:microsoft.com/office/officeart/2005/8/layout/chevron2"/>
    <dgm:cxn modelId="{4CE81AB1-91D1-459D-9876-252ECB75DBDF}" type="presOf" srcId="{3ECFD022-ED88-402F-BB4A-8DA70F361BA6}" destId="{50DBF9AB-90F9-4677-B796-7D3B798D1160}" srcOrd="0" destOrd="0" presId="urn:microsoft.com/office/officeart/2005/8/layout/chevron2"/>
    <dgm:cxn modelId="{ECFBEDFA-57AA-4F4B-8AB4-FD9F71B48968}" type="presOf" srcId="{483309BC-61FF-4353-B499-840D10D26B83}" destId="{33445CB1-D0D6-4E22-8ECD-D9C265F17C98}" srcOrd="0" destOrd="0" presId="urn:microsoft.com/office/officeart/2005/8/layout/chevron2"/>
    <dgm:cxn modelId="{C97990B9-BFC1-407C-A7D2-4FD293477B06}" type="presOf" srcId="{9200135F-BDDF-4538-9F72-E91091884161}" destId="{2F437F18-D9CF-416D-8786-3C0855CD97E0}" srcOrd="0" destOrd="0" presId="urn:microsoft.com/office/officeart/2005/8/layout/chevron2"/>
    <dgm:cxn modelId="{2DB1F03C-1A3B-44BA-AA04-844148009198}" type="presOf" srcId="{04FCC29B-D0C3-4882-93A2-2B35595799D4}" destId="{C90C9E54-784A-4AE8-A439-15F7AB686925}" srcOrd="0" destOrd="0" presId="urn:microsoft.com/office/officeart/2005/8/layout/chevron2"/>
    <dgm:cxn modelId="{DB1CC283-4E89-43B7-A40A-A5B62D6302B7}" srcId="{F648722E-8BEF-4E58-84F4-F6DB2385574F}" destId="{56DF757D-0CC8-458E-B061-8ABD5BA2BF69}" srcOrd="2" destOrd="0" parTransId="{55A5AA1B-13CB-4D10-9192-675AC9EFD3D6}" sibTransId="{06009613-D5E1-48D5-BF43-840198FB2643}"/>
    <dgm:cxn modelId="{DD73526C-5B7D-4551-805E-2B54C5891103}" srcId="{F648722E-8BEF-4E58-84F4-F6DB2385574F}" destId="{3ECFD022-ED88-402F-BB4A-8DA70F361BA6}" srcOrd="4" destOrd="0" parTransId="{7BD12D89-6E58-47BC-B61C-EB61965C557E}" sibTransId="{D1A2B8E6-5155-4CBF-AB5E-A6F677768A0C}"/>
    <dgm:cxn modelId="{FCABB803-88A2-4475-B66A-5D8B73BAC9EF}" srcId="{3ECFD022-ED88-402F-BB4A-8DA70F361BA6}" destId="{B106FFD8-F7A8-4F15-AE0B-D7214D018DBA}" srcOrd="0" destOrd="0" parTransId="{F2A65817-DD2A-4D1D-A8E7-3ABBC98A6BFA}" sibTransId="{8116D2CD-EACE-4810-AB29-6525501DDBA1}"/>
    <dgm:cxn modelId="{7E03DAEC-4548-4EB2-9BC2-6B69B952E0EF}" type="presOf" srcId="{38A9FE01-382A-4BC5-A6F0-90EA5617AA51}" destId="{D13D7A96-BE5D-4F30-A4AA-81CE30F9DE81}" srcOrd="0" destOrd="0" presId="urn:microsoft.com/office/officeart/2005/8/layout/chevron2"/>
    <dgm:cxn modelId="{59232588-66B7-4086-A459-77F8BDB4028E}" srcId="{483309BC-61FF-4353-B499-840D10D26B83}" destId="{04FCC29B-D0C3-4882-93A2-2B35595799D4}" srcOrd="0" destOrd="0" parTransId="{87064F7B-737F-427E-93C1-649614645C5F}" sibTransId="{CCF48097-E4F0-49D4-AA21-1FBFE1C6BA3E}"/>
    <dgm:cxn modelId="{026FB7B4-1ABE-45B5-8D0C-9C0149CC0714}" srcId="{F648722E-8BEF-4E58-84F4-F6DB2385574F}" destId="{9200135F-BDDF-4538-9F72-E91091884161}" srcOrd="0" destOrd="0" parTransId="{1C783239-7FD6-4E72-BA6B-5BE1A6E9E9B4}" sibTransId="{4FF9A518-09E5-4412-8129-3E2B3DCFF884}"/>
    <dgm:cxn modelId="{F1D8D120-6BF1-4E22-BC1C-6FA9DAD7765C}" srcId="{F648722E-8BEF-4E58-84F4-F6DB2385574F}" destId="{38A9FE01-382A-4BC5-A6F0-90EA5617AA51}" srcOrd="3" destOrd="0" parTransId="{AE002AC2-5D32-4C71-A391-EEE0F1710A70}" sibTransId="{2271EC58-9E89-4566-9211-2263F58460FB}"/>
    <dgm:cxn modelId="{2F85571E-675E-47B4-B38F-4250E97F447F}" srcId="{F648722E-8BEF-4E58-84F4-F6DB2385574F}" destId="{483309BC-61FF-4353-B499-840D10D26B83}" srcOrd="1" destOrd="0" parTransId="{FA3D4FCA-CA65-4764-B46E-A181307D31FE}" sibTransId="{F1E0D1AA-9D88-4F82-AA87-928A5F19B968}"/>
    <dgm:cxn modelId="{AFD64594-3DF9-470F-927D-C17657E3AE57}" srcId="{9200135F-BDDF-4538-9F72-E91091884161}" destId="{7321297F-8AFB-4255-BDED-365CCDD76F9D}" srcOrd="0" destOrd="0" parTransId="{BEED226D-59D2-4146-AF45-352BB6A1400F}" sibTransId="{236179E2-6E1A-40B2-AD16-228ABA8E3C38}"/>
    <dgm:cxn modelId="{72DE5502-1C14-4442-845A-806ADAA1701D}" srcId="{56DF757D-0CC8-458E-B061-8ABD5BA2BF69}" destId="{0A925057-595A-49CA-A50F-F8C3CDC09080}" srcOrd="0" destOrd="0" parTransId="{1E015B14-A5DA-48BD-830A-503D0CDEC966}" sibTransId="{CE237568-03C3-4347-B93B-CC8FDFF3021F}"/>
    <dgm:cxn modelId="{2EFBB164-B53D-495A-8981-42BD1ADCA5A8}" type="presOf" srcId="{0A925057-595A-49CA-A50F-F8C3CDC09080}" destId="{C0BB617F-0761-4E68-92E7-CE5CF84020F9}" srcOrd="0" destOrd="0" presId="urn:microsoft.com/office/officeart/2005/8/layout/chevron2"/>
    <dgm:cxn modelId="{0B653183-36CA-4A44-9E72-80EB6CD62E8F}" type="presOf" srcId="{56DF757D-0CC8-458E-B061-8ABD5BA2BF69}" destId="{CBADC6F0-7E6A-4223-9350-2466C021D2EF}" srcOrd="0" destOrd="0" presId="urn:microsoft.com/office/officeart/2005/8/layout/chevron2"/>
    <dgm:cxn modelId="{7ACEBDED-3790-4D0C-B77E-5F94A3F772D4}" type="presOf" srcId="{7321297F-8AFB-4255-BDED-365CCDD76F9D}" destId="{AB2D857E-5744-466D-A905-E1F89BDE2401}" srcOrd="0" destOrd="0" presId="urn:microsoft.com/office/officeart/2005/8/layout/chevron2"/>
    <dgm:cxn modelId="{CE52153B-E720-4B6B-B769-4586323535A4}" srcId="{38A9FE01-382A-4BC5-A6F0-90EA5617AA51}" destId="{1B5CB5E3-7DE7-4AFA-B39F-F870497257A3}" srcOrd="0" destOrd="0" parTransId="{696B2113-4065-42E8-813D-7D6C896360E1}" sibTransId="{4037C617-75AE-4FFC-BD0C-463593FB302A}"/>
    <dgm:cxn modelId="{7B25F06B-737F-4189-A899-DAD0FF56A75A}" type="presParOf" srcId="{9DECDD79-A4FB-4A03-B0E4-AF6909515CBD}" destId="{4B656E72-2C0F-4FAB-BA3C-44474BCD0B64}" srcOrd="0" destOrd="0" presId="urn:microsoft.com/office/officeart/2005/8/layout/chevron2"/>
    <dgm:cxn modelId="{C70D7DFA-9683-4A22-9809-3166F5D08F79}" type="presParOf" srcId="{4B656E72-2C0F-4FAB-BA3C-44474BCD0B64}" destId="{2F437F18-D9CF-416D-8786-3C0855CD97E0}" srcOrd="0" destOrd="0" presId="urn:microsoft.com/office/officeart/2005/8/layout/chevron2"/>
    <dgm:cxn modelId="{D2169A8C-10B5-41E6-9601-7936807F83FA}" type="presParOf" srcId="{4B656E72-2C0F-4FAB-BA3C-44474BCD0B64}" destId="{AB2D857E-5744-466D-A905-E1F89BDE2401}" srcOrd="1" destOrd="0" presId="urn:microsoft.com/office/officeart/2005/8/layout/chevron2"/>
    <dgm:cxn modelId="{F8A8749C-1834-40B0-A955-97780B7392A4}" type="presParOf" srcId="{9DECDD79-A4FB-4A03-B0E4-AF6909515CBD}" destId="{C3981E8D-1124-4014-A5A1-ADAD638A7A36}" srcOrd="1" destOrd="0" presId="urn:microsoft.com/office/officeart/2005/8/layout/chevron2"/>
    <dgm:cxn modelId="{4A7C01B6-7F34-444C-8F1B-BC6D7CD83F99}" type="presParOf" srcId="{9DECDD79-A4FB-4A03-B0E4-AF6909515CBD}" destId="{ED15BBB0-C044-400C-9377-13AB7FB74B07}" srcOrd="2" destOrd="0" presId="urn:microsoft.com/office/officeart/2005/8/layout/chevron2"/>
    <dgm:cxn modelId="{86E0C314-A409-47A6-A19D-4EA598F31707}" type="presParOf" srcId="{ED15BBB0-C044-400C-9377-13AB7FB74B07}" destId="{33445CB1-D0D6-4E22-8ECD-D9C265F17C98}" srcOrd="0" destOrd="0" presId="urn:microsoft.com/office/officeart/2005/8/layout/chevron2"/>
    <dgm:cxn modelId="{B76878A8-9A84-44EB-84AE-6114846EA53D}" type="presParOf" srcId="{ED15BBB0-C044-400C-9377-13AB7FB74B07}" destId="{C90C9E54-784A-4AE8-A439-15F7AB686925}" srcOrd="1" destOrd="0" presId="urn:microsoft.com/office/officeart/2005/8/layout/chevron2"/>
    <dgm:cxn modelId="{1A5735EC-F92F-4B68-AB3B-581A10769871}" type="presParOf" srcId="{9DECDD79-A4FB-4A03-B0E4-AF6909515CBD}" destId="{5919CA3B-BAAB-4E27-8E6F-D4B4D200D2CE}" srcOrd="3" destOrd="0" presId="urn:microsoft.com/office/officeart/2005/8/layout/chevron2"/>
    <dgm:cxn modelId="{7E4AD788-C050-44D1-BE94-4002F9B23ADD}" type="presParOf" srcId="{9DECDD79-A4FB-4A03-B0E4-AF6909515CBD}" destId="{0F76F02A-F65C-45F0-A55D-32D84FC6BFCC}" srcOrd="4" destOrd="0" presId="urn:microsoft.com/office/officeart/2005/8/layout/chevron2"/>
    <dgm:cxn modelId="{F4757DDD-EB8A-485B-BF7F-1D9B3F7B9B65}" type="presParOf" srcId="{0F76F02A-F65C-45F0-A55D-32D84FC6BFCC}" destId="{CBADC6F0-7E6A-4223-9350-2466C021D2EF}" srcOrd="0" destOrd="0" presId="urn:microsoft.com/office/officeart/2005/8/layout/chevron2"/>
    <dgm:cxn modelId="{D6E63B18-962D-42C7-84CF-0E412D95FABB}" type="presParOf" srcId="{0F76F02A-F65C-45F0-A55D-32D84FC6BFCC}" destId="{C0BB617F-0761-4E68-92E7-CE5CF84020F9}" srcOrd="1" destOrd="0" presId="urn:microsoft.com/office/officeart/2005/8/layout/chevron2"/>
    <dgm:cxn modelId="{FDD1C56B-C7C2-4E80-817D-E7F258359EB3}" type="presParOf" srcId="{9DECDD79-A4FB-4A03-B0E4-AF6909515CBD}" destId="{C9F4F688-87EB-4A98-94B3-7520C17D3A78}" srcOrd="5" destOrd="0" presId="urn:microsoft.com/office/officeart/2005/8/layout/chevron2"/>
    <dgm:cxn modelId="{C9C8B33E-B883-499A-BBC3-AB3560D60B21}" type="presParOf" srcId="{9DECDD79-A4FB-4A03-B0E4-AF6909515CBD}" destId="{90B61F37-FDB0-4101-845E-273C1F1E7BFA}" srcOrd="6" destOrd="0" presId="urn:microsoft.com/office/officeart/2005/8/layout/chevron2"/>
    <dgm:cxn modelId="{DA388A70-6ED9-487F-BAE2-F8301C807844}" type="presParOf" srcId="{90B61F37-FDB0-4101-845E-273C1F1E7BFA}" destId="{D13D7A96-BE5D-4F30-A4AA-81CE30F9DE81}" srcOrd="0" destOrd="0" presId="urn:microsoft.com/office/officeart/2005/8/layout/chevron2"/>
    <dgm:cxn modelId="{CDBE7A55-7D02-47BD-A579-A0EBD8F6341D}" type="presParOf" srcId="{90B61F37-FDB0-4101-845E-273C1F1E7BFA}" destId="{D731968E-A393-481B-96F1-7F5381155758}" srcOrd="1" destOrd="0" presId="urn:microsoft.com/office/officeart/2005/8/layout/chevron2"/>
    <dgm:cxn modelId="{36908E11-9692-4006-841D-562A4B8C0584}" type="presParOf" srcId="{9DECDD79-A4FB-4A03-B0E4-AF6909515CBD}" destId="{EDFA93F4-FC52-4030-B739-CAEDB6FF236A}" srcOrd="7" destOrd="0" presId="urn:microsoft.com/office/officeart/2005/8/layout/chevron2"/>
    <dgm:cxn modelId="{C97CDFBB-133A-4803-BAA3-3DB7433A26DD}" type="presParOf" srcId="{9DECDD79-A4FB-4A03-B0E4-AF6909515CBD}" destId="{30FE538D-837E-44A7-A2C2-79A250717FDA}" srcOrd="8" destOrd="0" presId="urn:microsoft.com/office/officeart/2005/8/layout/chevron2"/>
    <dgm:cxn modelId="{0DD0798E-49CA-436F-9036-E2BCF79C901A}" type="presParOf" srcId="{30FE538D-837E-44A7-A2C2-79A250717FDA}" destId="{50DBF9AB-90F9-4677-B796-7D3B798D1160}" srcOrd="0" destOrd="0" presId="urn:microsoft.com/office/officeart/2005/8/layout/chevron2"/>
    <dgm:cxn modelId="{90BECA1D-1F90-444B-B649-FDA29B911C80}" type="presParOf" srcId="{30FE538D-837E-44A7-A2C2-79A250717FDA}" destId="{642CFB6B-9ACB-4F5F-A1AE-086FB8142DAA}" srcOrd="1" destOrd="0" presId="urn:microsoft.com/office/officeart/2005/8/layout/chevron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648722E-8BEF-4E58-84F4-F6DB2385574F}" type="doc">
      <dgm:prSet loTypeId="urn:microsoft.com/office/officeart/2005/8/layout/chevron2" loCatId="list" qsTypeId="urn:microsoft.com/office/officeart/2005/8/quickstyle/3d1" qsCatId="3D" csTypeId="urn:microsoft.com/office/officeart/2005/8/colors/colorful3" csCatId="colorful" phldr="1"/>
      <dgm:spPr/>
      <dgm:t>
        <a:bodyPr/>
        <a:lstStyle/>
        <a:p>
          <a:endParaRPr lang="lt-LT"/>
        </a:p>
      </dgm:t>
    </dgm:pt>
    <dgm:pt modelId="{9200135F-BDDF-4538-9F72-E91091884161}">
      <dgm:prSet phldrT="[Text]"/>
      <dgm:spPr/>
      <dgm:t>
        <a:bodyPr/>
        <a:lstStyle/>
        <a:p>
          <a:endParaRPr lang="lt-LT"/>
        </a:p>
      </dgm:t>
    </dgm:pt>
    <dgm:pt modelId="{1C783239-7FD6-4E72-BA6B-5BE1A6E9E9B4}" type="parTrans" cxnId="{026FB7B4-1ABE-45B5-8D0C-9C0149CC0714}">
      <dgm:prSet/>
      <dgm:spPr/>
      <dgm:t>
        <a:bodyPr/>
        <a:lstStyle/>
        <a:p>
          <a:endParaRPr lang="lt-LT"/>
        </a:p>
      </dgm:t>
    </dgm:pt>
    <dgm:pt modelId="{4FF9A518-09E5-4412-8129-3E2B3DCFF884}" type="sibTrans" cxnId="{026FB7B4-1ABE-45B5-8D0C-9C0149CC0714}">
      <dgm:prSet/>
      <dgm:spPr/>
      <dgm:t>
        <a:bodyPr/>
        <a:lstStyle/>
        <a:p>
          <a:endParaRPr lang="lt-LT"/>
        </a:p>
      </dgm:t>
    </dgm:pt>
    <dgm:pt modelId="{7321297F-8AFB-4255-BDED-365CCDD76F9D}">
      <dgm:prSet phldrT="[Text]" custT="1"/>
      <dgm:spPr/>
      <dgm:t>
        <a:bodyPr/>
        <a:lstStyle/>
        <a:p>
          <a:pPr algn="just"/>
          <a:r>
            <a:rPr lang="lt-LT" sz="1200">
              <a:latin typeface="Times New Roman" pitchFamily="18" charset="0"/>
              <a:cs typeface="Times New Roman" pitchFamily="18" charset="0"/>
            </a:rPr>
            <a:t>Rinkti informaciją ir statistinius duomenis apie įsiskolinimo problemas ir analizuoti nemokių namų ūkių finansinę padėtį</a:t>
          </a:r>
        </a:p>
      </dgm:t>
    </dgm:pt>
    <dgm:pt modelId="{BEED226D-59D2-4146-AF45-352BB6A1400F}" type="parTrans" cxnId="{AFD64594-3DF9-470F-927D-C17657E3AE57}">
      <dgm:prSet/>
      <dgm:spPr/>
      <dgm:t>
        <a:bodyPr/>
        <a:lstStyle/>
        <a:p>
          <a:endParaRPr lang="lt-LT"/>
        </a:p>
      </dgm:t>
    </dgm:pt>
    <dgm:pt modelId="{236179E2-6E1A-40B2-AD16-228ABA8E3C38}" type="sibTrans" cxnId="{AFD64594-3DF9-470F-927D-C17657E3AE57}">
      <dgm:prSet/>
      <dgm:spPr/>
      <dgm:t>
        <a:bodyPr/>
        <a:lstStyle/>
        <a:p>
          <a:endParaRPr lang="lt-LT"/>
        </a:p>
      </dgm:t>
    </dgm:pt>
    <dgm:pt modelId="{483309BC-61FF-4353-B499-840D10D26B83}">
      <dgm:prSet phldrT="[Text]"/>
      <dgm:spPr/>
      <dgm:t>
        <a:bodyPr/>
        <a:lstStyle/>
        <a:p>
          <a:endParaRPr lang="lt-LT"/>
        </a:p>
      </dgm:t>
    </dgm:pt>
    <dgm:pt modelId="{FA3D4FCA-CA65-4764-B46E-A181307D31FE}" type="parTrans" cxnId="{2F85571E-675E-47B4-B38F-4250E97F447F}">
      <dgm:prSet/>
      <dgm:spPr/>
      <dgm:t>
        <a:bodyPr/>
        <a:lstStyle/>
        <a:p>
          <a:endParaRPr lang="lt-LT"/>
        </a:p>
      </dgm:t>
    </dgm:pt>
    <dgm:pt modelId="{F1E0D1AA-9D88-4F82-AA87-928A5F19B968}" type="sibTrans" cxnId="{2F85571E-675E-47B4-B38F-4250E97F447F}">
      <dgm:prSet/>
      <dgm:spPr/>
      <dgm:t>
        <a:bodyPr/>
        <a:lstStyle/>
        <a:p>
          <a:endParaRPr lang="lt-LT"/>
        </a:p>
      </dgm:t>
    </dgm:pt>
    <dgm:pt modelId="{04FCC29B-D0C3-4882-93A2-2B35595799D4}">
      <dgm:prSet phldrT="[Text]" custT="1"/>
      <dgm:spPr/>
      <dgm:t>
        <a:bodyPr/>
        <a:lstStyle/>
        <a:p>
          <a:pPr algn="just"/>
          <a:r>
            <a:rPr lang="lt-LT" sz="1200">
              <a:latin typeface="Times New Roman" pitchFamily="18" charset="0"/>
              <a:cs typeface="Times New Roman" pitchFamily="18" charset="0"/>
            </a:rPr>
            <a:t> Įtraukti finansinį švietimą į bendrąsias mokymo programas mokyklose ir suagusiųjų švietimo įstaigose</a:t>
          </a:r>
        </a:p>
      </dgm:t>
    </dgm:pt>
    <dgm:pt modelId="{87064F7B-737F-427E-93C1-649614645C5F}" type="parTrans" cxnId="{59232588-66B7-4086-A459-77F8BDB4028E}">
      <dgm:prSet/>
      <dgm:spPr/>
      <dgm:t>
        <a:bodyPr/>
        <a:lstStyle/>
        <a:p>
          <a:endParaRPr lang="lt-LT"/>
        </a:p>
      </dgm:t>
    </dgm:pt>
    <dgm:pt modelId="{CCF48097-E4F0-49D4-AA21-1FBFE1C6BA3E}" type="sibTrans" cxnId="{59232588-66B7-4086-A459-77F8BDB4028E}">
      <dgm:prSet/>
      <dgm:spPr/>
      <dgm:t>
        <a:bodyPr/>
        <a:lstStyle/>
        <a:p>
          <a:endParaRPr lang="lt-LT"/>
        </a:p>
      </dgm:t>
    </dgm:pt>
    <dgm:pt modelId="{56DF757D-0CC8-458E-B061-8ABD5BA2BF69}">
      <dgm:prSet phldrT="[Text]"/>
      <dgm:spPr/>
      <dgm:t>
        <a:bodyPr/>
        <a:lstStyle/>
        <a:p>
          <a:endParaRPr lang="lt-LT"/>
        </a:p>
      </dgm:t>
    </dgm:pt>
    <dgm:pt modelId="{55A5AA1B-13CB-4D10-9192-675AC9EFD3D6}" type="parTrans" cxnId="{DB1CC283-4E89-43B7-A40A-A5B62D6302B7}">
      <dgm:prSet/>
      <dgm:spPr/>
      <dgm:t>
        <a:bodyPr/>
        <a:lstStyle/>
        <a:p>
          <a:endParaRPr lang="lt-LT"/>
        </a:p>
      </dgm:t>
    </dgm:pt>
    <dgm:pt modelId="{06009613-D5E1-48D5-BF43-840198FB2643}" type="sibTrans" cxnId="{DB1CC283-4E89-43B7-A40A-A5B62D6302B7}">
      <dgm:prSet/>
      <dgm:spPr/>
      <dgm:t>
        <a:bodyPr/>
        <a:lstStyle/>
        <a:p>
          <a:endParaRPr lang="lt-LT"/>
        </a:p>
      </dgm:t>
    </dgm:pt>
    <dgm:pt modelId="{0A925057-595A-49CA-A50F-F8C3CDC09080}">
      <dgm:prSet phldrT="[Text]" custT="1"/>
      <dgm:spPr/>
      <dgm:t>
        <a:bodyPr/>
        <a:lstStyle/>
        <a:p>
          <a:pPr algn="just"/>
          <a:r>
            <a:rPr lang="lt-LT" sz="1200">
              <a:latin typeface="Times New Roman" pitchFamily="18" charset="0"/>
              <a:cs typeface="Times New Roman" pitchFamily="18" charset="0"/>
            </a:rPr>
            <a:t>Skatinti finansines, socialines ir teisines konsultacijas nemokamai tiems, kurie turi finansinių problemų</a:t>
          </a:r>
        </a:p>
      </dgm:t>
    </dgm:pt>
    <dgm:pt modelId="{1E015B14-A5DA-48BD-830A-503D0CDEC966}" type="parTrans" cxnId="{72DE5502-1C14-4442-845A-806ADAA1701D}">
      <dgm:prSet/>
      <dgm:spPr/>
      <dgm:t>
        <a:bodyPr/>
        <a:lstStyle/>
        <a:p>
          <a:endParaRPr lang="lt-LT"/>
        </a:p>
      </dgm:t>
    </dgm:pt>
    <dgm:pt modelId="{CE237568-03C3-4347-B93B-CC8FDFF3021F}" type="sibTrans" cxnId="{72DE5502-1C14-4442-845A-806ADAA1701D}">
      <dgm:prSet/>
      <dgm:spPr/>
      <dgm:t>
        <a:bodyPr/>
        <a:lstStyle/>
        <a:p>
          <a:endParaRPr lang="lt-LT"/>
        </a:p>
      </dgm:t>
    </dgm:pt>
    <dgm:pt modelId="{D2AC6933-82C6-4860-A9F2-BA4EF73F2D01}">
      <dgm:prSet custT="1"/>
      <dgm:spPr/>
      <dgm:t>
        <a:bodyPr/>
        <a:lstStyle/>
        <a:p>
          <a:pPr algn="just"/>
          <a:r>
            <a:rPr lang="lt-LT" sz="1200">
              <a:latin typeface="Times New Roman" pitchFamily="18" charset="0"/>
              <a:cs typeface="Times New Roman" pitchFamily="18" charset="0"/>
            </a:rPr>
            <a:t>Propaguoti atsakingą skolinimo praktiką, duomenų naudojimą ir kreditinių paslaugų reklamavimą</a:t>
          </a:r>
          <a:endParaRPr lang="lt-LT" sz="1000"/>
        </a:p>
      </dgm:t>
    </dgm:pt>
    <dgm:pt modelId="{8AA8B306-AB10-48B0-92A3-F6F66AC0AB17}" type="parTrans" cxnId="{AB682202-79DD-44C9-98FC-1814E1B9B753}">
      <dgm:prSet/>
      <dgm:spPr/>
      <dgm:t>
        <a:bodyPr/>
        <a:lstStyle/>
        <a:p>
          <a:endParaRPr lang="lt-LT"/>
        </a:p>
      </dgm:t>
    </dgm:pt>
    <dgm:pt modelId="{802B07FE-5AED-4477-9635-82AA7344B2D4}" type="sibTrans" cxnId="{AB682202-79DD-44C9-98FC-1814E1B9B753}">
      <dgm:prSet/>
      <dgm:spPr/>
      <dgm:t>
        <a:bodyPr/>
        <a:lstStyle/>
        <a:p>
          <a:endParaRPr lang="lt-LT"/>
        </a:p>
      </dgm:t>
    </dgm:pt>
    <dgm:pt modelId="{B061B1C2-F0CD-45CC-A89F-78FA5D03AC92}">
      <dgm:prSet/>
      <dgm:spPr/>
      <dgm:t>
        <a:bodyPr/>
        <a:lstStyle/>
        <a:p>
          <a:endParaRPr lang="lt-LT"/>
        </a:p>
      </dgm:t>
    </dgm:pt>
    <dgm:pt modelId="{8854BE3E-5291-4084-B1BB-968C125E27CD}" type="parTrans" cxnId="{702239F6-31A0-4557-9DD7-84655CDB6B50}">
      <dgm:prSet/>
      <dgm:spPr/>
      <dgm:t>
        <a:bodyPr/>
        <a:lstStyle/>
        <a:p>
          <a:endParaRPr lang="lt-LT"/>
        </a:p>
      </dgm:t>
    </dgm:pt>
    <dgm:pt modelId="{E85357F3-3516-405C-9E9C-612A23ABA6E5}" type="sibTrans" cxnId="{702239F6-31A0-4557-9DD7-84655CDB6B50}">
      <dgm:prSet/>
      <dgm:spPr/>
      <dgm:t>
        <a:bodyPr/>
        <a:lstStyle/>
        <a:p>
          <a:endParaRPr lang="lt-LT"/>
        </a:p>
      </dgm:t>
    </dgm:pt>
    <dgm:pt modelId="{185E16DD-3A94-4922-8D68-328E6119C9D3}">
      <dgm:prSet custT="1"/>
      <dgm:spPr/>
      <dgm:t>
        <a:bodyPr/>
        <a:lstStyle/>
        <a:p>
          <a:pPr algn="just"/>
          <a:r>
            <a:rPr lang="lt-LT" sz="1200">
              <a:latin typeface="Times New Roman" pitchFamily="18" charset="0"/>
              <a:cs typeface="Times New Roman" pitchFamily="18" charset="0"/>
            </a:rPr>
            <a:t>Skatinti gerą skolos vykdymo praktiką, atsižvelgiant į kreditoriaus teises ir į tokio skatinimo ekonominį poveikį</a:t>
          </a:r>
        </a:p>
      </dgm:t>
    </dgm:pt>
    <dgm:pt modelId="{000F9C76-058D-46F6-A217-CF897BC0F5B7}" type="parTrans" cxnId="{D10305A2-02D9-4C18-9F4C-9A1432755FA7}">
      <dgm:prSet/>
      <dgm:spPr/>
      <dgm:t>
        <a:bodyPr/>
        <a:lstStyle/>
        <a:p>
          <a:endParaRPr lang="lt-LT"/>
        </a:p>
      </dgm:t>
    </dgm:pt>
    <dgm:pt modelId="{696F8258-9226-4211-9497-7EF11F5C53EE}" type="sibTrans" cxnId="{D10305A2-02D9-4C18-9F4C-9A1432755FA7}">
      <dgm:prSet/>
      <dgm:spPr/>
      <dgm:t>
        <a:bodyPr/>
        <a:lstStyle/>
        <a:p>
          <a:endParaRPr lang="lt-LT"/>
        </a:p>
      </dgm:t>
    </dgm:pt>
    <dgm:pt modelId="{7225F4D4-73DE-4D3D-8EA4-63DAFC704FBD}">
      <dgm:prSet phldrT="[Text]"/>
      <dgm:spPr/>
      <dgm:t>
        <a:bodyPr/>
        <a:lstStyle/>
        <a:p>
          <a:endParaRPr lang="lt-LT">
            <a:solidFill>
              <a:schemeClr val="accent1"/>
            </a:solidFill>
          </a:endParaRPr>
        </a:p>
      </dgm:t>
    </dgm:pt>
    <dgm:pt modelId="{3C8BE360-077E-414B-A7C2-0A5AE6751BB7}" type="sibTrans" cxnId="{50F1FB75-785F-46E9-9112-B06E2D300738}">
      <dgm:prSet/>
      <dgm:spPr/>
      <dgm:t>
        <a:bodyPr/>
        <a:lstStyle/>
        <a:p>
          <a:endParaRPr lang="lt-LT"/>
        </a:p>
      </dgm:t>
    </dgm:pt>
    <dgm:pt modelId="{5B27FE72-2EFA-4F3C-BFB4-3981AABC0406}" type="parTrans" cxnId="{50F1FB75-785F-46E9-9112-B06E2D300738}">
      <dgm:prSet/>
      <dgm:spPr/>
      <dgm:t>
        <a:bodyPr/>
        <a:lstStyle/>
        <a:p>
          <a:endParaRPr lang="lt-LT"/>
        </a:p>
      </dgm:t>
    </dgm:pt>
    <dgm:pt modelId="{9DECDD79-A4FB-4A03-B0E4-AF6909515CBD}" type="pres">
      <dgm:prSet presAssocID="{F648722E-8BEF-4E58-84F4-F6DB2385574F}" presName="linearFlow" presStyleCnt="0">
        <dgm:presLayoutVars>
          <dgm:dir/>
          <dgm:animLvl val="lvl"/>
          <dgm:resizeHandles val="exact"/>
        </dgm:presLayoutVars>
      </dgm:prSet>
      <dgm:spPr/>
      <dgm:t>
        <a:bodyPr/>
        <a:lstStyle/>
        <a:p>
          <a:endParaRPr lang="lt-LT"/>
        </a:p>
      </dgm:t>
    </dgm:pt>
    <dgm:pt modelId="{4B656E72-2C0F-4FAB-BA3C-44474BCD0B64}" type="pres">
      <dgm:prSet presAssocID="{9200135F-BDDF-4538-9F72-E91091884161}" presName="composite" presStyleCnt="0"/>
      <dgm:spPr/>
    </dgm:pt>
    <dgm:pt modelId="{2F437F18-D9CF-416D-8786-3C0855CD97E0}" type="pres">
      <dgm:prSet presAssocID="{9200135F-BDDF-4538-9F72-E91091884161}" presName="parentText" presStyleLbl="alignNode1" presStyleIdx="0" presStyleCnt="5">
        <dgm:presLayoutVars>
          <dgm:chMax val="1"/>
          <dgm:bulletEnabled val="1"/>
        </dgm:presLayoutVars>
      </dgm:prSet>
      <dgm:spPr/>
      <dgm:t>
        <a:bodyPr/>
        <a:lstStyle/>
        <a:p>
          <a:endParaRPr lang="lt-LT"/>
        </a:p>
      </dgm:t>
    </dgm:pt>
    <dgm:pt modelId="{AB2D857E-5744-466D-A905-E1F89BDE2401}" type="pres">
      <dgm:prSet presAssocID="{9200135F-BDDF-4538-9F72-E91091884161}" presName="descendantText" presStyleLbl="alignAcc1" presStyleIdx="0" presStyleCnt="5" custScaleX="105585">
        <dgm:presLayoutVars>
          <dgm:bulletEnabled val="1"/>
        </dgm:presLayoutVars>
      </dgm:prSet>
      <dgm:spPr/>
      <dgm:t>
        <a:bodyPr/>
        <a:lstStyle/>
        <a:p>
          <a:endParaRPr lang="lt-LT"/>
        </a:p>
      </dgm:t>
    </dgm:pt>
    <dgm:pt modelId="{C3981E8D-1124-4014-A5A1-ADAD638A7A36}" type="pres">
      <dgm:prSet presAssocID="{4FF9A518-09E5-4412-8129-3E2B3DCFF884}" presName="sp" presStyleCnt="0"/>
      <dgm:spPr/>
    </dgm:pt>
    <dgm:pt modelId="{ED15BBB0-C044-400C-9377-13AB7FB74B07}" type="pres">
      <dgm:prSet presAssocID="{483309BC-61FF-4353-B499-840D10D26B83}" presName="composite" presStyleCnt="0"/>
      <dgm:spPr/>
    </dgm:pt>
    <dgm:pt modelId="{33445CB1-D0D6-4E22-8ECD-D9C265F17C98}" type="pres">
      <dgm:prSet presAssocID="{483309BC-61FF-4353-B499-840D10D26B83}" presName="parentText" presStyleLbl="alignNode1" presStyleIdx="1" presStyleCnt="5">
        <dgm:presLayoutVars>
          <dgm:chMax val="1"/>
          <dgm:bulletEnabled val="1"/>
        </dgm:presLayoutVars>
      </dgm:prSet>
      <dgm:spPr/>
      <dgm:t>
        <a:bodyPr/>
        <a:lstStyle/>
        <a:p>
          <a:endParaRPr lang="lt-LT"/>
        </a:p>
      </dgm:t>
    </dgm:pt>
    <dgm:pt modelId="{C90C9E54-784A-4AE8-A439-15F7AB686925}" type="pres">
      <dgm:prSet presAssocID="{483309BC-61FF-4353-B499-840D10D26B83}" presName="descendantText" presStyleLbl="alignAcc1" presStyleIdx="1" presStyleCnt="5" custScaleX="105965">
        <dgm:presLayoutVars>
          <dgm:bulletEnabled val="1"/>
        </dgm:presLayoutVars>
      </dgm:prSet>
      <dgm:spPr/>
      <dgm:t>
        <a:bodyPr/>
        <a:lstStyle/>
        <a:p>
          <a:endParaRPr lang="lt-LT"/>
        </a:p>
      </dgm:t>
    </dgm:pt>
    <dgm:pt modelId="{5919CA3B-BAAB-4E27-8E6F-D4B4D200D2CE}" type="pres">
      <dgm:prSet presAssocID="{F1E0D1AA-9D88-4F82-AA87-928A5F19B968}" presName="sp" presStyleCnt="0"/>
      <dgm:spPr/>
    </dgm:pt>
    <dgm:pt modelId="{0F76F02A-F65C-45F0-A55D-32D84FC6BFCC}" type="pres">
      <dgm:prSet presAssocID="{56DF757D-0CC8-458E-B061-8ABD5BA2BF69}" presName="composite" presStyleCnt="0"/>
      <dgm:spPr/>
    </dgm:pt>
    <dgm:pt modelId="{CBADC6F0-7E6A-4223-9350-2466C021D2EF}" type="pres">
      <dgm:prSet presAssocID="{56DF757D-0CC8-458E-B061-8ABD5BA2BF69}" presName="parentText" presStyleLbl="alignNode1" presStyleIdx="2" presStyleCnt="5">
        <dgm:presLayoutVars>
          <dgm:chMax val="1"/>
          <dgm:bulletEnabled val="1"/>
        </dgm:presLayoutVars>
      </dgm:prSet>
      <dgm:spPr/>
      <dgm:t>
        <a:bodyPr/>
        <a:lstStyle/>
        <a:p>
          <a:endParaRPr lang="lt-LT"/>
        </a:p>
      </dgm:t>
    </dgm:pt>
    <dgm:pt modelId="{C0BB617F-0761-4E68-92E7-CE5CF84020F9}" type="pres">
      <dgm:prSet presAssocID="{56DF757D-0CC8-458E-B061-8ABD5BA2BF69}" presName="descendantText" presStyleLbl="alignAcc1" presStyleIdx="2" presStyleCnt="5" custScaleX="105205">
        <dgm:presLayoutVars>
          <dgm:bulletEnabled val="1"/>
        </dgm:presLayoutVars>
      </dgm:prSet>
      <dgm:spPr/>
      <dgm:t>
        <a:bodyPr/>
        <a:lstStyle/>
        <a:p>
          <a:endParaRPr lang="lt-LT"/>
        </a:p>
      </dgm:t>
    </dgm:pt>
    <dgm:pt modelId="{DF190306-12CE-458E-9963-474CF54630EA}" type="pres">
      <dgm:prSet presAssocID="{06009613-D5E1-48D5-BF43-840198FB2643}" presName="sp" presStyleCnt="0"/>
      <dgm:spPr/>
    </dgm:pt>
    <dgm:pt modelId="{D0AD32B3-ED17-4F8B-8BCB-B4BC9A093EE4}" type="pres">
      <dgm:prSet presAssocID="{7225F4D4-73DE-4D3D-8EA4-63DAFC704FBD}" presName="composite" presStyleCnt="0"/>
      <dgm:spPr/>
    </dgm:pt>
    <dgm:pt modelId="{83902FB7-1764-45B4-B7FC-5613CFA80741}" type="pres">
      <dgm:prSet presAssocID="{7225F4D4-73DE-4D3D-8EA4-63DAFC704FBD}" presName="parentText" presStyleLbl="alignNode1" presStyleIdx="3" presStyleCnt="5">
        <dgm:presLayoutVars>
          <dgm:chMax val="1"/>
          <dgm:bulletEnabled val="1"/>
        </dgm:presLayoutVars>
      </dgm:prSet>
      <dgm:spPr/>
      <dgm:t>
        <a:bodyPr/>
        <a:lstStyle/>
        <a:p>
          <a:endParaRPr lang="lt-LT"/>
        </a:p>
      </dgm:t>
    </dgm:pt>
    <dgm:pt modelId="{EA4B08AA-C93D-4E91-B609-DD24688261B8}" type="pres">
      <dgm:prSet presAssocID="{7225F4D4-73DE-4D3D-8EA4-63DAFC704FBD}" presName="descendantText" presStyleLbl="alignAcc1" presStyleIdx="3" presStyleCnt="5" custScaleX="105585">
        <dgm:presLayoutVars>
          <dgm:bulletEnabled val="1"/>
        </dgm:presLayoutVars>
      </dgm:prSet>
      <dgm:spPr/>
      <dgm:t>
        <a:bodyPr/>
        <a:lstStyle/>
        <a:p>
          <a:endParaRPr lang="lt-LT"/>
        </a:p>
      </dgm:t>
    </dgm:pt>
    <dgm:pt modelId="{6291B371-B633-4D89-9C2C-BB1F78A0C222}" type="pres">
      <dgm:prSet presAssocID="{3C8BE360-077E-414B-A7C2-0A5AE6751BB7}" presName="sp" presStyleCnt="0"/>
      <dgm:spPr/>
    </dgm:pt>
    <dgm:pt modelId="{D3B0E6D1-64E5-4193-96DC-D50164D0962C}" type="pres">
      <dgm:prSet presAssocID="{B061B1C2-F0CD-45CC-A89F-78FA5D03AC92}" presName="composite" presStyleCnt="0"/>
      <dgm:spPr/>
    </dgm:pt>
    <dgm:pt modelId="{29C6E843-7ECB-463D-BFA0-5B23D6CCF1B4}" type="pres">
      <dgm:prSet presAssocID="{B061B1C2-F0CD-45CC-A89F-78FA5D03AC92}" presName="parentText" presStyleLbl="alignNode1" presStyleIdx="4" presStyleCnt="5" custScaleX="105585">
        <dgm:presLayoutVars>
          <dgm:chMax val="1"/>
          <dgm:bulletEnabled val="1"/>
        </dgm:presLayoutVars>
      </dgm:prSet>
      <dgm:spPr/>
      <dgm:t>
        <a:bodyPr/>
        <a:lstStyle/>
        <a:p>
          <a:endParaRPr lang="lt-LT"/>
        </a:p>
      </dgm:t>
    </dgm:pt>
    <dgm:pt modelId="{2456A6D2-538B-4B64-97E7-994A5F5DC0AA}" type="pres">
      <dgm:prSet presAssocID="{B061B1C2-F0CD-45CC-A89F-78FA5D03AC92}" presName="descendantText" presStyleLbl="alignAcc1" presStyleIdx="4" presStyleCnt="5" custScaleX="104893" custScaleY="107294">
        <dgm:presLayoutVars>
          <dgm:bulletEnabled val="1"/>
        </dgm:presLayoutVars>
      </dgm:prSet>
      <dgm:spPr/>
      <dgm:t>
        <a:bodyPr/>
        <a:lstStyle/>
        <a:p>
          <a:endParaRPr lang="lt-LT"/>
        </a:p>
      </dgm:t>
    </dgm:pt>
  </dgm:ptLst>
  <dgm:cxnLst>
    <dgm:cxn modelId="{ACB08BD6-68AE-4B5C-A260-7CD26476C153}" type="presOf" srcId="{F648722E-8BEF-4E58-84F4-F6DB2385574F}" destId="{9DECDD79-A4FB-4A03-B0E4-AF6909515CBD}" srcOrd="0" destOrd="0" presId="urn:microsoft.com/office/officeart/2005/8/layout/chevron2"/>
    <dgm:cxn modelId="{9B31963D-EFC1-492B-9B06-CC58B626768F}" type="presOf" srcId="{483309BC-61FF-4353-B499-840D10D26B83}" destId="{33445CB1-D0D6-4E22-8ECD-D9C265F17C98}" srcOrd="0" destOrd="0" presId="urn:microsoft.com/office/officeart/2005/8/layout/chevron2"/>
    <dgm:cxn modelId="{3EDE35BE-035D-426F-9BE5-0922CEB2C135}" type="presOf" srcId="{04FCC29B-D0C3-4882-93A2-2B35595799D4}" destId="{C90C9E54-784A-4AE8-A439-15F7AB686925}" srcOrd="0" destOrd="0" presId="urn:microsoft.com/office/officeart/2005/8/layout/chevron2"/>
    <dgm:cxn modelId="{AB682202-79DD-44C9-98FC-1814E1B9B753}" srcId="{7225F4D4-73DE-4D3D-8EA4-63DAFC704FBD}" destId="{D2AC6933-82C6-4860-A9F2-BA4EF73F2D01}" srcOrd="0" destOrd="0" parTransId="{8AA8B306-AB10-48B0-92A3-F6F66AC0AB17}" sibTransId="{802B07FE-5AED-4477-9635-82AA7344B2D4}"/>
    <dgm:cxn modelId="{5C73AAFF-90EF-47AF-A63E-97CB4CB976CC}" type="presOf" srcId="{7225F4D4-73DE-4D3D-8EA4-63DAFC704FBD}" destId="{83902FB7-1764-45B4-B7FC-5613CFA80741}" srcOrd="0" destOrd="0" presId="urn:microsoft.com/office/officeart/2005/8/layout/chevron2"/>
    <dgm:cxn modelId="{50F1FB75-785F-46E9-9112-B06E2D300738}" srcId="{F648722E-8BEF-4E58-84F4-F6DB2385574F}" destId="{7225F4D4-73DE-4D3D-8EA4-63DAFC704FBD}" srcOrd="3" destOrd="0" parTransId="{5B27FE72-2EFA-4F3C-BFB4-3981AABC0406}" sibTransId="{3C8BE360-077E-414B-A7C2-0A5AE6751BB7}"/>
    <dgm:cxn modelId="{474F6B90-A287-474F-BE7F-5948AE4038B4}" type="presOf" srcId="{B061B1C2-F0CD-45CC-A89F-78FA5D03AC92}" destId="{29C6E843-7ECB-463D-BFA0-5B23D6CCF1B4}" srcOrd="0" destOrd="0" presId="urn:microsoft.com/office/officeart/2005/8/layout/chevron2"/>
    <dgm:cxn modelId="{702239F6-31A0-4557-9DD7-84655CDB6B50}" srcId="{F648722E-8BEF-4E58-84F4-F6DB2385574F}" destId="{B061B1C2-F0CD-45CC-A89F-78FA5D03AC92}" srcOrd="4" destOrd="0" parTransId="{8854BE3E-5291-4084-B1BB-968C125E27CD}" sibTransId="{E85357F3-3516-405C-9E9C-612A23ABA6E5}"/>
    <dgm:cxn modelId="{54F4A5CC-75F9-47F6-B06D-282CA384DA73}" type="presOf" srcId="{7321297F-8AFB-4255-BDED-365CCDD76F9D}" destId="{AB2D857E-5744-466D-A905-E1F89BDE2401}" srcOrd="0" destOrd="0" presId="urn:microsoft.com/office/officeart/2005/8/layout/chevron2"/>
    <dgm:cxn modelId="{72DE5502-1C14-4442-845A-806ADAA1701D}" srcId="{56DF757D-0CC8-458E-B061-8ABD5BA2BF69}" destId="{0A925057-595A-49CA-A50F-F8C3CDC09080}" srcOrd="0" destOrd="0" parTransId="{1E015B14-A5DA-48BD-830A-503D0CDEC966}" sibTransId="{CE237568-03C3-4347-B93B-CC8FDFF3021F}"/>
    <dgm:cxn modelId="{AFD64594-3DF9-470F-927D-C17657E3AE57}" srcId="{9200135F-BDDF-4538-9F72-E91091884161}" destId="{7321297F-8AFB-4255-BDED-365CCDD76F9D}" srcOrd="0" destOrd="0" parTransId="{BEED226D-59D2-4146-AF45-352BB6A1400F}" sibTransId="{236179E2-6E1A-40B2-AD16-228ABA8E3C38}"/>
    <dgm:cxn modelId="{2F85571E-675E-47B4-B38F-4250E97F447F}" srcId="{F648722E-8BEF-4E58-84F4-F6DB2385574F}" destId="{483309BC-61FF-4353-B499-840D10D26B83}" srcOrd="1" destOrd="0" parTransId="{FA3D4FCA-CA65-4764-B46E-A181307D31FE}" sibTransId="{F1E0D1AA-9D88-4F82-AA87-928A5F19B968}"/>
    <dgm:cxn modelId="{A3010E52-B513-483E-ACE7-FE5A3EA7D1FB}" type="presOf" srcId="{0A925057-595A-49CA-A50F-F8C3CDC09080}" destId="{C0BB617F-0761-4E68-92E7-CE5CF84020F9}" srcOrd="0" destOrd="0" presId="urn:microsoft.com/office/officeart/2005/8/layout/chevron2"/>
    <dgm:cxn modelId="{41EE0707-5D22-4055-8F59-74C8413A4A39}" type="presOf" srcId="{9200135F-BDDF-4538-9F72-E91091884161}" destId="{2F437F18-D9CF-416D-8786-3C0855CD97E0}" srcOrd="0" destOrd="0" presId="urn:microsoft.com/office/officeart/2005/8/layout/chevron2"/>
    <dgm:cxn modelId="{1A2B89FB-2618-4FA9-8CBB-06251F605C58}" type="presOf" srcId="{185E16DD-3A94-4922-8D68-328E6119C9D3}" destId="{2456A6D2-538B-4B64-97E7-994A5F5DC0AA}" srcOrd="0" destOrd="0" presId="urn:microsoft.com/office/officeart/2005/8/layout/chevron2"/>
    <dgm:cxn modelId="{F251F4FB-0B96-4739-8745-19199E848BA9}" type="presOf" srcId="{D2AC6933-82C6-4860-A9F2-BA4EF73F2D01}" destId="{EA4B08AA-C93D-4E91-B609-DD24688261B8}" srcOrd="0" destOrd="0" presId="urn:microsoft.com/office/officeart/2005/8/layout/chevron2"/>
    <dgm:cxn modelId="{DB1CC283-4E89-43B7-A40A-A5B62D6302B7}" srcId="{F648722E-8BEF-4E58-84F4-F6DB2385574F}" destId="{56DF757D-0CC8-458E-B061-8ABD5BA2BF69}" srcOrd="2" destOrd="0" parTransId="{55A5AA1B-13CB-4D10-9192-675AC9EFD3D6}" sibTransId="{06009613-D5E1-48D5-BF43-840198FB2643}"/>
    <dgm:cxn modelId="{D10305A2-02D9-4C18-9F4C-9A1432755FA7}" srcId="{B061B1C2-F0CD-45CC-A89F-78FA5D03AC92}" destId="{185E16DD-3A94-4922-8D68-328E6119C9D3}" srcOrd="0" destOrd="0" parTransId="{000F9C76-058D-46F6-A217-CF897BC0F5B7}" sibTransId="{696F8258-9226-4211-9497-7EF11F5C53EE}"/>
    <dgm:cxn modelId="{026FB7B4-1ABE-45B5-8D0C-9C0149CC0714}" srcId="{F648722E-8BEF-4E58-84F4-F6DB2385574F}" destId="{9200135F-BDDF-4538-9F72-E91091884161}" srcOrd="0" destOrd="0" parTransId="{1C783239-7FD6-4E72-BA6B-5BE1A6E9E9B4}" sibTransId="{4FF9A518-09E5-4412-8129-3E2B3DCFF884}"/>
    <dgm:cxn modelId="{112DCABD-7165-404C-A514-AA4802DA41A3}" type="presOf" srcId="{56DF757D-0CC8-458E-B061-8ABD5BA2BF69}" destId="{CBADC6F0-7E6A-4223-9350-2466C021D2EF}" srcOrd="0" destOrd="0" presId="urn:microsoft.com/office/officeart/2005/8/layout/chevron2"/>
    <dgm:cxn modelId="{59232588-66B7-4086-A459-77F8BDB4028E}" srcId="{483309BC-61FF-4353-B499-840D10D26B83}" destId="{04FCC29B-D0C3-4882-93A2-2B35595799D4}" srcOrd="0" destOrd="0" parTransId="{87064F7B-737F-427E-93C1-649614645C5F}" sibTransId="{CCF48097-E4F0-49D4-AA21-1FBFE1C6BA3E}"/>
    <dgm:cxn modelId="{758AAFB9-A45B-4CE2-A81D-500B8079B78A}" type="presParOf" srcId="{9DECDD79-A4FB-4A03-B0E4-AF6909515CBD}" destId="{4B656E72-2C0F-4FAB-BA3C-44474BCD0B64}" srcOrd="0" destOrd="0" presId="urn:microsoft.com/office/officeart/2005/8/layout/chevron2"/>
    <dgm:cxn modelId="{DE50F156-985E-4D6C-B613-9355350A6472}" type="presParOf" srcId="{4B656E72-2C0F-4FAB-BA3C-44474BCD0B64}" destId="{2F437F18-D9CF-416D-8786-3C0855CD97E0}" srcOrd="0" destOrd="0" presId="urn:microsoft.com/office/officeart/2005/8/layout/chevron2"/>
    <dgm:cxn modelId="{955CCF94-08FE-473F-B30C-8664A0AB179C}" type="presParOf" srcId="{4B656E72-2C0F-4FAB-BA3C-44474BCD0B64}" destId="{AB2D857E-5744-466D-A905-E1F89BDE2401}" srcOrd="1" destOrd="0" presId="urn:microsoft.com/office/officeart/2005/8/layout/chevron2"/>
    <dgm:cxn modelId="{E537615D-E383-41B0-8F08-88CF097A5165}" type="presParOf" srcId="{9DECDD79-A4FB-4A03-B0E4-AF6909515CBD}" destId="{C3981E8D-1124-4014-A5A1-ADAD638A7A36}" srcOrd="1" destOrd="0" presId="urn:microsoft.com/office/officeart/2005/8/layout/chevron2"/>
    <dgm:cxn modelId="{C4974242-21B8-477E-B302-772AED0FE2AC}" type="presParOf" srcId="{9DECDD79-A4FB-4A03-B0E4-AF6909515CBD}" destId="{ED15BBB0-C044-400C-9377-13AB7FB74B07}" srcOrd="2" destOrd="0" presId="urn:microsoft.com/office/officeart/2005/8/layout/chevron2"/>
    <dgm:cxn modelId="{C9AB0E99-FDE7-490F-90B1-30BBFF8EB292}" type="presParOf" srcId="{ED15BBB0-C044-400C-9377-13AB7FB74B07}" destId="{33445CB1-D0D6-4E22-8ECD-D9C265F17C98}" srcOrd="0" destOrd="0" presId="urn:microsoft.com/office/officeart/2005/8/layout/chevron2"/>
    <dgm:cxn modelId="{6D2D20BD-58DB-4831-AF28-A8518FA53CA5}" type="presParOf" srcId="{ED15BBB0-C044-400C-9377-13AB7FB74B07}" destId="{C90C9E54-784A-4AE8-A439-15F7AB686925}" srcOrd="1" destOrd="0" presId="urn:microsoft.com/office/officeart/2005/8/layout/chevron2"/>
    <dgm:cxn modelId="{EFF8182E-F35B-4F89-9B6C-DEDCDEEDB166}" type="presParOf" srcId="{9DECDD79-A4FB-4A03-B0E4-AF6909515CBD}" destId="{5919CA3B-BAAB-4E27-8E6F-D4B4D200D2CE}" srcOrd="3" destOrd="0" presId="urn:microsoft.com/office/officeart/2005/8/layout/chevron2"/>
    <dgm:cxn modelId="{869C0399-E03B-4F78-8766-925D5C27C7C0}" type="presParOf" srcId="{9DECDD79-A4FB-4A03-B0E4-AF6909515CBD}" destId="{0F76F02A-F65C-45F0-A55D-32D84FC6BFCC}" srcOrd="4" destOrd="0" presId="urn:microsoft.com/office/officeart/2005/8/layout/chevron2"/>
    <dgm:cxn modelId="{C58C7477-D960-4C0F-BB5A-967070D2094A}" type="presParOf" srcId="{0F76F02A-F65C-45F0-A55D-32D84FC6BFCC}" destId="{CBADC6F0-7E6A-4223-9350-2466C021D2EF}" srcOrd="0" destOrd="0" presId="urn:microsoft.com/office/officeart/2005/8/layout/chevron2"/>
    <dgm:cxn modelId="{16593EB7-1C8F-46F0-BD19-7939680D6FD2}" type="presParOf" srcId="{0F76F02A-F65C-45F0-A55D-32D84FC6BFCC}" destId="{C0BB617F-0761-4E68-92E7-CE5CF84020F9}" srcOrd="1" destOrd="0" presId="urn:microsoft.com/office/officeart/2005/8/layout/chevron2"/>
    <dgm:cxn modelId="{2D150DD2-D749-483F-80B1-65211CAD103B}" type="presParOf" srcId="{9DECDD79-A4FB-4A03-B0E4-AF6909515CBD}" destId="{DF190306-12CE-458E-9963-474CF54630EA}" srcOrd="5" destOrd="0" presId="urn:microsoft.com/office/officeart/2005/8/layout/chevron2"/>
    <dgm:cxn modelId="{1C9F0E3B-8EF6-46EE-B42E-F01011B47D66}" type="presParOf" srcId="{9DECDD79-A4FB-4A03-B0E4-AF6909515CBD}" destId="{D0AD32B3-ED17-4F8B-8BCB-B4BC9A093EE4}" srcOrd="6" destOrd="0" presId="urn:microsoft.com/office/officeart/2005/8/layout/chevron2"/>
    <dgm:cxn modelId="{E0F8A80D-D9F4-4BF7-B0C9-0F368A6FB11A}" type="presParOf" srcId="{D0AD32B3-ED17-4F8B-8BCB-B4BC9A093EE4}" destId="{83902FB7-1764-45B4-B7FC-5613CFA80741}" srcOrd="0" destOrd="0" presId="urn:microsoft.com/office/officeart/2005/8/layout/chevron2"/>
    <dgm:cxn modelId="{AF51DCBE-F67A-478F-A7F7-DCF4CF614193}" type="presParOf" srcId="{D0AD32B3-ED17-4F8B-8BCB-B4BC9A093EE4}" destId="{EA4B08AA-C93D-4E91-B609-DD24688261B8}" srcOrd="1" destOrd="0" presId="urn:microsoft.com/office/officeart/2005/8/layout/chevron2"/>
    <dgm:cxn modelId="{39336F0F-CE6B-4515-B220-CDF2F4670448}" type="presParOf" srcId="{9DECDD79-A4FB-4A03-B0E4-AF6909515CBD}" destId="{6291B371-B633-4D89-9C2C-BB1F78A0C222}" srcOrd="7" destOrd="0" presId="urn:microsoft.com/office/officeart/2005/8/layout/chevron2"/>
    <dgm:cxn modelId="{717C2351-819B-45DD-B64D-608EA39B8154}" type="presParOf" srcId="{9DECDD79-A4FB-4A03-B0E4-AF6909515CBD}" destId="{D3B0E6D1-64E5-4193-96DC-D50164D0962C}" srcOrd="8" destOrd="0" presId="urn:microsoft.com/office/officeart/2005/8/layout/chevron2"/>
    <dgm:cxn modelId="{48CC05C1-9BDF-4BE9-BF6C-6E7165E4FC2C}" type="presParOf" srcId="{D3B0E6D1-64E5-4193-96DC-D50164D0962C}" destId="{29C6E843-7ECB-463D-BFA0-5B23D6CCF1B4}" srcOrd="0" destOrd="0" presId="urn:microsoft.com/office/officeart/2005/8/layout/chevron2"/>
    <dgm:cxn modelId="{18ED05BC-35D0-41A5-8F71-D8792A6F1F2F}" type="presParOf" srcId="{D3B0E6D1-64E5-4193-96DC-D50164D0962C}" destId="{2456A6D2-538B-4B64-97E7-994A5F5DC0AA}" srcOrd="1" destOrd="0" presId="urn:microsoft.com/office/officeart/2005/8/layout/chevron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16286D4-1F09-465A-9D77-CD53C909E597}">
      <dsp:nvSpPr>
        <dsp:cNvPr id="0" name=""/>
        <dsp:cNvSpPr/>
      </dsp:nvSpPr>
      <dsp:spPr>
        <a:xfrm rot="16200000">
          <a:off x="702944" y="-702944"/>
          <a:ext cx="1090612" cy="2496502"/>
        </a:xfrm>
        <a:prstGeom prst="round1Rect">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1336" tIns="21336" rIns="21336" bIns="21336" numCol="1" spcCol="1270" anchor="ctr" anchorCtr="0">
          <a:noAutofit/>
        </a:bodyPr>
        <a:lstStyle/>
        <a:p>
          <a:pPr lvl="0" algn="ctr" defTabSz="133350">
            <a:lnSpc>
              <a:spcPct val="90000"/>
            </a:lnSpc>
            <a:spcBef>
              <a:spcPct val="0"/>
            </a:spcBef>
            <a:spcAft>
              <a:spcPct val="35000"/>
            </a:spcAft>
          </a:pPr>
          <a:endParaRPr lang="en-US" sz="300" kern="1200">
            <a:latin typeface="Times New Roman" pitchFamily="18" charset="0"/>
            <a:cs typeface="Times New Roman" pitchFamily="18" charset="0"/>
          </a:endParaRPr>
        </a:p>
        <a:p>
          <a:pPr lvl="0" algn="ctr" defTabSz="133350">
            <a:lnSpc>
              <a:spcPct val="90000"/>
            </a:lnSpc>
            <a:spcBef>
              <a:spcPct val="0"/>
            </a:spcBef>
            <a:spcAft>
              <a:spcPct val="35000"/>
            </a:spcAft>
          </a:pPr>
          <a:r>
            <a:rPr lang="lt-LT" sz="1400" kern="1200">
              <a:latin typeface="Times New Roman" pitchFamily="18" charset="0"/>
              <a:cs typeface="Times New Roman" pitchFamily="18" charset="0"/>
            </a:rPr>
            <a:t>I GRUPĖ</a:t>
          </a:r>
        </a:p>
        <a:p>
          <a:pPr lvl="0" algn="ctr" defTabSz="133350">
            <a:lnSpc>
              <a:spcPct val="90000"/>
            </a:lnSpc>
            <a:spcBef>
              <a:spcPct val="0"/>
            </a:spcBef>
            <a:spcAft>
              <a:spcPct val="35000"/>
            </a:spcAft>
          </a:pPr>
          <a:r>
            <a:rPr lang="lt-LT" sz="1100" kern="1200">
              <a:latin typeface="Times New Roman" pitchFamily="18" charset="0"/>
              <a:cs typeface="Times New Roman" pitchFamily="18" charset="0"/>
            </a:rPr>
            <a:t>Susiduria su laikinomis nesekmėmis (t.y. nedarbas, skyrybos, ligos ir pan.)</a:t>
          </a:r>
        </a:p>
      </dsp:txBody>
      <dsp:txXfrm rot="16200000">
        <a:off x="839271" y="-839271"/>
        <a:ext cx="817959" cy="2496502"/>
      </dsp:txXfrm>
    </dsp:sp>
    <dsp:sp modelId="{75995AAB-147D-4F6D-9122-22AA6926A839}">
      <dsp:nvSpPr>
        <dsp:cNvPr id="0" name=""/>
        <dsp:cNvSpPr/>
      </dsp:nvSpPr>
      <dsp:spPr>
        <a:xfrm>
          <a:off x="2496502" y="0"/>
          <a:ext cx="2496502" cy="1090612"/>
        </a:xfrm>
        <a:prstGeom prst="round1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endParaRPr lang="lt-LT" sz="1800" kern="1200">
            <a:latin typeface="Times New Roman" pitchFamily="18" charset="0"/>
            <a:cs typeface="Times New Roman" pitchFamily="18" charset="0"/>
          </a:endParaRPr>
        </a:p>
        <a:p>
          <a:pPr lvl="0" algn="ctr" defTabSz="800100">
            <a:lnSpc>
              <a:spcPct val="90000"/>
            </a:lnSpc>
            <a:spcBef>
              <a:spcPct val="0"/>
            </a:spcBef>
            <a:spcAft>
              <a:spcPct val="35000"/>
            </a:spcAft>
          </a:pPr>
          <a:endParaRPr lang="lt-LT" sz="1800" kern="1200">
            <a:latin typeface="Times New Roman" pitchFamily="18" charset="0"/>
            <a:cs typeface="Times New Roman" pitchFamily="18" charset="0"/>
          </a:endParaRPr>
        </a:p>
        <a:p>
          <a:pPr lvl="0" algn="ctr" defTabSz="800100">
            <a:lnSpc>
              <a:spcPct val="90000"/>
            </a:lnSpc>
            <a:spcBef>
              <a:spcPct val="0"/>
            </a:spcBef>
            <a:spcAft>
              <a:spcPct val="35000"/>
            </a:spcAft>
          </a:pPr>
          <a:r>
            <a:rPr lang="lt-LT" sz="1400" kern="1200">
              <a:latin typeface="Times New Roman" pitchFamily="18" charset="0"/>
              <a:cs typeface="Times New Roman" pitchFamily="18" charset="0"/>
            </a:rPr>
            <a:t>II GRUPĖ</a:t>
          </a:r>
        </a:p>
        <a:p>
          <a:pPr lvl="0" algn="ctr" defTabSz="800100">
            <a:lnSpc>
              <a:spcPct val="90000"/>
            </a:lnSpc>
            <a:spcBef>
              <a:spcPct val="0"/>
            </a:spcBef>
            <a:spcAft>
              <a:spcPct val="35000"/>
            </a:spcAft>
          </a:pPr>
          <a:r>
            <a:rPr lang="lt-LT" sz="1050" kern="1200">
              <a:latin typeface="Times New Roman" pitchFamily="18" charset="0"/>
              <a:cs typeface="Times New Roman" pitchFamily="18" charset="0"/>
            </a:rPr>
            <a:t>Sudaro žmonės, kurie nesąmoningai tampa įsiskolinusiais. Jie naudojasi plačiai prieinamomis įvairiomis kredito formomis, nesuprasdami, kad gali ateityje nesugebėti grąžinti skolų</a:t>
          </a:r>
        </a:p>
        <a:p>
          <a:pPr lvl="0" algn="ctr" defTabSz="800100">
            <a:lnSpc>
              <a:spcPct val="90000"/>
            </a:lnSpc>
            <a:spcBef>
              <a:spcPct val="0"/>
            </a:spcBef>
            <a:spcAft>
              <a:spcPct val="35000"/>
            </a:spcAft>
          </a:pPr>
          <a:endParaRPr lang="lt-LT" sz="1600" kern="1200">
            <a:latin typeface="Times New Roman" pitchFamily="18" charset="0"/>
            <a:cs typeface="Times New Roman" pitchFamily="18" charset="0"/>
          </a:endParaRPr>
        </a:p>
      </dsp:txBody>
      <dsp:txXfrm>
        <a:off x="2496502" y="0"/>
        <a:ext cx="2496502" cy="817959"/>
      </dsp:txXfrm>
    </dsp:sp>
    <dsp:sp modelId="{5E05D68D-B5DF-46C9-8ED9-7775B1435B1A}">
      <dsp:nvSpPr>
        <dsp:cNvPr id="0" name=""/>
        <dsp:cNvSpPr/>
      </dsp:nvSpPr>
      <dsp:spPr>
        <a:xfrm rot="10800000">
          <a:off x="0" y="1090612"/>
          <a:ext cx="2496502" cy="1090612"/>
        </a:xfrm>
        <a:prstGeom prst="round1Rect">
          <a:avLst/>
        </a:prstGeom>
        <a:solidFill>
          <a:schemeClr val="accent5">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lt-LT" sz="1400" kern="1200">
              <a:latin typeface="Times New Roman" pitchFamily="18" charset="0"/>
              <a:cs typeface="Times New Roman" pitchFamily="18" charset="0"/>
            </a:rPr>
            <a:t>III GRUPĖ</a:t>
          </a:r>
        </a:p>
        <a:p>
          <a:pPr lvl="0" algn="ctr" defTabSz="622300">
            <a:lnSpc>
              <a:spcPct val="90000"/>
            </a:lnSpc>
            <a:spcBef>
              <a:spcPct val="0"/>
            </a:spcBef>
            <a:spcAft>
              <a:spcPct val="35000"/>
            </a:spcAft>
          </a:pPr>
          <a:r>
            <a:rPr lang="lt-LT" sz="1100" kern="1200">
              <a:latin typeface="Times New Roman" pitchFamily="18" charset="0"/>
              <a:cs typeface="Times New Roman" pitchFamily="18" charset="0"/>
            </a:rPr>
            <a:t>Sudaro „neturtingieji“, kurie privalo imti kreditą, kad galėtų pasiekti patenkinamą gyvenimo lygį</a:t>
          </a:r>
        </a:p>
        <a:p>
          <a:pPr lvl="0" algn="ctr" defTabSz="622300">
            <a:lnSpc>
              <a:spcPct val="90000"/>
            </a:lnSpc>
            <a:spcBef>
              <a:spcPct val="0"/>
            </a:spcBef>
            <a:spcAft>
              <a:spcPct val="35000"/>
            </a:spcAft>
          </a:pPr>
          <a:endParaRPr lang="lt-LT" sz="1400" kern="1200">
            <a:latin typeface="Times New Roman" pitchFamily="18" charset="0"/>
            <a:cs typeface="Times New Roman" pitchFamily="18" charset="0"/>
          </a:endParaRPr>
        </a:p>
        <a:p>
          <a:pPr lvl="0" algn="ctr" defTabSz="622300">
            <a:lnSpc>
              <a:spcPct val="90000"/>
            </a:lnSpc>
            <a:spcBef>
              <a:spcPct val="0"/>
            </a:spcBef>
            <a:spcAft>
              <a:spcPct val="35000"/>
            </a:spcAft>
          </a:pPr>
          <a:endParaRPr lang="lt-LT" sz="1200" kern="1200">
            <a:latin typeface="Times New Roman" pitchFamily="18" charset="0"/>
            <a:cs typeface="Times New Roman" pitchFamily="18" charset="0"/>
          </a:endParaRPr>
        </a:p>
      </dsp:txBody>
      <dsp:txXfrm rot="10800000">
        <a:off x="0" y="1363265"/>
        <a:ext cx="2496502" cy="817959"/>
      </dsp:txXfrm>
    </dsp:sp>
    <dsp:sp modelId="{3523EB2F-96FE-40D7-8A7B-63A9C0716E42}">
      <dsp:nvSpPr>
        <dsp:cNvPr id="0" name=""/>
        <dsp:cNvSpPr/>
      </dsp:nvSpPr>
      <dsp:spPr>
        <a:xfrm rot="5400000">
          <a:off x="3199447" y="387667"/>
          <a:ext cx="1090612" cy="2496502"/>
        </a:xfrm>
        <a:prstGeom prst="round1Rect">
          <a:avLst/>
        </a:prstGeom>
        <a:solidFill>
          <a:srgbClr val="00B05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lt-LT" sz="1400" kern="1200">
              <a:latin typeface="Times New Roman" pitchFamily="18" charset="0"/>
              <a:cs typeface="Times New Roman" pitchFamily="18" charset="0"/>
            </a:rPr>
            <a:t>IV GRUPĖ</a:t>
          </a:r>
        </a:p>
        <a:p>
          <a:pPr lvl="0" algn="ctr" defTabSz="622300">
            <a:lnSpc>
              <a:spcPct val="90000"/>
            </a:lnSpc>
            <a:spcBef>
              <a:spcPct val="0"/>
            </a:spcBef>
            <a:spcAft>
              <a:spcPct val="35000"/>
            </a:spcAft>
          </a:pPr>
          <a:r>
            <a:rPr lang="lt-LT" sz="1100" kern="1200">
              <a:latin typeface="Times New Roman" pitchFamily="18" charset="0"/>
              <a:cs typeface="Times New Roman" pitchFamily="18" charset="0"/>
            </a:rPr>
            <a:t>Mažiausia ir apima tiek žmones, kurie sąmoningai žlugdo save finansiškai, tiek tuos, kurie  bando apgauti savo kreditorius</a:t>
          </a:r>
        </a:p>
        <a:p>
          <a:pPr lvl="0" algn="ctr" defTabSz="622300">
            <a:lnSpc>
              <a:spcPct val="90000"/>
            </a:lnSpc>
            <a:spcBef>
              <a:spcPct val="0"/>
            </a:spcBef>
            <a:spcAft>
              <a:spcPct val="35000"/>
            </a:spcAft>
          </a:pPr>
          <a:endParaRPr lang="lt-LT" sz="1800" kern="1200">
            <a:latin typeface="Times New Roman" pitchFamily="18" charset="0"/>
            <a:cs typeface="Times New Roman" pitchFamily="18" charset="0"/>
          </a:endParaRPr>
        </a:p>
      </dsp:txBody>
      <dsp:txXfrm rot="5400000">
        <a:off x="3335774" y="523994"/>
        <a:ext cx="817959" cy="2496502"/>
      </dsp:txXfrm>
    </dsp:sp>
    <dsp:sp modelId="{FD91D803-CFAF-4C93-A908-BE29006F5873}">
      <dsp:nvSpPr>
        <dsp:cNvPr id="0" name=""/>
        <dsp:cNvSpPr/>
      </dsp:nvSpPr>
      <dsp:spPr>
        <a:xfrm>
          <a:off x="1783081" y="943295"/>
          <a:ext cx="1255391" cy="494358"/>
        </a:xfrm>
        <a:prstGeom prst="roundRect">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lt-LT" sz="1600" kern="1200">
              <a:latin typeface="Times New Roman" pitchFamily="18" charset="0"/>
              <a:cs typeface="Times New Roman" pitchFamily="18" charset="0"/>
            </a:rPr>
            <a:t>Skolininkų grupės</a:t>
          </a:r>
        </a:p>
      </dsp:txBody>
      <dsp:txXfrm>
        <a:off x="1783081" y="943295"/>
        <a:ext cx="1255391" cy="49435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25E1EC-2EC7-4F2F-B650-02CB82A1BAD9}">
      <dsp:nvSpPr>
        <dsp:cNvPr id="0" name=""/>
        <dsp:cNvSpPr/>
      </dsp:nvSpPr>
      <dsp:spPr>
        <a:xfrm>
          <a:off x="2811" y="887401"/>
          <a:ext cx="1270540" cy="1074481"/>
        </a:xfrm>
        <a:prstGeom prst="roundRect">
          <a:avLst>
            <a:gd name="adj" fmla="val 10000"/>
          </a:avLst>
        </a:prstGeom>
        <a:solidFill>
          <a:schemeClr val="accent1">
            <a:lumMod val="20000"/>
            <a:lumOff val="80000"/>
            <a:alpha val="9000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Bendra šiuolaikinės ekonomikos plėtra kredito visuomenėje</a:t>
          </a:r>
        </a:p>
      </dsp:txBody>
      <dsp:txXfrm>
        <a:off x="2811" y="887401"/>
        <a:ext cx="1270540" cy="844235"/>
      </dsp:txXfrm>
    </dsp:sp>
    <dsp:sp modelId="{8AC4BE4B-D358-4E59-B353-BD6029612268}">
      <dsp:nvSpPr>
        <dsp:cNvPr id="0" name=""/>
        <dsp:cNvSpPr/>
      </dsp:nvSpPr>
      <dsp:spPr>
        <a:xfrm rot="325815">
          <a:off x="658510" y="889714"/>
          <a:ext cx="1414485" cy="1414485"/>
        </a:xfrm>
        <a:prstGeom prst="leftCircularArrow">
          <a:avLst>
            <a:gd name="adj1" fmla="val 2941"/>
            <a:gd name="adj2" fmla="val 360152"/>
            <a:gd name="adj3" fmla="val 1810774"/>
            <a:gd name="adj4" fmla="val 8699600"/>
            <a:gd name="adj5" fmla="val 343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2D07883-3F52-4BFA-8AF6-E74F14C0872C}">
      <dsp:nvSpPr>
        <dsp:cNvPr id="0" name=""/>
        <dsp:cNvSpPr/>
      </dsp:nvSpPr>
      <dsp:spPr>
        <a:xfrm>
          <a:off x="280282" y="1787717"/>
          <a:ext cx="1119178" cy="381973"/>
        </a:xfrm>
        <a:prstGeom prst="roundRect">
          <a:avLst>
            <a:gd name="adj" fmla="val 10000"/>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Kredito poreikis</a:t>
          </a:r>
        </a:p>
      </dsp:txBody>
      <dsp:txXfrm>
        <a:off x="280282" y="1787717"/>
        <a:ext cx="1119178" cy="381973"/>
      </dsp:txXfrm>
    </dsp:sp>
    <dsp:sp modelId="{75062D5F-D344-4F26-BD32-541B5F27EE6A}">
      <dsp:nvSpPr>
        <dsp:cNvPr id="0" name=""/>
        <dsp:cNvSpPr/>
      </dsp:nvSpPr>
      <dsp:spPr>
        <a:xfrm>
          <a:off x="1575885" y="920624"/>
          <a:ext cx="1289159" cy="1005906"/>
        </a:xfrm>
        <a:prstGeom prst="roundRect">
          <a:avLst>
            <a:gd name="adj" fmla="val 10000"/>
          </a:avLst>
        </a:prstGeom>
        <a:solidFill>
          <a:schemeClr val="accent1">
            <a:lumMod val="20000"/>
            <a:lumOff val="80000"/>
            <a:alpha val="9000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Pajamų pokyčiai darantys įtaką stabiliam skolų grąžinimui</a:t>
          </a:r>
        </a:p>
      </dsp:txBody>
      <dsp:txXfrm>
        <a:off x="1575885" y="1136176"/>
        <a:ext cx="1289159" cy="790355"/>
      </dsp:txXfrm>
    </dsp:sp>
    <dsp:sp modelId="{1D5A2BFB-05A8-4631-A278-5FC714DA44DC}">
      <dsp:nvSpPr>
        <dsp:cNvPr id="0" name=""/>
        <dsp:cNvSpPr/>
      </dsp:nvSpPr>
      <dsp:spPr>
        <a:xfrm>
          <a:off x="2106316" y="541194"/>
          <a:ext cx="1629525" cy="1371746"/>
        </a:xfrm>
        <a:prstGeom prst="circularArrow">
          <a:avLst>
            <a:gd name="adj1" fmla="val 2397"/>
            <a:gd name="adj2" fmla="val 289833"/>
            <a:gd name="adj3" fmla="val 19689975"/>
            <a:gd name="adj4" fmla="val 12730830"/>
            <a:gd name="adj5" fmla="val 2797"/>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8EBC949-416C-4941-ADF7-9C94BAD59A36}">
      <dsp:nvSpPr>
        <dsp:cNvPr id="0" name=""/>
        <dsp:cNvSpPr/>
      </dsp:nvSpPr>
      <dsp:spPr>
        <a:xfrm>
          <a:off x="1773240" y="721901"/>
          <a:ext cx="1276341" cy="381973"/>
        </a:xfrm>
        <a:prstGeom prst="roundRect">
          <a:avLst>
            <a:gd name="adj" fmla="val 10000"/>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Užimtumo sumažėjimo rizika</a:t>
          </a:r>
        </a:p>
      </dsp:txBody>
      <dsp:txXfrm>
        <a:off x="1773240" y="721901"/>
        <a:ext cx="1276341" cy="381973"/>
      </dsp:txXfrm>
    </dsp:sp>
    <dsp:sp modelId="{FCD8DD01-3AA4-430C-9461-9EAE57C5F7FE}">
      <dsp:nvSpPr>
        <dsp:cNvPr id="0" name=""/>
        <dsp:cNvSpPr/>
      </dsp:nvSpPr>
      <dsp:spPr>
        <a:xfrm>
          <a:off x="3236851" y="861283"/>
          <a:ext cx="1435872" cy="1127093"/>
        </a:xfrm>
        <a:prstGeom prst="roundRect">
          <a:avLst>
            <a:gd name="adj" fmla="val 10000"/>
          </a:avLst>
        </a:prstGeom>
        <a:solidFill>
          <a:schemeClr val="accent1">
            <a:lumMod val="20000"/>
            <a:lumOff val="8000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 Neužbaigtas sprendimų priėmimas: informacijos apie produktus trūkumas,  norų nevaldymas</a:t>
          </a:r>
        </a:p>
      </dsp:txBody>
      <dsp:txXfrm>
        <a:off x="3236851" y="861283"/>
        <a:ext cx="1435872" cy="885573"/>
      </dsp:txXfrm>
    </dsp:sp>
    <dsp:sp modelId="{1815F90E-9F2B-40B0-A3A1-D6E8B571DE64}">
      <dsp:nvSpPr>
        <dsp:cNvPr id="0" name=""/>
        <dsp:cNvSpPr/>
      </dsp:nvSpPr>
      <dsp:spPr>
        <a:xfrm>
          <a:off x="3940456" y="1032482"/>
          <a:ext cx="1366726" cy="1366726"/>
        </a:xfrm>
        <a:prstGeom prst="leftCircularArrow">
          <a:avLst>
            <a:gd name="adj1" fmla="val 3044"/>
            <a:gd name="adj2" fmla="val 373639"/>
            <a:gd name="adj3" fmla="val 1880835"/>
            <a:gd name="adj4" fmla="val 8756174"/>
            <a:gd name="adj5" fmla="val 355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5B2EC58-4A9A-4847-8AB2-829C6644CF02}">
      <dsp:nvSpPr>
        <dsp:cNvPr id="0" name=""/>
        <dsp:cNvSpPr/>
      </dsp:nvSpPr>
      <dsp:spPr>
        <a:xfrm>
          <a:off x="3617793" y="1766217"/>
          <a:ext cx="1164304" cy="381973"/>
        </a:xfrm>
        <a:prstGeom prst="roundRect">
          <a:avLst>
            <a:gd name="adj" fmla="val 10000"/>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Informacijos ir švietimo stoka</a:t>
          </a:r>
        </a:p>
      </dsp:txBody>
      <dsp:txXfrm>
        <a:off x="3617793" y="1766217"/>
        <a:ext cx="1164304" cy="381973"/>
      </dsp:txXfrm>
    </dsp:sp>
    <dsp:sp modelId="{0CFE89F7-25DD-48FD-830F-0BFA31116489}">
      <dsp:nvSpPr>
        <dsp:cNvPr id="0" name=""/>
        <dsp:cNvSpPr/>
      </dsp:nvSpPr>
      <dsp:spPr>
        <a:xfrm>
          <a:off x="4915154" y="833432"/>
          <a:ext cx="1251230" cy="1179054"/>
        </a:xfrm>
        <a:prstGeom prst="roundRect">
          <a:avLst>
            <a:gd name="adj" fmla="val 10000"/>
          </a:avLst>
        </a:prstGeom>
        <a:solidFill>
          <a:schemeClr val="accent1">
            <a:lumMod val="20000"/>
            <a:lumOff val="8000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955" tIns="20955" rIns="20955" bIns="20955"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Vien tik pelnu grindžiamas kredito suteikimas ir pratęsimas</a:t>
          </a:r>
        </a:p>
      </dsp:txBody>
      <dsp:txXfrm>
        <a:off x="4915154" y="1086087"/>
        <a:ext cx="1251230" cy="926399"/>
      </dsp:txXfrm>
    </dsp:sp>
    <dsp:sp modelId="{22B32B58-E135-44C8-8145-DC173F17DE7D}">
      <dsp:nvSpPr>
        <dsp:cNvPr id="0" name=""/>
        <dsp:cNvSpPr/>
      </dsp:nvSpPr>
      <dsp:spPr>
        <a:xfrm>
          <a:off x="5191634" y="717891"/>
          <a:ext cx="960536" cy="381973"/>
        </a:xfrm>
        <a:prstGeom prst="roundRect">
          <a:avLst>
            <a:gd name="adj" fmla="val 10000"/>
          </a:avLst>
        </a:prstGeom>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Neatsakingas skolinimas</a:t>
          </a:r>
        </a:p>
      </dsp:txBody>
      <dsp:txXfrm>
        <a:off x="5191634" y="717891"/>
        <a:ext cx="960536" cy="38197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437F18-D9CF-416D-8786-3C0855CD97E0}">
      <dsp:nvSpPr>
        <dsp:cNvPr id="0" name=""/>
        <dsp:cNvSpPr/>
      </dsp:nvSpPr>
      <dsp:spPr>
        <a:xfrm rot="5400000">
          <a:off x="-172099" y="156526"/>
          <a:ext cx="1008887" cy="706221"/>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72099" y="156526"/>
        <a:ext cx="1008887" cy="706221"/>
      </dsp:txXfrm>
    </dsp:sp>
    <dsp:sp modelId="{AB2D857E-5744-466D-A905-E1F89BDE2401}">
      <dsp:nvSpPr>
        <dsp:cNvPr id="0" name=""/>
        <dsp:cNvSpPr/>
      </dsp:nvSpPr>
      <dsp:spPr>
        <a:xfrm rot="5400000">
          <a:off x="1480070" y="-823041"/>
          <a:ext cx="655776" cy="2312245"/>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Kuo aiškiau svetainėse išaiškinti vartotojams teikiamų paslaugų sąlygas ir atsakyti į dažniausiai užduodamus klausimus</a:t>
          </a:r>
        </a:p>
      </dsp:txBody>
      <dsp:txXfrm rot="5400000">
        <a:off x="1480070" y="-823041"/>
        <a:ext cx="655776" cy="2312245"/>
      </dsp:txXfrm>
    </dsp:sp>
    <dsp:sp modelId="{33445CB1-D0D6-4E22-8ECD-D9C265F17C98}">
      <dsp:nvSpPr>
        <dsp:cNvPr id="0" name=""/>
        <dsp:cNvSpPr/>
      </dsp:nvSpPr>
      <dsp:spPr>
        <a:xfrm rot="5400000">
          <a:off x="-172099" y="1012810"/>
          <a:ext cx="1008887" cy="706221"/>
        </a:xfrm>
        <a:prstGeom prst="chevron">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w="9525" cap="flat" cmpd="sng" algn="ctr">
          <a:solidFill>
            <a:schemeClr val="accent3">
              <a:hueOff val="2812566"/>
              <a:satOff val="-4220"/>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72099" y="1012810"/>
        <a:ext cx="1008887" cy="706221"/>
      </dsp:txXfrm>
    </dsp:sp>
    <dsp:sp modelId="{C90C9E54-784A-4AE8-A439-15F7AB686925}">
      <dsp:nvSpPr>
        <dsp:cNvPr id="0" name=""/>
        <dsp:cNvSpPr/>
      </dsp:nvSpPr>
      <dsp:spPr>
        <a:xfrm rot="5400000">
          <a:off x="1480070" y="27012"/>
          <a:ext cx="655776" cy="2324705"/>
        </a:xfrm>
        <a:prstGeom prst="round2SameRect">
          <a:avLst/>
        </a:prstGeom>
        <a:solidFill>
          <a:schemeClr val="lt1">
            <a:alpha val="90000"/>
            <a:hueOff val="0"/>
            <a:satOff val="0"/>
            <a:lumOff val="0"/>
            <a:alphaOff val="0"/>
          </a:schemeClr>
        </a:solidFill>
        <a:ln w="9525" cap="flat" cmpd="sng" algn="ctr">
          <a:solidFill>
            <a:schemeClr val="accent3">
              <a:hueOff val="2812566"/>
              <a:satOff val="-4220"/>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Turėtų pateikti klientams aiškią apmokestinimo tvarką</a:t>
          </a:r>
        </a:p>
      </dsp:txBody>
      <dsp:txXfrm rot="5400000">
        <a:off x="1480070" y="27012"/>
        <a:ext cx="655776" cy="2324705"/>
      </dsp:txXfrm>
    </dsp:sp>
    <dsp:sp modelId="{CBADC6F0-7E6A-4223-9350-2466C021D2EF}">
      <dsp:nvSpPr>
        <dsp:cNvPr id="0" name=""/>
        <dsp:cNvSpPr/>
      </dsp:nvSpPr>
      <dsp:spPr>
        <a:xfrm rot="5400000">
          <a:off x="-172099" y="1869094"/>
          <a:ext cx="1008887" cy="706221"/>
        </a:xfrm>
        <a:prstGeom prst="chevron">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w="9525" cap="flat" cmpd="sng" algn="ctr">
          <a:solidFill>
            <a:schemeClr val="accent3">
              <a:hueOff val="5625132"/>
              <a:satOff val="-8440"/>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72099" y="1869094"/>
        <a:ext cx="1008887" cy="706221"/>
      </dsp:txXfrm>
    </dsp:sp>
    <dsp:sp modelId="{C0BB617F-0761-4E68-92E7-CE5CF84020F9}">
      <dsp:nvSpPr>
        <dsp:cNvPr id="0" name=""/>
        <dsp:cNvSpPr/>
      </dsp:nvSpPr>
      <dsp:spPr>
        <a:xfrm rot="5400000">
          <a:off x="1480070" y="881613"/>
          <a:ext cx="655776" cy="2328073"/>
        </a:xfrm>
        <a:prstGeom prst="round2SameRect">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Patvirtinus paskolą, turėtų įsitikinti, kad skolininkas teisingai suprato sandorio sąlygas ir viską atsakingai įvertino</a:t>
          </a:r>
        </a:p>
      </dsp:txBody>
      <dsp:txXfrm rot="5400000">
        <a:off x="1480070" y="881613"/>
        <a:ext cx="655776" cy="2328073"/>
      </dsp:txXfrm>
    </dsp:sp>
    <dsp:sp modelId="{D13D7A96-BE5D-4F30-A4AA-81CE30F9DE81}">
      <dsp:nvSpPr>
        <dsp:cNvPr id="0" name=""/>
        <dsp:cNvSpPr/>
      </dsp:nvSpPr>
      <dsp:spPr>
        <a:xfrm rot="5400000">
          <a:off x="-172099" y="2725378"/>
          <a:ext cx="1008887" cy="706221"/>
        </a:xfrm>
        <a:prstGeom prst="chevron">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w="9525" cap="flat" cmpd="sng" algn="ctr">
          <a:solidFill>
            <a:schemeClr val="accent3">
              <a:hueOff val="8437698"/>
              <a:satOff val="-12660"/>
              <a:lumOff val="-205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72099" y="2725378"/>
        <a:ext cx="1008887" cy="706221"/>
      </dsp:txXfrm>
    </dsp:sp>
    <dsp:sp modelId="{D731968E-A393-481B-96F1-7F5381155758}">
      <dsp:nvSpPr>
        <dsp:cNvPr id="0" name=""/>
        <dsp:cNvSpPr/>
      </dsp:nvSpPr>
      <dsp:spPr>
        <a:xfrm rot="5400000">
          <a:off x="1480070" y="1749212"/>
          <a:ext cx="655776" cy="2305443"/>
        </a:xfrm>
        <a:prstGeom prst="round2SameRect">
          <a:avLst/>
        </a:prstGeom>
        <a:solidFill>
          <a:schemeClr val="lt1">
            <a:alpha val="90000"/>
            <a:hueOff val="0"/>
            <a:satOff val="0"/>
            <a:lumOff val="0"/>
            <a:alphaOff val="0"/>
          </a:schemeClr>
        </a:solidFill>
        <a:ln w="9525" cap="flat" cmpd="sng" algn="ctr">
          <a:solidFill>
            <a:schemeClr val="accent3">
              <a:hueOff val="8437698"/>
              <a:satOff val="-12660"/>
              <a:lumOff val="-2059"/>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Prieš suteikdamas paskolą klientui, pirmiausia turi įsitikinti, ar jis šiuo metu neturi finansinių problemų, kurias būtina spręsti </a:t>
          </a:r>
        </a:p>
      </dsp:txBody>
      <dsp:txXfrm rot="5400000">
        <a:off x="1480070" y="1749212"/>
        <a:ext cx="655776" cy="2305443"/>
      </dsp:txXfrm>
    </dsp:sp>
    <dsp:sp modelId="{50DBF9AB-90F9-4677-B796-7D3B798D1160}">
      <dsp:nvSpPr>
        <dsp:cNvPr id="0" name=""/>
        <dsp:cNvSpPr/>
      </dsp:nvSpPr>
      <dsp:spPr>
        <a:xfrm rot="5400000">
          <a:off x="-172099" y="3581662"/>
          <a:ext cx="1008887" cy="706221"/>
        </a:xfrm>
        <a:prstGeom prst="chevron">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w="9525" cap="flat" cmpd="sng" algn="ctr">
          <a:solidFill>
            <a:schemeClr val="accent3">
              <a:hueOff val="11250264"/>
              <a:satOff val="-16880"/>
              <a:lumOff val="-274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72099" y="3581662"/>
        <a:ext cx="1008887" cy="706221"/>
      </dsp:txXfrm>
    </dsp:sp>
    <dsp:sp modelId="{642CFB6B-9ACB-4F5F-A1AE-086FB8142DAA}">
      <dsp:nvSpPr>
        <dsp:cNvPr id="0" name=""/>
        <dsp:cNvSpPr/>
      </dsp:nvSpPr>
      <dsp:spPr>
        <a:xfrm rot="5400000">
          <a:off x="1480070" y="2594854"/>
          <a:ext cx="655776" cy="2326726"/>
        </a:xfrm>
        <a:prstGeom prst="round2SameRect">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Sutartyje turi būti aiškus įspėjimas „Paskola yra užtikrinta turto įkeitimu, todėl  nuosavas turtas gali būti areštuotas“</a:t>
          </a:r>
        </a:p>
      </dsp:txBody>
      <dsp:txXfrm rot="5400000">
        <a:off x="1480070" y="2594854"/>
        <a:ext cx="655776" cy="2326726"/>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437F18-D9CF-416D-8786-3C0855CD97E0}">
      <dsp:nvSpPr>
        <dsp:cNvPr id="0" name=""/>
        <dsp:cNvSpPr/>
      </dsp:nvSpPr>
      <dsp:spPr>
        <a:xfrm rot="5400000">
          <a:off x="-187871" y="157589"/>
          <a:ext cx="1001693" cy="701185"/>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87871" y="157589"/>
        <a:ext cx="1001693" cy="701185"/>
      </dsp:txXfrm>
    </dsp:sp>
    <dsp:sp modelId="{AB2D857E-5744-466D-A905-E1F89BDE2401}">
      <dsp:nvSpPr>
        <dsp:cNvPr id="0" name=""/>
        <dsp:cNvSpPr/>
      </dsp:nvSpPr>
      <dsp:spPr>
        <a:xfrm rot="5400000">
          <a:off x="1475448" y="-868071"/>
          <a:ext cx="651100" cy="2401913"/>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Rinkti informaciją ir statistinius duomenis apie įsiskolinimo problemas ir analizuoti nemokių namų ūkių finansinę padėtį</a:t>
          </a:r>
        </a:p>
      </dsp:txBody>
      <dsp:txXfrm rot="5400000">
        <a:off x="1475448" y="-868071"/>
        <a:ext cx="651100" cy="2401913"/>
      </dsp:txXfrm>
    </dsp:sp>
    <dsp:sp modelId="{33445CB1-D0D6-4E22-8ECD-D9C265F17C98}">
      <dsp:nvSpPr>
        <dsp:cNvPr id="0" name=""/>
        <dsp:cNvSpPr/>
      </dsp:nvSpPr>
      <dsp:spPr>
        <a:xfrm rot="5400000">
          <a:off x="-187871" y="1009030"/>
          <a:ext cx="1001693" cy="701185"/>
        </a:xfrm>
        <a:prstGeom prst="chevron">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w="9525" cap="flat" cmpd="sng" algn="ctr">
          <a:solidFill>
            <a:schemeClr val="accent3">
              <a:hueOff val="2812566"/>
              <a:satOff val="-4220"/>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87871" y="1009030"/>
        <a:ext cx="1001693" cy="701185"/>
      </dsp:txXfrm>
    </dsp:sp>
    <dsp:sp modelId="{C90C9E54-784A-4AE8-A439-15F7AB686925}">
      <dsp:nvSpPr>
        <dsp:cNvPr id="0" name=""/>
        <dsp:cNvSpPr/>
      </dsp:nvSpPr>
      <dsp:spPr>
        <a:xfrm rot="5400000">
          <a:off x="1475448" y="-20951"/>
          <a:ext cx="651100" cy="2410558"/>
        </a:xfrm>
        <a:prstGeom prst="round2SameRect">
          <a:avLst/>
        </a:prstGeom>
        <a:solidFill>
          <a:schemeClr val="lt1">
            <a:alpha val="90000"/>
            <a:hueOff val="0"/>
            <a:satOff val="0"/>
            <a:lumOff val="0"/>
            <a:alphaOff val="0"/>
          </a:schemeClr>
        </a:solidFill>
        <a:ln w="9525" cap="flat" cmpd="sng" algn="ctr">
          <a:solidFill>
            <a:schemeClr val="accent3">
              <a:hueOff val="2812566"/>
              <a:satOff val="-4220"/>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 Įtraukti finansinį švietimą į bendrąsias mokymo programas mokyklose ir suagusiųjų švietimo įstaigose</a:t>
          </a:r>
        </a:p>
      </dsp:txBody>
      <dsp:txXfrm rot="5400000">
        <a:off x="1475448" y="-20951"/>
        <a:ext cx="651100" cy="2410558"/>
      </dsp:txXfrm>
    </dsp:sp>
    <dsp:sp modelId="{CBADC6F0-7E6A-4223-9350-2466C021D2EF}">
      <dsp:nvSpPr>
        <dsp:cNvPr id="0" name=""/>
        <dsp:cNvSpPr/>
      </dsp:nvSpPr>
      <dsp:spPr>
        <a:xfrm rot="5400000">
          <a:off x="-187871" y="1860472"/>
          <a:ext cx="1001693" cy="701185"/>
        </a:xfrm>
        <a:prstGeom prst="chevron">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w="9525" cap="flat" cmpd="sng" algn="ctr">
          <a:solidFill>
            <a:schemeClr val="accent3">
              <a:hueOff val="5625132"/>
              <a:satOff val="-8440"/>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p>
      </dsp:txBody>
      <dsp:txXfrm rot="5400000">
        <a:off x="-187871" y="1860472"/>
        <a:ext cx="1001693" cy="701185"/>
      </dsp:txXfrm>
    </dsp:sp>
    <dsp:sp modelId="{C0BB617F-0761-4E68-92E7-CE5CF84020F9}">
      <dsp:nvSpPr>
        <dsp:cNvPr id="0" name=""/>
        <dsp:cNvSpPr/>
      </dsp:nvSpPr>
      <dsp:spPr>
        <a:xfrm rot="5400000">
          <a:off x="1475448" y="839134"/>
          <a:ext cx="651100" cy="2393269"/>
        </a:xfrm>
        <a:prstGeom prst="round2SameRect">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Skatinti finansines, socialines ir teisines konsultacijas nemokamai tiems, kurie turi finansinių problemų</a:t>
          </a:r>
        </a:p>
      </dsp:txBody>
      <dsp:txXfrm rot="5400000">
        <a:off x="1475448" y="839134"/>
        <a:ext cx="651100" cy="2393269"/>
      </dsp:txXfrm>
    </dsp:sp>
    <dsp:sp modelId="{83902FB7-1764-45B4-B7FC-5613CFA80741}">
      <dsp:nvSpPr>
        <dsp:cNvPr id="0" name=""/>
        <dsp:cNvSpPr/>
      </dsp:nvSpPr>
      <dsp:spPr>
        <a:xfrm rot="5400000">
          <a:off x="-187871" y="2711914"/>
          <a:ext cx="1001693" cy="701185"/>
        </a:xfrm>
        <a:prstGeom prst="chevron">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w="9525" cap="flat" cmpd="sng" algn="ctr">
          <a:solidFill>
            <a:schemeClr val="accent3">
              <a:hueOff val="8437698"/>
              <a:satOff val="-12660"/>
              <a:lumOff val="-205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endParaRPr lang="lt-LT" sz="1900" kern="1200">
            <a:solidFill>
              <a:schemeClr val="accent1"/>
            </a:solidFill>
          </a:endParaRPr>
        </a:p>
      </dsp:txBody>
      <dsp:txXfrm rot="5400000">
        <a:off x="-187871" y="2711914"/>
        <a:ext cx="1001693" cy="701185"/>
      </dsp:txXfrm>
    </dsp:sp>
    <dsp:sp modelId="{EA4B08AA-C93D-4E91-B609-DD24688261B8}">
      <dsp:nvSpPr>
        <dsp:cNvPr id="0" name=""/>
        <dsp:cNvSpPr/>
      </dsp:nvSpPr>
      <dsp:spPr>
        <a:xfrm rot="5400000">
          <a:off x="1475448" y="1686253"/>
          <a:ext cx="651100" cy="2401913"/>
        </a:xfrm>
        <a:prstGeom prst="round2SameRect">
          <a:avLst/>
        </a:prstGeom>
        <a:solidFill>
          <a:schemeClr val="lt1">
            <a:alpha val="90000"/>
            <a:hueOff val="0"/>
            <a:satOff val="0"/>
            <a:lumOff val="0"/>
            <a:alphaOff val="0"/>
          </a:schemeClr>
        </a:solidFill>
        <a:ln w="9525" cap="flat" cmpd="sng" algn="ctr">
          <a:solidFill>
            <a:schemeClr val="accent3">
              <a:hueOff val="8437698"/>
              <a:satOff val="-12660"/>
              <a:lumOff val="-2059"/>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Propaguoti atsakingą skolinimo praktiką, duomenų naudojimą ir kreditinių paslaugų reklamavimą</a:t>
          </a:r>
          <a:endParaRPr lang="lt-LT" sz="1000" kern="1200"/>
        </a:p>
      </dsp:txBody>
      <dsp:txXfrm rot="5400000">
        <a:off x="1475448" y="1686253"/>
        <a:ext cx="651100" cy="2401913"/>
      </dsp:txXfrm>
    </dsp:sp>
    <dsp:sp modelId="{29C6E843-7ECB-463D-BFA0-5B23D6CCF1B4}">
      <dsp:nvSpPr>
        <dsp:cNvPr id="0" name=""/>
        <dsp:cNvSpPr/>
      </dsp:nvSpPr>
      <dsp:spPr>
        <a:xfrm rot="5400000">
          <a:off x="-168290" y="3567520"/>
          <a:ext cx="1001693" cy="740346"/>
        </a:xfrm>
        <a:prstGeom prst="chevron">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w="9525" cap="flat" cmpd="sng" algn="ctr">
          <a:solidFill>
            <a:schemeClr val="accent3">
              <a:hueOff val="11250264"/>
              <a:satOff val="-16880"/>
              <a:lumOff val="-274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lt-LT" sz="1700" kern="1200"/>
        </a:p>
      </dsp:txBody>
      <dsp:txXfrm rot="5400000">
        <a:off x="-168290" y="3567520"/>
        <a:ext cx="1001693" cy="740346"/>
      </dsp:txXfrm>
    </dsp:sp>
    <dsp:sp modelId="{2456A6D2-538B-4B64-97E7-994A5F5DC0AA}">
      <dsp:nvSpPr>
        <dsp:cNvPr id="0" name=""/>
        <dsp:cNvSpPr/>
      </dsp:nvSpPr>
      <dsp:spPr>
        <a:xfrm rot="5400000">
          <a:off x="1471283" y="2569311"/>
          <a:ext cx="698591" cy="2386171"/>
        </a:xfrm>
        <a:prstGeom prst="round2SameRect">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itchFamily="18" charset="0"/>
              <a:cs typeface="Times New Roman" pitchFamily="18" charset="0"/>
            </a:rPr>
            <a:t>Skatinti gerą skolos vykdymo praktiką, atsižvelgiant į kreditoriaus teises ir į tokio skatinimo ekonominį poveikį</a:t>
          </a:r>
        </a:p>
      </dsp:txBody>
      <dsp:txXfrm rot="5400000">
        <a:off x="1471283" y="2569311"/>
        <a:ext cx="698591" cy="238617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0.30379</cdr:x>
      <cdr:y>0.08833</cdr:y>
    </cdr:from>
    <cdr:to>
      <cdr:x>0.30655</cdr:x>
      <cdr:y>0.58123</cdr:y>
    </cdr:to>
    <cdr:sp macro="" textlink="">
      <cdr:nvSpPr>
        <cdr:cNvPr id="4" name="Straight Connector 3"/>
        <cdr:cNvSpPr/>
      </cdr:nvSpPr>
      <cdr:spPr>
        <a:xfrm xmlns:a="http://schemas.openxmlformats.org/drawingml/2006/main">
          <a:off x="972265" y="233054"/>
          <a:ext cx="8810" cy="1300472"/>
        </a:xfrm>
        <a:prstGeom xmlns:a="http://schemas.openxmlformats.org/drawingml/2006/main" prst="line">
          <a:avLst/>
        </a:prstGeom>
        <a:ln xmlns:a="http://schemas.openxmlformats.org/drawingml/2006/main" w="3175">
          <a:solidFill>
            <a:schemeClr val="accent4">
              <a:lumMod val="75000"/>
            </a:schemeClr>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lt-LT"/>
        </a:p>
      </cdr:txBody>
    </cdr:sp>
  </cdr:relSizeAnchor>
  <cdr:relSizeAnchor xmlns:cdr="http://schemas.openxmlformats.org/drawingml/2006/chartDrawing">
    <cdr:from>
      <cdr:x>0.47321</cdr:x>
      <cdr:y>0.2852</cdr:y>
    </cdr:from>
    <cdr:to>
      <cdr:x>0.47619</cdr:x>
      <cdr:y>0.58484</cdr:y>
    </cdr:to>
    <cdr:sp macro="" textlink="">
      <cdr:nvSpPr>
        <cdr:cNvPr id="3" name="Straight Connector 2"/>
        <cdr:cNvSpPr/>
      </cdr:nvSpPr>
      <cdr:spPr>
        <a:xfrm xmlns:a="http://schemas.openxmlformats.org/drawingml/2006/main">
          <a:off x="1514474" y="752475"/>
          <a:ext cx="9526" cy="790575"/>
        </a:xfrm>
        <a:prstGeom xmlns:a="http://schemas.openxmlformats.org/drawingml/2006/main" prst="line">
          <a:avLst/>
        </a:prstGeom>
        <a:noFill xmlns:a="http://schemas.openxmlformats.org/drawingml/2006/main"/>
        <a:ln xmlns:a="http://schemas.openxmlformats.org/drawingml/2006/main" w="3175" cap="flat" cmpd="sng" algn="ctr">
          <a:solidFill>
            <a:srgbClr val="8064A2">
              <a:lumMod val="75000"/>
            </a:srgbClr>
          </a:solidFill>
          <a:prstDash val="sysDot"/>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userShapes>
</file>

<file path=word/drawings/drawing2.xml><?xml version="1.0" encoding="utf-8"?>
<c:userShapes xmlns:c="http://schemas.openxmlformats.org/drawingml/2006/chart">
  <cdr:relSizeAnchor xmlns:cdr="http://schemas.openxmlformats.org/drawingml/2006/chartDrawing">
    <cdr:from>
      <cdr:x>0.30108</cdr:x>
      <cdr:y>0.10871</cdr:y>
    </cdr:from>
    <cdr:to>
      <cdr:x>0.30178</cdr:x>
      <cdr:y>0.58845</cdr:y>
    </cdr:to>
    <cdr:sp macro="" textlink="">
      <cdr:nvSpPr>
        <cdr:cNvPr id="4" name="Straight Connector 3"/>
        <cdr:cNvSpPr/>
      </cdr:nvSpPr>
      <cdr:spPr>
        <a:xfrm xmlns:a="http://schemas.openxmlformats.org/drawingml/2006/main">
          <a:off x="969310" y="286811"/>
          <a:ext cx="2240" cy="1265764"/>
        </a:xfrm>
        <a:prstGeom xmlns:a="http://schemas.openxmlformats.org/drawingml/2006/main" prst="line">
          <a:avLst/>
        </a:prstGeom>
        <a:ln xmlns:a="http://schemas.openxmlformats.org/drawingml/2006/main" w="3175">
          <a:solidFill>
            <a:srgbClr val="CC0066"/>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lt-LT"/>
        </a:p>
      </cdr:txBody>
    </cdr:sp>
  </cdr:relSizeAnchor>
  <cdr:relSizeAnchor xmlns:cdr="http://schemas.openxmlformats.org/drawingml/2006/chartDrawing">
    <cdr:from>
      <cdr:x>0.61867</cdr:x>
      <cdr:y>0.33628</cdr:y>
    </cdr:from>
    <cdr:to>
      <cdr:x>0.73537</cdr:x>
      <cdr:y>0.52329</cdr:y>
    </cdr:to>
    <cdr:sp macro="" textlink="">
      <cdr:nvSpPr>
        <cdr:cNvPr id="24" name="Straight Connector 23"/>
        <cdr:cNvSpPr/>
      </cdr:nvSpPr>
      <cdr:spPr>
        <a:xfrm xmlns:a="http://schemas.openxmlformats.org/drawingml/2006/main">
          <a:off x="1991762" y="887239"/>
          <a:ext cx="375719" cy="493414"/>
        </a:xfrm>
        <a:prstGeom xmlns:a="http://schemas.openxmlformats.org/drawingml/2006/main" prst="line">
          <a:avLst/>
        </a:prstGeom>
        <a:ln xmlns:a="http://schemas.openxmlformats.org/drawingml/2006/main" w="95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lt-LT"/>
        </a:p>
      </cdr:txBody>
    </cdr:sp>
  </cdr:relSizeAnchor>
  <cdr:relSizeAnchor xmlns:cdr="http://schemas.openxmlformats.org/drawingml/2006/chartDrawing">
    <cdr:from>
      <cdr:x>0.65286</cdr:x>
      <cdr:y>0.34898</cdr:y>
    </cdr:from>
    <cdr:to>
      <cdr:x>0.76956</cdr:x>
      <cdr:y>0.53599</cdr:y>
    </cdr:to>
    <cdr:sp macro="" textlink="">
      <cdr:nvSpPr>
        <cdr:cNvPr id="26" name="Straight Connector 25"/>
        <cdr:cNvSpPr/>
      </cdr:nvSpPr>
      <cdr:spPr>
        <a:xfrm xmlns:a="http://schemas.openxmlformats.org/drawingml/2006/main">
          <a:off x="2101850" y="920750"/>
          <a:ext cx="375719" cy="493414"/>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0.68836</cdr:x>
      <cdr:y>0.36342</cdr:y>
    </cdr:from>
    <cdr:to>
      <cdr:x>0.80507</cdr:x>
      <cdr:y>0.55043</cdr:y>
    </cdr:to>
    <cdr:sp macro="" textlink="">
      <cdr:nvSpPr>
        <cdr:cNvPr id="27" name="Straight Connector 26"/>
        <cdr:cNvSpPr/>
      </cdr:nvSpPr>
      <cdr:spPr>
        <a:xfrm xmlns:a="http://schemas.openxmlformats.org/drawingml/2006/main">
          <a:off x="2216150" y="958850"/>
          <a:ext cx="375719" cy="493414"/>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0.72189</cdr:x>
      <cdr:y>0.37545</cdr:y>
    </cdr:from>
    <cdr:to>
      <cdr:x>0.83826</cdr:x>
      <cdr:y>0.56318</cdr:y>
    </cdr:to>
    <cdr:sp macro="" textlink="">
      <cdr:nvSpPr>
        <cdr:cNvPr id="28" name="Straight Connector 27"/>
        <cdr:cNvSpPr/>
      </cdr:nvSpPr>
      <cdr:spPr>
        <a:xfrm xmlns:a="http://schemas.openxmlformats.org/drawingml/2006/main">
          <a:off x="2324100" y="990600"/>
          <a:ext cx="374650" cy="49530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0.73176</cdr:x>
      <cdr:y>0.35138</cdr:y>
    </cdr:from>
    <cdr:to>
      <cdr:x>0.85799</cdr:x>
      <cdr:y>0.55114</cdr:y>
    </cdr:to>
    <cdr:sp macro="" textlink="">
      <cdr:nvSpPr>
        <cdr:cNvPr id="29" name="Straight Connector 28"/>
        <cdr:cNvSpPr/>
      </cdr:nvSpPr>
      <cdr:spPr>
        <a:xfrm xmlns:a="http://schemas.openxmlformats.org/drawingml/2006/main">
          <a:off x="2355850" y="927100"/>
          <a:ext cx="406400" cy="5270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0.75148</cdr:x>
      <cdr:y>0.33694</cdr:y>
    </cdr:from>
    <cdr:to>
      <cdr:x>0.85602</cdr:x>
      <cdr:y>0.50782</cdr:y>
    </cdr:to>
    <cdr:sp macro="" textlink="">
      <cdr:nvSpPr>
        <cdr:cNvPr id="30" name="Straight Connector 29"/>
        <cdr:cNvSpPr/>
      </cdr:nvSpPr>
      <cdr:spPr>
        <a:xfrm xmlns:a="http://schemas.openxmlformats.org/drawingml/2006/main">
          <a:off x="2419350" y="889000"/>
          <a:ext cx="336550" cy="4508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0.7712</cdr:x>
      <cdr:y>0.32732</cdr:y>
    </cdr:from>
    <cdr:to>
      <cdr:x>0.85404</cdr:x>
      <cdr:y>0.4645</cdr:y>
    </cdr:to>
    <cdr:sp macro="" textlink="">
      <cdr:nvSpPr>
        <cdr:cNvPr id="31" name="Straight Connector 30"/>
        <cdr:cNvSpPr/>
      </cdr:nvSpPr>
      <cdr:spPr>
        <a:xfrm xmlns:a="http://schemas.openxmlformats.org/drawingml/2006/main">
          <a:off x="2482850" y="863600"/>
          <a:ext cx="266700" cy="3619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0.78895</cdr:x>
      <cdr:y>0.31047</cdr:y>
    </cdr:from>
    <cdr:to>
      <cdr:x>0.85404</cdr:x>
      <cdr:y>0.42359</cdr:y>
    </cdr:to>
    <cdr:sp macro="" textlink="">
      <cdr:nvSpPr>
        <cdr:cNvPr id="32" name="Straight Connector 31"/>
        <cdr:cNvSpPr/>
      </cdr:nvSpPr>
      <cdr:spPr>
        <a:xfrm xmlns:a="http://schemas.openxmlformats.org/drawingml/2006/main">
          <a:off x="2540000" y="819150"/>
          <a:ext cx="209550" cy="2984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0.80473</cdr:x>
      <cdr:y>0.29603</cdr:y>
    </cdr:from>
    <cdr:to>
      <cdr:x>0.85404</cdr:x>
      <cdr:y>0.37786</cdr:y>
    </cdr:to>
    <cdr:sp macro="" textlink="">
      <cdr:nvSpPr>
        <cdr:cNvPr id="34" name="Straight Connector 33"/>
        <cdr:cNvSpPr/>
      </cdr:nvSpPr>
      <cdr:spPr>
        <a:xfrm xmlns:a="http://schemas.openxmlformats.org/drawingml/2006/main">
          <a:off x="2590800" y="781050"/>
          <a:ext cx="158750" cy="21590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0.82643</cdr:x>
      <cdr:y>0.2864</cdr:y>
    </cdr:from>
    <cdr:to>
      <cdr:x>0.85404</cdr:x>
      <cdr:y>0.32972</cdr:y>
    </cdr:to>
    <cdr:sp macro="" textlink="">
      <cdr:nvSpPr>
        <cdr:cNvPr id="35" name="Straight Connector 34"/>
        <cdr:cNvSpPr/>
      </cdr:nvSpPr>
      <cdr:spPr>
        <a:xfrm xmlns:a="http://schemas.openxmlformats.org/drawingml/2006/main">
          <a:off x="2660650" y="755650"/>
          <a:ext cx="88900" cy="11430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dr:relSizeAnchor xmlns:cdr="http://schemas.openxmlformats.org/drawingml/2006/chartDrawing">
    <cdr:from>
      <cdr:x>0.84221</cdr:x>
      <cdr:y>0.26955</cdr:y>
    </cdr:from>
    <cdr:to>
      <cdr:x>0.85602</cdr:x>
      <cdr:y>0.29122</cdr:y>
    </cdr:to>
    <cdr:sp macro="" textlink="">
      <cdr:nvSpPr>
        <cdr:cNvPr id="37" name="Straight Connector 36"/>
        <cdr:cNvSpPr/>
      </cdr:nvSpPr>
      <cdr:spPr>
        <a:xfrm xmlns:a="http://schemas.openxmlformats.org/drawingml/2006/main">
          <a:off x="2711450" y="711200"/>
          <a:ext cx="44450" cy="57150"/>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lt-LT"/>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8EEC6-A555-40BE-BC2F-14C2CC6B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14253</TotalTime>
  <Pages>91</Pages>
  <Words>143551</Words>
  <Characters>81825</Characters>
  <Application>Microsoft Office Word</Application>
  <DocSecurity>0</DocSecurity>
  <Lines>681</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Vytaute&amp;Mantas</dc:creator>
  <cp:keywords/>
  <dc:description/>
  <cp:lastModifiedBy>Vytaute&amp;Mantas</cp:lastModifiedBy>
  <cp:revision>569</cp:revision>
  <cp:lastPrinted>2013-12-11T12:47:00Z</cp:lastPrinted>
  <dcterms:created xsi:type="dcterms:W3CDTF">2013-10-08T13:30:00Z</dcterms:created>
  <dcterms:modified xsi:type="dcterms:W3CDTF">2013-12-11T12:50:00Z</dcterms:modified>
</cp:coreProperties>
</file>