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theme/themeOverride5.xml" ContentType="application/vnd.openxmlformats-officedocument.themeOverride+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E1B" w:rsidRPr="00527562" w:rsidRDefault="00507E1B" w:rsidP="00507E1B">
      <w:pPr>
        <w:spacing w:line="360" w:lineRule="auto"/>
        <w:jc w:val="center"/>
        <w:rPr>
          <w:rFonts w:ascii="Times New Roman" w:hAnsi="Times New Roman" w:cs="Times New Roman"/>
          <w:b/>
          <w:sz w:val="32"/>
          <w:szCs w:val="32"/>
        </w:rPr>
      </w:pPr>
      <w:bookmarkStart w:id="0" w:name="_GoBack"/>
      <w:bookmarkEnd w:id="0"/>
      <w:r w:rsidRPr="00527562">
        <w:rPr>
          <w:rFonts w:ascii="Times New Roman" w:hAnsi="Times New Roman" w:cs="Times New Roman"/>
          <w:b/>
          <w:sz w:val="32"/>
          <w:szCs w:val="32"/>
        </w:rPr>
        <w:t>MYKOLO ROMERIO UNIVERSITETAS</w:t>
      </w:r>
    </w:p>
    <w:p w:rsidR="00507E1B" w:rsidRPr="00AA31E3" w:rsidRDefault="00507E1B" w:rsidP="00507E1B">
      <w:pPr>
        <w:spacing w:line="360" w:lineRule="auto"/>
        <w:jc w:val="center"/>
        <w:rPr>
          <w:rFonts w:ascii="Times New Roman" w:hAnsi="Times New Roman" w:cs="Times New Roman"/>
          <w:b/>
          <w:sz w:val="28"/>
          <w:szCs w:val="28"/>
        </w:rPr>
      </w:pPr>
      <w:r w:rsidRPr="00AA31E3">
        <w:rPr>
          <w:rFonts w:ascii="Times New Roman" w:hAnsi="Times New Roman" w:cs="Times New Roman"/>
          <w:b/>
          <w:sz w:val="28"/>
          <w:szCs w:val="28"/>
        </w:rPr>
        <w:t>EKONOMI</w:t>
      </w:r>
      <w:r>
        <w:rPr>
          <w:rFonts w:ascii="Times New Roman" w:hAnsi="Times New Roman" w:cs="Times New Roman"/>
          <w:b/>
          <w:sz w:val="28"/>
          <w:szCs w:val="28"/>
        </w:rPr>
        <w:t>KOS IR FINANSŲ VALDYMO FAKULTETAS</w:t>
      </w:r>
    </w:p>
    <w:p w:rsidR="00507E1B" w:rsidRPr="00527562" w:rsidRDefault="00507E1B" w:rsidP="00507E1B">
      <w:pPr>
        <w:spacing w:line="360" w:lineRule="auto"/>
        <w:jc w:val="center"/>
        <w:rPr>
          <w:rFonts w:ascii="Times New Roman" w:hAnsi="Times New Roman" w:cs="Times New Roman"/>
          <w:b/>
        </w:rPr>
      </w:pPr>
      <w:r w:rsidRPr="00527562">
        <w:rPr>
          <w:rFonts w:ascii="Times New Roman" w:hAnsi="Times New Roman" w:cs="Times New Roman"/>
          <w:b/>
        </w:rPr>
        <w:t>BANKININKYSTĖS IR INVESTICIJŲ KATEDRA</w:t>
      </w:r>
    </w:p>
    <w:p w:rsidR="00507E1B" w:rsidRPr="001B17AD" w:rsidRDefault="00507E1B" w:rsidP="00507E1B">
      <w:pPr>
        <w:spacing w:line="360" w:lineRule="auto"/>
        <w:jc w:val="center"/>
        <w:rPr>
          <w:rFonts w:ascii="Times New Roman" w:hAnsi="Times New Roman" w:cs="Times New Roman"/>
          <w:b/>
          <w:sz w:val="32"/>
          <w:szCs w:val="32"/>
        </w:rPr>
      </w:pPr>
    </w:p>
    <w:p w:rsidR="00507E1B" w:rsidRPr="001B17AD" w:rsidRDefault="00507E1B" w:rsidP="00507E1B">
      <w:pPr>
        <w:spacing w:line="360" w:lineRule="auto"/>
        <w:jc w:val="center"/>
        <w:rPr>
          <w:rFonts w:ascii="Times New Roman" w:hAnsi="Times New Roman" w:cs="Times New Roman"/>
          <w:b/>
          <w:sz w:val="32"/>
          <w:szCs w:val="32"/>
        </w:rPr>
      </w:pPr>
    </w:p>
    <w:p w:rsidR="00507E1B" w:rsidRPr="00AA31E3" w:rsidRDefault="00507E1B" w:rsidP="00507E1B">
      <w:pPr>
        <w:tabs>
          <w:tab w:val="left" w:pos="2430"/>
        </w:tabs>
        <w:spacing w:line="360" w:lineRule="auto"/>
        <w:rPr>
          <w:rFonts w:ascii="Times New Roman" w:hAnsi="Times New Roman" w:cs="Times New Roman"/>
          <w:b/>
          <w:sz w:val="28"/>
          <w:szCs w:val="28"/>
        </w:rPr>
      </w:pPr>
      <w:r>
        <w:rPr>
          <w:rFonts w:ascii="Times New Roman" w:hAnsi="Times New Roman" w:cs="Times New Roman"/>
          <w:b/>
          <w:sz w:val="28"/>
          <w:szCs w:val="28"/>
        </w:rPr>
        <w:tab/>
      </w:r>
    </w:p>
    <w:p w:rsidR="00507E1B" w:rsidRPr="00527562" w:rsidRDefault="00507E1B" w:rsidP="00507E1B">
      <w:pPr>
        <w:spacing w:line="360" w:lineRule="auto"/>
        <w:jc w:val="center"/>
        <w:rPr>
          <w:rFonts w:ascii="Times New Roman" w:hAnsi="Times New Roman" w:cs="Times New Roman"/>
          <w:b/>
          <w:sz w:val="32"/>
          <w:szCs w:val="32"/>
        </w:rPr>
      </w:pPr>
      <w:r w:rsidRPr="00527562">
        <w:rPr>
          <w:rFonts w:ascii="Times New Roman" w:hAnsi="Times New Roman" w:cs="Times New Roman"/>
          <w:b/>
          <w:sz w:val="32"/>
          <w:szCs w:val="32"/>
        </w:rPr>
        <w:t>LAIMONAS ZABITIS</w:t>
      </w:r>
    </w:p>
    <w:p w:rsidR="00507E1B" w:rsidRPr="001B17AD" w:rsidRDefault="00507E1B" w:rsidP="00507E1B">
      <w:pPr>
        <w:spacing w:line="360" w:lineRule="auto"/>
        <w:jc w:val="center"/>
        <w:rPr>
          <w:rFonts w:ascii="Times New Roman" w:hAnsi="Times New Roman" w:cs="Times New Roman"/>
          <w:b/>
          <w:sz w:val="32"/>
          <w:szCs w:val="32"/>
        </w:rPr>
      </w:pPr>
    </w:p>
    <w:p w:rsidR="00507E1B" w:rsidRPr="001B17AD" w:rsidRDefault="00507E1B" w:rsidP="00507E1B">
      <w:pPr>
        <w:spacing w:line="360" w:lineRule="auto"/>
        <w:jc w:val="center"/>
        <w:rPr>
          <w:rFonts w:ascii="Times New Roman" w:hAnsi="Times New Roman" w:cs="Times New Roman"/>
          <w:b/>
          <w:sz w:val="32"/>
          <w:szCs w:val="32"/>
        </w:rPr>
      </w:pPr>
    </w:p>
    <w:p w:rsidR="00507E1B" w:rsidRPr="00AA31E3" w:rsidRDefault="00507E1B" w:rsidP="00507E1B">
      <w:pPr>
        <w:spacing w:line="360" w:lineRule="auto"/>
        <w:jc w:val="center"/>
        <w:rPr>
          <w:rFonts w:ascii="Times New Roman" w:hAnsi="Times New Roman" w:cs="Times New Roman"/>
          <w:b/>
          <w:sz w:val="28"/>
          <w:szCs w:val="28"/>
        </w:rPr>
      </w:pPr>
    </w:p>
    <w:p w:rsidR="00507E1B" w:rsidRPr="00AA31E3" w:rsidRDefault="00AC04FB" w:rsidP="00507E1B">
      <w:pPr>
        <w:spacing w:line="360" w:lineRule="auto"/>
        <w:jc w:val="center"/>
        <w:rPr>
          <w:rStyle w:val="apple-style-span"/>
          <w:rFonts w:ascii="Times New Roman" w:hAnsi="Times New Roman" w:cs="Times New Roman"/>
          <w:b/>
          <w:bCs/>
          <w:sz w:val="40"/>
          <w:szCs w:val="40"/>
        </w:rPr>
      </w:pPr>
      <w:r>
        <w:rPr>
          <w:rStyle w:val="apple-style-span"/>
          <w:rFonts w:ascii="Times New Roman" w:hAnsi="Times New Roman" w:cs="Times New Roman"/>
          <w:b/>
          <w:bCs/>
          <w:sz w:val="40"/>
          <w:szCs w:val="40"/>
        </w:rPr>
        <w:t>LIZINGO RINKOS ĮTAKOS</w:t>
      </w:r>
      <w:r w:rsidR="001E3B2F">
        <w:rPr>
          <w:rStyle w:val="apple-style-span"/>
          <w:rFonts w:ascii="Times New Roman" w:hAnsi="Times New Roman" w:cs="Times New Roman"/>
          <w:b/>
          <w:bCs/>
          <w:sz w:val="40"/>
          <w:szCs w:val="40"/>
        </w:rPr>
        <w:t xml:space="preserve"> LIETUVOS EKONOMIKAI</w:t>
      </w:r>
      <w:r>
        <w:rPr>
          <w:rStyle w:val="apple-style-span"/>
          <w:rFonts w:ascii="Times New Roman" w:hAnsi="Times New Roman" w:cs="Times New Roman"/>
          <w:b/>
          <w:bCs/>
          <w:sz w:val="40"/>
          <w:szCs w:val="40"/>
        </w:rPr>
        <w:t xml:space="preserve"> VERTINIMAS</w:t>
      </w:r>
    </w:p>
    <w:p w:rsidR="00507E1B" w:rsidRPr="00AA31E3" w:rsidRDefault="00507E1B" w:rsidP="00507E1B">
      <w:pPr>
        <w:spacing w:line="360" w:lineRule="auto"/>
        <w:jc w:val="center"/>
        <w:rPr>
          <w:rFonts w:ascii="Times New Roman" w:hAnsi="Times New Roman" w:cs="Times New Roman"/>
          <w:b/>
          <w:sz w:val="28"/>
          <w:szCs w:val="28"/>
        </w:rPr>
      </w:pPr>
      <w:r>
        <w:rPr>
          <w:rFonts w:ascii="Times New Roman" w:hAnsi="Times New Roman" w:cs="Times New Roman"/>
          <w:b/>
          <w:sz w:val="28"/>
          <w:szCs w:val="28"/>
        </w:rPr>
        <w:t>Magistro baigiamasis darbas</w:t>
      </w:r>
    </w:p>
    <w:p w:rsidR="00507E1B" w:rsidRPr="00AA31E3" w:rsidRDefault="00507E1B" w:rsidP="00507E1B">
      <w:pPr>
        <w:spacing w:line="360" w:lineRule="auto"/>
        <w:jc w:val="both"/>
        <w:rPr>
          <w:rFonts w:ascii="Times New Roman" w:hAnsi="Times New Roman" w:cs="Times New Roman"/>
          <w:b/>
        </w:rPr>
      </w:pPr>
    </w:p>
    <w:p w:rsidR="00507E1B" w:rsidRDefault="00507E1B" w:rsidP="00507E1B">
      <w:pPr>
        <w:spacing w:line="360" w:lineRule="auto"/>
        <w:jc w:val="both"/>
        <w:rPr>
          <w:rFonts w:ascii="Times New Roman" w:hAnsi="Times New Roman" w:cs="Times New Roman"/>
          <w:b/>
        </w:rPr>
      </w:pPr>
    </w:p>
    <w:p w:rsidR="00507E1B" w:rsidRDefault="00507E1B" w:rsidP="00507E1B">
      <w:pPr>
        <w:spacing w:line="360" w:lineRule="auto"/>
        <w:jc w:val="both"/>
        <w:rPr>
          <w:rFonts w:ascii="Times New Roman" w:hAnsi="Times New Roman" w:cs="Times New Roman"/>
          <w:b/>
        </w:rPr>
      </w:pPr>
    </w:p>
    <w:p w:rsidR="00507E1B" w:rsidRPr="00AA31E3" w:rsidRDefault="00507E1B" w:rsidP="00507E1B">
      <w:pPr>
        <w:spacing w:line="360" w:lineRule="auto"/>
        <w:jc w:val="both"/>
        <w:rPr>
          <w:rFonts w:ascii="Times New Roman" w:hAnsi="Times New Roman" w:cs="Times New Roman"/>
          <w:b/>
        </w:rPr>
      </w:pPr>
    </w:p>
    <w:p w:rsidR="00507E1B" w:rsidRPr="00B564B8" w:rsidRDefault="00507E1B" w:rsidP="00507E1B">
      <w:pPr>
        <w:spacing w:line="360" w:lineRule="auto"/>
        <w:rPr>
          <w:rFonts w:ascii="Times New Roman" w:hAnsi="Times New Roman" w:cs="Times New Roman"/>
          <w:b/>
          <w:bCs/>
          <w:sz w:val="28"/>
          <w:szCs w:val="28"/>
        </w:rPr>
      </w:pPr>
      <w:r w:rsidRPr="00B564B8">
        <w:rPr>
          <w:rFonts w:ascii="Times New Roman" w:hAnsi="Times New Roman" w:cs="Times New Roman"/>
          <w:b/>
          <w:bCs/>
          <w:sz w:val="28"/>
          <w:szCs w:val="28"/>
        </w:rPr>
        <w:t>Vadovas:</w:t>
      </w:r>
    </w:p>
    <w:p w:rsidR="00507E1B" w:rsidRPr="00B564B8" w:rsidRDefault="00507E1B" w:rsidP="00507E1B">
      <w:p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prof. </w:t>
      </w:r>
      <w:r w:rsidR="005F2B0E">
        <w:rPr>
          <w:rFonts w:ascii="Times New Roman" w:hAnsi="Times New Roman" w:cs="Times New Roman"/>
          <w:b/>
          <w:bCs/>
          <w:sz w:val="28"/>
          <w:szCs w:val="28"/>
        </w:rPr>
        <w:t xml:space="preserve">dr. </w:t>
      </w:r>
      <w:r>
        <w:rPr>
          <w:rFonts w:ascii="Times New Roman" w:hAnsi="Times New Roman" w:cs="Times New Roman"/>
          <w:b/>
          <w:bCs/>
          <w:sz w:val="28"/>
          <w:szCs w:val="28"/>
        </w:rPr>
        <w:t>I.Mačerinskienė</w:t>
      </w:r>
    </w:p>
    <w:p w:rsidR="00507E1B" w:rsidRDefault="00507E1B" w:rsidP="00507E1B">
      <w:pPr>
        <w:spacing w:line="360" w:lineRule="auto"/>
        <w:jc w:val="both"/>
        <w:rPr>
          <w:rFonts w:ascii="Times New Roman" w:hAnsi="Times New Roman" w:cs="Times New Roman"/>
          <w:b/>
          <w:bCs/>
        </w:rPr>
      </w:pPr>
    </w:p>
    <w:p w:rsidR="00507E1B" w:rsidRDefault="00507E1B" w:rsidP="00507E1B">
      <w:pPr>
        <w:spacing w:line="360" w:lineRule="auto"/>
        <w:jc w:val="both"/>
        <w:rPr>
          <w:rFonts w:ascii="Times New Roman" w:hAnsi="Times New Roman" w:cs="Times New Roman"/>
          <w:b/>
          <w:bCs/>
        </w:rPr>
      </w:pPr>
    </w:p>
    <w:p w:rsidR="00507E1B" w:rsidRPr="00AA31E3" w:rsidRDefault="00507E1B" w:rsidP="00507E1B">
      <w:pPr>
        <w:spacing w:line="360" w:lineRule="auto"/>
        <w:jc w:val="center"/>
        <w:rPr>
          <w:rFonts w:ascii="Times New Roman" w:hAnsi="Times New Roman" w:cs="Times New Roman"/>
          <w:b/>
          <w:bCs/>
        </w:rPr>
      </w:pPr>
    </w:p>
    <w:p w:rsidR="00507E1B" w:rsidRPr="00AA31E3" w:rsidRDefault="00507E1B" w:rsidP="00507E1B">
      <w:pPr>
        <w:jc w:val="center"/>
        <w:rPr>
          <w:rFonts w:ascii="Times New Roman" w:hAnsi="Times New Roman" w:cs="Times New Roman"/>
          <w:b/>
          <w:bCs/>
          <w:sz w:val="28"/>
          <w:szCs w:val="28"/>
        </w:rPr>
      </w:pPr>
    </w:p>
    <w:p w:rsidR="00507E1B" w:rsidRDefault="00507E1B" w:rsidP="00507E1B">
      <w:pPr>
        <w:jc w:val="center"/>
        <w:rPr>
          <w:rFonts w:ascii="Times New Roman" w:hAnsi="Times New Roman" w:cs="Times New Roman"/>
          <w:b/>
          <w:bCs/>
          <w:sz w:val="28"/>
          <w:szCs w:val="28"/>
        </w:rPr>
      </w:pPr>
    </w:p>
    <w:p w:rsidR="00507E1B" w:rsidRDefault="00507E1B" w:rsidP="00507E1B">
      <w:pPr>
        <w:jc w:val="center"/>
        <w:rPr>
          <w:rFonts w:ascii="Times New Roman" w:hAnsi="Times New Roman" w:cs="Times New Roman"/>
          <w:b/>
          <w:bCs/>
          <w:sz w:val="28"/>
          <w:szCs w:val="28"/>
        </w:rPr>
      </w:pPr>
    </w:p>
    <w:p w:rsidR="00764D64" w:rsidRDefault="00764D64" w:rsidP="00507E1B">
      <w:pPr>
        <w:jc w:val="center"/>
        <w:rPr>
          <w:rFonts w:ascii="Times New Roman" w:hAnsi="Times New Roman" w:cs="Times New Roman"/>
          <w:b/>
          <w:bCs/>
          <w:sz w:val="28"/>
          <w:szCs w:val="28"/>
        </w:rPr>
      </w:pPr>
    </w:p>
    <w:p w:rsidR="00764D64" w:rsidRDefault="00764D64" w:rsidP="00507E1B">
      <w:pPr>
        <w:jc w:val="center"/>
        <w:rPr>
          <w:rFonts w:ascii="Times New Roman" w:hAnsi="Times New Roman" w:cs="Times New Roman"/>
          <w:b/>
          <w:bCs/>
          <w:sz w:val="28"/>
          <w:szCs w:val="28"/>
        </w:rPr>
      </w:pPr>
    </w:p>
    <w:p w:rsidR="00507E1B" w:rsidRDefault="00507E1B" w:rsidP="00507E1B">
      <w:pPr>
        <w:rPr>
          <w:rFonts w:ascii="Times New Roman" w:hAnsi="Times New Roman" w:cs="Times New Roman"/>
          <w:b/>
          <w:bCs/>
          <w:sz w:val="28"/>
          <w:szCs w:val="28"/>
        </w:rPr>
      </w:pPr>
    </w:p>
    <w:p w:rsidR="00507E1B" w:rsidRPr="006A6A5F" w:rsidRDefault="00507E1B" w:rsidP="00507E1B">
      <w:pPr>
        <w:jc w:val="center"/>
        <w:rPr>
          <w:rFonts w:ascii="Times New Roman" w:hAnsi="Times New Roman" w:cs="Times New Roman"/>
          <w:b/>
          <w:bCs/>
          <w:sz w:val="28"/>
          <w:szCs w:val="28"/>
        </w:rPr>
      </w:pPr>
      <w:r>
        <w:rPr>
          <w:rFonts w:ascii="Times New Roman" w:hAnsi="Times New Roman" w:cs="Times New Roman"/>
          <w:b/>
          <w:bCs/>
          <w:sz w:val="28"/>
          <w:szCs w:val="28"/>
        </w:rPr>
        <w:t>VILNIUS</w:t>
      </w:r>
      <w:r w:rsidRPr="00527562">
        <w:rPr>
          <w:rFonts w:ascii="Times New Roman" w:hAnsi="Times New Roman" w:cs="Times New Roman"/>
          <w:b/>
          <w:bCs/>
          <w:sz w:val="28"/>
          <w:szCs w:val="28"/>
        </w:rPr>
        <w:t>, 20</w:t>
      </w:r>
      <w:r>
        <w:rPr>
          <w:rFonts w:ascii="Times New Roman" w:hAnsi="Times New Roman" w:cs="Times New Roman"/>
          <w:b/>
          <w:bCs/>
          <w:sz w:val="28"/>
          <w:szCs w:val="28"/>
        </w:rPr>
        <w:t>12</w:t>
      </w:r>
    </w:p>
    <w:p w:rsidR="00507E1B" w:rsidRDefault="00507E1B" w:rsidP="00507E1B">
      <w:pPr>
        <w:spacing w:line="360" w:lineRule="auto"/>
        <w:jc w:val="center"/>
        <w:rPr>
          <w:rFonts w:ascii="Times New Roman" w:hAnsi="Times New Roman" w:cs="Times New Roman"/>
          <w:sz w:val="32"/>
          <w:szCs w:val="32"/>
        </w:rPr>
        <w:sectPr w:rsidR="00507E1B" w:rsidSect="00507E1B">
          <w:headerReference w:type="default" r:id="rId9"/>
          <w:footerReference w:type="even" r:id="rId10"/>
          <w:footerReference w:type="default" r:id="rId11"/>
          <w:pgSz w:w="11906" w:h="16838" w:code="9"/>
          <w:pgMar w:top="1134" w:right="567" w:bottom="1134" w:left="1418" w:header="567" w:footer="567" w:gutter="0"/>
          <w:cols w:space="1296"/>
          <w:titlePg/>
          <w:docGrid w:linePitch="360"/>
        </w:sectPr>
      </w:pPr>
    </w:p>
    <w:p w:rsidR="00507E1B" w:rsidRPr="00E73EBB" w:rsidRDefault="00507E1B" w:rsidP="00507E1B">
      <w:pPr>
        <w:spacing w:line="360" w:lineRule="auto"/>
        <w:jc w:val="center"/>
        <w:rPr>
          <w:rFonts w:ascii="Times New Roman" w:hAnsi="Times New Roman" w:cs="Times New Roman"/>
          <w:sz w:val="28"/>
          <w:szCs w:val="28"/>
        </w:rPr>
      </w:pPr>
    </w:p>
    <w:p w:rsidR="00507E1B" w:rsidRDefault="00507E1B" w:rsidP="00507E1B">
      <w:pPr>
        <w:spacing w:line="360" w:lineRule="auto"/>
        <w:jc w:val="center"/>
        <w:rPr>
          <w:rFonts w:ascii="Times New Roman" w:hAnsi="Times New Roman" w:cs="Times New Roman"/>
          <w:b/>
          <w:sz w:val="32"/>
          <w:szCs w:val="32"/>
        </w:rPr>
        <w:sectPr w:rsidR="00507E1B" w:rsidSect="008722BE">
          <w:type w:val="continuous"/>
          <w:pgSz w:w="11906" w:h="16838" w:code="9"/>
          <w:pgMar w:top="1134" w:right="567" w:bottom="1134" w:left="1418" w:header="567" w:footer="567" w:gutter="0"/>
          <w:cols w:space="1296"/>
          <w:titlePg/>
          <w:docGrid w:linePitch="360"/>
        </w:sectPr>
      </w:pPr>
    </w:p>
    <w:p w:rsidR="00507E1B" w:rsidRDefault="00507E1B" w:rsidP="00507E1B">
      <w:pPr>
        <w:spacing w:line="360" w:lineRule="auto"/>
        <w:jc w:val="center"/>
        <w:rPr>
          <w:rFonts w:ascii="Times New Roman" w:hAnsi="Times New Roman" w:cs="Times New Roman"/>
          <w:b/>
          <w:sz w:val="32"/>
          <w:szCs w:val="32"/>
        </w:rPr>
      </w:pPr>
    </w:p>
    <w:p w:rsidR="00507E1B" w:rsidRPr="00527562" w:rsidRDefault="00507E1B" w:rsidP="00507E1B">
      <w:pPr>
        <w:spacing w:line="360" w:lineRule="auto"/>
        <w:jc w:val="center"/>
        <w:rPr>
          <w:rFonts w:ascii="Times New Roman" w:hAnsi="Times New Roman" w:cs="Times New Roman"/>
          <w:b/>
          <w:sz w:val="32"/>
          <w:szCs w:val="32"/>
        </w:rPr>
      </w:pPr>
      <w:r w:rsidRPr="00527562">
        <w:rPr>
          <w:rFonts w:ascii="Times New Roman" w:hAnsi="Times New Roman" w:cs="Times New Roman"/>
          <w:b/>
          <w:sz w:val="32"/>
          <w:szCs w:val="32"/>
        </w:rPr>
        <w:t>MYKOLO ROMERIO UNIVERSITETAS</w:t>
      </w:r>
    </w:p>
    <w:p w:rsidR="00507E1B" w:rsidRPr="00AA31E3" w:rsidRDefault="00507E1B" w:rsidP="00507E1B">
      <w:pPr>
        <w:spacing w:line="360" w:lineRule="auto"/>
        <w:jc w:val="center"/>
        <w:rPr>
          <w:rFonts w:ascii="Times New Roman" w:hAnsi="Times New Roman" w:cs="Times New Roman"/>
          <w:b/>
          <w:sz w:val="28"/>
          <w:szCs w:val="28"/>
        </w:rPr>
      </w:pPr>
      <w:r w:rsidRPr="00AA31E3">
        <w:rPr>
          <w:rFonts w:ascii="Times New Roman" w:hAnsi="Times New Roman" w:cs="Times New Roman"/>
          <w:b/>
          <w:sz w:val="28"/>
          <w:szCs w:val="28"/>
        </w:rPr>
        <w:t>EKONOMI</w:t>
      </w:r>
      <w:r>
        <w:rPr>
          <w:rFonts w:ascii="Times New Roman" w:hAnsi="Times New Roman" w:cs="Times New Roman"/>
          <w:b/>
          <w:sz w:val="28"/>
          <w:szCs w:val="28"/>
        </w:rPr>
        <w:t>KOS IR FINANSŲ VALDYMO FAKULTETAS</w:t>
      </w:r>
    </w:p>
    <w:p w:rsidR="00507E1B" w:rsidRPr="00527562" w:rsidRDefault="00507E1B" w:rsidP="00507E1B">
      <w:pPr>
        <w:spacing w:line="360" w:lineRule="auto"/>
        <w:jc w:val="center"/>
        <w:rPr>
          <w:rFonts w:ascii="Times New Roman" w:hAnsi="Times New Roman" w:cs="Times New Roman"/>
          <w:b/>
        </w:rPr>
      </w:pPr>
      <w:r w:rsidRPr="00527562">
        <w:rPr>
          <w:rFonts w:ascii="Times New Roman" w:hAnsi="Times New Roman" w:cs="Times New Roman"/>
          <w:b/>
        </w:rPr>
        <w:t>BANKININKYSTĖS IR INVESTICIJŲ KATEDRA</w:t>
      </w:r>
    </w:p>
    <w:p w:rsidR="00507E1B" w:rsidRPr="001B17AD" w:rsidRDefault="00507E1B" w:rsidP="00507E1B">
      <w:pPr>
        <w:spacing w:line="360" w:lineRule="auto"/>
        <w:jc w:val="center"/>
        <w:rPr>
          <w:rFonts w:ascii="Times New Roman" w:hAnsi="Times New Roman" w:cs="Times New Roman"/>
          <w:b/>
          <w:sz w:val="32"/>
          <w:szCs w:val="32"/>
        </w:rPr>
      </w:pPr>
    </w:p>
    <w:p w:rsidR="00507E1B" w:rsidRPr="001B17AD" w:rsidRDefault="00507E1B" w:rsidP="00507E1B">
      <w:pPr>
        <w:spacing w:line="360" w:lineRule="auto"/>
        <w:jc w:val="center"/>
        <w:rPr>
          <w:rFonts w:ascii="Times New Roman" w:hAnsi="Times New Roman" w:cs="Times New Roman"/>
          <w:b/>
          <w:sz w:val="32"/>
          <w:szCs w:val="32"/>
        </w:rPr>
      </w:pPr>
    </w:p>
    <w:p w:rsidR="00507E1B" w:rsidRPr="00AA31E3" w:rsidRDefault="00507E1B" w:rsidP="00507E1B">
      <w:pPr>
        <w:spacing w:line="360" w:lineRule="auto"/>
        <w:jc w:val="center"/>
        <w:rPr>
          <w:rFonts w:ascii="Times New Roman" w:hAnsi="Times New Roman" w:cs="Times New Roman"/>
          <w:b/>
          <w:sz w:val="28"/>
          <w:szCs w:val="28"/>
        </w:rPr>
      </w:pPr>
    </w:p>
    <w:p w:rsidR="00507E1B" w:rsidRPr="001B17AD" w:rsidRDefault="00507E1B" w:rsidP="00507E1B">
      <w:pPr>
        <w:spacing w:line="360" w:lineRule="auto"/>
        <w:jc w:val="center"/>
        <w:rPr>
          <w:rFonts w:ascii="Times New Roman" w:hAnsi="Times New Roman" w:cs="Times New Roman"/>
          <w:b/>
          <w:sz w:val="32"/>
          <w:szCs w:val="32"/>
        </w:rPr>
      </w:pPr>
    </w:p>
    <w:p w:rsidR="00507E1B" w:rsidRPr="00AA31E3" w:rsidRDefault="00AC04FB" w:rsidP="00507E1B">
      <w:pPr>
        <w:spacing w:line="360" w:lineRule="auto"/>
        <w:jc w:val="center"/>
        <w:rPr>
          <w:rStyle w:val="apple-style-span"/>
          <w:rFonts w:ascii="Times New Roman" w:hAnsi="Times New Roman" w:cs="Times New Roman"/>
          <w:b/>
          <w:bCs/>
          <w:sz w:val="40"/>
          <w:szCs w:val="40"/>
        </w:rPr>
      </w:pPr>
      <w:r>
        <w:rPr>
          <w:rStyle w:val="apple-style-span"/>
          <w:rFonts w:ascii="Times New Roman" w:hAnsi="Times New Roman" w:cs="Times New Roman"/>
          <w:b/>
          <w:bCs/>
          <w:sz w:val="40"/>
          <w:szCs w:val="40"/>
        </w:rPr>
        <w:t>LIZINGO RINKOS ĮTAKOS</w:t>
      </w:r>
      <w:r w:rsidR="001E3B2F">
        <w:rPr>
          <w:rStyle w:val="apple-style-span"/>
          <w:rFonts w:ascii="Times New Roman" w:hAnsi="Times New Roman" w:cs="Times New Roman"/>
          <w:b/>
          <w:bCs/>
          <w:sz w:val="40"/>
          <w:szCs w:val="40"/>
        </w:rPr>
        <w:t xml:space="preserve"> LIETUVOS EKONOMIKAI</w:t>
      </w:r>
      <w:r>
        <w:rPr>
          <w:rStyle w:val="apple-style-span"/>
          <w:rFonts w:ascii="Times New Roman" w:hAnsi="Times New Roman" w:cs="Times New Roman"/>
          <w:b/>
          <w:bCs/>
          <w:sz w:val="40"/>
          <w:szCs w:val="40"/>
        </w:rPr>
        <w:t xml:space="preserve"> VERTINIMAS</w:t>
      </w:r>
    </w:p>
    <w:p w:rsidR="00507E1B" w:rsidRDefault="00507E1B" w:rsidP="00507E1B">
      <w:pPr>
        <w:spacing w:line="360" w:lineRule="auto"/>
        <w:jc w:val="center"/>
        <w:rPr>
          <w:rFonts w:ascii="Times New Roman" w:hAnsi="Times New Roman" w:cs="Times New Roman"/>
          <w:b/>
          <w:sz w:val="28"/>
          <w:szCs w:val="28"/>
        </w:rPr>
      </w:pPr>
      <w:r>
        <w:rPr>
          <w:rFonts w:ascii="Times New Roman" w:hAnsi="Times New Roman" w:cs="Times New Roman"/>
          <w:b/>
          <w:sz w:val="28"/>
          <w:szCs w:val="28"/>
        </w:rPr>
        <w:t>Finansų rinkų magistro baigiamasis darbas</w:t>
      </w:r>
    </w:p>
    <w:p w:rsidR="00507E1B" w:rsidRPr="00AA31E3" w:rsidRDefault="00507E1B" w:rsidP="00507E1B">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Studijų programa </w:t>
      </w:r>
      <w:hyperlink r:id="rId12" w:history="1">
        <w:r w:rsidR="008722BE" w:rsidRPr="008722BE">
          <w:rPr>
            <w:rStyle w:val="Hyperlink"/>
            <w:rFonts w:ascii="Times New Roman" w:hAnsi="Times New Roman" w:cs="Times New Roman"/>
            <w:b/>
            <w:color w:val="auto"/>
            <w:sz w:val="28"/>
            <w:szCs w:val="28"/>
            <w:u w:val="none"/>
          </w:rPr>
          <w:t>621L10009</w:t>
        </w:r>
      </w:hyperlink>
    </w:p>
    <w:p w:rsidR="00507E1B" w:rsidRPr="00AA31E3" w:rsidRDefault="00507E1B" w:rsidP="00507E1B">
      <w:pPr>
        <w:spacing w:line="360" w:lineRule="auto"/>
        <w:jc w:val="both"/>
        <w:rPr>
          <w:rFonts w:ascii="Times New Roman" w:hAnsi="Times New Roman" w:cs="Times New Roman"/>
          <w:b/>
        </w:rPr>
      </w:pPr>
    </w:p>
    <w:p w:rsidR="00507E1B" w:rsidRDefault="00507E1B" w:rsidP="00507E1B">
      <w:pPr>
        <w:spacing w:line="360" w:lineRule="auto"/>
        <w:jc w:val="both"/>
        <w:rPr>
          <w:rFonts w:ascii="Times New Roman" w:hAnsi="Times New Roman" w:cs="Times New Roman"/>
          <w:b/>
        </w:rPr>
      </w:pPr>
    </w:p>
    <w:p w:rsidR="00507E1B" w:rsidRDefault="00507E1B" w:rsidP="00507E1B">
      <w:pPr>
        <w:spacing w:line="360" w:lineRule="auto"/>
        <w:jc w:val="both"/>
        <w:rPr>
          <w:rFonts w:ascii="Times New Roman" w:hAnsi="Times New Roman" w:cs="Times New Roman"/>
          <w:b/>
        </w:rPr>
      </w:pPr>
    </w:p>
    <w:p w:rsidR="00507E1B" w:rsidRPr="00AA31E3" w:rsidRDefault="00507E1B" w:rsidP="00507E1B">
      <w:pPr>
        <w:spacing w:line="360" w:lineRule="auto"/>
        <w:jc w:val="both"/>
        <w:rPr>
          <w:rFonts w:ascii="Times New Roman" w:hAnsi="Times New Roman" w:cs="Times New Roman"/>
          <w:b/>
        </w:rPr>
      </w:pPr>
    </w:p>
    <w:p w:rsidR="00507E1B" w:rsidRPr="00B564B8" w:rsidRDefault="00507E1B" w:rsidP="00507E1B">
      <w:pPr>
        <w:spacing w:line="360" w:lineRule="auto"/>
        <w:ind w:left="5192" w:firstLine="1045"/>
        <w:rPr>
          <w:rFonts w:ascii="Times New Roman" w:hAnsi="Times New Roman" w:cs="Times New Roman"/>
          <w:b/>
          <w:bCs/>
        </w:rPr>
      </w:pPr>
      <w:r w:rsidRPr="00B564B8">
        <w:rPr>
          <w:rFonts w:ascii="Times New Roman" w:hAnsi="Times New Roman" w:cs="Times New Roman"/>
          <w:b/>
          <w:bCs/>
        </w:rPr>
        <w:t>Vadovas:</w:t>
      </w:r>
    </w:p>
    <w:p w:rsidR="00507E1B" w:rsidRPr="00B564B8" w:rsidRDefault="00507E1B" w:rsidP="005F2B0E">
      <w:pPr>
        <w:spacing w:line="360" w:lineRule="auto"/>
        <w:ind w:left="4941" w:firstLine="1296"/>
        <w:rPr>
          <w:rFonts w:ascii="Times New Roman" w:hAnsi="Times New Roman" w:cs="Times New Roman"/>
          <w:b/>
          <w:bCs/>
        </w:rPr>
      </w:pPr>
      <w:r>
        <w:rPr>
          <w:rFonts w:ascii="Times New Roman" w:hAnsi="Times New Roman" w:cs="Times New Roman"/>
          <w:b/>
          <w:bCs/>
        </w:rPr>
        <w:t>prof</w:t>
      </w:r>
      <w:r w:rsidRPr="00B564B8">
        <w:rPr>
          <w:rFonts w:ascii="Times New Roman" w:hAnsi="Times New Roman" w:cs="Times New Roman"/>
          <w:b/>
          <w:bCs/>
        </w:rPr>
        <w:t xml:space="preserve">. </w:t>
      </w:r>
      <w:r w:rsidR="005F2B0E">
        <w:rPr>
          <w:rFonts w:ascii="Times New Roman" w:hAnsi="Times New Roman" w:cs="Times New Roman"/>
          <w:b/>
          <w:bCs/>
        </w:rPr>
        <w:t xml:space="preserve">dr. </w:t>
      </w:r>
      <w:r>
        <w:rPr>
          <w:rFonts w:ascii="Times New Roman" w:hAnsi="Times New Roman" w:cs="Times New Roman"/>
          <w:b/>
          <w:bCs/>
        </w:rPr>
        <w:t>I. Mačerinskienė</w:t>
      </w:r>
    </w:p>
    <w:p w:rsidR="00507E1B" w:rsidRPr="006F1C69" w:rsidRDefault="00017F9D" w:rsidP="00507E1B">
      <w:pPr>
        <w:tabs>
          <w:tab w:val="left" w:pos="6237"/>
        </w:tabs>
        <w:spacing w:line="360" w:lineRule="auto"/>
        <w:jc w:val="both"/>
        <w:rPr>
          <w:rFonts w:ascii="Times New Roman" w:hAnsi="Times New Roman" w:cs="Times New Roman"/>
          <w:b/>
          <w:bCs/>
        </w:rPr>
      </w:pPr>
      <w:r>
        <w:rPr>
          <w:rFonts w:ascii="Times New Roman" w:hAnsi="Times New Roman" w:cs="Times New Roman"/>
          <w:b/>
          <w:bCs/>
        </w:rPr>
        <w:tab/>
        <w:t>2012 12</w:t>
      </w:r>
      <w:r w:rsidR="00507E1B" w:rsidRPr="006F1C69">
        <w:rPr>
          <w:rFonts w:ascii="Times New Roman" w:hAnsi="Times New Roman" w:cs="Times New Roman"/>
          <w:b/>
          <w:bCs/>
        </w:rPr>
        <w:t xml:space="preserve"> …</w:t>
      </w:r>
    </w:p>
    <w:p w:rsidR="00507E1B" w:rsidRPr="006F1C69" w:rsidRDefault="00507E1B" w:rsidP="00507E1B">
      <w:pPr>
        <w:tabs>
          <w:tab w:val="left" w:pos="6237"/>
        </w:tabs>
        <w:spacing w:line="360" w:lineRule="auto"/>
        <w:jc w:val="both"/>
        <w:rPr>
          <w:rFonts w:ascii="Times New Roman" w:hAnsi="Times New Roman" w:cs="Times New Roman"/>
          <w:b/>
          <w:bCs/>
        </w:rPr>
      </w:pPr>
    </w:p>
    <w:p w:rsidR="00507E1B" w:rsidRDefault="00507E1B" w:rsidP="00507E1B">
      <w:pPr>
        <w:tabs>
          <w:tab w:val="left" w:pos="1134"/>
          <w:tab w:val="left" w:pos="2835"/>
          <w:tab w:val="left" w:pos="6237"/>
        </w:tabs>
        <w:spacing w:line="360" w:lineRule="auto"/>
        <w:jc w:val="both"/>
        <w:rPr>
          <w:rFonts w:ascii="Times New Roman" w:hAnsi="Times New Roman" w:cs="Times New Roman"/>
          <w:b/>
          <w:bCs/>
        </w:rPr>
      </w:pPr>
      <w:r>
        <w:rPr>
          <w:rFonts w:ascii="Times New Roman" w:hAnsi="Times New Roman" w:cs="Times New Roman"/>
          <w:b/>
          <w:bCs/>
        </w:rPr>
        <w:tab/>
        <w:t>Recenzentas</w:t>
      </w:r>
      <w:r>
        <w:rPr>
          <w:rFonts w:ascii="Times New Roman" w:hAnsi="Times New Roman" w:cs="Times New Roman"/>
          <w:b/>
          <w:bCs/>
        </w:rPr>
        <w:tab/>
      </w:r>
      <w:r>
        <w:rPr>
          <w:rFonts w:ascii="Times New Roman" w:hAnsi="Times New Roman" w:cs="Times New Roman"/>
          <w:b/>
          <w:bCs/>
        </w:rPr>
        <w:tab/>
        <w:t>Atliko:</w:t>
      </w:r>
    </w:p>
    <w:p w:rsidR="00507E1B" w:rsidRPr="006F1C69" w:rsidRDefault="00507E1B" w:rsidP="00507E1B">
      <w:pPr>
        <w:tabs>
          <w:tab w:val="left" w:pos="1134"/>
          <w:tab w:val="left" w:pos="2835"/>
          <w:tab w:val="left" w:pos="6237"/>
        </w:tabs>
        <w:spacing w:line="36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FRmns1-01</w:t>
      </w:r>
      <w:r w:rsidRPr="006F1C69">
        <w:rPr>
          <w:rFonts w:ascii="Times New Roman" w:hAnsi="Times New Roman" w:cs="Times New Roman"/>
          <w:b/>
          <w:bCs/>
        </w:rPr>
        <w:t xml:space="preserve"> gr. stud.</w:t>
      </w:r>
    </w:p>
    <w:p w:rsidR="00507E1B" w:rsidRPr="006F1C69" w:rsidRDefault="00507E1B" w:rsidP="00507E1B">
      <w:pPr>
        <w:tabs>
          <w:tab w:val="left" w:pos="1134"/>
          <w:tab w:val="left" w:pos="2835"/>
          <w:tab w:val="left" w:pos="6237"/>
          <w:tab w:val="left" w:pos="7371"/>
        </w:tabs>
        <w:spacing w:line="360" w:lineRule="auto"/>
        <w:jc w:val="both"/>
        <w:rPr>
          <w:rFonts w:ascii="Times New Roman" w:hAnsi="Times New Roman" w:cs="Times New Roman"/>
          <w:b/>
          <w:bCs/>
        </w:rPr>
      </w:pPr>
      <w:r w:rsidRPr="006F1C69">
        <w:rPr>
          <w:rFonts w:ascii="Times New Roman" w:hAnsi="Times New Roman" w:cs="Times New Roman"/>
          <w:b/>
          <w:bCs/>
        </w:rPr>
        <w:tab/>
      </w:r>
      <w:r w:rsidRPr="006F1C69">
        <w:rPr>
          <w:rFonts w:ascii="Times New Roman" w:hAnsi="Times New Roman" w:cs="Times New Roman"/>
          <w:b/>
          <w:bCs/>
        </w:rPr>
        <w:tab/>
      </w:r>
      <w:r w:rsidRPr="006F1C69">
        <w:rPr>
          <w:rFonts w:ascii="Times New Roman" w:hAnsi="Times New Roman" w:cs="Times New Roman"/>
          <w:b/>
          <w:bCs/>
        </w:rPr>
        <w:tab/>
      </w:r>
      <w:r w:rsidRPr="006F1C69">
        <w:rPr>
          <w:rFonts w:ascii="Times New Roman" w:hAnsi="Times New Roman" w:cs="Times New Roman"/>
          <w:b/>
          <w:bCs/>
        </w:rPr>
        <w:tab/>
        <w:t>L. Zabitis</w:t>
      </w:r>
    </w:p>
    <w:p w:rsidR="00507E1B" w:rsidRPr="00B564B8" w:rsidRDefault="00507E1B" w:rsidP="00507E1B">
      <w:pPr>
        <w:tabs>
          <w:tab w:val="left" w:pos="1134"/>
          <w:tab w:val="left" w:pos="2835"/>
          <w:tab w:val="left" w:pos="6237"/>
          <w:tab w:val="left" w:pos="7371"/>
        </w:tabs>
        <w:spacing w:line="360" w:lineRule="auto"/>
        <w:jc w:val="both"/>
        <w:rPr>
          <w:rFonts w:ascii="Times New Roman" w:hAnsi="Times New Roman" w:cs="Times New Roman"/>
          <w:b/>
          <w:bCs/>
          <w:lang w:val="en-US"/>
        </w:rPr>
      </w:pPr>
      <w:r w:rsidRPr="006F1C69">
        <w:rPr>
          <w:rFonts w:ascii="Times New Roman" w:hAnsi="Times New Roman" w:cs="Times New Roman"/>
          <w:b/>
          <w:bCs/>
        </w:rPr>
        <w:tab/>
      </w:r>
      <w:r w:rsidR="005F2B0E">
        <w:rPr>
          <w:rFonts w:ascii="Times New Roman" w:hAnsi="Times New Roman" w:cs="Times New Roman"/>
          <w:b/>
          <w:bCs/>
          <w:lang w:val="en-US"/>
        </w:rPr>
        <w:t xml:space="preserve">2012 </w:t>
      </w:r>
      <w:r w:rsidR="00017F9D">
        <w:rPr>
          <w:rFonts w:ascii="Times New Roman" w:hAnsi="Times New Roman" w:cs="Times New Roman"/>
          <w:b/>
          <w:bCs/>
          <w:lang w:val="en-US"/>
        </w:rPr>
        <w:t>12</w:t>
      </w:r>
      <w:r>
        <w:rPr>
          <w:rFonts w:ascii="Times New Roman" w:hAnsi="Times New Roman" w:cs="Times New Roman"/>
          <w:b/>
          <w:bCs/>
          <w:lang w:val="en-US"/>
        </w:rPr>
        <w:t xml:space="preserve"> …</w:t>
      </w:r>
      <w:r>
        <w:rPr>
          <w:rFonts w:ascii="Times New Roman" w:hAnsi="Times New Roman" w:cs="Times New Roman"/>
          <w:b/>
          <w:bCs/>
          <w:lang w:val="en-US"/>
        </w:rPr>
        <w:tab/>
      </w:r>
      <w:r>
        <w:rPr>
          <w:rFonts w:ascii="Times New Roman" w:hAnsi="Times New Roman" w:cs="Times New Roman"/>
          <w:b/>
          <w:bCs/>
          <w:lang w:val="en-US"/>
        </w:rPr>
        <w:tab/>
        <w:t xml:space="preserve">2012 </w:t>
      </w:r>
      <w:r w:rsidR="00017F9D">
        <w:rPr>
          <w:rFonts w:ascii="Times New Roman" w:hAnsi="Times New Roman" w:cs="Times New Roman"/>
          <w:b/>
          <w:bCs/>
          <w:lang w:val="en-US"/>
        </w:rPr>
        <w:t>12</w:t>
      </w:r>
      <w:r>
        <w:rPr>
          <w:rFonts w:ascii="Times New Roman" w:hAnsi="Times New Roman" w:cs="Times New Roman"/>
          <w:b/>
          <w:bCs/>
          <w:lang w:val="en-US"/>
        </w:rPr>
        <w:t xml:space="preserve"> </w:t>
      </w:r>
      <w:r w:rsidR="00017F9D">
        <w:rPr>
          <w:rFonts w:ascii="Times New Roman" w:hAnsi="Times New Roman" w:cs="Times New Roman"/>
          <w:b/>
          <w:bCs/>
          <w:lang w:val="en-US"/>
        </w:rPr>
        <w:t>01</w:t>
      </w:r>
    </w:p>
    <w:p w:rsidR="00507E1B" w:rsidRDefault="00507E1B" w:rsidP="00507E1B">
      <w:pPr>
        <w:spacing w:line="360" w:lineRule="auto"/>
        <w:jc w:val="both"/>
        <w:rPr>
          <w:rFonts w:ascii="Times New Roman" w:hAnsi="Times New Roman" w:cs="Times New Roman"/>
          <w:b/>
          <w:bCs/>
        </w:rPr>
      </w:pPr>
    </w:p>
    <w:p w:rsidR="00507E1B" w:rsidRDefault="00507E1B" w:rsidP="00507E1B">
      <w:pPr>
        <w:jc w:val="center"/>
        <w:rPr>
          <w:rFonts w:ascii="Times New Roman" w:hAnsi="Times New Roman" w:cs="Times New Roman"/>
          <w:b/>
          <w:bCs/>
          <w:sz w:val="28"/>
          <w:szCs w:val="28"/>
        </w:rPr>
      </w:pPr>
    </w:p>
    <w:p w:rsidR="00507E1B" w:rsidRPr="00AA31E3" w:rsidRDefault="00507E1B" w:rsidP="00507E1B">
      <w:pPr>
        <w:jc w:val="center"/>
        <w:rPr>
          <w:rFonts w:ascii="Times New Roman" w:hAnsi="Times New Roman" w:cs="Times New Roman"/>
          <w:b/>
          <w:bCs/>
          <w:sz w:val="28"/>
          <w:szCs w:val="28"/>
        </w:rPr>
      </w:pPr>
    </w:p>
    <w:p w:rsidR="00507E1B" w:rsidRDefault="00507E1B" w:rsidP="00507E1B">
      <w:pPr>
        <w:jc w:val="center"/>
        <w:rPr>
          <w:rFonts w:ascii="Times New Roman" w:hAnsi="Times New Roman" w:cs="Times New Roman"/>
          <w:b/>
          <w:bCs/>
          <w:sz w:val="28"/>
          <w:szCs w:val="28"/>
        </w:rPr>
      </w:pPr>
    </w:p>
    <w:p w:rsidR="00507E1B" w:rsidRPr="00527562" w:rsidRDefault="00507E1B" w:rsidP="00507E1B">
      <w:pPr>
        <w:jc w:val="center"/>
        <w:rPr>
          <w:rFonts w:ascii="Times New Roman" w:hAnsi="Times New Roman" w:cs="Times New Roman"/>
          <w:b/>
          <w:bCs/>
          <w:sz w:val="28"/>
          <w:szCs w:val="28"/>
        </w:rPr>
      </w:pPr>
      <w:r>
        <w:rPr>
          <w:rFonts w:ascii="Times New Roman" w:hAnsi="Times New Roman" w:cs="Times New Roman"/>
          <w:b/>
          <w:bCs/>
          <w:sz w:val="28"/>
          <w:szCs w:val="28"/>
        </w:rPr>
        <w:t>VILNIUS, 2012</w:t>
      </w:r>
    </w:p>
    <w:p w:rsidR="00507E1B" w:rsidRDefault="00507E1B" w:rsidP="00507E1B">
      <w:pPr>
        <w:jc w:val="center"/>
        <w:rPr>
          <w:rFonts w:ascii="Times New Roman" w:hAnsi="Times New Roman" w:cs="Times New Roman"/>
        </w:rPr>
      </w:pPr>
    </w:p>
    <w:p w:rsidR="00507E1B" w:rsidRDefault="00507E1B" w:rsidP="00507E1B">
      <w:pPr>
        <w:jc w:val="center"/>
        <w:rPr>
          <w:rFonts w:ascii="Times New Roman" w:hAnsi="Times New Roman" w:cs="Times New Roman"/>
          <w:b/>
          <w:sz w:val="28"/>
          <w:szCs w:val="28"/>
        </w:rPr>
        <w:sectPr w:rsidR="00507E1B" w:rsidSect="008722BE">
          <w:headerReference w:type="first" r:id="rId13"/>
          <w:pgSz w:w="11906" w:h="16838" w:code="9"/>
          <w:pgMar w:top="1134" w:right="567" w:bottom="1134" w:left="1418" w:header="567" w:footer="567" w:gutter="0"/>
          <w:cols w:space="1296"/>
          <w:titlePg/>
          <w:docGrid w:linePitch="360"/>
        </w:sectPr>
      </w:pPr>
    </w:p>
    <w:p w:rsidR="00507E1B" w:rsidRDefault="00507E1B" w:rsidP="00507E1B">
      <w:pPr>
        <w:jc w:val="center"/>
        <w:rPr>
          <w:rFonts w:ascii="Times New Roman" w:hAnsi="Times New Roman" w:cs="Times New Roman"/>
          <w:b/>
          <w:sz w:val="28"/>
          <w:szCs w:val="28"/>
        </w:rPr>
      </w:pPr>
    </w:p>
    <w:p w:rsidR="00507E1B" w:rsidRDefault="00507E1B" w:rsidP="00507E1B">
      <w:pPr>
        <w:rPr>
          <w:rFonts w:ascii="Times New Roman" w:hAnsi="Times New Roman" w:cs="Times New Roman"/>
          <w:b/>
          <w:sz w:val="28"/>
          <w:szCs w:val="28"/>
        </w:rPr>
        <w:sectPr w:rsidR="00507E1B" w:rsidSect="008722BE">
          <w:type w:val="continuous"/>
          <w:pgSz w:w="11906" w:h="16838" w:code="9"/>
          <w:pgMar w:top="1134" w:right="567" w:bottom="1134" w:left="1418" w:header="567" w:footer="567" w:gutter="0"/>
          <w:cols w:space="1296"/>
          <w:titlePg/>
          <w:docGrid w:linePitch="360"/>
        </w:sectPr>
      </w:pPr>
    </w:p>
    <w:p w:rsidR="008E7D8F" w:rsidRDefault="008E7D8F" w:rsidP="00507E1B">
      <w:pPr>
        <w:jc w:val="center"/>
        <w:rPr>
          <w:rFonts w:ascii="Times New Roman" w:hAnsi="Times New Roman" w:cs="Times New Roman"/>
          <w:b/>
        </w:rPr>
        <w:sectPr w:rsidR="008E7D8F" w:rsidSect="00E30EE1">
          <w:pgSz w:w="11906" w:h="16838"/>
          <w:pgMar w:top="1134" w:right="567" w:bottom="1134" w:left="1418" w:header="567" w:footer="567" w:gutter="0"/>
          <w:cols w:space="1296"/>
          <w:titlePg/>
          <w:docGrid w:linePitch="360"/>
        </w:sectPr>
      </w:pPr>
    </w:p>
    <w:p w:rsidR="00507E1B" w:rsidRPr="009E5708" w:rsidRDefault="00507E1B" w:rsidP="00507E1B">
      <w:pPr>
        <w:jc w:val="center"/>
        <w:rPr>
          <w:rFonts w:ascii="Times New Roman" w:hAnsi="Times New Roman" w:cs="Times New Roman"/>
          <w:b/>
        </w:rPr>
      </w:pPr>
    </w:p>
    <w:p w:rsidR="00507E1B" w:rsidRPr="00AA31E3" w:rsidRDefault="00507E1B" w:rsidP="00507E1B">
      <w:pPr>
        <w:jc w:val="center"/>
        <w:rPr>
          <w:rFonts w:ascii="Times New Roman" w:hAnsi="Times New Roman" w:cs="Times New Roman"/>
          <w:b/>
          <w:sz w:val="28"/>
          <w:szCs w:val="28"/>
        </w:rPr>
      </w:pPr>
      <w:r w:rsidRPr="00AA31E3">
        <w:rPr>
          <w:rFonts w:ascii="Times New Roman" w:hAnsi="Times New Roman" w:cs="Times New Roman"/>
          <w:b/>
          <w:sz w:val="28"/>
          <w:szCs w:val="28"/>
        </w:rPr>
        <w:t>TURINYS</w:t>
      </w:r>
    </w:p>
    <w:p w:rsidR="006D09D0" w:rsidRDefault="006D09D0">
      <w:pPr>
        <w:spacing w:after="200" w:line="276" w:lineRule="auto"/>
        <w:rPr>
          <w:rFonts w:ascii="Times New Roman" w:hAnsi="Times New Roman" w:cs="Times New Roman"/>
        </w:rPr>
      </w:pPr>
    </w:p>
    <w:p w:rsidR="003014A6" w:rsidRPr="003014A6" w:rsidRDefault="00B737C2" w:rsidP="003014A6">
      <w:pPr>
        <w:pStyle w:val="TOC1"/>
        <w:tabs>
          <w:tab w:val="right" w:leader="dot" w:pos="9911"/>
        </w:tabs>
        <w:spacing w:line="360" w:lineRule="auto"/>
        <w:rPr>
          <w:rFonts w:ascii="Times New Roman" w:eastAsiaTheme="minorEastAsia" w:hAnsi="Times New Roman" w:cs="Times New Roman"/>
          <w:noProof/>
          <w:color w:val="auto"/>
          <w:sz w:val="22"/>
          <w:szCs w:val="22"/>
        </w:rPr>
      </w:pPr>
      <w:r w:rsidRPr="003014A6">
        <w:rPr>
          <w:rFonts w:ascii="Times New Roman" w:hAnsi="Times New Roman" w:cs="Times New Roman"/>
        </w:rPr>
        <w:fldChar w:fldCharType="begin"/>
      </w:r>
      <w:r w:rsidRPr="003014A6">
        <w:rPr>
          <w:rFonts w:ascii="Times New Roman" w:hAnsi="Times New Roman" w:cs="Times New Roman"/>
        </w:rPr>
        <w:instrText xml:space="preserve"> TOC \o "1-3" \h \z \u </w:instrText>
      </w:r>
      <w:r w:rsidRPr="003014A6">
        <w:rPr>
          <w:rFonts w:ascii="Times New Roman" w:hAnsi="Times New Roman" w:cs="Times New Roman"/>
        </w:rPr>
        <w:fldChar w:fldCharType="separate"/>
      </w:r>
      <w:hyperlink w:anchor="_Toc343517963" w:history="1">
        <w:r w:rsidR="003014A6" w:rsidRPr="003014A6">
          <w:rPr>
            <w:rStyle w:val="Hyperlink"/>
            <w:rFonts w:ascii="Times New Roman" w:hAnsi="Times New Roman" w:cs="Times New Roman"/>
            <w:noProof/>
          </w:rPr>
          <w:t>ĮVADAS</w:t>
        </w:r>
        <w:r w:rsidR="003014A6" w:rsidRPr="003014A6">
          <w:rPr>
            <w:rFonts w:ascii="Times New Roman" w:hAnsi="Times New Roman" w:cs="Times New Roman"/>
            <w:noProof/>
            <w:webHidden/>
          </w:rPr>
          <w:tab/>
        </w:r>
        <w:r w:rsidR="003014A6" w:rsidRPr="003014A6">
          <w:rPr>
            <w:rFonts w:ascii="Times New Roman" w:hAnsi="Times New Roman" w:cs="Times New Roman"/>
            <w:noProof/>
            <w:webHidden/>
          </w:rPr>
          <w:fldChar w:fldCharType="begin"/>
        </w:r>
        <w:r w:rsidR="003014A6" w:rsidRPr="003014A6">
          <w:rPr>
            <w:rFonts w:ascii="Times New Roman" w:hAnsi="Times New Roman" w:cs="Times New Roman"/>
            <w:noProof/>
            <w:webHidden/>
          </w:rPr>
          <w:instrText xml:space="preserve"> PAGEREF _Toc343517963 \h </w:instrText>
        </w:r>
        <w:r w:rsidR="003014A6" w:rsidRPr="003014A6">
          <w:rPr>
            <w:rFonts w:ascii="Times New Roman" w:hAnsi="Times New Roman" w:cs="Times New Roman"/>
            <w:noProof/>
            <w:webHidden/>
          </w:rPr>
        </w:r>
        <w:r w:rsidR="003014A6" w:rsidRPr="003014A6">
          <w:rPr>
            <w:rFonts w:ascii="Times New Roman" w:hAnsi="Times New Roman" w:cs="Times New Roman"/>
            <w:noProof/>
            <w:webHidden/>
          </w:rPr>
          <w:fldChar w:fldCharType="separate"/>
        </w:r>
        <w:r w:rsidR="000F1E7F">
          <w:rPr>
            <w:rFonts w:ascii="Times New Roman" w:hAnsi="Times New Roman" w:cs="Times New Roman"/>
            <w:noProof/>
            <w:webHidden/>
          </w:rPr>
          <w:t>6</w:t>
        </w:r>
        <w:r w:rsidR="003014A6" w:rsidRPr="003014A6">
          <w:rPr>
            <w:rFonts w:ascii="Times New Roman" w:hAnsi="Times New Roman" w:cs="Times New Roman"/>
            <w:noProof/>
            <w:webHidden/>
          </w:rPr>
          <w:fldChar w:fldCharType="end"/>
        </w:r>
      </w:hyperlink>
    </w:p>
    <w:p w:rsidR="003014A6" w:rsidRPr="003014A6" w:rsidRDefault="00E07141" w:rsidP="003014A6">
      <w:pPr>
        <w:pStyle w:val="TOC1"/>
        <w:tabs>
          <w:tab w:val="left" w:pos="440"/>
          <w:tab w:val="right" w:leader="dot" w:pos="9911"/>
        </w:tabs>
        <w:spacing w:line="360" w:lineRule="auto"/>
        <w:rPr>
          <w:rFonts w:ascii="Times New Roman" w:eastAsiaTheme="minorEastAsia" w:hAnsi="Times New Roman" w:cs="Times New Roman"/>
          <w:noProof/>
          <w:color w:val="auto"/>
          <w:sz w:val="22"/>
          <w:szCs w:val="22"/>
        </w:rPr>
      </w:pPr>
      <w:hyperlink w:anchor="_Toc343517964" w:history="1">
        <w:r w:rsidR="003014A6" w:rsidRPr="003014A6">
          <w:rPr>
            <w:rStyle w:val="Hyperlink"/>
            <w:rFonts w:ascii="Times New Roman" w:hAnsi="Times New Roman" w:cs="Times New Roman"/>
            <w:noProof/>
          </w:rPr>
          <w:t>1.</w:t>
        </w:r>
        <w:r w:rsidR="003014A6" w:rsidRPr="003014A6">
          <w:rPr>
            <w:rFonts w:ascii="Times New Roman" w:eastAsiaTheme="minorEastAsia" w:hAnsi="Times New Roman" w:cs="Times New Roman"/>
            <w:noProof/>
            <w:color w:val="auto"/>
            <w:sz w:val="22"/>
            <w:szCs w:val="22"/>
          </w:rPr>
          <w:tab/>
        </w:r>
        <w:r w:rsidR="003014A6" w:rsidRPr="003014A6">
          <w:rPr>
            <w:rStyle w:val="Hyperlink"/>
            <w:rFonts w:ascii="Times New Roman" w:hAnsi="Times New Roman" w:cs="Times New Roman"/>
            <w:noProof/>
          </w:rPr>
          <w:t>LIZINGO TEORINĖ ANALIZĖ</w:t>
        </w:r>
        <w:r w:rsidR="003014A6" w:rsidRPr="003014A6">
          <w:rPr>
            <w:rFonts w:ascii="Times New Roman" w:hAnsi="Times New Roman" w:cs="Times New Roman"/>
            <w:noProof/>
            <w:webHidden/>
          </w:rPr>
          <w:tab/>
        </w:r>
        <w:r w:rsidR="003014A6" w:rsidRPr="003014A6">
          <w:rPr>
            <w:rFonts w:ascii="Times New Roman" w:hAnsi="Times New Roman" w:cs="Times New Roman"/>
            <w:noProof/>
            <w:webHidden/>
          </w:rPr>
          <w:fldChar w:fldCharType="begin"/>
        </w:r>
        <w:r w:rsidR="003014A6" w:rsidRPr="003014A6">
          <w:rPr>
            <w:rFonts w:ascii="Times New Roman" w:hAnsi="Times New Roman" w:cs="Times New Roman"/>
            <w:noProof/>
            <w:webHidden/>
          </w:rPr>
          <w:instrText xml:space="preserve"> PAGEREF _Toc343517964 \h </w:instrText>
        </w:r>
        <w:r w:rsidR="003014A6" w:rsidRPr="003014A6">
          <w:rPr>
            <w:rFonts w:ascii="Times New Roman" w:hAnsi="Times New Roman" w:cs="Times New Roman"/>
            <w:noProof/>
            <w:webHidden/>
          </w:rPr>
        </w:r>
        <w:r w:rsidR="003014A6" w:rsidRPr="003014A6">
          <w:rPr>
            <w:rFonts w:ascii="Times New Roman" w:hAnsi="Times New Roman" w:cs="Times New Roman"/>
            <w:noProof/>
            <w:webHidden/>
          </w:rPr>
          <w:fldChar w:fldCharType="separate"/>
        </w:r>
        <w:r w:rsidR="000F1E7F">
          <w:rPr>
            <w:rFonts w:ascii="Times New Roman" w:hAnsi="Times New Roman" w:cs="Times New Roman"/>
            <w:noProof/>
            <w:webHidden/>
          </w:rPr>
          <w:t>9</w:t>
        </w:r>
        <w:r w:rsidR="003014A6" w:rsidRPr="003014A6">
          <w:rPr>
            <w:rFonts w:ascii="Times New Roman" w:hAnsi="Times New Roman" w:cs="Times New Roman"/>
            <w:noProof/>
            <w:webHidden/>
          </w:rPr>
          <w:fldChar w:fldCharType="end"/>
        </w:r>
      </w:hyperlink>
    </w:p>
    <w:p w:rsidR="003014A6" w:rsidRPr="003014A6" w:rsidRDefault="00E07141" w:rsidP="003014A6">
      <w:pPr>
        <w:pStyle w:val="TOC2"/>
        <w:tabs>
          <w:tab w:val="left" w:pos="880"/>
          <w:tab w:val="right" w:leader="dot" w:pos="9911"/>
        </w:tabs>
        <w:spacing w:line="360" w:lineRule="auto"/>
        <w:rPr>
          <w:rFonts w:ascii="Times New Roman" w:eastAsiaTheme="minorEastAsia" w:hAnsi="Times New Roman" w:cs="Times New Roman"/>
          <w:noProof/>
          <w:color w:val="auto"/>
          <w:sz w:val="22"/>
          <w:szCs w:val="22"/>
        </w:rPr>
      </w:pPr>
      <w:hyperlink w:anchor="_Toc343517965" w:history="1">
        <w:r w:rsidR="003014A6" w:rsidRPr="003014A6">
          <w:rPr>
            <w:rStyle w:val="Hyperlink"/>
            <w:rFonts w:ascii="Times New Roman" w:hAnsi="Times New Roman" w:cs="Times New Roman"/>
            <w:noProof/>
          </w:rPr>
          <w:t>1.1.</w:t>
        </w:r>
        <w:r w:rsidR="003014A6" w:rsidRPr="003014A6">
          <w:rPr>
            <w:rFonts w:ascii="Times New Roman" w:eastAsiaTheme="minorEastAsia" w:hAnsi="Times New Roman" w:cs="Times New Roman"/>
            <w:noProof/>
            <w:color w:val="auto"/>
            <w:sz w:val="22"/>
            <w:szCs w:val="22"/>
          </w:rPr>
          <w:tab/>
        </w:r>
        <w:r w:rsidR="003014A6" w:rsidRPr="003014A6">
          <w:rPr>
            <w:rStyle w:val="Hyperlink"/>
            <w:rFonts w:ascii="Times New Roman" w:hAnsi="Times New Roman" w:cs="Times New Roman"/>
            <w:noProof/>
          </w:rPr>
          <w:t>Lizingo koncepcija</w:t>
        </w:r>
        <w:r w:rsidR="003014A6" w:rsidRPr="003014A6">
          <w:rPr>
            <w:rFonts w:ascii="Times New Roman" w:hAnsi="Times New Roman" w:cs="Times New Roman"/>
            <w:noProof/>
            <w:webHidden/>
          </w:rPr>
          <w:tab/>
        </w:r>
        <w:r w:rsidR="003014A6" w:rsidRPr="003014A6">
          <w:rPr>
            <w:rFonts w:ascii="Times New Roman" w:hAnsi="Times New Roman" w:cs="Times New Roman"/>
            <w:noProof/>
            <w:webHidden/>
          </w:rPr>
          <w:fldChar w:fldCharType="begin"/>
        </w:r>
        <w:r w:rsidR="003014A6" w:rsidRPr="003014A6">
          <w:rPr>
            <w:rFonts w:ascii="Times New Roman" w:hAnsi="Times New Roman" w:cs="Times New Roman"/>
            <w:noProof/>
            <w:webHidden/>
          </w:rPr>
          <w:instrText xml:space="preserve"> PAGEREF _Toc343517965 \h </w:instrText>
        </w:r>
        <w:r w:rsidR="003014A6" w:rsidRPr="003014A6">
          <w:rPr>
            <w:rFonts w:ascii="Times New Roman" w:hAnsi="Times New Roman" w:cs="Times New Roman"/>
            <w:noProof/>
            <w:webHidden/>
          </w:rPr>
        </w:r>
        <w:r w:rsidR="003014A6" w:rsidRPr="003014A6">
          <w:rPr>
            <w:rFonts w:ascii="Times New Roman" w:hAnsi="Times New Roman" w:cs="Times New Roman"/>
            <w:noProof/>
            <w:webHidden/>
          </w:rPr>
          <w:fldChar w:fldCharType="separate"/>
        </w:r>
        <w:r w:rsidR="000F1E7F">
          <w:rPr>
            <w:rFonts w:ascii="Times New Roman" w:hAnsi="Times New Roman" w:cs="Times New Roman"/>
            <w:noProof/>
            <w:webHidden/>
          </w:rPr>
          <w:t>9</w:t>
        </w:r>
        <w:r w:rsidR="003014A6" w:rsidRPr="003014A6">
          <w:rPr>
            <w:rFonts w:ascii="Times New Roman" w:hAnsi="Times New Roman" w:cs="Times New Roman"/>
            <w:noProof/>
            <w:webHidden/>
          </w:rPr>
          <w:fldChar w:fldCharType="end"/>
        </w:r>
      </w:hyperlink>
    </w:p>
    <w:p w:rsidR="003014A6" w:rsidRPr="003014A6" w:rsidRDefault="00E07141" w:rsidP="003014A6">
      <w:pPr>
        <w:pStyle w:val="TOC2"/>
        <w:tabs>
          <w:tab w:val="left" w:pos="880"/>
          <w:tab w:val="right" w:leader="dot" w:pos="9911"/>
        </w:tabs>
        <w:spacing w:line="360" w:lineRule="auto"/>
        <w:rPr>
          <w:rFonts w:ascii="Times New Roman" w:eastAsiaTheme="minorEastAsia" w:hAnsi="Times New Roman" w:cs="Times New Roman"/>
          <w:noProof/>
          <w:color w:val="auto"/>
          <w:sz w:val="22"/>
          <w:szCs w:val="22"/>
        </w:rPr>
      </w:pPr>
      <w:hyperlink w:anchor="_Toc343517966" w:history="1">
        <w:r w:rsidR="003014A6" w:rsidRPr="003014A6">
          <w:rPr>
            <w:rStyle w:val="Hyperlink"/>
            <w:rFonts w:ascii="Times New Roman" w:hAnsi="Times New Roman" w:cs="Times New Roman"/>
            <w:noProof/>
          </w:rPr>
          <w:t>1.2.</w:t>
        </w:r>
        <w:r w:rsidR="003014A6" w:rsidRPr="003014A6">
          <w:rPr>
            <w:rFonts w:ascii="Times New Roman" w:eastAsiaTheme="minorEastAsia" w:hAnsi="Times New Roman" w:cs="Times New Roman"/>
            <w:noProof/>
            <w:color w:val="auto"/>
            <w:sz w:val="22"/>
            <w:szCs w:val="22"/>
          </w:rPr>
          <w:tab/>
        </w:r>
        <w:r w:rsidR="003014A6" w:rsidRPr="003014A6">
          <w:rPr>
            <w:rStyle w:val="Hyperlink"/>
            <w:rFonts w:ascii="Times New Roman" w:hAnsi="Times New Roman" w:cs="Times New Roman"/>
            <w:noProof/>
          </w:rPr>
          <w:t>Lizingo tipai</w:t>
        </w:r>
        <w:r w:rsidR="003014A6" w:rsidRPr="003014A6">
          <w:rPr>
            <w:rFonts w:ascii="Times New Roman" w:hAnsi="Times New Roman" w:cs="Times New Roman"/>
            <w:noProof/>
            <w:webHidden/>
          </w:rPr>
          <w:tab/>
        </w:r>
        <w:r w:rsidR="003014A6" w:rsidRPr="003014A6">
          <w:rPr>
            <w:rFonts w:ascii="Times New Roman" w:hAnsi="Times New Roman" w:cs="Times New Roman"/>
            <w:noProof/>
            <w:webHidden/>
          </w:rPr>
          <w:fldChar w:fldCharType="begin"/>
        </w:r>
        <w:r w:rsidR="003014A6" w:rsidRPr="003014A6">
          <w:rPr>
            <w:rFonts w:ascii="Times New Roman" w:hAnsi="Times New Roman" w:cs="Times New Roman"/>
            <w:noProof/>
            <w:webHidden/>
          </w:rPr>
          <w:instrText xml:space="preserve"> PAGEREF _Toc343517966 \h </w:instrText>
        </w:r>
        <w:r w:rsidR="003014A6" w:rsidRPr="003014A6">
          <w:rPr>
            <w:rFonts w:ascii="Times New Roman" w:hAnsi="Times New Roman" w:cs="Times New Roman"/>
            <w:noProof/>
            <w:webHidden/>
          </w:rPr>
        </w:r>
        <w:r w:rsidR="003014A6" w:rsidRPr="003014A6">
          <w:rPr>
            <w:rFonts w:ascii="Times New Roman" w:hAnsi="Times New Roman" w:cs="Times New Roman"/>
            <w:noProof/>
            <w:webHidden/>
          </w:rPr>
          <w:fldChar w:fldCharType="separate"/>
        </w:r>
        <w:r w:rsidR="000F1E7F">
          <w:rPr>
            <w:rFonts w:ascii="Times New Roman" w:hAnsi="Times New Roman" w:cs="Times New Roman"/>
            <w:noProof/>
            <w:webHidden/>
          </w:rPr>
          <w:t>10</w:t>
        </w:r>
        <w:r w:rsidR="003014A6" w:rsidRPr="003014A6">
          <w:rPr>
            <w:rFonts w:ascii="Times New Roman" w:hAnsi="Times New Roman" w:cs="Times New Roman"/>
            <w:noProof/>
            <w:webHidden/>
          </w:rPr>
          <w:fldChar w:fldCharType="end"/>
        </w:r>
      </w:hyperlink>
    </w:p>
    <w:p w:rsidR="003014A6" w:rsidRPr="003014A6" w:rsidRDefault="00E07141" w:rsidP="003014A6">
      <w:pPr>
        <w:pStyle w:val="TOC2"/>
        <w:tabs>
          <w:tab w:val="left" w:pos="880"/>
          <w:tab w:val="right" w:leader="dot" w:pos="9911"/>
        </w:tabs>
        <w:spacing w:line="360" w:lineRule="auto"/>
        <w:rPr>
          <w:rFonts w:ascii="Times New Roman" w:eastAsiaTheme="minorEastAsia" w:hAnsi="Times New Roman" w:cs="Times New Roman"/>
          <w:noProof/>
          <w:color w:val="auto"/>
          <w:sz w:val="22"/>
          <w:szCs w:val="22"/>
        </w:rPr>
      </w:pPr>
      <w:hyperlink w:anchor="_Toc343517967" w:history="1">
        <w:r w:rsidR="003014A6" w:rsidRPr="003014A6">
          <w:rPr>
            <w:rStyle w:val="Hyperlink"/>
            <w:rFonts w:ascii="Times New Roman" w:hAnsi="Times New Roman" w:cs="Times New Roman"/>
            <w:noProof/>
          </w:rPr>
          <w:t>1.3.</w:t>
        </w:r>
        <w:r w:rsidR="003014A6" w:rsidRPr="003014A6">
          <w:rPr>
            <w:rFonts w:ascii="Times New Roman" w:eastAsiaTheme="minorEastAsia" w:hAnsi="Times New Roman" w:cs="Times New Roman"/>
            <w:noProof/>
            <w:color w:val="auto"/>
            <w:sz w:val="22"/>
            <w:szCs w:val="22"/>
          </w:rPr>
          <w:tab/>
        </w:r>
        <w:r w:rsidR="003014A6" w:rsidRPr="003014A6">
          <w:rPr>
            <w:rStyle w:val="Hyperlink"/>
            <w:rFonts w:ascii="Times New Roman" w:hAnsi="Times New Roman" w:cs="Times New Roman"/>
            <w:noProof/>
          </w:rPr>
          <w:t>Lizingo privalumai ir trūkumai</w:t>
        </w:r>
        <w:r w:rsidR="003014A6" w:rsidRPr="003014A6">
          <w:rPr>
            <w:rFonts w:ascii="Times New Roman" w:hAnsi="Times New Roman" w:cs="Times New Roman"/>
            <w:noProof/>
            <w:webHidden/>
          </w:rPr>
          <w:tab/>
        </w:r>
        <w:r w:rsidR="003014A6" w:rsidRPr="003014A6">
          <w:rPr>
            <w:rFonts w:ascii="Times New Roman" w:hAnsi="Times New Roman" w:cs="Times New Roman"/>
            <w:noProof/>
            <w:webHidden/>
          </w:rPr>
          <w:fldChar w:fldCharType="begin"/>
        </w:r>
        <w:r w:rsidR="003014A6" w:rsidRPr="003014A6">
          <w:rPr>
            <w:rFonts w:ascii="Times New Roman" w:hAnsi="Times New Roman" w:cs="Times New Roman"/>
            <w:noProof/>
            <w:webHidden/>
          </w:rPr>
          <w:instrText xml:space="preserve"> PAGEREF _Toc343517967 \h </w:instrText>
        </w:r>
        <w:r w:rsidR="003014A6" w:rsidRPr="003014A6">
          <w:rPr>
            <w:rFonts w:ascii="Times New Roman" w:hAnsi="Times New Roman" w:cs="Times New Roman"/>
            <w:noProof/>
            <w:webHidden/>
          </w:rPr>
        </w:r>
        <w:r w:rsidR="003014A6" w:rsidRPr="003014A6">
          <w:rPr>
            <w:rFonts w:ascii="Times New Roman" w:hAnsi="Times New Roman" w:cs="Times New Roman"/>
            <w:noProof/>
            <w:webHidden/>
          </w:rPr>
          <w:fldChar w:fldCharType="separate"/>
        </w:r>
        <w:r w:rsidR="000F1E7F">
          <w:rPr>
            <w:rFonts w:ascii="Times New Roman" w:hAnsi="Times New Roman" w:cs="Times New Roman"/>
            <w:noProof/>
            <w:webHidden/>
          </w:rPr>
          <w:t>15</w:t>
        </w:r>
        <w:r w:rsidR="003014A6" w:rsidRPr="003014A6">
          <w:rPr>
            <w:rFonts w:ascii="Times New Roman" w:hAnsi="Times New Roman" w:cs="Times New Roman"/>
            <w:noProof/>
            <w:webHidden/>
          </w:rPr>
          <w:fldChar w:fldCharType="end"/>
        </w:r>
      </w:hyperlink>
    </w:p>
    <w:p w:rsidR="003014A6" w:rsidRPr="003014A6" w:rsidRDefault="00E07141" w:rsidP="003014A6">
      <w:pPr>
        <w:pStyle w:val="TOC2"/>
        <w:tabs>
          <w:tab w:val="left" w:pos="880"/>
          <w:tab w:val="right" w:leader="dot" w:pos="9911"/>
        </w:tabs>
        <w:spacing w:line="360" w:lineRule="auto"/>
        <w:rPr>
          <w:rFonts w:ascii="Times New Roman" w:eastAsiaTheme="minorEastAsia" w:hAnsi="Times New Roman" w:cs="Times New Roman"/>
          <w:noProof/>
          <w:color w:val="auto"/>
          <w:sz w:val="22"/>
          <w:szCs w:val="22"/>
        </w:rPr>
      </w:pPr>
      <w:hyperlink w:anchor="_Toc343517968" w:history="1">
        <w:r w:rsidR="003014A6" w:rsidRPr="003014A6">
          <w:rPr>
            <w:rStyle w:val="Hyperlink"/>
            <w:rFonts w:ascii="Times New Roman" w:hAnsi="Times New Roman" w:cs="Times New Roman"/>
            <w:noProof/>
          </w:rPr>
          <w:t>1.4.</w:t>
        </w:r>
        <w:r w:rsidR="003014A6" w:rsidRPr="003014A6">
          <w:rPr>
            <w:rFonts w:ascii="Times New Roman" w:eastAsiaTheme="minorEastAsia" w:hAnsi="Times New Roman" w:cs="Times New Roman"/>
            <w:noProof/>
            <w:color w:val="auto"/>
            <w:sz w:val="22"/>
            <w:szCs w:val="22"/>
          </w:rPr>
          <w:tab/>
        </w:r>
        <w:r w:rsidR="003014A6" w:rsidRPr="003014A6">
          <w:rPr>
            <w:rStyle w:val="Hyperlink"/>
            <w:rFonts w:ascii="Times New Roman" w:hAnsi="Times New Roman" w:cs="Times New Roman"/>
            <w:noProof/>
          </w:rPr>
          <w:t>Lizingo rinkos reikšmė ekonomikai</w:t>
        </w:r>
        <w:r w:rsidR="003014A6" w:rsidRPr="003014A6">
          <w:rPr>
            <w:rFonts w:ascii="Times New Roman" w:hAnsi="Times New Roman" w:cs="Times New Roman"/>
            <w:noProof/>
            <w:webHidden/>
          </w:rPr>
          <w:tab/>
        </w:r>
        <w:r w:rsidR="003014A6" w:rsidRPr="003014A6">
          <w:rPr>
            <w:rFonts w:ascii="Times New Roman" w:hAnsi="Times New Roman" w:cs="Times New Roman"/>
            <w:noProof/>
            <w:webHidden/>
          </w:rPr>
          <w:fldChar w:fldCharType="begin"/>
        </w:r>
        <w:r w:rsidR="003014A6" w:rsidRPr="003014A6">
          <w:rPr>
            <w:rFonts w:ascii="Times New Roman" w:hAnsi="Times New Roman" w:cs="Times New Roman"/>
            <w:noProof/>
            <w:webHidden/>
          </w:rPr>
          <w:instrText xml:space="preserve"> PAGEREF _Toc343517968 \h </w:instrText>
        </w:r>
        <w:r w:rsidR="003014A6" w:rsidRPr="003014A6">
          <w:rPr>
            <w:rFonts w:ascii="Times New Roman" w:hAnsi="Times New Roman" w:cs="Times New Roman"/>
            <w:noProof/>
            <w:webHidden/>
          </w:rPr>
        </w:r>
        <w:r w:rsidR="003014A6" w:rsidRPr="003014A6">
          <w:rPr>
            <w:rFonts w:ascii="Times New Roman" w:hAnsi="Times New Roman" w:cs="Times New Roman"/>
            <w:noProof/>
            <w:webHidden/>
          </w:rPr>
          <w:fldChar w:fldCharType="separate"/>
        </w:r>
        <w:r w:rsidR="000F1E7F">
          <w:rPr>
            <w:rFonts w:ascii="Times New Roman" w:hAnsi="Times New Roman" w:cs="Times New Roman"/>
            <w:noProof/>
            <w:webHidden/>
          </w:rPr>
          <w:t>19</w:t>
        </w:r>
        <w:r w:rsidR="003014A6" w:rsidRPr="003014A6">
          <w:rPr>
            <w:rFonts w:ascii="Times New Roman" w:hAnsi="Times New Roman" w:cs="Times New Roman"/>
            <w:noProof/>
            <w:webHidden/>
          </w:rPr>
          <w:fldChar w:fldCharType="end"/>
        </w:r>
      </w:hyperlink>
    </w:p>
    <w:p w:rsidR="003014A6" w:rsidRPr="003014A6" w:rsidRDefault="00E07141" w:rsidP="003014A6">
      <w:pPr>
        <w:pStyle w:val="TOC2"/>
        <w:tabs>
          <w:tab w:val="left" w:pos="880"/>
          <w:tab w:val="right" w:leader="dot" w:pos="9911"/>
        </w:tabs>
        <w:spacing w:line="360" w:lineRule="auto"/>
        <w:rPr>
          <w:rFonts w:ascii="Times New Roman" w:eastAsiaTheme="minorEastAsia" w:hAnsi="Times New Roman" w:cs="Times New Roman"/>
          <w:noProof/>
          <w:color w:val="auto"/>
          <w:sz w:val="22"/>
          <w:szCs w:val="22"/>
        </w:rPr>
      </w:pPr>
      <w:hyperlink w:anchor="_Toc343517969" w:history="1">
        <w:r w:rsidR="003014A6" w:rsidRPr="003014A6">
          <w:rPr>
            <w:rStyle w:val="Hyperlink"/>
            <w:rFonts w:ascii="Times New Roman" w:hAnsi="Times New Roman" w:cs="Times New Roman"/>
            <w:noProof/>
          </w:rPr>
          <w:t>1.5.</w:t>
        </w:r>
        <w:r w:rsidR="003014A6" w:rsidRPr="003014A6">
          <w:rPr>
            <w:rFonts w:ascii="Times New Roman" w:eastAsiaTheme="minorEastAsia" w:hAnsi="Times New Roman" w:cs="Times New Roman"/>
            <w:noProof/>
            <w:color w:val="auto"/>
            <w:sz w:val="22"/>
            <w:szCs w:val="22"/>
          </w:rPr>
          <w:tab/>
        </w:r>
        <w:r w:rsidR="003014A6" w:rsidRPr="003014A6">
          <w:rPr>
            <w:rStyle w:val="Hyperlink"/>
            <w:rFonts w:ascii="Times New Roman" w:hAnsi="Times New Roman" w:cs="Times New Roman"/>
            <w:noProof/>
          </w:rPr>
          <w:t>Lietuvos lizingo rinka</w:t>
        </w:r>
        <w:r w:rsidR="003014A6" w:rsidRPr="003014A6">
          <w:rPr>
            <w:rFonts w:ascii="Times New Roman" w:hAnsi="Times New Roman" w:cs="Times New Roman"/>
            <w:noProof/>
            <w:webHidden/>
          </w:rPr>
          <w:tab/>
        </w:r>
        <w:r w:rsidR="003014A6" w:rsidRPr="003014A6">
          <w:rPr>
            <w:rFonts w:ascii="Times New Roman" w:hAnsi="Times New Roman" w:cs="Times New Roman"/>
            <w:noProof/>
            <w:webHidden/>
          </w:rPr>
          <w:fldChar w:fldCharType="begin"/>
        </w:r>
        <w:r w:rsidR="003014A6" w:rsidRPr="003014A6">
          <w:rPr>
            <w:rFonts w:ascii="Times New Roman" w:hAnsi="Times New Roman" w:cs="Times New Roman"/>
            <w:noProof/>
            <w:webHidden/>
          </w:rPr>
          <w:instrText xml:space="preserve"> PAGEREF _Toc343517969 \h </w:instrText>
        </w:r>
        <w:r w:rsidR="003014A6" w:rsidRPr="003014A6">
          <w:rPr>
            <w:rFonts w:ascii="Times New Roman" w:hAnsi="Times New Roman" w:cs="Times New Roman"/>
            <w:noProof/>
            <w:webHidden/>
          </w:rPr>
        </w:r>
        <w:r w:rsidR="003014A6" w:rsidRPr="003014A6">
          <w:rPr>
            <w:rFonts w:ascii="Times New Roman" w:hAnsi="Times New Roman" w:cs="Times New Roman"/>
            <w:noProof/>
            <w:webHidden/>
          </w:rPr>
          <w:fldChar w:fldCharType="separate"/>
        </w:r>
        <w:r w:rsidR="000F1E7F">
          <w:rPr>
            <w:rFonts w:ascii="Times New Roman" w:hAnsi="Times New Roman" w:cs="Times New Roman"/>
            <w:noProof/>
            <w:webHidden/>
          </w:rPr>
          <w:t>27</w:t>
        </w:r>
        <w:r w:rsidR="003014A6" w:rsidRPr="003014A6">
          <w:rPr>
            <w:rFonts w:ascii="Times New Roman" w:hAnsi="Times New Roman" w:cs="Times New Roman"/>
            <w:noProof/>
            <w:webHidden/>
          </w:rPr>
          <w:fldChar w:fldCharType="end"/>
        </w:r>
      </w:hyperlink>
    </w:p>
    <w:p w:rsidR="003014A6" w:rsidRPr="003014A6" w:rsidRDefault="00E07141" w:rsidP="003014A6">
      <w:pPr>
        <w:pStyle w:val="TOC1"/>
        <w:tabs>
          <w:tab w:val="left" w:pos="440"/>
          <w:tab w:val="right" w:leader="dot" w:pos="9911"/>
        </w:tabs>
        <w:spacing w:line="360" w:lineRule="auto"/>
        <w:rPr>
          <w:rFonts w:ascii="Times New Roman" w:eastAsiaTheme="minorEastAsia" w:hAnsi="Times New Roman" w:cs="Times New Roman"/>
          <w:noProof/>
          <w:color w:val="auto"/>
          <w:sz w:val="22"/>
          <w:szCs w:val="22"/>
        </w:rPr>
      </w:pPr>
      <w:hyperlink w:anchor="_Toc343517970" w:history="1">
        <w:r w:rsidR="003014A6" w:rsidRPr="003014A6">
          <w:rPr>
            <w:rStyle w:val="Hyperlink"/>
            <w:rFonts w:ascii="Times New Roman" w:hAnsi="Times New Roman" w:cs="Times New Roman"/>
            <w:noProof/>
          </w:rPr>
          <w:t>2.</w:t>
        </w:r>
        <w:r w:rsidR="003014A6" w:rsidRPr="003014A6">
          <w:rPr>
            <w:rFonts w:ascii="Times New Roman" w:eastAsiaTheme="minorEastAsia" w:hAnsi="Times New Roman" w:cs="Times New Roman"/>
            <w:noProof/>
            <w:color w:val="auto"/>
            <w:sz w:val="22"/>
            <w:szCs w:val="22"/>
          </w:rPr>
          <w:tab/>
        </w:r>
        <w:r w:rsidR="003014A6" w:rsidRPr="003014A6">
          <w:rPr>
            <w:rStyle w:val="Hyperlink"/>
            <w:rFonts w:ascii="Times New Roman" w:hAnsi="Times New Roman" w:cs="Times New Roman"/>
            <w:noProof/>
          </w:rPr>
          <w:t>LIZINGO RINKOS ĮTAKOS ŠALIES EKONOMIKAI VERTINIMO METODOLOGIJA</w:t>
        </w:r>
        <w:r w:rsidR="003014A6" w:rsidRPr="003014A6">
          <w:rPr>
            <w:rFonts w:ascii="Times New Roman" w:hAnsi="Times New Roman" w:cs="Times New Roman"/>
            <w:noProof/>
            <w:webHidden/>
          </w:rPr>
          <w:tab/>
        </w:r>
        <w:r w:rsidR="003014A6" w:rsidRPr="003014A6">
          <w:rPr>
            <w:rFonts w:ascii="Times New Roman" w:hAnsi="Times New Roman" w:cs="Times New Roman"/>
            <w:noProof/>
            <w:webHidden/>
          </w:rPr>
          <w:fldChar w:fldCharType="begin"/>
        </w:r>
        <w:r w:rsidR="003014A6" w:rsidRPr="003014A6">
          <w:rPr>
            <w:rFonts w:ascii="Times New Roman" w:hAnsi="Times New Roman" w:cs="Times New Roman"/>
            <w:noProof/>
            <w:webHidden/>
          </w:rPr>
          <w:instrText xml:space="preserve"> PAGEREF _Toc343517970 \h </w:instrText>
        </w:r>
        <w:r w:rsidR="003014A6" w:rsidRPr="003014A6">
          <w:rPr>
            <w:rFonts w:ascii="Times New Roman" w:hAnsi="Times New Roman" w:cs="Times New Roman"/>
            <w:noProof/>
            <w:webHidden/>
          </w:rPr>
        </w:r>
        <w:r w:rsidR="003014A6" w:rsidRPr="003014A6">
          <w:rPr>
            <w:rFonts w:ascii="Times New Roman" w:hAnsi="Times New Roman" w:cs="Times New Roman"/>
            <w:noProof/>
            <w:webHidden/>
          </w:rPr>
          <w:fldChar w:fldCharType="separate"/>
        </w:r>
        <w:r w:rsidR="000F1E7F">
          <w:rPr>
            <w:rFonts w:ascii="Times New Roman" w:hAnsi="Times New Roman" w:cs="Times New Roman"/>
            <w:noProof/>
            <w:webHidden/>
          </w:rPr>
          <w:t>29</w:t>
        </w:r>
        <w:r w:rsidR="003014A6" w:rsidRPr="003014A6">
          <w:rPr>
            <w:rFonts w:ascii="Times New Roman" w:hAnsi="Times New Roman" w:cs="Times New Roman"/>
            <w:noProof/>
            <w:webHidden/>
          </w:rPr>
          <w:fldChar w:fldCharType="end"/>
        </w:r>
      </w:hyperlink>
    </w:p>
    <w:p w:rsidR="003014A6" w:rsidRPr="003014A6" w:rsidRDefault="00E07141" w:rsidP="003014A6">
      <w:pPr>
        <w:pStyle w:val="TOC2"/>
        <w:tabs>
          <w:tab w:val="left" w:pos="880"/>
          <w:tab w:val="right" w:leader="dot" w:pos="9911"/>
        </w:tabs>
        <w:spacing w:line="360" w:lineRule="auto"/>
        <w:rPr>
          <w:rFonts w:ascii="Times New Roman" w:eastAsiaTheme="minorEastAsia" w:hAnsi="Times New Roman" w:cs="Times New Roman"/>
          <w:noProof/>
          <w:color w:val="auto"/>
          <w:sz w:val="22"/>
          <w:szCs w:val="22"/>
        </w:rPr>
      </w:pPr>
      <w:hyperlink w:anchor="_Toc343517971" w:history="1">
        <w:r w:rsidR="003014A6" w:rsidRPr="003014A6">
          <w:rPr>
            <w:rStyle w:val="Hyperlink"/>
            <w:rFonts w:ascii="Times New Roman" w:hAnsi="Times New Roman" w:cs="Times New Roman"/>
            <w:noProof/>
          </w:rPr>
          <w:t>2.1.</w:t>
        </w:r>
        <w:r w:rsidR="003014A6" w:rsidRPr="003014A6">
          <w:rPr>
            <w:rFonts w:ascii="Times New Roman" w:eastAsiaTheme="minorEastAsia" w:hAnsi="Times New Roman" w:cs="Times New Roman"/>
            <w:noProof/>
            <w:color w:val="auto"/>
            <w:sz w:val="22"/>
            <w:szCs w:val="22"/>
          </w:rPr>
          <w:tab/>
        </w:r>
        <w:r w:rsidR="003014A6" w:rsidRPr="003014A6">
          <w:rPr>
            <w:rStyle w:val="Hyperlink"/>
            <w:rFonts w:ascii="Times New Roman" w:hAnsi="Times New Roman" w:cs="Times New Roman"/>
            <w:noProof/>
          </w:rPr>
          <w:t>Lizingo rinkos įtakos šalies ekonomikai vertinimo modelis</w:t>
        </w:r>
        <w:r w:rsidR="003014A6" w:rsidRPr="003014A6">
          <w:rPr>
            <w:rFonts w:ascii="Times New Roman" w:hAnsi="Times New Roman" w:cs="Times New Roman"/>
            <w:noProof/>
            <w:webHidden/>
          </w:rPr>
          <w:tab/>
        </w:r>
        <w:r w:rsidR="003014A6" w:rsidRPr="003014A6">
          <w:rPr>
            <w:rFonts w:ascii="Times New Roman" w:hAnsi="Times New Roman" w:cs="Times New Roman"/>
            <w:noProof/>
            <w:webHidden/>
          </w:rPr>
          <w:fldChar w:fldCharType="begin"/>
        </w:r>
        <w:r w:rsidR="003014A6" w:rsidRPr="003014A6">
          <w:rPr>
            <w:rFonts w:ascii="Times New Roman" w:hAnsi="Times New Roman" w:cs="Times New Roman"/>
            <w:noProof/>
            <w:webHidden/>
          </w:rPr>
          <w:instrText xml:space="preserve"> PAGEREF _Toc343517971 \h </w:instrText>
        </w:r>
        <w:r w:rsidR="003014A6" w:rsidRPr="003014A6">
          <w:rPr>
            <w:rFonts w:ascii="Times New Roman" w:hAnsi="Times New Roman" w:cs="Times New Roman"/>
            <w:noProof/>
            <w:webHidden/>
          </w:rPr>
        </w:r>
        <w:r w:rsidR="003014A6" w:rsidRPr="003014A6">
          <w:rPr>
            <w:rFonts w:ascii="Times New Roman" w:hAnsi="Times New Roman" w:cs="Times New Roman"/>
            <w:noProof/>
            <w:webHidden/>
          </w:rPr>
          <w:fldChar w:fldCharType="separate"/>
        </w:r>
        <w:r w:rsidR="000F1E7F">
          <w:rPr>
            <w:rFonts w:ascii="Times New Roman" w:hAnsi="Times New Roman" w:cs="Times New Roman"/>
            <w:noProof/>
            <w:webHidden/>
          </w:rPr>
          <w:t>29</w:t>
        </w:r>
        <w:r w:rsidR="003014A6" w:rsidRPr="003014A6">
          <w:rPr>
            <w:rFonts w:ascii="Times New Roman" w:hAnsi="Times New Roman" w:cs="Times New Roman"/>
            <w:noProof/>
            <w:webHidden/>
          </w:rPr>
          <w:fldChar w:fldCharType="end"/>
        </w:r>
      </w:hyperlink>
    </w:p>
    <w:p w:rsidR="003014A6" w:rsidRPr="003014A6" w:rsidRDefault="00E07141" w:rsidP="003014A6">
      <w:pPr>
        <w:pStyle w:val="TOC2"/>
        <w:tabs>
          <w:tab w:val="left" w:pos="880"/>
          <w:tab w:val="right" w:leader="dot" w:pos="9911"/>
        </w:tabs>
        <w:spacing w:line="360" w:lineRule="auto"/>
        <w:rPr>
          <w:rFonts w:ascii="Times New Roman" w:eastAsiaTheme="minorEastAsia" w:hAnsi="Times New Roman" w:cs="Times New Roman"/>
          <w:noProof/>
          <w:color w:val="auto"/>
          <w:sz w:val="22"/>
          <w:szCs w:val="22"/>
        </w:rPr>
      </w:pPr>
      <w:hyperlink w:anchor="_Toc343517972" w:history="1">
        <w:r w:rsidR="003014A6" w:rsidRPr="003014A6">
          <w:rPr>
            <w:rStyle w:val="Hyperlink"/>
            <w:rFonts w:ascii="Times New Roman" w:hAnsi="Times New Roman" w:cs="Times New Roman"/>
            <w:noProof/>
          </w:rPr>
          <w:t>2.2.</w:t>
        </w:r>
        <w:r w:rsidR="003014A6" w:rsidRPr="003014A6">
          <w:rPr>
            <w:rFonts w:ascii="Times New Roman" w:eastAsiaTheme="minorEastAsia" w:hAnsi="Times New Roman" w:cs="Times New Roman"/>
            <w:noProof/>
            <w:color w:val="auto"/>
            <w:sz w:val="22"/>
            <w:szCs w:val="22"/>
          </w:rPr>
          <w:tab/>
        </w:r>
        <w:r w:rsidR="003014A6" w:rsidRPr="003014A6">
          <w:rPr>
            <w:rStyle w:val="Hyperlink"/>
            <w:rFonts w:ascii="Times New Roman" w:hAnsi="Times New Roman" w:cs="Times New Roman"/>
            <w:noProof/>
          </w:rPr>
          <w:t>Lietuvos lizingo rinkos kitimo tendencijos 1998-2011 m.</w:t>
        </w:r>
        <w:r w:rsidR="003014A6" w:rsidRPr="003014A6">
          <w:rPr>
            <w:rFonts w:ascii="Times New Roman" w:hAnsi="Times New Roman" w:cs="Times New Roman"/>
            <w:noProof/>
            <w:webHidden/>
          </w:rPr>
          <w:tab/>
        </w:r>
        <w:r w:rsidR="003014A6" w:rsidRPr="003014A6">
          <w:rPr>
            <w:rFonts w:ascii="Times New Roman" w:hAnsi="Times New Roman" w:cs="Times New Roman"/>
            <w:noProof/>
            <w:webHidden/>
          </w:rPr>
          <w:fldChar w:fldCharType="begin"/>
        </w:r>
        <w:r w:rsidR="003014A6" w:rsidRPr="003014A6">
          <w:rPr>
            <w:rFonts w:ascii="Times New Roman" w:hAnsi="Times New Roman" w:cs="Times New Roman"/>
            <w:noProof/>
            <w:webHidden/>
          </w:rPr>
          <w:instrText xml:space="preserve"> PAGEREF _Toc343517972 \h </w:instrText>
        </w:r>
        <w:r w:rsidR="003014A6" w:rsidRPr="003014A6">
          <w:rPr>
            <w:rFonts w:ascii="Times New Roman" w:hAnsi="Times New Roman" w:cs="Times New Roman"/>
            <w:noProof/>
            <w:webHidden/>
          </w:rPr>
        </w:r>
        <w:r w:rsidR="003014A6" w:rsidRPr="003014A6">
          <w:rPr>
            <w:rFonts w:ascii="Times New Roman" w:hAnsi="Times New Roman" w:cs="Times New Roman"/>
            <w:noProof/>
            <w:webHidden/>
          </w:rPr>
          <w:fldChar w:fldCharType="separate"/>
        </w:r>
        <w:r w:rsidR="000F1E7F">
          <w:rPr>
            <w:rFonts w:ascii="Times New Roman" w:hAnsi="Times New Roman" w:cs="Times New Roman"/>
            <w:noProof/>
            <w:webHidden/>
          </w:rPr>
          <w:t>39</w:t>
        </w:r>
        <w:r w:rsidR="003014A6" w:rsidRPr="003014A6">
          <w:rPr>
            <w:rFonts w:ascii="Times New Roman" w:hAnsi="Times New Roman" w:cs="Times New Roman"/>
            <w:noProof/>
            <w:webHidden/>
          </w:rPr>
          <w:fldChar w:fldCharType="end"/>
        </w:r>
      </w:hyperlink>
    </w:p>
    <w:p w:rsidR="003014A6" w:rsidRPr="003014A6" w:rsidRDefault="00E07141" w:rsidP="003014A6">
      <w:pPr>
        <w:pStyle w:val="TOC2"/>
        <w:tabs>
          <w:tab w:val="left" w:pos="880"/>
          <w:tab w:val="right" w:leader="dot" w:pos="9911"/>
        </w:tabs>
        <w:spacing w:line="360" w:lineRule="auto"/>
        <w:rPr>
          <w:rFonts w:ascii="Times New Roman" w:eastAsiaTheme="minorEastAsia" w:hAnsi="Times New Roman" w:cs="Times New Roman"/>
          <w:noProof/>
          <w:color w:val="auto"/>
          <w:sz w:val="22"/>
          <w:szCs w:val="22"/>
        </w:rPr>
      </w:pPr>
      <w:hyperlink w:anchor="_Toc343517973" w:history="1">
        <w:r w:rsidR="003014A6" w:rsidRPr="003014A6">
          <w:rPr>
            <w:rStyle w:val="Hyperlink"/>
            <w:rFonts w:ascii="Times New Roman" w:hAnsi="Times New Roman" w:cs="Times New Roman"/>
            <w:noProof/>
          </w:rPr>
          <w:t>2.3.</w:t>
        </w:r>
        <w:r w:rsidR="003014A6" w:rsidRPr="003014A6">
          <w:rPr>
            <w:rFonts w:ascii="Times New Roman" w:eastAsiaTheme="minorEastAsia" w:hAnsi="Times New Roman" w:cs="Times New Roman"/>
            <w:noProof/>
            <w:color w:val="auto"/>
            <w:sz w:val="22"/>
            <w:szCs w:val="22"/>
          </w:rPr>
          <w:tab/>
        </w:r>
        <w:r w:rsidR="003014A6" w:rsidRPr="003014A6">
          <w:rPr>
            <w:rStyle w:val="Hyperlink"/>
            <w:rFonts w:ascii="Times New Roman" w:hAnsi="Times New Roman" w:cs="Times New Roman"/>
            <w:noProof/>
          </w:rPr>
          <w:t>Lietuvos lizingo rinkos palyginimas su užsienio lizingo rinkomis</w:t>
        </w:r>
        <w:r w:rsidR="003014A6" w:rsidRPr="003014A6">
          <w:rPr>
            <w:rFonts w:ascii="Times New Roman" w:hAnsi="Times New Roman" w:cs="Times New Roman"/>
            <w:noProof/>
            <w:webHidden/>
          </w:rPr>
          <w:tab/>
        </w:r>
        <w:r w:rsidR="003014A6" w:rsidRPr="003014A6">
          <w:rPr>
            <w:rFonts w:ascii="Times New Roman" w:hAnsi="Times New Roman" w:cs="Times New Roman"/>
            <w:noProof/>
            <w:webHidden/>
          </w:rPr>
          <w:fldChar w:fldCharType="begin"/>
        </w:r>
        <w:r w:rsidR="003014A6" w:rsidRPr="003014A6">
          <w:rPr>
            <w:rFonts w:ascii="Times New Roman" w:hAnsi="Times New Roman" w:cs="Times New Roman"/>
            <w:noProof/>
            <w:webHidden/>
          </w:rPr>
          <w:instrText xml:space="preserve"> PAGEREF _Toc343517973 \h </w:instrText>
        </w:r>
        <w:r w:rsidR="003014A6" w:rsidRPr="003014A6">
          <w:rPr>
            <w:rFonts w:ascii="Times New Roman" w:hAnsi="Times New Roman" w:cs="Times New Roman"/>
            <w:noProof/>
            <w:webHidden/>
          </w:rPr>
        </w:r>
        <w:r w:rsidR="003014A6" w:rsidRPr="003014A6">
          <w:rPr>
            <w:rFonts w:ascii="Times New Roman" w:hAnsi="Times New Roman" w:cs="Times New Roman"/>
            <w:noProof/>
            <w:webHidden/>
          </w:rPr>
          <w:fldChar w:fldCharType="separate"/>
        </w:r>
        <w:r w:rsidR="000F1E7F">
          <w:rPr>
            <w:rFonts w:ascii="Times New Roman" w:hAnsi="Times New Roman" w:cs="Times New Roman"/>
            <w:noProof/>
            <w:webHidden/>
          </w:rPr>
          <w:t>44</w:t>
        </w:r>
        <w:r w:rsidR="003014A6" w:rsidRPr="003014A6">
          <w:rPr>
            <w:rFonts w:ascii="Times New Roman" w:hAnsi="Times New Roman" w:cs="Times New Roman"/>
            <w:noProof/>
            <w:webHidden/>
          </w:rPr>
          <w:fldChar w:fldCharType="end"/>
        </w:r>
      </w:hyperlink>
    </w:p>
    <w:p w:rsidR="003014A6" w:rsidRPr="003014A6" w:rsidRDefault="00E07141" w:rsidP="003014A6">
      <w:pPr>
        <w:pStyle w:val="TOC1"/>
        <w:tabs>
          <w:tab w:val="left" w:pos="440"/>
          <w:tab w:val="right" w:leader="dot" w:pos="9911"/>
        </w:tabs>
        <w:spacing w:line="360" w:lineRule="auto"/>
        <w:rPr>
          <w:rFonts w:ascii="Times New Roman" w:eastAsiaTheme="minorEastAsia" w:hAnsi="Times New Roman" w:cs="Times New Roman"/>
          <w:noProof/>
          <w:color w:val="auto"/>
          <w:sz w:val="22"/>
          <w:szCs w:val="22"/>
        </w:rPr>
      </w:pPr>
      <w:hyperlink w:anchor="_Toc343517974" w:history="1">
        <w:r w:rsidR="003014A6" w:rsidRPr="003014A6">
          <w:rPr>
            <w:rStyle w:val="Hyperlink"/>
            <w:rFonts w:ascii="Times New Roman" w:hAnsi="Times New Roman" w:cs="Times New Roman"/>
            <w:noProof/>
          </w:rPr>
          <w:t>3.</w:t>
        </w:r>
        <w:r w:rsidR="003014A6" w:rsidRPr="003014A6">
          <w:rPr>
            <w:rFonts w:ascii="Times New Roman" w:eastAsiaTheme="minorEastAsia" w:hAnsi="Times New Roman" w:cs="Times New Roman"/>
            <w:noProof/>
            <w:color w:val="auto"/>
            <w:sz w:val="22"/>
            <w:szCs w:val="22"/>
          </w:rPr>
          <w:tab/>
        </w:r>
        <w:r w:rsidR="003014A6" w:rsidRPr="003014A6">
          <w:rPr>
            <w:rStyle w:val="Hyperlink"/>
            <w:rFonts w:ascii="Times New Roman" w:hAnsi="Times New Roman" w:cs="Times New Roman"/>
            <w:noProof/>
          </w:rPr>
          <w:t>LIZINGO RINKOS ĮTAKOS LIETUVOS EKONOMIKAI ĮVERTINIMAS</w:t>
        </w:r>
        <w:r w:rsidR="003014A6" w:rsidRPr="003014A6">
          <w:rPr>
            <w:rFonts w:ascii="Times New Roman" w:hAnsi="Times New Roman" w:cs="Times New Roman"/>
            <w:noProof/>
            <w:webHidden/>
          </w:rPr>
          <w:tab/>
        </w:r>
        <w:r w:rsidR="003014A6" w:rsidRPr="003014A6">
          <w:rPr>
            <w:rFonts w:ascii="Times New Roman" w:hAnsi="Times New Roman" w:cs="Times New Roman"/>
            <w:noProof/>
            <w:webHidden/>
          </w:rPr>
          <w:fldChar w:fldCharType="begin"/>
        </w:r>
        <w:r w:rsidR="003014A6" w:rsidRPr="003014A6">
          <w:rPr>
            <w:rFonts w:ascii="Times New Roman" w:hAnsi="Times New Roman" w:cs="Times New Roman"/>
            <w:noProof/>
            <w:webHidden/>
          </w:rPr>
          <w:instrText xml:space="preserve"> PAGEREF _Toc343517974 \h </w:instrText>
        </w:r>
        <w:r w:rsidR="003014A6" w:rsidRPr="003014A6">
          <w:rPr>
            <w:rFonts w:ascii="Times New Roman" w:hAnsi="Times New Roman" w:cs="Times New Roman"/>
            <w:noProof/>
            <w:webHidden/>
          </w:rPr>
        </w:r>
        <w:r w:rsidR="003014A6" w:rsidRPr="003014A6">
          <w:rPr>
            <w:rFonts w:ascii="Times New Roman" w:hAnsi="Times New Roman" w:cs="Times New Roman"/>
            <w:noProof/>
            <w:webHidden/>
          </w:rPr>
          <w:fldChar w:fldCharType="separate"/>
        </w:r>
        <w:r w:rsidR="000F1E7F">
          <w:rPr>
            <w:rFonts w:ascii="Times New Roman" w:hAnsi="Times New Roman" w:cs="Times New Roman"/>
            <w:noProof/>
            <w:webHidden/>
          </w:rPr>
          <w:t>50</w:t>
        </w:r>
        <w:r w:rsidR="003014A6" w:rsidRPr="003014A6">
          <w:rPr>
            <w:rFonts w:ascii="Times New Roman" w:hAnsi="Times New Roman" w:cs="Times New Roman"/>
            <w:noProof/>
            <w:webHidden/>
          </w:rPr>
          <w:fldChar w:fldCharType="end"/>
        </w:r>
      </w:hyperlink>
    </w:p>
    <w:p w:rsidR="003014A6" w:rsidRPr="003014A6" w:rsidRDefault="00E07141" w:rsidP="003014A6">
      <w:pPr>
        <w:pStyle w:val="TOC2"/>
        <w:tabs>
          <w:tab w:val="left" w:pos="880"/>
          <w:tab w:val="right" w:leader="dot" w:pos="9911"/>
        </w:tabs>
        <w:spacing w:line="360" w:lineRule="auto"/>
        <w:rPr>
          <w:rFonts w:ascii="Times New Roman" w:eastAsiaTheme="minorEastAsia" w:hAnsi="Times New Roman" w:cs="Times New Roman"/>
          <w:noProof/>
          <w:color w:val="auto"/>
          <w:sz w:val="22"/>
          <w:szCs w:val="22"/>
        </w:rPr>
      </w:pPr>
      <w:hyperlink w:anchor="_Toc343517975" w:history="1">
        <w:r w:rsidR="003014A6" w:rsidRPr="003014A6">
          <w:rPr>
            <w:rStyle w:val="Hyperlink"/>
            <w:rFonts w:ascii="Times New Roman" w:hAnsi="Times New Roman" w:cs="Times New Roman"/>
            <w:noProof/>
          </w:rPr>
          <w:t>3.1.</w:t>
        </w:r>
        <w:r w:rsidR="003014A6" w:rsidRPr="003014A6">
          <w:rPr>
            <w:rFonts w:ascii="Times New Roman" w:eastAsiaTheme="minorEastAsia" w:hAnsi="Times New Roman" w:cs="Times New Roman"/>
            <w:noProof/>
            <w:color w:val="auto"/>
            <w:sz w:val="22"/>
            <w:szCs w:val="22"/>
          </w:rPr>
          <w:tab/>
        </w:r>
        <w:r w:rsidR="003014A6" w:rsidRPr="003014A6">
          <w:rPr>
            <w:rStyle w:val="Hyperlink"/>
            <w:rFonts w:ascii="Times New Roman" w:hAnsi="Times New Roman" w:cs="Times New Roman"/>
            <w:noProof/>
          </w:rPr>
          <w:t>Lizingo rinkos įtakos Lietuvos bendrajam vidaus produktui įvertinimas</w:t>
        </w:r>
        <w:r w:rsidR="003014A6" w:rsidRPr="003014A6">
          <w:rPr>
            <w:rFonts w:ascii="Times New Roman" w:hAnsi="Times New Roman" w:cs="Times New Roman"/>
            <w:noProof/>
            <w:webHidden/>
          </w:rPr>
          <w:tab/>
        </w:r>
        <w:r w:rsidR="003014A6" w:rsidRPr="003014A6">
          <w:rPr>
            <w:rFonts w:ascii="Times New Roman" w:hAnsi="Times New Roman" w:cs="Times New Roman"/>
            <w:noProof/>
            <w:webHidden/>
          </w:rPr>
          <w:fldChar w:fldCharType="begin"/>
        </w:r>
        <w:r w:rsidR="003014A6" w:rsidRPr="003014A6">
          <w:rPr>
            <w:rFonts w:ascii="Times New Roman" w:hAnsi="Times New Roman" w:cs="Times New Roman"/>
            <w:noProof/>
            <w:webHidden/>
          </w:rPr>
          <w:instrText xml:space="preserve"> PAGEREF _Toc343517975 \h </w:instrText>
        </w:r>
        <w:r w:rsidR="003014A6" w:rsidRPr="003014A6">
          <w:rPr>
            <w:rFonts w:ascii="Times New Roman" w:hAnsi="Times New Roman" w:cs="Times New Roman"/>
            <w:noProof/>
            <w:webHidden/>
          </w:rPr>
        </w:r>
        <w:r w:rsidR="003014A6" w:rsidRPr="003014A6">
          <w:rPr>
            <w:rFonts w:ascii="Times New Roman" w:hAnsi="Times New Roman" w:cs="Times New Roman"/>
            <w:noProof/>
            <w:webHidden/>
          </w:rPr>
          <w:fldChar w:fldCharType="separate"/>
        </w:r>
        <w:r w:rsidR="000F1E7F">
          <w:rPr>
            <w:rFonts w:ascii="Times New Roman" w:hAnsi="Times New Roman" w:cs="Times New Roman"/>
            <w:noProof/>
            <w:webHidden/>
          </w:rPr>
          <w:t>50</w:t>
        </w:r>
        <w:r w:rsidR="003014A6" w:rsidRPr="003014A6">
          <w:rPr>
            <w:rFonts w:ascii="Times New Roman" w:hAnsi="Times New Roman" w:cs="Times New Roman"/>
            <w:noProof/>
            <w:webHidden/>
          </w:rPr>
          <w:fldChar w:fldCharType="end"/>
        </w:r>
      </w:hyperlink>
    </w:p>
    <w:p w:rsidR="003014A6" w:rsidRPr="003014A6" w:rsidRDefault="00E07141" w:rsidP="003014A6">
      <w:pPr>
        <w:pStyle w:val="TOC2"/>
        <w:tabs>
          <w:tab w:val="left" w:pos="880"/>
          <w:tab w:val="right" w:leader="dot" w:pos="9911"/>
        </w:tabs>
        <w:spacing w:line="360" w:lineRule="auto"/>
        <w:rPr>
          <w:rFonts w:ascii="Times New Roman" w:eastAsiaTheme="minorEastAsia" w:hAnsi="Times New Roman" w:cs="Times New Roman"/>
          <w:noProof/>
          <w:color w:val="auto"/>
          <w:sz w:val="22"/>
          <w:szCs w:val="22"/>
        </w:rPr>
      </w:pPr>
      <w:hyperlink w:anchor="_Toc343517976" w:history="1">
        <w:r w:rsidR="003014A6" w:rsidRPr="003014A6">
          <w:rPr>
            <w:rStyle w:val="Hyperlink"/>
            <w:rFonts w:ascii="Times New Roman" w:hAnsi="Times New Roman" w:cs="Times New Roman"/>
            <w:noProof/>
          </w:rPr>
          <w:t>3.2.</w:t>
        </w:r>
        <w:r w:rsidR="003014A6" w:rsidRPr="003014A6">
          <w:rPr>
            <w:rFonts w:ascii="Times New Roman" w:eastAsiaTheme="minorEastAsia" w:hAnsi="Times New Roman" w:cs="Times New Roman"/>
            <w:noProof/>
            <w:color w:val="auto"/>
            <w:sz w:val="22"/>
            <w:szCs w:val="22"/>
          </w:rPr>
          <w:tab/>
        </w:r>
        <w:r w:rsidR="003014A6" w:rsidRPr="003014A6">
          <w:rPr>
            <w:rStyle w:val="Hyperlink"/>
            <w:rFonts w:ascii="Times New Roman" w:hAnsi="Times New Roman" w:cs="Times New Roman"/>
            <w:noProof/>
          </w:rPr>
          <w:t>Lizingo rinkos įtakos tiesioginėms užsienio investicijoms įvertinimas</w:t>
        </w:r>
        <w:r w:rsidR="003014A6" w:rsidRPr="003014A6">
          <w:rPr>
            <w:rFonts w:ascii="Times New Roman" w:hAnsi="Times New Roman" w:cs="Times New Roman"/>
            <w:noProof/>
            <w:webHidden/>
          </w:rPr>
          <w:tab/>
        </w:r>
        <w:r w:rsidR="003014A6" w:rsidRPr="003014A6">
          <w:rPr>
            <w:rFonts w:ascii="Times New Roman" w:hAnsi="Times New Roman" w:cs="Times New Roman"/>
            <w:noProof/>
            <w:webHidden/>
          </w:rPr>
          <w:fldChar w:fldCharType="begin"/>
        </w:r>
        <w:r w:rsidR="003014A6" w:rsidRPr="003014A6">
          <w:rPr>
            <w:rFonts w:ascii="Times New Roman" w:hAnsi="Times New Roman" w:cs="Times New Roman"/>
            <w:noProof/>
            <w:webHidden/>
          </w:rPr>
          <w:instrText xml:space="preserve"> PAGEREF _Toc343517976 \h </w:instrText>
        </w:r>
        <w:r w:rsidR="003014A6" w:rsidRPr="003014A6">
          <w:rPr>
            <w:rFonts w:ascii="Times New Roman" w:hAnsi="Times New Roman" w:cs="Times New Roman"/>
            <w:noProof/>
            <w:webHidden/>
          </w:rPr>
        </w:r>
        <w:r w:rsidR="003014A6" w:rsidRPr="003014A6">
          <w:rPr>
            <w:rFonts w:ascii="Times New Roman" w:hAnsi="Times New Roman" w:cs="Times New Roman"/>
            <w:noProof/>
            <w:webHidden/>
          </w:rPr>
          <w:fldChar w:fldCharType="separate"/>
        </w:r>
        <w:r w:rsidR="000F1E7F">
          <w:rPr>
            <w:rFonts w:ascii="Times New Roman" w:hAnsi="Times New Roman" w:cs="Times New Roman"/>
            <w:noProof/>
            <w:webHidden/>
          </w:rPr>
          <w:t>54</w:t>
        </w:r>
        <w:r w:rsidR="003014A6" w:rsidRPr="003014A6">
          <w:rPr>
            <w:rFonts w:ascii="Times New Roman" w:hAnsi="Times New Roman" w:cs="Times New Roman"/>
            <w:noProof/>
            <w:webHidden/>
          </w:rPr>
          <w:fldChar w:fldCharType="end"/>
        </w:r>
      </w:hyperlink>
    </w:p>
    <w:p w:rsidR="003014A6" w:rsidRPr="003014A6" w:rsidRDefault="00E07141" w:rsidP="003014A6">
      <w:pPr>
        <w:pStyle w:val="TOC2"/>
        <w:tabs>
          <w:tab w:val="left" w:pos="880"/>
          <w:tab w:val="right" w:leader="dot" w:pos="9911"/>
        </w:tabs>
        <w:spacing w:line="360" w:lineRule="auto"/>
        <w:rPr>
          <w:rFonts w:ascii="Times New Roman" w:eastAsiaTheme="minorEastAsia" w:hAnsi="Times New Roman" w:cs="Times New Roman"/>
          <w:noProof/>
          <w:color w:val="auto"/>
          <w:sz w:val="22"/>
          <w:szCs w:val="22"/>
        </w:rPr>
      </w:pPr>
      <w:hyperlink w:anchor="_Toc343517977" w:history="1">
        <w:r w:rsidR="003014A6" w:rsidRPr="003014A6">
          <w:rPr>
            <w:rStyle w:val="Hyperlink"/>
            <w:rFonts w:ascii="Times New Roman" w:hAnsi="Times New Roman" w:cs="Times New Roman"/>
            <w:noProof/>
          </w:rPr>
          <w:t>3.3.</w:t>
        </w:r>
        <w:r w:rsidR="003014A6" w:rsidRPr="003014A6">
          <w:rPr>
            <w:rFonts w:ascii="Times New Roman" w:eastAsiaTheme="minorEastAsia" w:hAnsi="Times New Roman" w:cs="Times New Roman"/>
            <w:noProof/>
            <w:color w:val="auto"/>
            <w:sz w:val="22"/>
            <w:szCs w:val="22"/>
          </w:rPr>
          <w:tab/>
        </w:r>
        <w:r w:rsidR="003014A6" w:rsidRPr="003014A6">
          <w:rPr>
            <w:rStyle w:val="Hyperlink"/>
            <w:rFonts w:ascii="Times New Roman" w:hAnsi="Times New Roman" w:cs="Times New Roman"/>
            <w:noProof/>
          </w:rPr>
          <w:t>Lizingo rinkos įtakos nedarbo lygiui įvertinimas</w:t>
        </w:r>
        <w:r w:rsidR="003014A6" w:rsidRPr="003014A6">
          <w:rPr>
            <w:rFonts w:ascii="Times New Roman" w:hAnsi="Times New Roman" w:cs="Times New Roman"/>
            <w:noProof/>
            <w:webHidden/>
          </w:rPr>
          <w:tab/>
        </w:r>
        <w:r w:rsidR="003014A6" w:rsidRPr="003014A6">
          <w:rPr>
            <w:rFonts w:ascii="Times New Roman" w:hAnsi="Times New Roman" w:cs="Times New Roman"/>
            <w:noProof/>
            <w:webHidden/>
          </w:rPr>
          <w:fldChar w:fldCharType="begin"/>
        </w:r>
        <w:r w:rsidR="003014A6" w:rsidRPr="003014A6">
          <w:rPr>
            <w:rFonts w:ascii="Times New Roman" w:hAnsi="Times New Roman" w:cs="Times New Roman"/>
            <w:noProof/>
            <w:webHidden/>
          </w:rPr>
          <w:instrText xml:space="preserve"> PAGEREF _Toc343517977 \h </w:instrText>
        </w:r>
        <w:r w:rsidR="003014A6" w:rsidRPr="003014A6">
          <w:rPr>
            <w:rFonts w:ascii="Times New Roman" w:hAnsi="Times New Roman" w:cs="Times New Roman"/>
            <w:noProof/>
            <w:webHidden/>
          </w:rPr>
        </w:r>
        <w:r w:rsidR="003014A6" w:rsidRPr="003014A6">
          <w:rPr>
            <w:rFonts w:ascii="Times New Roman" w:hAnsi="Times New Roman" w:cs="Times New Roman"/>
            <w:noProof/>
            <w:webHidden/>
          </w:rPr>
          <w:fldChar w:fldCharType="separate"/>
        </w:r>
        <w:r w:rsidR="000F1E7F">
          <w:rPr>
            <w:rFonts w:ascii="Times New Roman" w:hAnsi="Times New Roman" w:cs="Times New Roman"/>
            <w:noProof/>
            <w:webHidden/>
          </w:rPr>
          <w:t>56</w:t>
        </w:r>
        <w:r w:rsidR="003014A6" w:rsidRPr="003014A6">
          <w:rPr>
            <w:rFonts w:ascii="Times New Roman" w:hAnsi="Times New Roman" w:cs="Times New Roman"/>
            <w:noProof/>
            <w:webHidden/>
          </w:rPr>
          <w:fldChar w:fldCharType="end"/>
        </w:r>
      </w:hyperlink>
    </w:p>
    <w:p w:rsidR="003014A6" w:rsidRPr="003014A6" w:rsidRDefault="00E07141" w:rsidP="003014A6">
      <w:pPr>
        <w:pStyle w:val="TOC2"/>
        <w:tabs>
          <w:tab w:val="left" w:pos="880"/>
          <w:tab w:val="right" w:leader="dot" w:pos="9911"/>
        </w:tabs>
        <w:spacing w:line="360" w:lineRule="auto"/>
        <w:rPr>
          <w:rFonts w:ascii="Times New Roman" w:eastAsiaTheme="minorEastAsia" w:hAnsi="Times New Roman" w:cs="Times New Roman"/>
          <w:noProof/>
          <w:color w:val="auto"/>
          <w:sz w:val="22"/>
          <w:szCs w:val="22"/>
        </w:rPr>
      </w:pPr>
      <w:hyperlink w:anchor="_Toc343517978" w:history="1">
        <w:r w:rsidR="003014A6" w:rsidRPr="003014A6">
          <w:rPr>
            <w:rStyle w:val="Hyperlink"/>
            <w:rFonts w:ascii="Times New Roman" w:hAnsi="Times New Roman" w:cs="Times New Roman"/>
            <w:noProof/>
          </w:rPr>
          <w:t>3.4.</w:t>
        </w:r>
        <w:r w:rsidR="003014A6" w:rsidRPr="003014A6">
          <w:rPr>
            <w:rFonts w:ascii="Times New Roman" w:eastAsiaTheme="minorEastAsia" w:hAnsi="Times New Roman" w:cs="Times New Roman"/>
            <w:noProof/>
            <w:color w:val="auto"/>
            <w:sz w:val="22"/>
            <w:szCs w:val="22"/>
          </w:rPr>
          <w:tab/>
        </w:r>
        <w:r w:rsidR="003014A6" w:rsidRPr="003014A6">
          <w:rPr>
            <w:rStyle w:val="Hyperlink"/>
            <w:rFonts w:ascii="Times New Roman" w:hAnsi="Times New Roman" w:cs="Times New Roman"/>
            <w:noProof/>
          </w:rPr>
          <w:t>Lizingo rinkos įtakos Lietuvos ekonomikai nustatymas, remiantis ekspertinio vertinimo metodu</w:t>
        </w:r>
        <w:r w:rsidR="003014A6" w:rsidRPr="003014A6">
          <w:rPr>
            <w:rFonts w:ascii="Times New Roman" w:hAnsi="Times New Roman" w:cs="Times New Roman"/>
            <w:noProof/>
            <w:webHidden/>
          </w:rPr>
          <w:tab/>
        </w:r>
        <w:r w:rsidR="003014A6" w:rsidRPr="003014A6">
          <w:rPr>
            <w:rFonts w:ascii="Times New Roman" w:hAnsi="Times New Roman" w:cs="Times New Roman"/>
            <w:noProof/>
            <w:webHidden/>
          </w:rPr>
          <w:fldChar w:fldCharType="begin"/>
        </w:r>
        <w:r w:rsidR="003014A6" w:rsidRPr="003014A6">
          <w:rPr>
            <w:rFonts w:ascii="Times New Roman" w:hAnsi="Times New Roman" w:cs="Times New Roman"/>
            <w:noProof/>
            <w:webHidden/>
          </w:rPr>
          <w:instrText xml:space="preserve"> PAGEREF _Toc343517978 \h </w:instrText>
        </w:r>
        <w:r w:rsidR="003014A6" w:rsidRPr="003014A6">
          <w:rPr>
            <w:rFonts w:ascii="Times New Roman" w:hAnsi="Times New Roman" w:cs="Times New Roman"/>
            <w:noProof/>
            <w:webHidden/>
          </w:rPr>
        </w:r>
        <w:r w:rsidR="003014A6" w:rsidRPr="003014A6">
          <w:rPr>
            <w:rFonts w:ascii="Times New Roman" w:hAnsi="Times New Roman" w:cs="Times New Roman"/>
            <w:noProof/>
            <w:webHidden/>
          </w:rPr>
          <w:fldChar w:fldCharType="separate"/>
        </w:r>
        <w:r w:rsidR="000F1E7F">
          <w:rPr>
            <w:rFonts w:ascii="Times New Roman" w:hAnsi="Times New Roman" w:cs="Times New Roman"/>
            <w:noProof/>
            <w:webHidden/>
          </w:rPr>
          <w:t>59</w:t>
        </w:r>
        <w:r w:rsidR="003014A6" w:rsidRPr="003014A6">
          <w:rPr>
            <w:rFonts w:ascii="Times New Roman" w:hAnsi="Times New Roman" w:cs="Times New Roman"/>
            <w:noProof/>
            <w:webHidden/>
          </w:rPr>
          <w:fldChar w:fldCharType="end"/>
        </w:r>
      </w:hyperlink>
    </w:p>
    <w:p w:rsidR="003014A6" w:rsidRPr="003014A6" w:rsidRDefault="00E07141" w:rsidP="003014A6">
      <w:pPr>
        <w:pStyle w:val="TOC2"/>
        <w:tabs>
          <w:tab w:val="left" w:pos="880"/>
          <w:tab w:val="right" w:leader="dot" w:pos="9911"/>
        </w:tabs>
        <w:spacing w:line="360" w:lineRule="auto"/>
        <w:rPr>
          <w:rFonts w:ascii="Times New Roman" w:eastAsiaTheme="minorEastAsia" w:hAnsi="Times New Roman" w:cs="Times New Roman"/>
          <w:noProof/>
          <w:color w:val="auto"/>
          <w:sz w:val="22"/>
          <w:szCs w:val="22"/>
        </w:rPr>
      </w:pPr>
      <w:hyperlink w:anchor="_Toc343517979" w:history="1">
        <w:r w:rsidR="003014A6" w:rsidRPr="003014A6">
          <w:rPr>
            <w:rStyle w:val="Hyperlink"/>
            <w:rFonts w:ascii="Times New Roman" w:hAnsi="Times New Roman" w:cs="Times New Roman"/>
            <w:noProof/>
          </w:rPr>
          <w:t>3.5.</w:t>
        </w:r>
        <w:r w:rsidR="003014A6" w:rsidRPr="003014A6">
          <w:rPr>
            <w:rFonts w:ascii="Times New Roman" w:eastAsiaTheme="minorEastAsia" w:hAnsi="Times New Roman" w:cs="Times New Roman"/>
            <w:noProof/>
            <w:color w:val="auto"/>
            <w:sz w:val="22"/>
            <w:szCs w:val="22"/>
          </w:rPr>
          <w:tab/>
        </w:r>
        <w:r w:rsidR="003014A6" w:rsidRPr="003014A6">
          <w:rPr>
            <w:rStyle w:val="Hyperlink"/>
            <w:rFonts w:ascii="Times New Roman" w:hAnsi="Times New Roman" w:cs="Times New Roman"/>
            <w:noProof/>
          </w:rPr>
          <w:t>Lizingo rinkos įtakos Lietuvos ekonomikai vertinimas</w:t>
        </w:r>
        <w:r w:rsidR="003014A6" w:rsidRPr="003014A6">
          <w:rPr>
            <w:rFonts w:ascii="Times New Roman" w:hAnsi="Times New Roman" w:cs="Times New Roman"/>
            <w:noProof/>
            <w:webHidden/>
          </w:rPr>
          <w:tab/>
        </w:r>
        <w:r w:rsidR="003014A6" w:rsidRPr="003014A6">
          <w:rPr>
            <w:rFonts w:ascii="Times New Roman" w:hAnsi="Times New Roman" w:cs="Times New Roman"/>
            <w:noProof/>
            <w:webHidden/>
          </w:rPr>
          <w:fldChar w:fldCharType="begin"/>
        </w:r>
        <w:r w:rsidR="003014A6" w:rsidRPr="003014A6">
          <w:rPr>
            <w:rFonts w:ascii="Times New Roman" w:hAnsi="Times New Roman" w:cs="Times New Roman"/>
            <w:noProof/>
            <w:webHidden/>
          </w:rPr>
          <w:instrText xml:space="preserve"> PAGEREF _Toc343517979 \h </w:instrText>
        </w:r>
        <w:r w:rsidR="003014A6" w:rsidRPr="003014A6">
          <w:rPr>
            <w:rFonts w:ascii="Times New Roman" w:hAnsi="Times New Roman" w:cs="Times New Roman"/>
            <w:noProof/>
            <w:webHidden/>
          </w:rPr>
        </w:r>
        <w:r w:rsidR="003014A6" w:rsidRPr="003014A6">
          <w:rPr>
            <w:rFonts w:ascii="Times New Roman" w:hAnsi="Times New Roman" w:cs="Times New Roman"/>
            <w:noProof/>
            <w:webHidden/>
          </w:rPr>
          <w:fldChar w:fldCharType="separate"/>
        </w:r>
        <w:r w:rsidR="000F1E7F">
          <w:rPr>
            <w:rFonts w:ascii="Times New Roman" w:hAnsi="Times New Roman" w:cs="Times New Roman"/>
            <w:noProof/>
            <w:webHidden/>
          </w:rPr>
          <w:t>64</w:t>
        </w:r>
        <w:r w:rsidR="003014A6" w:rsidRPr="003014A6">
          <w:rPr>
            <w:rFonts w:ascii="Times New Roman" w:hAnsi="Times New Roman" w:cs="Times New Roman"/>
            <w:noProof/>
            <w:webHidden/>
          </w:rPr>
          <w:fldChar w:fldCharType="end"/>
        </w:r>
      </w:hyperlink>
    </w:p>
    <w:p w:rsidR="003014A6" w:rsidRPr="003014A6" w:rsidRDefault="00E07141" w:rsidP="003014A6">
      <w:pPr>
        <w:pStyle w:val="TOC1"/>
        <w:tabs>
          <w:tab w:val="right" w:leader="dot" w:pos="9911"/>
        </w:tabs>
        <w:spacing w:line="360" w:lineRule="auto"/>
        <w:rPr>
          <w:rFonts w:ascii="Times New Roman" w:eastAsiaTheme="minorEastAsia" w:hAnsi="Times New Roman" w:cs="Times New Roman"/>
          <w:noProof/>
          <w:color w:val="auto"/>
          <w:sz w:val="22"/>
          <w:szCs w:val="22"/>
        </w:rPr>
      </w:pPr>
      <w:hyperlink w:anchor="_Toc343517980" w:history="1">
        <w:r w:rsidR="003014A6" w:rsidRPr="003014A6">
          <w:rPr>
            <w:rStyle w:val="Hyperlink"/>
            <w:rFonts w:ascii="Times New Roman" w:hAnsi="Times New Roman" w:cs="Times New Roman"/>
            <w:noProof/>
          </w:rPr>
          <w:t>IŠVADOS IR SIŪLYMAI</w:t>
        </w:r>
        <w:r w:rsidR="003014A6" w:rsidRPr="003014A6">
          <w:rPr>
            <w:rFonts w:ascii="Times New Roman" w:hAnsi="Times New Roman" w:cs="Times New Roman"/>
            <w:noProof/>
            <w:webHidden/>
          </w:rPr>
          <w:tab/>
        </w:r>
        <w:r w:rsidR="003014A6" w:rsidRPr="003014A6">
          <w:rPr>
            <w:rFonts w:ascii="Times New Roman" w:hAnsi="Times New Roman" w:cs="Times New Roman"/>
            <w:noProof/>
            <w:webHidden/>
          </w:rPr>
          <w:fldChar w:fldCharType="begin"/>
        </w:r>
        <w:r w:rsidR="003014A6" w:rsidRPr="003014A6">
          <w:rPr>
            <w:rFonts w:ascii="Times New Roman" w:hAnsi="Times New Roman" w:cs="Times New Roman"/>
            <w:noProof/>
            <w:webHidden/>
          </w:rPr>
          <w:instrText xml:space="preserve"> PAGEREF _Toc343517980 \h </w:instrText>
        </w:r>
        <w:r w:rsidR="003014A6" w:rsidRPr="003014A6">
          <w:rPr>
            <w:rFonts w:ascii="Times New Roman" w:hAnsi="Times New Roman" w:cs="Times New Roman"/>
            <w:noProof/>
            <w:webHidden/>
          </w:rPr>
        </w:r>
        <w:r w:rsidR="003014A6" w:rsidRPr="003014A6">
          <w:rPr>
            <w:rFonts w:ascii="Times New Roman" w:hAnsi="Times New Roman" w:cs="Times New Roman"/>
            <w:noProof/>
            <w:webHidden/>
          </w:rPr>
          <w:fldChar w:fldCharType="separate"/>
        </w:r>
        <w:r w:rsidR="000F1E7F">
          <w:rPr>
            <w:rFonts w:ascii="Times New Roman" w:hAnsi="Times New Roman" w:cs="Times New Roman"/>
            <w:noProof/>
            <w:webHidden/>
          </w:rPr>
          <w:t>68</w:t>
        </w:r>
        <w:r w:rsidR="003014A6" w:rsidRPr="003014A6">
          <w:rPr>
            <w:rFonts w:ascii="Times New Roman" w:hAnsi="Times New Roman" w:cs="Times New Roman"/>
            <w:noProof/>
            <w:webHidden/>
          </w:rPr>
          <w:fldChar w:fldCharType="end"/>
        </w:r>
      </w:hyperlink>
    </w:p>
    <w:p w:rsidR="003014A6" w:rsidRPr="003014A6" w:rsidRDefault="00E07141" w:rsidP="003014A6">
      <w:pPr>
        <w:pStyle w:val="TOC1"/>
        <w:tabs>
          <w:tab w:val="right" w:leader="dot" w:pos="9911"/>
        </w:tabs>
        <w:spacing w:line="360" w:lineRule="auto"/>
        <w:rPr>
          <w:rFonts w:ascii="Times New Roman" w:eastAsiaTheme="minorEastAsia" w:hAnsi="Times New Roman" w:cs="Times New Roman"/>
          <w:noProof/>
          <w:color w:val="auto"/>
          <w:sz w:val="22"/>
          <w:szCs w:val="22"/>
        </w:rPr>
      </w:pPr>
      <w:hyperlink w:anchor="_Toc343517981" w:history="1">
        <w:r w:rsidR="003014A6" w:rsidRPr="003014A6">
          <w:rPr>
            <w:rStyle w:val="Hyperlink"/>
            <w:rFonts w:ascii="Times New Roman" w:hAnsi="Times New Roman" w:cs="Times New Roman"/>
            <w:noProof/>
          </w:rPr>
          <w:t>LITERATŪRA</w:t>
        </w:r>
        <w:r w:rsidR="003014A6" w:rsidRPr="003014A6">
          <w:rPr>
            <w:rFonts w:ascii="Times New Roman" w:hAnsi="Times New Roman" w:cs="Times New Roman"/>
            <w:noProof/>
            <w:webHidden/>
          </w:rPr>
          <w:tab/>
        </w:r>
        <w:r w:rsidR="003014A6" w:rsidRPr="003014A6">
          <w:rPr>
            <w:rFonts w:ascii="Times New Roman" w:hAnsi="Times New Roman" w:cs="Times New Roman"/>
            <w:noProof/>
            <w:webHidden/>
          </w:rPr>
          <w:fldChar w:fldCharType="begin"/>
        </w:r>
        <w:r w:rsidR="003014A6" w:rsidRPr="003014A6">
          <w:rPr>
            <w:rFonts w:ascii="Times New Roman" w:hAnsi="Times New Roman" w:cs="Times New Roman"/>
            <w:noProof/>
            <w:webHidden/>
          </w:rPr>
          <w:instrText xml:space="preserve"> PAGEREF _Toc343517981 \h </w:instrText>
        </w:r>
        <w:r w:rsidR="003014A6" w:rsidRPr="003014A6">
          <w:rPr>
            <w:rFonts w:ascii="Times New Roman" w:hAnsi="Times New Roman" w:cs="Times New Roman"/>
            <w:noProof/>
            <w:webHidden/>
          </w:rPr>
        </w:r>
        <w:r w:rsidR="003014A6" w:rsidRPr="003014A6">
          <w:rPr>
            <w:rFonts w:ascii="Times New Roman" w:hAnsi="Times New Roman" w:cs="Times New Roman"/>
            <w:noProof/>
            <w:webHidden/>
          </w:rPr>
          <w:fldChar w:fldCharType="separate"/>
        </w:r>
        <w:r w:rsidR="000F1E7F">
          <w:rPr>
            <w:rFonts w:ascii="Times New Roman" w:hAnsi="Times New Roman" w:cs="Times New Roman"/>
            <w:noProof/>
            <w:webHidden/>
          </w:rPr>
          <w:t>71</w:t>
        </w:r>
        <w:r w:rsidR="003014A6" w:rsidRPr="003014A6">
          <w:rPr>
            <w:rFonts w:ascii="Times New Roman" w:hAnsi="Times New Roman" w:cs="Times New Roman"/>
            <w:noProof/>
            <w:webHidden/>
          </w:rPr>
          <w:fldChar w:fldCharType="end"/>
        </w:r>
      </w:hyperlink>
    </w:p>
    <w:p w:rsidR="003014A6" w:rsidRPr="003014A6" w:rsidRDefault="00E07141" w:rsidP="003014A6">
      <w:pPr>
        <w:pStyle w:val="TOC1"/>
        <w:tabs>
          <w:tab w:val="right" w:leader="dot" w:pos="9911"/>
        </w:tabs>
        <w:spacing w:line="360" w:lineRule="auto"/>
        <w:rPr>
          <w:rFonts w:ascii="Times New Roman" w:eastAsiaTheme="minorEastAsia" w:hAnsi="Times New Roman" w:cs="Times New Roman"/>
          <w:noProof/>
          <w:color w:val="auto"/>
          <w:sz w:val="22"/>
          <w:szCs w:val="22"/>
        </w:rPr>
      </w:pPr>
      <w:hyperlink w:anchor="_Toc343517982" w:history="1">
        <w:r w:rsidR="003014A6" w:rsidRPr="003014A6">
          <w:rPr>
            <w:rStyle w:val="Hyperlink"/>
            <w:rFonts w:ascii="Times New Roman" w:hAnsi="Times New Roman" w:cs="Times New Roman"/>
            <w:noProof/>
          </w:rPr>
          <w:t>ANOTACIJA</w:t>
        </w:r>
        <w:r w:rsidR="003014A6" w:rsidRPr="003014A6">
          <w:rPr>
            <w:rFonts w:ascii="Times New Roman" w:hAnsi="Times New Roman" w:cs="Times New Roman"/>
            <w:noProof/>
            <w:webHidden/>
          </w:rPr>
          <w:tab/>
        </w:r>
        <w:r w:rsidR="003014A6" w:rsidRPr="003014A6">
          <w:rPr>
            <w:rFonts w:ascii="Times New Roman" w:hAnsi="Times New Roman" w:cs="Times New Roman"/>
            <w:noProof/>
            <w:webHidden/>
          </w:rPr>
          <w:fldChar w:fldCharType="begin"/>
        </w:r>
        <w:r w:rsidR="003014A6" w:rsidRPr="003014A6">
          <w:rPr>
            <w:rFonts w:ascii="Times New Roman" w:hAnsi="Times New Roman" w:cs="Times New Roman"/>
            <w:noProof/>
            <w:webHidden/>
          </w:rPr>
          <w:instrText xml:space="preserve"> PAGEREF _Toc343517982 \h </w:instrText>
        </w:r>
        <w:r w:rsidR="003014A6" w:rsidRPr="003014A6">
          <w:rPr>
            <w:rFonts w:ascii="Times New Roman" w:hAnsi="Times New Roman" w:cs="Times New Roman"/>
            <w:noProof/>
            <w:webHidden/>
          </w:rPr>
        </w:r>
        <w:r w:rsidR="003014A6" w:rsidRPr="003014A6">
          <w:rPr>
            <w:rFonts w:ascii="Times New Roman" w:hAnsi="Times New Roman" w:cs="Times New Roman"/>
            <w:noProof/>
            <w:webHidden/>
          </w:rPr>
          <w:fldChar w:fldCharType="separate"/>
        </w:r>
        <w:r w:rsidR="000F1E7F">
          <w:rPr>
            <w:rFonts w:ascii="Times New Roman" w:hAnsi="Times New Roman" w:cs="Times New Roman"/>
            <w:noProof/>
            <w:webHidden/>
          </w:rPr>
          <w:t>76</w:t>
        </w:r>
        <w:r w:rsidR="003014A6" w:rsidRPr="003014A6">
          <w:rPr>
            <w:rFonts w:ascii="Times New Roman" w:hAnsi="Times New Roman" w:cs="Times New Roman"/>
            <w:noProof/>
            <w:webHidden/>
          </w:rPr>
          <w:fldChar w:fldCharType="end"/>
        </w:r>
      </w:hyperlink>
    </w:p>
    <w:p w:rsidR="003014A6" w:rsidRPr="003014A6" w:rsidRDefault="00E07141" w:rsidP="003014A6">
      <w:pPr>
        <w:pStyle w:val="TOC1"/>
        <w:tabs>
          <w:tab w:val="right" w:leader="dot" w:pos="9911"/>
        </w:tabs>
        <w:spacing w:line="360" w:lineRule="auto"/>
        <w:rPr>
          <w:rFonts w:ascii="Times New Roman" w:eastAsiaTheme="minorEastAsia" w:hAnsi="Times New Roman" w:cs="Times New Roman"/>
          <w:noProof/>
          <w:color w:val="auto"/>
          <w:sz w:val="22"/>
          <w:szCs w:val="22"/>
        </w:rPr>
      </w:pPr>
      <w:hyperlink w:anchor="_Toc343517983" w:history="1">
        <w:r w:rsidR="003014A6" w:rsidRPr="003014A6">
          <w:rPr>
            <w:rStyle w:val="Hyperlink"/>
            <w:rFonts w:ascii="Times New Roman" w:hAnsi="Times New Roman" w:cs="Times New Roman"/>
            <w:noProof/>
          </w:rPr>
          <w:t>ANOTATION</w:t>
        </w:r>
        <w:r w:rsidR="003014A6" w:rsidRPr="003014A6">
          <w:rPr>
            <w:rFonts w:ascii="Times New Roman" w:hAnsi="Times New Roman" w:cs="Times New Roman"/>
            <w:noProof/>
            <w:webHidden/>
          </w:rPr>
          <w:tab/>
        </w:r>
        <w:r w:rsidR="003014A6" w:rsidRPr="003014A6">
          <w:rPr>
            <w:rFonts w:ascii="Times New Roman" w:hAnsi="Times New Roman" w:cs="Times New Roman"/>
            <w:noProof/>
            <w:webHidden/>
          </w:rPr>
          <w:fldChar w:fldCharType="begin"/>
        </w:r>
        <w:r w:rsidR="003014A6" w:rsidRPr="003014A6">
          <w:rPr>
            <w:rFonts w:ascii="Times New Roman" w:hAnsi="Times New Roman" w:cs="Times New Roman"/>
            <w:noProof/>
            <w:webHidden/>
          </w:rPr>
          <w:instrText xml:space="preserve"> PAGEREF _Toc343517983 \h </w:instrText>
        </w:r>
        <w:r w:rsidR="003014A6" w:rsidRPr="003014A6">
          <w:rPr>
            <w:rFonts w:ascii="Times New Roman" w:hAnsi="Times New Roman" w:cs="Times New Roman"/>
            <w:noProof/>
            <w:webHidden/>
          </w:rPr>
        </w:r>
        <w:r w:rsidR="003014A6" w:rsidRPr="003014A6">
          <w:rPr>
            <w:rFonts w:ascii="Times New Roman" w:hAnsi="Times New Roman" w:cs="Times New Roman"/>
            <w:noProof/>
            <w:webHidden/>
          </w:rPr>
          <w:fldChar w:fldCharType="separate"/>
        </w:r>
        <w:r w:rsidR="000F1E7F">
          <w:rPr>
            <w:rFonts w:ascii="Times New Roman" w:hAnsi="Times New Roman" w:cs="Times New Roman"/>
            <w:noProof/>
            <w:webHidden/>
          </w:rPr>
          <w:t>77</w:t>
        </w:r>
        <w:r w:rsidR="003014A6" w:rsidRPr="003014A6">
          <w:rPr>
            <w:rFonts w:ascii="Times New Roman" w:hAnsi="Times New Roman" w:cs="Times New Roman"/>
            <w:noProof/>
            <w:webHidden/>
          </w:rPr>
          <w:fldChar w:fldCharType="end"/>
        </w:r>
      </w:hyperlink>
    </w:p>
    <w:p w:rsidR="003014A6" w:rsidRPr="003014A6" w:rsidRDefault="00E07141" w:rsidP="003014A6">
      <w:pPr>
        <w:pStyle w:val="TOC1"/>
        <w:tabs>
          <w:tab w:val="right" w:leader="dot" w:pos="9911"/>
        </w:tabs>
        <w:spacing w:line="360" w:lineRule="auto"/>
        <w:rPr>
          <w:rFonts w:ascii="Times New Roman" w:eastAsiaTheme="minorEastAsia" w:hAnsi="Times New Roman" w:cs="Times New Roman"/>
          <w:noProof/>
          <w:color w:val="auto"/>
          <w:sz w:val="22"/>
          <w:szCs w:val="22"/>
        </w:rPr>
      </w:pPr>
      <w:hyperlink w:anchor="_Toc343517984" w:history="1">
        <w:r w:rsidR="003014A6" w:rsidRPr="003014A6">
          <w:rPr>
            <w:rStyle w:val="Hyperlink"/>
            <w:rFonts w:ascii="Times New Roman" w:hAnsi="Times New Roman" w:cs="Times New Roman"/>
            <w:noProof/>
          </w:rPr>
          <w:t>SANTRAUKA</w:t>
        </w:r>
        <w:r w:rsidR="003014A6" w:rsidRPr="003014A6">
          <w:rPr>
            <w:rFonts w:ascii="Times New Roman" w:hAnsi="Times New Roman" w:cs="Times New Roman"/>
            <w:noProof/>
            <w:webHidden/>
          </w:rPr>
          <w:tab/>
        </w:r>
        <w:r w:rsidR="003014A6" w:rsidRPr="003014A6">
          <w:rPr>
            <w:rFonts w:ascii="Times New Roman" w:hAnsi="Times New Roman" w:cs="Times New Roman"/>
            <w:noProof/>
            <w:webHidden/>
          </w:rPr>
          <w:fldChar w:fldCharType="begin"/>
        </w:r>
        <w:r w:rsidR="003014A6" w:rsidRPr="003014A6">
          <w:rPr>
            <w:rFonts w:ascii="Times New Roman" w:hAnsi="Times New Roman" w:cs="Times New Roman"/>
            <w:noProof/>
            <w:webHidden/>
          </w:rPr>
          <w:instrText xml:space="preserve"> PAGEREF _Toc343517984 \h </w:instrText>
        </w:r>
        <w:r w:rsidR="003014A6" w:rsidRPr="003014A6">
          <w:rPr>
            <w:rFonts w:ascii="Times New Roman" w:hAnsi="Times New Roman" w:cs="Times New Roman"/>
            <w:noProof/>
            <w:webHidden/>
          </w:rPr>
        </w:r>
        <w:r w:rsidR="003014A6" w:rsidRPr="003014A6">
          <w:rPr>
            <w:rFonts w:ascii="Times New Roman" w:hAnsi="Times New Roman" w:cs="Times New Roman"/>
            <w:noProof/>
            <w:webHidden/>
          </w:rPr>
          <w:fldChar w:fldCharType="separate"/>
        </w:r>
        <w:r w:rsidR="000F1E7F">
          <w:rPr>
            <w:rFonts w:ascii="Times New Roman" w:hAnsi="Times New Roman" w:cs="Times New Roman"/>
            <w:noProof/>
            <w:webHidden/>
          </w:rPr>
          <w:t>78</w:t>
        </w:r>
        <w:r w:rsidR="003014A6" w:rsidRPr="003014A6">
          <w:rPr>
            <w:rFonts w:ascii="Times New Roman" w:hAnsi="Times New Roman" w:cs="Times New Roman"/>
            <w:noProof/>
            <w:webHidden/>
          </w:rPr>
          <w:fldChar w:fldCharType="end"/>
        </w:r>
      </w:hyperlink>
    </w:p>
    <w:p w:rsidR="003014A6" w:rsidRPr="003014A6" w:rsidRDefault="00E07141" w:rsidP="003014A6">
      <w:pPr>
        <w:pStyle w:val="TOC1"/>
        <w:tabs>
          <w:tab w:val="right" w:leader="dot" w:pos="9911"/>
        </w:tabs>
        <w:spacing w:line="360" w:lineRule="auto"/>
        <w:rPr>
          <w:rFonts w:ascii="Times New Roman" w:eastAsiaTheme="minorEastAsia" w:hAnsi="Times New Roman" w:cs="Times New Roman"/>
          <w:noProof/>
          <w:color w:val="auto"/>
          <w:sz w:val="22"/>
          <w:szCs w:val="22"/>
        </w:rPr>
      </w:pPr>
      <w:hyperlink w:anchor="_Toc343517985" w:history="1">
        <w:r w:rsidR="003014A6" w:rsidRPr="003014A6">
          <w:rPr>
            <w:rStyle w:val="Hyperlink"/>
            <w:rFonts w:ascii="Times New Roman" w:hAnsi="Times New Roman" w:cs="Times New Roman"/>
            <w:noProof/>
            <w:lang w:val="en-US"/>
          </w:rPr>
          <w:t>SUMMARY</w:t>
        </w:r>
        <w:r w:rsidR="003014A6" w:rsidRPr="003014A6">
          <w:rPr>
            <w:rFonts w:ascii="Times New Roman" w:hAnsi="Times New Roman" w:cs="Times New Roman"/>
            <w:noProof/>
            <w:webHidden/>
          </w:rPr>
          <w:tab/>
        </w:r>
        <w:r w:rsidR="003014A6" w:rsidRPr="003014A6">
          <w:rPr>
            <w:rFonts w:ascii="Times New Roman" w:hAnsi="Times New Roman" w:cs="Times New Roman"/>
            <w:noProof/>
            <w:webHidden/>
          </w:rPr>
          <w:fldChar w:fldCharType="begin"/>
        </w:r>
        <w:r w:rsidR="003014A6" w:rsidRPr="003014A6">
          <w:rPr>
            <w:rFonts w:ascii="Times New Roman" w:hAnsi="Times New Roman" w:cs="Times New Roman"/>
            <w:noProof/>
            <w:webHidden/>
          </w:rPr>
          <w:instrText xml:space="preserve"> PAGEREF _Toc343517985 \h </w:instrText>
        </w:r>
        <w:r w:rsidR="003014A6" w:rsidRPr="003014A6">
          <w:rPr>
            <w:rFonts w:ascii="Times New Roman" w:hAnsi="Times New Roman" w:cs="Times New Roman"/>
            <w:noProof/>
            <w:webHidden/>
          </w:rPr>
        </w:r>
        <w:r w:rsidR="003014A6" w:rsidRPr="003014A6">
          <w:rPr>
            <w:rFonts w:ascii="Times New Roman" w:hAnsi="Times New Roman" w:cs="Times New Roman"/>
            <w:noProof/>
            <w:webHidden/>
          </w:rPr>
          <w:fldChar w:fldCharType="separate"/>
        </w:r>
        <w:r w:rsidR="000F1E7F">
          <w:rPr>
            <w:rFonts w:ascii="Times New Roman" w:hAnsi="Times New Roman" w:cs="Times New Roman"/>
            <w:noProof/>
            <w:webHidden/>
          </w:rPr>
          <w:t>79</w:t>
        </w:r>
        <w:r w:rsidR="003014A6" w:rsidRPr="003014A6">
          <w:rPr>
            <w:rFonts w:ascii="Times New Roman" w:hAnsi="Times New Roman" w:cs="Times New Roman"/>
            <w:noProof/>
            <w:webHidden/>
          </w:rPr>
          <w:fldChar w:fldCharType="end"/>
        </w:r>
      </w:hyperlink>
    </w:p>
    <w:p w:rsidR="003014A6" w:rsidRPr="003014A6" w:rsidRDefault="00E07141" w:rsidP="003014A6">
      <w:pPr>
        <w:pStyle w:val="TOC1"/>
        <w:tabs>
          <w:tab w:val="right" w:leader="dot" w:pos="9911"/>
        </w:tabs>
        <w:spacing w:line="360" w:lineRule="auto"/>
        <w:rPr>
          <w:rFonts w:ascii="Times New Roman" w:eastAsiaTheme="minorEastAsia" w:hAnsi="Times New Roman" w:cs="Times New Roman"/>
          <w:noProof/>
          <w:color w:val="auto"/>
          <w:sz w:val="22"/>
          <w:szCs w:val="22"/>
        </w:rPr>
      </w:pPr>
      <w:hyperlink w:anchor="_Toc343517986" w:history="1">
        <w:r w:rsidR="003014A6" w:rsidRPr="003014A6">
          <w:rPr>
            <w:rStyle w:val="Hyperlink"/>
            <w:rFonts w:ascii="Times New Roman" w:hAnsi="Times New Roman" w:cs="Times New Roman"/>
            <w:noProof/>
          </w:rPr>
          <w:t>PRIEDAI</w:t>
        </w:r>
        <w:r w:rsidR="003014A6" w:rsidRPr="003014A6">
          <w:rPr>
            <w:rFonts w:ascii="Times New Roman" w:hAnsi="Times New Roman" w:cs="Times New Roman"/>
            <w:noProof/>
            <w:webHidden/>
          </w:rPr>
          <w:tab/>
        </w:r>
        <w:r w:rsidR="003014A6" w:rsidRPr="003014A6">
          <w:rPr>
            <w:rFonts w:ascii="Times New Roman" w:hAnsi="Times New Roman" w:cs="Times New Roman"/>
            <w:noProof/>
            <w:webHidden/>
          </w:rPr>
          <w:fldChar w:fldCharType="begin"/>
        </w:r>
        <w:r w:rsidR="003014A6" w:rsidRPr="003014A6">
          <w:rPr>
            <w:rFonts w:ascii="Times New Roman" w:hAnsi="Times New Roman" w:cs="Times New Roman"/>
            <w:noProof/>
            <w:webHidden/>
          </w:rPr>
          <w:instrText xml:space="preserve"> PAGEREF _Toc343517986 \h </w:instrText>
        </w:r>
        <w:r w:rsidR="003014A6" w:rsidRPr="003014A6">
          <w:rPr>
            <w:rFonts w:ascii="Times New Roman" w:hAnsi="Times New Roman" w:cs="Times New Roman"/>
            <w:noProof/>
            <w:webHidden/>
          </w:rPr>
        </w:r>
        <w:r w:rsidR="003014A6" w:rsidRPr="003014A6">
          <w:rPr>
            <w:rFonts w:ascii="Times New Roman" w:hAnsi="Times New Roman" w:cs="Times New Roman"/>
            <w:noProof/>
            <w:webHidden/>
          </w:rPr>
          <w:fldChar w:fldCharType="separate"/>
        </w:r>
        <w:r w:rsidR="000F1E7F">
          <w:rPr>
            <w:rFonts w:ascii="Times New Roman" w:hAnsi="Times New Roman" w:cs="Times New Roman"/>
            <w:noProof/>
            <w:webHidden/>
          </w:rPr>
          <w:t>80</w:t>
        </w:r>
        <w:r w:rsidR="003014A6" w:rsidRPr="003014A6">
          <w:rPr>
            <w:rFonts w:ascii="Times New Roman" w:hAnsi="Times New Roman" w:cs="Times New Roman"/>
            <w:noProof/>
            <w:webHidden/>
          </w:rPr>
          <w:fldChar w:fldCharType="end"/>
        </w:r>
      </w:hyperlink>
    </w:p>
    <w:p w:rsidR="00B737C2" w:rsidRPr="00B737C2" w:rsidRDefault="00B737C2" w:rsidP="003014A6">
      <w:pPr>
        <w:spacing w:after="200" w:line="360" w:lineRule="auto"/>
        <w:rPr>
          <w:rFonts w:ascii="Times New Roman" w:hAnsi="Times New Roman" w:cs="Times New Roman"/>
        </w:rPr>
      </w:pPr>
      <w:r w:rsidRPr="003014A6">
        <w:rPr>
          <w:rFonts w:ascii="Times New Roman" w:hAnsi="Times New Roman" w:cs="Times New Roman"/>
        </w:rPr>
        <w:fldChar w:fldCharType="end"/>
      </w:r>
    </w:p>
    <w:p w:rsidR="00A13434" w:rsidRDefault="00A13434" w:rsidP="00B737C2">
      <w:pPr>
        <w:jc w:val="center"/>
        <w:rPr>
          <w:rFonts w:ascii="Times New Roman" w:hAnsi="Times New Roman" w:cs="Times New Roman"/>
          <w:b/>
          <w:sz w:val="28"/>
          <w:szCs w:val="28"/>
        </w:rPr>
      </w:pPr>
    </w:p>
    <w:p w:rsidR="006D09D0" w:rsidRPr="00B737C2" w:rsidRDefault="006D09D0" w:rsidP="00B737C2">
      <w:pPr>
        <w:jc w:val="center"/>
        <w:rPr>
          <w:rFonts w:ascii="Times New Roman" w:hAnsi="Times New Roman" w:cs="Times New Roman"/>
          <w:b/>
          <w:sz w:val="28"/>
          <w:szCs w:val="28"/>
        </w:rPr>
      </w:pPr>
      <w:r w:rsidRPr="00B737C2">
        <w:rPr>
          <w:rFonts w:ascii="Times New Roman" w:hAnsi="Times New Roman" w:cs="Times New Roman"/>
          <w:b/>
          <w:sz w:val="28"/>
          <w:szCs w:val="28"/>
        </w:rPr>
        <w:t>LENTELĖS</w:t>
      </w:r>
    </w:p>
    <w:p w:rsidR="00016B66" w:rsidRDefault="00016B66" w:rsidP="00016B66">
      <w:pPr>
        <w:rPr>
          <w:rFonts w:ascii="Times New Roman" w:hAnsi="Times New Roman" w:cs="Times New Roman"/>
        </w:rPr>
      </w:pPr>
    </w:p>
    <w:p w:rsidR="002B0781" w:rsidRPr="002B0781" w:rsidRDefault="00BA2859" w:rsidP="002B0781">
      <w:pPr>
        <w:pStyle w:val="TableofFigures"/>
        <w:tabs>
          <w:tab w:val="right" w:leader="dot" w:pos="9911"/>
        </w:tabs>
        <w:spacing w:line="360" w:lineRule="auto"/>
        <w:rPr>
          <w:rFonts w:ascii="Times New Roman" w:eastAsiaTheme="minorEastAsia" w:hAnsi="Times New Roman" w:cs="Times New Roman"/>
          <w:noProof/>
          <w:color w:val="auto"/>
          <w:sz w:val="22"/>
          <w:szCs w:val="22"/>
        </w:rPr>
      </w:pPr>
      <w:r w:rsidRPr="00BA2859">
        <w:rPr>
          <w:rFonts w:ascii="Times New Roman" w:hAnsi="Times New Roman" w:cs="Times New Roman"/>
        </w:rPr>
        <w:fldChar w:fldCharType="begin"/>
      </w:r>
      <w:r w:rsidRPr="00BA2859">
        <w:rPr>
          <w:rFonts w:ascii="Times New Roman" w:hAnsi="Times New Roman" w:cs="Times New Roman"/>
        </w:rPr>
        <w:instrText xml:space="preserve"> TOC \h \z \t "Lentelės" \c </w:instrText>
      </w:r>
      <w:r w:rsidRPr="00BA2859">
        <w:rPr>
          <w:rFonts w:ascii="Times New Roman" w:hAnsi="Times New Roman" w:cs="Times New Roman"/>
        </w:rPr>
        <w:fldChar w:fldCharType="separate"/>
      </w:r>
      <w:hyperlink w:anchor="_Toc343459638" w:history="1">
        <w:r w:rsidR="002B0781" w:rsidRPr="002B0781">
          <w:rPr>
            <w:rStyle w:val="Hyperlink"/>
            <w:rFonts w:ascii="Times New Roman" w:hAnsi="Times New Roman" w:cs="Times New Roman"/>
            <w:noProof/>
          </w:rPr>
          <w:t>1 lentelė. Finansinio ir veiklos lizingo palyginimas</w:t>
        </w:r>
        <w:r w:rsidR="002B0781" w:rsidRPr="002B0781">
          <w:rPr>
            <w:rFonts w:ascii="Times New Roman" w:hAnsi="Times New Roman" w:cs="Times New Roman"/>
            <w:noProof/>
            <w:webHidden/>
          </w:rPr>
          <w:tab/>
        </w:r>
        <w:r w:rsidR="002B0781" w:rsidRPr="002B0781">
          <w:rPr>
            <w:rFonts w:ascii="Times New Roman" w:hAnsi="Times New Roman" w:cs="Times New Roman"/>
            <w:noProof/>
            <w:webHidden/>
          </w:rPr>
          <w:fldChar w:fldCharType="begin"/>
        </w:r>
        <w:r w:rsidR="002B0781" w:rsidRPr="002B0781">
          <w:rPr>
            <w:rFonts w:ascii="Times New Roman" w:hAnsi="Times New Roman" w:cs="Times New Roman"/>
            <w:noProof/>
            <w:webHidden/>
          </w:rPr>
          <w:instrText xml:space="preserve"> PAGEREF _Toc343459638 \h </w:instrText>
        </w:r>
        <w:r w:rsidR="002B0781" w:rsidRPr="002B0781">
          <w:rPr>
            <w:rFonts w:ascii="Times New Roman" w:hAnsi="Times New Roman" w:cs="Times New Roman"/>
            <w:noProof/>
            <w:webHidden/>
          </w:rPr>
        </w:r>
        <w:r w:rsidR="002B0781" w:rsidRPr="002B0781">
          <w:rPr>
            <w:rFonts w:ascii="Times New Roman" w:hAnsi="Times New Roman" w:cs="Times New Roman"/>
            <w:noProof/>
            <w:webHidden/>
          </w:rPr>
          <w:fldChar w:fldCharType="separate"/>
        </w:r>
        <w:r w:rsidR="000F1E7F">
          <w:rPr>
            <w:rFonts w:ascii="Times New Roman" w:hAnsi="Times New Roman" w:cs="Times New Roman"/>
            <w:noProof/>
            <w:webHidden/>
          </w:rPr>
          <w:t>13</w:t>
        </w:r>
        <w:r w:rsidR="002B0781" w:rsidRPr="002B0781">
          <w:rPr>
            <w:rFonts w:ascii="Times New Roman" w:hAnsi="Times New Roman" w:cs="Times New Roman"/>
            <w:noProof/>
            <w:webHidden/>
          </w:rPr>
          <w:fldChar w:fldCharType="end"/>
        </w:r>
      </w:hyperlink>
    </w:p>
    <w:p w:rsidR="002B0781" w:rsidRPr="002B0781" w:rsidRDefault="00E07141" w:rsidP="002B0781">
      <w:pPr>
        <w:pStyle w:val="TableofFigures"/>
        <w:tabs>
          <w:tab w:val="right" w:leader="dot" w:pos="9911"/>
        </w:tabs>
        <w:spacing w:line="360" w:lineRule="auto"/>
        <w:rPr>
          <w:rFonts w:ascii="Times New Roman" w:eastAsiaTheme="minorEastAsia" w:hAnsi="Times New Roman" w:cs="Times New Roman"/>
          <w:noProof/>
          <w:color w:val="auto"/>
          <w:sz w:val="22"/>
          <w:szCs w:val="22"/>
        </w:rPr>
      </w:pPr>
      <w:hyperlink w:anchor="_Toc343459639" w:history="1">
        <w:r w:rsidR="002B0781" w:rsidRPr="002B0781">
          <w:rPr>
            <w:rStyle w:val="Hyperlink"/>
            <w:rFonts w:ascii="Times New Roman" w:hAnsi="Times New Roman" w:cs="Times New Roman"/>
            <w:noProof/>
          </w:rPr>
          <w:t>2 lentelė. Empiriniai tyrimai atlikti pereinamosios ekonomikos šalyse, siekiant ištirti finansinio sektoriaus įtaką ekonomikos augimui</w:t>
        </w:r>
        <w:r w:rsidR="002B0781" w:rsidRPr="002B0781">
          <w:rPr>
            <w:rFonts w:ascii="Times New Roman" w:hAnsi="Times New Roman" w:cs="Times New Roman"/>
            <w:noProof/>
            <w:webHidden/>
          </w:rPr>
          <w:tab/>
        </w:r>
        <w:r w:rsidR="002B0781" w:rsidRPr="002B0781">
          <w:rPr>
            <w:rFonts w:ascii="Times New Roman" w:hAnsi="Times New Roman" w:cs="Times New Roman"/>
            <w:noProof/>
            <w:webHidden/>
          </w:rPr>
          <w:fldChar w:fldCharType="begin"/>
        </w:r>
        <w:r w:rsidR="002B0781" w:rsidRPr="002B0781">
          <w:rPr>
            <w:rFonts w:ascii="Times New Roman" w:hAnsi="Times New Roman" w:cs="Times New Roman"/>
            <w:noProof/>
            <w:webHidden/>
          </w:rPr>
          <w:instrText xml:space="preserve"> PAGEREF _Toc343459639 \h </w:instrText>
        </w:r>
        <w:r w:rsidR="002B0781" w:rsidRPr="002B0781">
          <w:rPr>
            <w:rFonts w:ascii="Times New Roman" w:hAnsi="Times New Roman" w:cs="Times New Roman"/>
            <w:noProof/>
            <w:webHidden/>
          </w:rPr>
        </w:r>
        <w:r w:rsidR="002B0781" w:rsidRPr="002B0781">
          <w:rPr>
            <w:rFonts w:ascii="Times New Roman" w:hAnsi="Times New Roman" w:cs="Times New Roman"/>
            <w:noProof/>
            <w:webHidden/>
          </w:rPr>
          <w:fldChar w:fldCharType="separate"/>
        </w:r>
        <w:r w:rsidR="000F1E7F">
          <w:rPr>
            <w:rFonts w:ascii="Times New Roman" w:hAnsi="Times New Roman" w:cs="Times New Roman"/>
            <w:noProof/>
            <w:webHidden/>
          </w:rPr>
          <w:t>21</w:t>
        </w:r>
        <w:r w:rsidR="002B0781" w:rsidRPr="002B0781">
          <w:rPr>
            <w:rFonts w:ascii="Times New Roman" w:hAnsi="Times New Roman" w:cs="Times New Roman"/>
            <w:noProof/>
            <w:webHidden/>
          </w:rPr>
          <w:fldChar w:fldCharType="end"/>
        </w:r>
      </w:hyperlink>
    </w:p>
    <w:p w:rsidR="002B0781" w:rsidRPr="002B0781" w:rsidRDefault="00E07141" w:rsidP="002B0781">
      <w:pPr>
        <w:pStyle w:val="TableofFigures"/>
        <w:tabs>
          <w:tab w:val="right" w:leader="dot" w:pos="9911"/>
        </w:tabs>
        <w:spacing w:line="360" w:lineRule="auto"/>
        <w:rPr>
          <w:rFonts w:ascii="Times New Roman" w:eastAsiaTheme="minorEastAsia" w:hAnsi="Times New Roman" w:cs="Times New Roman"/>
          <w:noProof/>
          <w:color w:val="auto"/>
          <w:sz w:val="22"/>
          <w:szCs w:val="22"/>
        </w:rPr>
      </w:pPr>
      <w:hyperlink w:anchor="_Toc343459640" w:history="1">
        <w:r w:rsidR="002B0781" w:rsidRPr="002B0781">
          <w:rPr>
            <w:rStyle w:val="Hyperlink"/>
            <w:rFonts w:ascii="Times New Roman" w:hAnsi="Times New Roman" w:cs="Times New Roman"/>
            <w:noProof/>
          </w:rPr>
          <w:t>3 lentelė. 10 Didžiausių lizingo rinkų pasaulyje pagal naujai pasirašomų sutarčių vertę 2010 m.</w:t>
        </w:r>
        <w:r w:rsidR="002B0781" w:rsidRPr="002B0781">
          <w:rPr>
            <w:rFonts w:ascii="Times New Roman" w:hAnsi="Times New Roman" w:cs="Times New Roman"/>
            <w:noProof/>
            <w:webHidden/>
          </w:rPr>
          <w:tab/>
        </w:r>
        <w:r w:rsidR="002B0781" w:rsidRPr="002B0781">
          <w:rPr>
            <w:rFonts w:ascii="Times New Roman" w:hAnsi="Times New Roman" w:cs="Times New Roman"/>
            <w:noProof/>
            <w:webHidden/>
          </w:rPr>
          <w:fldChar w:fldCharType="begin"/>
        </w:r>
        <w:r w:rsidR="002B0781" w:rsidRPr="002B0781">
          <w:rPr>
            <w:rFonts w:ascii="Times New Roman" w:hAnsi="Times New Roman" w:cs="Times New Roman"/>
            <w:noProof/>
            <w:webHidden/>
          </w:rPr>
          <w:instrText xml:space="preserve"> PAGEREF _Toc343459640 \h </w:instrText>
        </w:r>
        <w:r w:rsidR="002B0781" w:rsidRPr="002B0781">
          <w:rPr>
            <w:rFonts w:ascii="Times New Roman" w:hAnsi="Times New Roman" w:cs="Times New Roman"/>
            <w:noProof/>
            <w:webHidden/>
          </w:rPr>
        </w:r>
        <w:r w:rsidR="002B0781" w:rsidRPr="002B0781">
          <w:rPr>
            <w:rFonts w:ascii="Times New Roman" w:hAnsi="Times New Roman" w:cs="Times New Roman"/>
            <w:noProof/>
            <w:webHidden/>
          </w:rPr>
          <w:fldChar w:fldCharType="separate"/>
        </w:r>
        <w:r w:rsidR="000F1E7F">
          <w:rPr>
            <w:rFonts w:ascii="Times New Roman" w:hAnsi="Times New Roman" w:cs="Times New Roman"/>
            <w:noProof/>
            <w:webHidden/>
          </w:rPr>
          <w:t>44</w:t>
        </w:r>
        <w:r w:rsidR="002B0781" w:rsidRPr="002B0781">
          <w:rPr>
            <w:rFonts w:ascii="Times New Roman" w:hAnsi="Times New Roman" w:cs="Times New Roman"/>
            <w:noProof/>
            <w:webHidden/>
          </w:rPr>
          <w:fldChar w:fldCharType="end"/>
        </w:r>
      </w:hyperlink>
    </w:p>
    <w:p w:rsidR="002B0781" w:rsidRPr="002B0781" w:rsidRDefault="00E07141" w:rsidP="002B0781">
      <w:pPr>
        <w:pStyle w:val="TableofFigures"/>
        <w:tabs>
          <w:tab w:val="right" w:leader="dot" w:pos="9911"/>
        </w:tabs>
        <w:spacing w:line="360" w:lineRule="auto"/>
        <w:rPr>
          <w:rFonts w:ascii="Times New Roman" w:eastAsiaTheme="minorEastAsia" w:hAnsi="Times New Roman" w:cs="Times New Roman"/>
          <w:noProof/>
          <w:color w:val="auto"/>
          <w:sz w:val="22"/>
          <w:szCs w:val="22"/>
        </w:rPr>
      </w:pPr>
      <w:hyperlink w:anchor="_Toc343459641" w:history="1">
        <w:r w:rsidR="002B0781" w:rsidRPr="002B0781">
          <w:rPr>
            <w:rStyle w:val="Hyperlink"/>
            <w:rFonts w:ascii="Times New Roman" w:hAnsi="Times New Roman" w:cs="Times New Roman"/>
            <w:noProof/>
          </w:rPr>
          <w:t>4 lentelė. Koreliacinės regresinės analizės tarp lizingo rinkos ir BVP atlikimui reikalingi kintamieji</w:t>
        </w:r>
        <w:r w:rsidR="002B0781" w:rsidRPr="002B0781">
          <w:rPr>
            <w:rFonts w:ascii="Times New Roman" w:hAnsi="Times New Roman" w:cs="Times New Roman"/>
            <w:noProof/>
            <w:webHidden/>
          </w:rPr>
          <w:tab/>
        </w:r>
        <w:r w:rsidR="002B0781" w:rsidRPr="002B0781">
          <w:rPr>
            <w:rFonts w:ascii="Times New Roman" w:hAnsi="Times New Roman" w:cs="Times New Roman"/>
            <w:noProof/>
            <w:webHidden/>
          </w:rPr>
          <w:fldChar w:fldCharType="begin"/>
        </w:r>
        <w:r w:rsidR="002B0781" w:rsidRPr="002B0781">
          <w:rPr>
            <w:rFonts w:ascii="Times New Roman" w:hAnsi="Times New Roman" w:cs="Times New Roman"/>
            <w:noProof/>
            <w:webHidden/>
          </w:rPr>
          <w:instrText xml:space="preserve"> PAGEREF _Toc343459641 \h </w:instrText>
        </w:r>
        <w:r w:rsidR="002B0781" w:rsidRPr="002B0781">
          <w:rPr>
            <w:rFonts w:ascii="Times New Roman" w:hAnsi="Times New Roman" w:cs="Times New Roman"/>
            <w:noProof/>
            <w:webHidden/>
          </w:rPr>
        </w:r>
        <w:r w:rsidR="002B0781" w:rsidRPr="002B0781">
          <w:rPr>
            <w:rFonts w:ascii="Times New Roman" w:hAnsi="Times New Roman" w:cs="Times New Roman"/>
            <w:noProof/>
            <w:webHidden/>
          </w:rPr>
          <w:fldChar w:fldCharType="separate"/>
        </w:r>
        <w:r w:rsidR="000F1E7F">
          <w:rPr>
            <w:rFonts w:ascii="Times New Roman" w:hAnsi="Times New Roman" w:cs="Times New Roman"/>
            <w:noProof/>
            <w:webHidden/>
          </w:rPr>
          <w:t>51</w:t>
        </w:r>
        <w:r w:rsidR="002B0781" w:rsidRPr="002B0781">
          <w:rPr>
            <w:rFonts w:ascii="Times New Roman" w:hAnsi="Times New Roman" w:cs="Times New Roman"/>
            <w:noProof/>
            <w:webHidden/>
          </w:rPr>
          <w:fldChar w:fldCharType="end"/>
        </w:r>
      </w:hyperlink>
    </w:p>
    <w:p w:rsidR="002B0781" w:rsidRPr="002B0781" w:rsidRDefault="00E07141" w:rsidP="002B0781">
      <w:pPr>
        <w:pStyle w:val="TableofFigures"/>
        <w:tabs>
          <w:tab w:val="right" w:leader="dot" w:pos="9911"/>
        </w:tabs>
        <w:spacing w:line="360" w:lineRule="auto"/>
        <w:rPr>
          <w:rFonts w:ascii="Times New Roman" w:eastAsiaTheme="minorEastAsia" w:hAnsi="Times New Roman" w:cs="Times New Roman"/>
          <w:noProof/>
          <w:color w:val="auto"/>
          <w:sz w:val="22"/>
          <w:szCs w:val="22"/>
        </w:rPr>
      </w:pPr>
      <w:hyperlink w:anchor="_Toc343459642" w:history="1">
        <w:r w:rsidR="002B0781" w:rsidRPr="002B0781">
          <w:rPr>
            <w:rStyle w:val="Hyperlink"/>
            <w:rFonts w:ascii="Times New Roman" w:hAnsi="Times New Roman" w:cs="Times New Roman"/>
            <w:noProof/>
          </w:rPr>
          <w:t>5 lentelė. Daugiamatės regresijos koeficientų lentelė, priklausomas kintamasis - BVP, nepriklausomi – lizingo portfelis, tiesioginės užsienio investicijos, nedarbo lygis</w:t>
        </w:r>
        <w:r w:rsidR="002B0781" w:rsidRPr="002B0781">
          <w:rPr>
            <w:rFonts w:ascii="Times New Roman" w:hAnsi="Times New Roman" w:cs="Times New Roman"/>
            <w:noProof/>
            <w:webHidden/>
          </w:rPr>
          <w:tab/>
        </w:r>
        <w:r w:rsidR="002B0781" w:rsidRPr="002B0781">
          <w:rPr>
            <w:rFonts w:ascii="Times New Roman" w:hAnsi="Times New Roman" w:cs="Times New Roman"/>
            <w:noProof/>
            <w:webHidden/>
          </w:rPr>
          <w:fldChar w:fldCharType="begin"/>
        </w:r>
        <w:r w:rsidR="002B0781" w:rsidRPr="002B0781">
          <w:rPr>
            <w:rFonts w:ascii="Times New Roman" w:hAnsi="Times New Roman" w:cs="Times New Roman"/>
            <w:noProof/>
            <w:webHidden/>
          </w:rPr>
          <w:instrText xml:space="preserve"> PAGEREF _Toc343459642 \h </w:instrText>
        </w:r>
        <w:r w:rsidR="002B0781" w:rsidRPr="002B0781">
          <w:rPr>
            <w:rFonts w:ascii="Times New Roman" w:hAnsi="Times New Roman" w:cs="Times New Roman"/>
            <w:noProof/>
            <w:webHidden/>
          </w:rPr>
        </w:r>
        <w:r w:rsidR="002B0781" w:rsidRPr="002B0781">
          <w:rPr>
            <w:rFonts w:ascii="Times New Roman" w:hAnsi="Times New Roman" w:cs="Times New Roman"/>
            <w:noProof/>
            <w:webHidden/>
          </w:rPr>
          <w:fldChar w:fldCharType="separate"/>
        </w:r>
        <w:r w:rsidR="000F1E7F">
          <w:rPr>
            <w:rFonts w:ascii="Times New Roman" w:hAnsi="Times New Roman" w:cs="Times New Roman"/>
            <w:noProof/>
            <w:webHidden/>
          </w:rPr>
          <w:t>52</w:t>
        </w:r>
        <w:r w:rsidR="002B0781" w:rsidRPr="002B0781">
          <w:rPr>
            <w:rFonts w:ascii="Times New Roman" w:hAnsi="Times New Roman" w:cs="Times New Roman"/>
            <w:noProof/>
            <w:webHidden/>
          </w:rPr>
          <w:fldChar w:fldCharType="end"/>
        </w:r>
      </w:hyperlink>
    </w:p>
    <w:p w:rsidR="002B0781" w:rsidRPr="002B0781" w:rsidRDefault="00E07141" w:rsidP="002B0781">
      <w:pPr>
        <w:pStyle w:val="TableofFigures"/>
        <w:tabs>
          <w:tab w:val="right" w:leader="dot" w:pos="9911"/>
        </w:tabs>
        <w:spacing w:line="360" w:lineRule="auto"/>
        <w:rPr>
          <w:rFonts w:ascii="Times New Roman" w:eastAsiaTheme="minorEastAsia" w:hAnsi="Times New Roman" w:cs="Times New Roman"/>
          <w:noProof/>
          <w:color w:val="auto"/>
          <w:sz w:val="22"/>
          <w:szCs w:val="22"/>
        </w:rPr>
      </w:pPr>
      <w:hyperlink w:anchor="_Toc343459643" w:history="1">
        <w:r w:rsidR="002B0781" w:rsidRPr="002B0781">
          <w:rPr>
            <w:rStyle w:val="Hyperlink"/>
            <w:rFonts w:ascii="Times New Roman" w:hAnsi="Times New Roman" w:cs="Times New Roman"/>
            <w:noProof/>
          </w:rPr>
          <w:t>6 lentelė. Daugiamatės regresijos koeficientų lentelė, priklausomas kintamasis - BVP, nepriklausomi – lizingo portfelis, tiesioginės užsienio investicijos</w:t>
        </w:r>
        <w:r w:rsidR="002B0781" w:rsidRPr="002B0781">
          <w:rPr>
            <w:rFonts w:ascii="Times New Roman" w:hAnsi="Times New Roman" w:cs="Times New Roman"/>
            <w:noProof/>
            <w:webHidden/>
          </w:rPr>
          <w:tab/>
        </w:r>
        <w:r w:rsidR="002B0781" w:rsidRPr="002B0781">
          <w:rPr>
            <w:rFonts w:ascii="Times New Roman" w:hAnsi="Times New Roman" w:cs="Times New Roman"/>
            <w:noProof/>
            <w:webHidden/>
          </w:rPr>
          <w:fldChar w:fldCharType="begin"/>
        </w:r>
        <w:r w:rsidR="002B0781" w:rsidRPr="002B0781">
          <w:rPr>
            <w:rFonts w:ascii="Times New Roman" w:hAnsi="Times New Roman" w:cs="Times New Roman"/>
            <w:noProof/>
            <w:webHidden/>
          </w:rPr>
          <w:instrText xml:space="preserve"> PAGEREF _Toc343459643 \h </w:instrText>
        </w:r>
        <w:r w:rsidR="002B0781" w:rsidRPr="002B0781">
          <w:rPr>
            <w:rFonts w:ascii="Times New Roman" w:hAnsi="Times New Roman" w:cs="Times New Roman"/>
            <w:noProof/>
            <w:webHidden/>
          </w:rPr>
        </w:r>
        <w:r w:rsidR="002B0781" w:rsidRPr="002B0781">
          <w:rPr>
            <w:rFonts w:ascii="Times New Roman" w:hAnsi="Times New Roman" w:cs="Times New Roman"/>
            <w:noProof/>
            <w:webHidden/>
          </w:rPr>
          <w:fldChar w:fldCharType="separate"/>
        </w:r>
        <w:r w:rsidR="000F1E7F">
          <w:rPr>
            <w:rFonts w:ascii="Times New Roman" w:hAnsi="Times New Roman" w:cs="Times New Roman"/>
            <w:noProof/>
            <w:webHidden/>
          </w:rPr>
          <w:t>53</w:t>
        </w:r>
        <w:r w:rsidR="002B0781" w:rsidRPr="002B0781">
          <w:rPr>
            <w:rFonts w:ascii="Times New Roman" w:hAnsi="Times New Roman" w:cs="Times New Roman"/>
            <w:noProof/>
            <w:webHidden/>
          </w:rPr>
          <w:fldChar w:fldCharType="end"/>
        </w:r>
      </w:hyperlink>
    </w:p>
    <w:p w:rsidR="002B0781" w:rsidRPr="002B0781" w:rsidRDefault="00E07141" w:rsidP="002B0781">
      <w:pPr>
        <w:pStyle w:val="TableofFigures"/>
        <w:tabs>
          <w:tab w:val="right" w:leader="dot" w:pos="9911"/>
        </w:tabs>
        <w:spacing w:line="360" w:lineRule="auto"/>
        <w:rPr>
          <w:rFonts w:ascii="Times New Roman" w:eastAsiaTheme="minorEastAsia" w:hAnsi="Times New Roman" w:cs="Times New Roman"/>
          <w:noProof/>
          <w:color w:val="auto"/>
          <w:sz w:val="22"/>
          <w:szCs w:val="22"/>
        </w:rPr>
      </w:pPr>
      <w:hyperlink w:anchor="_Toc343459644" w:history="1">
        <w:r w:rsidR="002B0781" w:rsidRPr="002B0781">
          <w:rPr>
            <w:rStyle w:val="Hyperlink"/>
            <w:rFonts w:ascii="Times New Roman" w:hAnsi="Times New Roman" w:cs="Times New Roman"/>
            <w:noProof/>
            <w:lang w:eastAsia="en-US"/>
          </w:rPr>
          <w:t>7 lentelė. Daugiamatės regresinės analizės kintamieji</w:t>
        </w:r>
        <w:r w:rsidR="002B0781" w:rsidRPr="002B0781">
          <w:rPr>
            <w:rFonts w:ascii="Times New Roman" w:hAnsi="Times New Roman" w:cs="Times New Roman"/>
            <w:noProof/>
            <w:webHidden/>
          </w:rPr>
          <w:tab/>
        </w:r>
        <w:r w:rsidR="002B0781" w:rsidRPr="002B0781">
          <w:rPr>
            <w:rFonts w:ascii="Times New Roman" w:hAnsi="Times New Roman" w:cs="Times New Roman"/>
            <w:noProof/>
            <w:webHidden/>
          </w:rPr>
          <w:fldChar w:fldCharType="begin"/>
        </w:r>
        <w:r w:rsidR="002B0781" w:rsidRPr="002B0781">
          <w:rPr>
            <w:rFonts w:ascii="Times New Roman" w:hAnsi="Times New Roman" w:cs="Times New Roman"/>
            <w:noProof/>
            <w:webHidden/>
          </w:rPr>
          <w:instrText xml:space="preserve"> PAGEREF _Toc343459644 \h </w:instrText>
        </w:r>
        <w:r w:rsidR="002B0781" w:rsidRPr="002B0781">
          <w:rPr>
            <w:rFonts w:ascii="Times New Roman" w:hAnsi="Times New Roman" w:cs="Times New Roman"/>
            <w:noProof/>
            <w:webHidden/>
          </w:rPr>
        </w:r>
        <w:r w:rsidR="002B0781" w:rsidRPr="002B0781">
          <w:rPr>
            <w:rFonts w:ascii="Times New Roman" w:hAnsi="Times New Roman" w:cs="Times New Roman"/>
            <w:noProof/>
            <w:webHidden/>
          </w:rPr>
          <w:fldChar w:fldCharType="separate"/>
        </w:r>
        <w:r w:rsidR="000F1E7F">
          <w:rPr>
            <w:rFonts w:ascii="Times New Roman" w:hAnsi="Times New Roman" w:cs="Times New Roman"/>
            <w:noProof/>
            <w:webHidden/>
          </w:rPr>
          <w:t>53</w:t>
        </w:r>
        <w:r w:rsidR="002B0781" w:rsidRPr="002B0781">
          <w:rPr>
            <w:rFonts w:ascii="Times New Roman" w:hAnsi="Times New Roman" w:cs="Times New Roman"/>
            <w:noProof/>
            <w:webHidden/>
          </w:rPr>
          <w:fldChar w:fldCharType="end"/>
        </w:r>
      </w:hyperlink>
    </w:p>
    <w:p w:rsidR="002B0781" w:rsidRPr="002B0781" w:rsidRDefault="00E07141" w:rsidP="002B0781">
      <w:pPr>
        <w:pStyle w:val="TableofFigures"/>
        <w:tabs>
          <w:tab w:val="right" w:leader="dot" w:pos="9911"/>
        </w:tabs>
        <w:spacing w:line="360" w:lineRule="auto"/>
        <w:rPr>
          <w:rFonts w:ascii="Times New Roman" w:eastAsiaTheme="minorEastAsia" w:hAnsi="Times New Roman" w:cs="Times New Roman"/>
          <w:noProof/>
          <w:color w:val="auto"/>
          <w:sz w:val="22"/>
          <w:szCs w:val="22"/>
        </w:rPr>
      </w:pPr>
      <w:hyperlink w:anchor="_Toc343459645" w:history="1">
        <w:r w:rsidR="002B0781" w:rsidRPr="002B0781">
          <w:rPr>
            <w:rStyle w:val="Hyperlink"/>
            <w:rFonts w:ascii="Times New Roman" w:hAnsi="Times New Roman" w:cs="Times New Roman"/>
            <w:noProof/>
          </w:rPr>
          <w:t>8 lentelė. Koreliacinės regresinės analizės tarp lizingo rinkos ir tiesioginių užsienio investicijų atlikimui reikalingi kintamieji</w:t>
        </w:r>
        <w:r w:rsidR="002B0781" w:rsidRPr="002B0781">
          <w:rPr>
            <w:rFonts w:ascii="Times New Roman" w:hAnsi="Times New Roman" w:cs="Times New Roman"/>
            <w:noProof/>
            <w:webHidden/>
          </w:rPr>
          <w:tab/>
        </w:r>
        <w:r w:rsidR="002B0781" w:rsidRPr="002B0781">
          <w:rPr>
            <w:rFonts w:ascii="Times New Roman" w:hAnsi="Times New Roman" w:cs="Times New Roman"/>
            <w:noProof/>
            <w:webHidden/>
          </w:rPr>
          <w:fldChar w:fldCharType="begin"/>
        </w:r>
        <w:r w:rsidR="002B0781" w:rsidRPr="002B0781">
          <w:rPr>
            <w:rFonts w:ascii="Times New Roman" w:hAnsi="Times New Roman" w:cs="Times New Roman"/>
            <w:noProof/>
            <w:webHidden/>
          </w:rPr>
          <w:instrText xml:space="preserve"> PAGEREF _Toc343459645 \h </w:instrText>
        </w:r>
        <w:r w:rsidR="002B0781" w:rsidRPr="002B0781">
          <w:rPr>
            <w:rFonts w:ascii="Times New Roman" w:hAnsi="Times New Roman" w:cs="Times New Roman"/>
            <w:noProof/>
            <w:webHidden/>
          </w:rPr>
        </w:r>
        <w:r w:rsidR="002B0781" w:rsidRPr="002B0781">
          <w:rPr>
            <w:rFonts w:ascii="Times New Roman" w:hAnsi="Times New Roman" w:cs="Times New Roman"/>
            <w:noProof/>
            <w:webHidden/>
          </w:rPr>
          <w:fldChar w:fldCharType="separate"/>
        </w:r>
        <w:r w:rsidR="000F1E7F">
          <w:rPr>
            <w:rFonts w:ascii="Times New Roman" w:hAnsi="Times New Roman" w:cs="Times New Roman"/>
            <w:noProof/>
            <w:webHidden/>
          </w:rPr>
          <w:t>55</w:t>
        </w:r>
        <w:r w:rsidR="002B0781" w:rsidRPr="002B0781">
          <w:rPr>
            <w:rFonts w:ascii="Times New Roman" w:hAnsi="Times New Roman" w:cs="Times New Roman"/>
            <w:noProof/>
            <w:webHidden/>
          </w:rPr>
          <w:fldChar w:fldCharType="end"/>
        </w:r>
      </w:hyperlink>
    </w:p>
    <w:p w:rsidR="002B0781" w:rsidRPr="002B0781" w:rsidRDefault="00E07141" w:rsidP="002B0781">
      <w:pPr>
        <w:pStyle w:val="TableofFigures"/>
        <w:tabs>
          <w:tab w:val="right" w:leader="dot" w:pos="9911"/>
        </w:tabs>
        <w:spacing w:line="360" w:lineRule="auto"/>
        <w:rPr>
          <w:rFonts w:ascii="Times New Roman" w:eastAsiaTheme="minorEastAsia" w:hAnsi="Times New Roman" w:cs="Times New Roman"/>
          <w:noProof/>
          <w:color w:val="auto"/>
          <w:sz w:val="22"/>
          <w:szCs w:val="22"/>
        </w:rPr>
      </w:pPr>
      <w:hyperlink w:anchor="_Toc343459646" w:history="1">
        <w:r w:rsidR="002B0781" w:rsidRPr="002B0781">
          <w:rPr>
            <w:rStyle w:val="Hyperlink"/>
            <w:rFonts w:ascii="Times New Roman" w:hAnsi="Times New Roman" w:cs="Times New Roman"/>
            <w:noProof/>
          </w:rPr>
          <w:t>9 lentelė. Koreliacinės regresinės analizės tarp lizingo rinkos ir nedarbo lygio atlikimui reikalingi kintamieji</w:t>
        </w:r>
        <w:r w:rsidR="002B0781" w:rsidRPr="002B0781">
          <w:rPr>
            <w:rFonts w:ascii="Times New Roman" w:hAnsi="Times New Roman" w:cs="Times New Roman"/>
            <w:noProof/>
            <w:webHidden/>
          </w:rPr>
          <w:tab/>
        </w:r>
        <w:r w:rsidR="002B0781" w:rsidRPr="002B0781">
          <w:rPr>
            <w:rFonts w:ascii="Times New Roman" w:hAnsi="Times New Roman" w:cs="Times New Roman"/>
            <w:noProof/>
            <w:webHidden/>
          </w:rPr>
          <w:fldChar w:fldCharType="begin"/>
        </w:r>
        <w:r w:rsidR="002B0781" w:rsidRPr="002B0781">
          <w:rPr>
            <w:rFonts w:ascii="Times New Roman" w:hAnsi="Times New Roman" w:cs="Times New Roman"/>
            <w:noProof/>
            <w:webHidden/>
          </w:rPr>
          <w:instrText xml:space="preserve"> PAGEREF _Toc343459646 \h </w:instrText>
        </w:r>
        <w:r w:rsidR="002B0781" w:rsidRPr="002B0781">
          <w:rPr>
            <w:rFonts w:ascii="Times New Roman" w:hAnsi="Times New Roman" w:cs="Times New Roman"/>
            <w:noProof/>
            <w:webHidden/>
          </w:rPr>
        </w:r>
        <w:r w:rsidR="002B0781" w:rsidRPr="002B0781">
          <w:rPr>
            <w:rFonts w:ascii="Times New Roman" w:hAnsi="Times New Roman" w:cs="Times New Roman"/>
            <w:noProof/>
            <w:webHidden/>
          </w:rPr>
          <w:fldChar w:fldCharType="separate"/>
        </w:r>
        <w:r w:rsidR="000F1E7F">
          <w:rPr>
            <w:rFonts w:ascii="Times New Roman" w:hAnsi="Times New Roman" w:cs="Times New Roman"/>
            <w:noProof/>
            <w:webHidden/>
          </w:rPr>
          <w:t>58</w:t>
        </w:r>
        <w:r w:rsidR="002B0781" w:rsidRPr="002B0781">
          <w:rPr>
            <w:rFonts w:ascii="Times New Roman" w:hAnsi="Times New Roman" w:cs="Times New Roman"/>
            <w:noProof/>
            <w:webHidden/>
          </w:rPr>
          <w:fldChar w:fldCharType="end"/>
        </w:r>
      </w:hyperlink>
    </w:p>
    <w:p w:rsidR="002B0781" w:rsidRPr="002B0781" w:rsidRDefault="00E07141" w:rsidP="002B0781">
      <w:pPr>
        <w:pStyle w:val="TableofFigures"/>
        <w:tabs>
          <w:tab w:val="right" w:leader="dot" w:pos="9911"/>
        </w:tabs>
        <w:spacing w:line="360" w:lineRule="auto"/>
        <w:rPr>
          <w:rFonts w:ascii="Times New Roman" w:eastAsiaTheme="minorEastAsia" w:hAnsi="Times New Roman" w:cs="Times New Roman"/>
          <w:noProof/>
          <w:color w:val="auto"/>
          <w:sz w:val="22"/>
          <w:szCs w:val="22"/>
        </w:rPr>
      </w:pPr>
      <w:hyperlink w:anchor="_Toc343459647" w:history="1">
        <w:r w:rsidR="002B0781" w:rsidRPr="002B0781">
          <w:rPr>
            <w:rStyle w:val="Hyperlink"/>
            <w:rFonts w:ascii="Times New Roman" w:hAnsi="Times New Roman" w:cs="Times New Roman"/>
            <w:noProof/>
            <w:lang w:eastAsia="en-US"/>
          </w:rPr>
          <w:t>10 lentelė. Ekspertų vertinimo duomenys ir rezultatai</w:t>
        </w:r>
        <w:r w:rsidR="002B0781" w:rsidRPr="002B0781">
          <w:rPr>
            <w:rFonts w:ascii="Times New Roman" w:hAnsi="Times New Roman" w:cs="Times New Roman"/>
            <w:noProof/>
            <w:webHidden/>
          </w:rPr>
          <w:tab/>
        </w:r>
        <w:r w:rsidR="002B0781" w:rsidRPr="002B0781">
          <w:rPr>
            <w:rFonts w:ascii="Times New Roman" w:hAnsi="Times New Roman" w:cs="Times New Roman"/>
            <w:noProof/>
            <w:webHidden/>
          </w:rPr>
          <w:fldChar w:fldCharType="begin"/>
        </w:r>
        <w:r w:rsidR="002B0781" w:rsidRPr="002B0781">
          <w:rPr>
            <w:rFonts w:ascii="Times New Roman" w:hAnsi="Times New Roman" w:cs="Times New Roman"/>
            <w:noProof/>
            <w:webHidden/>
          </w:rPr>
          <w:instrText xml:space="preserve"> PAGEREF _Toc343459647 \h </w:instrText>
        </w:r>
        <w:r w:rsidR="002B0781" w:rsidRPr="002B0781">
          <w:rPr>
            <w:rFonts w:ascii="Times New Roman" w:hAnsi="Times New Roman" w:cs="Times New Roman"/>
            <w:noProof/>
            <w:webHidden/>
          </w:rPr>
        </w:r>
        <w:r w:rsidR="002B0781" w:rsidRPr="002B0781">
          <w:rPr>
            <w:rFonts w:ascii="Times New Roman" w:hAnsi="Times New Roman" w:cs="Times New Roman"/>
            <w:noProof/>
            <w:webHidden/>
          </w:rPr>
          <w:fldChar w:fldCharType="separate"/>
        </w:r>
        <w:r w:rsidR="000F1E7F">
          <w:rPr>
            <w:rFonts w:ascii="Times New Roman" w:hAnsi="Times New Roman" w:cs="Times New Roman"/>
            <w:noProof/>
            <w:webHidden/>
          </w:rPr>
          <w:t>60</w:t>
        </w:r>
        <w:r w:rsidR="002B0781" w:rsidRPr="002B0781">
          <w:rPr>
            <w:rFonts w:ascii="Times New Roman" w:hAnsi="Times New Roman" w:cs="Times New Roman"/>
            <w:noProof/>
            <w:webHidden/>
          </w:rPr>
          <w:fldChar w:fldCharType="end"/>
        </w:r>
      </w:hyperlink>
    </w:p>
    <w:p w:rsidR="002B0781" w:rsidRPr="002B0781" w:rsidRDefault="00E07141" w:rsidP="002B0781">
      <w:pPr>
        <w:pStyle w:val="TableofFigures"/>
        <w:tabs>
          <w:tab w:val="right" w:leader="dot" w:pos="9911"/>
        </w:tabs>
        <w:spacing w:line="360" w:lineRule="auto"/>
        <w:rPr>
          <w:rFonts w:ascii="Times New Roman" w:eastAsiaTheme="minorEastAsia" w:hAnsi="Times New Roman" w:cs="Times New Roman"/>
          <w:noProof/>
          <w:color w:val="auto"/>
          <w:sz w:val="22"/>
          <w:szCs w:val="22"/>
        </w:rPr>
      </w:pPr>
      <w:hyperlink w:anchor="_Toc343459648" w:history="1">
        <w:r w:rsidR="002B0781" w:rsidRPr="002B0781">
          <w:rPr>
            <w:rStyle w:val="Hyperlink"/>
            <w:rFonts w:ascii="Times New Roman" w:hAnsi="Times New Roman" w:cs="Times New Roman"/>
            <w:noProof/>
          </w:rPr>
          <w:t>11 lentelė. Grupiniai alternatyvų įverčiai</w:t>
        </w:r>
        <w:r w:rsidR="002B0781" w:rsidRPr="002B0781">
          <w:rPr>
            <w:rFonts w:ascii="Times New Roman" w:hAnsi="Times New Roman" w:cs="Times New Roman"/>
            <w:noProof/>
            <w:webHidden/>
          </w:rPr>
          <w:tab/>
        </w:r>
        <w:r w:rsidR="002B0781" w:rsidRPr="002B0781">
          <w:rPr>
            <w:rFonts w:ascii="Times New Roman" w:hAnsi="Times New Roman" w:cs="Times New Roman"/>
            <w:noProof/>
            <w:webHidden/>
          </w:rPr>
          <w:fldChar w:fldCharType="begin"/>
        </w:r>
        <w:r w:rsidR="002B0781" w:rsidRPr="002B0781">
          <w:rPr>
            <w:rFonts w:ascii="Times New Roman" w:hAnsi="Times New Roman" w:cs="Times New Roman"/>
            <w:noProof/>
            <w:webHidden/>
          </w:rPr>
          <w:instrText xml:space="preserve"> PAGEREF _Toc343459648 \h </w:instrText>
        </w:r>
        <w:r w:rsidR="002B0781" w:rsidRPr="002B0781">
          <w:rPr>
            <w:rFonts w:ascii="Times New Roman" w:hAnsi="Times New Roman" w:cs="Times New Roman"/>
            <w:noProof/>
            <w:webHidden/>
          </w:rPr>
        </w:r>
        <w:r w:rsidR="002B0781" w:rsidRPr="002B0781">
          <w:rPr>
            <w:rFonts w:ascii="Times New Roman" w:hAnsi="Times New Roman" w:cs="Times New Roman"/>
            <w:noProof/>
            <w:webHidden/>
          </w:rPr>
          <w:fldChar w:fldCharType="separate"/>
        </w:r>
        <w:r w:rsidR="000F1E7F">
          <w:rPr>
            <w:rFonts w:ascii="Times New Roman" w:hAnsi="Times New Roman" w:cs="Times New Roman"/>
            <w:noProof/>
            <w:webHidden/>
          </w:rPr>
          <w:t>62</w:t>
        </w:r>
        <w:r w:rsidR="002B0781" w:rsidRPr="002B0781">
          <w:rPr>
            <w:rFonts w:ascii="Times New Roman" w:hAnsi="Times New Roman" w:cs="Times New Roman"/>
            <w:noProof/>
            <w:webHidden/>
          </w:rPr>
          <w:fldChar w:fldCharType="end"/>
        </w:r>
      </w:hyperlink>
    </w:p>
    <w:p w:rsidR="002B0781" w:rsidRDefault="00E07141" w:rsidP="002B0781">
      <w:pPr>
        <w:pStyle w:val="TableofFigures"/>
        <w:tabs>
          <w:tab w:val="right" w:leader="dot" w:pos="9911"/>
        </w:tabs>
        <w:spacing w:line="360" w:lineRule="auto"/>
        <w:rPr>
          <w:rFonts w:asciiTheme="minorHAnsi" w:eastAsiaTheme="minorEastAsia" w:hAnsiTheme="minorHAnsi" w:cstheme="minorBidi"/>
          <w:noProof/>
          <w:color w:val="auto"/>
          <w:sz w:val="22"/>
          <w:szCs w:val="22"/>
        </w:rPr>
      </w:pPr>
      <w:hyperlink w:anchor="_Toc343459649" w:history="1">
        <w:r w:rsidR="002B0781" w:rsidRPr="002B0781">
          <w:rPr>
            <w:rStyle w:val="Hyperlink"/>
            <w:rFonts w:ascii="Times New Roman" w:hAnsi="Times New Roman" w:cs="Times New Roman"/>
            <w:noProof/>
          </w:rPr>
          <w:t>12 lentelė. Apskaičiuota elementų suma, kompetencijų įverčiai</w:t>
        </w:r>
        <w:r w:rsidR="002B0781" w:rsidRPr="002B0781">
          <w:rPr>
            <w:rFonts w:ascii="Times New Roman" w:hAnsi="Times New Roman" w:cs="Times New Roman"/>
            <w:noProof/>
            <w:webHidden/>
          </w:rPr>
          <w:tab/>
        </w:r>
        <w:r w:rsidR="002B0781" w:rsidRPr="002B0781">
          <w:rPr>
            <w:rFonts w:ascii="Times New Roman" w:hAnsi="Times New Roman" w:cs="Times New Roman"/>
            <w:noProof/>
            <w:webHidden/>
          </w:rPr>
          <w:fldChar w:fldCharType="begin"/>
        </w:r>
        <w:r w:rsidR="002B0781" w:rsidRPr="002B0781">
          <w:rPr>
            <w:rFonts w:ascii="Times New Roman" w:hAnsi="Times New Roman" w:cs="Times New Roman"/>
            <w:noProof/>
            <w:webHidden/>
          </w:rPr>
          <w:instrText xml:space="preserve"> PAGEREF _Toc343459649 \h </w:instrText>
        </w:r>
        <w:r w:rsidR="002B0781" w:rsidRPr="002B0781">
          <w:rPr>
            <w:rFonts w:ascii="Times New Roman" w:hAnsi="Times New Roman" w:cs="Times New Roman"/>
            <w:noProof/>
            <w:webHidden/>
          </w:rPr>
        </w:r>
        <w:r w:rsidR="002B0781" w:rsidRPr="002B0781">
          <w:rPr>
            <w:rFonts w:ascii="Times New Roman" w:hAnsi="Times New Roman" w:cs="Times New Roman"/>
            <w:noProof/>
            <w:webHidden/>
          </w:rPr>
          <w:fldChar w:fldCharType="separate"/>
        </w:r>
        <w:r w:rsidR="000F1E7F">
          <w:rPr>
            <w:rFonts w:ascii="Times New Roman" w:hAnsi="Times New Roman" w:cs="Times New Roman"/>
            <w:noProof/>
            <w:webHidden/>
          </w:rPr>
          <w:t>62</w:t>
        </w:r>
        <w:r w:rsidR="002B0781" w:rsidRPr="002B0781">
          <w:rPr>
            <w:rFonts w:ascii="Times New Roman" w:hAnsi="Times New Roman" w:cs="Times New Roman"/>
            <w:noProof/>
            <w:webHidden/>
          </w:rPr>
          <w:fldChar w:fldCharType="end"/>
        </w:r>
      </w:hyperlink>
    </w:p>
    <w:p w:rsidR="00016B66" w:rsidRPr="00016B66" w:rsidRDefault="00BA2859" w:rsidP="00BA2859">
      <w:pPr>
        <w:spacing w:line="360" w:lineRule="auto"/>
        <w:rPr>
          <w:rFonts w:ascii="Times New Roman" w:hAnsi="Times New Roman" w:cs="Times New Roman"/>
        </w:rPr>
      </w:pPr>
      <w:r w:rsidRPr="00BA2859">
        <w:rPr>
          <w:rFonts w:ascii="Times New Roman" w:hAnsi="Times New Roman" w:cs="Times New Roman"/>
        </w:rPr>
        <w:fldChar w:fldCharType="end"/>
      </w:r>
    </w:p>
    <w:p w:rsidR="006D09D0" w:rsidRDefault="006D09D0">
      <w:pPr>
        <w:spacing w:after="200" w:line="276" w:lineRule="auto"/>
        <w:rPr>
          <w:rFonts w:ascii="Times New Roman" w:eastAsiaTheme="majorEastAsia" w:hAnsi="Times New Roman" w:cs="Times New Roman"/>
          <w:b/>
          <w:bCs/>
          <w:color w:val="auto"/>
          <w:sz w:val="28"/>
          <w:szCs w:val="28"/>
        </w:rPr>
      </w:pPr>
      <w:r>
        <w:br w:type="page"/>
      </w:r>
    </w:p>
    <w:p w:rsidR="00016B66" w:rsidRDefault="00016B66" w:rsidP="00016B66">
      <w:pPr>
        <w:pStyle w:val="Heading1"/>
        <w:numPr>
          <w:ilvl w:val="0"/>
          <w:numId w:val="0"/>
        </w:numPr>
        <w:spacing w:before="0"/>
      </w:pPr>
    </w:p>
    <w:p w:rsidR="006D09D0" w:rsidRPr="00B737C2" w:rsidRDefault="006D09D0" w:rsidP="00B737C2">
      <w:pPr>
        <w:jc w:val="center"/>
        <w:rPr>
          <w:rFonts w:ascii="Times New Roman" w:hAnsi="Times New Roman" w:cs="Times New Roman"/>
          <w:b/>
          <w:sz w:val="28"/>
          <w:szCs w:val="28"/>
        </w:rPr>
      </w:pPr>
      <w:r w:rsidRPr="00B737C2">
        <w:rPr>
          <w:rFonts w:ascii="Times New Roman" w:hAnsi="Times New Roman" w:cs="Times New Roman"/>
          <w:b/>
          <w:sz w:val="28"/>
          <w:szCs w:val="28"/>
        </w:rPr>
        <w:t>PAVEIKSLAI</w:t>
      </w:r>
    </w:p>
    <w:p w:rsidR="002B0781" w:rsidRPr="002B0781" w:rsidRDefault="00BA2859" w:rsidP="002B0781">
      <w:pPr>
        <w:pStyle w:val="TableofFigures"/>
        <w:tabs>
          <w:tab w:val="right" w:leader="dot" w:pos="9911"/>
        </w:tabs>
        <w:spacing w:line="360" w:lineRule="auto"/>
        <w:rPr>
          <w:rFonts w:ascii="Times New Roman" w:eastAsiaTheme="minorEastAsia" w:hAnsi="Times New Roman" w:cs="Times New Roman"/>
          <w:noProof/>
          <w:color w:val="auto"/>
          <w:sz w:val="22"/>
          <w:szCs w:val="22"/>
        </w:rPr>
      </w:pPr>
      <w:r>
        <w:fldChar w:fldCharType="begin"/>
      </w:r>
      <w:r>
        <w:instrText xml:space="preserve"> TOC \f G \h \z \t "Paveikslai" \c </w:instrText>
      </w:r>
      <w:r>
        <w:fldChar w:fldCharType="separate"/>
      </w:r>
      <w:hyperlink w:anchor="_Toc343459669" w:history="1"/>
    </w:p>
    <w:p w:rsidR="002B0781" w:rsidRPr="002B0781" w:rsidRDefault="00E07141" w:rsidP="002B0781">
      <w:pPr>
        <w:pStyle w:val="TableofFigures"/>
        <w:tabs>
          <w:tab w:val="right" w:leader="dot" w:pos="9911"/>
        </w:tabs>
        <w:spacing w:line="360" w:lineRule="auto"/>
        <w:rPr>
          <w:rFonts w:ascii="Times New Roman" w:eastAsiaTheme="minorEastAsia" w:hAnsi="Times New Roman" w:cs="Times New Roman"/>
          <w:noProof/>
          <w:color w:val="auto"/>
          <w:sz w:val="22"/>
          <w:szCs w:val="22"/>
        </w:rPr>
      </w:pPr>
      <w:hyperlink w:anchor="_Toc343459670" w:history="1">
        <w:r w:rsidR="002B0781" w:rsidRPr="002B0781">
          <w:rPr>
            <w:rStyle w:val="Hyperlink"/>
            <w:rFonts w:ascii="Times New Roman" w:hAnsi="Times New Roman" w:cs="Times New Roman"/>
            <w:noProof/>
          </w:rPr>
          <w:t>1 pav. Lizingo tipai</w:t>
        </w:r>
        <w:r w:rsidR="002B0781" w:rsidRPr="002B0781">
          <w:rPr>
            <w:rFonts w:ascii="Times New Roman" w:hAnsi="Times New Roman" w:cs="Times New Roman"/>
            <w:noProof/>
            <w:webHidden/>
          </w:rPr>
          <w:tab/>
        </w:r>
        <w:r w:rsidR="002B0781" w:rsidRPr="002B0781">
          <w:rPr>
            <w:rFonts w:ascii="Times New Roman" w:hAnsi="Times New Roman" w:cs="Times New Roman"/>
            <w:noProof/>
            <w:webHidden/>
          </w:rPr>
          <w:fldChar w:fldCharType="begin"/>
        </w:r>
        <w:r w:rsidR="002B0781" w:rsidRPr="002B0781">
          <w:rPr>
            <w:rFonts w:ascii="Times New Roman" w:hAnsi="Times New Roman" w:cs="Times New Roman"/>
            <w:noProof/>
            <w:webHidden/>
          </w:rPr>
          <w:instrText xml:space="preserve"> PAGEREF _Toc343459670 \h </w:instrText>
        </w:r>
        <w:r w:rsidR="002B0781" w:rsidRPr="002B0781">
          <w:rPr>
            <w:rFonts w:ascii="Times New Roman" w:hAnsi="Times New Roman" w:cs="Times New Roman"/>
            <w:noProof/>
            <w:webHidden/>
          </w:rPr>
        </w:r>
        <w:r w:rsidR="002B0781" w:rsidRPr="002B0781">
          <w:rPr>
            <w:rFonts w:ascii="Times New Roman" w:hAnsi="Times New Roman" w:cs="Times New Roman"/>
            <w:noProof/>
            <w:webHidden/>
          </w:rPr>
          <w:fldChar w:fldCharType="separate"/>
        </w:r>
        <w:r w:rsidR="000F1E7F">
          <w:rPr>
            <w:rFonts w:ascii="Times New Roman" w:hAnsi="Times New Roman" w:cs="Times New Roman"/>
            <w:noProof/>
            <w:webHidden/>
          </w:rPr>
          <w:t>11</w:t>
        </w:r>
        <w:r w:rsidR="002B0781" w:rsidRPr="002B0781">
          <w:rPr>
            <w:rFonts w:ascii="Times New Roman" w:hAnsi="Times New Roman" w:cs="Times New Roman"/>
            <w:noProof/>
            <w:webHidden/>
          </w:rPr>
          <w:fldChar w:fldCharType="end"/>
        </w:r>
      </w:hyperlink>
    </w:p>
    <w:p w:rsidR="002B0781" w:rsidRPr="002B0781" w:rsidRDefault="00E07141" w:rsidP="002B0781">
      <w:pPr>
        <w:pStyle w:val="TableofFigures"/>
        <w:tabs>
          <w:tab w:val="right" w:leader="dot" w:pos="9911"/>
        </w:tabs>
        <w:spacing w:line="360" w:lineRule="auto"/>
        <w:rPr>
          <w:rFonts w:ascii="Times New Roman" w:eastAsiaTheme="minorEastAsia" w:hAnsi="Times New Roman" w:cs="Times New Roman"/>
          <w:noProof/>
          <w:color w:val="auto"/>
          <w:sz w:val="22"/>
          <w:szCs w:val="22"/>
        </w:rPr>
      </w:pPr>
      <w:hyperlink w:anchor="_Toc343459672" w:history="1">
        <w:r w:rsidR="002B0781" w:rsidRPr="002B0781">
          <w:rPr>
            <w:rStyle w:val="Hyperlink"/>
            <w:rFonts w:ascii="Times New Roman" w:hAnsi="Times New Roman" w:cs="Times New Roman"/>
            <w:noProof/>
          </w:rPr>
          <w:t>2 pav. Standartinė lizingo suteikimo schema</w:t>
        </w:r>
        <w:r w:rsidR="002B0781" w:rsidRPr="002B0781">
          <w:rPr>
            <w:rFonts w:ascii="Times New Roman" w:hAnsi="Times New Roman" w:cs="Times New Roman"/>
            <w:noProof/>
            <w:webHidden/>
          </w:rPr>
          <w:tab/>
        </w:r>
        <w:r w:rsidR="002B0781" w:rsidRPr="002B0781">
          <w:rPr>
            <w:rFonts w:ascii="Times New Roman" w:hAnsi="Times New Roman" w:cs="Times New Roman"/>
            <w:noProof/>
            <w:webHidden/>
          </w:rPr>
          <w:fldChar w:fldCharType="begin"/>
        </w:r>
        <w:r w:rsidR="002B0781" w:rsidRPr="002B0781">
          <w:rPr>
            <w:rFonts w:ascii="Times New Roman" w:hAnsi="Times New Roman" w:cs="Times New Roman"/>
            <w:noProof/>
            <w:webHidden/>
          </w:rPr>
          <w:instrText xml:space="preserve"> PAGEREF _Toc343459672 \h </w:instrText>
        </w:r>
        <w:r w:rsidR="002B0781" w:rsidRPr="002B0781">
          <w:rPr>
            <w:rFonts w:ascii="Times New Roman" w:hAnsi="Times New Roman" w:cs="Times New Roman"/>
            <w:noProof/>
            <w:webHidden/>
          </w:rPr>
        </w:r>
        <w:r w:rsidR="002B0781" w:rsidRPr="002B0781">
          <w:rPr>
            <w:rFonts w:ascii="Times New Roman" w:hAnsi="Times New Roman" w:cs="Times New Roman"/>
            <w:noProof/>
            <w:webHidden/>
          </w:rPr>
          <w:fldChar w:fldCharType="separate"/>
        </w:r>
        <w:r w:rsidR="000F1E7F">
          <w:rPr>
            <w:rFonts w:ascii="Times New Roman" w:hAnsi="Times New Roman" w:cs="Times New Roman"/>
            <w:noProof/>
            <w:webHidden/>
          </w:rPr>
          <w:t>12</w:t>
        </w:r>
        <w:r w:rsidR="002B0781" w:rsidRPr="002B0781">
          <w:rPr>
            <w:rFonts w:ascii="Times New Roman" w:hAnsi="Times New Roman" w:cs="Times New Roman"/>
            <w:noProof/>
            <w:webHidden/>
          </w:rPr>
          <w:fldChar w:fldCharType="end"/>
        </w:r>
      </w:hyperlink>
    </w:p>
    <w:p w:rsidR="002B0781" w:rsidRPr="002B0781" w:rsidRDefault="00E07141" w:rsidP="002B0781">
      <w:pPr>
        <w:pStyle w:val="TableofFigures"/>
        <w:tabs>
          <w:tab w:val="right" w:leader="dot" w:pos="9911"/>
        </w:tabs>
        <w:spacing w:line="360" w:lineRule="auto"/>
        <w:rPr>
          <w:rFonts w:ascii="Times New Roman" w:eastAsiaTheme="minorEastAsia" w:hAnsi="Times New Roman" w:cs="Times New Roman"/>
          <w:noProof/>
          <w:color w:val="auto"/>
          <w:sz w:val="22"/>
          <w:szCs w:val="22"/>
        </w:rPr>
      </w:pPr>
      <w:hyperlink w:anchor="_Toc343459673" w:history="1">
        <w:r w:rsidR="002B0781" w:rsidRPr="002B0781">
          <w:rPr>
            <w:rStyle w:val="Hyperlink"/>
            <w:rFonts w:ascii="Times New Roman" w:hAnsi="Times New Roman" w:cs="Times New Roman"/>
            <w:noProof/>
          </w:rPr>
          <w:t>3 pav. Lizingo rinkos poveikis ekonomikos augimui</w:t>
        </w:r>
        <w:r w:rsidR="002B0781" w:rsidRPr="002B0781">
          <w:rPr>
            <w:rFonts w:ascii="Times New Roman" w:hAnsi="Times New Roman" w:cs="Times New Roman"/>
            <w:noProof/>
            <w:webHidden/>
          </w:rPr>
          <w:tab/>
        </w:r>
        <w:r w:rsidR="002B0781" w:rsidRPr="002B0781">
          <w:rPr>
            <w:rFonts w:ascii="Times New Roman" w:hAnsi="Times New Roman" w:cs="Times New Roman"/>
            <w:noProof/>
            <w:webHidden/>
          </w:rPr>
          <w:fldChar w:fldCharType="begin"/>
        </w:r>
        <w:r w:rsidR="002B0781" w:rsidRPr="002B0781">
          <w:rPr>
            <w:rFonts w:ascii="Times New Roman" w:hAnsi="Times New Roman" w:cs="Times New Roman"/>
            <w:noProof/>
            <w:webHidden/>
          </w:rPr>
          <w:instrText xml:space="preserve"> PAGEREF _Toc343459673 \h </w:instrText>
        </w:r>
        <w:r w:rsidR="002B0781" w:rsidRPr="002B0781">
          <w:rPr>
            <w:rFonts w:ascii="Times New Roman" w:hAnsi="Times New Roman" w:cs="Times New Roman"/>
            <w:noProof/>
            <w:webHidden/>
          </w:rPr>
        </w:r>
        <w:r w:rsidR="002B0781" w:rsidRPr="002B0781">
          <w:rPr>
            <w:rFonts w:ascii="Times New Roman" w:hAnsi="Times New Roman" w:cs="Times New Roman"/>
            <w:noProof/>
            <w:webHidden/>
          </w:rPr>
          <w:fldChar w:fldCharType="separate"/>
        </w:r>
        <w:r w:rsidR="000F1E7F">
          <w:rPr>
            <w:rFonts w:ascii="Times New Roman" w:hAnsi="Times New Roman" w:cs="Times New Roman"/>
            <w:noProof/>
            <w:webHidden/>
          </w:rPr>
          <w:t>23</w:t>
        </w:r>
        <w:r w:rsidR="002B0781" w:rsidRPr="002B0781">
          <w:rPr>
            <w:rFonts w:ascii="Times New Roman" w:hAnsi="Times New Roman" w:cs="Times New Roman"/>
            <w:noProof/>
            <w:webHidden/>
          </w:rPr>
          <w:fldChar w:fldCharType="end"/>
        </w:r>
      </w:hyperlink>
    </w:p>
    <w:p w:rsidR="002B0781" w:rsidRPr="002B0781" w:rsidRDefault="00E07141" w:rsidP="002B0781">
      <w:pPr>
        <w:pStyle w:val="TableofFigures"/>
        <w:tabs>
          <w:tab w:val="right" w:leader="dot" w:pos="9911"/>
        </w:tabs>
        <w:spacing w:line="360" w:lineRule="auto"/>
        <w:rPr>
          <w:rFonts w:ascii="Times New Roman" w:eastAsiaTheme="minorEastAsia" w:hAnsi="Times New Roman" w:cs="Times New Roman"/>
          <w:noProof/>
          <w:color w:val="auto"/>
          <w:sz w:val="22"/>
          <w:szCs w:val="22"/>
        </w:rPr>
      </w:pPr>
      <w:hyperlink w:anchor="_Toc343459674" w:history="1">
        <w:r w:rsidR="002B0781" w:rsidRPr="002B0781">
          <w:rPr>
            <w:rStyle w:val="Hyperlink"/>
            <w:rFonts w:ascii="Times New Roman" w:hAnsi="Times New Roman" w:cs="Times New Roman"/>
            <w:noProof/>
          </w:rPr>
          <w:t>4 pav. Ekspertinio tyrimo stadijos</w:t>
        </w:r>
        <w:r w:rsidR="002B0781" w:rsidRPr="002B0781">
          <w:rPr>
            <w:rFonts w:ascii="Times New Roman" w:hAnsi="Times New Roman" w:cs="Times New Roman"/>
            <w:noProof/>
            <w:webHidden/>
          </w:rPr>
          <w:tab/>
        </w:r>
        <w:r w:rsidR="002B0781" w:rsidRPr="002B0781">
          <w:rPr>
            <w:rFonts w:ascii="Times New Roman" w:hAnsi="Times New Roman" w:cs="Times New Roman"/>
            <w:noProof/>
            <w:webHidden/>
          </w:rPr>
          <w:fldChar w:fldCharType="begin"/>
        </w:r>
        <w:r w:rsidR="002B0781" w:rsidRPr="002B0781">
          <w:rPr>
            <w:rFonts w:ascii="Times New Roman" w:hAnsi="Times New Roman" w:cs="Times New Roman"/>
            <w:noProof/>
            <w:webHidden/>
          </w:rPr>
          <w:instrText xml:space="preserve"> PAGEREF _Toc343459674 \h </w:instrText>
        </w:r>
        <w:r w:rsidR="002B0781" w:rsidRPr="002B0781">
          <w:rPr>
            <w:rFonts w:ascii="Times New Roman" w:hAnsi="Times New Roman" w:cs="Times New Roman"/>
            <w:noProof/>
            <w:webHidden/>
          </w:rPr>
        </w:r>
        <w:r w:rsidR="002B0781" w:rsidRPr="002B0781">
          <w:rPr>
            <w:rFonts w:ascii="Times New Roman" w:hAnsi="Times New Roman" w:cs="Times New Roman"/>
            <w:noProof/>
            <w:webHidden/>
          </w:rPr>
          <w:fldChar w:fldCharType="separate"/>
        </w:r>
        <w:r w:rsidR="000F1E7F">
          <w:rPr>
            <w:rFonts w:ascii="Times New Roman" w:hAnsi="Times New Roman" w:cs="Times New Roman"/>
            <w:noProof/>
            <w:webHidden/>
          </w:rPr>
          <w:t>33</w:t>
        </w:r>
        <w:r w:rsidR="002B0781" w:rsidRPr="002B0781">
          <w:rPr>
            <w:rFonts w:ascii="Times New Roman" w:hAnsi="Times New Roman" w:cs="Times New Roman"/>
            <w:noProof/>
            <w:webHidden/>
          </w:rPr>
          <w:fldChar w:fldCharType="end"/>
        </w:r>
      </w:hyperlink>
    </w:p>
    <w:p w:rsidR="002B0781" w:rsidRPr="002B0781" w:rsidRDefault="00E07141" w:rsidP="002B0781">
      <w:pPr>
        <w:pStyle w:val="TableofFigures"/>
        <w:tabs>
          <w:tab w:val="right" w:leader="dot" w:pos="9911"/>
        </w:tabs>
        <w:spacing w:line="360" w:lineRule="auto"/>
        <w:rPr>
          <w:rFonts w:ascii="Times New Roman" w:eastAsiaTheme="minorEastAsia" w:hAnsi="Times New Roman" w:cs="Times New Roman"/>
          <w:noProof/>
          <w:color w:val="auto"/>
          <w:sz w:val="22"/>
          <w:szCs w:val="22"/>
        </w:rPr>
      </w:pPr>
      <w:hyperlink w:anchor="_Toc343459675" w:history="1">
        <w:r w:rsidR="002B0781" w:rsidRPr="002B0781">
          <w:rPr>
            <w:rStyle w:val="Hyperlink"/>
            <w:rFonts w:ascii="Times New Roman" w:hAnsi="Times New Roman" w:cs="Times New Roman"/>
            <w:noProof/>
          </w:rPr>
          <w:t>5 pav. Ekspertų skaičiaus įtaka vertinimo patikimumui</w:t>
        </w:r>
        <w:r w:rsidR="002B0781" w:rsidRPr="002B0781">
          <w:rPr>
            <w:rFonts w:ascii="Times New Roman" w:hAnsi="Times New Roman" w:cs="Times New Roman"/>
            <w:noProof/>
            <w:webHidden/>
          </w:rPr>
          <w:tab/>
        </w:r>
        <w:r w:rsidR="002B0781" w:rsidRPr="002B0781">
          <w:rPr>
            <w:rFonts w:ascii="Times New Roman" w:hAnsi="Times New Roman" w:cs="Times New Roman"/>
            <w:noProof/>
            <w:webHidden/>
          </w:rPr>
          <w:fldChar w:fldCharType="begin"/>
        </w:r>
        <w:r w:rsidR="002B0781" w:rsidRPr="002B0781">
          <w:rPr>
            <w:rFonts w:ascii="Times New Roman" w:hAnsi="Times New Roman" w:cs="Times New Roman"/>
            <w:noProof/>
            <w:webHidden/>
          </w:rPr>
          <w:instrText xml:space="preserve"> PAGEREF _Toc343459675 \h </w:instrText>
        </w:r>
        <w:r w:rsidR="002B0781" w:rsidRPr="002B0781">
          <w:rPr>
            <w:rFonts w:ascii="Times New Roman" w:hAnsi="Times New Roman" w:cs="Times New Roman"/>
            <w:noProof/>
            <w:webHidden/>
          </w:rPr>
        </w:r>
        <w:r w:rsidR="002B0781" w:rsidRPr="002B0781">
          <w:rPr>
            <w:rFonts w:ascii="Times New Roman" w:hAnsi="Times New Roman" w:cs="Times New Roman"/>
            <w:noProof/>
            <w:webHidden/>
          </w:rPr>
          <w:fldChar w:fldCharType="separate"/>
        </w:r>
        <w:r w:rsidR="000F1E7F">
          <w:rPr>
            <w:rFonts w:ascii="Times New Roman" w:hAnsi="Times New Roman" w:cs="Times New Roman"/>
            <w:noProof/>
            <w:webHidden/>
          </w:rPr>
          <w:t>35</w:t>
        </w:r>
        <w:r w:rsidR="002B0781" w:rsidRPr="002B0781">
          <w:rPr>
            <w:rFonts w:ascii="Times New Roman" w:hAnsi="Times New Roman" w:cs="Times New Roman"/>
            <w:noProof/>
            <w:webHidden/>
          </w:rPr>
          <w:fldChar w:fldCharType="end"/>
        </w:r>
      </w:hyperlink>
    </w:p>
    <w:p w:rsidR="002B0781" w:rsidRPr="002B0781" w:rsidRDefault="00E07141" w:rsidP="002B0781">
      <w:pPr>
        <w:pStyle w:val="TableofFigures"/>
        <w:tabs>
          <w:tab w:val="right" w:leader="dot" w:pos="9911"/>
        </w:tabs>
        <w:spacing w:line="360" w:lineRule="auto"/>
        <w:rPr>
          <w:rFonts w:ascii="Times New Roman" w:eastAsiaTheme="minorEastAsia" w:hAnsi="Times New Roman" w:cs="Times New Roman"/>
          <w:noProof/>
          <w:color w:val="auto"/>
          <w:sz w:val="22"/>
          <w:szCs w:val="22"/>
        </w:rPr>
      </w:pPr>
      <w:hyperlink w:anchor="_Toc343459676" w:history="1">
        <w:r w:rsidR="002B0781" w:rsidRPr="002B0781">
          <w:rPr>
            <w:rStyle w:val="Hyperlink"/>
            <w:rFonts w:ascii="Times New Roman" w:hAnsi="Times New Roman" w:cs="Times New Roman"/>
            <w:noProof/>
          </w:rPr>
          <w:t>6 pav. Lizingo rinkos įtakos šalies ekonomikai įvertinimo modelis</w:t>
        </w:r>
        <w:r w:rsidR="002B0781" w:rsidRPr="002B0781">
          <w:rPr>
            <w:rFonts w:ascii="Times New Roman" w:hAnsi="Times New Roman" w:cs="Times New Roman"/>
            <w:noProof/>
            <w:webHidden/>
          </w:rPr>
          <w:tab/>
        </w:r>
        <w:r w:rsidR="002B0781" w:rsidRPr="002B0781">
          <w:rPr>
            <w:rFonts w:ascii="Times New Roman" w:hAnsi="Times New Roman" w:cs="Times New Roman"/>
            <w:noProof/>
            <w:webHidden/>
          </w:rPr>
          <w:fldChar w:fldCharType="begin"/>
        </w:r>
        <w:r w:rsidR="002B0781" w:rsidRPr="002B0781">
          <w:rPr>
            <w:rFonts w:ascii="Times New Roman" w:hAnsi="Times New Roman" w:cs="Times New Roman"/>
            <w:noProof/>
            <w:webHidden/>
          </w:rPr>
          <w:instrText xml:space="preserve"> PAGEREF _Toc343459676 \h </w:instrText>
        </w:r>
        <w:r w:rsidR="002B0781" w:rsidRPr="002B0781">
          <w:rPr>
            <w:rFonts w:ascii="Times New Roman" w:hAnsi="Times New Roman" w:cs="Times New Roman"/>
            <w:noProof/>
            <w:webHidden/>
          </w:rPr>
        </w:r>
        <w:r w:rsidR="002B0781" w:rsidRPr="002B0781">
          <w:rPr>
            <w:rFonts w:ascii="Times New Roman" w:hAnsi="Times New Roman" w:cs="Times New Roman"/>
            <w:noProof/>
            <w:webHidden/>
          </w:rPr>
          <w:fldChar w:fldCharType="separate"/>
        </w:r>
        <w:r w:rsidR="000F1E7F">
          <w:rPr>
            <w:rFonts w:ascii="Times New Roman" w:hAnsi="Times New Roman" w:cs="Times New Roman"/>
            <w:noProof/>
            <w:webHidden/>
          </w:rPr>
          <w:t>38</w:t>
        </w:r>
        <w:r w:rsidR="002B0781" w:rsidRPr="002B0781">
          <w:rPr>
            <w:rFonts w:ascii="Times New Roman" w:hAnsi="Times New Roman" w:cs="Times New Roman"/>
            <w:noProof/>
            <w:webHidden/>
          </w:rPr>
          <w:fldChar w:fldCharType="end"/>
        </w:r>
      </w:hyperlink>
    </w:p>
    <w:p w:rsidR="002B0781" w:rsidRPr="002B0781" w:rsidRDefault="00E07141" w:rsidP="002B0781">
      <w:pPr>
        <w:pStyle w:val="TableofFigures"/>
        <w:tabs>
          <w:tab w:val="right" w:leader="dot" w:pos="9911"/>
        </w:tabs>
        <w:spacing w:line="360" w:lineRule="auto"/>
        <w:rPr>
          <w:rFonts w:ascii="Times New Roman" w:eastAsiaTheme="minorEastAsia" w:hAnsi="Times New Roman" w:cs="Times New Roman"/>
          <w:noProof/>
          <w:color w:val="auto"/>
          <w:sz w:val="22"/>
          <w:szCs w:val="22"/>
        </w:rPr>
      </w:pPr>
      <w:hyperlink w:anchor="_Toc343459677" w:history="1">
        <w:r w:rsidR="002B0781" w:rsidRPr="002B0781">
          <w:rPr>
            <w:rStyle w:val="Hyperlink"/>
            <w:rFonts w:ascii="Times New Roman" w:hAnsi="Times New Roman" w:cs="Times New Roman"/>
            <w:noProof/>
          </w:rPr>
          <w:t>7 pav. Lietuvos lizingo portfelis 1998-2011 metais</w:t>
        </w:r>
        <w:r w:rsidR="002B0781" w:rsidRPr="002B0781">
          <w:rPr>
            <w:rFonts w:ascii="Times New Roman" w:hAnsi="Times New Roman" w:cs="Times New Roman"/>
            <w:noProof/>
            <w:webHidden/>
          </w:rPr>
          <w:tab/>
        </w:r>
        <w:r w:rsidR="002B0781" w:rsidRPr="002B0781">
          <w:rPr>
            <w:rFonts w:ascii="Times New Roman" w:hAnsi="Times New Roman" w:cs="Times New Roman"/>
            <w:noProof/>
            <w:webHidden/>
          </w:rPr>
          <w:fldChar w:fldCharType="begin"/>
        </w:r>
        <w:r w:rsidR="002B0781" w:rsidRPr="002B0781">
          <w:rPr>
            <w:rFonts w:ascii="Times New Roman" w:hAnsi="Times New Roman" w:cs="Times New Roman"/>
            <w:noProof/>
            <w:webHidden/>
          </w:rPr>
          <w:instrText xml:space="preserve"> PAGEREF _Toc343459677 \h </w:instrText>
        </w:r>
        <w:r w:rsidR="002B0781" w:rsidRPr="002B0781">
          <w:rPr>
            <w:rFonts w:ascii="Times New Roman" w:hAnsi="Times New Roman" w:cs="Times New Roman"/>
            <w:noProof/>
            <w:webHidden/>
          </w:rPr>
        </w:r>
        <w:r w:rsidR="002B0781" w:rsidRPr="002B0781">
          <w:rPr>
            <w:rFonts w:ascii="Times New Roman" w:hAnsi="Times New Roman" w:cs="Times New Roman"/>
            <w:noProof/>
            <w:webHidden/>
          </w:rPr>
          <w:fldChar w:fldCharType="separate"/>
        </w:r>
        <w:r w:rsidR="000F1E7F">
          <w:rPr>
            <w:rFonts w:ascii="Times New Roman" w:hAnsi="Times New Roman" w:cs="Times New Roman"/>
            <w:noProof/>
            <w:webHidden/>
          </w:rPr>
          <w:t>39</w:t>
        </w:r>
        <w:r w:rsidR="002B0781" w:rsidRPr="002B0781">
          <w:rPr>
            <w:rFonts w:ascii="Times New Roman" w:hAnsi="Times New Roman" w:cs="Times New Roman"/>
            <w:noProof/>
            <w:webHidden/>
          </w:rPr>
          <w:fldChar w:fldCharType="end"/>
        </w:r>
      </w:hyperlink>
    </w:p>
    <w:p w:rsidR="002B0781" w:rsidRPr="002B0781" w:rsidRDefault="00E07141" w:rsidP="002B0781">
      <w:pPr>
        <w:pStyle w:val="TableofFigures"/>
        <w:tabs>
          <w:tab w:val="right" w:leader="dot" w:pos="9911"/>
        </w:tabs>
        <w:spacing w:line="360" w:lineRule="auto"/>
        <w:rPr>
          <w:rFonts w:ascii="Times New Roman" w:eastAsiaTheme="minorEastAsia" w:hAnsi="Times New Roman" w:cs="Times New Roman"/>
          <w:noProof/>
          <w:color w:val="auto"/>
          <w:sz w:val="22"/>
          <w:szCs w:val="22"/>
        </w:rPr>
      </w:pPr>
      <w:hyperlink w:anchor="_Toc343459678" w:history="1">
        <w:r w:rsidR="002B0781" w:rsidRPr="002B0781">
          <w:rPr>
            <w:rStyle w:val="Hyperlink"/>
            <w:rFonts w:ascii="Times New Roman" w:hAnsi="Times New Roman" w:cs="Times New Roman"/>
            <w:noProof/>
          </w:rPr>
          <w:t>8 pav. Naujai pasirašytų lizingo sutarčių vertė Lietuvoje 2000 – 2011 metais</w:t>
        </w:r>
        <w:r w:rsidR="002B0781" w:rsidRPr="002B0781">
          <w:rPr>
            <w:rFonts w:ascii="Times New Roman" w:hAnsi="Times New Roman" w:cs="Times New Roman"/>
            <w:noProof/>
            <w:webHidden/>
          </w:rPr>
          <w:tab/>
        </w:r>
        <w:r w:rsidR="002B0781" w:rsidRPr="002B0781">
          <w:rPr>
            <w:rFonts w:ascii="Times New Roman" w:hAnsi="Times New Roman" w:cs="Times New Roman"/>
            <w:noProof/>
            <w:webHidden/>
          </w:rPr>
          <w:fldChar w:fldCharType="begin"/>
        </w:r>
        <w:r w:rsidR="002B0781" w:rsidRPr="002B0781">
          <w:rPr>
            <w:rFonts w:ascii="Times New Roman" w:hAnsi="Times New Roman" w:cs="Times New Roman"/>
            <w:noProof/>
            <w:webHidden/>
          </w:rPr>
          <w:instrText xml:space="preserve"> PAGEREF _Toc343459678 \h </w:instrText>
        </w:r>
        <w:r w:rsidR="002B0781" w:rsidRPr="002B0781">
          <w:rPr>
            <w:rFonts w:ascii="Times New Roman" w:hAnsi="Times New Roman" w:cs="Times New Roman"/>
            <w:noProof/>
            <w:webHidden/>
          </w:rPr>
        </w:r>
        <w:r w:rsidR="002B0781" w:rsidRPr="002B0781">
          <w:rPr>
            <w:rFonts w:ascii="Times New Roman" w:hAnsi="Times New Roman" w:cs="Times New Roman"/>
            <w:noProof/>
            <w:webHidden/>
          </w:rPr>
          <w:fldChar w:fldCharType="separate"/>
        </w:r>
        <w:r w:rsidR="000F1E7F">
          <w:rPr>
            <w:rFonts w:ascii="Times New Roman" w:hAnsi="Times New Roman" w:cs="Times New Roman"/>
            <w:noProof/>
            <w:webHidden/>
          </w:rPr>
          <w:t>40</w:t>
        </w:r>
        <w:r w:rsidR="002B0781" w:rsidRPr="002B0781">
          <w:rPr>
            <w:rFonts w:ascii="Times New Roman" w:hAnsi="Times New Roman" w:cs="Times New Roman"/>
            <w:noProof/>
            <w:webHidden/>
          </w:rPr>
          <w:fldChar w:fldCharType="end"/>
        </w:r>
      </w:hyperlink>
    </w:p>
    <w:p w:rsidR="002B0781" w:rsidRPr="002B0781" w:rsidRDefault="00E07141" w:rsidP="002B0781">
      <w:pPr>
        <w:pStyle w:val="TableofFigures"/>
        <w:tabs>
          <w:tab w:val="right" w:leader="dot" w:pos="9911"/>
        </w:tabs>
        <w:spacing w:line="360" w:lineRule="auto"/>
        <w:rPr>
          <w:rFonts w:ascii="Times New Roman" w:eastAsiaTheme="minorEastAsia" w:hAnsi="Times New Roman" w:cs="Times New Roman"/>
          <w:noProof/>
          <w:color w:val="auto"/>
          <w:sz w:val="22"/>
          <w:szCs w:val="22"/>
        </w:rPr>
      </w:pPr>
      <w:hyperlink w:anchor="_Toc343459679" w:history="1">
        <w:r w:rsidR="002B0781" w:rsidRPr="002B0781">
          <w:rPr>
            <w:rStyle w:val="Hyperlink"/>
            <w:rFonts w:ascii="Times New Roman" w:hAnsi="Times New Roman" w:cs="Times New Roman"/>
            <w:noProof/>
          </w:rPr>
          <w:t>9 pav. Lietuvos lizingo portfelio struktūra pagal lizingo tipą 1998 – 2011 metais</w:t>
        </w:r>
        <w:r w:rsidR="002B0781" w:rsidRPr="002B0781">
          <w:rPr>
            <w:rFonts w:ascii="Times New Roman" w:hAnsi="Times New Roman" w:cs="Times New Roman"/>
            <w:noProof/>
            <w:webHidden/>
          </w:rPr>
          <w:tab/>
        </w:r>
        <w:r w:rsidR="002B0781" w:rsidRPr="002B0781">
          <w:rPr>
            <w:rFonts w:ascii="Times New Roman" w:hAnsi="Times New Roman" w:cs="Times New Roman"/>
            <w:noProof/>
            <w:webHidden/>
          </w:rPr>
          <w:fldChar w:fldCharType="begin"/>
        </w:r>
        <w:r w:rsidR="002B0781" w:rsidRPr="002B0781">
          <w:rPr>
            <w:rFonts w:ascii="Times New Roman" w:hAnsi="Times New Roman" w:cs="Times New Roman"/>
            <w:noProof/>
            <w:webHidden/>
          </w:rPr>
          <w:instrText xml:space="preserve"> PAGEREF _Toc343459679 \h </w:instrText>
        </w:r>
        <w:r w:rsidR="002B0781" w:rsidRPr="002B0781">
          <w:rPr>
            <w:rFonts w:ascii="Times New Roman" w:hAnsi="Times New Roman" w:cs="Times New Roman"/>
            <w:noProof/>
            <w:webHidden/>
          </w:rPr>
        </w:r>
        <w:r w:rsidR="002B0781" w:rsidRPr="002B0781">
          <w:rPr>
            <w:rFonts w:ascii="Times New Roman" w:hAnsi="Times New Roman" w:cs="Times New Roman"/>
            <w:noProof/>
            <w:webHidden/>
          </w:rPr>
          <w:fldChar w:fldCharType="separate"/>
        </w:r>
        <w:r w:rsidR="000F1E7F">
          <w:rPr>
            <w:rFonts w:ascii="Times New Roman" w:hAnsi="Times New Roman" w:cs="Times New Roman"/>
            <w:noProof/>
            <w:webHidden/>
          </w:rPr>
          <w:t>41</w:t>
        </w:r>
        <w:r w:rsidR="002B0781" w:rsidRPr="002B0781">
          <w:rPr>
            <w:rFonts w:ascii="Times New Roman" w:hAnsi="Times New Roman" w:cs="Times New Roman"/>
            <w:noProof/>
            <w:webHidden/>
          </w:rPr>
          <w:fldChar w:fldCharType="end"/>
        </w:r>
      </w:hyperlink>
    </w:p>
    <w:p w:rsidR="002B0781" w:rsidRPr="002B0781" w:rsidRDefault="00E07141" w:rsidP="002B0781">
      <w:pPr>
        <w:pStyle w:val="TableofFigures"/>
        <w:tabs>
          <w:tab w:val="right" w:leader="dot" w:pos="9911"/>
        </w:tabs>
        <w:spacing w:line="360" w:lineRule="auto"/>
        <w:rPr>
          <w:rFonts w:ascii="Times New Roman" w:eastAsiaTheme="minorEastAsia" w:hAnsi="Times New Roman" w:cs="Times New Roman"/>
          <w:noProof/>
          <w:color w:val="auto"/>
          <w:sz w:val="22"/>
          <w:szCs w:val="22"/>
        </w:rPr>
      </w:pPr>
      <w:hyperlink w:anchor="_Toc343459680" w:history="1">
        <w:r w:rsidR="002B0781" w:rsidRPr="002B0781">
          <w:rPr>
            <w:rStyle w:val="Hyperlink"/>
            <w:rFonts w:ascii="Times New Roman" w:hAnsi="Times New Roman" w:cs="Times New Roman"/>
            <w:noProof/>
          </w:rPr>
          <w:t>10 pav. Lietuvos lizingo portfelio struktūra pagal turto rūšį 1998 – 2011 metais</w:t>
        </w:r>
        <w:r w:rsidR="002B0781" w:rsidRPr="002B0781">
          <w:rPr>
            <w:rFonts w:ascii="Times New Roman" w:hAnsi="Times New Roman" w:cs="Times New Roman"/>
            <w:noProof/>
            <w:webHidden/>
          </w:rPr>
          <w:tab/>
        </w:r>
        <w:r w:rsidR="002B0781" w:rsidRPr="002B0781">
          <w:rPr>
            <w:rFonts w:ascii="Times New Roman" w:hAnsi="Times New Roman" w:cs="Times New Roman"/>
            <w:noProof/>
            <w:webHidden/>
          </w:rPr>
          <w:fldChar w:fldCharType="begin"/>
        </w:r>
        <w:r w:rsidR="002B0781" w:rsidRPr="002B0781">
          <w:rPr>
            <w:rFonts w:ascii="Times New Roman" w:hAnsi="Times New Roman" w:cs="Times New Roman"/>
            <w:noProof/>
            <w:webHidden/>
          </w:rPr>
          <w:instrText xml:space="preserve"> PAGEREF _Toc343459680 \h </w:instrText>
        </w:r>
        <w:r w:rsidR="002B0781" w:rsidRPr="002B0781">
          <w:rPr>
            <w:rFonts w:ascii="Times New Roman" w:hAnsi="Times New Roman" w:cs="Times New Roman"/>
            <w:noProof/>
            <w:webHidden/>
          </w:rPr>
        </w:r>
        <w:r w:rsidR="002B0781" w:rsidRPr="002B0781">
          <w:rPr>
            <w:rFonts w:ascii="Times New Roman" w:hAnsi="Times New Roman" w:cs="Times New Roman"/>
            <w:noProof/>
            <w:webHidden/>
          </w:rPr>
          <w:fldChar w:fldCharType="separate"/>
        </w:r>
        <w:r w:rsidR="000F1E7F">
          <w:rPr>
            <w:rFonts w:ascii="Times New Roman" w:hAnsi="Times New Roman" w:cs="Times New Roman"/>
            <w:noProof/>
            <w:webHidden/>
          </w:rPr>
          <w:t>42</w:t>
        </w:r>
        <w:r w:rsidR="002B0781" w:rsidRPr="002B0781">
          <w:rPr>
            <w:rFonts w:ascii="Times New Roman" w:hAnsi="Times New Roman" w:cs="Times New Roman"/>
            <w:noProof/>
            <w:webHidden/>
          </w:rPr>
          <w:fldChar w:fldCharType="end"/>
        </w:r>
      </w:hyperlink>
    </w:p>
    <w:p w:rsidR="002B0781" w:rsidRPr="002B0781" w:rsidRDefault="00E07141" w:rsidP="002B0781">
      <w:pPr>
        <w:pStyle w:val="TableofFigures"/>
        <w:tabs>
          <w:tab w:val="right" w:leader="dot" w:pos="9911"/>
        </w:tabs>
        <w:spacing w:line="360" w:lineRule="auto"/>
        <w:rPr>
          <w:rFonts w:ascii="Times New Roman" w:eastAsiaTheme="minorEastAsia" w:hAnsi="Times New Roman" w:cs="Times New Roman"/>
          <w:noProof/>
          <w:color w:val="auto"/>
          <w:sz w:val="22"/>
          <w:szCs w:val="22"/>
        </w:rPr>
      </w:pPr>
      <w:hyperlink w:anchor="_Toc343459681" w:history="1">
        <w:r w:rsidR="002B0781" w:rsidRPr="002B0781">
          <w:rPr>
            <w:rStyle w:val="Hyperlink"/>
            <w:rFonts w:ascii="Times New Roman" w:hAnsi="Times New Roman" w:cs="Times New Roman"/>
            <w:noProof/>
          </w:rPr>
          <w:t>11 pav. Lietuvos lizingo rinkos pasiskirstymas pagal lizingo įmonių, užimamą rinkos dalį 2012 m. I ketv.</w:t>
        </w:r>
        <w:r w:rsidR="002B0781" w:rsidRPr="002B0781">
          <w:rPr>
            <w:rFonts w:ascii="Times New Roman" w:hAnsi="Times New Roman" w:cs="Times New Roman"/>
            <w:noProof/>
            <w:webHidden/>
          </w:rPr>
          <w:tab/>
        </w:r>
        <w:r w:rsidR="002B0781" w:rsidRPr="002B0781">
          <w:rPr>
            <w:rFonts w:ascii="Times New Roman" w:hAnsi="Times New Roman" w:cs="Times New Roman"/>
            <w:noProof/>
            <w:webHidden/>
          </w:rPr>
          <w:fldChar w:fldCharType="begin"/>
        </w:r>
        <w:r w:rsidR="002B0781" w:rsidRPr="002B0781">
          <w:rPr>
            <w:rFonts w:ascii="Times New Roman" w:hAnsi="Times New Roman" w:cs="Times New Roman"/>
            <w:noProof/>
            <w:webHidden/>
          </w:rPr>
          <w:instrText xml:space="preserve"> PAGEREF _Toc343459681 \h </w:instrText>
        </w:r>
        <w:r w:rsidR="002B0781" w:rsidRPr="002B0781">
          <w:rPr>
            <w:rFonts w:ascii="Times New Roman" w:hAnsi="Times New Roman" w:cs="Times New Roman"/>
            <w:noProof/>
            <w:webHidden/>
          </w:rPr>
        </w:r>
        <w:r w:rsidR="002B0781" w:rsidRPr="002B0781">
          <w:rPr>
            <w:rFonts w:ascii="Times New Roman" w:hAnsi="Times New Roman" w:cs="Times New Roman"/>
            <w:noProof/>
            <w:webHidden/>
          </w:rPr>
          <w:fldChar w:fldCharType="separate"/>
        </w:r>
        <w:r w:rsidR="000F1E7F">
          <w:rPr>
            <w:rFonts w:ascii="Times New Roman" w:hAnsi="Times New Roman" w:cs="Times New Roman"/>
            <w:noProof/>
            <w:webHidden/>
          </w:rPr>
          <w:t>43</w:t>
        </w:r>
        <w:r w:rsidR="002B0781" w:rsidRPr="002B0781">
          <w:rPr>
            <w:rFonts w:ascii="Times New Roman" w:hAnsi="Times New Roman" w:cs="Times New Roman"/>
            <w:noProof/>
            <w:webHidden/>
          </w:rPr>
          <w:fldChar w:fldCharType="end"/>
        </w:r>
      </w:hyperlink>
    </w:p>
    <w:p w:rsidR="002B0781" w:rsidRPr="002B0781" w:rsidRDefault="00E07141" w:rsidP="002B0781">
      <w:pPr>
        <w:pStyle w:val="TableofFigures"/>
        <w:tabs>
          <w:tab w:val="right" w:leader="dot" w:pos="9911"/>
        </w:tabs>
        <w:spacing w:line="360" w:lineRule="auto"/>
        <w:rPr>
          <w:rFonts w:ascii="Times New Roman" w:eastAsiaTheme="minorEastAsia" w:hAnsi="Times New Roman" w:cs="Times New Roman"/>
          <w:noProof/>
          <w:color w:val="auto"/>
          <w:sz w:val="22"/>
          <w:szCs w:val="22"/>
        </w:rPr>
      </w:pPr>
      <w:hyperlink w:anchor="_Toc343459683" w:history="1">
        <w:r w:rsidR="002B0781" w:rsidRPr="002B0781">
          <w:rPr>
            <w:rStyle w:val="Hyperlink"/>
            <w:rFonts w:ascii="Times New Roman" w:hAnsi="Times New Roman" w:cs="Times New Roman"/>
            <w:noProof/>
          </w:rPr>
          <w:t>12 pav. Naujai sudaromų lizingo sutarčių vertė pagal regionus 1991 – 2010 metais</w:t>
        </w:r>
        <w:r w:rsidR="002B0781" w:rsidRPr="002B0781">
          <w:rPr>
            <w:rFonts w:ascii="Times New Roman" w:hAnsi="Times New Roman" w:cs="Times New Roman"/>
            <w:noProof/>
            <w:webHidden/>
          </w:rPr>
          <w:tab/>
        </w:r>
        <w:r w:rsidR="002B0781" w:rsidRPr="002B0781">
          <w:rPr>
            <w:rFonts w:ascii="Times New Roman" w:hAnsi="Times New Roman" w:cs="Times New Roman"/>
            <w:noProof/>
            <w:webHidden/>
          </w:rPr>
          <w:fldChar w:fldCharType="begin"/>
        </w:r>
        <w:r w:rsidR="002B0781" w:rsidRPr="002B0781">
          <w:rPr>
            <w:rFonts w:ascii="Times New Roman" w:hAnsi="Times New Roman" w:cs="Times New Roman"/>
            <w:noProof/>
            <w:webHidden/>
          </w:rPr>
          <w:instrText xml:space="preserve"> PAGEREF _Toc343459683 \h </w:instrText>
        </w:r>
        <w:r w:rsidR="002B0781" w:rsidRPr="002B0781">
          <w:rPr>
            <w:rFonts w:ascii="Times New Roman" w:hAnsi="Times New Roman" w:cs="Times New Roman"/>
            <w:noProof/>
            <w:webHidden/>
          </w:rPr>
        </w:r>
        <w:r w:rsidR="002B0781" w:rsidRPr="002B0781">
          <w:rPr>
            <w:rFonts w:ascii="Times New Roman" w:hAnsi="Times New Roman" w:cs="Times New Roman"/>
            <w:noProof/>
            <w:webHidden/>
          </w:rPr>
          <w:fldChar w:fldCharType="separate"/>
        </w:r>
        <w:r w:rsidR="000F1E7F">
          <w:rPr>
            <w:rFonts w:ascii="Times New Roman" w:hAnsi="Times New Roman" w:cs="Times New Roman"/>
            <w:noProof/>
            <w:webHidden/>
          </w:rPr>
          <w:t>45</w:t>
        </w:r>
        <w:r w:rsidR="002B0781" w:rsidRPr="002B0781">
          <w:rPr>
            <w:rFonts w:ascii="Times New Roman" w:hAnsi="Times New Roman" w:cs="Times New Roman"/>
            <w:noProof/>
            <w:webHidden/>
          </w:rPr>
          <w:fldChar w:fldCharType="end"/>
        </w:r>
      </w:hyperlink>
    </w:p>
    <w:p w:rsidR="002B0781" w:rsidRPr="002B0781" w:rsidRDefault="00E07141" w:rsidP="002B0781">
      <w:pPr>
        <w:pStyle w:val="TableofFigures"/>
        <w:tabs>
          <w:tab w:val="right" w:leader="dot" w:pos="9911"/>
        </w:tabs>
        <w:spacing w:line="360" w:lineRule="auto"/>
        <w:rPr>
          <w:rFonts w:ascii="Times New Roman" w:eastAsiaTheme="minorEastAsia" w:hAnsi="Times New Roman" w:cs="Times New Roman"/>
          <w:noProof/>
          <w:color w:val="auto"/>
          <w:sz w:val="22"/>
          <w:szCs w:val="22"/>
        </w:rPr>
      </w:pPr>
      <w:hyperlink w:anchor="_Toc343459684" w:history="1">
        <w:r w:rsidR="002B0781" w:rsidRPr="002B0781">
          <w:rPr>
            <w:rStyle w:val="Hyperlink"/>
            <w:rFonts w:ascii="Times New Roman" w:hAnsi="Times New Roman" w:cs="Times New Roman"/>
            <w:noProof/>
          </w:rPr>
          <w:t>13 pav. Baltijos šalių lizingo portfelis 2006-2011 metais</w:t>
        </w:r>
        <w:r w:rsidR="002B0781" w:rsidRPr="002B0781">
          <w:rPr>
            <w:rFonts w:ascii="Times New Roman" w:hAnsi="Times New Roman" w:cs="Times New Roman"/>
            <w:noProof/>
            <w:webHidden/>
          </w:rPr>
          <w:tab/>
        </w:r>
        <w:r w:rsidR="002B0781" w:rsidRPr="002B0781">
          <w:rPr>
            <w:rFonts w:ascii="Times New Roman" w:hAnsi="Times New Roman" w:cs="Times New Roman"/>
            <w:noProof/>
            <w:webHidden/>
          </w:rPr>
          <w:fldChar w:fldCharType="begin"/>
        </w:r>
        <w:r w:rsidR="002B0781" w:rsidRPr="002B0781">
          <w:rPr>
            <w:rFonts w:ascii="Times New Roman" w:hAnsi="Times New Roman" w:cs="Times New Roman"/>
            <w:noProof/>
            <w:webHidden/>
          </w:rPr>
          <w:instrText xml:space="preserve"> PAGEREF _Toc343459684 \h </w:instrText>
        </w:r>
        <w:r w:rsidR="002B0781" w:rsidRPr="002B0781">
          <w:rPr>
            <w:rFonts w:ascii="Times New Roman" w:hAnsi="Times New Roman" w:cs="Times New Roman"/>
            <w:noProof/>
            <w:webHidden/>
          </w:rPr>
        </w:r>
        <w:r w:rsidR="002B0781" w:rsidRPr="002B0781">
          <w:rPr>
            <w:rFonts w:ascii="Times New Roman" w:hAnsi="Times New Roman" w:cs="Times New Roman"/>
            <w:noProof/>
            <w:webHidden/>
          </w:rPr>
          <w:fldChar w:fldCharType="separate"/>
        </w:r>
        <w:r w:rsidR="000F1E7F">
          <w:rPr>
            <w:rFonts w:ascii="Times New Roman" w:hAnsi="Times New Roman" w:cs="Times New Roman"/>
            <w:noProof/>
            <w:webHidden/>
          </w:rPr>
          <w:t>46</w:t>
        </w:r>
        <w:r w:rsidR="002B0781" w:rsidRPr="002B0781">
          <w:rPr>
            <w:rFonts w:ascii="Times New Roman" w:hAnsi="Times New Roman" w:cs="Times New Roman"/>
            <w:noProof/>
            <w:webHidden/>
          </w:rPr>
          <w:fldChar w:fldCharType="end"/>
        </w:r>
      </w:hyperlink>
    </w:p>
    <w:p w:rsidR="002B0781" w:rsidRPr="002B0781" w:rsidRDefault="00E07141" w:rsidP="002B0781">
      <w:pPr>
        <w:pStyle w:val="TableofFigures"/>
        <w:tabs>
          <w:tab w:val="right" w:leader="dot" w:pos="9911"/>
        </w:tabs>
        <w:spacing w:line="360" w:lineRule="auto"/>
        <w:rPr>
          <w:rFonts w:ascii="Times New Roman" w:eastAsiaTheme="minorEastAsia" w:hAnsi="Times New Roman" w:cs="Times New Roman"/>
          <w:noProof/>
          <w:color w:val="auto"/>
          <w:sz w:val="22"/>
          <w:szCs w:val="22"/>
        </w:rPr>
      </w:pPr>
      <w:hyperlink w:anchor="_Toc343459685" w:history="1">
        <w:r w:rsidR="002B0781" w:rsidRPr="002B0781">
          <w:rPr>
            <w:rStyle w:val="Hyperlink"/>
            <w:rFonts w:ascii="Times New Roman" w:hAnsi="Times New Roman" w:cs="Times New Roman"/>
            <w:noProof/>
          </w:rPr>
          <w:t>14 pav. Naujai pasirašytų lizingo sutarčių vertė Baltijos šalyse</w:t>
        </w:r>
        <w:r w:rsidR="002B0781" w:rsidRPr="002B0781">
          <w:rPr>
            <w:rFonts w:ascii="Times New Roman" w:hAnsi="Times New Roman" w:cs="Times New Roman"/>
            <w:noProof/>
            <w:webHidden/>
          </w:rPr>
          <w:tab/>
        </w:r>
        <w:r w:rsidR="002B0781" w:rsidRPr="002B0781">
          <w:rPr>
            <w:rFonts w:ascii="Times New Roman" w:hAnsi="Times New Roman" w:cs="Times New Roman"/>
            <w:noProof/>
            <w:webHidden/>
          </w:rPr>
          <w:fldChar w:fldCharType="begin"/>
        </w:r>
        <w:r w:rsidR="002B0781" w:rsidRPr="002B0781">
          <w:rPr>
            <w:rFonts w:ascii="Times New Roman" w:hAnsi="Times New Roman" w:cs="Times New Roman"/>
            <w:noProof/>
            <w:webHidden/>
          </w:rPr>
          <w:instrText xml:space="preserve"> PAGEREF _Toc343459685 \h </w:instrText>
        </w:r>
        <w:r w:rsidR="002B0781" w:rsidRPr="002B0781">
          <w:rPr>
            <w:rFonts w:ascii="Times New Roman" w:hAnsi="Times New Roman" w:cs="Times New Roman"/>
            <w:noProof/>
            <w:webHidden/>
          </w:rPr>
        </w:r>
        <w:r w:rsidR="002B0781" w:rsidRPr="002B0781">
          <w:rPr>
            <w:rFonts w:ascii="Times New Roman" w:hAnsi="Times New Roman" w:cs="Times New Roman"/>
            <w:noProof/>
            <w:webHidden/>
          </w:rPr>
          <w:fldChar w:fldCharType="separate"/>
        </w:r>
        <w:r w:rsidR="000F1E7F">
          <w:rPr>
            <w:rFonts w:ascii="Times New Roman" w:hAnsi="Times New Roman" w:cs="Times New Roman"/>
            <w:noProof/>
            <w:webHidden/>
          </w:rPr>
          <w:t>47</w:t>
        </w:r>
        <w:r w:rsidR="002B0781" w:rsidRPr="002B0781">
          <w:rPr>
            <w:rFonts w:ascii="Times New Roman" w:hAnsi="Times New Roman" w:cs="Times New Roman"/>
            <w:noProof/>
            <w:webHidden/>
          </w:rPr>
          <w:fldChar w:fldCharType="end"/>
        </w:r>
      </w:hyperlink>
    </w:p>
    <w:p w:rsidR="002B0781" w:rsidRPr="002B0781" w:rsidRDefault="00E07141" w:rsidP="002B0781">
      <w:pPr>
        <w:pStyle w:val="TableofFigures"/>
        <w:tabs>
          <w:tab w:val="right" w:leader="dot" w:pos="9911"/>
        </w:tabs>
        <w:spacing w:line="360" w:lineRule="auto"/>
        <w:rPr>
          <w:rFonts w:ascii="Times New Roman" w:eastAsiaTheme="minorEastAsia" w:hAnsi="Times New Roman" w:cs="Times New Roman"/>
          <w:noProof/>
          <w:color w:val="auto"/>
          <w:sz w:val="22"/>
          <w:szCs w:val="22"/>
        </w:rPr>
      </w:pPr>
      <w:hyperlink w:anchor="_Toc343459687" w:history="1">
        <w:r w:rsidR="002B0781" w:rsidRPr="002B0781">
          <w:rPr>
            <w:rStyle w:val="Hyperlink"/>
            <w:rFonts w:ascii="Times New Roman" w:hAnsi="Times New Roman" w:cs="Times New Roman"/>
            <w:noProof/>
          </w:rPr>
          <w:t>15 pav. Lizingo rinkos ir bendrojo vidaus produkto santykis pasaulyje 2010 m.</w:t>
        </w:r>
        <w:r w:rsidR="002B0781" w:rsidRPr="002B0781">
          <w:rPr>
            <w:rFonts w:ascii="Times New Roman" w:hAnsi="Times New Roman" w:cs="Times New Roman"/>
            <w:noProof/>
            <w:webHidden/>
          </w:rPr>
          <w:tab/>
        </w:r>
        <w:r w:rsidR="002B0781" w:rsidRPr="002B0781">
          <w:rPr>
            <w:rFonts w:ascii="Times New Roman" w:hAnsi="Times New Roman" w:cs="Times New Roman"/>
            <w:noProof/>
            <w:webHidden/>
          </w:rPr>
          <w:fldChar w:fldCharType="begin"/>
        </w:r>
        <w:r w:rsidR="002B0781" w:rsidRPr="002B0781">
          <w:rPr>
            <w:rFonts w:ascii="Times New Roman" w:hAnsi="Times New Roman" w:cs="Times New Roman"/>
            <w:noProof/>
            <w:webHidden/>
          </w:rPr>
          <w:instrText xml:space="preserve"> PAGEREF _Toc343459687 \h </w:instrText>
        </w:r>
        <w:r w:rsidR="002B0781" w:rsidRPr="002B0781">
          <w:rPr>
            <w:rFonts w:ascii="Times New Roman" w:hAnsi="Times New Roman" w:cs="Times New Roman"/>
            <w:noProof/>
            <w:webHidden/>
          </w:rPr>
        </w:r>
        <w:r w:rsidR="002B0781" w:rsidRPr="002B0781">
          <w:rPr>
            <w:rFonts w:ascii="Times New Roman" w:hAnsi="Times New Roman" w:cs="Times New Roman"/>
            <w:noProof/>
            <w:webHidden/>
          </w:rPr>
          <w:fldChar w:fldCharType="separate"/>
        </w:r>
        <w:r w:rsidR="000F1E7F">
          <w:rPr>
            <w:rFonts w:ascii="Times New Roman" w:hAnsi="Times New Roman" w:cs="Times New Roman"/>
            <w:noProof/>
            <w:webHidden/>
          </w:rPr>
          <w:t>48</w:t>
        </w:r>
        <w:r w:rsidR="002B0781" w:rsidRPr="002B0781">
          <w:rPr>
            <w:rFonts w:ascii="Times New Roman" w:hAnsi="Times New Roman" w:cs="Times New Roman"/>
            <w:noProof/>
            <w:webHidden/>
          </w:rPr>
          <w:fldChar w:fldCharType="end"/>
        </w:r>
      </w:hyperlink>
    </w:p>
    <w:p w:rsidR="002B0781" w:rsidRPr="002B0781" w:rsidRDefault="00E07141" w:rsidP="002B0781">
      <w:pPr>
        <w:pStyle w:val="TableofFigures"/>
        <w:tabs>
          <w:tab w:val="right" w:leader="dot" w:pos="9911"/>
        </w:tabs>
        <w:spacing w:line="360" w:lineRule="auto"/>
        <w:rPr>
          <w:rFonts w:ascii="Times New Roman" w:eastAsiaTheme="minorEastAsia" w:hAnsi="Times New Roman" w:cs="Times New Roman"/>
          <w:noProof/>
          <w:color w:val="auto"/>
          <w:sz w:val="22"/>
          <w:szCs w:val="22"/>
        </w:rPr>
      </w:pPr>
      <w:hyperlink w:anchor="_Toc343459688" w:history="1">
        <w:r w:rsidR="002B0781" w:rsidRPr="002B0781">
          <w:rPr>
            <w:rStyle w:val="Hyperlink"/>
            <w:rFonts w:ascii="Times New Roman" w:hAnsi="Times New Roman" w:cs="Times New Roman"/>
            <w:noProof/>
          </w:rPr>
          <w:t>16 pav. Lietuvos lizingo portfelio, bendrojo vidaus produkto, lizingo rinkos paplitimo ekonomikoje rodiklio pokytis 1998-2011 m.</w:t>
        </w:r>
        <w:r w:rsidR="002B0781" w:rsidRPr="002B0781">
          <w:rPr>
            <w:rFonts w:ascii="Times New Roman" w:hAnsi="Times New Roman" w:cs="Times New Roman"/>
            <w:noProof/>
            <w:webHidden/>
          </w:rPr>
          <w:tab/>
        </w:r>
        <w:r w:rsidR="002B0781" w:rsidRPr="002B0781">
          <w:rPr>
            <w:rFonts w:ascii="Times New Roman" w:hAnsi="Times New Roman" w:cs="Times New Roman"/>
            <w:noProof/>
            <w:webHidden/>
          </w:rPr>
          <w:fldChar w:fldCharType="begin"/>
        </w:r>
        <w:r w:rsidR="002B0781" w:rsidRPr="002B0781">
          <w:rPr>
            <w:rFonts w:ascii="Times New Roman" w:hAnsi="Times New Roman" w:cs="Times New Roman"/>
            <w:noProof/>
            <w:webHidden/>
          </w:rPr>
          <w:instrText xml:space="preserve"> PAGEREF _Toc343459688 \h </w:instrText>
        </w:r>
        <w:r w:rsidR="002B0781" w:rsidRPr="002B0781">
          <w:rPr>
            <w:rFonts w:ascii="Times New Roman" w:hAnsi="Times New Roman" w:cs="Times New Roman"/>
            <w:noProof/>
            <w:webHidden/>
          </w:rPr>
        </w:r>
        <w:r w:rsidR="002B0781" w:rsidRPr="002B0781">
          <w:rPr>
            <w:rFonts w:ascii="Times New Roman" w:hAnsi="Times New Roman" w:cs="Times New Roman"/>
            <w:noProof/>
            <w:webHidden/>
          </w:rPr>
          <w:fldChar w:fldCharType="separate"/>
        </w:r>
        <w:r w:rsidR="000F1E7F">
          <w:rPr>
            <w:rFonts w:ascii="Times New Roman" w:hAnsi="Times New Roman" w:cs="Times New Roman"/>
            <w:noProof/>
            <w:webHidden/>
          </w:rPr>
          <w:t>50</w:t>
        </w:r>
        <w:r w:rsidR="002B0781" w:rsidRPr="002B0781">
          <w:rPr>
            <w:rFonts w:ascii="Times New Roman" w:hAnsi="Times New Roman" w:cs="Times New Roman"/>
            <w:noProof/>
            <w:webHidden/>
          </w:rPr>
          <w:fldChar w:fldCharType="end"/>
        </w:r>
      </w:hyperlink>
    </w:p>
    <w:p w:rsidR="002B0781" w:rsidRPr="002B0781" w:rsidRDefault="00E07141" w:rsidP="002B0781">
      <w:pPr>
        <w:pStyle w:val="TableofFigures"/>
        <w:tabs>
          <w:tab w:val="right" w:leader="dot" w:pos="9911"/>
        </w:tabs>
        <w:spacing w:line="360" w:lineRule="auto"/>
        <w:rPr>
          <w:rFonts w:ascii="Times New Roman" w:eastAsiaTheme="minorEastAsia" w:hAnsi="Times New Roman" w:cs="Times New Roman"/>
          <w:noProof/>
          <w:color w:val="auto"/>
          <w:sz w:val="22"/>
          <w:szCs w:val="22"/>
        </w:rPr>
      </w:pPr>
      <w:hyperlink w:anchor="_Toc343459690" w:history="1">
        <w:r w:rsidR="002B0781" w:rsidRPr="002B0781">
          <w:rPr>
            <w:rStyle w:val="Hyperlink"/>
            <w:rFonts w:ascii="Times New Roman" w:hAnsi="Times New Roman" w:cs="Times New Roman"/>
            <w:noProof/>
          </w:rPr>
          <w:t>17 pav. Lizingo portfelio ir BVP priklausomybė</w:t>
        </w:r>
        <w:r w:rsidR="002B0781" w:rsidRPr="002B0781">
          <w:rPr>
            <w:rFonts w:ascii="Times New Roman" w:hAnsi="Times New Roman" w:cs="Times New Roman"/>
            <w:noProof/>
            <w:webHidden/>
          </w:rPr>
          <w:tab/>
        </w:r>
        <w:r w:rsidR="002B0781" w:rsidRPr="002B0781">
          <w:rPr>
            <w:rFonts w:ascii="Times New Roman" w:hAnsi="Times New Roman" w:cs="Times New Roman"/>
            <w:noProof/>
            <w:webHidden/>
          </w:rPr>
          <w:fldChar w:fldCharType="begin"/>
        </w:r>
        <w:r w:rsidR="002B0781" w:rsidRPr="002B0781">
          <w:rPr>
            <w:rFonts w:ascii="Times New Roman" w:hAnsi="Times New Roman" w:cs="Times New Roman"/>
            <w:noProof/>
            <w:webHidden/>
          </w:rPr>
          <w:instrText xml:space="preserve"> PAGEREF _Toc343459690 \h </w:instrText>
        </w:r>
        <w:r w:rsidR="002B0781" w:rsidRPr="002B0781">
          <w:rPr>
            <w:rFonts w:ascii="Times New Roman" w:hAnsi="Times New Roman" w:cs="Times New Roman"/>
            <w:noProof/>
            <w:webHidden/>
          </w:rPr>
        </w:r>
        <w:r w:rsidR="002B0781" w:rsidRPr="002B0781">
          <w:rPr>
            <w:rFonts w:ascii="Times New Roman" w:hAnsi="Times New Roman" w:cs="Times New Roman"/>
            <w:noProof/>
            <w:webHidden/>
          </w:rPr>
          <w:fldChar w:fldCharType="separate"/>
        </w:r>
        <w:r w:rsidR="000F1E7F">
          <w:rPr>
            <w:rFonts w:ascii="Times New Roman" w:hAnsi="Times New Roman" w:cs="Times New Roman"/>
            <w:noProof/>
            <w:webHidden/>
          </w:rPr>
          <w:t>52</w:t>
        </w:r>
        <w:r w:rsidR="002B0781" w:rsidRPr="002B0781">
          <w:rPr>
            <w:rFonts w:ascii="Times New Roman" w:hAnsi="Times New Roman" w:cs="Times New Roman"/>
            <w:noProof/>
            <w:webHidden/>
          </w:rPr>
          <w:fldChar w:fldCharType="end"/>
        </w:r>
      </w:hyperlink>
    </w:p>
    <w:p w:rsidR="002B0781" w:rsidRPr="002B0781" w:rsidRDefault="00E07141" w:rsidP="002B0781">
      <w:pPr>
        <w:pStyle w:val="TableofFigures"/>
        <w:tabs>
          <w:tab w:val="right" w:leader="dot" w:pos="9911"/>
        </w:tabs>
        <w:spacing w:line="360" w:lineRule="auto"/>
        <w:rPr>
          <w:rFonts w:ascii="Times New Roman" w:eastAsiaTheme="minorEastAsia" w:hAnsi="Times New Roman" w:cs="Times New Roman"/>
          <w:noProof/>
          <w:color w:val="auto"/>
          <w:sz w:val="22"/>
          <w:szCs w:val="22"/>
        </w:rPr>
      </w:pPr>
      <w:hyperlink w:anchor="_Toc343459691" w:history="1">
        <w:r w:rsidR="002B0781" w:rsidRPr="002B0781">
          <w:rPr>
            <w:rStyle w:val="Hyperlink"/>
            <w:rFonts w:ascii="Times New Roman" w:hAnsi="Times New Roman" w:cs="Times New Roman"/>
            <w:noProof/>
          </w:rPr>
          <w:t>18 pav. Lietuvos lizingo portfelio, tiesioginių užsienio investicijų pokytis 1998-2011 m.</w:t>
        </w:r>
        <w:r w:rsidR="002B0781" w:rsidRPr="002B0781">
          <w:rPr>
            <w:rFonts w:ascii="Times New Roman" w:hAnsi="Times New Roman" w:cs="Times New Roman"/>
            <w:noProof/>
            <w:webHidden/>
          </w:rPr>
          <w:tab/>
        </w:r>
        <w:r w:rsidR="002B0781" w:rsidRPr="002B0781">
          <w:rPr>
            <w:rFonts w:ascii="Times New Roman" w:hAnsi="Times New Roman" w:cs="Times New Roman"/>
            <w:noProof/>
            <w:webHidden/>
          </w:rPr>
          <w:fldChar w:fldCharType="begin"/>
        </w:r>
        <w:r w:rsidR="002B0781" w:rsidRPr="002B0781">
          <w:rPr>
            <w:rFonts w:ascii="Times New Roman" w:hAnsi="Times New Roman" w:cs="Times New Roman"/>
            <w:noProof/>
            <w:webHidden/>
          </w:rPr>
          <w:instrText xml:space="preserve"> PAGEREF _Toc343459691 \h </w:instrText>
        </w:r>
        <w:r w:rsidR="002B0781" w:rsidRPr="002B0781">
          <w:rPr>
            <w:rFonts w:ascii="Times New Roman" w:hAnsi="Times New Roman" w:cs="Times New Roman"/>
            <w:noProof/>
            <w:webHidden/>
          </w:rPr>
        </w:r>
        <w:r w:rsidR="002B0781" w:rsidRPr="002B0781">
          <w:rPr>
            <w:rFonts w:ascii="Times New Roman" w:hAnsi="Times New Roman" w:cs="Times New Roman"/>
            <w:noProof/>
            <w:webHidden/>
          </w:rPr>
          <w:fldChar w:fldCharType="separate"/>
        </w:r>
        <w:r w:rsidR="000F1E7F">
          <w:rPr>
            <w:rFonts w:ascii="Times New Roman" w:hAnsi="Times New Roman" w:cs="Times New Roman"/>
            <w:noProof/>
            <w:webHidden/>
          </w:rPr>
          <w:t>55</w:t>
        </w:r>
        <w:r w:rsidR="002B0781" w:rsidRPr="002B0781">
          <w:rPr>
            <w:rFonts w:ascii="Times New Roman" w:hAnsi="Times New Roman" w:cs="Times New Roman"/>
            <w:noProof/>
            <w:webHidden/>
          </w:rPr>
          <w:fldChar w:fldCharType="end"/>
        </w:r>
      </w:hyperlink>
    </w:p>
    <w:p w:rsidR="002B0781" w:rsidRPr="002B0781" w:rsidRDefault="00E07141" w:rsidP="002B0781">
      <w:pPr>
        <w:pStyle w:val="TableofFigures"/>
        <w:tabs>
          <w:tab w:val="right" w:leader="dot" w:pos="9911"/>
        </w:tabs>
        <w:spacing w:line="360" w:lineRule="auto"/>
        <w:rPr>
          <w:rFonts w:ascii="Times New Roman" w:eastAsiaTheme="minorEastAsia" w:hAnsi="Times New Roman" w:cs="Times New Roman"/>
          <w:noProof/>
          <w:color w:val="auto"/>
          <w:sz w:val="22"/>
          <w:szCs w:val="22"/>
        </w:rPr>
      </w:pPr>
      <w:hyperlink w:anchor="_Toc343459692" w:history="1">
        <w:r w:rsidR="002B0781" w:rsidRPr="002B0781">
          <w:rPr>
            <w:rStyle w:val="Hyperlink"/>
            <w:rFonts w:ascii="Times New Roman" w:hAnsi="Times New Roman" w:cs="Times New Roman"/>
            <w:noProof/>
          </w:rPr>
          <w:t>Šaltinis: sudaryta autoriaus</w:t>
        </w:r>
        <w:r w:rsidR="002B0781" w:rsidRPr="002B0781">
          <w:rPr>
            <w:rFonts w:ascii="Times New Roman" w:hAnsi="Times New Roman" w:cs="Times New Roman"/>
            <w:noProof/>
            <w:webHidden/>
          </w:rPr>
          <w:tab/>
        </w:r>
        <w:r w:rsidR="002B0781" w:rsidRPr="002B0781">
          <w:rPr>
            <w:rFonts w:ascii="Times New Roman" w:hAnsi="Times New Roman" w:cs="Times New Roman"/>
            <w:noProof/>
            <w:webHidden/>
          </w:rPr>
          <w:fldChar w:fldCharType="begin"/>
        </w:r>
        <w:r w:rsidR="002B0781" w:rsidRPr="002B0781">
          <w:rPr>
            <w:rFonts w:ascii="Times New Roman" w:hAnsi="Times New Roman" w:cs="Times New Roman"/>
            <w:noProof/>
            <w:webHidden/>
          </w:rPr>
          <w:instrText xml:space="preserve"> PAGEREF _Toc343459692 \h </w:instrText>
        </w:r>
        <w:r w:rsidR="002B0781" w:rsidRPr="002B0781">
          <w:rPr>
            <w:rFonts w:ascii="Times New Roman" w:hAnsi="Times New Roman" w:cs="Times New Roman"/>
            <w:noProof/>
            <w:webHidden/>
          </w:rPr>
        </w:r>
        <w:r w:rsidR="002B0781" w:rsidRPr="002B0781">
          <w:rPr>
            <w:rFonts w:ascii="Times New Roman" w:hAnsi="Times New Roman" w:cs="Times New Roman"/>
            <w:noProof/>
            <w:webHidden/>
          </w:rPr>
          <w:fldChar w:fldCharType="separate"/>
        </w:r>
        <w:r w:rsidR="000F1E7F">
          <w:rPr>
            <w:rFonts w:ascii="Times New Roman" w:hAnsi="Times New Roman" w:cs="Times New Roman"/>
            <w:noProof/>
            <w:webHidden/>
          </w:rPr>
          <w:t>56</w:t>
        </w:r>
        <w:r w:rsidR="002B0781" w:rsidRPr="002B0781">
          <w:rPr>
            <w:rFonts w:ascii="Times New Roman" w:hAnsi="Times New Roman" w:cs="Times New Roman"/>
            <w:noProof/>
            <w:webHidden/>
          </w:rPr>
          <w:fldChar w:fldCharType="end"/>
        </w:r>
      </w:hyperlink>
    </w:p>
    <w:p w:rsidR="002B0781" w:rsidRPr="002B0781" w:rsidRDefault="00E07141" w:rsidP="002B0781">
      <w:pPr>
        <w:pStyle w:val="TableofFigures"/>
        <w:tabs>
          <w:tab w:val="right" w:leader="dot" w:pos="9911"/>
        </w:tabs>
        <w:spacing w:line="360" w:lineRule="auto"/>
        <w:rPr>
          <w:rFonts w:ascii="Times New Roman" w:eastAsiaTheme="minorEastAsia" w:hAnsi="Times New Roman" w:cs="Times New Roman"/>
          <w:noProof/>
          <w:color w:val="auto"/>
          <w:sz w:val="22"/>
          <w:szCs w:val="22"/>
        </w:rPr>
      </w:pPr>
      <w:hyperlink w:anchor="_Toc343459693" w:history="1">
        <w:r w:rsidR="002B0781" w:rsidRPr="002B0781">
          <w:rPr>
            <w:rStyle w:val="Hyperlink"/>
            <w:rFonts w:ascii="Times New Roman" w:hAnsi="Times New Roman" w:cs="Times New Roman"/>
            <w:noProof/>
          </w:rPr>
          <w:t>19 pav. Lizingo portfelio ir tiesioginių užsienio investicijų priklausomybė</w:t>
        </w:r>
        <w:r w:rsidR="002B0781" w:rsidRPr="002B0781">
          <w:rPr>
            <w:rFonts w:ascii="Times New Roman" w:hAnsi="Times New Roman" w:cs="Times New Roman"/>
            <w:noProof/>
            <w:webHidden/>
          </w:rPr>
          <w:tab/>
        </w:r>
        <w:r w:rsidR="002B0781" w:rsidRPr="002B0781">
          <w:rPr>
            <w:rFonts w:ascii="Times New Roman" w:hAnsi="Times New Roman" w:cs="Times New Roman"/>
            <w:noProof/>
            <w:webHidden/>
          </w:rPr>
          <w:fldChar w:fldCharType="begin"/>
        </w:r>
        <w:r w:rsidR="002B0781" w:rsidRPr="002B0781">
          <w:rPr>
            <w:rFonts w:ascii="Times New Roman" w:hAnsi="Times New Roman" w:cs="Times New Roman"/>
            <w:noProof/>
            <w:webHidden/>
          </w:rPr>
          <w:instrText xml:space="preserve"> PAGEREF _Toc343459693 \h </w:instrText>
        </w:r>
        <w:r w:rsidR="002B0781" w:rsidRPr="002B0781">
          <w:rPr>
            <w:rFonts w:ascii="Times New Roman" w:hAnsi="Times New Roman" w:cs="Times New Roman"/>
            <w:noProof/>
            <w:webHidden/>
          </w:rPr>
        </w:r>
        <w:r w:rsidR="002B0781" w:rsidRPr="002B0781">
          <w:rPr>
            <w:rFonts w:ascii="Times New Roman" w:hAnsi="Times New Roman" w:cs="Times New Roman"/>
            <w:noProof/>
            <w:webHidden/>
          </w:rPr>
          <w:fldChar w:fldCharType="separate"/>
        </w:r>
        <w:r w:rsidR="000F1E7F">
          <w:rPr>
            <w:rFonts w:ascii="Times New Roman" w:hAnsi="Times New Roman" w:cs="Times New Roman"/>
            <w:noProof/>
            <w:webHidden/>
          </w:rPr>
          <w:t>56</w:t>
        </w:r>
        <w:r w:rsidR="002B0781" w:rsidRPr="002B0781">
          <w:rPr>
            <w:rFonts w:ascii="Times New Roman" w:hAnsi="Times New Roman" w:cs="Times New Roman"/>
            <w:noProof/>
            <w:webHidden/>
          </w:rPr>
          <w:fldChar w:fldCharType="end"/>
        </w:r>
      </w:hyperlink>
    </w:p>
    <w:p w:rsidR="002B0781" w:rsidRPr="002B0781" w:rsidRDefault="00E07141" w:rsidP="002B0781">
      <w:pPr>
        <w:pStyle w:val="TableofFigures"/>
        <w:tabs>
          <w:tab w:val="right" w:leader="dot" w:pos="9911"/>
        </w:tabs>
        <w:spacing w:line="360" w:lineRule="auto"/>
        <w:rPr>
          <w:rFonts w:ascii="Times New Roman" w:eastAsiaTheme="minorEastAsia" w:hAnsi="Times New Roman" w:cs="Times New Roman"/>
          <w:noProof/>
          <w:color w:val="auto"/>
          <w:sz w:val="22"/>
          <w:szCs w:val="22"/>
        </w:rPr>
      </w:pPr>
      <w:hyperlink w:anchor="_Toc343459694" w:history="1">
        <w:r w:rsidR="002B0781" w:rsidRPr="002B0781">
          <w:rPr>
            <w:rStyle w:val="Hyperlink"/>
            <w:rFonts w:ascii="Times New Roman" w:hAnsi="Times New Roman" w:cs="Times New Roman"/>
            <w:noProof/>
          </w:rPr>
          <w:t>20 pav. Lietuvos lizingo portfelio, nedarbo lygio pokytis 1998-2011 m.</w:t>
        </w:r>
        <w:r w:rsidR="002B0781" w:rsidRPr="002B0781">
          <w:rPr>
            <w:rFonts w:ascii="Times New Roman" w:hAnsi="Times New Roman" w:cs="Times New Roman"/>
            <w:noProof/>
            <w:webHidden/>
          </w:rPr>
          <w:tab/>
        </w:r>
        <w:r w:rsidR="002B0781" w:rsidRPr="002B0781">
          <w:rPr>
            <w:rFonts w:ascii="Times New Roman" w:hAnsi="Times New Roman" w:cs="Times New Roman"/>
            <w:noProof/>
            <w:webHidden/>
          </w:rPr>
          <w:fldChar w:fldCharType="begin"/>
        </w:r>
        <w:r w:rsidR="002B0781" w:rsidRPr="002B0781">
          <w:rPr>
            <w:rFonts w:ascii="Times New Roman" w:hAnsi="Times New Roman" w:cs="Times New Roman"/>
            <w:noProof/>
            <w:webHidden/>
          </w:rPr>
          <w:instrText xml:space="preserve"> PAGEREF _Toc343459694 \h </w:instrText>
        </w:r>
        <w:r w:rsidR="002B0781" w:rsidRPr="002B0781">
          <w:rPr>
            <w:rFonts w:ascii="Times New Roman" w:hAnsi="Times New Roman" w:cs="Times New Roman"/>
            <w:noProof/>
            <w:webHidden/>
          </w:rPr>
        </w:r>
        <w:r w:rsidR="002B0781" w:rsidRPr="002B0781">
          <w:rPr>
            <w:rFonts w:ascii="Times New Roman" w:hAnsi="Times New Roman" w:cs="Times New Roman"/>
            <w:noProof/>
            <w:webHidden/>
          </w:rPr>
          <w:fldChar w:fldCharType="separate"/>
        </w:r>
        <w:r w:rsidR="000F1E7F">
          <w:rPr>
            <w:rFonts w:ascii="Times New Roman" w:hAnsi="Times New Roman" w:cs="Times New Roman"/>
            <w:noProof/>
            <w:webHidden/>
          </w:rPr>
          <w:t>57</w:t>
        </w:r>
        <w:r w:rsidR="002B0781" w:rsidRPr="002B0781">
          <w:rPr>
            <w:rFonts w:ascii="Times New Roman" w:hAnsi="Times New Roman" w:cs="Times New Roman"/>
            <w:noProof/>
            <w:webHidden/>
          </w:rPr>
          <w:fldChar w:fldCharType="end"/>
        </w:r>
      </w:hyperlink>
    </w:p>
    <w:p w:rsidR="002B0781" w:rsidRDefault="00E07141" w:rsidP="002B0781">
      <w:pPr>
        <w:pStyle w:val="TableofFigures"/>
        <w:tabs>
          <w:tab w:val="right" w:leader="dot" w:pos="9911"/>
        </w:tabs>
        <w:spacing w:line="360" w:lineRule="auto"/>
        <w:rPr>
          <w:rFonts w:asciiTheme="minorHAnsi" w:eastAsiaTheme="minorEastAsia" w:hAnsiTheme="minorHAnsi" w:cstheme="minorBidi"/>
          <w:noProof/>
          <w:color w:val="auto"/>
          <w:sz w:val="22"/>
          <w:szCs w:val="22"/>
        </w:rPr>
      </w:pPr>
      <w:hyperlink w:anchor="_Toc343459696" w:history="1">
        <w:r w:rsidR="002B0781" w:rsidRPr="002B0781">
          <w:rPr>
            <w:rStyle w:val="Hyperlink"/>
            <w:rFonts w:ascii="Times New Roman" w:hAnsi="Times New Roman" w:cs="Times New Roman"/>
            <w:noProof/>
          </w:rPr>
          <w:t>21 pav. Lizingo portfelio ir nedarbo lygio priklausomybė</w:t>
        </w:r>
        <w:r w:rsidR="002B0781" w:rsidRPr="002B0781">
          <w:rPr>
            <w:rFonts w:ascii="Times New Roman" w:hAnsi="Times New Roman" w:cs="Times New Roman"/>
            <w:noProof/>
            <w:webHidden/>
          </w:rPr>
          <w:tab/>
        </w:r>
        <w:r w:rsidR="002B0781" w:rsidRPr="002B0781">
          <w:rPr>
            <w:rFonts w:ascii="Times New Roman" w:hAnsi="Times New Roman" w:cs="Times New Roman"/>
            <w:noProof/>
            <w:webHidden/>
          </w:rPr>
          <w:fldChar w:fldCharType="begin"/>
        </w:r>
        <w:r w:rsidR="002B0781" w:rsidRPr="002B0781">
          <w:rPr>
            <w:rFonts w:ascii="Times New Roman" w:hAnsi="Times New Roman" w:cs="Times New Roman"/>
            <w:noProof/>
            <w:webHidden/>
          </w:rPr>
          <w:instrText xml:space="preserve"> PAGEREF _Toc343459696 \h </w:instrText>
        </w:r>
        <w:r w:rsidR="002B0781" w:rsidRPr="002B0781">
          <w:rPr>
            <w:rFonts w:ascii="Times New Roman" w:hAnsi="Times New Roman" w:cs="Times New Roman"/>
            <w:noProof/>
            <w:webHidden/>
          </w:rPr>
        </w:r>
        <w:r w:rsidR="002B0781" w:rsidRPr="002B0781">
          <w:rPr>
            <w:rFonts w:ascii="Times New Roman" w:hAnsi="Times New Roman" w:cs="Times New Roman"/>
            <w:noProof/>
            <w:webHidden/>
          </w:rPr>
          <w:fldChar w:fldCharType="separate"/>
        </w:r>
        <w:r w:rsidR="000F1E7F">
          <w:rPr>
            <w:rFonts w:ascii="Times New Roman" w:hAnsi="Times New Roman" w:cs="Times New Roman"/>
            <w:noProof/>
            <w:webHidden/>
          </w:rPr>
          <w:t>58</w:t>
        </w:r>
        <w:r w:rsidR="002B0781" w:rsidRPr="002B0781">
          <w:rPr>
            <w:rFonts w:ascii="Times New Roman" w:hAnsi="Times New Roman" w:cs="Times New Roman"/>
            <w:noProof/>
            <w:webHidden/>
          </w:rPr>
          <w:fldChar w:fldCharType="end"/>
        </w:r>
      </w:hyperlink>
    </w:p>
    <w:p w:rsidR="002B0781" w:rsidRPr="002B0781" w:rsidRDefault="00E07141" w:rsidP="002B0781">
      <w:pPr>
        <w:pStyle w:val="TableofFigures"/>
        <w:tabs>
          <w:tab w:val="right" w:leader="dot" w:pos="9911"/>
        </w:tabs>
        <w:spacing w:line="360" w:lineRule="auto"/>
        <w:rPr>
          <w:rFonts w:ascii="Times New Roman" w:eastAsiaTheme="minorEastAsia" w:hAnsi="Times New Roman" w:cs="Times New Roman"/>
          <w:noProof/>
          <w:color w:val="auto"/>
          <w:sz w:val="22"/>
          <w:szCs w:val="22"/>
        </w:rPr>
      </w:pPr>
      <w:hyperlink w:anchor="_Toc343459697" w:history="1">
        <w:r w:rsidR="002B0781" w:rsidRPr="002B0781">
          <w:rPr>
            <w:rStyle w:val="Hyperlink"/>
            <w:rFonts w:ascii="Times New Roman" w:hAnsi="Times New Roman" w:cs="Times New Roman"/>
            <w:noProof/>
          </w:rPr>
          <w:t>22 pav. Klausimas „Kokią įtaką, Jūsų nuomone, lizingo rinka daro Lietuvos ekonomikai</w:t>
        </w:r>
        <w:r w:rsidR="002B0781" w:rsidRPr="002B0781">
          <w:rPr>
            <w:rFonts w:ascii="Times New Roman" w:hAnsi="Times New Roman" w:cs="Times New Roman"/>
            <w:noProof/>
            <w:webHidden/>
          </w:rPr>
          <w:tab/>
        </w:r>
        <w:r w:rsidR="002B0781" w:rsidRPr="002B0781">
          <w:rPr>
            <w:rFonts w:ascii="Times New Roman" w:hAnsi="Times New Roman" w:cs="Times New Roman"/>
            <w:noProof/>
            <w:webHidden/>
          </w:rPr>
          <w:fldChar w:fldCharType="begin"/>
        </w:r>
        <w:r w:rsidR="002B0781" w:rsidRPr="002B0781">
          <w:rPr>
            <w:rFonts w:ascii="Times New Roman" w:hAnsi="Times New Roman" w:cs="Times New Roman"/>
            <w:noProof/>
            <w:webHidden/>
          </w:rPr>
          <w:instrText xml:space="preserve"> PAGEREF _Toc343459697 \h </w:instrText>
        </w:r>
        <w:r w:rsidR="002B0781" w:rsidRPr="002B0781">
          <w:rPr>
            <w:rFonts w:ascii="Times New Roman" w:hAnsi="Times New Roman" w:cs="Times New Roman"/>
            <w:noProof/>
            <w:webHidden/>
          </w:rPr>
        </w:r>
        <w:r w:rsidR="002B0781" w:rsidRPr="002B0781">
          <w:rPr>
            <w:rFonts w:ascii="Times New Roman" w:hAnsi="Times New Roman" w:cs="Times New Roman"/>
            <w:noProof/>
            <w:webHidden/>
          </w:rPr>
          <w:fldChar w:fldCharType="separate"/>
        </w:r>
        <w:r w:rsidR="000F1E7F">
          <w:rPr>
            <w:rFonts w:ascii="Times New Roman" w:hAnsi="Times New Roman" w:cs="Times New Roman"/>
            <w:noProof/>
            <w:webHidden/>
          </w:rPr>
          <w:t>60</w:t>
        </w:r>
        <w:r w:rsidR="002B0781" w:rsidRPr="002B0781">
          <w:rPr>
            <w:rFonts w:ascii="Times New Roman" w:hAnsi="Times New Roman" w:cs="Times New Roman"/>
            <w:noProof/>
            <w:webHidden/>
          </w:rPr>
          <w:fldChar w:fldCharType="end"/>
        </w:r>
      </w:hyperlink>
    </w:p>
    <w:p w:rsidR="006D09D0" w:rsidRDefault="00BA2859" w:rsidP="002D7694">
      <w:pPr>
        <w:spacing w:after="200" w:line="360" w:lineRule="auto"/>
        <w:rPr>
          <w:rFonts w:ascii="Times New Roman" w:eastAsiaTheme="majorEastAsia" w:hAnsi="Times New Roman" w:cs="Times New Roman"/>
          <w:b/>
          <w:bCs/>
          <w:color w:val="auto"/>
          <w:sz w:val="28"/>
          <w:szCs w:val="28"/>
        </w:rPr>
      </w:pPr>
      <w:r>
        <w:fldChar w:fldCharType="end"/>
      </w:r>
      <w:r w:rsidR="006D09D0">
        <w:br w:type="page"/>
      </w:r>
    </w:p>
    <w:p w:rsidR="00162F26" w:rsidRPr="00162F26" w:rsidRDefault="00162F26" w:rsidP="00162F26">
      <w:pPr>
        <w:pStyle w:val="Heading1"/>
        <w:numPr>
          <w:ilvl w:val="0"/>
          <w:numId w:val="0"/>
        </w:numPr>
        <w:spacing w:before="0"/>
        <w:rPr>
          <w:sz w:val="24"/>
          <w:szCs w:val="24"/>
        </w:rPr>
      </w:pPr>
    </w:p>
    <w:p w:rsidR="006D09D0" w:rsidRDefault="006D09D0" w:rsidP="00162F26">
      <w:pPr>
        <w:pStyle w:val="Heading1"/>
        <w:numPr>
          <w:ilvl w:val="0"/>
          <w:numId w:val="0"/>
        </w:numPr>
        <w:spacing w:before="0"/>
      </w:pPr>
      <w:bookmarkStart w:id="1" w:name="_Toc343517963"/>
      <w:r>
        <w:t>ĮVADAS</w:t>
      </w:r>
      <w:bookmarkEnd w:id="1"/>
    </w:p>
    <w:p w:rsidR="00162F26" w:rsidRPr="00162F26" w:rsidRDefault="00162F26" w:rsidP="00162F26">
      <w:pPr>
        <w:rPr>
          <w:rFonts w:ascii="Times New Roman" w:hAnsi="Times New Roman" w:cs="Times New Roman"/>
        </w:rPr>
      </w:pPr>
    </w:p>
    <w:p w:rsidR="00162F26" w:rsidRDefault="00162F26" w:rsidP="00AC04FB">
      <w:pPr>
        <w:spacing w:line="360" w:lineRule="auto"/>
        <w:ind w:firstLine="567"/>
        <w:jc w:val="both"/>
        <w:rPr>
          <w:rFonts w:ascii="Times New Roman" w:hAnsi="Times New Roman" w:cs="Times New Roman"/>
        </w:rPr>
      </w:pPr>
      <w:r w:rsidRPr="00AE05A3">
        <w:rPr>
          <w:rFonts w:ascii="Times New Roman" w:hAnsi="Times New Roman" w:cs="Times New Roman"/>
          <w:b/>
        </w:rPr>
        <w:t>Tyrimo aktualumas</w:t>
      </w:r>
      <w:r>
        <w:rPr>
          <w:rFonts w:ascii="Times New Roman" w:hAnsi="Times New Roman" w:cs="Times New Roman"/>
          <w:b/>
        </w:rPr>
        <w:t xml:space="preserve">. </w:t>
      </w:r>
      <w:r w:rsidR="005D0702">
        <w:rPr>
          <w:rFonts w:ascii="Times New Roman" w:hAnsi="Times New Roman" w:cs="Times New Roman"/>
        </w:rPr>
        <w:t>Pasaulinė technologijų plėtra, individų noras turėti vie</w:t>
      </w:r>
      <w:r w:rsidR="00270EFF">
        <w:rPr>
          <w:rFonts w:ascii="Times New Roman" w:hAnsi="Times New Roman" w:cs="Times New Roman"/>
        </w:rPr>
        <w:t xml:space="preserve">ną ar kitą daiktą čia ir dabar, </w:t>
      </w:r>
      <w:r w:rsidR="005D0702">
        <w:rPr>
          <w:rFonts w:ascii="Times New Roman" w:hAnsi="Times New Roman" w:cs="Times New Roman"/>
        </w:rPr>
        <w:t xml:space="preserve">finansinių įstaigų </w:t>
      </w:r>
      <w:r w:rsidR="006110F7">
        <w:rPr>
          <w:rFonts w:ascii="Times New Roman" w:hAnsi="Times New Roman" w:cs="Times New Roman"/>
        </w:rPr>
        <w:t>pageidavimas</w:t>
      </w:r>
      <w:r w:rsidR="005D0702">
        <w:rPr>
          <w:rFonts w:ascii="Times New Roman" w:hAnsi="Times New Roman" w:cs="Times New Roman"/>
        </w:rPr>
        <w:t xml:space="preserve"> patenkinti klientų poreikius paskatino lizingo paslaugos atsiradimą pasaulyje. </w:t>
      </w:r>
      <w:r w:rsidR="005264B2">
        <w:rPr>
          <w:rFonts w:ascii="Times New Roman" w:hAnsi="Times New Roman" w:cs="Times New Roman"/>
        </w:rPr>
        <w:t xml:space="preserve">Ši paslauga iš karto po atsiradimo vienoje ar kitoje šalyje užima svarbią poziciją naujų įrengimų ir technologijų, taip pat transporto priemonių </w:t>
      </w:r>
      <w:r w:rsidR="000D35EC">
        <w:rPr>
          <w:rFonts w:ascii="Times New Roman" w:hAnsi="Times New Roman" w:cs="Times New Roman"/>
        </w:rPr>
        <w:t xml:space="preserve">finansavimo srityje. Tai lėmė, kad šiandien lizingo paslauga </w:t>
      </w:r>
      <w:r w:rsidR="00475E56">
        <w:rPr>
          <w:rFonts w:ascii="Times New Roman" w:hAnsi="Times New Roman" w:cs="Times New Roman"/>
        </w:rPr>
        <w:t>yra plačiai paplitusi tiek E</w:t>
      </w:r>
      <w:r w:rsidR="000D35EC">
        <w:rPr>
          <w:rFonts w:ascii="Times New Roman" w:hAnsi="Times New Roman" w:cs="Times New Roman"/>
        </w:rPr>
        <w:t xml:space="preserve">uropoje, tiek visame pasaulyje ir dažnai įvardijama kaip antra svarbiausia finansavimo sritis po įprastų </w:t>
      </w:r>
      <w:r w:rsidR="0019790B">
        <w:rPr>
          <w:rFonts w:ascii="Times New Roman" w:hAnsi="Times New Roman" w:cs="Times New Roman"/>
        </w:rPr>
        <w:t>banko</w:t>
      </w:r>
      <w:r w:rsidR="000D35EC">
        <w:rPr>
          <w:rFonts w:ascii="Times New Roman" w:hAnsi="Times New Roman" w:cs="Times New Roman"/>
        </w:rPr>
        <w:t xml:space="preserve"> kreditų. </w:t>
      </w:r>
      <w:r w:rsidR="007D0F0E">
        <w:rPr>
          <w:rFonts w:ascii="Times New Roman" w:hAnsi="Times New Roman" w:cs="Times New Roman"/>
        </w:rPr>
        <w:t>Pagrindinės tokio paplitimo priežastys</w:t>
      </w:r>
      <w:r w:rsidR="00270EFF">
        <w:rPr>
          <w:rFonts w:ascii="Times New Roman" w:hAnsi="Times New Roman" w:cs="Times New Roman"/>
        </w:rPr>
        <w:t xml:space="preserve"> yra </w:t>
      </w:r>
      <w:r w:rsidR="007D0F0E">
        <w:rPr>
          <w:rFonts w:ascii="Times New Roman" w:hAnsi="Times New Roman" w:cs="Times New Roman"/>
        </w:rPr>
        <w:t>lizingo</w:t>
      </w:r>
      <w:r w:rsidR="00270EFF">
        <w:rPr>
          <w:rFonts w:ascii="Times New Roman" w:hAnsi="Times New Roman" w:cs="Times New Roman"/>
        </w:rPr>
        <w:t xml:space="preserve"> paslaugos </w:t>
      </w:r>
      <w:r w:rsidR="005A2B2B">
        <w:rPr>
          <w:rFonts w:ascii="Times New Roman" w:hAnsi="Times New Roman" w:cs="Times New Roman"/>
        </w:rPr>
        <w:t>patrauklumas,</w:t>
      </w:r>
      <w:r w:rsidR="0019790B">
        <w:rPr>
          <w:rFonts w:ascii="Times New Roman" w:hAnsi="Times New Roman" w:cs="Times New Roman"/>
        </w:rPr>
        <w:t xml:space="preserve"> </w:t>
      </w:r>
      <w:r w:rsidR="00270EFF">
        <w:rPr>
          <w:rFonts w:ascii="Times New Roman" w:hAnsi="Times New Roman" w:cs="Times New Roman"/>
        </w:rPr>
        <w:t>lankstumas, kurį ji suteikia</w:t>
      </w:r>
      <w:r w:rsidR="0019790B">
        <w:rPr>
          <w:rFonts w:ascii="Times New Roman" w:hAnsi="Times New Roman" w:cs="Times New Roman"/>
        </w:rPr>
        <w:t xml:space="preserve"> tiek jos gavėjui tiek teikėjui</w:t>
      </w:r>
      <w:r w:rsidR="005A2B2B">
        <w:rPr>
          <w:rFonts w:ascii="Times New Roman" w:hAnsi="Times New Roman" w:cs="Times New Roman"/>
        </w:rPr>
        <w:t xml:space="preserve"> bei pakankamai nesudėtingas šios paslaugos suteikimas.</w:t>
      </w:r>
      <w:r w:rsidR="00270EFF">
        <w:rPr>
          <w:rFonts w:ascii="Times New Roman" w:hAnsi="Times New Roman" w:cs="Times New Roman"/>
        </w:rPr>
        <w:t xml:space="preserve"> </w:t>
      </w:r>
      <w:r>
        <w:rPr>
          <w:rFonts w:ascii="Times New Roman" w:hAnsi="Times New Roman" w:cs="Times New Roman"/>
        </w:rPr>
        <w:t xml:space="preserve">Jeigu </w:t>
      </w:r>
      <w:r w:rsidR="0019790B">
        <w:rPr>
          <w:rFonts w:ascii="Times New Roman" w:hAnsi="Times New Roman" w:cs="Times New Roman"/>
        </w:rPr>
        <w:t xml:space="preserve">pavyzdžiui </w:t>
      </w:r>
      <w:r>
        <w:rPr>
          <w:rFonts w:ascii="Times New Roman" w:hAnsi="Times New Roman" w:cs="Times New Roman"/>
        </w:rPr>
        <w:t xml:space="preserve">gauti solidžią banko paskolą gali toli gražu ne kiekvienas norintis, tai lizingo būdu įsigytas kompiuteris ar televizorius stovi daugelio namuose. </w:t>
      </w:r>
      <w:r w:rsidR="009C478B">
        <w:rPr>
          <w:rFonts w:ascii="Times New Roman" w:hAnsi="Times New Roman" w:cs="Times New Roman"/>
        </w:rPr>
        <w:t>Būtent g</w:t>
      </w:r>
      <w:r>
        <w:rPr>
          <w:rFonts w:ascii="Times New Roman" w:hAnsi="Times New Roman" w:cs="Times New Roman"/>
        </w:rPr>
        <w:t>alimybė atsiradusį vartojimo poreikį patenkinti dabartiniu momentu, neturint reikalingos pinigų sumos norimai prekei ar paslaugai įsigyti, pritraukia didžiules apimtis potencialių lizingo bendrovių klientų. Deja, ne visada pamatuotai. Apdairiai didinamas lizingo portfelis naudingas praktiškai visoms proceso pusėms: skatinami pardavimai generuoja didesnes apyvartas verslo subjektams, auga valstybės mokestinės pajamos, sudėtingi ir brangūs investiciniai projektai įgyja didesnes įgyvendinimo galimybes, o vartotojams atsiranda būdas atsikelti ateities vartojimą. Tačiau nereikėtų pamiršti, kad lizingas, kaip ir banko paskolos, yra finansinė paslauga, skatinanti vartojimą. Taigi prie teigiamo poveikio ekonomikai reikėtų įvertinti ir nepagrįsto augimo grėsmę bei nestabilios finansų sistemos pavojų.</w:t>
      </w:r>
      <w:r w:rsidR="00AC04FB">
        <w:rPr>
          <w:rFonts w:ascii="Times New Roman" w:hAnsi="Times New Roman" w:cs="Times New Roman"/>
        </w:rPr>
        <w:t xml:space="preserve"> </w:t>
      </w:r>
      <w:r w:rsidR="00AC04FB" w:rsidRPr="00AC04FB">
        <w:rPr>
          <w:rFonts w:ascii="Times New Roman" w:hAnsi="Times New Roman" w:cs="Times New Roman"/>
          <w:color w:val="auto"/>
        </w:rPr>
        <w:t>Magistro baigiamojo darbo tyrimas yra aktualus moksline ir tai</w:t>
      </w:r>
      <w:r w:rsidR="00AD41D7">
        <w:rPr>
          <w:rFonts w:ascii="Times New Roman" w:hAnsi="Times New Roman" w:cs="Times New Roman"/>
          <w:color w:val="auto"/>
        </w:rPr>
        <w:t>komąja prasme. Jame analizuojami</w:t>
      </w:r>
      <w:r w:rsidR="00AC04FB" w:rsidRPr="00AC04FB">
        <w:rPr>
          <w:rFonts w:ascii="Times New Roman" w:hAnsi="Times New Roman" w:cs="Times New Roman"/>
          <w:color w:val="auto"/>
        </w:rPr>
        <w:t xml:space="preserve"> atskirų lizingo atmainų veikimo mechanizmai, atskleidžiami pasirinktos finansinės paslaugos privalumai ir trūkumai, įvertinamas lizingo poveikis ekonomikai. D</w:t>
      </w:r>
      <w:r w:rsidR="00AD41D7">
        <w:rPr>
          <w:rFonts w:ascii="Times New Roman" w:hAnsi="Times New Roman" w:cs="Times New Roman"/>
          <w:color w:val="auto"/>
        </w:rPr>
        <w:t>arbų, kuriuose būtų analizuojamos</w:t>
      </w:r>
      <w:r w:rsidR="00AC04FB" w:rsidRPr="00AC04FB">
        <w:rPr>
          <w:rFonts w:ascii="Times New Roman" w:hAnsi="Times New Roman" w:cs="Times New Roman"/>
          <w:color w:val="auto"/>
        </w:rPr>
        <w:t xml:space="preserve"> lizingo paslaugos, </w:t>
      </w:r>
      <w:r w:rsidR="00AD41D7">
        <w:rPr>
          <w:rFonts w:ascii="Times New Roman" w:hAnsi="Times New Roman" w:cs="Times New Roman"/>
          <w:color w:val="auto"/>
        </w:rPr>
        <w:t>lizingo</w:t>
      </w:r>
      <w:r w:rsidR="00AC04FB" w:rsidRPr="00AC04FB">
        <w:rPr>
          <w:rFonts w:ascii="Times New Roman" w:hAnsi="Times New Roman" w:cs="Times New Roman"/>
          <w:color w:val="auto"/>
        </w:rPr>
        <w:t xml:space="preserve"> rinkos įtaka šalies ekonomikai pasigendama.</w:t>
      </w:r>
    </w:p>
    <w:p w:rsidR="004C4A66" w:rsidRPr="004C4A66" w:rsidRDefault="00162F26" w:rsidP="004C4A66">
      <w:pPr>
        <w:spacing w:line="360" w:lineRule="auto"/>
        <w:ind w:firstLine="567"/>
        <w:jc w:val="both"/>
        <w:rPr>
          <w:rFonts w:ascii="Times New Roman" w:hAnsi="Times New Roman" w:cs="Times New Roman"/>
        </w:rPr>
      </w:pPr>
      <w:r w:rsidRPr="00C056A9">
        <w:rPr>
          <w:rFonts w:ascii="Times New Roman" w:hAnsi="Times New Roman" w:cs="Times New Roman"/>
          <w:b/>
        </w:rPr>
        <w:t>Temos naujumas</w:t>
      </w:r>
      <w:r>
        <w:rPr>
          <w:rFonts w:ascii="Times New Roman" w:hAnsi="Times New Roman" w:cs="Times New Roman"/>
          <w:b/>
        </w:rPr>
        <w:t xml:space="preserve">. </w:t>
      </w:r>
      <w:r w:rsidR="00AC04FB">
        <w:rPr>
          <w:rFonts w:ascii="Times New Roman" w:hAnsi="Times New Roman" w:cs="Times New Roman"/>
        </w:rPr>
        <w:t>Mokslininkai</w:t>
      </w:r>
      <w:r w:rsidR="00506EB9">
        <w:rPr>
          <w:rFonts w:ascii="Times New Roman" w:hAnsi="Times New Roman" w:cs="Times New Roman"/>
        </w:rPr>
        <w:t xml:space="preserve"> matydami sparčią lizingo </w:t>
      </w:r>
      <w:r w:rsidR="001D2B34">
        <w:rPr>
          <w:rFonts w:ascii="Times New Roman" w:hAnsi="Times New Roman" w:cs="Times New Roman"/>
        </w:rPr>
        <w:t>rinkos</w:t>
      </w:r>
      <w:r w:rsidR="00506EB9">
        <w:rPr>
          <w:rFonts w:ascii="Times New Roman" w:hAnsi="Times New Roman" w:cs="Times New Roman"/>
        </w:rPr>
        <w:t xml:space="preserve"> </w:t>
      </w:r>
      <w:r w:rsidR="00207932">
        <w:rPr>
          <w:rFonts w:ascii="Times New Roman" w:hAnsi="Times New Roman" w:cs="Times New Roman"/>
        </w:rPr>
        <w:t>plėtrą,</w:t>
      </w:r>
      <w:r w:rsidR="00506EB9">
        <w:rPr>
          <w:rFonts w:ascii="Times New Roman" w:hAnsi="Times New Roman" w:cs="Times New Roman"/>
        </w:rPr>
        <w:t xml:space="preserve"> </w:t>
      </w:r>
      <w:r w:rsidR="00207932">
        <w:rPr>
          <w:rFonts w:ascii="Times New Roman" w:hAnsi="Times New Roman" w:cs="Times New Roman"/>
        </w:rPr>
        <w:t>vis didėjančias šios paslaugos apimtis bei rin</w:t>
      </w:r>
      <w:r w:rsidR="006110F7">
        <w:rPr>
          <w:rFonts w:ascii="Times New Roman" w:hAnsi="Times New Roman" w:cs="Times New Roman"/>
        </w:rPr>
        <w:t xml:space="preserve">kos </w:t>
      </w:r>
      <w:r w:rsidR="00AC04FB">
        <w:rPr>
          <w:rFonts w:ascii="Times New Roman" w:hAnsi="Times New Roman" w:cs="Times New Roman"/>
        </w:rPr>
        <w:t>plėtrą</w:t>
      </w:r>
      <w:r w:rsidR="006110F7">
        <w:rPr>
          <w:rFonts w:ascii="Times New Roman" w:hAnsi="Times New Roman" w:cs="Times New Roman"/>
        </w:rPr>
        <w:t>, pabrėžia</w:t>
      </w:r>
      <w:r w:rsidR="00207932">
        <w:rPr>
          <w:rFonts w:ascii="Times New Roman" w:hAnsi="Times New Roman" w:cs="Times New Roman"/>
        </w:rPr>
        <w:t xml:space="preserve"> tyrimų siekiant išsiaiškinti lizingo </w:t>
      </w:r>
      <w:r w:rsidR="00AD41D7">
        <w:rPr>
          <w:rFonts w:ascii="Times New Roman" w:hAnsi="Times New Roman" w:cs="Times New Roman"/>
        </w:rPr>
        <w:t>rinkos</w:t>
      </w:r>
      <w:r w:rsidR="00103C53">
        <w:rPr>
          <w:rFonts w:ascii="Times New Roman" w:hAnsi="Times New Roman" w:cs="Times New Roman"/>
        </w:rPr>
        <w:t xml:space="preserve"> reikšmę</w:t>
      </w:r>
      <w:r w:rsidR="00207932">
        <w:rPr>
          <w:rFonts w:ascii="Times New Roman" w:hAnsi="Times New Roman" w:cs="Times New Roman"/>
        </w:rPr>
        <w:t xml:space="preserve"> šalies ekonomikoms </w:t>
      </w:r>
      <w:r w:rsidR="004C4A66">
        <w:rPr>
          <w:rFonts w:ascii="Times New Roman" w:hAnsi="Times New Roman" w:cs="Times New Roman"/>
        </w:rPr>
        <w:t>būtinumą b</w:t>
      </w:r>
      <w:r w:rsidR="001D2B34">
        <w:rPr>
          <w:rFonts w:ascii="Times New Roman" w:hAnsi="Times New Roman" w:cs="Times New Roman"/>
        </w:rPr>
        <w:t>ei pastebi tokių tyrimų trūkumą</w:t>
      </w:r>
      <w:r w:rsidR="004C4A66">
        <w:rPr>
          <w:rFonts w:ascii="Times New Roman" w:hAnsi="Times New Roman" w:cs="Times New Roman"/>
        </w:rPr>
        <w:t xml:space="preserve"> </w:t>
      </w:r>
      <w:r w:rsidR="00207932">
        <w:rPr>
          <w:rFonts w:ascii="Times New Roman" w:hAnsi="Times New Roman" w:cs="Times New Roman"/>
        </w:rPr>
        <w:t>(Moutot et al.</w:t>
      </w:r>
      <w:r w:rsidR="00103C53">
        <w:rPr>
          <w:rFonts w:ascii="Times New Roman" w:hAnsi="Times New Roman" w:cs="Times New Roman"/>
        </w:rPr>
        <w:t xml:space="preserve"> (2007), Backe, Zumer (2005), Europos plėtros ir rekonstrukcijos bankas (2006)). </w:t>
      </w:r>
      <w:r w:rsidR="004C4A66">
        <w:rPr>
          <w:rFonts w:ascii="Times New Roman" w:hAnsi="Times New Roman" w:cs="Times New Roman"/>
        </w:rPr>
        <w:t xml:space="preserve">Remiantis šiomis autorių pastabomis nenuostabu, kad </w:t>
      </w:r>
      <w:r w:rsidR="004C4A66" w:rsidRPr="004C4A66">
        <w:rPr>
          <w:rFonts w:ascii="Times New Roman" w:hAnsi="Times New Roman" w:cs="Times New Roman"/>
        </w:rPr>
        <w:t xml:space="preserve">darbų, kuriuose būtų nagrinėjama lizingo rinkos </w:t>
      </w:r>
      <w:r w:rsidR="004C4A66">
        <w:rPr>
          <w:rFonts w:ascii="Times New Roman" w:hAnsi="Times New Roman" w:cs="Times New Roman"/>
        </w:rPr>
        <w:t>reikšmė</w:t>
      </w:r>
      <w:r w:rsidR="004C4A66" w:rsidRPr="004C4A66">
        <w:rPr>
          <w:rFonts w:ascii="Times New Roman" w:hAnsi="Times New Roman" w:cs="Times New Roman"/>
        </w:rPr>
        <w:t xml:space="preserve"> Lietuvos ekonomikai trūksta. Iš lietuvių autorių, išsamiau lizingą nagrinėjo tik Danys, Milašauskas (2000) ir Baršauskas ir kt. (2007). Pastarasis vienintelis tarp Lietuvos autorių bandė aiškintis teorinę lizingo rinkos įtaką šalies ekonomikai. Empirinių tyrimų siekiant išsiaiškinti lizingo rinkos poveikį Lietuvos ekonomikai apskritai nepavyko rasti.</w:t>
      </w:r>
      <w:r w:rsidR="004C4A66">
        <w:rPr>
          <w:rFonts w:ascii="Times New Roman" w:hAnsi="Times New Roman" w:cs="Times New Roman"/>
        </w:rPr>
        <w:t xml:space="preserve"> </w:t>
      </w:r>
      <w:r w:rsidR="004C4A66" w:rsidRPr="004C4A66">
        <w:rPr>
          <w:rFonts w:ascii="Times New Roman" w:hAnsi="Times New Roman" w:cs="Times New Roman"/>
        </w:rPr>
        <w:t>Užsienio autorių darbuose Lietuvos lizingo rinka a</w:t>
      </w:r>
      <w:r w:rsidR="0083381B">
        <w:rPr>
          <w:rFonts w:ascii="Times New Roman" w:hAnsi="Times New Roman" w:cs="Times New Roman"/>
        </w:rPr>
        <w:t xml:space="preserve">nalizuojama </w:t>
      </w:r>
      <w:r w:rsidR="005F655B">
        <w:rPr>
          <w:rFonts w:ascii="Times New Roman" w:hAnsi="Times New Roman" w:cs="Times New Roman"/>
        </w:rPr>
        <w:t xml:space="preserve">tik </w:t>
      </w:r>
      <w:r w:rsidR="0083381B">
        <w:rPr>
          <w:rFonts w:ascii="Times New Roman" w:hAnsi="Times New Roman" w:cs="Times New Roman"/>
        </w:rPr>
        <w:t xml:space="preserve">bendrame kontekste. </w:t>
      </w:r>
      <w:r w:rsidR="004C4A66" w:rsidRPr="004C4A66">
        <w:rPr>
          <w:rFonts w:ascii="Times New Roman" w:hAnsi="Times New Roman" w:cs="Times New Roman"/>
        </w:rPr>
        <w:t xml:space="preserve">Taigi akivaizdu, kad naujausiais duomenimis paremtų analitinių darbų Lietuvos lizingo </w:t>
      </w:r>
      <w:r w:rsidR="004C4A66" w:rsidRPr="004C4A66">
        <w:rPr>
          <w:rFonts w:ascii="Times New Roman" w:hAnsi="Times New Roman" w:cs="Times New Roman"/>
        </w:rPr>
        <w:lastRenderedPageBreak/>
        <w:t>rinkos kontekste trūksta. Įvertinant, kad lizingo paslauga Lietuvos rinkoje veikia beveik 20 metų, tokie tyrimai yra būtini.</w:t>
      </w:r>
      <w:r w:rsidR="0083381B">
        <w:rPr>
          <w:rFonts w:ascii="Times New Roman" w:hAnsi="Times New Roman" w:cs="Times New Roman"/>
        </w:rPr>
        <w:t xml:space="preserve"> </w:t>
      </w:r>
      <w:r w:rsidR="005F655B">
        <w:rPr>
          <w:rFonts w:ascii="Times New Roman" w:hAnsi="Times New Roman" w:cs="Times New Roman"/>
        </w:rPr>
        <w:t>Siekiant juos atlikti bus remiamasi užsienio autorių patirtimi bei praktika.</w:t>
      </w:r>
    </w:p>
    <w:p w:rsidR="00A87F12" w:rsidRDefault="00AC04FB" w:rsidP="00AC04FB">
      <w:pPr>
        <w:spacing w:line="360" w:lineRule="auto"/>
        <w:ind w:firstLine="567"/>
        <w:jc w:val="both"/>
        <w:rPr>
          <w:rFonts w:ascii="Times New Roman" w:hAnsi="Times New Roman" w:cs="Times New Roman"/>
        </w:rPr>
      </w:pPr>
      <w:r>
        <w:rPr>
          <w:rFonts w:ascii="Times New Roman" w:hAnsi="Times New Roman" w:cs="Times New Roman"/>
        </w:rPr>
        <w:t>Magistro baigiamajame darbe yra</w:t>
      </w:r>
      <w:r w:rsidR="00103C53">
        <w:rPr>
          <w:rFonts w:ascii="Times New Roman" w:hAnsi="Times New Roman" w:cs="Times New Roman"/>
        </w:rPr>
        <w:t xml:space="preserve"> nagrinėjami užsienio autorių </w:t>
      </w:r>
      <w:r w:rsidR="008727AB">
        <w:rPr>
          <w:rFonts w:ascii="Times New Roman" w:hAnsi="Times New Roman" w:cs="Times New Roman"/>
        </w:rPr>
        <w:t>(</w:t>
      </w:r>
      <w:r w:rsidR="00103C53" w:rsidRPr="00103C53">
        <w:rPr>
          <w:rFonts w:ascii="Times New Roman" w:hAnsi="Times New Roman" w:cs="Times New Roman"/>
        </w:rPr>
        <w:t xml:space="preserve">Gallardo (1997), </w:t>
      </w:r>
      <w:r w:rsidR="008727AB" w:rsidRPr="008727AB">
        <w:rPr>
          <w:rFonts w:ascii="Times New Roman" w:hAnsi="Times New Roman" w:cs="Times New Roman"/>
        </w:rPr>
        <w:t>Beuselinck (2000)</w:t>
      </w:r>
      <w:r w:rsidR="008727AB">
        <w:rPr>
          <w:rFonts w:ascii="Times New Roman" w:hAnsi="Times New Roman" w:cs="Times New Roman"/>
        </w:rPr>
        <w:t xml:space="preserve">, </w:t>
      </w:r>
      <w:r w:rsidR="00103C53" w:rsidRPr="00103C53">
        <w:rPr>
          <w:rFonts w:ascii="Times New Roman" w:hAnsi="Times New Roman" w:cs="Times New Roman"/>
        </w:rPr>
        <w:t xml:space="preserve">Pakhtusov, Bay, </w:t>
      </w:r>
      <w:r w:rsidR="008727AB">
        <w:rPr>
          <w:rFonts w:ascii="Times New Roman" w:hAnsi="Times New Roman" w:cs="Times New Roman"/>
        </w:rPr>
        <w:t>(</w:t>
      </w:r>
      <w:r w:rsidR="00103C53" w:rsidRPr="00103C53">
        <w:rPr>
          <w:rFonts w:ascii="Times New Roman" w:hAnsi="Times New Roman" w:cs="Times New Roman"/>
        </w:rPr>
        <w:t xml:space="preserve">2006), </w:t>
      </w:r>
      <w:r w:rsidR="008727AB">
        <w:rPr>
          <w:rFonts w:ascii="Times New Roman" w:hAnsi="Times New Roman" w:cs="Times New Roman"/>
        </w:rPr>
        <w:t>Galič ir Funarič (</w:t>
      </w:r>
      <w:r w:rsidR="00103C53" w:rsidRPr="00103C53">
        <w:rPr>
          <w:rFonts w:ascii="Times New Roman" w:hAnsi="Times New Roman" w:cs="Times New Roman"/>
        </w:rPr>
        <w:t xml:space="preserve">2008), </w:t>
      </w:r>
      <w:r w:rsidR="00D653B2" w:rsidRPr="00D653B2">
        <w:rPr>
          <w:rFonts w:ascii="Times New Roman" w:hAnsi="Times New Roman" w:cs="Times New Roman"/>
        </w:rPr>
        <w:t>Koh (2006)</w:t>
      </w:r>
      <w:r w:rsidR="00D653B2">
        <w:rPr>
          <w:rFonts w:ascii="Times New Roman" w:hAnsi="Times New Roman" w:cs="Times New Roman"/>
        </w:rPr>
        <w:t xml:space="preserve">, </w:t>
      </w:r>
      <w:r w:rsidR="00103C53" w:rsidRPr="00103C53">
        <w:rPr>
          <w:rFonts w:ascii="Times New Roman" w:hAnsi="Times New Roman" w:cs="Times New Roman"/>
        </w:rPr>
        <w:t xml:space="preserve">Yang, </w:t>
      </w:r>
      <w:r w:rsidR="008727AB">
        <w:rPr>
          <w:rFonts w:ascii="Times New Roman" w:hAnsi="Times New Roman" w:cs="Times New Roman"/>
        </w:rPr>
        <w:t>(</w:t>
      </w:r>
      <w:r w:rsidR="00F8779A">
        <w:rPr>
          <w:rFonts w:ascii="Times New Roman" w:hAnsi="Times New Roman" w:cs="Times New Roman"/>
        </w:rPr>
        <w:t>2012)</w:t>
      </w:r>
      <w:r w:rsidR="008727AB">
        <w:rPr>
          <w:rFonts w:ascii="Times New Roman" w:hAnsi="Times New Roman" w:cs="Times New Roman"/>
        </w:rPr>
        <w:t xml:space="preserve">) moksliniai darbai ir tyrimai, atlikti siekiant </w:t>
      </w:r>
      <w:r>
        <w:rPr>
          <w:rFonts w:ascii="Times New Roman" w:hAnsi="Times New Roman" w:cs="Times New Roman"/>
        </w:rPr>
        <w:t>teoriniu požiūriu</w:t>
      </w:r>
      <w:r w:rsidR="00AD41D7">
        <w:rPr>
          <w:rFonts w:ascii="Times New Roman" w:hAnsi="Times New Roman" w:cs="Times New Roman"/>
        </w:rPr>
        <w:t xml:space="preserve"> išsiaiškinti </w:t>
      </w:r>
      <w:r w:rsidR="008727AB">
        <w:rPr>
          <w:rFonts w:ascii="Times New Roman" w:hAnsi="Times New Roman" w:cs="Times New Roman"/>
        </w:rPr>
        <w:t xml:space="preserve">lizingo rinkos įtaką įvairių šalių ekonomikoms. Taip pat apžvelgiami pagrindiniai empiriniai tyrimai </w:t>
      </w:r>
      <w:r w:rsidR="00EC1CE3">
        <w:rPr>
          <w:rFonts w:ascii="Times New Roman" w:hAnsi="Times New Roman" w:cs="Times New Roman"/>
        </w:rPr>
        <w:t>šia tema bei</w:t>
      </w:r>
      <w:r w:rsidR="008727AB">
        <w:rPr>
          <w:rFonts w:ascii="Times New Roman" w:hAnsi="Times New Roman" w:cs="Times New Roman"/>
        </w:rPr>
        <w:t xml:space="preserve"> pateikiamos jų išvados (</w:t>
      </w:r>
      <w:r w:rsidR="008727AB" w:rsidRPr="008727AB">
        <w:rPr>
          <w:rFonts w:ascii="Times New Roman" w:hAnsi="Times New Roman" w:cs="Times New Roman"/>
        </w:rPr>
        <w:t xml:space="preserve">Biagi (1999), Fleming, </w:t>
      </w:r>
      <w:r w:rsidR="008727AB">
        <w:rPr>
          <w:rFonts w:ascii="Times New Roman" w:hAnsi="Times New Roman" w:cs="Times New Roman"/>
        </w:rPr>
        <w:t>(</w:t>
      </w:r>
      <w:r w:rsidR="008727AB" w:rsidRPr="008727AB">
        <w:rPr>
          <w:rFonts w:ascii="Times New Roman" w:hAnsi="Times New Roman" w:cs="Times New Roman"/>
        </w:rPr>
        <w:t>2004), Kichler ir Haiss (2009)</w:t>
      </w:r>
      <w:r w:rsidR="008727AB">
        <w:rPr>
          <w:rFonts w:ascii="Times New Roman" w:hAnsi="Times New Roman" w:cs="Times New Roman"/>
        </w:rPr>
        <w:t>)</w:t>
      </w:r>
      <w:r w:rsidR="00EC1CE3">
        <w:rPr>
          <w:rFonts w:ascii="Times New Roman" w:hAnsi="Times New Roman" w:cs="Times New Roman"/>
        </w:rPr>
        <w:t>.</w:t>
      </w:r>
      <w:r>
        <w:rPr>
          <w:rFonts w:ascii="Times New Roman" w:hAnsi="Times New Roman" w:cs="Times New Roman"/>
        </w:rPr>
        <w:t xml:space="preserve"> </w:t>
      </w:r>
      <w:r w:rsidR="008D515D">
        <w:rPr>
          <w:rFonts w:ascii="Times New Roman" w:hAnsi="Times New Roman" w:cs="Times New Roman"/>
        </w:rPr>
        <w:t>R</w:t>
      </w:r>
      <w:r w:rsidR="00A87F12" w:rsidRPr="00A87F12">
        <w:rPr>
          <w:rFonts w:ascii="Times New Roman" w:hAnsi="Times New Roman" w:cs="Times New Roman"/>
        </w:rPr>
        <w:t xml:space="preserve">emiantis teorinio lygmens studijomis, </w:t>
      </w:r>
      <w:r w:rsidR="00A87F12">
        <w:rPr>
          <w:rFonts w:ascii="Times New Roman" w:hAnsi="Times New Roman" w:cs="Times New Roman"/>
        </w:rPr>
        <w:t xml:space="preserve">užsienio autorių atliktais empiriniais tyrimais, </w:t>
      </w:r>
      <w:r w:rsidR="00A87F12" w:rsidRPr="00A87F12">
        <w:rPr>
          <w:rFonts w:ascii="Times New Roman" w:hAnsi="Times New Roman" w:cs="Times New Roman"/>
        </w:rPr>
        <w:t xml:space="preserve">statistiniais bei </w:t>
      </w:r>
      <w:r w:rsidR="00A87F12">
        <w:rPr>
          <w:rFonts w:ascii="Times New Roman" w:hAnsi="Times New Roman" w:cs="Times New Roman"/>
        </w:rPr>
        <w:t xml:space="preserve">darbo autoriaus </w:t>
      </w:r>
      <w:r w:rsidR="00A87F12" w:rsidRPr="00A87F12">
        <w:rPr>
          <w:rFonts w:ascii="Times New Roman" w:hAnsi="Times New Roman" w:cs="Times New Roman"/>
        </w:rPr>
        <w:t>atlikt</w:t>
      </w:r>
      <w:r w:rsidR="00A87F12">
        <w:rPr>
          <w:rFonts w:ascii="Times New Roman" w:hAnsi="Times New Roman" w:cs="Times New Roman"/>
        </w:rPr>
        <w:t xml:space="preserve">ų empirinių tyrimų duomenimis darbe </w:t>
      </w:r>
      <w:r>
        <w:rPr>
          <w:rFonts w:ascii="Times New Roman" w:hAnsi="Times New Roman" w:cs="Times New Roman"/>
        </w:rPr>
        <w:t>yra</w:t>
      </w:r>
      <w:r w:rsidR="00A87F12">
        <w:rPr>
          <w:rFonts w:ascii="Times New Roman" w:hAnsi="Times New Roman" w:cs="Times New Roman"/>
        </w:rPr>
        <w:t xml:space="preserve"> įvairiapusiškai nagrinėja</w:t>
      </w:r>
      <w:r w:rsidR="006110F7">
        <w:rPr>
          <w:rFonts w:ascii="Times New Roman" w:hAnsi="Times New Roman" w:cs="Times New Roman"/>
        </w:rPr>
        <w:t>ma</w:t>
      </w:r>
      <w:r w:rsidR="00A87F12">
        <w:rPr>
          <w:rFonts w:ascii="Times New Roman" w:hAnsi="Times New Roman" w:cs="Times New Roman"/>
        </w:rPr>
        <w:t xml:space="preserve"> </w:t>
      </w:r>
      <w:r>
        <w:rPr>
          <w:rFonts w:ascii="Times New Roman" w:hAnsi="Times New Roman" w:cs="Times New Roman"/>
        </w:rPr>
        <w:t xml:space="preserve">lizingo paslauga, </w:t>
      </w:r>
      <w:r w:rsidR="00A87F12">
        <w:rPr>
          <w:rFonts w:ascii="Times New Roman" w:hAnsi="Times New Roman" w:cs="Times New Roman"/>
        </w:rPr>
        <w:t xml:space="preserve">lizingo </w:t>
      </w:r>
      <w:r>
        <w:rPr>
          <w:rFonts w:ascii="Times New Roman" w:hAnsi="Times New Roman" w:cs="Times New Roman"/>
        </w:rPr>
        <w:t>rinka ir</w:t>
      </w:r>
      <w:r w:rsidR="00A87F12">
        <w:rPr>
          <w:rFonts w:ascii="Times New Roman" w:hAnsi="Times New Roman" w:cs="Times New Roman"/>
        </w:rPr>
        <w:t xml:space="preserve"> jos reikšmė Lietuvos ekonomikai.</w:t>
      </w:r>
      <w:r w:rsidR="00A87F12" w:rsidRPr="00A87F12">
        <w:rPr>
          <w:rFonts w:ascii="Times New Roman" w:hAnsi="Times New Roman" w:cs="Times New Roman"/>
        </w:rPr>
        <w:t xml:space="preserve"> </w:t>
      </w:r>
    </w:p>
    <w:p w:rsidR="00162F26" w:rsidRPr="00C530A2" w:rsidRDefault="00162F26" w:rsidP="00162F26">
      <w:pPr>
        <w:spacing w:line="360" w:lineRule="auto"/>
        <w:ind w:firstLine="567"/>
        <w:jc w:val="both"/>
        <w:rPr>
          <w:rFonts w:ascii="Times New Roman" w:hAnsi="Times New Roman" w:cs="Times New Roman"/>
        </w:rPr>
      </w:pPr>
      <w:r w:rsidRPr="00AE05A3">
        <w:rPr>
          <w:rFonts w:ascii="Times New Roman" w:hAnsi="Times New Roman" w:cs="Times New Roman"/>
          <w:b/>
        </w:rPr>
        <w:t>Tyrimo problema.</w:t>
      </w:r>
      <w:r w:rsidR="00D653B2">
        <w:rPr>
          <w:rFonts w:ascii="Times New Roman" w:hAnsi="Times New Roman" w:cs="Times New Roman"/>
          <w:b/>
        </w:rPr>
        <w:t xml:space="preserve"> </w:t>
      </w:r>
      <w:r w:rsidR="00D653B2">
        <w:rPr>
          <w:rFonts w:ascii="Times New Roman" w:hAnsi="Times New Roman" w:cs="Times New Roman"/>
        </w:rPr>
        <w:t>Kokią įtaką lizingo rinka daro Lietuvos ekonomikai</w:t>
      </w:r>
      <w:r w:rsidRPr="00C530A2">
        <w:rPr>
          <w:rFonts w:ascii="Times New Roman" w:hAnsi="Times New Roman" w:cs="Times New Roman"/>
        </w:rPr>
        <w:t>?</w:t>
      </w:r>
    </w:p>
    <w:p w:rsidR="00162F26" w:rsidRPr="00AE05A3" w:rsidRDefault="00162F26" w:rsidP="00162F26">
      <w:pPr>
        <w:spacing w:line="360" w:lineRule="auto"/>
        <w:ind w:firstLine="567"/>
        <w:jc w:val="both"/>
        <w:rPr>
          <w:rFonts w:ascii="Times New Roman" w:hAnsi="Times New Roman" w:cs="Times New Roman"/>
          <w:b/>
        </w:rPr>
      </w:pPr>
      <w:r w:rsidRPr="00AE05A3">
        <w:rPr>
          <w:rFonts w:ascii="Times New Roman" w:hAnsi="Times New Roman" w:cs="Times New Roman"/>
          <w:b/>
        </w:rPr>
        <w:t>Tyrimo objektas</w:t>
      </w:r>
      <w:r w:rsidR="00D653B2">
        <w:rPr>
          <w:rFonts w:ascii="Times New Roman" w:hAnsi="Times New Roman" w:cs="Times New Roman"/>
          <w:b/>
        </w:rPr>
        <w:t>.</w:t>
      </w:r>
      <w:r>
        <w:rPr>
          <w:rFonts w:ascii="Times New Roman" w:hAnsi="Times New Roman" w:cs="Times New Roman"/>
          <w:b/>
        </w:rPr>
        <w:t xml:space="preserve"> </w:t>
      </w:r>
      <w:r w:rsidR="00D653B2">
        <w:rPr>
          <w:rFonts w:ascii="Times New Roman" w:hAnsi="Times New Roman" w:cs="Times New Roman"/>
        </w:rPr>
        <w:t>Lizingo rinka Lietuvoje.</w:t>
      </w:r>
    </w:p>
    <w:p w:rsidR="00D653B2" w:rsidRPr="001F44B3" w:rsidRDefault="00162F26" w:rsidP="00D653B2">
      <w:pPr>
        <w:spacing w:line="360" w:lineRule="auto"/>
        <w:ind w:firstLine="567"/>
        <w:jc w:val="both"/>
        <w:rPr>
          <w:rFonts w:ascii="Times New Roman" w:hAnsi="Times New Roman" w:cs="Times New Roman"/>
        </w:rPr>
      </w:pPr>
      <w:r w:rsidRPr="00AE05A3">
        <w:rPr>
          <w:rFonts w:ascii="Times New Roman" w:hAnsi="Times New Roman" w:cs="Times New Roman"/>
          <w:b/>
        </w:rPr>
        <w:t>Tyrimo tikslas</w:t>
      </w:r>
      <w:r w:rsidR="00D653B2">
        <w:rPr>
          <w:rFonts w:ascii="Times New Roman" w:hAnsi="Times New Roman" w:cs="Times New Roman"/>
          <w:b/>
        </w:rPr>
        <w:t>.</w:t>
      </w:r>
      <w:r w:rsidR="00C8040C">
        <w:rPr>
          <w:rFonts w:ascii="Times New Roman" w:hAnsi="Times New Roman" w:cs="Times New Roman"/>
        </w:rPr>
        <w:t xml:space="preserve"> </w:t>
      </w:r>
      <w:r w:rsidR="00D653B2" w:rsidRPr="00D653B2">
        <w:rPr>
          <w:rFonts w:ascii="Times New Roman" w:hAnsi="Times New Roman" w:cs="Times New Roman"/>
        </w:rPr>
        <w:t xml:space="preserve">Išanalizavus </w:t>
      </w:r>
      <w:r w:rsidR="00D653B2">
        <w:rPr>
          <w:rFonts w:ascii="Times New Roman" w:hAnsi="Times New Roman" w:cs="Times New Roman"/>
        </w:rPr>
        <w:t>lizingo rinkos</w:t>
      </w:r>
      <w:r w:rsidR="00D653B2" w:rsidRPr="00D653B2">
        <w:rPr>
          <w:rFonts w:ascii="Times New Roman" w:hAnsi="Times New Roman" w:cs="Times New Roman"/>
        </w:rPr>
        <w:t xml:space="preserve"> poveikio šalies ekonomikai teorinius aspektus, sudaryti </w:t>
      </w:r>
      <w:r w:rsidR="00D653B2">
        <w:rPr>
          <w:rFonts w:ascii="Times New Roman" w:hAnsi="Times New Roman" w:cs="Times New Roman"/>
        </w:rPr>
        <w:t>lizingo rinkos įtakos šalies ekonomikai</w:t>
      </w:r>
      <w:r w:rsidR="00D653B2" w:rsidRPr="00D653B2">
        <w:rPr>
          <w:rFonts w:ascii="Times New Roman" w:hAnsi="Times New Roman" w:cs="Times New Roman"/>
        </w:rPr>
        <w:t xml:space="preserve"> įvertinimo modelį ir juo remiantis </w:t>
      </w:r>
      <w:r w:rsidR="00D653B2">
        <w:rPr>
          <w:rFonts w:ascii="Times New Roman" w:hAnsi="Times New Roman" w:cs="Times New Roman"/>
        </w:rPr>
        <w:t>nustatyti lizingo rinkos poveikį Lietuvos ekonomikai</w:t>
      </w:r>
      <w:r w:rsidR="00513711">
        <w:rPr>
          <w:rFonts w:ascii="Times New Roman" w:hAnsi="Times New Roman" w:cs="Times New Roman"/>
        </w:rPr>
        <w:t>.</w:t>
      </w:r>
    </w:p>
    <w:p w:rsidR="00162F26" w:rsidRDefault="00162F26" w:rsidP="00162F26">
      <w:pPr>
        <w:spacing w:line="360" w:lineRule="auto"/>
        <w:ind w:firstLine="567"/>
        <w:jc w:val="both"/>
        <w:rPr>
          <w:rFonts w:ascii="Times New Roman" w:hAnsi="Times New Roman" w:cs="Times New Roman"/>
          <w:b/>
        </w:rPr>
      </w:pPr>
      <w:r w:rsidRPr="00AE05A3">
        <w:rPr>
          <w:rFonts w:ascii="Times New Roman" w:hAnsi="Times New Roman" w:cs="Times New Roman"/>
          <w:b/>
        </w:rPr>
        <w:t>Tyrimo uždaviniai</w:t>
      </w:r>
      <w:r>
        <w:rPr>
          <w:rFonts w:ascii="Times New Roman" w:hAnsi="Times New Roman" w:cs="Times New Roman"/>
          <w:b/>
        </w:rPr>
        <w:t>:</w:t>
      </w:r>
    </w:p>
    <w:p w:rsidR="00AC04FB" w:rsidRPr="00AC04FB" w:rsidRDefault="00AC04FB" w:rsidP="00AC04FB">
      <w:pPr>
        <w:numPr>
          <w:ilvl w:val="0"/>
          <w:numId w:val="16"/>
        </w:numPr>
        <w:spacing w:line="360" w:lineRule="auto"/>
        <w:jc w:val="both"/>
        <w:rPr>
          <w:rFonts w:ascii="Times New Roman" w:hAnsi="Times New Roman" w:cs="Times New Roman"/>
        </w:rPr>
      </w:pPr>
      <w:r w:rsidRPr="00AC04FB">
        <w:rPr>
          <w:rFonts w:ascii="Times New Roman" w:hAnsi="Times New Roman" w:cs="Times New Roman"/>
        </w:rPr>
        <w:t>Pateikti lizingo teoriją ir atskleisti lizingo rinkos reikšmę šalies ekonomikai.</w:t>
      </w:r>
    </w:p>
    <w:p w:rsidR="00AC04FB" w:rsidRPr="00AC04FB" w:rsidRDefault="00AC04FB" w:rsidP="00AC04FB">
      <w:pPr>
        <w:numPr>
          <w:ilvl w:val="0"/>
          <w:numId w:val="16"/>
        </w:numPr>
        <w:spacing w:line="360" w:lineRule="auto"/>
        <w:jc w:val="both"/>
        <w:rPr>
          <w:rFonts w:ascii="Times New Roman" w:hAnsi="Times New Roman" w:cs="Times New Roman"/>
        </w:rPr>
      </w:pPr>
      <w:r w:rsidRPr="00AC04FB">
        <w:rPr>
          <w:rFonts w:ascii="Times New Roman" w:hAnsi="Times New Roman" w:cs="Times New Roman"/>
        </w:rPr>
        <w:t>Parengti lizingo rinkos įtakos šalies ekonomikai vertinimo metodologiją.</w:t>
      </w:r>
    </w:p>
    <w:p w:rsidR="00AC04FB" w:rsidRPr="00AC04FB" w:rsidRDefault="00E16E2E" w:rsidP="00AC04FB">
      <w:pPr>
        <w:numPr>
          <w:ilvl w:val="0"/>
          <w:numId w:val="16"/>
        </w:numPr>
        <w:spacing w:line="360" w:lineRule="auto"/>
        <w:jc w:val="both"/>
        <w:rPr>
          <w:rFonts w:ascii="Times New Roman" w:hAnsi="Times New Roman" w:cs="Times New Roman"/>
        </w:rPr>
      </w:pPr>
      <w:r>
        <w:rPr>
          <w:rFonts w:ascii="Times New Roman" w:hAnsi="Times New Roman" w:cs="Times New Roman"/>
        </w:rPr>
        <w:t>Išanalizuoti</w:t>
      </w:r>
      <w:r w:rsidR="00AC04FB" w:rsidRPr="00AC04FB">
        <w:rPr>
          <w:rFonts w:ascii="Times New Roman" w:hAnsi="Times New Roman" w:cs="Times New Roman"/>
        </w:rPr>
        <w:t xml:space="preserve"> lizingo rinkos įtaką Lietuvos ekonomikai.</w:t>
      </w:r>
    </w:p>
    <w:p w:rsidR="00D653B2" w:rsidRPr="00D653B2" w:rsidRDefault="00D653B2" w:rsidP="00D653B2">
      <w:pPr>
        <w:spacing w:line="360" w:lineRule="auto"/>
        <w:ind w:firstLine="567"/>
        <w:jc w:val="both"/>
        <w:rPr>
          <w:rFonts w:ascii="Times New Roman" w:hAnsi="Times New Roman" w:cs="Times New Roman"/>
        </w:rPr>
      </w:pPr>
      <w:r w:rsidRPr="00D653B2">
        <w:rPr>
          <w:rFonts w:ascii="Times New Roman" w:hAnsi="Times New Roman" w:cs="Times New Roman"/>
          <w:b/>
        </w:rPr>
        <w:t xml:space="preserve">Tyrimo hipotezė. </w:t>
      </w:r>
      <w:r w:rsidRPr="00D653B2">
        <w:rPr>
          <w:rFonts w:ascii="Times New Roman" w:hAnsi="Times New Roman" w:cs="Times New Roman"/>
        </w:rPr>
        <w:t>Lizingo rinkos plėtra daro te</w:t>
      </w:r>
      <w:r w:rsidR="004B4E4E">
        <w:rPr>
          <w:rFonts w:ascii="Times New Roman" w:hAnsi="Times New Roman" w:cs="Times New Roman"/>
        </w:rPr>
        <w:t>igiamą įtaką Lietuvos ekonomikai</w:t>
      </w:r>
      <w:r w:rsidR="002E60B5">
        <w:rPr>
          <w:rFonts w:ascii="Times New Roman" w:hAnsi="Times New Roman" w:cs="Times New Roman"/>
        </w:rPr>
        <w:t>.</w:t>
      </w:r>
    </w:p>
    <w:p w:rsidR="00162F26" w:rsidRDefault="00162F26" w:rsidP="00162F26">
      <w:pPr>
        <w:spacing w:line="360" w:lineRule="auto"/>
        <w:ind w:firstLine="567"/>
        <w:jc w:val="both"/>
        <w:rPr>
          <w:rFonts w:ascii="Times New Roman" w:hAnsi="Times New Roman" w:cs="Times New Roman"/>
          <w:b/>
        </w:rPr>
      </w:pPr>
      <w:r>
        <w:rPr>
          <w:rFonts w:ascii="Times New Roman" w:hAnsi="Times New Roman" w:cs="Times New Roman"/>
          <w:b/>
        </w:rPr>
        <w:t>Tyrimo metodai:</w:t>
      </w:r>
    </w:p>
    <w:p w:rsidR="00AC04FB" w:rsidRDefault="00AC04FB" w:rsidP="00AC04FB">
      <w:pPr>
        <w:pStyle w:val="ListParagraph"/>
        <w:numPr>
          <w:ilvl w:val="0"/>
          <w:numId w:val="17"/>
        </w:numPr>
        <w:spacing w:line="360" w:lineRule="auto"/>
        <w:ind w:left="567" w:firstLine="284"/>
        <w:jc w:val="both"/>
        <w:rPr>
          <w:rFonts w:ascii="Times New Roman" w:hAnsi="Times New Roman" w:cs="Times New Roman"/>
          <w:b/>
        </w:rPr>
      </w:pPr>
      <w:r>
        <w:rPr>
          <w:rFonts w:ascii="Times New Roman" w:hAnsi="Times New Roman" w:cs="Times New Roman"/>
        </w:rPr>
        <w:t xml:space="preserve">Mokslinės literatūros analizė. Metodas daugiausiai taikomas nagrinėjant </w:t>
      </w:r>
      <w:r w:rsidRPr="00AC04FB">
        <w:rPr>
          <w:rFonts w:ascii="Times New Roman" w:hAnsi="Times New Roman" w:cs="Times New Roman"/>
          <w:color w:val="auto"/>
        </w:rPr>
        <w:t xml:space="preserve">lizingo koncepciją, jo privalumus ir trūkumus bei </w:t>
      </w:r>
      <w:r>
        <w:rPr>
          <w:rFonts w:ascii="Times New Roman" w:hAnsi="Times New Roman" w:cs="Times New Roman"/>
        </w:rPr>
        <w:t>įtaką ekonomikai.</w:t>
      </w:r>
    </w:p>
    <w:p w:rsidR="00162F26" w:rsidRPr="00483677" w:rsidRDefault="00162F26" w:rsidP="00162F26">
      <w:pPr>
        <w:pStyle w:val="ListParagraph"/>
        <w:numPr>
          <w:ilvl w:val="0"/>
          <w:numId w:val="17"/>
        </w:numPr>
        <w:spacing w:line="360" w:lineRule="auto"/>
        <w:ind w:left="567" w:firstLine="284"/>
        <w:jc w:val="both"/>
        <w:rPr>
          <w:rFonts w:ascii="Times New Roman" w:hAnsi="Times New Roman" w:cs="Times New Roman"/>
          <w:b/>
        </w:rPr>
      </w:pPr>
      <w:r w:rsidRPr="00483677">
        <w:rPr>
          <w:rFonts w:ascii="Times New Roman" w:hAnsi="Times New Roman" w:cs="Times New Roman"/>
        </w:rPr>
        <w:t xml:space="preserve">Lyginamoji ir vertinamoji analizė. Darbe lyginami lizingo rinkos </w:t>
      </w:r>
      <w:r>
        <w:rPr>
          <w:rFonts w:ascii="Times New Roman" w:hAnsi="Times New Roman" w:cs="Times New Roman"/>
        </w:rPr>
        <w:t>statistiniai duomenys, at</w:t>
      </w:r>
      <w:r w:rsidR="005C7E66">
        <w:rPr>
          <w:rFonts w:ascii="Times New Roman" w:hAnsi="Times New Roman" w:cs="Times New Roman"/>
        </w:rPr>
        <w:t>skiros lizingo rūšys. Vertinama</w:t>
      </w:r>
      <w:r>
        <w:rPr>
          <w:rFonts w:ascii="Times New Roman" w:hAnsi="Times New Roman" w:cs="Times New Roman"/>
        </w:rPr>
        <w:t xml:space="preserve"> pa</w:t>
      </w:r>
      <w:r w:rsidR="005C7E66">
        <w:rPr>
          <w:rFonts w:ascii="Times New Roman" w:hAnsi="Times New Roman" w:cs="Times New Roman"/>
        </w:rPr>
        <w:t xml:space="preserve">ti lizingo paslauga </w:t>
      </w:r>
      <w:r>
        <w:rPr>
          <w:rFonts w:ascii="Times New Roman" w:hAnsi="Times New Roman" w:cs="Times New Roman"/>
        </w:rPr>
        <w:t>įvardijant pagri</w:t>
      </w:r>
      <w:r w:rsidR="005C7E66">
        <w:rPr>
          <w:rFonts w:ascii="Times New Roman" w:hAnsi="Times New Roman" w:cs="Times New Roman"/>
        </w:rPr>
        <w:t>ndinius privalumus bei trūkumus, reikšmę ekonomikai. Taip pat atliekama Lietuvos lizingo rinkos su pasauline lizingo rinka lyginamoji analizė.</w:t>
      </w:r>
    </w:p>
    <w:p w:rsidR="00162F26" w:rsidRPr="00483677" w:rsidRDefault="00162F26" w:rsidP="00162F26">
      <w:pPr>
        <w:pStyle w:val="ListParagraph"/>
        <w:numPr>
          <w:ilvl w:val="0"/>
          <w:numId w:val="17"/>
        </w:numPr>
        <w:spacing w:line="360" w:lineRule="auto"/>
        <w:ind w:left="567" w:firstLine="284"/>
        <w:jc w:val="both"/>
        <w:rPr>
          <w:rFonts w:ascii="Times New Roman" w:hAnsi="Times New Roman" w:cs="Times New Roman"/>
          <w:b/>
        </w:rPr>
      </w:pPr>
      <w:r w:rsidRPr="00483677">
        <w:rPr>
          <w:rFonts w:ascii="Times New Roman" w:hAnsi="Times New Roman" w:cs="Times New Roman"/>
        </w:rPr>
        <w:t>Statistinė duomenų analizė. Šis metodas taikomas analizuojant lizingo rinkos plėtrą bei lizingo portfelio struktūrą Lietuvoje.</w:t>
      </w:r>
    </w:p>
    <w:p w:rsidR="00162F26" w:rsidRDefault="00162F26" w:rsidP="00162F26">
      <w:pPr>
        <w:pStyle w:val="ListParagraph"/>
        <w:numPr>
          <w:ilvl w:val="0"/>
          <w:numId w:val="17"/>
        </w:numPr>
        <w:spacing w:line="360" w:lineRule="auto"/>
        <w:ind w:left="567" w:firstLine="284"/>
        <w:jc w:val="both"/>
        <w:rPr>
          <w:rFonts w:ascii="Times New Roman" w:hAnsi="Times New Roman" w:cs="Times New Roman"/>
          <w:b/>
        </w:rPr>
      </w:pPr>
      <w:r>
        <w:rPr>
          <w:rFonts w:ascii="Times New Roman" w:hAnsi="Times New Roman" w:cs="Times New Roman"/>
        </w:rPr>
        <w:t>Apibendrinimo metodas. Taikomas apibendrinant skyrius bei formuluojant galutines išvadas.</w:t>
      </w:r>
    </w:p>
    <w:p w:rsidR="002860FA" w:rsidRPr="002860FA" w:rsidRDefault="005C7E66" w:rsidP="002860FA">
      <w:pPr>
        <w:pStyle w:val="ListParagraph"/>
        <w:numPr>
          <w:ilvl w:val="0"/>
          <w:numId w:val="17"/>
        </w:numPr>
        <w:spacing w:line="360" w:lineRule="auto"/>
        <w:ind w:left="567" w:firstLine="284"/>
        <w:jc w:val="both"/>
        <w:rPr>
          <w:rFonts w:ascii="Times New Roman" w:hAnsi="Times New Roman" w:cs="Times New Roman"/>
          <w:b/>
        </w:rPr>
      </w:pPr>
      <w:r>
        <w:rPr>
          <w:rFonts w:ascii="Times New Roman" w:hAnsi="Times New Roman" w:cs="Times New Roman"/>
        </w:rPr>
        <w:t>Koreliacinė regresinė analizė. Šis metodas naudojamas įvertinant lizingo rinkos įtaką Lietuvos ekonomikai.</w:t>
      </w:r>
    </w:p>
    <w:p w:rsidR="005C7E66" w:rsidRPr="002860FA" w:rsidRDefault="005C7E66" w:rsidP="002860FA">
      <w:pPr>
        <w:pStyle w:val="ListParagraph"/>
        <w:numPr>
          <w:ilvl w:val="0"/>
          <w:numId w:val="17"/>
        </w:numPr>
        <w:spacing w:line="360" w:lineRule="auto"/>
        <w:ind w:left="567" w:firstLine="284"/>
        <w:jc w:val="both"/>
        <w:rPr>
          <w:rFonts w:ascii="Times New Roman" w:hAnsi="Times New Roman" w:cs="Times New Roman"/>
          <w:b/>
        </w:rPr>
      </w:pPr>
      <w:r w:rsidRPr="002860FA">
        <w:rPr>
          <w:rFonts w:ascii="Times New Roman" w:hAnsi="Times New Roman" w:cs="Times New Roman"/>
        </w:rPr>
        <w:lastRenderedPageBreak/>
        <w:t>Anketinė apklausa, kurios pagalba atliekamas ekspertinis vertinimas.</w:t>
      </w:r>
      <w:r w:rsidR="006A7638" w:rsidRPr="002860FA">
        <w:rPr>
          <w:rFonts w:ascii="Times New Roman" w:hAnsi="Times New Roman" w:cs="Times New Roman"/>
        </w:rPr>
        <w:t xml:space="preserve"> Šis metodas naudojamas siekiant </w:t>
      </w:r>
      <w:r w:rsidR="00515BB6">
        <w:rPr>
          <w:rFonts w:ascii="Times New Roman" w:hAnsi="Times New Roman" w:cs="Times New Roman"/>
        </w:rPr>
        <w:t>s</w:t>
      </w:r>
      <w:r w:rsidR="006A7638" w:rsidRPr="002860FA">
        <w:rPr>
          <w:rFonts w:ascii="Times New Roman" w:hAnsi="Times New Roman" w:cs="Times New Roman"/>
        </w:rPr>
        <w:t>užinoti ekspertų nuomonę apie lizingo r</w:t>
      </w:r>
      <w:r w:rsidR="002860FA">
        <w:rPr>
          <w:rFonts w:ascii="Times New Roman" w:hAnsi="Times New Roman" w:cs="Times New Roman"/>
        </w:rPr>
        <w:t>inkos įtaką Lietuvos ekonomikai, n</w:t>
      </w:r>
      <w:r w:rsidR="006A7638" w:rsidRPr="002860FA">
        <w:rPr>
          <w:rFonts w:ascii="Times New Roman" w:hAnsi="Times New Roman" w:cs="Times New Roman"/>
        </w:rPr>
        <w:t>ustatyti pagrindines priežastis, tru</w:t>
      </w:r>
      <w:r w:rsidR="002860FA">
        <w:rPr>
          <w:rFonts w:ascii="Times New Roman" w:hAnsi="Times New Roman" w:cs="Times New Roman"/>
        </w:rPr>
        <w:t>kdančias lizingo rinkai plėstis, į</w:t>
      </w:r>
      <w:r w:rsidR="006A7638" w:rsidRPr="002860FA">
        <w:rPr>
          <w:rFonts w:ascii="Times New Roman" w:hAnsi="Times New Roman" w:cs="Times New Roman"/>
        </w:rPr>
        <w:t>vertinti Lietuvos lizingo rinkos plėtros galimybes.</w:t>
      </w:r>
    </w:p>
    <w:p w:rsidR="00162F26" w:rsidRDefault="00162F26" w:rsidP="00162F26">
      <w:pPr>
        <w:spacing w:line="360" w:lineRule="auto"/>
        <w:ind w:firstLine="567"/>
        <w:jc w:val="both"/>
        <w:rPr>
          <w:rFonts w:ascii="Times New Roman" w:hAnsi="Times New Roman" w:cs="Times New Roman"/>
        </w:rPr>
      </w:pPr>
      <w:r>
        <w:rPr>
          <w:rFonts w:ascii="Times New Roman" w:hAnsi="Times New Roman" w:cs="Times New Roman"/>
          <w:b/>
        </w:rPr>
        <w:t>Dar</w:t>
      </w:r>
      <w:r w:rsidRPr="001F44B3">
        <w:rPr>
          <w:rFonts w:ascii="Times New Roman" w:hAnsi="Times New Roman" w:cs="Times New Roman"/>
          <w:b/>
        </w:rPr>
        <w:t>bo struktūra ir rezultatų taikymo sritys</w:t>
      </w:r>
      <w:r w:rsidR="002860FA">
        <w:rPr>
          <w:rFonts w:ascii="Times New Roman" w:hAnsi="Times New Roman" w:cs="Times New Roman"/>
          <w:b/>
        </w:rPr>
        <w:t xml:space="preserve">. </w:t>
      </w:r>
      <w:r w:rsidR="001649CE" w:rsidRPr="001649CE">
        <w:rPr>
          <w:rFonts w:ascii="Times New Roman" w:hAnsi="Times New Roman" w:cs="Times New Roman"/>
        </w:rPr>
        <w:t xml:space="preserve">Darbą sudaro įvadas, </w:t>
      </w:r>
      <w:r w:rsidR="001649CE">
        <w:rPr>
          <w:rFonts w:ascii="Times New Roman" w:hAnsi="Times New Roman" w:cs="Times New Roman"/>
        </w:rPr>
        <w:t>trys</w:t>
      </w:r>
      <w:r w:rsidR="001649CE" w:rsidRPr="001649CE">
        <w:rPr>
          <w:rFonts w:ascii="Times New Roman" w:hAnsi="Times New Roman" w:cs="Times New Roman"/>
        </w:rPr>
        <w:t xml:space="preserve"> skyriai, išvados, literatūros sąrašas ir priedai. Darbo apimtis – </w:t>
      </w:r>
      <w:r w:rsidR="00275EE2">
        <w:rPr>
          <w:rFonts w:ascii="Times New Roman" w:hAnsi="Times New Roman" w:cs="Times New Roman"/>
          <w:color w:val="auto"/>
        </w:rPr>
        <w:t>79</w:t>
      </w:r>
      <w:r w:rsidR="00CC3019">
        <w:rPr>
          <w:rFonts w:ascii="Times New Roman" w:hAnsi="Times New Roman" w:cs="Times New Roman"/>
          <w:color w:val="auto"/>
        </w:rPr>
        <w:t xml:space="preserve"> </w:t>
      </w:r>
      <w:r w:rsidR="00D058DA">
        <w:rPr>
          <w:rFonts w:ascii="Times New Roman" w:hAnsi="Times New Roman" w:cs="Times New Roman"/>
        </w:rPr>
        <w:t>puslapi</w:t>
      </w:r>
      <w:r w:rsidR="00275EE2">
        <w:rPr>
          <w:rFonts w:ascii="Times New Roman" w:hAnsi="Times New Roman" w:cs="Times New Roman"/>
        </w:rPr>
        <w:t>ai</w:t>
      </w:r>
      <w:r w:rsidR="001649CE" w:rsidRPr="001649CE">
        <w:rPr>
          <w:rFonts w:ascii="Times New Roman" w:hAnsi="Times New Roman" w:cs="Times New Roman"/>
        </w:rPr>
        <w:t xml:space="preserve"> be priedų.</w:t>
      </w:r>
    </w:p>
    <w:p w:rsidR="004F40DE" w:rsidRDefault="008412F4" w:rsidP="00162F26">
      <w:pPr>
        <w:spacing w:line="360" w:lineRule="auto"/>
        <w:ind w:firstLine="567"/>
        <w:jc w:val="both"/>
        <w:rPr>
          <w:rFonts w:ascii="Times New Roman" w:hAnsi="Times New Roman" w:cs="Times New Roman"/>
          <w:bCs/>
          <w:iCs/>
        </w:rPr>
      </w:pPr>
      <w:r w:rsidRPr="008412F4">
        <w:rPr>
          <w:rFonts w:ascii="Times New Roman" w:hAnsi="Times New Roman" w:cs="Times New Roman"/>
          <w:bCs/>
          <w:iCs/>
        </w:rPr>
        <w:t>Pirmame skyriuje</w:t>
      </w:r>
      <w:r w:rsidRPr="008412F4">
        <w:rPr>
          <w:rFonts w:ascii="Times New Roman" w:hAnsi="Times New Roman" w:cs="Times New Roman"/>
          <w:b/>
          <w:bCs/>
          <w:i/>
          <w:iCs/>
        </w:rPr>
        <w:t xml:space="preserve"> </w:t>
      </w:r>
      <w:r>
        <w:rPr>
          <w:rFonts w:ascii="Times New Roman" w:hAnsi="Times New Roman" w:cs="Times New Roman"/>
          <w:bCs/>
          <w:iCs/>
        </w:rPr>
        <w:t xml:space="preserve">„Lizingo teorinė analizė“ atliekama mokslinės literatūros analizė: nagrinėjama lizingo paslaugos sąvoka, apžvelgiama istorinė lizingo paslaugos raida tiek pasaulyje, tiek Lietuvoje, aprašomi pagrindiniai lizingo tipai, privalumai ir trūkumai, analizuojami autorių </w:t>
      </w:r>
      <w:r w:rsidR="004F40DE">
        <w:rPr>
          <w:rFonts w:ascii="Times New Roman" w:hAnsi="Times New Roman" w:cs="Times New Roman"/>
          <w:bCs/>
          <w:iCs/>
        </w:rPr>
        <w:t xml:space="preserve">teoriniai ir empiriniai </w:t>
      </w:r>
      <w:r>
        <w:rPr>
          <w:rFonts w:ascii="Times New Roman" w:hAnsi="Times New Roman" w:cs="Times New Roman"/>
          <w:bCs/>
          <w:iCs/>
        </w:rPr>
        <w:t xml:space="preserve">tyrimai vertinant </w:t>
      </w:r>
      <w:r w:rsidR="004F40DE">
        <w:rPr>
          <w:rFonts w:ascii="Times New Roman" w:hAnsi="Times New Roman" w:cs="Times New Roman"/>
          <w:bCs/>
          <w:iCs/>
        </w:rPr>
        <w:t>lizingo rinkos įtaką ekonomikai ir pateikiamos jų išvados.</w:t>
      </w:r>
    </w:p>
    <w:p w:rsidR="004F40DE" w:rsidRDefault="008412F4" w:rsidP="00162F26">
      <w:pPr>
        <w:spacing w:line="360" w:lineRule="auto"/>
        <w:ind w:firstLine="567"/>
        <w:jc w:val="both"/>
        <w:rPr>
          <w:rFonts w:ascii="Times New Roman" w:hAnsi="Times New Roman" w:cs="Times New Roman"/>
        </w:rPr>
      </w:pPr>
      <w:r>
        <w:rPr>
          <w:rFonts w:ascii="Times New Roman" w:hAnsi="Times New Roman" w:cs="Times New Roman"/>
          <w:bCs/>
          <w:iCs/>
        </w:rPr>
        <w:t xml:space="preserve"> </w:t>
      </w:r>
      <w:r w:rsidRPr="004F40DE">
        <w:rPr>
          <w:rFonts w:ascii="Times New Roman" w:hAnsi="Times New Roman" w:cs="Times New Roman"/>
          <w:bCs/>
          <w:iCs/>
        </w:rPr>
        <w:t>Antrame skyriuje</w:t>
      </w:r>
      <w:r w:rsidRPr="008412F4">
        <w:rPr>
          <w:rFonts w:ascii="Times New Roman" w:hAnsi="Times New Roman" w:cs="Times New Roman"/>
          <w:b/>
          <w:bCs/>
          <w:i/>
          <w:iCs/>
        </w:rPr>
        <w:t xml:space="preserve"> </w:t>
      </w:r>
      <w:r w:rsidR="004F40DE" w:rsidRPr="004F40DE">
        <w:rPr>
          <w:rFonts w:ascii="Times New Roman" w:hAnsi="Times New Roman" w:cs="Times New Roman"/>
          <w:bCs/>
          <w:iCs/>
        </w:rPr>
        <w:t>„</w:t>
      </w:r>
      <w:r w:rsidR="00AD41D7">
        <w:rPr>
          <w:rFonts w:ascii="Times New Roman" w:hAnsi="Times New Roman" w:cs="Times New Roman"/>
          <w:bCs/>
          <w:iCs/>
        </w:rPr>
        <w:t>L</w:t>
      </w:r>
      <w:r w:rsidR="004F40DE">
        <w:rPr>
          <w:rFonts w:ascii="Times New Roman" w:hAnsi="Times New Roman" w:cs="Times New Roman"/>
          <w:bCs/>
          <w:iCs/>
        </w:rPr>
        <w:t>izingo rinkos įtak</w:t>
      </w:r>
      <w:r w:rsidR="00AD41D7">
        <w:rPr>
          <w:rFonts w:ascii="Times New Roman" w:hAnsi="Times New Roman" w:cs="Times New Roman"/>
          <w:bCs/>
          <w:iCs/>
        </w:rPr>
        <w:t>os ekonomikai vertinimo metodologija</w:t>
      </w:r>
      <w:r w:rsidR="004F40DE">
        <w:rPr>
          <w:rFonts w:ascii="Times New Roman" w:hAnsi="Times New Roman" w:cs="Times New Roman"/>
          <w:bCs/>
          <w:iCs/>
        </w:rPr>
        <w:t xml:space="preserve">“ </w:t>
      </w:r>
      <w:r w:rsidRPr="004F40DE">
        <w:rPr>
          <w:rFonts w:ascii="Times New Roman" w:hAnsi="Times New Roman" w:cs="Times New Roman"/>
        </w:rPr>
        <w:t>sudaromas</w:t>
      </w:r>
      <w:r w:rsidRPr="008412F4">
        <w:rPr>
          <w:rFonts w:ascii="Times New Roman" w:hAnsi="Times New Roman" w:cs="Times New Roman"/>
        </w:rPr>
        <w:t xml:space="preserve"> </w:t>
      </w:r>
      <w:r w:rsidR="004F40DE">
        <w:rPr>
          <w:rFonts w:ascii="Times New Roman" w:hAnsi="Times New Roman" w:cs="Times New Roman"/>
        </w:rPr>
        <w:t>lizingo rinkos</w:t>
      </w:r>
      <w:r w:rsidRPr="008412F4">
        <w:rPr>
          <w:rFonts w:ascii="Times New Roman" w:hAnsi="Times New Roman" w:cs="Times New Roman"/>
        </w:rPr>
        <w:t xml:space="preserve"> </w:t>
      </w:r>
      <w:r w:rsidR="004F40DE">
        <w:rPr>
          <w:rFonts w:ascii="Times New Roman" w:hAnsi="Times New Roman" w:cs="Times New Roman"/>
        </w:rPr>
        <w:t xml:space="preserve">įtakos ekonomikai </w:t>
      </w:r>
      <w:r w:rsidRPr="008412F4">
        <w:rPr>
          <w:rFonts w:ascii="Times New Roman" w:hAnsi="Times New Roman" w:cs="Times New Roman"/>
        </w:rPr>
        <w:t>vertinimo modelis</w:t>
      </w:r>
      <w:r w:rsidR="004F40DE">
        <w:rPr>
          <w:rFonts w:ascii="Times New Roman" w:hAnsi="Times New Roman" w:cs="Times New Roman"/>
        </w:rPr>
        <w:t xml:space="preserve"> bei</w:t>
      </w:r>
      <w:r w:rsidRPr="008412F4">
        <w:rPr>
          <w:rFonts w:ascii="Times New Roman" w:hAnsi="Times New Roman" w:cs="Times New Roman"/>
        </w:rPr>
        <w:t xml:space="preserve"> </w:t>
      </w:r>
      <w:r w:rsidR="004F40DE">
        <w:rPr>
          <w:rFonts w:ascii="Times New Roman" w:hAnsi="Times New Roman" w:cs="Times New Roman"/>
        </w:rPr>
        <w:t xml:space="preserve">analizuojama Lietuvos lizingo rinka, stebimos kitimo tendencijos, vertinama Lietuvos lizingo rinkos pozicija </w:t>
      </w:r>
      <w:r w:rsidR="00926830">
        <w:rPr>
          <w:rFonts w:ascii="Times New Roman" w:hAnsi="Times New Roman" w:cs="Times New Roman"/>
        </w:rPr>
        <w:t>B</w:t>
      </w:r>
      <w:r w:rsidR="004F40DE">
        <w:rPr>
          <w:rFonts w:ascii="Times New Roman" w:hAnsi="Times New Roman" w:cs="Times New Roman"/>
        </w:rPr>
        <w:t>altijos šalių</w:t>
      </w:r>
      <w:r w:rsidR="00926830">
        <w:rPr>
          <w:rFonts w:ascii="Times New Roman" w:hAnsi="Times New Roman" w:cs="Times New Roman"/>
        </w:rPr>
        <w:t>,</w:t>
      </w:r>
      <w:r w:rsidR="004F40DE">
        <w:rPr>
          <w:rFonts w:ascii="Times New Roman" w:hAnsi="Times New Roman" w:cs="Times New Roman"/>
        </w:rPr>
        <w:t xml:space="preserve"> Europos bei pasaulio kontekste.</w:t>
      </w:r>
    </w:p>
    <w:p w:rsidR="008412F4" w:rsidRDefault="008412F4" w:rsidP="00162F26">
      <w:pPr>
        <w:spacing w:line="360" w:lineRule="auto"/>
        <w:ind w:firstLine="567"/>
        <w:jc w:val="both"/>
        <w:rPr>
          <w:rFonts w:ascii="Times New Roman" w:hAnsi="Times New Roman" w:cs="Times New Roman"/>
        </w:rPr>
      </w:pPr>
      <w:r w:rsidRPr="004F40DE">
        <w:rPr>
          <w:rFonts w:ascii="Times New Roman" w:hAnsi="Times New Roman" w:cs="Times New Roman"/>
          <w:bCs/>
          <w:iCs/>
        </w:rPr>
        <w:t>Trečiame skyriuje</w:t>
      </w:r>
      <w:r w:rsidRPr="004F40DE">
        <w:rPr>
          <w:rFonts w:ascii="Times New Roman" w:hAnsi="Times New Roman" w:cs="Times New Roman"/>
        </w:rPr>
        <w:t xml:space="preserve"> </w:t>
      </w:r>
      <w:r w:rsidR="004F40DE">
        <w:rPr>
          <w:rFonts w:ascii="Times New Roman" w:hAnsi="Times New Roman" w:cs="Times New Roman"/>
        </w:rPr>
        <w:t>„Lizingo rin</w:t>
      </w:r>
      <w:r w:rsidR="00AD41D7">
        <w:rPr>
          <w:rFonts w:ascii="Times New Roman" w:hAnsi="Times New Roman" w:cs="Times New Roman"/>
        </w:rPr>
        <w:t>kos įtakos Lietuvos ekonomikai analizė</w:t>
      </w:r>
      <w:r w:rsidR="004F40DE">
        <w:rPr>
          <w:rFonts w:ascii="Times New Roman" w:hAnsi="Times New Roman" w:cs="Times New Roman"/>
        </w:rPr>
        <w:t>“ remiantis antrame skyriuje sudarytu modeliu</w:t>
      </w:r>
      <w:r w:rsidR="00926830">
        <w:rPr>
          <w:rFonts w:ascii="Times New Roman" w:hAnsi="Times New Roman" w:cs="Times New Roman"/>
        </w:rPr>
        <w:t xml:space="preserve"> </w:t>
      </w:r>
      <w:r w:rsidR="00926830" w:rsidRPr="008412F4">
        <w:rPr>
          <w:rFonts w:ascii="Times New Roman" w:hAnsi="Times New Roman" w:cs="Times New Roman"/>
        </w:rPr>
        <w:t xml:space="preserve">atliekamas </w:t>
      </w:r>
      <w:r w:rsidR="00926830">
        <w:rPr>
          <w:rFonts w:ascii="Times New Roman" w:hAnsi="Times New Roman" w:cs="Times New Roman"/>
        </w:rPr>
        <w:t xml:space="preserve">lizingo rinkos įtakos Lietuvos ekonomikai įvertinimas. </w:t>
      </w:r>
    </w:p>
    <w:p w:rsidR="00A612B6" w:rsidRDefault="008D515D" w:rsidP="00510B18">
      <w:pPr>
        <w:spacing w:line="360" w:lineRule="auto"/>
        <w:ind w:firstLine="567"/>
        <w:jc w:val="both"/>
        <w:rPr>
          <w:rFonts w:ascii="Times New Roman" w:hAnsi="Times New Roman" w:cs="Times New Roman"/>
        </w:rPr>
      </w:pPr>
      <w:r>
        <w:rPr>
          <w:rFonts w:ascii="Times New Roman" w:hAnsi="Times New Roman" w:cs="Times New Roman"/>
        </w:rPr>
        <w:t>Darbas ir jo</w:t>
      </w:r>
      <w:r w:rsidR="00241CC9" w:rsidRPr="00241CC9">
        <w:rPr>
          <w:rFonts w:ascii="Times New Roman" w:hAnsi="Times New Roman" w:cs="Times New Roman"/>
        </w:rPr>
        <w:t xml:space="preserve"> rezultatai gali </w:t>
      </w:r>
      <w:r w:rsidR="00241CC9">
        <w:rPr>
          <w:rFonts w:ascii="Times New Roman" w:hAnsi="Times New Roman" w:cs="Times New Roman"/>
        </w:rPr>
        <w:t xml:space="preserve">būti </w:t>
      </w:r>
      <w:r w:rsidR="00EB29CC">
        <w:rPr>
          <w:rFonts w:ascii="Times New Roman" w:hAnsi="Times New Roman" w:cs="Times New Roman"/>
        </w:rPr>
        <w:t xml:space="preserve">labiausiai </w:t>
      </w:r>
      <w:r w:rsidR="00241CC9">
        <w:rPr>
          <w:rFonts w:ascii="Times New Roman" w:hAnsi="Times New Roman" w:cs="Times New Roman"/>
        </w:rPr>
        <w:t xml:space="preserve">naudingi </w:t>
      </w:r>
      <w:r w:rsidR="00EB29CC">
        <w:rPr>
          <w:rFonts w:ascii="Times New Roman" w:hAnsi="Times New Roman" w:cs="Times New Roman"/>
        </w:rPr>
        <w:t>valdžios institucijoms bei lizingo kompanijoms. Kadangi šio tyrimo rezultatai parodė, kad Lietuvos lizingo rinkos plėtra turi teigiamą įtaką Lietuvos ekonomikai, valdžios institucijoms reikėtų atsižvelgti į lizingo įmonių atstovų pastabas</w:t>
      </w:r>
      <w:r w:rsidR="00CA05E2">
        <w:rPr>
          <w:rFonts w:ascii="Times New Roman" w:hAnsi="Times New Roman" w:cs="Times New Roman"/>
        </w:rPr>
        <w:t xml:space="preserve"> bei siūlomus pateikimus, kuriuos </w:t>
      </w:r>
      <w:r w:rsidR="00EB29CC">
        <w:rPr>
          <w:rFonts w:ascii="Times New Roman" w:hAnsi="Times New Roman" w:cs="Times New Roman"/>
        </w:rPr>
        <w:t xml:space="preserve">reikėtų </w:t>
      </w:r>
      <w:r w:rsidR="00CA05E2">
        <w:rPr>
          <w:rFonts w:ascii="Times New Roman" w:hAnsi="Times New Roman" w:cs="Times New Roman"/>
        </w:rPr>
        <w:t>atlikti</w:t>
      </w:r>
      <w:r w:rsidR="00687E42">
        <w:rPr>
          <w:rFonts w:ascii="Times New Roman" w:hAnsi="Times New Roman" w:cs="Times New Roman"/>
        </w:rPr>
        <w:t>,</w:t>
      </w:r>
      <w:r w:rsidR="00EB29CC">
        <w:rPr>
          <w:rFonts w:ascii="Times New Roman" w:hAnsi="Times New Roman" w:cs="Times New Roman"/>
        </w:rPr>
        <w:t xml:space="preserve"> norint užtikrint</w:t>
      </w:r>
      <w:r w:rsidR="00687E42">
        <w:rPr>
          <w:rFonts w:ascii="Times New Roman" w:hAnsi="Times New Roman" w:cs="Times New Roman"/>
        </w:rPr>
        <w:t>i stabilią lizingo rinkos plėtrą</w:t>
      </w:r>
      <w:r w:rsidR="00EB29CC">
        <w:rPr>
          <w:rFonts w:ascii="Times New Roman" w:hAnsi="Times New Roman" w:cs="Times New Roman"/>
        </w:rPr>
        <w:t xml:space="preserve">. Stabili lizingo rinkos plėtra tikėtina skatins Lietuvos </w:t>
      </w:r>
      <w:r w:rsidR="00CA05E2">
        <w:rPr>
          <w:rFonts w:ascii="Times New Roman" w:hAnsi="Times New Roman" w:cs="Times New Roman"/>
        </w:rPr>
        <w:t>bendrojo vidaus produkto augimą</w:t>
      </w:r>
      <w:r w:rsidR="00EB29CC">
        <w:rPr>
          <w:rFonts w:ascii="Times New Roman" w:hAnsi="Times New Roman" w:cs="Times New Roman"/>
        </w:rPr>
        <w:t xml:space="preserve">, nedarbo mažėjimą bei padės pritraukti naujų investicijų. Lizingo kompanijos </w:t>
      </w:r>
      <w:r>
        <w:rPr>
          <w:rFonts w:ascii="Times New Roman" w:hAnsi="Times New Roman" w:cs="Times New Roman"/>
        </w:rPr>
        <w:t xml:space="preserve">ir jų vadovai </w:t>
      </w:r>
      <w:r w:rsidR="00EB29CC">
        <w:rPr>
          <w:rFonts w:ascii="Times New Roman" w:hAnsi="Times New Roman" w:cs="Times New Roman"/>
        </w:rPr>
        <w:t>šio tyrimo rezultatais galėtų pasinaudoti komercini</w:t>
      </w:r>
      <w:r w:rsidR="00CA05E2">
        <w:rPr>
          <w:rFonts w:ascii="Times New Roman" w:hAnsi="Times New Roman" w:cs="Times New Roman"/>
        </w:rPr>
        <w:t>ais tikslais, siekdamos parodyti</w:t>
      </w:r>
      <w:r w:rsidR="00EB29CC">
        <w:rPr>
          <w:rFonts w:ascii="Times New Roman" w:hAnsi="Times New Roman" w:cs="Times New Roman"/>
        </w:rPr>
        <w:t xml:space="preserve"> šių įmonių teikiamos paslaugos </w:t>
      </w:r>
      <w:r w:rsidR="00510B18">
        <w:rPr>
          <w:rFonts w:ascii="Times New Roman" w:hAnsi="Times New Roman" w:cs="Times New Roman"/>
        </w:rPr>
        <w:t>naudą</w:t>
      </w:r>
      <w:r w:rsidR="00EB29CC">
        <w:rPr>
          <w:rFonts w:ascii="Times New Roman" w:hAnsi="Times New Roman" w:cs="Times New Roman"/>
        </w:rPr>
        <w:t xml:space="preserve"> ek</w:t>
      </w:r>
      <w:r w:rsidR="00A612B6">
        <w:rPr>
          <w:rFonts w:ascii="Times New Roman" w:hAnsi="Times New Roman" w:cs="Times New Roman"/>
        </w:rPr>
        <w:t>onomikai ir kiekvienam iš mūsų. Žinoma, kadangi tai buvo vienas iš pirmų</w:t>
      </w:r>
      <w:r w:rsidR="00CA05E2">
        <w:rPr>
          <w:rFonts w:ascii="Times New Roman" w:hAnsi="Times New Roman" w:cs="Times New Roman"/>
        </w:rPr>
        <w:t>jų</w:t>
      </w:r>
      <w:r w:rsidR="00A612B6">
        <w:rPr>
          <w:rFonts w:ascii="Times New Roman" w:hAnsi="Times New Roman" w:cs="Times New Roman"/>
        </w:rPr>
        <w:t xml:space="preserve"> tyrimų siekiant įvertinti lizingo rinkos įtaką Lietuvos ekonomikai, svarbu t</w:t>
      </w:r>
      <w:r w:rsidR="00C349DF">
        <w:rPr>
          <w:rFonts w:ascii="Times New Roman" w:hAnsi="Times New Roman" w:cs="Times New Roman"/>
        </w:rPr>
        <w:t xml:space="preserve">ęsti ir plėtoti naujus tyrimus, naudoti naujus metodus bei padėti </w:t>
      </w:r>
      <w:r w:rsidR="00A612B6">
        <w:rPr>
          <w:rFonts w:ascii="Times New Roman" w:hAnsi="Times New Roman" w:cs="Times New Roman"/>
        </w:rPr>
        <w:t>įsitikinti šio tyrimo rezultatais</w:t>
      </w:r>
      <w:r w:rsidR="00C349DF">
        <w:rPr>
          <w:rFonts w:ascii="Times New Roman" w:hAnsi="Times New Roman" w:cs="Times New Roman"/>
        </w:rPr>
        <w:t>. Naujų tyrimų rezultatai</w:t>
      </w:r>
      <w:r w:rsidR="00A612B6">
        <w:rPr>
          <w:rFonts w:ascii="Times New Roman" w:hAnsi="Times New Roman" w:cs="Times New Roman"/>
        </w:rPr>
        <w:t xml:space="preserve"> </w:t>
      </w:r>
      <w:r w:rsidR="00C349DF">
        <w:rPr>
          <w:rFonts w:ascii="Times New Roman" w:hAnsi="Times New Roman" w:cs="Times New Roman"/>
        </w:rPr>
        <w:t>galėtų būti pagrindas siekiant užtikrinti sėkmingą</w:t>
      </w:r>
      <w:r w:rsidR="00A612B6">
        <w:rPr>
          <w:rFonts w:ascii="Times New Roman" w:hAnsi="Times New Roman" w:cs="Times New Roman"/>
        </w:rPr>
        <w:t xml:space="preserve"> </w:t>
      </w:r>
      <w:r w:rsidR="00C349DF">
        <w:rPr>
          <w:rFonts w:ascii="Times New Roman" w:hAnsi="Times New Roman" w:cs="Times New Roman"/>
        </w:rPr>
        <w:t>Lietuvos lizingo rinkos ateitį.</w:t>
      </w:r>
    </w:p>
    <w:p w:rsidR="00162F26" w:rsidRDefault="00162F26">
      <w:pPr>
        <w:spacing w:after="200" w:line="276" w:lineRule="auto"/>
        <w:rPr>
          <w:rFonts w:ascii="Times New Roman" w:eastAsiaTheme="majorEastAsia" w:hAnsi="Times New Roman" w:cs="Times New Roman"/>
          <w:b/>
          <w:bCs/>
          <w:color w:val="auto"/>
          <w:sz w:val="28"/>
          <w:szCs w:val="28"/>
        </w:rPr>
      </w:pPr>
      <w:r>
        <w:rPr>
          <w:rFonts w:ascii="Times New Roman" w:eastAsiaTheme="majorEastAsia" w:hAnsi="Times New Roman" w:cs="Times New Roman"/>
          <w:b/>
          <w:bCs/>
          <w:color w:val="auto"/>
          <w:sz w:val="28"/>
          <w:szCs w:val="28"/>
        </w:rPr>
        <w:br w:type="page"/>
      </w:r>
    </w:p>
    <w:p w:rsidR="00507E1B" w:rsidRPr="00162F26" w:rsidRDefault="00507E1B" w:rsidP="006D09D0">
      <w:pPr>
        <w:pStyle w:val="Heading1"/>
        <w:numPr>
          <w:ilvl w:val="0"/>
          <w:numId w:val="0"/>
        </w:numPr>
        <w:ind w:left="720" w:hanging="360"/>
        <w:rPr>
          <w:sz w:val="24"/>
          <w:szCs w:val="24"/>
        </w:rPr>
      </w:pPr>
    </w:p>
    <w:p w:rsidR="000E06D8" w:rsidRDefault="00507E1B" w:rsidP="0030675B">
      <w:pPr>
        <w:pStyle w:val="Heading1"/>
        <w:spacing w:before="0"/>
      </w:pPr>
      <w:bookmarkStart w:id="2" w:name="_Toc343517964"/>
      <w:r w:rsidRPr="00316309">
        <w:t xml:space="preserve">LIZINGO </w:t>
      </w:r>
      <w:r w:rsidR="004251D4">
        <w:t>TEORINĖ ANALIZĖ</w:t>
      </w:r>
      <w:bookmarkEnd w:id="2"/>
    </w:p>
    <w:p w:rsidR="00432612" w:rsidRPr="00432612" w:rsidRDefault="00432612" w:rsidP="0030675B">
      <w:pPr>
        <w:rPr>
          <w:rFonts w:ascii="Times New Roman" w:hAnsi="Times New Roman" w:cs="Times New Roman"/>
        </w:rPr>
      </w:pPr>
    </w:p>
    <w:p w:rsidR="00432612" w:rsidRPr="0030675B" w:rsidRDefault="00AC04FB" w:rsidP="00F9096C">
      <w:pPr>
        <w:pStyle w:val="Heading2"/>
      </w:pPr>
      <w:bookmarkStart w:id="3" w:name="_Toc343517965"/>
      <w:r>
        <w:t>Lizingo koncepcija</w:t>
      </w:r>
      <w:bookmarkEnd w:id="3"/>
    </w:p>
    <w:p w:rsidR="00316309" w:rsidRPr="00432612" w:rsidRDefault="00316309" w:rsidP="00316309">
      <w:pPr>
        <w:rPr>
          <w:rFonts w:ascii="Times New Roman" w:hAnsi="Times New Roman" w:cs="Times New Roman"/>
        </w:rPr>
      </w:pPr>
    </w:p>
    <w:p w:rsidR="00F8088A" w:rsidRDefault="0093411E" w:rsidP="001062E1">
      <w:pPr>
        <w:spacing w:line="360" w:lineRule="auto"/>
        <w:ind w:firstLine="567"/>
        <w:jc w:val="both"/>
        <w:rPr>
          <w:rFonts w:ascii="Times New Roman" w:hAnsi="Times New Roman" w:cs="Times New Roman"/>
        </w:rPr>
      </w:pPr>
      <w:r>
        <w:rPr>
          <w:rFonts w:ascii="Times New Roman" w:hAnsi="Times New Roman" w:cs="Times New Roman"/>
        </w:rPr>
        <w:t xml:space="preserve">Lizingo </w:t>
      </w:r>
      <w:r w:rsidR="00084657">
        <w:rPr>
          <w:rFonts w:ascii="Times New Roman" w:hAnsi="Times New Roman" w:cs="Times New Roman"/>
        </w:rPr>
        <w:t>atsiradimą</w:t>
      </w:r>
      <w:r>
        <w:rPr>
          <w:rFonts w:ascii="Times New Roman" w:hAnsi="Times New Roman" w:cs="Times New Roman"/>
        </w:rPr>
        <w:t xml:space="preserve"> reikėtų sieti su aktyvių nuomos santykių rutuliojimusi. Tačiau </w:t>
      </w:r>
      <w:r w:rsidR="00084657">
        <w:rPr>
          <w:rFonts w:ascii="Times New Roman" w:hAnsi="Times New Roman" w:cs="Times New Roman"/>
        </w:rPr>
        <w:t>norint įvardyti</w:t>
      </w:r>
      <w:r>
        <w:rPr>
          <w:rFonts w:ascii="Times New Roman" w:hAnsi="Times New Roman" w:cs="Times New Roman"/>
        </w:rPr>
        <w:t xml:space="preserve"> tikslesnę lizingo </w:t>
      </w:r>
      <w:r w:rsidR="00084657">
        <w:rPr>
          <w:rFonts w:ascii="Times New Roman" w:hAnsi="Times New Roman" w:cs="Times New Roman"/>
        </w:rPr>
        <w:t>atsiradimo datą autoriai ginčijasi. Danys</w:t>
      </w:r>
      <w:r w:rsidR="003F7A2D">
        <w:rPr>
          <w:rFonts w:ascii="Times New Roman" w:hAnsi="Times New Roman" w:cs="Times New Roman"/>
        </w:rPr>
        <w:t xml:space="preserve"> ir Milašauskas</w:t>
      </w:r>
      <w:r w:rsidR="00084657">
        <w:rPr>
          <w:rFonts w:ascii="Times New Roman" w:hAnsi="Times New Roman" w:cs="Times New Roman"/>
        </w:rPr>
        <w:t xml:space="preserve"> (2000) teigia, kad t</w:t>
      </w:r>
      <w:r>
        <w:rPr>
          <w:rFonts w:ascii="Times New Roman" w:hAnsi="Times New Roman" w:cs="Times New Roman"/>
        </w:rPr>
        <w:t xml:space="preserve">am tikra forma lizingas jau egzistuoja ne mažiau nei keturis tūkstančius metų. </w:t>
      </w:r>
      <w:r w:rsidR="00084657">
        <w:rPr>
          <w:rFonts w:ascii="Times New Roman" w:hAnsi="Times New Roman" w:cs="Times New Roman"/>
        </w:rPr>
        <w:t xml:space="preserve">Senovės Egipto šventikai, už tam tikrą mokestį nuomoję žemės ūkio įrankius, naudojo savotišką lizingo formą. Tuo tarpu Jurgutytė (2003) savo straipsnyje rašo, kad lizingo ištakos siekia IV a. pr. Kr. „Kai kuriuose šaltiniuose teigiama, kad lizingo sutartys jau buvo sudaromos Šumero valstybėje: Uro mieste rastos molinės lentelės liudija apie žemės ūkio įrankių, žemės, vandens, buivolų ir kitų gyvūnų nuomą“. </w:t>
      </w:r>
      <w:r w:rsidR="00FC377F">
        <w:rPr>
          <w:rFonts w:ascii="Times New Roman" w:hAnsi="Times New Roman" w:cs="Times New Roman"/>
        </w:rPr>
        <w:t>Anot autorių, pirmą kartą rašytiniuose šaltiniuose lizingo operacija buvo paminėta 1066 m., kai Vilhelmas Užkariautojas išsinuomavo iš Normandijos pirklių laivų Britanijos salų puolimui. Tačiau tais laikais lizi</w:t>
      </w:r>
      <w:r w:rsidR="00AD41D7">
        <w:rPr>
          <w:rFonts w:ascii="Times New Roman" w:hAnsi="Times New Roman" w:cs="Times New Roman"/>
        </w:rPr>
        <w:t>ngas buvo suvokiamas kiek kitaip</w:t>
      </w:r>
      <w:r w:rsidR="00FC377F">
        <w:rPr>
          <w:rFonts w:ascii="Times New Roman" w:hAnsi="Times New Roman" w:cs="Times New Roman"/>
        </w:rPr>
        <w:t xml:space="preserve"> negu dabar – tiesiog paprasta nuoma. </w:t>
      </w:r>
    </w:p>
    <w:p w:rsidR="00FC377F" w:rsidRDefault="00476785" w:rsidP="001062E1">
      <w:pPr>
        <w:spacing w:line="360" w:lineRule="auto"/>
        <w:ind w:firstLine="567"/>
        <w:jc w:val="both"/>
        <w:rPr>
          <w:rFonts w:ascii="Times New Roman" w:hAnsi="Times New Roman" w:cs="Times New Roman"/>
        </w:rPr>
      </w:pPr>
      <w:r>
        <w:rPr>
          <w:rFonts w:ascii="Times New Roman" w:hAnsi="Times New Roman" w:cs="Times New Roman"/>
        </w:rPr>
        <w:t>Bėgant laikui požiūris į lizingą keitėsi: artimesnis lizingo suvokimas dabartiniam</w:t>
      </w:r>
      <w:r w:rsidR="00FC377F">
        <w:rPr>
          <w:rFonts w:ascii="Times New Roman" w:hAnsi="Times New Roman" w:cs="Times New Roman"/>
        </w:rPr>
        <w:t xml:space="preserve"> atsirado XIX a., kai buvo įregistruotos pirmosios lizingo bendrovės, kurios tuo metu buvo vadinamos vagonų bendrovėmis. Tokios bendrovės nuomodavo traukinių vagonus anglių ir mineralinių iškasenų savininkams 5 – 8 metų laikotarpiui, bet </w:t>
      </w:r>
      <w:r w:rsidR="0075329F">
        <w:rPr>
          <w:rFonts w:ascii="Times New Roman" w:hAnsi="Times New Roman" w:cs="Times New Roman"/>
        </w:rPr>
        <w:t>ilgalaikėse lizingo</w:t>
      </w:r>
      <w:r w:rsidR="00FC377F">
        <w:rPr>
          <w:rFonts w:ascii="Times New Roman" w:hAnsi="Times New Roman" w:cs="Times New Roman"/>
        </w:rPr>
        <w:t xml:space="preserve"> sutartyse jau buvo numatyta galimybė </w:t>
      </w:r>
      <w:r w:rsidR="0075329F">
        <w:rPr>
          <w:rFonts w:ascii="Times New Roman" w:hAnsi="Times New Roman" w:cs="Times New Roman"/>
        </w:rPr>
        <w:t xml:space="preserve">nuomininkui įsigyti nuomojamus vagonus (Danys, </w:t>
      </w:r>
      <w:r w:rsidR="003F7A2D">
        <w:rPr>
          <w:rFonts w:ascii="Times New Roman" w:hAnsi="Times New Roman" w:cs="Times New Roman"/>
        </w:rPr>
        <w:t xml:space="preserve">Milašauskas, </w:t>
      </w:r>
      <w:r w:rsidR="0075329F">
        <w:rPr>
          <w:rFonts w:ascii="Times New Roman" w:hAnsi="Times New Roman" w:cs="Times New Roman"/>
        </w:rPr>
        <w:t xml:space="preserve">2000). </w:t>
      </w:r>
      <w:r w:rsidR="00172019">
        <w:rPr>
          <w:rFonts w:ascii="Times New Roman" w:hAnsi="Times New Roman" w:cs="Times New Roman"/>
        </w:rPr>
        <w:t>Bėgant laikui lizingas</w:t>
      </w:r>
      <w:r w:rsidR="0075329F">
        <w:rPr>
          <w:rFonts w:ascii="Times New Roman" w:hAnsi="Times New Roman" w:cs="Times New Roman"/>
        </w:rPr>
        <w:t xml:space="preserve"> vis labiau populiarėjo, plito po skirtingas šalis ir dabar tai yra įprastas finansavimo </w:t>
      </w:r>
      <w:r>
        <w:rPr>
          <w:rFonts w:ascii="Times New Roman" w:hAnsi="Times New Roman" w:cs="Times New Roman"/>
        </w:rPr>
        <w:t>būdas visame pasaulyje</w:t>
      </w:r>
      <w:r w:rsidR="00172019">
        <w:rPr>
          <w:rFonts w:ascii="Times New Roman" w:hAnsi="Times New Roman" w:cs="Times New Roman"/>
        </w:rPr>
        <w:t>.</w:t>
      </w:r>
    </w:p>
    <w:p w:rsidR="00316309" w:rsidRDefault="0075329F" w:rsidP="0075329F">
      <w:pPr>
        <w:spacing w:line="360" w:lineRule="auto"/>
        <w:ind w:firstLine="567"/>
        <w:jc w:val="both"/>
        <w:rPr>
          <w:rFonts w:ascii="Times New Roman" w:hAnsi="Times New Roman" w:cs="Times New Roman"/>
        </w:rPr>
      </w:pPr>
      <w:r>
        <w:rPr>
          <w:rFonts w:ascii="Times New Roman" w:hAnsi="Times New Roman" w:cs="Times New Roman"/>
        </w:rPr>
        <w:t>Taigi i</w:t>
      </w:r>
      <w:r w:rsidR="00FC377F">
        <w:rPr>
          <w:rFonts w:ascii="Times New Roman" w:hAnsi="Times New Roman" w:cs="Times New Roman"/>
        </w:rPr>
        <w:t>šnagrinėjus skirtingą lizingo suvokimą praeities ir dabarties metu, būtina tiksliai ir teisingai apibrėžti šią sąvoką.</w:t>
      </w:r>
      <w:r>
        <w:rPr>
          <w:rFonts w:ascii="Times New Roman" w:hAnsi="Times New Roman" w:cs="Times New Roman"/>
        </w:rPr>
        <w:t xml:space="preserve"> </w:t>
      </w:r>
      <w:r w:rsidR="00316309">
        <w:rPr>
          <w:rFonts w:ascii="Times New Roman" w:hAnsi="Times New Roman" w:cs="Times New Roman"/>
        </w:rPr>
        <w:t xml:space="preserve">Šiuo tikslu panagrinėjau lietuvių ir užsienio autorių darbus ir pateiksiu keletą lizingo apibrėžimų. </w:t>
      </w:r>
      <w:r w:rsidR="00432612">
        <w:rPr>
          <w:rFonts w:ascii="Times New Roman" w:hAnsi="Times New Roman" w:cs="Times New Roman"/>
        </w:rPr>
        <w:t xml:space="preserve">Tarptautiniame finansų žodyne (2003) lizingas apibrėžiamas kaip susitarimas tarp turto savininko (lizingo kompanijos) ir kitos šalies (lizingo gavėjo) leisti naudoti turtą tam tikram laikotarpiui už tam tikrą atlygį. </w:t>
      </w:r>
      <w:r w:rsidR="00AD3DF3">
        <w:rPr>
          <w:rFonts w:ascii="Times New Roman" w:hAnsi="Times New Roman" w:cs="Times New Roman"/>
        </w:rPr>
        <w:t>Alam e</w:t>
      </w:r>
      <w:r w:rsidR="001062E1">
        <w:rPr>
          <w:rFonts w:ascii="Times New Roman" w:hAnsi="Times New Roman" w:cs="Times New Roman"/>
        </w:rPr>
        <w:t>t al. (2011) teigia, kad l</w:t>
      </w:r>
      <w:r w:rsidR="006B4D81">
        <w:rPr>
          <w:rFonts w:ascii="Times New Roman" w:hAnsi="Times New Roman" w:cs="Times New Roman"/>
        </w:rPr>
        <w:t xml:space="preserve">izingas </w:t>
      </w:r>
      <w:r w:rsidR="001062E1">
        <w:rPr>
          <w:rFonts w:ascii="Times New Roman" w:hAnsi="Times New Roman" w:cs="Times New Roman"/>
        </w:rPr>
        <w:t>yra</w:t>
      </w:r>
      <w:r w:rsidR="006B4D81">
        <w:rPr>
          <w:rFonts w:ascii="Times New Roman" w:hAnsi="Times New Roman" w:cs="Times New Roman"/>
        </w:rPr>
        <w:t xml:space="preserve"> priemonė </w:t>
      </w:r>
      <w:r w:rsidR="00053CB7">
        <w:rPr>
          <w:rFonts w:ascii="Times New Roman" w:hAnsi="Times New Roman" w:cs="Times New Roman"/>
        </w:rPr>
        <w:t>fi</w:t>
      </w:r>
      <w:r w:rsidR="00E11792">
        <w:rPr>
          <w:rFonts w:ascii="Times New Roman" w:hAnsi="Times New Roman" w:cs="Times New Roman"/>
        </w:rPr>
        <w:t>ziniams ar juridiniams asmenims</w:t>
      </w:r>
      <w:r w:rsidR="00053CB7">
        <w:rPr>
          <w:rFonts w:ascii="Times New Roman" w:hAnsi="Times New Roman" w:cs="Times New Roman"/>
        </w:rPr>
        <w:t xml:space="preserve"> </w:t>
      </w:r>
      <w:r w:rsidR="006B4D81">
        <w:rPr>
          <w:rFonts w:ascii="Times New Roman" w:hAnsi="Times New Roman" w:cs="Times New Roman"/>
        </w:rPr>
        <w:t xml:space="preserve">gauti įrangą, techniką ar kitokį turtą </w:t>
      </w:r>
      <w:r w:rsidR="00053CB7">
        <w:rPr>
          <w:rFonts w:ascii="Times New Roman" w:hAnsi="Times New Roman" w:cs="Times New Roman"/>
        </w:rPr>
        <w:t>iš karto nesumokant visos sumos</w:t>
      </w:r>
      <w:r w:rsidR="00E11792">
        <w:rPr>
          <w:rFonts w:ascii="Times New Roman" w:hAnsi="Times New Roman" w:cs="Times New Roman"/>
        </w:rPr>
        <w:t>.</w:t>
      </w:r>
      <w:r w:rsidR="00053CB7">
        <w:rPr>
          <w:rFonts w:ascii="Times New Roman" w:hAnsi="Times New Roman" w:cs="Times New Roman"/>
        </w:rPr>
        <w:t xml:space="preserve"> Šios priemonės pagalba pelnas gali būti uždirbamas neturint turto nuosavybės</w:t>
      </w:r>
      <w:r w:rsidR="001062E1">
        <w:rPr>
          <w:rFonts w:ascii="Times New Roman" w:hAnsi="Times New Roman" w:cs="Times New Roman"/>
        </w:rPr>
        <w:t>.</w:t>
      </w:r>
      <w:r w:rsidR="00053CB7">
        <w:rPr>
          <w:rFonts w:ascii="Times New Roman" w:hAnsi="Times New Roman" w:cs="Times New Roman"/>
        </w:rPr>
        <w:t xml:space="preserve"> </w:t>
      </w:r>
      <w:r w:rsidR="00E11792">
        <w:rPr>
          <w:rFonts w:ascii="Times New Roman" w:hAnsi="Times New Roman" w:cs="Times New Roman"/>
        </w:rPr>
        <w:t xml:space="preserve">Gazman (2011) lizingą apibrėžia </w:t>
      </w:r>
      <w:r w:rsidR="00602220">
        <w:rPr>
          <w:rFonts w:ascii="Times New Roman" w:hAnsi="Times New Roman" w:cs="Times New Roman"/>
        </w:rPr>
        <w:t>kaip lizingo gavėjo įsipareigojimą perimti pageidaujamą turtą iš tokio turto pardavėjo m</w:t>
      </w:r>
      <w:r w:rsidR="00EE48FF">
        <w:rPr>
          <w:rFonts w:ascii="Times New Roman" w:hAnsi="Times New Roman" w:cs="Times New Roman"/>
        </w:rPr>
        <w:t xml:space="preserve">okant įmokas lizingo kompanijai, kuri tampa turto savininke. </w:t>
      </w:r>
      <w:r w:rsidR="00426479">
        <w:rPr>
          <w:rFonts w:ascii="Times New Roman" w:hAnsi="Times New Roman" w:cs="Times New Roman"/>
        </w:rPr>
        <w:t>Gore</w:t>
      </w:r>
      <w:r w:rsidR="00454113">
        <w:rPr>
          <w:rFonts w:ascii="Times New Roman" w:hAnsi="Times New Roman" w:cs="Times New Roman"/>
        </w:rPr>
        <w:t>mykin  (</w:t>
      </w:r>
      <w:r w:rsidR="00C94F85">
        <w:rPr>
          <w:rFonts w:ascii="Times New Roman" w:hAnsi="Times New Roman" w:cs="Times New Roman"/>
        </w:rPr>
        <w:t>2009</w:t>
      </w:r>
      <w:r w:rsidR="00454113">
        <w:rPr>
          <w:rFonts w:ascii="Times New Roman" w:hAnsi="Times New Roman" w:cs="Times New Roman"/>
        </w:rPr>
        <w:t>)</w:t>
      </w:r>
      <w:r w:rsidR="00454113">
        <w:rPr>
          <w:rFonts w:ascii="Times New Roman" w:hAnsi="Times New Roman" w:cs="Times New Roman"/>
          <w:lang w:val="en-US"/>
        </w:rPr>
        <w:t xml:space="preserve"> </w:t>
      </w:r>
      <w:r w:rsidR="00454113">
        <w:rPr>
          <w:rFonts w:ascii="Times New Roman" w:hAnsi="Times New Roman" w:cs="Times New Roman"/>
        </w:rPr>
        <w:t>lizingą apibūdina žymiai paprasčiau – kaip nuomą arba nuomos rūšį. Lizingo gavėjas tiesiog naudojasi turtu, kuris jam nepriklauso</w:t>
      </w:r>
      <w:r w:rsidR="00432612">
        <w:rPr>
          <w:rFonts w:ascii="Times New Roman" w:hAnsi="Times New Roman" w:cs="Times New Roman"/>
        </w:rPr>
        <w:t xml:space="preserve">, mokėdamas tam tikras įmokas. </w:t>
      </w:r>
    </w:p>
    <w:p w:rsidR="0030675B" w:rsidRPr="0030675B" w:rsidRDefault="001062E1" w:rsidP="0030675B">
      <w:pPr>
        <w:spacing w:line="360" w:lineRule="auto"/>
        <w:ind w:firstLine="567"/>
        <w:jc w:val="both"/>
        <w:rPr>
          <w:rFonts w:ascii="Times New Roman" w:hAnsi="Times New Roman" w:cs="Times New Roman"/>
          <w:i/>
        </w:rPr>
      </w:pPr>
      <w:r>
        <w:rPr>
          <w:rFonts w:ascii="Times New Roman" w:hAnsi="Times New Roman" w:cs="Times New Roman"/>
        </w:rPr>
        <w:t>Lietuvių autori</w:t>
      </w:r>
      <w:r w:rsidR="007224B0">
        <w:rPr>
          <w:rFonts w:ascii="Times New Roman" w:hAnsi="Times New Roman" w:cs="Times New Roman"/>
        </w:rPr>
        <w:t>ai lizingą apibrėžia panašiai</w:t>
      </w:r>
      <w:r w:rsidR="00F9096C">
        <w:rPr>
          <w:rFonts w:ascii="Times New Roman" w:hAnsi="Times New Roman" w:cs="Times New Roman"/>
        </w:rPr>
        <w:t xml:space="preserve">: </w:t>
      </w:r>
      <w:r w:rsidR="0030675B" w:rsidRPr="0030675B">
        <w:rPr>
          <w:rFonts w:ascii="Times New Roman" w:hAnsi="Times New Roman" w:cs="Times New Roman"/>
          <w:i/>
        </w:rPr>
        <w:t xml:space="preserve">Lizingas – tai netradicinė finansavimo sistema, jungianti ilgalaikės nuomos ir kreditavimo elementus. Jo esmė yra ilgalaikė nuoma, kurią įmonei, lizingo gavėjai, suteikia bankas, lizingo objektą gaminanti įmonė ar lizingo kompanija vadinama </w:t>
      </w:r>
      <w:r w:rsidR="0030675B" w:rsidRPr="0030675B">
        <w:rPr>
          <w:rFonts w:ascii="Times New Roman" w:hAnsi="Times New Roman" w:cs="Times New Roman"/>
          <w:i/>
        </w:rPr>
        <w:lastRenderedPageBreak/>
        <w:t>lizingo davėju. Sudaręs su lizingo gavėju sutartį, lizingo davėjas perka įrengimą, mašinas, kitą nekilnojamą ar kilnojamą turtą ir išnuomoja lizingo gavėjui už tam tikrą mokėjimų sumą, kurią šis moka per visą sutarties laiką</w:t>
      </w:r>
      <w:r w:rsidR="0030675B">
        <w:rPr>
          <w:rFonts w:ascii="Times New Roman" w:hAnsi="Times New Roman" w:cs="Times New Roman"/>
          <w:i/>
        </w:rPr>
        <w:t xml:space="preserve"> (Dainauskienė, </w:t>
      </w:r>
      <w:r w:rsidR="0030675B" w:rsidRPr="0030675B">
        <w:rPr>
          <w:rFonts w:ascii="Times New Roman" w:hAnsi="Times New Roman" w:cs="Times New Roman"/>
          <w:i/>
        </w:rPr>
        <w:t>1996, p. 4)</w:t>
      </w:r>
      <w:r w:rsidR="0030675B">
        <w:rPr>
          <w:rFonts w:ascii="Times New Roman" w:hAnsi="Times New Roman" w:cs="Times New Roman"/>
          <w:i/>
        </w:rPr>
        <w:t>.</w:t>
      </w:r>
    </w:p>
    <w:p w:rsidR="0030675B" w:rsidRDefault="0030675B" w:rsidP="0030675B">
      <w:pPr>
        <w:spacing w:line="360" w:lineRule="auto"/>
        <w:ind w:firstLine="567"/>
        <w:jc w:val="both"/>
        <w:rPr>
          <w:rFonts w:ascii="Times New Roman" w:hAnsi="Times New Roman" w:cs="Times New Roman"/>
        </w:rPr>
      </w:pPr>
      <w:r w:rsidRPr="0030675B">
        <w:rPr>
          <w:rFonts w:ascii="Times New Roman" w:hAnsi="Times New Roman" w:cs="Times New Roman"/>
        </w:rPr>
        <w:t xml:space="preserve"> </w:t>
      </w:r>
      <w:r w:rsidR="007224B0">
        <w:rPr>
          <w:rFonts w:ascii="Times New Roman" w:hAnsi="Times New Roman" w:cs="Times New Roman"/>
        </w:rPr>
        <w:t>Danys</w:t>
      </w:r>
      <w:r w:rsidR="003F7A2D">
        <w:rPr>
          <w:rFonts w:ascii="Times New Roman" w:hAnsi="Times New Roman" w:cs="Times New Roman"/>
        </w:rPr>
        <w:t xml:space="preserve"> ir Milašauskas</w:t>
      </w:r>
      <w:r w:rsidR="007224B0">
        <w:rPr>
          <w:rFonts w:ascii="Times New Roman" w:hAnsi="Times New Roman" w:cs="Times New Roman"/>
        </w:rPr>
        <w:t xml:space="preserve"> (2000) pabrėžia, kad lizingą reikėtų analizuoti dviem aspektais – kaip </w:t>
      </w:r>
      <w:r w:rsidR="00E813FE">
        <w:rPr>
          <w:rFonts w:ascii="Times New Roman" w:hAnsi="Times New Roman" w:cs="Times New Roman"/>
        </w:rPr>
        <w:t xml:space="preserve">ekonominę-finansinę kategoriją, kurios esmė yra tai, kad lizingo bendrovė arba kitas lizingo davėjas teikia finansavimo paslaugas, kad ūkio subjektas galėtų įsigyti ilgalaikio materialiojo turto. Taip pat juridiniu aspektu – šiuo atveju lizingas – tai sutartis, pagal kurią viena šalis – lizingo davėjas – kitos šalies pavedimu įgyja turtą iš turto pardavėjo ir perleidžia teisę naudotis tuo turtu sutartą laikotarpį kitai šaliai – lizingo gavėjui, o pastarasis moka iš anksto sutartas lizingo įmokas. </w:t>
      </w:r>
    </w:p>
    <w:p w:rsidR="00C07B09" w:rsidRDefault="00FB3BFB" w:rsidP="0030675B">
      <w:pPr>
        <w:spacing w:line="360" w:lineRule="auto"/>
        <w:ind w:firstLine="567"/>
        <w:jc w:val="both"/>
        <w:rPr>
          <w:rFonts w:ascii="Times New Roman" w:hAnsi="Times New Roman" w:cs="Times New Roman"/>
        </w:rPr>
      </w:pPr>
      <w:r>
        <w:rPr>
          <w:rFonts w:ascii="Times New Roman" w:hAnsi="Times New Roman" w:cs="Times New Roman"/>
        </w:rPr>
        <w:t>Darbo autoriaus</w:t>
      </w:r>
      <w:r w:rsidR="0030675B">
        <w:rPr>
          <w:rFonts w:ascii="Times New Roman" w:hAnsi="Times New Roman" w:cs="Times New Roman"/>
        </w:rPr>
        <w:t xml:space="preserve"> nuomone</w:t>
      </w:r>
      <w:r w:rsidR="00F9096C">
        <w:rPr>
          <w:rFonts w:ascii="Times New Roman" w:hAnsi="Times New Roman" w:cs="Times New Roman"/>
        </w:rPr>
        <w:t>,</w:t>
      </w:r>
      <w:r w:rsidR="0030675B">
        <w:rPr>
          <w:rFonts w:ascii="Times New Roman" w:hAnsi="Times New Roman" w:cs="Times New Roman"/>
        </w:rPr>
        <w:t xml:space="preserve"> pats tiksliausias ir aiškiausiais lizingo apibrėžimas būtų: „</w:t>
      </w:r>
      <w:r w:rsidR="0030675B" w:rsidRPr="0030675B">
        <w:rPr>
          <w:rFonts w:ascii="Times New Roman" w:hAnsi="Times New Roman" w:cs="Times New Roman"/>
        </w:rPr>
        <w:t>Lizingas – tai toks turto įsigijimo finansavimo metodas, kai lizingo bendrovė nuperka kliento pasirinktą prekę ir suteikia teisę ja naudotis, kai prekės nuosavybės teisė galiojant lizingo sutarčiai priklauso lizingo bendrovei.“ (Treigienė, 2010, p. 60).</w:t>
      </w:r>
    </w:p>
    <w:p w:rsidR="0030675B" w:rsidRDefault="00016490" w:rsidP="0030675B">
      <w:pPr>
        <w:spacing w:line="360" w:lineRule="auto"/>
        <w:ind w:firstLine="567"/>
        <w:jc w:val="both"/>
        <w:rPr>
          <w:rFonts w:ascii="Times New Roman" w:hAnsi="Times New Roman" w:cs="Times New Roman"/>
        </w:rPr>
      </w:pPr>
      <w:r>
        <w:rPr>
          <w:rFonts w:ascii="Times New Roman" w:hAnsi="Times New Roman" w:cs="Times New Roman"/>
        </w:rPr>
        <w:t xml:space="preserve">Taigi apibendrinant pateiktus apibrėžimus galima teigti, kad </w:t>
      </w:r>
      <w:r w:rsidR="006D5DA3">
        <w:rPr>
          <w:rFonts w:ascii="Times New Roman" w:hAnsi="Times New Roman" w:cs="Times New Roman"/>
        </w:rPr>
        <w:t>nors jie ir turi skirtumų, tačiau savo esme yra panašūs</w:t>
      </w:r>
      <w:r>
        <w:rPr>
          <w:rFonts w:ascii="Times New Roman" w:hAnsi="Times New Roman" w:cs="Times New Roman"/>
        </w:rPr>
        <w:t>: akcentuojama galimybė naudoti turtą neturint jo nuosavybės, kai tą turtą nuperka lizingo bendrovė (išorinis finansuotojas), o už nupirktą turtą atsiskaitoma per keletą metų</w:t>
      </w:r>
      <w:r w:rsidR="006D5DA3">
        <w:rPr>
          <w:rFonts w:ascii="Times New Roman" w:hAnsi="Times New Roman" w:cs="Times New Roman"/>
        </w:rPr>
        <w:t xml:space="preserve"> kol galioja lizingo sutartis, mokant tam tikro dydžio įmokas. </w:t>
      </w:r>
    </w:p>
    <w:p w:rsidR="00016490" w:rsidRDefault="00016490" w:rsidP="0030675B">
      <w:pPr>
        <w:spacing w:line="360" w:lineRule="auto"/>
        <w:ind w:firstLine="567"/>
        <w:jc w:val="both"/>
        <w:rPr>
          <w:rFonts w:ascii="Times New Roman" w:hAnsi="Times New Roman" w:cs="Times New Roman"/>
        </w:rPr>
      </w:pPr>
    </w:p>
    <w:p w:rsidR="0030675B" w:rsidRPr="00F9096C" w:rsidRDefault="0030675B" w:rsidP="00F9096C">
      <w:pPr>
        <w:pStyle w:val="Heading2"/>
      </w:pPr>
      <w:bookmarkStart w:id="4" w:name="_Toc343517966"/>
      <w:r w:rsidRPr="00F9096C">
        <w:t xml:space="preserve">Lizingo </w:t>
      </w:r>
      <w:r w:rsidR="000814E3">
        <w:t>tipai</w:t>
      </w:r>
      <w:bookmarkEnd w:id="4"/>
    </w:p>
    <w:p w:rsidR="0030675B" w:rsidRDefault="0030675B" w:rsidP="0030675B">
      <w:pPr>
        <w:spacing w:line="360" w:lineRule="auto"/>
        <w:ind w:firstLine="567"/>
        <w:jc w:val="both"/>
        <w:rPr>
          <w:rFonts w:ascii="Times New Roman" w:hAnsi="Times New Roman" w:cs="Times New Roman"/>
        </w:rPr>
      </w:pPr>
    </w:p>
    <w:p w:rsidR="00F9096C" w:rsidRDefault="003077FA" w:rsidP="0030675B">
      <w:pPr>
        <w:spacing w:line="360" w:lineRule="auto"/>
        <w:ind w:firstLine="567"/>
        <w:jc w:val="both"/>
        <w:rPr>
          <w:rFonts w:ascii="Times New Roman" w:hAnsi="Times New Roman" w:cs="Times New Roman"/>
        </w:rPr>
      </w:pPr>
      <w:r>
        <w:rPr>
          <w:rFonts w:ascii="Times New Roman" w:hAnsi="Times New Roman" w:cs="Times New Roman"/>
        </w:rPr>
        <w:t>Lizingas</w:t>
      </w:r>
      <w:r w:rsidR="0081523B">
        <w:rPr>
          <w:rFonts w:ascii="Times New Roman" w:hAnsi="Times New Roman" w:cs="Times New Roman"/>
        </w:rPr>
        <w:t>,</w:t>
      </w:r>
      <w:r>
        <w:rPr>
          <w:rFonts w:ascii="Times New Roman" w:hAnsi="Times New Roman" w:cs="Times New Roman"/>
        </w:rPr>
        <w:t xml:space="preserve"> kaip viena iš finansavimo rūšių</w:t>
      </w:r>
      <w:r w:rsidR="0081523B">
        <w:rPr>
          <w:rFonts w:ascii="Times New Roman" w:hAnsi="Times New Roman" w:cs="Times New Roman"/>
        </w:rPr>
        <w:t>,</w:t>
      </w:r>
      <w:r>
        <w:rPr>
          <w:rFonts w:ascii="Times New Roman" w:hAnsi="Times New Roman" w:cs="Times New Roman"/>
        </w:rPr>
        <w:t xml:space="preserve"> turi savo atmainų, jis modifikuojamas atsižvelgiant į klientų poreikius. </w:t>
      </w:r>
      <w:r w:rsidR="0081523B">
        <w:rPr>
          <w:rFonts w:ascii="Times New Roman" w:hAnsi="Times New Roman" w:cs="Times New Roman"/>
        </w:rPr>
        <w:t>Lizingas turi keletą savo tipų, tačiau konkretaus klasifikavimo nustatymas yra tam tikra problema</w:t>
      </w:r>
      <w:r w:rsidR="004C5A86">
        <w:rPr>
          <w:rFonts w:ascii="Times New Roman" w:hAnsi="Times New Roman" w:cs="Times New Roman"/>
        </w:rPr>
        <w:t xml:space="preserve">. Skirtingose šalyse lizingas skirstomas </w:t>
      </w:r>
      <w:r w:rsidR="000814E3">
        <w:rPr>
          <w:rFonts w:ascii="Times New Roman" w:hAnsi="Times New Roman" w:cs="Times New Roman"/>
        </w:rPr>
        <w:t xml:space="preserve">pakankamai </w:t>
      </w:r>
      <w:r w:rsidR="004C5A86">
        <w:rPr>
          <w:rFonts w:ascii="Times New Roman" w:hAnsi="Times New Roman" w:cs="Times New Roman"/>
        </w:rPr>
        <w:t>skirtingai</w:t>
      </w:r>
      <w:r w:rsidR="000814E3">
        <w:rPr>
          <w:rFonts w:ascii="Times New Roman" w:hAnsi="Times New Roman" w:cs="Times New Roman"/>
        </w:rPr>
        <w:t xml:space="preserve">, egzistuoja daugiau arba mažiau rūšių. </w:t>
      </w:r>
      <w:r w:rsidR="00C55422">
        <w:rPr>
          <w:rFonts w:ascii="Times New Roman" w:hAnsi="Times New Roman" w:cs="Times New Roman"/>
        </w:rPr>
        <w:t xml:space="preserve">Taip atsitinka dėl skirtingos teisinės šalių bazės, skirtingų lizingo operacijų vertinimo. </w:t>
      </w:r>
      <w:r w:rsidR="00AC04FB" w:rsidRPr="00AC04FB">
        <w:rPr>
          <w:rFonts w:ascii="Times New Roman" w:hAnsi="Times New Roman" w:cs="Times New Roman"/>
        </w:rPr>
        <w:t>Remiantis lietuvių ir užsienio mokslininkų darbais galima išskirti pagrindinius lizingo tipus (žr. 1 pav.).</w:t>
      </w:r>
    </w:p>
    <w:p w:rsidR="000814E3" w:rsidRDefault="000814E3" w:rsidP="0030675B">
      <w:pPr>
        <w:spacing w:line="360" w:lineRule="auto"/>
        <w:ind w:firstLine="567"/>
        <w:jc w:val="both"/>
        <w:rPr>
          <w:rFonts w:ascii="Times New Roman" w:hAnsi="Times New Roman" w:cs="Times New Roman"/>
        </w:rPr>
      </w:pPr>
    </w:p>
    <w:p w:rsidR="000814E3" w:rsidRDefault="006B633C" w:rsidP="0030675B">
      <w:pPr>
        <w:spacing w:line="360" w:lineRule="auto"/>
        <w:ind w:firstLine="567"/>
        <w:jc w:val="both"/>
        <w:rPr>
          <w:rFonts w:ascii="Times New Roman" w:hAnsi="Times New Roman" w:cs="Times New Roman"/>
        </w:rPr>
      </w:pPr>
      <w:r>
        <w:rPr>
          <w:rFonts w:ascii="Times New Roman" w:hAnsi="Times New Roman" w:cs="Times New Roman"/>
          <w:noProof/>
        </w:rPr>
        <w:lastRenderedPageBreak/>
        <w:drawing>
          <wp:inline distT="0" distB="0" distL="0" distR="0" wp14:anchorId="411ABC28" wp14:editId="39B12F4F">
            <wp:extent cx="5276850" cy="2962275"/>
            <wp:effectExtent l="0" t="0" r="0" b="952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AC04FB" w:rsidRPr="00AC04FB" w:rsidRDefault="00AC04FB" w:rsidP="00AC04FB">
      <w:pPr>
        <w:pStyle w:val="Paveikslai"/>
        <w:ind w:firstLine="2410"/>
        <w:jc w:val="left"/>
        <w:rPr>
          <w:sz w:val="20"/>
          <w:szCs w:val="20"/>
        </w:rPr>
      </w:pPr>
      <w:bookmarkStart w:id="5" w:name="_Toc343459669"/>
      <w:r>
        <w:rPr>
          <w:sz w:val="20"/>
          <w:szCs w:val="20"/>
        </w:rPr>
        <w:t xml:space="preserve">Šaltinis: </w:t>
      </w:r>
      <w:r w:rsidRPr="00AC04FB">
        <w:rPr>
          <w:b w:val="0"/>
          <w:sz w:val="20"/>
          <w:szCs w:val="20"/>
        </w:rPr>
        <w:t>sudaryta autoriaus</w:t>
      </w:r>
      <w:bookmarkEnd w:id="5"/>
    </w:p>
    <w:p w:rsidR="004C5A86" w:rsidRDefault="00811DC3" w:rsidP="00924B1F">
      <w:pPr>
        <w:pStyle w:val="Paveikslai"/>
      </w:pPr>
      <w:bookmarkStart w:id="6" w:name="_Toc343459670"/>
      <w:r>
        <w:t xml:space="preserve">1 </w:t>
      </w:r>
      <w:r w:rsidR="007603C0">
        <w:t>pav</w:t>
      </w:r>
      <w:r>
        <w:t>.</w:t>
      </w:r>
      <w:r w:rsidR="000814E3">
        <w:t xml:space="preserve"> Lizingo tipai</w:t>
      </w:r>
      <w:bookmarkEnd w:id="6"/>
    </w:p>
    <w:p w:rsidR="0069760D" w:rsidRDefault="0069760D" w:rsidP="00D435B2">
      <w:pPr>
        <w:spacing w:line="360" w:lineRule="auto"/>
        <w:jc w:val="both"/>
        <w:rPr>
          <w:rFonts w:ascii="Times New Roman" w:hAnsi="Times New Roman" w:cs="Times New Roman"/>
          <w:b/>
        </w:rPr>
      </w:pPr>
    </w:p>
    <w:p w:rsidR="00AC04FB" w:rsidRDefault="00AC04FB" w:rsidP="00AC04FB">
      <w:pPr>
        <w:tabs>
          <w:tab w:val="left" w:pos="567"/>
        </w:tabs>
        <w:spacing w:line="360" w:lineRule="auto"/>
        <w:jc w:val="both"/>
        <w:rPr>
          <w:rFonts w:ascii="Times New Roman" w:hAnsi="Times New Roman" w:cs="Times New Roman"/>
          <w:b/>
        </w:rPr>
      </w:pPr>
      <w:r>
        <w:rPr>
          <w:rFonts w:ascii="Times New Roman" w:hAnsi="Times New Roman" w:cs="Times New Roman"/>
          <w:b/>
        </w:rPr>
        <w:tab/>
        <w:t>Finansinis lizingas</w:t>
      </w:r>
    </w:p>
    <w:p w:rsidR="003733B5" w:rsidRDefault="0069760D" w:rsidP="00D435B2">
      <w:pPr>
        <w:tabs>
          <w:tab w:val="left" w:pos="567"/>
        </w:tabs>
        <w:spacing w:line="360" w:lineRule="auto"/>
        <w:jc w:val="both"/>
        <w:rPr>
          <w:rFonts w:ascii="Times New Roman" w:hAnsi="Times New Roman" w:cs="Times New Roman"/>
        </w:rPr>
      </w:pPr>
      <w:r>
        <w:rPr>
          <w:rFonts w:ascii="Times New Roman" w:hAnsi="Times New Roman" w:cs="Times New Roman"/>
          <w:b/>
        </w:rPr>
        <w:tab/>
      </w:r>
      <w:r w:rsidR="00D435B2">
        <w:rPr>
          <w:rFonts w:ascii="Times New Roman" w:hAnsi="Times New Roman" w:cs="Times New Roman"/>
        </w:rPr>
        <w:t>Kaip iš pirmo paveikslo matom</w:t>
      </w:r>
      <w:r w:rsidR="0013405E">
        <w:rPr>
          <w:rFonts w:ascii="Times New Roman" w:hAnsi="Times New Roman" w:cs="Times New Roman"/>
        </w:rPr>
        <w:t>e</w:t>
      </w:r>
      <w:r w:rsidR="00D435B2">
        <w:rPr>
          <w:rFonts w:ascii="Times New Roman" w:hAnsi="Times New Roman" w:cs="Times New Roman"/>
        </w:rPr>
        <w:t>, aptarsiu šešis lizingo tipus.</w:t>
      </w:r>
      <w:r w:rsidR="00301992">
        <w:rPr>
          <w:rFonts w:ascii="Times New Roman" w:hAnsi="Times New Roman" w:cs="Times New Roman"/>
        </w:rPr>
        <w:t xml:space="preserve"> </w:t>
      </w:r>
      <w:r w:rsidR="00D435B2">
        <w:rPr>
          <w:rFonts w:ascii="Times New Roman" w:hAnsi="Times New Roman" w:cs="Times New Roman"/>
        </w:rPr>
        <w:t xml:space="preserve">Pradėsiu nuo dviejų pagrindinių tipų: finansinio bei veiklos (dar dažnai vadinamo operatyvinio arba </w:t>
      </w:r>
      <w:r w:rsidR="00EE1664">
        <w:rPr>
          <w:rFonts w:ascii="Times New Roman" w:hAnsi="Times New Roman" w:cs="Times New Roman"/>
        </w:rPr>
        <w:t>oper</w:t>
      </w:r>
      <w:r w:rsidR="004E293F">
        <w:rPr>
          <w:rFonts w:ascii="Times New Roman" w:hAnsi="Times New Roman" w:cs="Times New Roman"/>
        </w:rPr>
        <w:t>a</w:t>
      </w:r>
      <w:r w:rsidR="00EE1664">
        <w:rPr>
          <w:rFonts w:ascii="Times New Roman" w:hAnsi="Times New Roman" w:cs="Times New Roman"/>
        </w:rPr>
        <w:t>cinio</w:t>
      </w:r>
      <w:r w:rsidR="00D435B2">
        <w:rPr>
          <w:rFonts w:ascii="Times New Roman" w:hAnsi="Times New Roman" w:cs="Times New Roman"/>
        </w:rPr>
        <w:t xml:space="preserve"> lizingo). Finansinis lizingas – tai </w:t>
      </w:r>
      <w:r w:rsidR="0013405E">
        <w:rPr>
          <w:rFonts w:ascii="Times New Roman" w:hAnsi="Times New Roman" w:cs="Times New Roman"/>
        </w:rPr>
        <w:t>toks lizingo sandoris, kai finansuojamas turto įsigijimas arba visa turto ekonominio naudojimo laiko dalis</w:t>
      </w:r>
      <w:r w:rsidR="00EE1664">
        <w:rPr>
          <w:rFonts w:ascii="Times New Roman" w:hAnsi="Times New Roman" w:cs="Times New Roman"/>
        </w:rPr>
        <w:t xml:space="preserve">. </w:t>
      </w:r>
      <w:r w:rsidR="004E293F">
        <w:rPr>
          <w:rFonts w:ascii="Times New Roman" w:hAnsi="Times New Roman" w:cs="Times New Roman"/>
        </w:rPr>
        <w:t xml:space="preserve">Toks sandoris dažnai būna ilgalaikis, kadangi laikotarpis apima didesnę arba visą ekonominio turto naudojimo laiko dalį </w:t>
      </w:r>
      <w:r w:rsidR="0013405E">
        <w:rPr>
          <w:rFonts w:ascii="Times New Roman" w:hAnsi="Times New Roman" w:cs="Times New Roman"/>
        </w:rPr>
        <w:t xml:space="preserve">(Danys, </w:t>
      </w:r>
      <w:r w:rsidR="003F7A2D">
        <w:rPr>
          <w:rFonts w:ascii="Times New Roman" w:hAnsi="Times New Roman" w:cs="Times New Roman"/>
        </w:rPr>
        <w:t xml:space="preserve">Milašauskas, </w:t>
      </w:r>
      <w:r w:rsidR="0013405E">
        <w:rPr>
          <w:rFonts w:ascii="Times New Roman" w:hAnsi="Times New Roman" w:cs="Times New Roman"/>
        </w:rPr>
        <w:t xml:space="preserve">2000). </w:t>
      </w:r>
      <w:r w:rsidR="00CD6225">
        <w:rPr>
          <w:rFonts w:ascii="Times New Roman" w:hAnsi="Times New Roman" w:cs="Times New Roman"/>
        </w:rPr>
        <w:t>Finansinio lizingo</w:t>
      </w:r>
      <w:r w:rsidR="00EE1664">
        <w:rPr>
          <w:rFonts w:ascii="Times New Roman" w:hAnsi="Times New Roman" w:cs="Times New Roman"/>
        </w:rPr>
        <w:t xml:space="preserve"> sandoris užtikrina </w:t>
      </w:r>
      <w:r w:rsidR="00CD6225">
        <w:rPr>
          <w:rFonts w:ascii="Times New Roman" w:hAnsi="Times New Roman" w:cs="Times New Roman"/>
        </w:rPr>
        <w:t xml:space="preserve">lizingo gavėjui </w:t>
      </w:r>
      <w:r w:rsidR="00EE1664">
        <w:rPr>
          <w:rFonts w:ascii="Times New Roman" w:hAnsi="Times New Roman" w:cs="Times New Roman"/>
        </w:rPr>
        <w:t xml:space="preserve">turto pirkimą </w:t>
      </w:r>
      <w:r w:rsidR="004E293F">
        <w:rPr>
          <w:rFonts w:ascii="Times New Roman" w:hAnsi="Times New Roman" w:cs="Times New Roman"/>
        </w:rPr>
        <w:t>ne didesne</w:t>
      </w:r>
      <w:r w:rsidR="00EE1664">
        <w:rPr>
          <w:rFonts w:ascii="Times New Roman" w:hAnsi="Times New Roman" w:cs="Times New Roman"/>
        </w:rPr>
        <w:t xml:space="preserve"> nei rinkos verte. Lizingo pabaigoje turto nuosavybė pe</w:t>
      </w:r>
      <w:r w:rsidR="00AD3DF3">
        <w:rPr>
          <w:rFonts w:ascii="Times New Roman" w:hAnsi="Times New Roman" w:cs="Times New Roman"/>
        </w:rPr>
        <w:t>reina lizingo gavėjui. (Nemati</w:t>
      </w:r>
      <w:r w:rsidR="00EE1664">
        <w:rPr>
          <w:rFonts w:ascii="Times New Roman" w:hAnsi="Times New Roman" w:cs="Times New Roman"/>
        </w:rPr>
        <w:t>, 2012).</w:t>
      </w:r>
      <w:r w:rsidR="000B60E1">
        <w:rPr>
          <w:rFonts w:ascii="Times New Roman" w:hAnsi="Times New Roman" w:cs="Times New Roman"/>
        </w:rPr>
        <w:t xml:space="preserve"> </w:t>
      </w:r>
      <w:r w:rsidR="00402CEA">
        <w:rPr>
          <w:rFonts w:ascii="Times New Roman" w:hAnsi="Times New Roman" w:cs="Times New Roman"/>
        </w:rPr>
        <w:t>Finansinio lizingo atveju lizingo bendrovė gauna pajamas iš turto vertės dengimo, palūkanų</w:t>
      </w:r>
      <w:r w:rsidR="00955270">
        <w:rPr>
          <w:rFonts w:ascii="Times New Roman" w:hAnsi="Times New Roman" w:cs="Times New Roman"/>
        </w:rPr>
        <w:t>, delspinigių, baudų. Be to, dažnoje sutartyje lizingo bendrovė dalinai apsisaugo ir nuo turto išankstinio išsipirkimo, nurodydam</w:t>
      </w:r>
      <w:r w:rsidR="000467D5">
        <w:rPr>
          <w:rFonts w:ascii="Times New Roman" w:hAnsi="Times New Roman" w:cs="Times New Roman"/>
        </w:rPr>
        <w:t>a, kad lizingo gavėjas pageidaud</w:t>
      </w:r>
      <w:r w:rsidR="00955270">
        <w:rPr>
          <w:rFonts w:ascii="Times New Roman" w:hAnsi="Times New Roman" w:cs="Times New Roman"/>
        </w:rPr>
        <w:t>a</w:t>
      </w:r>
      <w:r w:rsidR="000467D5">
        <w:rPr>
          <w:rFonts w:ascii="Times New Roman" w:hAnsi="Times New Roman" w:cs="Times New Roman"/>
        </w:rPr>
        <w:t>ma</w:t>
      </w:r>
      <w:r w:rsidR="00955270">
        <w:rPr>
          <w:rFonts w:ascii="Times New Roman" w:hAnsi="Times New Roman" w:cs="Times New Roman"/>
        </w:rPr>
        <w:t xml:space="preserve">s išsipirkti turtą anksčiau laiko turėtų sumokėti tam tikrą mokestį arba kelių mėnesių palūkanas į priekį. </w:t>
      </w:r>
      <w:r w:rsidR="00CD6225">
        <w:rPr>
          <w:rFonts w:ascii="Times New Roman" w:hAnsi="Times New Roman" w:cs="Times New Roman"/>
        </w:rPr>
        <w:t>Įprastai</w:t>
      </w:r>
      <w:r w:rsidR="000B60E1">
        <w:rPr>
          <w:rFonts w:ascii="Times New Roman" w:hAnsi="Times New Roman" w:cs="Times New Roman"/>
        </w:rPr>
        <w:t xml:space="preserve">, įvertinant </w:t>
      </w:r>
      <w:r w:rsidR="00CD6225">
        <w:rPr>
          <w:rFonts w:ascii="Times New Roman" w:hAnsi="Times New Roman" w:cs="Times New Roman"/>
        </w:rPr>
        <w:t xml:space="preserve">bendrą pinigų srautą iš lizingo įmokų </w:t>
      </w:r>
      <w:r w:rsidR="00955270">
        <w:rPr>
          <w:rFonts w:ascii="Times New Roman" w:hAnsi="Times New Roman" w:cs="Times New Roman"/>
        </w:rPr>
        <w:t xml:space="preserve">ir kitų įplaukų </w:t>
      </w:r>
      <w:r w:rsidR="00CD6225">
        <w:rPr>
          <w:rFonts w:ascii="Times New Roman" w:hAnsi="Times New Roman" w:cs="Times New Roman"/>
        </w:rPr>
        <w:t>be</w:t>
      </w:r>
      <w:r w:rsidR="006B633C">
        <w:rPr>
          <w:rFonts w:ascii="Times New Roman" w:hAnsi="Times New Roman" w:cs="Times New Roman"/>
        </w:rPr>
        <w:t>i patiriamas administracines ir</w:t>
      </w:r>
      <w:r w:rsidR="00CD6225">
        <w:rPr>
          <w:rFonts w:ascii="Times New Roman" w:hAnsi="Times New Roman" w:cs="Times New Roman"/>
        </w:rPr>
        <w:t xml:space="preserve"> kitas susijusias išlaidas per finansinio lizingo laikotarpį, ši lizingo paslauga lizingo bendrovei atneša pelną</w:t>
      </w:r>
      <w:r w:rsidR="00402CEA">
        <w:rPr>
          <w:rFonts w:ascii="Times New Roman" w:hAnsi="Times New Roman" w:cs="Times New Roman"/>
        </w:rPr>
        <w:t xml:space="preserve"> (Contino, 2002). </w:t>
      </w:r>
    </w:p>
    <w:p w:rsidR="003C48AA" w:rsidRDefault="003C48AA" w:rsidP="00D435B2">
      <w:pPr>
        <w:tabs>
          <w:tab w:val="left" w:pos="567"/>
        </w:tabs>
        <w:spacing w:line="360" w:lineRule="auto"/>
        <w:jc w:val="both"/>
        <w:rPr>
          <w:rFonts w:ascii="Times New Roman" w:hAnsi="Times New Roman" w:cs="Times New Roman"/>
        </w:rPr>
      </w:pPr>
      <w:r>
        <w:rPr>
          <w:rFonts w:ascii="Times New Roman" w:hAnsi="Times New Roman" w:cs="Times New Roman"/>
        </w:rPr>
        <w:tab/>
      </w:r>
      <w:r w:rsidRPr="003C48AA">
        <w:rPr>
          <w:rFonts w:ascii="Times New Roman" w:hAnsi="Times New Roman" w:cs="Times New Roman"/>
        </w:rPr>
        <w:t xml:space="preserve">Dažniausiai turto įsigyjamo finansinio lizingo būdu vertė naudojimo laikotarpio (kuris sutampa su lizingo laikotarpiu) pabaigoje bus lygi nuliui. Tokiais atvejais lizingo įmokų skaičiavime atsispindės nulinė likutinė vertė (Danys, </w:t>
      </w:r>
      <w:r w:rsidR="003F7A2D">
        <w:rPr>
          <w:rFonts w:ascii="Times New Roman" w:hAnsi="Times New Roman" w:cs="Times New Roman"/>
        </w:rPr>
        <w:t xml:space="preserve">Milašauskas, </w:t>
      </w:r>
      <w:r w:rsidRPr="003C48AA">
        <w:rPr>
          <w:rFonts w:ascii="Times New Roman" w:hAnsi="Times New Roman" w:cs="Times New Roman"/>
        </w:rPr>
        <w:t>2000). Tačiau pastaruoju metu vis labiau populiarėja finansinis lizingas su likutine verte, kai tam tikra turto vertė lieka lizingo termino pabaigoje. Tai padeda lizingą padaryti patrauklesniu lizingo gavėjui. Nukeliant tam tikrą sumą į lizingo termino pabaigą, pačios lizingo įmokos sumažėja bei tam</w:t>
      </w:r>
      <w:r w:rsidR="000B4CFD">
        <w:rPr>
          <w:rFonts w:ascii="Times New Roman" w:hAnsi="Times New Roman" w:cs="Times New Roman"/>
        </w:rPr>
        <w:t>pa</w:t>
      </w:r>
      <w:r w:rsidRPr="003C48AA">
        <w:rPr>
          <w:rFonts w:ascii="Times New Roman" w:hAnsi="Times New Roman" w:cs="Times New Roman"/>
        </w:rPr>
        <w:t xml:space="preserve"> mažesne našta. Likutinę vertę, priklausomai nuo </w:t>
      </w:r>
      <w:r w:rsidRPr="003C48AA">
        <w:rPr>
          <w:rFonts w:ascii="Times New Roman" w:hAnsi="Times New Roman" w:cs="Times New Roman"/>
        </w:rPr>
        <w:lastRenderedPageBreak/>
        <w:t>sutartinių įsipareigojimų gali sumokėti lizingo gavėjas, lizinguojamo turto pardavėjas arba lizingo bendrovė.</w:t>
      </w:r>
    </w:p>
    <w:p w:rsidR="005E3327" w:rsidRDefault="003733B5" w:rsidP="00D435B2">
      <w:pPr>
        <w:tabs>
          <w:tab w:val="left" w:pos="567"/>
        </w:tabs>
        <w:spacing w:line="360" w:lineRule="auto"/>
        <w:jc w:val="both"/>
        <w:rPr>
          <w:rFonts w:ascii="Times New Roman" w:hAnsi="Times New Roman" w:cs="Times New Roman"/>
        </w:rPr>
      </w:pPr>
      <w:r>
        <w:rPr>
          <w:rFonts w:ascii="Times New Roman" w:hAnsi="Times New Roman" w:cs="Times New Roman"/>
        </w:rPr>
        <w:tab/>
      </w:r>
      <w:r w:rsidR="006B633C">
        <w:rPr>
          <w:rFonts w:ascii="Times New Roman" w:hAnsi="Times New Roman" w:cs="Times New Roman"/>
        </w:rPr>
        <w:t xml:space="preserve">Apibūdinant finansinio lizingo paslaugą, mano nuomone, būtų svarbu </w:t>
      </w:r>
      <w:r w:rsidR="000B61A0">
        <w:rPr>
          <w:rFonts w:ascii="Times New Roman" w:hAnsi="Times New Roman" w:cs="Times New Roman"/>
        </w:rPr>
        <w:t xml:space="preserve">trumpai </w:t>
      </w:r>
      <w:r w:rsidR="006B633C">
        <w:rPr>
          <w:rFonts w:ascii="Times New Roman" w:hAnsi="Times New Roman" w:cs="Times New Roman"/>
        </w:rPr>
        <w:t>apibūdinti patį lizingo procesą.</w:t>
      </w:r>
      <w:r w:rsidR="005E3327">
        <w:rPr>
          <w:rFonts w:ascii="Times New Roman" w:hAnsi="Times New Roman" w:cs="Times New Roman"/>
        </w:rPr>
        <w:t xml:space="preserve"> Supaprastintą lizingo </w:t>
      </w:r>
      <w:r w:rsidR="001D36CB">
        <w:rPr>
          <w:rFonts w:ascii="Times New Roman" w:hAnsi="Times New Roman" w:cs="Times New Roman"/>
        </w:rPr>
        <w:t>suteikimo modelį</w:t>
      </w:r>
      <w:r w:rsidR="005E3327">
        <w:rPr>
          <w:rFonts w:ascii="Times New Roman" w:hAnsi="Times New Roman" w:cs="Times New Roman"/>
        </w:rPr>
        <w:t xml:space="preserve"> pateikiau 2 paveiksle:</w:t>
      </w:r>
    </w:p>
    <w:p w:rsidR="00B37CAA" w:rsidRDefault="00B37CAA" w:rsidP="00D435B2">
      <w:pPr>
        <w:tabs>
          <w:tab w:val="left" w:pos="567"/>
        </w:tabs>
        <w:spacing w:line="360" w:lineRule="auto"/>
        <w:jc w:val="both"/>
        <w:rPr>
          <w:rFonts w:ascii="Times New Roman" w:hAnsi="Times New Roman" w:cs="Times New Roman"/>
        </w:rPr>
      </w:pPr>
    </w:p>
    <w:p w:rsidR="005E3327" w:rsidRDefault="005F64D4" w:rsidP="00D435B2">
      <w:pPr>
        <w:tabs>
          <w:tab w:val="left" w:pos="567"/>
        </w:tabs>
        <w:spacing w:line="360" w:lineRule="auto"/>
        <w:jc w:val="both"/>
        <w:rPr>
          <w:rFonts w:ascii="Times New Roman" w:hAnsi="Times New Roman" w:cs="Times New Roman"/>
        </w:rPr>
      </w:pPr>
      <w:r>
        <w:rPr>
          <w:rFonts w:ascii="Times New Roman" w:hAnsi="Times New Roman" w:cs="Times New Roman"/>
          <w:noProof/>
        </w:rPr>
        <w:drawing>
          <wp:inline distT="0" distB="0" distL="0" distR="0" wp14:anchorId="5D70CF4D" wp14:editId="4BCDA280">
            <wp:extent cx="6343650" cy="1609725"/>
            <wp:effectExtent l="0" t="38100" r="0" b="4762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E16E2E" w:rsidRPr="00E16E2E" w:rsidRDefault="00E16E2E" w:rsidP="00E16E2E">
      <w:pPr>
        <w:pStyle w:val="Paveikslai"/>
        <w:ind w:firstLine="851"/>
        <w:jc w:val="left"/>
        <w:rPr>
          <w:b w:val="0"/>
          <w:sz w:val="20"/>
          <w:szCs w:val="20"/>
        </w:rPr>
      </w:pPr>
      <w:bookmarkStart w:id="7" w:name="_Toc343459671"/>
      <w:r>
        <w:rPr>
          <w:sz w:val="20"/>
          <w:szCs w:val="20"/>
        </w:rPr>
        <w:t xml:space="preserve">Šaltinis: </w:t>
      </w:r>
      <w:r w:rsidRPr="00E16E2E">
        <w:rPr>
          <w:b w:val="0"/>
          <w:sz w:val="20"/>
          <w:szCs w:val="20"/>
        </w:rPr>
        <w:t>parengta autoriaus</w:t>
      </w:r>
      <w:bookmarkEnd w:id="7"/>
    </w:p>
    <w:p w:rsidR="005F64D4" w:rsidRDefault="00811DC3" w:rsidP="00924B1F">
      <w:pPr>
        <w:pStyle w:val="Paveikslai"/>
      </w:pPr>
      <w:bookmarkStart w:id="8" w:name="_Toc343459672"/>
      <w:r>
        <w:t xml:space="preserve">2 </w:t>
      </w:r>
      <w:r w:rsidR="007603C0">
        <w:t>pav</w:t>
      </w:r>
      <w:r w:rsidR="002C11A2">
        <w:t>.</w:t>
      </w:r>
      <w:r w:rsidR="005F64D4" w:rsidRPr="005F64D4">
        <w:t xml:space="preserve"> Standartinė lizingo </w:t>
      </w:r>
      <w:r w:rsidR="006F571F">
        <w:t xml:space="preserve">suteikimo </w:t>
      </w:r>
      <w:r w:rsidR="005F64D4" w:rsidRPr="005F64D4">
        <w:t>schema</w:t>
      </w:r>
      <w:bookmarkEnd w:id="8"/>
    </w:p>
    <w:p w:rsidR="00B37CAA" w:rsidRPr="005F64D4" w:rsidRDefault="00B37CAA" w:rsidP="005F64D4">
      <w:pPr>
        <w:tabs>
          <w:tab w:val="left" w:pos="567"/>
        </w:tabs>
        <w:spacing w:line="360" w:lineRule="auto"/>
        <w:jc w:val="center"/>
        <w:rPr>
          <w:rFonts w:ascii="Times New Roman" w:hAnsi="Times New Roman" w:cs="Times New Roman"/>
          <w:b/>
        </w:rPr>
      </w:pPr>
    </w:p>
    <w:p w:rsidR="0069760D" w:rsidRDefault="005E3327" w:rsidP="00D435B2">
      <w:pPr>
        <w:tabs>
          <w:tab w:val="left" w:pos="567"/>
        </w:tabs>
        <w:spacing w:line="360" w:lineRule="auto"/>
        <w:jc w:val="both"/>
        <w:rPr>
          <w:rFonts w:ascii="Times New Roman" w:hAnsi="Times New Roman" w:cs="Times New Roman"/>
        </w:rPr>
      </w:pPr>
      <w:r>
        <w:rPr>
          <w:rFonts w:ascii="Times New Roman" w:hAnsi="Times New Roman" w:cs="Times New Roman"/>
        </w:rPr>
        <w:tab/>
      </w:r>
      <w:r w:rsidR="003733B5">
        <w:rPr>
          <w:rFonts w:ascii="Times New Roman" w:hAnsi="Times New Roman" w:cs="Times New Roman"/>
        </w:rPr>
        <w:t xml:space="preserve">Lizingo gavėjas pasirenka turto rūšį, tipą, modelį bei tiekėją. Derasi su tiekėju dėl sąlygų, garantijų, techninės priežiūros, pristatymo, kainos ir kitų. </w:t>
      </w:r>
      <w:r w:rsidR="00D57380">
        <w:rPr>
          <w:rFonts w:ascii="Times New Roman" w:hAnsi="Times New Roman" w:cs="Times New Roman"/>
        </w:rPr>
        <w:t>Galutinai suderinęs sąlygas</w:t>
      </w:r>
      <w:r w:rsidR="001D36CB">
        <w:rPr>
          <w:rFonts w:ascii="Times New Roman" w:hAnsi="Times New Roman" w:cs="Times New Roman"/>
        </w:rPr>
        <w:t>,</w:t>
      </w:r>
      <w:r w:rsidR="00D57380">
        <w:rPr>
          <w:rFonts w:ascii="Times New Roman" w:hAnsi="Times New Roman" w:cs="Times New Roman"/>
        </w:rPr>
        <w:t xml:space="preserve"> </w:t>
      </w:r>
      <w:r w:rsidR="008433B7">
        <w:rPr>
          <w:rFonts w:ascii="Times New Roman" w:hAnsi="Times New Roman" w:cs="Times New Roman"/>
        </w:rPr>
        <w:t xml:space="preserve">kreipiasi į lizingo bendrovę dėl finansavimo suteikimo. </w:t>
      </w:r>
      <w:r w:rsidR="001D36CB">
        <w:rPr>
          <w:rFonts w:ascii="Times New Roman" w:hAnsi="Times New Roman" w:cs="Times New Roman"/>
        </w:rPr>
        <w:t xml:space="preserve">Jeigu atsakymas būna teigiamas, </w:t>
      </w:r>
      <w:r w:rsidR="00AE3827">
        <w:rPr>
          <w:rFonts w:ascii="Times New Roman" w:hAnsi="Times New Roman" w:cs="Times New Roman"/>
        </w:rPr>
        <w:t>l</w:t>
      </w:r>
      <w:r w:rsidR="00D57380">
        <w:rPr>
          <w:rFonts w:ascii="Times New Roman" w:hAnsi="Times New Roman" w:cs="Times New Roman"/>
        </w:rPr>
        <w:t xml:space="preserve">izingo gavėjas sumoka pradinį įnašą bei administracinį mokestį, </w:t>
      </w:r>
      <w:r w:rsidR="00AE3827" w:rsidRPr="00AE3827">
        <w:rPr>
          <w:rFonts w:ascii="Times New Roman" w:hAnsi="Times New Roman" w:cs="Times New Roman"/>
        </w:rPr>
        <w:t xml:space="preserve">pasirašoma finansinio lizingo </w:t>
      </w:r>
      <w:r w:rsidR="00AE3827">
        <w:rPr>
          <w:rFonts w:ascii="Times New Roman" w:hAnsi="Times New Roman" w:cs="Times New Roman"/>
        </w:rPr>
        <w:t>bei</w:t>
      </w:r>
      <w:r w:rsidR="00D57380">
        <w:rPr>
          <w:rFonts w:ascii="Times New Roman" w:hAnsi="Times New Roman" w:cs="Times New Roman"/>
        </w:rPr>
        <w:t xml:space="preserve"> finansuojamo turto draudimo sutartis. </w:t>
      </w:r>
      <w:r w:rsidR="001D36CB">
        <w:rPr>
          <w:rFonts w:ascii="Times New Roman" w:hAnsi="Times New Roman" w:cs="Times New Roman"/>
        </w:rPr>
        <w:t>Lizingo bendrovė nuperka pa</w:t>
      </w:r>
      <w:r w:rsidR="00C97202">
        <w:rPr>
          <w:rFonts w:ascii="Times New Roman" w:hAnsi="Times New Roman" w:cs="Times New Roman"/>
        </w:rPr>
        <w:t xml:space="preserve">geidaujamą lizingo gavėjo turtą ir perduoda jį lizingo gavėjui. </w:t>
      </w:r>
      <w:r w:rsidR="00D57380">
        <w:rPr>
          <w:rFonts w:ascii="Times New Roman" w:hAnsi="Times New Roman" w:cs="Times New Roman"/>
        </w:rPr>
        <w:t>Tolimesnis lizingo gavėjo įsipareigojimas</w:t>
      </w:r>
      <w:r w:rsidR="00AE3827">
        <w:rPr>
          <w:rFonts w:ascii="Times New Roman" w:hAnsi="Times New Roman" w:cs="Times New Roman"/>
        </w:rPr>
        <w:t xml:space="preserve"> -</w:t>
      </w:r>
      <w:r w:rsidR="00D57380">
        <w:rPr>
          <w:rFonts w:ascii="Times New Roman" w:hAnsi="Times New Roman" w:cs="Times New Roman"/>
        </w:rPr>
        <w:t xml:space="preserve"> laiku mokėti </w:t>
      </w:r>
      <w:r w:rsidR="001D36CB">
        <w:rPr>
          <w:rFonts w:ascii="Times New Roman" w:hAnsi="Times New Roman" w:cs="Times New Roman"/>
        </w:rPr>
        <w:t xml:space="preserve">įmokas. </w:t>
      </w:r>
      <w:r w:rsidR="00D57380">
        <w:rPr>
          <w:rFonts w:ascii="Times New Roman" w:hAnsi="Times New Roman" w:cs="Times New Roman"/>
        </w:rPr>
        <w:t>Be to, l</w:t>
      </w:r>
      <w:r w:rsidR="003733B5">
        <w:rPr>
          <w:rFonts w:ascii="Times New Roman" w:hAnsi="Times New Roman" w:cs="Times New Roman"/>
        </w:rPr>
        <w:t>izingo gavėjas prisiima visas išlaidas susijusias su sutarties sudarymu, turto montavimu</w:t>
      </w:r>
      <w:r w:rsidR="001D36CB">
        <w:rPr>
          <w:rFonts w:ascii="Times New Roman" w:hAnsi="Times New Roman" w:cs="Times New Roman"/>
        </w:rPr>
        <w:t xml:space="preserve"> bei </w:t>
      </w:r>
      <w:r w:rsidR="003733B5">
        <w:rPr>
          <w:rFonts w:ascii="Times New Roman" w:hAnsi="Times New Roman" w:cs="Times New Roman"/>
        </w:rPr>
        <w:t>saugojimu</w:t>
      </w:r>
      <w:r w:rsidR="00D57380">
        <w:rPr>
          <w:rFonts w:ascii="Times New Roman" w:hAnsi="Times New Roman" w:cs="Times New Roman"/>
        </w:rPr>
        <w:t xml:space="preserve">. </w:t>
      </w:r>
    </w:p>
    <w:p w:rsidR="00E16E2E" w:rsidRDefault="00E16E2E" w:rsidP="00D435B2">
      <w:pPr>
        <w:tabs>
          <w:tab w:val="left" w:pos="567"/>
        </w:tabs>
        <w:spacing w:line="360" w:lineRule="auto"/>
        <w:jc w:val="both"/>
        <w:rPr>
          <w:rFonts w:ascii="Times New Roman" w:hAnsi="Times New Roman" w:cs="Times New Roman"/>
        </w:rPr>
      </w:pPr>
    </w:p>
    <w:p w:rsidR="00E16E2E" w:rsidRPr="00E16E2E" w:rsidRDefault="00E16E2E" w:rsidP="00D435B2">
      <w:pPr>
        <w:tabs>
          <w:tab w:val="left" w:pos="567"/>
        </w:tabs>
        <w:spacing w:line="360" w:lineRule="auto"/>
        <w:jc w:val="both"/>
        <w:rPr>
          <w:rFonts w:ascii="Times New Roman" w:hAnsi="Times New Roman" w:cs="Times New Roman"/>
          <w:b/>
        </w:rPr>
      </w:pPr>
      <w:r>
        <w:rPr>
          <w:rFonts w:ascii="Times New Roman" w:hAnsi="Times New Roman" w:cs="Times New Roman"/>
        </w:rPr>
        <w:tab/>
      </w:r>
      <w:r w:rsidRPr="00E16E2E">
        <w:rPr>
          <w:rFonts w:ascii="Times New Roman" w:hAnsi="Times New Roman" w:cs="Times New Roman"/>
          <w:b/>
        </w:rPr>
        <w:t>Operacinis (veiklos) lizingas</w:t>
      </w:r>
    </w:p>
    <w:p w:rsidR="000B61A0" w:rsidRDefault="000B61A0" w:rsidP="00D435B2">
      <w:pPr>
        <w:tabs>
          <w:tab w:val="left" w:pos="567"/>
        </w:tabs>
        <w:spacing w:line="360" w:lineRule="auto"/>
        <w:jc w:val="both"/>
        <w:rPr>
          <w:rFonts w:ascii="Times New Roman" w:hAnsi="Times New Roman" w:cs="Times New Roman"/>
        </w:rPr>
      </w:pPr>
      <w:r>
        <w:rPr>
          <w:rFonts w:ascii="Times New Roman" w:hAnsi="Times New Roman" w:cs="Times New Roman"/>
        </w:rPr>
        <w:tab/>
      </w:r>
      <w:r w:rsidR="00CA476B">
        <w:rPr>
          <w:rFonts w:ascii="Times New Roman" w:hAnsi="Times New Roman" w:cs="Times New Roman"/>
        </w:rPr>
        <w:t xml:space="preserve">Kitas pagrindinis lizingo tipas – tai </w:t>
      </w:r>
      <w:r w:rsidR="006223BA">
        <w:rPr>
          <w:rFonts w:ascii="Times New Roman" w:hAnsi="Times New Roman" w:cs="Times New Roman"/>
        </w:rPr>
        <w:t>operacinis (veiklos</w:t>
      </w:r>
      <w:r w:rsidR="00CA476B">
        <w:rPr>
          <w:rFonts w:ascii="Times New Roman" w:hAnsi="Times New Roman" w:cs="Times New Roman"/>
        </w:rPr>
        <w:t>) lizingas. Tai toks lizingo tipas, kai lizingo laikotarpis yra trumpesnis už turto naudingo tarnavimo laikotarpį</w:t>
      </w:r>
      <w:r w:rsidR="00493395">
        <w:rPr>
          <w:rFonts w:ascii="Times New Roman" w:hAnsi="Times New Roman" w:cs="Times New Roman"/>
        </w:rPr>
        <w:t xml:space="preserve"> (Contino, 2002). Arba kitais žodžiais tariant lizinguojamas turtas </w:t>
      </w:r>
      <w:r w:rsidR="00D17D8F">
        <w:rPr>
          <w:rFonts w:ascii="Times New Roman" w:hAnsi="Times New Roman" w:cs="Times New Roman"/>
        </w:rPr>
        <w:t xml:space="preserve">vieno </w:t>
      </w:r>
      <w:r w:rsidR="00493395">
        <w:rPr>
          <w:rFonts w:ascii="Times New Roman" w:hAnsi="Times New Roman" w:cs="Times New Roman"/>
        </w:rPr>
        <w:t xml:space="preserve">lizingo gavėjo yra naudojamas trumpiau negu </w:t>
      </w:r>
      <w:r w:rsidR="006223BA">
        <w:rPr>
          <w:rFonts w:ascii="Times New Roman" w:hAnsi="Times New Roman" w:cs="Times New Roman"/>
        </w:rPr>
        <w:t xml:space="preserve">tas turtas gali būti naudojamas apskritai. </w:t>
      </w:r>
      <w:r w:rsidR="00AD3DF3">
        <w:rPr>
          <w:rFonts w:ascii="Times New Roman" w:hAnsi="Times New Roman" w:cs="Times New Roman"/>
        </w:rPr>
        <w:t>(Nemati</w:t>
      </w:r>
      <w:r w:rsidR="00A562F2">
        <w:rPr>
          <w:rFonts w:ascii="Times New Roman" w:hAnsi="Times New Roman" w:cs="Times New Roman"/>
        </w:rPr>
        <w:t xml:space="preserve">, 2012). </w:t>
      </w:r>
      <w:r w:rsidR="006223BA">
        <w:rPr>
          <w:rFonts w:ascii="Times New Roman" w:hAnsi="Times New Roman" w:cs="Times New Roman"/>
        </w:rPr>
        <w:t xml:space="preserve">Veiklos lizingas gali trukti nuo kelių mėnesių iki kelių metų. </w:t>
      </w:r>
      <w:r w:rsidR="00C4617E">
        <w:rPr>
          <w:rFonts w:ascii="Times New Roman" w:hAnsi="Times New Roman" w:cs="Times New Roman"/>
        </w:rPr>
        <w:t xml:space="preserve">Skirtingai negu finansiniame lizinge, lizingo pabaigoje turto nuosavybė dažniausiai lieka lizingo bendrovei. Be to, pasibaigus lizingo sutarčiai, lizingas pratęsiamas arba suteikiamas kitam lizingo gavėjui. </w:t>
      </w:r>
      <w:r w:rsidR="006223BA">
        <w:rPr>
          <w:rFonts w:ascii="Times New Roman" w:hAnsi="Times New Roman" w:cs="Times New Roman"/>
        </w:rPr>
        <w:t>Kadangi lizingo terminas yra pakankamai trumpas, lizingo bendrovė n</w:t>
      </w:r>
      <w:r w:rsidR="00F44F86">
        <w:rPr>
          <w:rFonts w:ascii="Times New Roman" w:hAnsi="Times New Roman" w:cs="Times New Roman"/>
        </w:rPr>
        <w:t xml:space="preserve">egali būti užtikrinta pelnu (Danys, </w:t>
      </w:r>
      <w:r w:rsidR="003F7A2D">
        <w:rPr>
          <w:rFonts w:ascii="Times New Roman" w:hAnsi="Times New Roman" w:cs="Times New Roman"/>
        </w:rPr>
        <w:t xml:space="preserve">Milašauskas, </w:t>
      </w:r>
      <w:r w:rsidR="00F44F86">
        <w:rPr>
          <w:rFonts w:ascii="Times New Roman" w:hAnsi="Times New Roman" w:cs="Times New Roman"/>
        </w:rPr>
        <w:t xml:space="preserve">2000). </w:t>
      </w:r>
      <w:r w:rsidR="00FD5E65">
        <w:rPr>
          <w:rFonts w:ascii="Times New Roman" w:hAnsi="Times New Roman" w:cs="Times New Roman"/>
        </w:rPr>
        <w:t>Taip atsitinka, nes numatyti lizingo mokėjimai negali padengti viso turto vertės. Be to, l</w:t>
      </w:r>
      <w:r w:rsidR="006223BA">
        <w:rPr>
          <w:rFonts w:ascii="Times New Roman" w:hAnsi="Times New Roman" w:cs="Times New Roman"/>
        </w:rPr>
        <w:t xml:space="preserve">izingo bendrovei būtina sekti, kad turto rinkos vertė nebūtų žemesnė nei likutinė. Tokiu atveju pasibaigus veiklos lizingo sutarčiai lizingo bendrovė gali susidurti su sunkumais </w:t>
      </w:r>
      <w:r w:rsidR="00C4617E">
        <w:rPr>
          <w:rFonts w:ascii="Times New Roman" w:hAnsi="Times New Roman" w:cs="Times New Roman"/>
        </w:rPr>
        <w:t xml:space="preserve">dar kartą lizinguoti tą patį turtą arba jį parduoti ir taip patirti nuostolį. </w:t>
      </w:r>
      <w:r w:rsidR="00795E2D">
        <w:rPr>
          <w:rFonts w:ascii="Times New Roman" w:hAnsi="Times New Roman" w:cs="Times New Roman"/>
        </w:rPr>
        <w:t xml:space="preserve">Pastaruoju metu lizingo bendrovės </w:t>
      </w:r>
      <w:r w:rsidR="00795E2D">
        <w:rPr>
          <w:rFonts w:ascii="Times New Roman" w:hAnsi="Times New Roman" w:cs="Times New Roman"/>
        </w:rPr>
        <w:lastRenderedPageBreak/>
        <w:t xml:space="preserve">siekdamos panaikinti </w:t>
      </w:r>
      <w:r w:rsidR="00A562F2">
        <w:rPr>
          <w:rFonts w:ascii="Times New Roman" w:hAnsi="Times New Roman" w:cs="Times New Roman"/>
        </w:rPr>
        <w:t xml:space="preserve">šitą riziką sudarinėja sutartis, pagal </w:t>
      </w:r>
      <w:r w:rsidR="00795E2D">
        <w:rPr>
          <w:rFonts w:ascii="Times New Roman" w:hAnsi="Times New Roman" w:cs="Times New Roman"/>
        </w:rPr>
        <w:t xml:space="preserve">kurias turtą </w:t>
      </w:r>
      <w:r w:rsidR="00A562F2">
        <w:rPr>
          <w:rFonts w:ascii="Times New Roman" w:hAnsi="Times New Roman" w:cs="Times New Roman"/>
        </w:rPr>
        <w:t xml:space="preserve">lizingo termino pabaigoje </w:t>
      </w:r>
      <w:r w:rsidR="00795E2D">
        <w:rPr>
          <w:rFonts w:ascii="Times New Roman" w:hAnsi="Times New Roman" w:cs="Times New Roman"/>
        </w:rPr>
        <w:t>įsipareigoja atpirkti turto pardavėjas arba kita trečia šalis.</w:t>
      </w:r>
    </w:p>
    <w:p w:rsidR="0064003A" w:rsidRDefault="00A562F2" w:rsidP="00D435B2">
      <w:pPr>
        <w:tabs>
          <w:tab w:val="left" w:pos="567"/>
        </w:tabs>
        <w:spacing w:line="360" w:lineRule="auto"/>
        <w:jc w:val="both"/>
        <w:rPr>
          <w:rFonts w:ascii="Times New Roman" w:hAnsi="Times New Roman" w:cs="Times New Roman"/>
        </w:rPr>
      </w:pPr>
      <w:r>
        <w:rPr>
          <w:rFonts w:ascii="Times New Roman" w:hAnsi="Times New Roman" w:cs="Times New Roman"/>
        </w:rPr>
        <w:tab/>
        <w:t xml:space="preserve">Veiklos lizingas pagrinde išpopuliarėjo dėl </w:t>
      </w:r>
      <w:r w:rsidR="00FD5E65">
        <w:rPr>
          <w:rFonts w:ascii="Times New Roman" w:hAnsi="Times New Roman" w:cs="Times New Roman"/>
        </w:rPr>
        <w:t>paprastos jo apskaitos</w:t>
      </w:r>
      <w:r>
        <w:rPr>
          <w:rFonts w:ascii="Times New Roman" w:hAnsi="Times New Roman" w:cs="Times New Roman"/>
        </w:rPr>
        <w:t xml:space="preserve">. </w:t>
      </w:r>
      <w:r w:rsidR="007E58F9">
        <w:rPr>
          <w:rFonts w:ascii="Times New Roman" w:hAnsi="Times New Roman" w:cs="Times New Roman"/>
        </w:rPr>
        <w:t xml:space="preserve">Jeigu finansinio lizingo atveju turtas įtraukiamas į įmonės balansą, o į sąnaudas patenka nusidėvėjimas ir palūkanos, tai veiklos lizingo atveju turtas įtraukiamas į lizingo bendrovės apskaitą, o lizingo gavėjo sąnaudas sudaro veiklos </w:t>
      </w:r>
      <w:r w:rsidR="00FD5E65">
        <w:rPr>
          <w:rFonts w:ascii="Times New Roman" w:hAnsi="Times New Roman" w:cs="Times New Roman"/>
        </w:rPr>
        <w:t>lizingo</w:t>
      </w:r>
      <w:r w:rsidR="0063505F">
        <w:rPr>
          <w:rFonts w:ascii="Times New Roman" w:hAnsi="Times New Roman" w:cs="Times New Roman"/>
        </w:rPr>
        <w:t xml:space="preserve"> įmokos (Hepp, Gupta, 2010).</w:t>
      </w:r>
      <w:r w:rsidR="00644D67">
        <w:rPr>
          <w:rFonts w:ascii="Times New Roman" w:hAnsi="Times New Roman" w:cs="Times New Roman"/>
        </w:rPr>
        <w:t xml:space="preserve"> </w:t>
      </w:r>
      <w:r w:rsidR="00E16E2E" w:rsidRPr="00E16E2E">
        <w:rPr>
          <w:rFonts w:ascii="Times New Roman" w:hAnsi="Times New Roman" w:cs="Times New Roman"/>
        </w:rPr>
        <w:t>Apibūdinus finansinį ir veiklos lizingą galima palyginti jų ypatumus (žr. 1 lent.).</w:t>
      </w:r>
    </w:p>
    <w:p w:rsidR="00644D67" w:rsidRDefault="00644D67" w:rsidP="00D435B2">
      <w:pPr>
        <w:tabs>
          <w:tab w:val="left" w:pos="567"/>
        </w:tabs>
        <w:spacing w:line="360" w:lineRule="auto"/>
        <w:jc w:val="both"/>
        <w:rPr>
          <w:rFonts w:ascii="Times New Roman" w:hAnsi="Times New Roman" w:cs="Times New Roman"/>
        </w:rPr>
      </w:pPr>
    </w:p>
    <w:p w:rsidR="00A406DB" w:rsidRPr="00A406DB" w:rsidRDefault="00A406DB" w:rsidP="00924B1F">
      <w:pPr>
        <w:pStyle w:val="Lentels"/>
      </w:pPr>
      <w:bookmarkStart w:id="9" w:name="_Toc343459638"/>
      <w:r w:rsidRPr="00A406DB">
        <w:t>1 lentelė. Finansinio ir veiklos lizingo palyginimas</w:t>
      </w:r>
      <w:bookmarkEnd w:id="9"/>
    </w:p>
    <w:tbl>
      <w:tblPr>
        <w:tblStyle w:val="LightGrid-Accent5"/>
        <w:tblW w:w="0" w:type="auto"/>
        <w:tblLook w:val="04A0" w:firstRow="1" w:lastRow="0" w:firstColumn="1" w:lastColumn="0" w:noHBand="0" w:noVBand="1"/>
      </w:tblPr>
      <w:tblGrid>
        <w:gridCol w:w="2093"/>
        <w:gridCol w:w="3969"/>
        <w:gridCol w:w="4075"/>
      </w:tblGrid>
      <w:tr w:rsidR="00B91E1A" w:rsidTr="008E23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644D67" w:rsidRPr="00A406DB" w:rsidRDefault="00644D67" w:rsidP="00A406DB">
            <w:pPr>
              <w:tabs>
                <w:tab w:val="left" w:pos="567"/>
              </w:tabs>
              <w:spacing w:line="360" w:lineRule="auto"/>
              <w:jc w:val="center"/>
              <w:rPr>
                <w:rFonts w:ascii="Times New Roman" w:hAnsi="Times New Roman" w:cs="Times New Roman"/>
                <w:sz w:val="22"/>
                <w:szCs w:val="22"/>
              </w:rPr>
            </w:pPr>
            <w:r w:rsidRPr="00A406DB">
              <w:rPr>
                <w:rFonts w:ascii="Times New Roman" w:hAnsi="Times New Roman" w:cs="Times New Roman"/>
                <w:sz w:val="22"/>
                <w:szCs w:val="22"/>
              </w:rPr>
              <w:t>Požymis</w:t>
            </w:r>
          </w:p>
        </w:tc>
        <w:tc>
          <w:tcPr>
            <w:tcW w:w="3969" w:type="dxa"/>
          </w:tcPr>
          <w:p w:rsidR="00644D67" w:rsidRPr="00A406DB" w:rsidRDefault="00644D67" w:rsidP="00A406DB">
            <w:pPr>
              <w:tabs>
                <w:tab w:val="left" w:pos="567"/>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406DB">
              <w:rPr>
                <w:rFonts w:ascii="Times New Roman" w:hAnsi="Times New Roman" w:cs="Times New Roman"/>
                <w:sz w:val="22"/>
                <w:szCs w:val="22"/>
              </w:rPr>
              <w:t>Finansinis lizingas</w:t>
            </w:r>
          </w:p>
        </w:tc>
        <w:tc>
          <w:tcPr>
            <w:tcW w:w="4075" w:type="dxa"/>
          </w:tcPr>
          <w:p w:rsidR="00644D67" w:rsidRPr="00A406DB" w:rsidRDefault="00644D67" w:rsidP="00A406DB">
            <w:pPr>
              <w:tabs>
                <w:tab w:val="left" w:pos="567"/>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406DB">
              <w:rPr>
                <w:rFonts w:ascii="Times New Roman" w:hAnsi="Times New Roman" w:cs="Times New Roman"/>
                <w:sz w:val="22"/>
                <w:szCs w:val="22"/>
              </w:rPr>
              <w:t>Veiklos lizingas</w:t>
            </w:r>
          </w:p>
        </w:tc>
      </w:tr>
      <w:tr w:rsidR="00B91E1A" w:rsidTr="008E23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644D67" w:rsidRPr="00A406DB" w:rsidRDefault="00644D67" w:rsidP="00A406DB">
            <w:pPr>
              <w:tabs>
                <w:tab w:val="left" w:pos="567"/>
              </w:tabs>
              <w:spacing w:line="360" w:lineRule="auto"/>
              <w:rPr>
                <w:rFonts w:ascii="Times New Roman" w:hAnsi="Times New Roman" w:cs="Times New Roman"/>
                <w:sz w:val="22"/>
                <w:szCs w:val="22"/>
              </w:rPr>
            </w:pPr>
            <w:r w:rsidRPr="00A406DB">
              <w:rPr>
                <w:rFonts w:ascii="Times New Roman" w:hAnsi="Times New Roman" w:cs="Times New Roman"/>
                <w:sz w:val="22"/>
                <w:szCs w:val="22"/>
              </w:rPr>
              <w:t>Turtas</w:t>
            </w:r>
          </w:p>
        </w:tc>
        <w:tc>
          <w:tcPr>
            <w:tcW w:w="3969" w:type="dxa"/>
          </w:tcPr>
          <w:p w:rsidR="00644D67" w:rsidRPr="00A406DB" w:rsidRDefault="00644D67" w:rsidP="00B91E1A">
            <w:pPr>
              <w:tabs>
                <w:tab w:val="left" w:pos="567"/>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406DB">
              <w:rPr>
                <w:rFonts w:ascii="Times New Roman" w:hAnsi="Times New Roman" w:cs="Times New Roman"/>
                <w:sz w:val="22"/>
                <w:szCs w:val="22"/>
              </w:rPr>
              <w:t>Naudojamas tik vieno lizingo gavėjo</w:t>
            </w:r>
            <w:r w:rsidR="00A406DB">
              <w:rPr>
                <w:rFonts w:ascii="Times New Roman" w:hAnsi="Times New Roman" w:cs="Times New Roman"/>
                <w:sz w:val="22"/>
                <w:szCs w:val="22"/>
              </w:rPr>
              <w:t>.</w:t>
            </w:r>
          </w:p>
        </w:tc>
        <w:tc>
          <w:tcPr>
            <w:tcW w:w="4075" w:type="dxa"/>
          </w:tcPr>
          <w:p w:rsidR="00644D67" w:rsidRPr="00A406DB" w:rsidRDefault="00644D67" w:rsidP="00B91E1A">
            <w:pPr>
              <w:tabs>
                <w:tab w:val="left" w:pos="567"/>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406DB">
              <w:rPr>
                <w:rFonts w:ascii="Times New Roman" w:hAnsi="Times New Roman" w:cs="Times New Roman"/>
                <w:sz w:val="22"/>
                <w:szCs w:val="22"/>
              </w:rPr>
              <w:t>Nau</w:t>
            </w:r>
            <w:r w:rsidR="0064003A" w:rsidRPr="00A406DB">
              <w:rPr>
                <w:rFonts w:ascii="Times New Roman" w:hAnsi="Times New Roman" w:cs="Times New Roman"/>
                <w:sz w:val="22"/>
                <w:szCs w:val="22"/>
              </w:rPr>
              <w:t>dojamas ne vieno lizingo gavėjo, didelis panašumas į nuomą, gali būti keli turto naudotojai</w:t>
            </w:r>
            <w:r w:rsidR="00A406DB">
              <w:rPr>
                <w:rFonts w:ascii="Times New Roman" w:hAnsi="Times New Roman" w:cs="Times New Roman"/>
                <w:sz w:val="22"/>
                <w:szCs w:val="22"/>
              </w:rPr>
              <w:t>.</w:t>
            </w:r>
          </w:p>
        </w:tc>
      </w:tr>
      <w:tr w:rsidR="00B91E1A" w:rsidTr="008E23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644D67" w:rsidRPr="00A406DB" w:rsidRDefault="0064003A" w:rsidP="00A406DB">
            <w:pPr>
              <w:tabs>
                <w:tab w:val="left" w:pos="567"/>
              </w:tabs>
              <w:spacing w:line="360" w:lineRule="auto"/>
              <w:rPr>
                <w:rFonts w:ascii="Times New Roman" w:hAnsi="Times New Roman" w:cs="Times New Roman"/>
                <w:sz w:val="22"/>
                <w:szCs w:val="22"/>
              </w:rPr>
            </w:pPr>
            <w:r w:rsidRPr="00A406DB">
              <w:rPr>
                <w:rFonts w:ascii="Times New Roman" w:hAnsi="Times New Roman" w:cs="Times New Roman"/>
                <w:sz w:val="22"/>
                <w:szCs w:val="22"/>
              </w:rPr>
              <w:t>Lizingo gavėjo pozicija</w:t>
            </w:r>
          </w:p>
        </w:tc>
        <w:tc>
          <w:tcPr>
            <w:tcW w:w="3969" w:type="dxa"/>
          </w:tcPr>
          <w:p w:rsidR="00644D67" w:rsidRPr="00A406DB" w:rsidRDefault="0064003A" w:rsidP="00B91E1A">
            <w:pPr>
              <w:tabs>
                <w:tab w:val="left" w:pos="567"/>
              </w:tabs>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A406DB">
              <w:rPr>
                <w:rFonts w:ascii="Times New Roman" w:hAnsi="Times New Roman" w:cs="Times New Roman"/>
                <w:sz w:val="22"/>
                <w:szCs w:val="22"/>
              </w:rPr>
              <w:t>Yra būsimas turto savininkas (nuosavybė lizingo pabaigoje)</w:t>
            </w:r>
            <w:r w:rsidR="00A406DB">
              <w:rPr>
                <w:rFonts w:ascii="Times New Roman" w:hAnsi="Times New Roman" w:cs="Times New Roman"/>
                <w:sz w:val="22"/>
                <w:szCs w:val="22"/>
              </w:rPr>
              <w:t>.</w:t>
            </w:r>
          </w:p>
        </w:tc>
        <w:tc>
          <w:tcPr>
            <w:tcW w:w="4075" w:type="dxa"/>
          </w:tcPr>
          <w:p w:rsidR="00644D67" w:rsidRPr="00A406DB" w:rsidRDefault="0064003A" w:rsidP="00B91E1A">
            <w:pPr>
              <w:tabs>
                <w:tab w:val="left" w:pos="567"/>
              </w:tabs>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A406DB">
              <w:rPr>
                <w:rFonts w:ascii="Times New Roman" w:hAnsi="Times New Roman" w:cs="Times New Roman"/>
                <w:sz w:val="22"/>
                <w:szCs w:val="22"/>
              </w:rPr>
              <w:t>Nėra būsimas turto savininkas. Turtas naudojamas (nuomojamas) tik tam tikram laikotarpiui</w:t>
            </w:r>
            <w:r w:rsidR="00A406DB">
              <w:rPr>
                <w:rFonts w:ascii="Times New Roman" w:hAnsi="Times New Roman" w:cs="Times New Roman"/>
                <w:sz w:val="22"/>
                <w:szCs w:val="22"/>
              </w:rPr>
              <w:t>.</w:t>
            </w:r>
          </w:p>
        </w:tc>
      </w:tr>
      <w:tr w:rsidR="00B91E1A" w:rsidTr="008E23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644D67" w:rsidRPr="00A406DB" w:rsidRDefault="0064003A" w:rsidP="00A406DB">
            <w:pPr>
              <w:tabs>
                <w:tab w:val="left" w:pos="567"/>
              </w:tabs>
              <w:spacing w:line="360" w:lineRule="auto"/>
              <w:rPr>
                <w:rFonts w:ascii="Times New Roman" w:hAnsi="Times New Roman" w:cs="Times New Roman"/>
                <w:sz w:val="22"/>
                <w:szCs w:val="22"/>
              </w:rPr>
            </w:pPr>
            <w:r w:rsidRPr="00A406DB">
              <w:rPr>
                <w:rFonts w:ascii="Times New Roman" w:hAnsi="Times New Roman" w:cs="Times New Roman"/>
                <w:sz w:val="22"/>
                <w:szCs w:val="22"/>
              </w:rPr>
              <w:t>Lizingo davėjo prisiimamos rizikos</w:t>
            </w:r>
          </w:p>
        </w:tc>
        <w:tc>
          <w:tcPr>
            <w:tcW w:w="3969" w:type="dxa"/>
          </w:tcPr>
          <w:p w:rsidR="00644D67" w:rsidRPr="00A406DB" w:rsidRDefault="0064003A" w:rsidP="00B91E1A">
            <w:pPr>
              <w:tabs>
                <w:tab w:val="left" w:pos="567"/>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406DB">
              <w:rPr>
                <w:rFonts w:ascii="Times New Roman" w:hAnsi="Times New Roman" w:cs="Times New Roman"/>
                <w:sz w:val="22"/>
                <w:szCs w:val="22"/>
              </w:rPr>
              <w:t>Neprisiima jokios turto naudojimo rizikos. Lizingo kompanijai tenka tik finansinė rizika (įsipareigojimų nevykdymas)</w:t>
            </w:r>
            <w:r w:rsidR="00A406DB">
              <w:rPr>
                <w:rFonts w:ascii="Times New Roman" w:hAnsi="Times New Roman" w:cs="Times New Roman"/>
                <w:sz w:val="22"/>
                <w:szCs w:val="22"/>
              </w:rPr>
              <w:t>.</w:t>
            </w:r>
          </w:p>
        </w:tc>
        <w:tc>
          <w:tcPr>
            <w:tcW w:w="4075" w:type="dxa"/>
          </w:tcPr>
          <w:p w:rsidR="00644D67" w:rsidRPr="00A406DB" w:rsidRDefault="00B16E92" w:rsidP="00B91E1A">
            <w:pPr>
              <w:tabs>
                <w:tab w:val="left" w:pos="567"/>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Prisiimamo</w:t>
            </w:r>
            <w:r w:rsidR="0064003A" w:rsidRPr="00A406DB">
              <w:rPr>
                <w:rFonts w:ascii="Times New Roman" w:hAnsi="Times New Roman" w:cs="Times New Roman"/>
                <w:sz w:val="22"/>
                <w:szCs w:val="22"/>
              </w:rPr>
              <w:t>s visos turto naudojimo rizikos</w:t>
            </w:r>
            <w:r w:rsidR="00A406DB">
              <w:rPr>
                <w:rFonts w:ascii="Times New Roman" w:hAnsi="Times New Roman" w:cs="Times New Roman"/>
                <w:sz w:val="22"/>
                <w:szCs w:val="22"/>
              </w:rPr>
              <w:t>.</w:t>
            </w:r>
          </w:p>
        </w:tc>
      </w:tr>
      <w:tr w:rsidR="00B91E1A" w:rsidTr="008E23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644D67" w:rsidRPr="00A406DB" w:rsidRDefault="0064003A" w:rsidP="00A406DB">
            <w:pPr>
              <w:tabs>
                <w:tab w:val="left" w:pos="567"/>
              </w:tabs>
              <w:spacing w:line="360" w:lineRule="auto"/>
              <w:rPr>
                <w:rFonts w:ascii="Times New Roman" w:hAnsi="Times New Roman" w:cs="Times New Roman"/>
                <w:sz w:val="22"/>
                <w:szCs w:val="22"/>
              </w:rPr>
            </w:pPr>
            <w:r w:rsidRPr="00A406DB">
              <w:rPr>
                <w:rFonts w:ascii="Times New Roman" w:hAnsi="Times New Roman" w:cs="Times New Roman"/>
                <w:sz w:val="22"/>
                <w:szCs w:val="22"/>
              </w:rPr>
              <w:t>Lizingo sutarties nutraukimas</w:t>
            </w:r>
          </w:p>
        </w:tc>
        <w:tc>
          <w:tcPr>
            <w:tcW w:w="3969" w:type="dxa"/>
          </w:tcPr>
          <w:p w:rsidR="00644D67" w:rsidRPr="00A406DB" w:rsidRDefault="0064003A" w:rsidP="00B91E1A">
            <w:pPr>
              <w:tabs>
                <w:tab w:val="left" w:pos="567"/>
              </w:tabs>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A406DB">
              <w:rPr>
                <w:rFonts w:ascii="Times New Roman" w:hAnsi="Times New Roman" w:cs="Times New Roman"/>
                <w:sz w:val="22"/>
                <w:szCs w:val="22"/>
              </w:rPr>
              <w:t xml:space="preserve">Sutartis </w:t>
            </w:r>
            <w:r w:rsidR="007F3FE8" w:rsidRPr="00A406DB">
              <w:rPr>
                <w:rFonts w:ascii="Times New Roman" w:hAnsi="Times New Roman" w:cs="Times New Roman"/>
                <w:sz w:val="22"/>
                <w:szCs w:val="22"/>
              </w:rPr>
              <w:t>negali būti nutraukiama, kol lizingo gavėjas pilnai neatsiskaito su lizingo davėju</w:t>
            </w:r>
            <w:r w:rsidR="00A406DB">
              <w:rPr>
                <w:rFonts w:ascii="Times New Roman" w:hAnsi="Times New Roman" w:cs="Times New Roman"/>
                <w:sz w:val="22"/>
                <w:szCs w:val="22"/>
              </w:rPr>
              <w:t>.</w:t>
            </w:r>
          </w:p>
        </w:tc>
        <w:tc>
          <w:tcPr>
            <w:tcW w:w="4075" w:type="dxa"/>
          </w:tcPr>
          <w:p w:rsidR="00644D67" w:rsidRPr="00A406DB" w:rsidRDefault="007F3FE8" w:rsidP="00B91E1A">
            <w:pPr>
              <w:tabs>
                <w:tab w:val="left" w:pos="567"/>
              </w:tabs>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A406DB">
              <w:rPr>
                <w:rFonts w:ascii="Times New Roman" w:hAnsi="Times New Roman" w:cs="Times New Roman"/>
                <w:sz w:val="22"/>
                <w:szCs w:val="22"/>
              </w:rPr>
              <w:t>Sutartis gali būti nutraukiama ir turtas grąžinamas lizingo davėjui, nesumokėjus visos lizingo sumos už turtą</w:t>
            </w:r>
            <w:r w:rsidR="00A406DB">
              <w:rPr>
                <w:rFonts w:ascii="Times New Roman" w:hAnsi="Times New Roman" w:cs="Times New Roman"/>
                <w:sz w:val="22"/>
                <w:szCs w:val="22"/>
              </w:rPr>
              <w:t>.</w:t>
            </w:r>
          </w:p>
        </w:tc>
      </w:tr>
      <w:tr w:rsidR="00B91E1A" w:rsidTr="008E23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644D67" w:rsidRPr="00A406DB" w:rsidRDefault="007F3FE8" w:rsidP="00A406DB">
            <w:pPr>
              <w:tabs>
                <w:tab w:val="left" w:pos="567"/>
              </w:tabs>
              <w:spacing w:line="360" w:lineRule="auto"/>
              <w:rPr>
                <w:rFonts w:ascii="Times New Roman" w:hAnsi="Times New Roman" w:cs="Times New Roman"/>
                <w:sz w:val="22"/>
                <w:szCs w:val="22"/>
              </w:rPr>
            </w:pPr>
            <w:r w:rsidRPr="00A406DB">
              <w:rPr>
                <w:rFonts w:ascii="Times New Roman" w:hAnsi="Times New Roman" w:cs="Times New Roman"/>
                <w:sz w:val="22"/>
                <w:szCs w:val="22"/>
              </w:rPr>
              <w:t>Apmokėjimas už turtą</w:t>
            </w:r>
          </w:p>
        </w:tc>
        <w:tc>
          <w:tcPr>
            <w:tcW w:w="3969" w:type="dxa"/>
          </w:tcPr>
          <w:p w:rsidR="00644D67" w:rsidRPr="00A406DB" w:rsidRDefault="007F3FE8" w:rsidP="00B91E1A">
            <w:pPr>
              <w:tabs>
                <w:tab w:val="left" w:pos="567"/>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406DB">
              <w:rPr>
                <w:rFonts w:ascii="Times New Roman" w:hAnsi="Times New Roman" w:cs="Times New Roman"/>
                <w:sz w:val="22"/>
                <w:szCs w:val="22"/>
              </w:rPr>
              <w:t>Lizingo gavėjas įsipareigoja per lizingo laikotarpį pilnai atsiskaityti už turtą</w:t>
            </w:r>
            <w:r w:rsidR="00A406DB">
              <w:rPr>
                <w:rFonts w:ascii="Times New Roman" w:hAnsi="Times New Roman" w:cs="Times New Roman"/>
                <w:sz w:val="22"/>
                <w:szCs w:val="22"/>
              </w:rPr>
              <w:t>.</w:t>
            </w:r>
          </w:p>
        </w:tc>
        <w:tc>
          <w:tcPr>
            <w:tcW w:w="4075" w:type="dxa"/>
          </w:tcPr>
          <w:p w:rsidR="00644D67" w:rsidRPr="00A406DB" w:rsidRDefault="007F3FE8" w:rsidP="00B91E1A">
            <w:pPr>
              <w:tabs>
                <w:tab w:val="left" w:pos="567"/>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406DB">
              <w:rPr>
                <w:rFonts w:ascii="Times New Roman" w:hAnsi="Times New Roman" w:cs="Times New Roman"/>
                <w:sz w:val="22"/>
                <w:szCs w:val="22"/>
              </w:rPr>
              <w:t>Lizingo gavėjas neįsipareigoja pilnai atsiskaityti už lizingo davėjo nupirktą turtą</w:t>
            </w:r>
            <w:r w:rsidR="00A406DB">
              <w:rPr>
                <w:rFonts w:ascii="Times New Roman" w:hAnsi="Times New Roman" w:cs="Times New Roman"/>
                <w:sz w:val="22"/>
                <w:szCs w:val="22"/>
              </w:rPr>
              <w:t>.</w:t>
            </w:r>
          </w:p>
        </w:tc>
      </w:tr>
      <w:tr w:rsidR="00B91E1A" w:rsidTr="008E23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644D67" w:rsidRPr="00A406DB" w:rsidRDefault="007F3FE8" w:rsidP="00A406DB">
            <w:pPr>
              <w:tabs>
                <w:tab w:val="left" w:pos="567"/>
              </w:tabs>
              <w:spacing w:line="360" w:lineRule="auto"/>
              <w:rPr>
                <w:rFonts w:ascii="Times New Roman" w:hAnsi="Times New Roman" w:cs="Times New Roman"/>
                <w:sz w:val="22"/>
                <w:szCs w:val="22"/>
              </w:rPr>
            </w:pPr>
            <w:r w:rsidRPr="00A406DB">
              <w:rPr>
                <w:rFonts w:ascii="Times New Roman" w:hAnsi="Times New Roman" w:cs="Times New Roman"/>
                <w:sz w:val="22"/>
                <w:szCs w:val="22"/>
              </w:rPr>
              <w:t>Papildomos paslaugos</w:t>
            </w:r>
          </w:p>
        </w:tc>
        <w:tc>
          <w:tcPr>
            <w:tcW w:w="3969" w:type="dxa"/>
          </w:tcPr>
          <w:p w:rsidR="00644D67" w:rsidRPr="00A406DB" w:rsidRDefault="007F3FE8" w:rsidP="00B91E1A">
            <w:pPr>
              <w:tabs>
                <w:tab w:val="left" w:pos="567"/>
              </w:tabs>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A406DB">
              <w:rPr>
                <w:rFonts w:ascii="Times New Roman" w:hAnsi="Times New Roman" w:cs="Times New Roman"/>
                <w:sz w:val="22"/>
                <w:szCs w:val="22"/>
              </w:rPr>
              <w:t>Lizingo davėjas suteikia tik finansavimo paslaugą, kitų paslaugų teikti neįsipareigoja</w:t>
            </w:r>
            <w:r w:rsidR="00A406DB">
              <w:rPr>
                <w:rFonts w:ascii="Times New Roman" w:hAnsi="Times New Roman" w:cs="Times New Roman"/>
                <w:sz w:val="22"/>
                <w:szCs w:val="22"/>
              </w:rPr>
              <w:t>.</w:t>
            </w:r>
          </w:p>
        </w:tc>
        <w:tc>
          <w:tcPr>
            <w:tcW w:w="4075" w:type="dxa"/>
          </w:tcPr>
          <w:p w:rsidR="00644D67" w:rsidRPr="00A406DB" w:rsidRDefault="000B7A57" w:rsidP="00B91E1A">
            <w:pPr>
              <w:tabs>
                <w:tab w:val="left" w:pos="567"/>
              </w:tabs>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A406DB">
              <w:rPr>
                <w:rFonts w:ascii="Times New Roman" w:hAnsi="Times New Roman" w:cs="Times New Roman"/>
                <w:sz w:val="22"/>
                <w:szCs w:val="22"/>
              </w:rPr>
              <w:t>Lizingo davėjas gali teikti ir kitas papildomas paslaugas, tokias kaip techninė priežiūra ir kitos</w:t>
            </w:r>
            <w:r w:rsidR="00A406DB">
              <w:rPr>
                <w:rFonts w:ascii="Times New Roman" w:hAnsi="Times New Roman" w:cs="Times New Roman"/>
                <w:sz w:val="22"/>
                <w:szCs w:val="22"/>
              </w:rPr>
              <w:t>.</w:t>
            </w:r>
          </w:p>
        </w:tc>
      </w:tr>
    </w:tbl>
    <w:p w:rsidR="00644D67" w:rsidRPr="00A406DB" w:rsidRDefault="00A406DB" w:rsidP="00217F21">
      <w:pPr>
        <w:tabs>
          <w:tab w:val="left" w:pos="567"/>
        </w:tabs>
        <w:spacing w:line="360" w:lineRule="auto"/>
        <w:rPr>
          <w:rFonts w:ascii="Times New Roman" w:hAnsi="Times New Roman" w:cs="Times New Roman"/>
          <w:sz w:val="20"/>
          <w:szCs w:val="20"/>
        </w:rPr>
      </w:pPr>
      <w:r w:rsidRPr="00A406DB">
        <w:rPr>
          <w:rFonts w:ascii="Times New Roman" w:hAnsi="Times New Roman" w:cs="Times New Roman"/>
          <w:b/>
          <w:sz w:val="20"/>
          <w:szCs w:val="20"/>
        </w:rPr>
        <w:t>Šaltinis:</w:t>
      </w:r>
      <w:r>
        <w:rPr>
          <w:rFonts w:ascii="Times New Roman" w:hAnsi="Times New Roman" w:cs="Times New Roman"/>
          <w:sz w:val="20"/>
          <w:szCs w:val="20"/>
        </w:rPr>
        <w:t xml:space="preserve"> adaptuota pagal G. Mazūre, 2009, p.83</w:t>
      </w:r>
    </w:p>
    <w:p w:rsidR="00644D67" w:rsidRDefault="00644D67" w:rsidP="00D435B2">
      <w:pPr>
        <w:tabs>
          <w:tab w:val="left" w:pos="567"/>
        </w:tabs>
        <w:spacing w:line="360" w:lineRule="auto"/>
        <w:jc w:val="both"/>
        <w:rPr>
          <w:rFonts w:ascii="Times New Roman" w:hAnsi="Times New Roman" w:cs="Times New Roman"/>
        </w:rPr>
      </w:pPr>
    </w:p>
    <w:p w:rsidR="00CF64F4" w:rsidRDefault="007E7692" w:rsidP="00D435B2">
      <w:pPr>
        <w:tabs>
          <w:tab w:val="left" w:pos="567"/>
        </w:tabs>
        <w:spacing w:line="360" w:lineRule="auto"/>
        <w:jc w:val="both"/>
        <w:rPr>
          <w:rFonts w:ascii="Times New Roman" w:hAnsi="Times New Roman" w:cs="Times New Roman"/>
        </w:rPr>
      </w:pPr>
      <w:r>
        <w:rPr>
          <w:rFonts w:ascii="Times New Roman" w:hAnsi="Times New Roman" w:cs="Times New Roman"/>
        </w:rPr>
        <w:tab/>
        <w:t>Kaip iš pirmos lentelės matome</w:t>
      </w:r>
      <w:r w:rsidR="008B6112">
        <w:rPr>
          <w:rFonts w:ascii="Times New Roman" w:hAnsi="Times New Roman" w:cs="Times New Roman"/>
        </w:rPr>
        <w:t xml:space="preserve">, </w:t>
      </w:r>
      <w:r w:rsidR="00C17FF6">
        <w:rPr>
          <w:rFonts w:ascii="Times New Roman" w:hAnsi="Times New Roman" w:cs="Times New Roman"/>
        </w:rPr>
        <w:t xml:space="preserve">skirtumų tarp finansinio ir veiklos lizingo netrūksta. Jeigu finansinio lizingo atveju turtas naudojamas tik vieno lizingo gavėjo, kuris ir yra būsimas turto savininkas, tai </w:t>
      </w:r>
      <w:r w:rsidR="00B16E92">
        <w:rPr>
          <w:rFonts w:ascii="Times New Roman" w:hAnsi="Times New Roman" w:cs="Times New Roman"/>
        </w:rPr>
        <w:t>renkantis</w:t>
      </w:r>
      <w:r w:rsidR="00C17FF6">
        <w:rPr>
          <w:rFonts w:ascii="Times New Roman" w:hAnsi="Times New Roman" w:cs="Times New Roman"/>
        </w:rPr>
        <w:t xml:space="preserve"> veiklos nuo</w:t>
      </w:r>
      <w:r w:rsidR="00B16E92">
        <w:rPr>
          <w:rFonts w:ascii="Times New Roman" w:hAnsi="Times New Roman" w:cs="Times New Roman"/>
        </w:rPr>
        <w:t>mą</w:t>
      </w:r>
      <w:r w:rsidR="00C17FF6">
        <w:rPr>
          <w:rFonts w:ascii="Times New Roman" w:hAnsi="Times New Roman" w:cs="Times New Roman"/>
        </w:rPr>
        <w:t xml:space="preserve"> turtą dažniausiai naudoja keli lizingo gavėjai ir jo nuosavybė lizingo pabaigoje </w:t>
      </w:r>
      <w:r w:rsidR="00B7197F">
        <w:rPr>
          <w:rFonts w:ascii="Times New Roman" w:hAnsi="Times New Roman" w:cs="Times New Roman"/>
        </w:rPr>
        <w:t>pereina lizingo bendrovei</w:t>
      </w:r>
      <w:r w:rsidR="00C17FF6">
        <w:rPr>
          <w:rFonts w:ascii="Times New Roman" w:hAnsi="Times New Roman" w:cs="Times New Roman"/>
        </w:rPr>
        <w:t xml:space="preserve">. </w:t>
      </w:r>
      <w:r w:rsidR="00B16E92">
        <w:rPr>
          <w:rFonts w:ascii="Times New Roman" w:hAnsi="Times New Roman" w:cs="Times New Roman"/>
        </w:rPr>
        <w:t xml:space="preserve">Teikdama finansinio lizingo paslaugą lizingo bendrovė neprisiima jokios turto naudojimo rizikos, išskyrus finansinę, </w:t>
      </w:r>
      <w:r w:rsidR="00407DC2">
        <w:rPr>
          <w:rFonts w:ascii="Times New Roman" w:hAnsi="Times New Roman" w:cs="Times New Roman"/>
        </w:rPr>
        <w:t xml:space="preserve">bei neįsipareigoja teikti jokių papildomų paslaugų. </w:t>
      </w:r>
      <w:r w:rsidR="00407DC2" w:rsidRPr="00943A38">
        <w:rPr>
          <w:rFonts w:ascii="Times New Roman" w:hAnsi="Times New Roman" w:cs="Times New Roman"/>
        </w:rPr>
        <w:t>Tuo tarpu</w:t>
      </w:r>
      <w:r w:rsidR="00B16E92" w:rsidRPr="00943A38">
        <w:rPr>
          <w:rFonts w:ascii="Times New Roman" w:hAnsi="Times New Roman" w:cs="Times New Roman"/>
        </w:rPr>
        <w:t xml:space="preserve"> </w:t>
      </w:r>
      <w:r w:rsidR="005915A4">
        <w:rPr>
          <w:rFonts w:ascii="Times New Roman" w:hAnsi="Times New Roman" w:cs="Times New Roman"/>
        </w:rPr>
        <w:t>siūlant</w:t>
      </w:r>
      <w:r w:rsidR="00B16E92" w:rsidRPr="00943A38">
        <w:rPr>
          <w:rFonts w:ascii="Times New Roman" w:hAnsi="Times New Roman" w:cs="Times New Roman"/>
        </w:rPr>
        <w:t xml:space="preserve"> veiklos nuomą prisiimamos visos turto naudojimo rizikos</w:t>
      </w:r>
      <w:r w:rsidR="0095501D">
        <w:rPr>
          <w:rFonts w:ascii="Times New Roman" w:hAnsi="Times New Roman" w:cs="Times New Roman"/>
        </w:rPr>
        <w:t xml:space="preserve">, gali būti teikiamos papildomos paslaugos. </w:t>
      </w:r>
      <w:r w:rsidR="00943A38" w:rsidRPr="00943A38">
        <w:rPr>
          <w:rFonts w:ascii="Times New Roman" w:hAnsi="Times New Roman" w:cs="Times New Roman"/>
        </w:rPr>
        <w:t xml:space="preserve">Pasirašoma finansinio lizingo sutartis negali būti nutraukiama, kol </w:t>
      </w:r>
      <w:r w:rsidR="00943A38" w:rsidRPr="00943A38">
        <w:rPr>
          <w:rFonts w:ascii="Times New Roman" w:hAnsi="Times New Roman" w:cs="Times New Roman"/>
        </w:rPr>
        <w:lastRenderedPageBreak/>
        <w:t>lizingo gavėjas pilnai neatsiskaito su lizingo bendrove</w:t>
      </w:r>
      <w:r w:rsidR="00943A38">
        <w:rPr>
          <w:rFonts w:ascii="Times New Roman" w:hAnsi="Times New Roman" w:cs="Times New Roman"/>
        </w:rPr>
        <w:t xml:space="preserve">, </w:t>
      </w:r>
      <w:r w:rsidR="00943A38" w:rsidRPr="00943A38">
        <w:rPr>
          <w:rFonts w:ascii="Times New Roman" w:hAnsi="Times New Roman" w:cs="Times New Roman"/>
        </w:rPr>
        <w:t xml:space="preserve">veiklos lizingo sutartis </w:t>
      </w:r>
      <w:r w:rsidR="00943A38">
        <w:rPr>
          <w:rFonts w:ascii="Times New Roman" w:hAnsi="Times New Roman" w:cs="Times New Roman"/>
        </w:rPr>
        <w:t xml:space="preserve">priešingai - </w:t>
      </w:r>
      <w:r w:rsidR="00943A38" w:rsidRPr="00943A38">
        <w:rPr>
          <w:rFonts w:ascii="Times New Roman" w:hAnsi="Times New Roman" w:cs="Times New Roman"/>
        </w:rPr>
        <w:t xml:space="preserve">gali būti nutraukiama ir turtas grąžinamas lizingo davėjui, nesumokėjus visos lizingo sumos už turtą, </w:t>
      </w:r>
      <w:r w:rsidR="00B54B20" w:rsidRPr="00943A38">
        <w:rPr>
          <w:rFonts w:ascii="Times New Roman" w:hAnsi="Times New Roman" w:cs="Times New Roman"/>
        </w:rPr>
        <w:t xml:space="preserve">Tačiau Lietuvos rinkoje </w:t>
      </w:r>
      <w:r w:rsidR="00943A38">
        <w:rPr>
          <w:rFonts w:ascii="Times New Roman" w:hAnsi="Times New Roman" w:cs="Times New Roman"/>
        </w:rPr>
        <w:t xml:space="preserve">keturi </w:t>
      </w:r>
      <w:r w:rsidR="00B54B20" w:rsidRPr="00943A38">
        <w:rPr>
          <w:rFonts w:ascii="Times New Roman" w:hAnsi="Times New Roman" w:cs="Times New Roman"/>
        </w:rPr>
        <w:t>pa</w:t>
      </w:r>
      <w:r w:rsidR="00045E9A" w:rsidRPr="00943A38">
        <w:rPr>
          <w:rFonts w:ascii="Times New Roman" w:hAnsi="Times New Roman" w:cs="Times New Roman"/>
        </w:rPr>
        <w:t>skutiniai įvardinti veiklos lizingo bruožai veikia retai</w:t>
      </w:r>
      <w:r w:rsidR="00B54B20" w:rsidRPr="00943A38">
        <w:rPr>
          <w:rFonts w:ascii="Times New Roman" w:hAnsi="Times New Roman" w:cs="Times New Roman"/>
        </w:rPr>
        <w:t>. Veiklos lizingo sutartyse praktiškai visada lieka punktai, kad lizingo gavėjas privalo, kaip ir finansinio lizingo atveju, apdrausti, prižiūrėti bei išlaikyti</w:t>
      </w:r>
      <w:r w:rsidR="00B54B20">
        <w:rPr>
          <w:rFonts w:ascii="Times New Roman" w:hAnsi="Times New Roman" w:cs="Times New Roman"/>
        </w:rPr>
        <w:t xml:space="preserve"> turtą tvarkingą savo lėšomis, be to, norint nutraukti veiklos nuomos sutartį bet kuriuo metu to padaryti tikrai nepavyks nepadengus likusios turto vertės ar neradus kito pirkėjo turtui. Kaip parodė darbo autoriaus darbinė praktika tam tikros išimtys gali būti taikomos tik lizingo su valstybinėmis įstaigomis ar įmonėmis</w:t>
      </w:r>
      <w:r w:rsidR="00CF64F4">
        <w:rPr>
          <w:rFonts w:ascii="Times New Roman" w:hAnsi="Times New Roman" w:cs="Times New Roman"/>
        </w:rPr>
        <w:t xml:space="preserve"> atveju</w:t>
      </w:r>
      <w:r w:rsidR="00B54B20">
        <w:rPr>
          <w:rFonts w:ascii="Times New Roman" w:hAnsi="Times New Roman" w:cs="Times New Roman"/>
        </w:rPr>
        <w:t xml:space="preserve">, kai lizingo bendrovė dalyvauja viešuose konkursuose </w:t>
      </w:r>
      <w:r w:rsidR="00045E9A">
        <w:rPr>
          <w:rFonts w:ascii="Times New Roman" w:hAnsi="Times New Roman" w:cs="Times New Roman"/>
        </w:rPr>
        <w:t>bei atsižvelgdama į konkursų</w:t>
      </w:r>
      <w:r w:rsidR="00B54B20">
        <w:rPr>
          <w:rFonts w:ascii="Times New Roman" w:hAnsi="Times New Roman" w:cs="Times New Roman"/>
        </w:rPr>
        <w:t xml:space="preserve"> sąlygas prisiima daugiau lizingo naudojimo išlaidų bei kai kuriais atvejais suteikia galimybę be jokių papildomų mokesčių grąžinti turtą lizingo bendrovei.  </w:t>
      </w:r>
      <w:r w:rsidR="00CF64F4">
        <w:rPr>
          <w:rFonts w:ascii="Times New Roman" w:hAnsi="Times New Roman" w:cs="Times New Roman"/>
        </w:rPr>
        <w:t xml:space="preserve">Taigi lyginant veiklos bei finansinį lizingą matome, kad finansinis lizingas labiau artimas daugumos žmonių nuomonei, kad </w:t>
      </w:r>
      <w:r w:rsidR="00943A38">
        <w:rPr>
          <w:rFonts w:ascii="Times New Roman" w:hAnsi="Times New Roman" w:cs="Times New Roman"/>
        </w:rPr>
        <w:t xml:space="preserve">turtą finansuojantis lizingo būdu </w:t>
      </w:r>
      <w:r w:rsidR="00CF64F4">
        <w:rPr>
          <w:rFonts w:ascii="Times New Roman" w:hAnsi="Times New Roman" w:cs="Times New Roman"/>
        </w:rPr>
        <w:t xml:space="preserve">už </w:t>
      </w:r>
      <w:r w:rsidR="00943A38">
        <w:rPr>
          <w:rFonts w:ascii="Times New Roman" w:hAnsi="Times New Roman" w:cs="Times New Roman"/>
        </w:rPr>
        <w:t>tą</w:t>
      </w:r>
      <w:r w:rsidR="004A77CA">
        <w:rPr>
          <w:rFonts w:ascii="Times New Roman" w:hAnsi="Times New Roman" w:cs="Times New Roman"/>
        </w:rPr>
        <w:t xml:space="preserve"> turtą mokamos periodinės įmoko</w:t>
      </w:r>
      <w:r w:rsidR="00CF64F4">
        <w:rPr>
          <w:rFonts w:ascii="Times New Roman" w:hAnsi="Times New Roman" w:cs="Times New Roman"/>
        </w:rPr>
        <w:t xml:space="preserve">s kol lizingo gale </w:t>
      </w:r>
      <w:r w:rsidR="004A77CA">
        <w:rPr>
          <w:rFonts w:ascii="Times New Roman" w:hAnsi="Times New Roman" w:cs="Times New Roman"/>
        </w:rPr>
        <w:t xml:space="preserve">sumokėjus visas įmokas </w:t>
      </w:r>
      <w:r w:rsidR="00CF64F4">
        <w:rPr>
          <w:rFonts w:ascii="Times New Roman" w:hAnsi="Times New Roman" w:cs="Times New Roman"/>
        </w:rPr>
        <w:t xml:space="preserve">lizinguojamas turtas pereina lizingo gavėjui, o veiklos lizingas artimesnis nuomai. </w:t>
      </w:r>
      <w:r w:rsidR="004A77CA">
        <w:rPr>
          <w:rFonts w:ascii="Times New Roman" w:hAnsi="Times New Roman" w:cs="Times New Roman"/>
        </w:rPr>
        <w:t xml:space="preserve">Tačiau mažoje Lietuvos lizingo rinkoje veiklos lizingas yra žymiai panašesnis į finansinį lizingą nei pasauliniame kontekste, nes tiesiog tam tikri veiklos lizingo bruožai Lietuvos rinkoje veikia tik iš dalies. </w:t>
      </w:r>
    </w:p>
    <w:p w:rsidR="0009183F" w:rsidRDefault="0009183F" w:rsidP="00D435B2">
      <w:pPr>
        <w:tabs>
          <w:tab w:val="left" w:pos="567"/>
        </w:tabs>
        <w:spacing w:line="360" w:lineRule="auto"/>
        <w:jc w:val="both"/>
        <w:rPr>
          <w:rFonts w:ascii="Times New Roman" w:hAnsi="Times New Roman" w:cs="Times New Roman"/>
        </w:rPr>
      </w:pPr>
      <w:r>
        <w:rPr>
          <w:rFonts w:ascii="Times New Roman" w:hAnsi="Times New Roman" w:cs="Times New Roman"/>
        </w:rPr>
        <w:tab/>
        <w:t xml:space="preserve">Apžvelgę bei palyginę du pagrindinius lizingo tipus, pereikime prie kitų, kurie taip pat yra ne mažiau svarbūs. </w:t>
      </w:r>
    </w:p>
    <w:p w:rsidR="0009183F" w:rsidRDefault="0009183F" w:rsidP="00D435B2">
      <w:pPr>
        <w:tabs>
          <w:tab w:val="left" w:pos="567"/>
        </w:tabs>
        <w:spacing w:line="360" w:lineRule="auto"/>
        <w:jc w:val="both"/>
        <w:rPr>
          <w:rFonts w:ascii="Times New Roman" w:hAnsi="Times New Roman" w:cs="Times New Roman"/>
        </w:rPr>
      </w:pPr>
    </w:p>
    <w:p w:rsidR="00E16E2E" w:rsidRPr="00E16E2E" w:rsidRDefault="00D17D8F" w:rsidP="003C4A22">
      <w:pPr>
        <w:tabs>
          <w:tab w:val="left" w:pos="567"/>
        </w:tabs>
        <w:spacing w:line="360" w:lineRule="auto"/>
        <w:jc w:val="both"/>
        <w:rPr>
          <w:rFonts w:ascii="Times New Roman" w:hAnsi="Times New Roman" w:cs="Times New Roman"/>
          <w:b/>
        </w:rPr>
      </w:pPr>
      <w:r>
        <w:rPr>
          <w:rFonts w:ascii="Times New Roman" w:hAnsi="Times New Roman" w:cs="Times New Roman"/>
        </w:rPr>
        <w:tab/>
      </w:r>
      <w:r w:rsidR="00E16E2E" w:rsidRPr="00E16E2E">
        <w:rPr>
          <w:rFonts w:ascii="Times New Roman" w:hAnsi="Times New Roman" w:cs="Times New Roman"/>
          <w:b/>
        </w:rPr>
        <w:t>Grįžtamasis lizingas</w:t>
      </w:r>
    </w:p>
    <w:p w:rsidR="003C4A22" w:rsidRDefault="00E16E2E" w:rsidP="003C4A22">
      <w:pPr>
        <w:tabs>
          <w:tab w:val="left" w:pos="567"/>
        </w:tabs>
        <w:spacing w:line="360" w:lineRule="auto"/>
        <w:jc w:val="both"/>
        <w:rPr>
          <w:rFonts w:ascii="Times New Roman" w:hAnsi="Times New Roman" w:cs="Times New Roman"/>
        </w:rPr>
      </w:pPr>
      <w:r>
        <w:rPr>
          <w:rFonts w:ascii="Times New Roman" w:hAnsi="Times New Roman" w:cs="Times New Roman"/>
        </w:rPr>
        <w:tab/>
      </w:r>
      <w:r w:rsidR="00D17D8F">
        <w:rPr>
          <w:rFonts w:ascii="Times New Roman" w:hAnsi="Times New Roman" w:cs="Times New Roman"/>
        </w:rPr>
        <w:t xml:space="preserve">Kitas lizingo tipas </w:t>
      </w:r>
      <w:r w:rsidR="0063505F">
        <w:rPr>
          <w:rFonts w:ascii="Times New Roman" w:hAnsi="Times New Roman" w:cs="Times New Roman"/>
        </w:rPr>
        <w:t>–</w:t>
      </w:r>
      <w:r w:rsidR="00D17D8F">
        <w:rPr>
          <w:rFonts w:ascii="Times New Roman" w:hAnsi="Times New Roman" w:cs="Times New Roman"/>
        </w:rPr>
        <w:t xml:space="preserve"> </w:t>
      </w:r>
      <w:r w:rsidR="0063505F">
        <w:rPr>
          <w:rFonts w:ascii="Times New Roman" w:hAnsi="Times New Roman" w:cs="Times New Roman"/>
        </w:rPr>
        <w:t>grįžtamasis lizingas. Tai toks lizingo tipas, kai lizingo kompanija nuperka turtą iš savo kliento ir lizingu</w:t>
      </w:r>
      <w:r w:rsidR="00C21EF9">
        <w:rPr>
          <w:rFonts w:ascii="Times New Roman" w:hAnsi="Times New Roman" w:cs="Times New Roman"/>
        </w:rPr>
        <w:t xml:space="preserve">oja jį vėl tam pačiam klientui. </w:t>
      </w:r>
      <w:r w:rsidR="0063505F">
        <w:rPr>
          <w:rFonts w:ascii="Times New Roman" w:hAnsi="Times New Roman" w:cs="Times New Roman"/>
        </w:rPr>
        <w:t>Tai padeda tokiam lizingo gavėjui greitai gauti nemažą pinigų sumą</w:t>
      </w:r>
      <w:r w:rsidR="00C21EF9">
        <w:rPr>
          <w:rFonts w:ascii="Times New Roman" w:hAnsi="Times New Roman" w:cs="Times New Roman"/>
        </w:rPr>
        <w:t xml:space="preserve"> (Grönlund et al., 2008). </w:t>
      </w:r>
      <w:r w:rsidR="0063505F">
        <w:rPr>
          <w:rFonts w:ascii="Times New Roman" w:hAnsi="Times New Roman" w:cs="Times New Roman"/>
        </w:rPr>
        <w:t>Tokia paslauga dažniausiai naudojasi įmonės, susiduriančios su ap</w:t>
      </w:r>
      <w:r w:rsidR="00AD3DF3">
        <w:rPr>
          <w:rFonts w:ascii="Times New Roman" w:hAnsi="Times New Roman" w:cs="Times New Roman"/>
        </w:rPr>
        <w:t>yvartinių lėšų trūkumu (Nemati</w:t>
      </w:r>
      <w:r w:rsidR="0063505F">
        <w:rPr>
          <w:rFonts w:ascii="Times New Roman" w:hAnsi="Times New Roman" w:cs="Times New Roman"/>
        </w:rPr>
        <w:t>, 2012).</w:t>
      </w:r>
      <w:r w:rsidR="003C4A22">
        <w:rPr>
          <w:rFonts w:ascii="Times New Roman" w:hAnsi="Times New Roman" w:cs="Times New Roman"/>
        </w:rPr>
        <w:t xml:space="preserve"> </w:t>
      </w:r>
      <w:r w:rsidR="007E6EA1">
        <w:rPr>
          <w:rFonts w:ascii="Times New Roman" w:hAnsi="Times New Roman" w:cs="Times New Roman"/>
        </w:rPr>
        <w:t xml:space="preserve">Dažniausiai lizinguojamas turtas, kurio likęs ekonominio tarnavimo laikotarpis dar būna gana ilgas. Turto lizinguojama vertė turi visada būti mažesnė už turto rinkos kainą (Danys, </w:t>
      </w:r>
      <w:r w:rsidR="003F7A2D">
        <w:rPr>
          <w:rFonts w:ascii="Times New Roman" w:hAnsi="Times New Roman" w:cs="Times New Roman"/>
        </w:rPr>
        <w:t xml:space="preserve">Milašauskas, </w:t>
      </w:r>
      <w:r w:rsidR="007E6EA1">
        <w:rPr>
          <w:rFonts w:ascii="Times New Roman" w:hAnsi="Times New Roman" w:cs="Times New Roman"/>
        </w:rPr>
        <w:t>2000).</w:t>
      </w:r>
    </w:p>
    <w:p w:rsidR="00CA486D" w:rsidRDefault="00CA486D" w:rsidP="003C4A22">
      <w:pPr>
        <w:tabs>
          <w:tab w:val="left" w:pos="567"/>
        </w:tabs>
        <w:spacing w:line="360" w:lineRule="auto"/>
        <w:jc w:val="both"/>
        <w:rPr>
          <w:rFonts w:ascii="Times New Roman" w:hAnsi="Times New Roman" w:cs="Times New Roman"/>
        </w:rPr>
      </w:pPr>
    </w:p>
    <w:p w:rsidR="00CA486D" w:rsidRPr="00CA486D" w:rsidRDefault="00CA486D" w:rsidP="003C4A22">
      <w:pPr>
        <w:tabs>
          <w:tab w:val="left" w:pos="567"/>
        </w:tabs>
        <w:spacing w:line="360" w:lineRule="auto"/>
        <w:jc w:val="both"/>
        <w:rPr>
          <w:rFonts w:ascii="Times New Roman" w:hAnsi="Times New Roman" w:cs="Times New Roman"/>
          <w:b/>
        </w:rPr>
      </w:pPr>
      <w:r>
        <w:rPr>
          <w:rFonts w:ascii="Times New Roman" w:hAnsi="Times New Roman" w:cs="Times New Roman"/>
        </w:rPr>
        <w:tab/>
      </w:r>
      <w:r w:rsidRPr="00CA486D">
        <w:rPr>
          <w:rFonts w:ascii="Times New Roman" w:hAnsi="Times New Roman" w:cs="Times New Roman"/>
          <w:b/>
        </w:rPr>
        <w:t>Tarptautinis lizingas</w:t>
      </w:r>
    </w:p>
    <w:p w:rsidR="000E7818" w:rsidRDefault="007E6EA1" w:rsidP="003C4A22">
      <w:pPr>
        <w:tabs>
          <w:tab w:val="left" w:pos="567"/>
        </w:tabs>
        <w:spacing w:line="360" w:lineRule="auto"/>
        <w:jc w:val="both"/>
        <w:rPr>
          <w:rFonts w:ascii="Times New Roman" w:hAnsi="Times New Roman" w:cs="Times New Roman"/>
        </w:rPr>
      </w:pPr>
      <w:r>
        <w:rPr>
          <w:rFonts w:ascii="Times New Roman" w:hAnsi="Times New Roman" w:cs="Times New Roman"/>
        </w:rPr>
        <w:tab/>
        <w:t xml:space="preserve">Tarptautinis lizingas – tai toks lizingo tipas, kai lizingo gavėjas bei lizingo davėjas (lizingo kompanija) </w:t>
      </w:r>
      <w:r w:rsidR="00AD3DF3">
        <w:rPr>
          <w:rFonts w:ascii="Times New Roman" w:hAnsi="Times New Roman" w:cs="Times New Roman"/>
        </w:rPr>
        <w:t>yra iš skirtingų šalių (</w:t>
      </w:r>
      <w:r w:rsidR="00DF49F9">
        <w:rPr>
          <w:rFonts w:ascii="Times New Roman" w:hAnsi="Times New Roman" w:cs="Times New Roman"/>
        </w:rPr>
        <w:t>Wang, 2011</w:t>
      </w:r>
      <w:r>
        <w:rPr>
          <w:rFonts w:ascii="Times New Roman" w:hAnsi="Times New Roman" w:cs="Times New Roman"/>
        </w:rPr>
        <w:t xml:space="preserve">). Toks lizingas suteikia galimybę </w:t>
      </w:r>
      <w:r w:rsidR="00C97219">
        <w:rPr>
          <w:rFonts w:ascii="Times New Roman" w:hAnsi="Times New Roman" w:cs="Times New Roman"/>
        </w:rPr>
        <w:t>investuotojams, norintiems investuoti kitose šalyse, galimybę įsigyti turto tose šalyse iš tos šalies įmonių. Tarptautinis lizingas suteikia galimybę sumažinti palūkanų</w:t>
      </w:r>
      <w:r w:rsidR="000E7818">
        <w:rPr>
          <w:rFonts w:ascii="Times New Roman" w:hAnsi="Times New Roman" w:cs="Times New Roman"/>
        </w:rPr>
        <w:t xml:space="preserve">, transakcijų išlaidas bei gauti mokestinių lengvatų. </w:t>
      </w:r>
      <w:r w:rsidR="007D64D9">
        <w:rPr>
          <w:rFonts w:ascii="Times New Roman" w:hAnsi="Times New Roman" w:cs="Times New Roman"/>
        </w:rPr>
        <w:t xml:space="preserve">Dažniausiai naudojamas tarp Europos šalių bei JAV </w:t>
      </w:r>
      <w:r w:rsidR="000E7818">
        <w:rPr>
          <w:rFonts w:ascii="Times New Roman" w:hAnsi="Times New Roman" w:cs="Times New Roman"/>
        </w:rPr>
        <w:t xml:space="preserve">(Deo, 2008). </w:t>
      </w:r>
    </w:p>
    <w:p w:rsidR="00CA486D" w:rsidRDefault="00CA486D" w:rsidP="003C4A22">
      <w:pPr>
        <w:tabs>
          <w:tab w:val="left" w:pos="567"/>
        </w:tabs>
        <w:spacing w:line="360" w:lineRule="auto"/>
        <w:jc w:val="both"/>
        <w:rPr>
          <w:rFonts w:ascii="Times New Roman" w:hAnsi="Times New Roman" w:cs="Times New Roman"/>
        </w:rPr>
      </w:pPr>
    </w:p>
    <w:p w:rsidR="00CA486D" w:rsidRDefault="00CA486D" w:rsidP="003C4A22">
      <w:pPr>
        <w:tabs>
          <w:tab w:val="left" w:pos="567"/>
        </w:tabs>
        <w:spacing w:line="360" w:lineRule="auto"/>
        <w:jc w:val="both"/>
        <w:rPr>
          <w:rFonts w:ascii="Times New Roman" w:hAnsi="Times New Roman" w:cs="Times New Roman"/>
        </w:rPr>
      </w:pPr>
    </w:p>
    <w:p w:rsidR="00CA486D" w:rsidRPr="00CA486D" w:rsidRDefault="00CA486D" w:rsidP="003C4A22">
      <w:pPr>
        <w:tabs>
          <w:tab w:val="left" w:pos="567"/>
        </w:tabs>
        <w:spacing w:line="360" w:lineRule="auto"/>
        <w:jc w:val="both"/>
        <w:rPr>
          <w:rFonts w:ascii="Times New Roman" w:hAnsi="Times New Roman" w:cs="Times New Roman"/>
          <w:b/>
        </w:rPr>
      </w:pPr>
      <w:r>
        <w:rPr>
          <w:rFonts w:ascii="Times New Roman" w:hAnsi="Times New Roman" w:cs="Times New Roman"/>
        </w:rPr>
        <w:lastRenderedPageBreak/>
        <w:tab/>
      </w:r>
      <w:r>
        <w:rPr>
          <w:rFonts w:ascii="Times New Roman" w:hAnsi="Times New Roman" w:cs="Times New Roman"/>
          <w:b/>
        </w:rPr>
        <w:t>Tiesioginis lizingas</w:t>
      </w:r>
    </w:p>
    <w:p w:rsidR="00F81EAD" w:rsidRDefault="00F81EAD" w:rsidP="003C4A22">
      <w:pPr>
        <w:tabs>
          <w:tab w:val="left" w:pos="567"/>
        </w:tabs>
        <w:spacing w:line="360" w:lineRule="auto"/>
        <w:jc w:val="both"/>
        <w:rPr>
          <w:rFonts w:ascii="Times New Roman" w:hAnsi="Times New Roman" w:cs="Times New Roman"/>
        </w:rPr>
      </w:pPr>
      <w:r>
        <w:rPr>
          <w:rFonts w:ascii="Times New Roman" w:hAnsi="Times New Roman" w:cs="Times New Roman"/>
        </w:rPr>
        <w:tab/>
        <w:t xml:space="preserve">Kitas lizingo tipas – tiesioginis lizingas. Šio tipo lizingas yra dažniausiai naudojamas kaip pagalbinė pardavimų priemonė. Tiesioginis lizingas suteikiamas </w:t>
      </w:r>
      <w:r w:rsidR="00924888">
        <w:rPr>
          <w:rFonts w:ascii="Times New Roman" w:hAnsi="Times New Roman" w:cs="Times New Roman"/>
        </w:rPr>
        <w:t>gamintojams</w:t>
      </w:r>
      <w:r>
        <w:rPr>
          <w:rFonts w:ascii="Times New Roman" w:hAnsi="Times New Roman" w:cs="Times New Roman"/>
        </w:rPr>
        <w:t xml:space="preserve"> </w:t>
      </w:r>
      <w:r w:rsidR="00924888">
        <w:rPr>
          <w:rFonts w:ascii="Times New Roman" w:hAnsi="Times New Roman" w:cs="Times New Roman"/>
        </w:rPr>
        <w:t>ar tam tikrų prekių pardavėjams bendradarbiaujant su lizingo bendrovėmis. Pasirašomos bendradarbiavimo sutartys sudarančios sąlygas lizingo gavėjui įsigyti turtą nemokant palūkanų ar suteikian</w:t>
      </w:r>
      <w:r w:rsidR="00AD3DF3">
        <w:rPr>
          <w:rFonts w:ascii="Times New Roman" w:hAnsi="Times New Roman" w:cs="Times New Roman"/>
        </w:rPr>
        <w:t>t kitokių nuolaidų (</w:t>
      </w:r>
      <w:r w:rsidR="003A65A4">
        <w:rPr>
          <w:rFonts w:ascii="Times New Roman" w:hAnsi="Times New Roman" w:cs="Times New Roman"/>
        </w:rPr>
        <w:t>Nemati</w:t>
      </w:r>
      <w:r w:rsidR="00924888">
        <w:rPr>
          <w:rFonts w:ascii="Times New Roman" w:hAnsi="Times New Roman" w:cs="Times New Roman"/>
        </w:rPr>
        <w:t xml:space="preserve">, </w:t>
      </w:r>
      <w:r w:rsidR="003A65A4">
        <w:rPr>
          <w:rFonts w:ascii="Times New Roman" w:hAnsi="Times New Roman" w:cs="Times New Roman"/>
        </w:rPr>
        <w:t>2012</w:t>
      </w:r>
      <w:r w:rsidR="00924888">
        <w:rPr>
          <w:rFonts w:ascii="Times New Roman" w:hAnsi="Times New Roman" w:cs="Times New Roman"/>
        </w:rPr>
        <w:t xml:space="preserve">). Geras pavyzdys būtų </w:t>
      </w:r>
      <w:r w:rsidR="00924888" w:rsidRPr="00924888">
        <w:rPr>
          <w:rFonts w:ascii="Times New Roman" w:hAnsi="Times New Roman" w:cs="Times New Roman"/>
        </w:rPr>
        <w:t>2012-06-08 – 2012-</w:t>
      </w:r>
      <w:r w:rsidR="00924888">
        <w:rPr>
          <w:rFonts w:ascii="Times New Roman" w:hAnsi="Times New Roman" w:cs="Times New Roman"/>
        </w:rPr>
        <w:t xml:space="preserve">07-01 UAB „Šiaulių banko lizingas“ kartu su UAB „Mediashop“ siūloma akcija įsigyti televizorių su galimybe jį per mėnesį grąžinti be jokių papildomų mokesčių ir atgauti visą turto kainą. Be to, tokiam pirkimui galioja specialios lizingo sąlygos, kai už lizingą </w:t>
      </w:r>
      <w:r w:rsidR="00D55F2C">
        <w:rPr>
          <w:rFonts w:ascii="Times New Roman" w:hAnsi="Times New Roman" w:cs="Times New Roman"/>
        </w:rPr>
        <w:t xml:space="preserve">lizingo gavėjui </w:t>
      </w:r>
      <w:r w:rsidR="00924888">
        <w:rPr>
          <w:rFonts w:ascii="Times New Roman" w:hAnsi="Times New Roman" w:cs="Times New Roman"/>
        </w:rPr>
        <w:t xml:space="preserve">nereikėtų mokėti nei palūkanų, nei avanso. </w:t>
      </w:r>
      <w:r w:rsidR="00D55F2C">
        <w:rPr>
          <w:rFonts w:ascii="Times New Roman" w:hAnsi="Times New Roman" w:cs="Times New Roman"/>
        </w:rPr>
        <w:tab/>
        <w:t>Tiesioginis lizingas taip pat gali būti siūlomas didžiausių gamintojų, tiekėjų arba prekių pardavėjų tiesiogiai. Suteikiama galimybė nesikreipiant į lizingo kompaniją gauti lizingą tiesiai iš gamintojų ar tam tikro turto platintojo. Tokiu atveju įmokos taip</w:t>
      </w:r>
      <w:r w:rsidR="00FD74B0">
        <w:rPr>
          <w:rFonts w:ascii="Times New Roman" w:hAnsi="Times New Roman" w:cs="Times New Roman"/>
        </w:rPr>
        <w:t xml:space="preserve"> pat mokamos tiesiai pardavėjui.</w:t>
      </w:r>
      <w:r w:rsidR="00D55F2C">
        <w:rPr>
          <w:rFonts w:ascii="Times New Roman" w:hAnsi="Times New Roman" w:cs="Times New Roman"/>
        </w:rPr>
        <w:t xml:space="preserve"> Tokią paslaugą dažnai siūlo didžiausi automobilių gamintojų </w:t>
      </w:r>
      <w:r w:rsidR="004E5FAD">
        <w:rPr>
          <w:rFonts w:ascii="Times New Roman" w:hAnsi="Times New Roman" w:cs="Times New Roman"/>
        </w:rPr>
        <w:t>atstovai</w:t>
      </w:r>
      <w:r w:rsidR="00D55F2C">
        <w:rPr>
          <w:rFonts w:ascii="Times New Roman" w:hAnsi="Times New Roman" w:cs="Times New Roman"/>
        </w:rPr>
        <w:t>.</w:t>
      </w:r>
    </w:p>
    <w:p w:rsidR="00CA486D" w:rsidRDefault="00CA486D" w:rsidP="003C4A22">
      <w:pPr>
        <w:tabs>
          <w:tab w:val="left" w:pos="567"/>
        </w:tabs>
        <w:spacing w:line="360" w:lineRule="auto"/>
        <w:jc w:val="both"/>
        <w:rPr>
          <w:rFonts w:ascii="Times New Roman" w:hAnsi="Times New Roman" w:cs="Times New Roman"/>
        </w:rPr>
      </w:pPr>
    </w:p>
    <w:p w:rsidR="00CA486D" w:rsidRPr="00CA486D" w:rsidRDefault="00CA486D" w:rsidP="003C4A22">
      <w:pPr>
        <w:tabs>
          <w:tab w:val="left" w:pos="567"/>
        </w:tabs>
        <w:spacing w:line="360" w:lineRule="auto"/>
        <w:jc w:val="both"/>
        <w:rPr>
          <w:rFonts w:ascii="Times New Roman" w:hAnsi="Times New Roman" w:cs="Times New Roman"/>
          <w:b/>
        </w:rPr>
      </w:pPr>
      <w:r>
        <w:rPr>
          <w:rFonts w:ascii="Times New Roman" w:hAnsi="Times New Roman" w:cs="Times New Roman"/>
        </w:rPr>
        <w:tab/>
      </w:r>
      <w:r w:rsidRPr="00CA486D">
        <w:rPr>
          <w:rFonts w:ascii="Times New Roman" w:hAnsi="Times New Roman" w:cs="Times New Roman"/>
          <w:b/>
        </w:rPr>
        <w:t>Lizingas su skolintu kapitalu</w:t>
      </w:r>
    </w:p>
    <w:p w:rsidR="00DD74D1" w:rsidRDefault="00D55F2C" w:rsidP="00D435B2">
      <w:pPr>
        <w:tabs>
          <w:tab w:val="left" w:pos="567"/>
        </w:tabs>
        <w:spacing w:line="360" w:lineRule="auto"/>
        <w:jc w:val="both"/>
        <w:rPr>
          <w:rFonts w:ascii="Times New Roman" w:hAnsi="Times New Roman" w:cs="Times New Roman"/>
        </w:rPr>
      </w:pPr>
      <w:r>
        <w:rPr>
          <w:rFonts w:ascii="Times New Roman" w:hAnsi="Times New Roman" w:cs="Times New Roman"/>
        </w:rPr>
        <w:tab/>
      </w:r>
      <w:r w:rsidR="00CA486D">
        <w:rPr>
          <w:rFonts w:ascii="Times New Roman" w:hAnsi="Times New Roman" w:cs="Times New Roman"/>
        </w:rPr>
        <w:t>Dar vienas</w:t>
      </w:r>
      <w:r>
        <w:rPr>
          <w:rFonts w:ascii="Times New Roman" w:hAnsi="Times New Roman" w:cs="Times New Roman"/>
        </w:rPr>
        <w:t xml:space="preserve"> nagrinėjamas lizingo tipas būtų lizingas su skolintu kapitalu. </w:t>
      </w:r>
      <w:r w:rsidR="00010BBC">
        <w:rPr>
          <w:rFonts w:ascii="Times New Roman" w:hAnsi="Times New Roman" w:cs="Times New Roman"/>
        </w:rPr>
        <w:t>Lizingas, kuriam naudojamas skolintas kapitalas, reiškia tai, kad lizingo davėjas investicijoms į įsigyjamą lizingo būdu turtą naudoja ne tik savo lėšas</w:t>
      </w:r>
      <w:r w:rsidR="007D05DB">
        <w:rPr>
          <w:rFonts w:ascii="Times New Roman" w:hAnsi="Times New Roman" w:cs="Times New Roman"/>
        </w:rPr>
        <w:t xml:space="preserve"> (Danys, </w:t>
      </w:r>
      <w:r w:rsidR="003F7A2D">
        <w:rPr>
          <w:rFonts w:ascii="Times New Roman" w:hAnsi="Times New Roman" w:cs="Times New Roman"/>
        </w:rPr>
        <w:t xml:space="preserve">Milašauskas, </w:t>
      </w:r>
      <w:r w:rsidR="007D05DB">
        <w:rPr>
          <w:rFonts w:ascii="Times New Roman" w:hAnsi="Times New Roman" w:cs="Times New Roman"/>
        </w:rPr>
        <w:t>2000).</w:t>
      </w:r>
      <w:r w:rsidR="00010BBC">
        <w:rPr>
          <w:rFonts w:ascii="Times New Roman" w:hAnsi="Times New Roman" w:cs="Times New Roman"/>
        </w:rPr>
        <w:t xml:space="preserve"> Tokiu </w:t>
      </w:r>
      <w:r w:rsidR="007D05DB">
        <w:rPr>
          <w:rFonts w:ascii="Times New Roman" w:hAnsi="Times New Roman" w:cs="Times New Roman"/>
        </w:rPr>
        <w:t xml:space="preserve">lizingo </w:t>
      </w:r>
      <w:r w:rsidR="00010BBC">
        <w:rPr>
          <w:rFonts w:ascii="Times New Roman" w:hAnsi="Times New Roman" w:cs="Times New Roman"/>
        </w:rPr>
        <w:t xml:space="preserve">atveju </w:t>
      </w:r>
      <w:r w:rsidR="007D05DB">
        <w:rPr>
          <w:rFonts w:ascii="Times New Roman" w:hAnsi="Times New Roman" w:cs="Times New Roman"/>
        </w:rPr>
        <w:t xml:space="preserve">bankai, pensijų fondai ar kiti instituciniai investuotojai finansuoja nuo 60 iki 80 </w:t>
      </w:r>
      <w:r w:rsidR="007D05DB">
        <w:rPr>
          <w:rFonts w:ascii="Times New Roman" w:hAnsi="Times New Roman" w:cs="Times New Roman"/>
          <w:lang w:val="en-US"/>
        </w:rPr>
        <w:t>%</w:t>
      </w:r>
      <w:r w:rsidR="007D05DB">
        <w:rPr>
          <w:rFonts w:ascii="Times New Roman" w:hAnsi="Times New Roman" w:cs="Times New Roman"/>
        </w:rPr>
        <w:t xml:space="preserve"> turto kainos. Lizingo kompanijai lieka tik mažoji finansavimo dalis nuo 20 iki 40 </w:t>
      </w:r>
      <w:r w:rsidR="007D05DB">
        <w:rPr>
          <w:rFonts w:ascii="Times New Roman" w:hAnsi="Times New Roman" w:cs="Times New Roman"/>
          <w:lang w:val="en-US"/>
        </w:rPr>
        <w:t>%.</w:t>
      </w:r>
      <w:r w:rsidR="007D05DB">
        <w:rPr>
          <w:rFonts w:ascii="Times New Roman" w:hAnsi="Times New Roman" w:cs="Times New Roman"/>
        </w:rPr>
        <w:t xml:space="preserve"> </w:t>
      </w:r>
      <w:r w:rsidR="006B1C7C">
        <w:rPr>
          <w:rFonts w:ascii="Times New Roman" w:hAnsi="Times New Roman" w:cs="Times New Roman"/>
        </w:rPr>
        <w:t xml:space="preserve">(Contino, 2002). </w:t>
      </w:r>
      <w:r w:rsidR="00541F6C" w:rsidRPr="00541F6C">
        <w:rPr>
          <w:rFonts w:ascii="Times New Roman" w:hAnsi="Times New Roman" w:cs="Times New Roman"/>
        </w:rPr>
        <w:t>Toks finansavimo išskaidymas padeda pasidalinti riziką tarp investuotojų</w:t>
      </w:r>
      <w:r w:rsidR="00541F6C">
        <w:rPr>
          <w:rFonts w:ascii="Times New Roman" w:hAnsi="Times New Roman" w:cs="Times New Roman"/>
        </w:rPr>
        <w:t xml:space="preserve">. </w:t>
      </w:r>
      <w:r w:rsidR="007D05DB">
        <w:rPr>
          <w:rFonts w:ascii="Times New Roman" w:hAnsi="Times New Roman" w:cs="Times New Roman"/>
        </w:rPr>
        <w:t xml:space="preserve">Lizingas su skolintu kapitalu populiarus išsivysčiusiose užsienio šalyse, kai finansuojami pakankamai dideli projektai. </w:t>
      </w:r>
      <w:r w:rsidR="006B1C7C">
        <w:rPr>
          <w:rFonts w:ascii="Times New Roman" w:hAnsi="Times New Roman" w:cs="Times New Roman"/>
        </w:rPr>
        <w:t xml:space="preserve">(Danys, </w:t>
      </w:r>
      <w:r w:rsidR="003F7A2D">
        <w:rPr>
          <w:rFonts w:ascii="Times New Roman" w:hAnsi="Times New Roman" w:cs="Times New Roman"/>
        </w:rPr>
        <w:t xml:space="preserve">Milašauskas, </w:t>
      </w:r>
      <w:r w:rsidR="006B1C7C">
        <w:rPr>
          <w:rFonts w:ascii="Times New Roman" w:hAnsi="Times New Roman" w:cs="Times New Roman"/>
        </w:rPr>
        <w:t>2000).</w:t>
      </w:r>
    </w:p>
    <w:p w:rsidR="006B1C7C" w:rsidRDefault="00F94614" w:rsidP="00D435B2">
      <w:pPr>
        <w:tabs>
          <w:tab w:val="left" w:pos="567"/>
        </w:tabs>
        <w:spacing w:line="360" w:lineRule="auto"/>
        <w:jc w:val="both"/>
        <w:rPr>
          <w:rFonts w:ascii="Times New Roman" w:hAnsi="Times New Roman" w:cs="Times New Roman"/>
        </w:rPr>
      </w:pPr>
      <w:r>
        <w:rPr>
          <w:rFonts w:ascii="Times New Roman" w:hAnsi="Times New Roman" w:cs="Times New Roman"/>
        </w:rPr>
        <w:tab/>
        <w:t xml:space="preserve">Apibendrinant galima teigti, kad egzistuoja tikrai nemažai lizingo </w:t>
      </w:r>
      <w:r w:rsidR="002A68CC">
        <w:rPr>
          <w:rFonts w:ascii="Times New Roman" w:hAnsi="Times New Roman" w:cs="Times New Roman"/>
        </w:rPr>
        <w:t>tipų</w:t>
      </w:r>
      <w:r>
        <w:rPr>
          <w:rFonts w:ascii="Times New Roman" w:hAnsi="Times New Roman" w:cs="Times New Roman"/>
        </w:rPr>
        <w:t xml:space="preserve">. Jų atsiradimą skatino besikeičianti rinka bei lizingo gavėjų poreikiai. Patys populiariausi bei daugiausia mano dėmesio darbe sulauksiantys lizingo tipai – tai finansinis bei veiklos lizingas. </w:t>
      </w:r>
      <w:r w:rsidR="00076FAC">
        <w:rPr>
          <w:rFonts w:ascii="Times New Roman" w:hAnsi="Times New Roman" w:cs="Times New Roman"/>
        </w:rPr>
        <w:t xml:space="preserve">Finansinis lizingas – tai finansavimo forma, jungianti ilgalaikės nuomos ir kreditavimo elementus, kai turtas pereina nuosavybėn per sutartą laiką sumokėjus turto kainą bei palūkanas. Veiklos nuoma – tai pagrinde nuomos sandoris. Pasibaigus nuomos sutarčiai turtas gali būti išperkamas arba grąžinamas lizingo bendrovei. </w:t>
      </w:r>
      <w:r w:rsidR="002A68CC">
        <w:rPr>
          <w:rFonts w:ascii="Times New Roman" w:hAnsi="Times New Roman" w:cs="Times New Roman"/>
        </w:rPr>
        <w:t>Be šių pagrindinių tipų, egzistuoja ir kitų: grįžtamasis, tarptautinis</w:t>
      </w:r>
      <w:r w:rsidR="004251D4">
        <w:rPr>
          <w:rFonts w:ascii="Times New Roman" w:hAnsi="Times New Roman" w:cs="Times New Roman"/>
        </w:rPr>
        <w:t>, tiesioginis lizingas</w:t>
      </w:r>
      <w:r w:rsidR="002A68CC">
        <w:rPr>
          <w:rFonts w:ascii="Times New Roman" w:hAnsi="Times New Roman" w:cs="Times New Roman"/>
        </w:rPr>
        <w:t xml:space="preserve"> bei lizingas su skolintu kapitalu.</w:t>
      </w:r>
    </w:p>
    <w:p w:rsidR="00485B87" w:rsidRDefault="00485B87" w:rsidP="00D435B2">
      <w:pPr>
        <w:tabs>
          <w:tab w:val="left" w:pos="567"/>
        </w:tabs>
        <w:spacing w:line="360" w:lineRule="auto"/>
        <w:jc w:val="both"/>
        <w:rPr>
          <w:rFonts w:ascii="Times New Roman" w:hAnsi="Times New Roman" w:cs="Times New Roman"/>
        </w:rPr>
      </w:pPr>
    </w:p>
    <w:p w:rsidR="00485B87" w:rsidRDefault="00485B87" w:rsidP="00485B87">
      <w:pPr>
        <w:pStyle w:val="Heading2"/>
      </w:pPr>
      <w:bookmarkStart w:id="10" w:name="_Toc343517967"/>
      <w:r>
        <w:t>Lizingo privalumai ir trūkumai</w:t>
      </w:r>
      <w:bookmarkEnd w:id="10"/>
    </w:p>
    <w:p w:rsidR="008A2734" w:rsidRDefault="008A2734" w:rsidP="008A2734">
      <w:pPr>
        <w:rPr>
          <w:rFonts w:ascii="Times New Roman" w:hAnsi="Times New Roman" w:cs="Times New Roman"/>
        </w:rPr>
      </w:pPr>
    </w:p>
    <w:p w:rsidR="005F41B1" w:rsidRDefault="009A749B" w:rsidP="0076048F">
      <w:pPr>
        <w:tabs>
          <w:tab w:val="left" w:pos="0"/>
          <w:tab w:val="left" w:pos="1134"/>
        </w:tabs>
        <w:spacing w:line="360" w:lineRule="auto"/>
        <w:ind w:firstLine="567"/>
        <w:jc w:val="both"/>
        <w:rPr>
          <w:rFonts w:ascii="Times New Roman" w:hAnsi="Times New Roman" w:cs="Times New Roman"/>
        </w:rPr>
      </w:pPr>
      <w:r>
        <w:rPr>
          <w:rFonts w:ascii="Times New Roman" w:hAnsi="Times New Roman" w:cs="Times New Roman"/>
        </w:rPr>
        <w:t>Lizingas ne visada geriausias būdas įsigyti turtui. Esant tam tikroms aplinkybėms lizingas bus teisingas sprendimas, esant kitoms įprastas pirkimas bus teisingas sprendimas. Sp</w:t>
      </w:r>
      <w:r w:rsidR="005F41B1">
        <w:rPr>
          <w:rFonts w:ascii="Times New Roman" w:hAnsi="Times New Roman" w:cs="Times New Roman"/>
        </w:rPr>
        <w:t>rendimas lizinguotis bei kuriuo</w:t>
      </w:r>
      <w:r>
        <w:rPr>
          <w:rFonts w:ascii="Times New Roman" w:hAnsi="Times New Roman" w:cs="Times New Roman"/>
        </w:rPr>
        <w:t xml:space="preserve"> lizingo būdu ar </w:t>
      </w:r>
      <w:r w:rsidR="005F41B1">
        <w:rPr>
          <w:rFonts w:ascii="Times New Roman" w:hAnsi="Times New Roman" w:cs="Times New Roman"/>
        </w:rPr>
        <w:t>pirkti įprastai</w:t>
      </w:r>
      <w:r>
        <w:rPr>
          <w:rFonts w:ascii="Times New Roman" w:hAnsi="Times New Roman" w:cs="Times New Roman"/>
        </w:rPr>
        <w:t xml:space="preserve"> dažniausiai reikalauja tam tikros analizės, įvairių veiksnių </w:t>
      </w:r>
      <w:r>
        <w:rPr>
          <w:rFonts w:ascii="Times New Roman" w:hAnsi="Times New Roman" w:cs="Times New Roman"/>
        </w:rPr>
        <w:lastRenderedPageBreak/>
        <w:t xml:space="preserve">įvertinimo bei „kainuoja“ daug laiko ir pastangų. </w:t>
      </w:r>
      <w:r w:rsidR="005F41B1">
        <w:rPr>
          <w:rFonts w:ascii="Times New Roman" w:hAnsi="Times New Roman" w:cs="Times New Roman"/>
        </w:rPr>
        <w:t>Galiausia bet</w:t>
      </w:r>
      <w:r>
        <w:rPr>
          <w:rFonts w:ascii="Times New Roman" w:hAnsi="Times New Roman" w:cs="Times New Roman"/>
        </w:rPr>
        <w:t xml:space="preserve"> koks sprendimas turės savų pliusų bei minu</w:t>
      </w:r>
      <w:r w:rsidR="00AE3827">
        <w:rPr>
          <w:rFonts w:ascii="Times New Roman" w:hAnsi="Times New Roman" w:cs="Times New Roman"/>
        </w:rPr>
        <w:t xml:space="preserve">sų. </w:t>
      </w:r>
      <w:r w:rsidR="007B45A8">
        <w:rPr>
          <w:rFonts w:ascii="Times New Roman" w:hAnsi="Times New Roman" w:cs="Times New Roman"/>
        </w:rPr>
        <w:t>Tikslinga</w:t>
      </w:r>
      <w:r>
        <w:rPr>
          <w:rFonts w:ascii="Times New Roman" w:hAnsi="Times New Roman" w:cs="Times New Roman"/>
        </w:rPr>
        <w:t xml:space="preserve"> apžvelgti pagrindinius lizingo </w:t>
      </w:r>
      <w:r w:rsidR="005F41B1">
        <w:rPr>
          <w:rFonts w:ascii="Times New Roman" w:hAnsi="Times New Roman" w:cs="Times New Roman"/>
        </w:rPr>
        <w:t>privalumus</w:t>
      </w:r>
      <w:r>
        <w:rPr>
          <w:rFonts w:ascii="Times New Roman" w:hAnsi="Times New Roman" w:cs="Times New Roman"/>
        </w:rPr>
        <w:t xml:space="preserve"> bei </w:t>
      </w:r>
      <w:r w:rsidR="005F41B1">
        <w:rPr>
          <w:rFonts w:ascii="Times New Roman" w:hAnsi="Times New Roman" w:cs="Times New Roman"/>
        </w:rPr>
        <w:t>trūkumus</w:t>
      </w:r>
      <w:r>
        <w:rPr>
          <w:rFonts w:ascii="Times New Roman" w:hAnsi="Times New Roman" w:cs="Times New Roman"/>
        </w:rPr>
        <w:t>, kurie padės vienoje ar kitoje situacijoje apsispręsti: lizinguotis ar ne.</w:t>
      </w:r>
    </w:p>
    <w:p w:rsidR="00B17E3E" w:rsidRDefault="00590343" w:rsidP="00B17E3E">
      <w:pPr>
        <w:tabs>
          <w:tab w:val="left" w:pos="0"/>
        </w:tabs>
        <w:spacing w:line="360" w:lineRule="auto"/>
        <w:ind w:firstLine="567"/>
        <w:jc w:val="both"/>
        <w:rPr>
          <w:rFonts w:ascii="Times New Roman" w:hAnsi="Times New Roman" w:cs="Times New Roman"/>
        </w:rPr>
      </w:pPr>
      <w:r>
        <w:rPr>
          <w:rFonts w:ascii="Times New Roman" w:hAnsi="Times New Roman" w:cs="Times New Roman"/>
        </w:rPr>
        <w:t>Contino (2002) išskiria šiuos p</w:t>
      </w:r>
      <w:r w:rsidR="00CC45CC">
        <w:rPr>
          <w:rFonts w:ascii="Times New Roman" w:hAnsi="Times New Roman" w:cs="Times New Roman"/>
        </w:rPr>
        <w:t>agrindinius lizingo privalumus</w:t>
      </w:r>
      <w:r w:rsidR="00BA0948">
        <w:rPr>
          <w:rFonts w:ascii="Times New Roman" w:hAnsi="Times New Roman" w:cs="Times New Roman"/>
        </w:rPr>
        <w:t xml:space="preserve"> lizingo gavėjui</w:t>
      </w:r>
      <w:r w:rsidR="00CC45CC">
        <w:rPr>
          <w:rFonts w:ascii="Times New Roman" w:hAnsi="Times New Roman" w:cs="Times New Roman"/>
        </w:rPr>
        <w:t>:</w:t>
      </w:r>
    </w:p>
    <w:p w:rsidR="002325C3" w:rsidRDefault="00CC45CC" w:rsidP="002325C3">
      <w:pPr>
        <w:numPr>
          <w:ilvl w:val="0"/>
          <w:numId w:val="5"/>
        </w:numPr>
        <w:tabs>
          <w:tab w:val="left" w:pos="0"/>
        </w:tabs>
        <w:spacing w:line="360" w:lineRule="auto"/>
        <w:ind w:left="0" w:firstLine="567"/>
        <w:jc w:val="both"/>
        <w:rPr>
          <w:rFonts w:ascii="Times New Roman" w:hAnsi="Times New Roman" w:cs="Times New Roman"/>
        </w:rPr>
      </w:pPr>
      <w:r w:rsidRPr="002325C3">
        <w:rPr>
          <w:rFonts w:ascii="Times New Roman" w:hAnsi="Times New Roman" w:cs="Times New Roman"/>
        </w:rPr>
        <w:t xml:space="preserve">Lizingas – puikus įrankis </w:t>
      </w:r>
      <w:r w:rsidR="0076048F" w:rsidRPr="002325C3">
        <w:rPr>
          <w:rFonts w:ascii="Times New Roman" w:hAnsi="Times New Roman" w:cs="Times New Roman"/>
        </w:rPr>
        <w:t xml:space="preserve">trumpalaikiams poreikiams. Jeigu turtas reikalingas tik trumpam </w:t>
      </w:r>
      <w:r w:rsidR="00896EFD" w:rsidRPr="002325C3">
        <w:rPr>
          <w:rFonts w:ascii="Times New Roman" w:hAnsi="Times New Roman" w:cs="Times New Roman"/>
        </w:rPr>
        <w:t>naudojimo laikotarpiui</w:t>
      </w:r>
      <w:r w:rsidR="0076048F" w:rsidRPr="002325C3">
        <w:rPr>
          <w:rFonts w:ascii="Times New Roman" w:hAnsi="Times New Roman" w:cs="Times New Roman"/>
        </w:rPr>
        <w:t xml:space="preserve">, lizingas gali būti labai naudingas tokiam turtui įsigyti. Lizingas pašalina taip vadinamą perpardavimo riziką, kai turto savininkas po trumpo turto naudojimo norėtų parduoti </w:t>
      </w:r>
      <w:r w:rsidR="00896EFD" w:rsidRPr="002325C3">
        <w:rPr>
          <w:rFonts w:ascii="Times New Roman" w:hAnsi="Times New Roman" w:cs="Times New Roman"/>
        </w:rPr>
        <w:t xml:space="preserve">jam priklausantį </w:t>
      </w:r>
      <w:r w:rsidR="0076048F" w:rsidRPr="002325C3">
        <w:rPr>
          <w:rFonts w:ascii="Times New Roman" w:hAnsi="Times New Roman" w:cs="Times New Roman"/>
        </w:rPr>
        <w:t xml:space="preserve">turtą. Pavyzdžiui, įmonė stato tam tikrą sandėlį ir jai reikia specialios statybinės įrangos tokio sandėlio statybai. Kai statyba baigiama įranga įmonei </w:t>
      </w:r>
      <w:r w:rsidR="00896EFD" w:rsidRPr="002325C3">
        <w:rPr>
          <w:rFonts w:ascii="Times New Roman" w:hAnsi="Times New Roman" w:cs="Times New Roman"/>
        </w:rPr>
        <w:t>tampa nebe</w:t>
      </w:r>
      <w:r w:rsidR="0076048F" w:rsidRPr="002325C3">
        <w:rPr>
          <w:rFonts w:ascii="Times New Roman" w:hAnsi="Times New Roman" w:cs="Times New Roman"/>
        </w:rPr>
        <w:t>reikalinga. Jeigu įmonė tą įrangą įsigytų savo lėšomis, tokiu atveju norint ją parduoti pirma reikėtų surasti pirkėją, be to, kadangi įranga</w:t>
      </w:r>
      <w:r w:rsidR="00896EFD" w:rsidRPr="002325C3">
        <w:rPr>
          <w:rFonts w:ascii="Times New Roman" w:hAnsi="Times New Roman" w:cs="Times New Roman"/>
        </w:rPr>
        <w:t xml:space="preserve"> nėra labai likvidi, didelė tikimybė, būtų prarandamos pakankamai didelės lėšos. Pasinaudojus lizingo paslauga įmonė panaudojusi įrangą tiesiog gražina ją lizingo bendrovei, tokios įmonės išlaidos aiškios – įmokos sumokėtos lizingui per lizingo laikotarpį.</w:t>
      </w:r>
    </w:p>
    <w:p w:rsidR="002325C3" w:rsidRPr="002325C3" w:rsidRDefault="002325C3" w:rsidP="002325C3">
      <w:pPr>
        <w:numPr>
          <w:ilvl w:val="0"/>
          <w:numId w:val="5"/>
        </w:numPr>
        <w:tabs>
          <w:tab w:val="left" w:pos="0"/>
        </w:tabs>
        <w:spacing w:line="360" w:lineRule="auto"/>
        <w:ind w:left="0" w:firstLine="567"/>
        <w:jc w:val="both"/>
        <w:rPr>
          <w:rFonts w:ascii="Times New Roman" w:hAnsi="Times New Roman" w:cs="Times New Roman"/>
        </w:rPr>
      </w:pPr>
      <w:r w:rsidRPr="002325C3">
        <w:rPr>
          <w:rFonts w:ascii="Times New Roman" w:hAnsi="Times New Roman" w:cs="Times New Roman"/>
        </w:rPr>
        <w:t>Paprastesnis finansavimo suteikimas. Dažnai naujos įmonės bei įmonės ar asmenys, turintys blogesnę kredito istoriją susiduria su problemomis norint gauti paskolą banke. Be to, paskolos suteikimo procesas dažnai reikalauja daug laiko bei pastangų. Lizingas dažniausiai suteikiamas paprasčiau, greičiau bei prisiimant didesnę riziką. Lizingo kompanijų reikalavimai dažniausiai būna mažesni, nes suteikiant lizingą, lizingo kompanija iš karto turi užstatą – lizinguojamą objektą, kuris lizingo kompan</w:t>
      </w:r>
      <w:r w:rsidR="000C05A9">
        <w:rPr>
          <w:rFonts w:ascii="Times New Roman" w:hAnsi="Times New Roman" w:cs="Times New Roman"/>
        </w:rPr>
        <w:t>ijai priklauso nuosavybės teise (Gallardo, 1997).</w:t>
      </w:r>
    </w:p>
    <w:p w:rsidR="00B17E3E" w:rsidRDefault="00B17E3E" w:rsidP="00B17E3E">
      <w:pPr>
        <w:pStyle w:val="ListParagraph"/>
        <w:numPr>
          <w:ilvl w:val="0"/>
          <w:numId w:val="5"/>
        </w:numPr>
        <w:tabs>
          <w:tab w:val="left" w:pos="0"/>
          <w:tab w:val="left" w:pos="1134"/>
        </w:tabs>
        <w:spacing w:line="360" w:lineRule="auto"/>
        <w:ind w:left="0" w:firstLine="567"/>
        <w:jc w:val="both"/>
        <w:rPr>
          <w:rFonts w:ascii="Times New Roman" w:hAnsi="Times New Roman" w:cs="Times New Roman"/>
        </w:rPr>
      </w:pPr>
      <w:r>
        <w:rPr>
          <w:rFonts w:ascii="Times New Roman" w:hAnsi="Times New Roman" w:cs="Times New Roman"/>
        </w:rPr>
        <w:t>Senėjimo problemos panaikinimas. Technologijos tobulėja milžinišku greičiu. Jeigu nusiperkamas kompiuteris, ar kitas technologinis turtas, dažnai praėjus dviem ar trims metams jis tampa jau pasenęs ir nebepatenkina įmonės poreikių bei mažina gamybos efektyvumą. Be to, toks turtas lizingo pabaigoje tampa dažnai nevertingu. Lizingas padeda panaikinti šitą riziką. Lizingas visada suteikia galimybę išbandyti naujausią turtą  ir taip visada konkurencingu (</w:t>
      </w:r>
      <w:r w:rsidR="00C62674" w:rsidRPr="00C62674">
        <w:rPr>
          <w:rFonts w:ascii="Times New Roman" w:hAnsi="Times New Roman" w:cs="Times New Roman"/>
          <w:bCs/>
        </w:rPr>
        <w:t>Kiplinger Washington Editors</w:t>
      </w:r>
      <w:r>
        <w:rPr>
          <w:rFonts w:ascii="Times New Roman" w:hAnsi="Times New Roman" w:cs="Times New Roman"/>
        </w:rPr>
        <w:t>, 2003).</w:t>
      </w:r>
      <w:r w:rsidR="00950817">
        <w:rPr>
          <w:rFonts w:ascii="Times New Roman" w:hAnsi="Times New Roman" w:cs="Times New Roman"/>
        </w:rPr>
        <w:t xml:space="preserve"> </w:t>
      </w:r>
      <w:r w:rsidR="00956C75">
        <w:rPr>
          <w:rFonts w:ascii="Times New Roman" w:hAnsi="Times New Roman" w:cs="Times New Roman"/>
        </w:rPr>
        <w:t xml:space="preserve">Taip pat svarbu paminėti, kad dažnai lizingo paslauga būtent įvardijama kaip galimybė įmonėms bei žmonėms greičiau pradėti naudoti naujus įrenginius ir užtikrinti technologinę plėtrą. Tuometinio Hewlett Packard direktoriaus Irv Rothman nuomone, būtent lizingas paspartino kompiuterių plėtrą, suteikdamas galimybę juos įsigyti. Jei šios paslaugos būtų nebuvę </w:t>
      </w:r>
      <w:r w:rsidR="00AB1786">
        <w:rPr>
          <w:rFonts w:ascii="Times New Roman" w:hAnsi="Times New Roman" w:cs="Times New Roman"/>
        </w:rPr>
        <w:t>informacinių technologijų</w:t>
      </w:r>
      <w:r w:rsidR="00956C75">
        <w:rPr>
          <w:rFonts w:ascii="Times New Roman" w:hAnsi="Times New Roman" w:cs="Times New Roman"/>
        </w:rPr>
        <w:t xml:space="preserve"> plėtra būtų buvusi žymiai lėtesnė ir sudėtingesnė (Fleming, 2004).</w:t>
      </w:r>
    </w:p>
    <w:p w:rsidR="00896EFD" w:rsidRDefault="00896EFD" w:rsidP="00B17E3E">
      <w:pPr>
        <w:pStyle w:val="ListParagraph"/>
        <w:numPr>
          <w:ilvl w:val="0"/>
          <w:numId w:val="5"/>
        </w:numPr>
        <w:tabs>
          <w:tab w:val="left" w:pos="0"/>
          <w:tab w:val="left" w:pos="567"/>
          <w:tab w:val="left" w:pos="1134"/>
        </w:tabs>
        <w:spacing w:line="360" w:lineRule="auto"/>
        <w:ind w:left="0" w:firstLine="567"/>
        <w:jc w:val="both"/>
        <w:rPr>
          <w:rFonts w:ascii="Times New Roman" w:hAnsi="Times New Roman" w:cs="Times New Roman"/>
        </w:rPr>
      </w:pPr>
      <w:r>
        <w:rPr>
          <w:rFonts w:ascii="Times New Roman" w:hAnsi="Times New Roman" w:cs="Times New Roman"/>
        </w:rPr>
        <w:t xml:space="preserve">Kapitalo išsaugojimas. Dažniausiai pačiu pagrindiniu privalumu būtent įvardijamas kapitalo išsaugojimas įmonėje. Lizingas padeda įmonei įsigyti įrangą ar kitokį turtą įnešant minimalų įnašą – avansą arba 100 </w:t>
      </w:r>
      <w:r>
        <w:rPr>
          <w:rFonts w:ascii="Times New Roman" w:hAnsi="Times New Roman" w:cs="Times New Roman"/>
          <w:lang w:val="en-US"/>
        </w:rPr>
        <w:t>%</w:t>
      </w:r>
      <w:r>
        <w:rPr>
          <w:rFonts w:ascii="Times New Roman" w:hAnsi="Times New Roman" w:cs="Times New Roman"/>
        </w:rPr>
        <w:t xml:space="preserve"> finansavimo atveju, neįnešant nieko, tik mokant lizingo įmokas. Tokiu atveju kitos piniginės lėšos, kuriuos būtų buvusios panaudotos vienokio ar kitokio turto pirkimui</w:t>
      </w:r>
      <w:r w:rsidR="00343E29">
        <w:rPr>
          <w:rFonts w:ascii="Times New Roman" w:hAnsi="Times New Roman" w:cs="Times New Roman"/>
        </w:rPr>
        <w:t>,</w:t>
      </w:r>
      <w:r>
        <w:rPr>
          <w:rFonts w:ascii="Times New Roman" w:hAnsi="Times New Roman" w:cs="Times New Roman"/>
        </w:rPr>
        <w:t xml:space="preserve"> lieka įmonėje. Taigi įmonei atsiranda galimybė tas lėšas panaudoti tolimesnei įmonės plėtrai, prekių užpirkimui, in</w:t>
      </w:r>
      <w:r w:rsidR="0023110C">
        <w:rPr>
          <w:rFonts w:ascii="Times New Roman" w:hAnsi="Times New Roman" w:cs="Times New Roman"/>
        </w:rPr>
        <w:t>vesticijoms ar kitiems tikslams</w:t>
      </w:r>
      <w:r w:rsidR="002F76D3">
        <w:rPr>
          <w:rFonts w:ascii="Times New Roman" w:hAnsi="Times New Roman" w:cs="Times New Roman"/>
        </w:rPr>
        <w:t xml:space="preserve">. Arba žvelgiant iš kitos pusės įmonė turėdama tik tam </w:t>
      </w:r>
      <w:r w:rsidR="002F76D3">
        <w:rPr>
          <w:rFonts w:ascii="Times New Roman" w:hAnsi="Times New Roman" w:cs="Times New Roman"/>
        </w:rPr>
        <w:lastRenderedPageBreak/>
        <w:t xml:space="preserve">tikrą avanso sumą gali įsigyti reikiamą turtą, ko nebūtų galima padaryti neturint lėšų padengti visai turto kainai </w:t>
      </w:r>
      <w:r w:rsidR="0023110C">
        <w:rPr>
          <w:rFonts w:ascii="Times New Roman" w:hAnsi="Times New Roman" w:cs="Times New Roman"/>
        </w:rPr>
        <w:t>(</w:t>
      </w:r>
      <w:r w:rsidR="00C62674" w:rsidRPr="00C62674">
        <w:rPr>
          <w:rFonts w:ascii="Times New Roman" w:hAnsi="Times New Roman" w:cs="Times New Roman"/>
          <w:bCs/>
        </w:rPr>
        <w:t>Kiplinger Washington Editors</w:t>
      </w:r>
      <w:r w:rsidR="0023110C">
        <w:rPr>
          <w:rFonts w:ascii="Times New Roman" w:hAnsi="Times New Roman" w:cs="Times New Roman"/>
        </w:rPr>
        <w:t>, 2003).</w:t>
      </w:r>
    </w:p>
    <w:p w:rsidR="00343E29" w:rsidRDefault="009E7A8B" w:rsidP="00B17E3E">
      <w:pPr>
        <w:pStyle w:val="ListParagraph"/>
        <w:numPr>
          <w:ilvl w:val="0"/>
          <w:numId w:val="5"/>
        </w:numPr>
        <w:tabs>
          <w:tab w:val="left" w:pos="0"/>
          <w:tab w:val="left" w:pos="567"/>
          <w:tab w:val="left" w:pos="1134"/>
        </w:tabs>
        <w:spacing w:line="360" w:lineRule="auto"/>
        <w:ind w:left="0" w:firstLine="567"/>
        <w:jc w:val="both"/>
        <w:rPr>
          <w:rFonts w:ascii="Times New Roman" w:hAnsi="Times New Roman" w:cs="Times New Roman"/>
        </w:rPr>
      </w:pPr>
      <w:r>
        <w:rPr>
          <w:rFonts w:ascii="Times New Roman" w:hAnsi="Times New Roman" w:cs="Times New Roman"/>
        </w:rPr>
        <w:t>Mokestinės lengvatos</w:t>
      </w:r>
      <w:r w:rsidR="00B31534">
        <w:rPr>
          <w:rFonts w:ascii="Times New Roman" w:hAnsi="Times New Roman" w:cs="Times New Roman"/>
        </w:rPr>
        <w:t xml:space="preserve">. Pasinaudojus lizingo paslauga </w:t>
      </w:r>
      <w:r>
        <w:rPr>
          <w:rFonts w:ascii="Times New Roman" w:hAnsi="Times New Roman" w:cs="Times New Roman"/>
        </w:rPr>
        <w:t xml:space="preserve">apmokestinamas pelnas gali būti sumažinamas </w:t>
      </w:r>
      <w:r w:rsidR="00B31534">
        <w:rPr>
          <w:rFonts w:ascii="Times New Roman" w:hAnsi="Times New Roman" w:cs="Times New Roman"/>
        </w:rPr>
        <w:t xml:space="preserve">sumokėtų palūkanų bei nusidėvėjimo suma. </w:t>
      </w:r>
      <w:r>
        <w:rPr>
          <w:rFonts w:ascii="Times New Roman" w:hAnsi="Times New Roman" w:cs="Times New Roman"/>
        </w:rPr>
        <w:t xml:space="preserve">Tokiu atveju į valstybės biudžetą sumokamas mažesnis pelno mokestis. Toks mažinimas yra naudingas, nes rinkos palūkanos dažnai būna mažesnės už pelno mokesčio tarifą. </w:t>
      </w:r>
      <w:r w:rsidR="00B31534">
        <w:rPr>
          <w:rFonts w:ascii="Times New Roman" w:hAnsi="Times New Roman" w:cs="Times New Roman"/>
        </w:rPr>
        <w:t xml:space="preserve">Be to, kai kuriose šalyse lizingo gavėjas gali </w:t>
      </w:r>
      <w:r>
        <w:rPr>
          <w:rFonts w:ascii="Times New Roman" w:hAnsi="Times New Roman" w:cs="Times New Roman"/>
        </w:rPr>
        <w:t xml:space="preserve">net </w:t>
      </w:r>
      <w:r w:rsidR="00B31534">
        <w:rPr>
          <w:rFonts w:ascii="Times New Roman" w:hAnsi="Times New Roman" w:cs="Times New Roman"/>
        </w:rPr>
        <w:t xml:space="preserve">visa lizingo įmokų suma </w:t>
      </w:r>
      <w:r w:rsidR="0023110C">
        <w:rPr>
          <w:rFonts w:ascii="Times New Roman" w:hAnsi="Times New Roman" w:cs="Times New Roman"/>
        </w:rPr>
        <w:t>mažinti pelno mokestį (</w:t>
      </w:r>
      <w:r w:rsidR="00C62674" w:rsidRPr="00C62674">
        <w:rPr>
          <w:rFonts w:ascii="Times New Roman" w:hAnsi="Times New Roman" w:cs="Times New Roman"/>
          <w:bCs/>
        </w:rPr>
        <w:t>Kiplinger Washington Editors</w:t>
      </w:r>
      <w:r w:rsidR="0023110C">
        <w:rPr>
          <w:rFonts w:ascii="Times New Roman" w:hAnsi="Times New Roman" w:cs="Times New Roman"/>
        </w:rPr>
        <w:t>, 2003).</w:t>
      </w:r>
    </w:p>
    <w:p w:rsidR="00AE5A1B" w:rsidRDefault="009E7A8B" w:rsidP="00B17E3E">
      <w:pPr>
        <w:pStyle w:val="ListParagraph"/>
        <w:numPr>
          <w:ilvl w:val="0"/>
          <w:numId w:val="5"/>
        </w:numPr>
        <w:tabs>
          <w:tab w:val="left" w:pos="0"/>
          <w:tab w:val="left" w:pos="567"/>
          <w:tab w:val="left" w:pos="1134"/>
        </w:tabs>
        <w:spacing w:line="360" w:lineRule="auto"/>
        <w:ind w:left="0" w:firstLine="567"/>
        <w:jc w:val="both"/>
        <w:rPr>
          <w:rFonts w:ascii="Times New Roman" w:hAnsi="Times New Roman" w:cs="Times New Roman"/>
        </w:rPr>
      </w:pPr>
      <w:r>
        <w:rPr>
          <w:rFonts w:ascii="Times New Roman" w:hAnsi="Times New Roman" w:cs="Times New Roman"/>
        </w:rPr>
        <w:t xml:space="preserve">Apsisaugojimas nuo infliacijos. </w:t>
      </w:r>
      <w:r w:rsidR="00AE5A1B">
        <w:rPr>
          <w:rFonts w:ascii="Times New Roman" w:hAnsi="Times New Roman" w:cs="Times New Roman"/>
        </w:rPr>
        <w:t>Turto lizingas gali suteikti apsaugą nuo infliacijos. Lizingas lizingo gavėjui suteikia galimybę turtu naudotis šiandien, įnešus tik avansą arba visiškai nepadarius jokių investicijų, už šiandienos kainą, o tada atlikti mokėjimus už tą turtą iš ateities pajamų.</w:t>
      </w:r>
    </w:p>
    <w:p w:rsidR="00140FC5" w:rsidRDefault="006C61DD" w:rsidP="00B17E3E">
      <w:pPr>
        <w:pStyle w:val="ListParagraph"/>
        <w:numPr>
          <w:ilvl w:val="0"/>
          <w:numId w:val="5"/>
        </w:numPr>
        <w:tabs>
          <w:tab w:val="left" w:pos="0"/>
          <w:tab w:val="left" w:pos="567"/>
          <w:tab w:val="left" w:pos="1134"/>
        </w:tabs>
        <w:spacing w:line="360" w:lineRule="auto"/>
        <w:ind w:left="0" w:firstLine="567"/>
        <w:jc w:val="both"/>
        <w:rPr>
          <w:rFonts w:ascii="Times New Roman" w:hAnsi="Times New Roman" w:cs="Times New Roman"/>
        </w:rPr>
      </w:pPr>
      <w:r>
        <w:rPr>
          <w:rFonts w:ascii="Times New Roman" w:hAnsi="Times New Roman" w:cs="Times New Roman"/>
        </w:rPr>
        <w:t xml:space="preserve">Didesni pinigų srautai. Šis privalumas pakankamai susijęs su kitu privalumu – kapitalo išsaugojimu įmonėje. Įrangos lizingas dažniausiai yra ekonomiškai naudingesnis negu įprastas tokios įrangos pirkimas. Kadangi lizingo gavėjas turi </w:t>
      </w:r>
      <w:r w:rsidR="002F76D3">
        <w:rPr>
          <w:rFonts w:ascii="Times New Roman" w:hAnsi="Times New Roman" w:cs="Times New Roman"/>
        </w:rPr>
        <w:t xml:space="preserve">tik avansą o ne visą sumą </w:t>
      </w:r>
      <w:r>
        <w:rPr>
          <w:rFonts w:ascii="Times New Roman" w:hAnsi="Times New Roman" w:cs="Times New Roman"/>
        </w:rPr>
        <w:t>pirkdamas įrangą</w:t>
      </w:r>
      <w:r w:rsidR="002F76D3">
        <w:rPr>
          <w:rFonts w:ascii="Times New Roman" w:hAnsi="Times New Roman" w:cs="Times New Roman"/>
        </w:rPr>
        <w:t xml:space="preserve"> įprastai</w:t>
      </w:r>
      <w:r>
        <w:rPr>
          <w:rFonts w:ascii="Times New Roman" w:hAnsi="Times New Roman" w:cs="Times New Roman"/>
        </w:rPr>
        <w:t xml:space="preserve">, taigi daugiau pinigų jam lieka, kas reiškia, kad </w:t>
      </w:r>
      <w:r w:rsidR="0023110C">
        <w:rPr>
          <w:rFonts w:ascii="Times New Roman" w:hAnsi="Times New Roman" w:cs="Times New Roman"/>
        </w:rPr>
        <w:t>pinigų srautas įmonėje padidėja (</w:t>
      </w:r>
      <w:r w:rsidR="00C62674" w:rsidRPr="00C62674">
        <w:rPr>
          <w:rFonts w:ascii="Times New Roman" w:hAnsi="Times New Roman" w:cs="Times New Roman"/>
          <w:bCs/>
        </w:rPr>
        <w:t>Kiplinger Washington Editors</w:t>
      </w:r>
      <w:r w:rsidR="0023110C">
        <w:rPr>
          <w:rFonts w:ascii="Times New Roman" w:hAnsi="Times New Roman" w:cs="Times New Roman"/>
        </w:rPr>
        <w:t>, 2003).</w:t>
      </w:r>
    </w:p>
    <w:p w:rsidR="009E7A8B" w:rsidRDefault="00B9715F" w:rsidP="00B17E3E">
      <w:pPr>
        <w:pStyle w:val="ListParagraph"/>
        <w:numPr>
          <w:ilvl w:val="0"/>
          <w:numId w:val="5"/>
        </w:numPr>
        <w:tabs>
          <w:tab w:val="left" w:pos="0"/>
          <w:tab w:val="left" w:pos="567"/>
          <w:tab w:val="left" w:pos="1134"/>
        </w:tabs>
        <w:spacing w:line="360" w:lineRule="auto"/>
        <w:ind w:left="0" w:firstLine="567"/>
        <w:jc w:val="both"/>
        <w:rPr>
          <w:rFonts w:ascii="Times New Roman" w:hAnsi="Times New Roman" w:cs="Times New Roman"/>
        </w:rPr>
      </w:pPr>
      <w:r>
        <w:rPr>
          <w:rFonts w:ascii="Times New Roman" w:hAnsi="Times New Roman" w:cs="Times New Roman"/>
        </w:rPr>
        <w:t>Nebalansiniai straipsniai. Lizingo pradžioje</w:t>
      </w:r>
      <w:r w:rsidR="00AE5A1B">
        <w:rPr>
          <w:rFonts w:ascii="Times New Roman" w:hAnsi="Times New Roman" w:cs="Times New Roman"/>
        </w:rPr>
        <w:t xml:space="preserve"> </w:t>
      </w:r>
      <w:r>
        <w:rPr>
          <w:rFonts w:ascii="Times New Roman" w:hAnsi="Times New Roman" w:cs="Times New Roman"/>
        </w:rPr>
        <w:t>turtas buvo lizinguojamas, neįtraukiant jo į įmonės, lizingo gavėjos, balansą. Taigi lizingo nesimatydavo nei įmonės turte, nei įsipareigojimuose. Tai, žin</w:t>
      </w:r>
      <w:r w:rsidR="00140FC5">
        <w:rPr>
          <w:rFonts w:ascii="Times New Roman" w:hAnsi="Times New Roman" w:cs="Times New Roman"/>
        </w:rPr>
        <w:t xml:space="preserve">oma, gerindavo įmonės būklę, kas leisdavo įmonei šalia vieno lizingo pasiimti keletą kitų ar net banko paskolą. Tokiu atveju būdavo iš dalies apgaunamos ne tik finansinės institucijos, bet ir patys įmonės akcininkai. Kas galiausiai įmonę privesdavo prie pakankamai sunkios būklės. Šiuo metu įmonė privalo pasiimtą lizingą traukti tiek į įmonės turtą, tiek į įsipareigojimus. Tai parodo teisingą įmonės būklę ir neleidžia prisiimti įsipareigojimų, kurie galiausiai įmonei galėtų tapti didele našta. </w:t>
      </w:r>
      <w:r>
        <w:rPr>
          <w:rFonts w:ascii="Times New Roman" w:hAnsi="Times New Roman" w:cs="Times New Roman"/>
        </w:rPr>
        <w:t xml:space="preserve"> </w:t>
      </w:r>
      <w:r w:rsidR="00140FC5">
        <w:rPr>
          <w:rFonts w:ascii="Times New Roman" w:hAnsi="Times New Roman" w:cs="Times New Roman"/>
        </w:rPr>
        <w:t>Bet egzistuoja dar viena lizingo rūšis, kurios nesimato balanse – tai praeitame poskyryje aprašytas veiklos lizingas. Lizinguojamas turtas neatsispindi įmonės, lizingo gavėjos, balanse, tik nuomos mokestis (įmokos) nurašomas į įmonės sąnaudas. Tokia lizingo rūšis šiuo metu s</w:t>
      </w:r>
      <w:r w:rsidR="002325C3">
        <w:rPr>
          <w:rFonts w:ascii="Times New Roman" w:hAnsi="Times New Roman" w:cs="Times New Roman"/>
        </w:rPr>
        <w:t>uteikiama tik stiprioms įmonėms (Tolbert, Wood, 2007)</w:t>
      </w:r>
    </w:p>
    <w:p w:rsidR="00140FC5" w:rsidRDefault="006C61DD" w:rsidP="00B17E3E">
      <w:pPr>
        <w:pStyle w:val="ListParagraph"/>
        <w:numPr>
          <w:ilvl w:val="0"/>
          <w:numId w:val="5"/>
        </w:numPr>
        <w:tabs>
          <w:tab w:val="left" w:pos="0"/>
          <w:tab w:val="left" w:pos="567"/>
          <w:tab w:val="left" w:pos="1134"/>
        </w:tabs>
        <w:spacing w:line="360" w:lineRule="auto"/>
        <w:ind w:left="0" w:firstLine="567"/>
        <w:jc w:val="both"/>
        <w:rPr>
          <w:rFonts w:ascii="Times New Roman" w:hAnsi="Times New Roman" w:cs="Times New Roman"/>
        </w:rPr>
      </w:pPr>
      <w:r>
        <w:rPr>
          <w:rFonts w:ascii="Times New Roman" w:hAnsi="Times New Roman" w:cs="Times New Roman"/>
        </w:rPr>
        <w:t>Lankstus finansavimas. Lizingo paslauga dažnai pasirenkama dėl jos lankstumo. Dažnas lizingo įmonių klientas yra priklausomas nuo tam tikrų verslo aplinkybių. Įmonės veiklą gali įtakoti sezoniškumas, atsiskaitymas su tiekėjais bei pirkėjais, kitos sąlygos. Tokiu atveju lizingo kompanija savo klientui pasiūlo lankstų įmokų mokėjimo grafiką. Sudaroma galimybė nemokėti</w:t>
      </w:r>
      <w:r w:rsidR="00FA120D">
        <w:rPr>
          <w:rFonts w:ascii="Times New Roman" w:hAnsi="Times New Roman" w:cs="Times New Roman"/>
        </w:rPr>
        <w:t>,</w:t>
      </w:r>
      <w:r>
        <w:rPr>
          <w:rFonts w:ascii="Times New Roman" w:hAnsi="Times New Roman" w:cs="Times New Roman"/>
        </w:rPr>
        <w:t xml:space="preserve"> mokėti mažesnes</w:t>
      </w:r>
      <w:r w:rsidR="00FA120D">
        <w:rPr>
          <w:rFonts w:ascii="Times New Roman" w:hAnsi="Times New Roman" w:cs="Times New Roman"/>
        </w:rPr>
        <w:t xml:space="preserve"> bei didesnes</w:t>
      </w:r>
      <w:r>
        <w:rPr>
          <w:rFonts w:ascii="Times New Roman" w:hAnsi="Times New Roman" w:cs="Times New Roman"/>
        </w:rPr>
        <w:t xml:space="preserve"> įmokas</w:t>
      </w:r>
      <w:r w:rsidR="00FA120D">
        <w:rPr>
          <w:rFonts w:ascii="Times New Roman" w:hAnsi="Times New Roman" w:cs="Times New Roman"/>
        </w:rPr>
        <w:t xml:space="preserve"> skirtingais įmonės verslo ciklo periodais. Toks lankstumas įmonei užtikrinai stabilią veiklą bei l</w:t>
      </w:r>
      <w:r w:rsidR="002325C3">
        <w:rPr>
          <w:rFonts w:ascii="Times New Roman" w:hAnsi="Times New Roman" w:cs="Times New Roman"/>
        </w:rPr>
        <w:t>eidžia planuotis pinigų srautus (Tolbert, Wood, 2007)</w:t>
      </w:r>
    </w:p>
    <w:p w:rsidR="00B03FE2" w:rsidRDefault="00B03FE2" w:rsidP="00B17E3E">
      <w:pPr>
        <w:pStyle w:val="ListParagraph"/>
        <w:numPr>
          <w:ilvl w:val="0"/>
          <w:numId w:val="5"/>
        </w:numPr>
        <w:tabs>
          <w:tab w:val="left" w:pos="0"/>
          <w:tab w:val="left" w:pos="567"/>
          <w:tab w:val="left" w:pos="1134"/>
        </w:tabs>
        <w:spacing w:line="360" w:lineRule="auto"/>
        <w:ind w:left="0" w:firstLine="567"/>
        <w:jc w:val="both"/>
        <w:rPr>
          <w:rFonts w:ascii="Times New Roman" w:hAnsi="Times New Roman" w:cs="Times New Roman"/>
        </w:rPr>
      </w:pPr>
      <w:r>
        <w:rPr>
          <w:rFonts w:ascii="Times New Roman" w:hAnsi="Times New Roman" w:cs="Times New Roman"/>
        </w:rPr>
        <w:t xml:space="preserve">Finansavimo galimybė. Kai kuriais atvejais lizingas gali būti praktiškai vienintelė finansavimo galimybė. Dažnai atsiranda iš lizingo gavėjų pusės pageidavimų nusipirkti prietaisą, kurio kaina yra labai nedidelė, pavyzdžiui smulkius buitinės technikos daiktus. Paskolos tokiai mažai sumai </w:t>
      </w:r>
      <w:r>
        <w:rPr>
          <w:rFonts w:ascii="Times New Roman" w:hAnsi="Times New Roman" w:cs="Times New Roman"/>
        </w:rPr>
        <w:lastRenderedPageBreak/>
        <w:t xml:space="preserve">bankas nesuteiktų, kreditinių kortelių minimalūs limitai irgi dažniausiai yra didesni. Taigi tokiems daiktams įsigyti lieka vienintelė finansavimo priemonė – lizingas (Gallardo, 1997). </w:t>
      </w:r>
    </w:p>
    <w:p w:rsidR="00FA120D" w:rsidRPr="00A63D7B" w:rsidRDefault="00BA0948" w:rsidP="00A63D7B">
      <w:pPr>
        <w:pStyle w:val="ListParagraph"/>
        <w:tabs>
          <w:tab w:val="left" w:pos="0"/>
          <w:tab w:val="left" w:pos="1134"/>
        </w:tabs>
        <w:spacing w:line="360" w:lineRule="auto"/>
        <w:ind w:left="0" w:firstLine="567"/>
        <w:jc w:val="both"/>
        <w:rPr>
          <w:rFonts w:ascii="Times New Roman" w:hAnsi="Times New Roman" w:cs="Times New Roman"/>
        </w:rPr>
      </w:pPr>
      <w:r>
        <w:rPr>
          <w:rFonts w:ascii="Times New Roman" w:hAnsi="Times New Roman" w:cs="Times New Roman"/>
        </w:rPr>
        <w:t xml:space="preserve">Aptarus pagrindinius privalumus lizingo </w:t>
      </w:r>
      <w:r w:rsidR="001B52DD">
        <w:rPr>
          <w:rFonts w:ascii="Times New Roman" w:hAnsi="Times New Roman" w:cs="Times New Roman"/>
        </w:rPr>
        <w:t xml:space="preserve">gavėjui, svarbu apžvelgti kokią naudą iš lizingo gauna lizingo bendrovės. </w:t>
      </w:r>
      <w:r w:rsidR="00E0125B">
        <w:rPr>
          <w:rFonts w:ascii="Times New Roman" w:hAnsi="Times New Roman" w:cs="Times New Roman"/>
        </w:rPr>
        <w:t>Danys</w:t>
      </w:r>
      <w:r w:rsidR="00E0125B" w:rsidRPr="00A63D7B">
        <w:rPr>
          <w:rFonts w:ascii="Times New Roman" w:hAnsi="Times New Roman" w:cs="Times New Roman"/>
        </w:rPr>
        <w:t xml:space="preserve"> </w:t>
      </w:r>
      <w:r w:rsidR="003F7A2D" w:rsidRPr="00A63D7B">
        <w:rPr>
          <w:rFonts w:ascii="Times New Roman" w:hAnsi="Times New Roman" w:cs="Times New Roman"/>
        </w:rPr>
        <w:t xml:space="preserve">ir Milašauskas </w:t>
      </w:r>
      <w:r w:rsidR="00E0125B" w:rsidRPr="00A63D7B">
        <w:rPr>
          <w:rFonts w:ascii="Times New Roman" w:hAnsi="Times New Roman" w:cs="Times New Roman"/>
        </w:rPr>
        <w:t>(2000) pateikia tokius lizingo privalumus lizingo davėjui:</w:t>
      </w:r>
    </w:p>
    <w:p w:rsidR="00E0125B" w:rsidRDefault="00E0125B" w:rsidP="008C5BA6">
      <w:pPr>
        <w:pStyle w:val="ListParagraph"/>
        <w:numPr>
          <w:ilvl w:val="0"/>
          <w:numId w:val="4"/>
        </w:numPr>
        <w:tabs>
          <w:tab w:val="left" w:pos="0"/>
          <w:tab w:val="left" w:pos="1134"/>
        </w:tabs>
        <w:spacing w:line="360" w:lineRule="auto"/>
        <w:ind w:left="0" w:firstLine="567"/>
        <w:jc w:val="both"/>
        <w:rPr>
          <w:rFonts w:ascii="Times New Roman" w:hAnsi="Times New Roman" w:cs="Times New Roman"/>
        </w:rPr>
      </w:pPr>
      <w:r>
        <w:rPr>
          <w:rFonts w:ascii="Times New Roman" w:hAnsi="Times New Roman" w:cs="Times New Roman"/>
        </w:rPr>
        <w:t>Lizingas – tai papildomas finansinis produktas. Dažniausiai lizingo kompanijos yra bankų dukterinės įmonės. Bankai norėdami sėkmingai konkuruoti rinkoje turi pasiūlyti paslaugas, kurių reikalauja rinka. Lizingas būtent yra viena iš būtinų finansinių paslaugų.</w:t>
      </w:r>
    </w:p>
    <w:p w:rsidR="00E0125B" w:rsidRDefault="00E0125B" w:rsidP="008C5BA6">
      <w:pPr>
        <w:pStyle w:val="ListParagraph"/>
        <w:numPr>
          <w:ilvl w:val="0"/>
          <w:numId w:val="4"/>
        </w:numPr>
        <w:tabs>
          <w:tab w:val="left" w:pos="0"/>
          <w:tab w:val="left" w:pos="567"/>
          <w:tab w:val="left" w:pos="1134"/>
        </w:tabs>
        <w:spacing w:line="360" w:lineRule="auto"/>
        <w:ind w:left="0" w:firstLine="567"/>
        <w:jc w:val="both"/>
        <w:rPr>
          <w:rFonts w:ascii="Times New Roman" w:hAnsi="Times New Roman" w:cs="Times New Roman"/>
        </w:rPr>
      </w:pPr>
      <w:r>
        <w:rPr>
          <w:rFonts w:ascii="Times New Roman" w:hAnsi="Times New Roman" w:cs="Times New Roman"/>
        </w:rPr>
        <w:t xml:space="preserve">Lizingo grąža yra aukštesnė. </w:t>
      </w:r>
      <w:r w:rsidR="00DF4326">
        <w:rPr>
          <w:rFonts w:ascii="Times New Roman" w:hAnsi="Times New Roman" w:cs="Times New Roman"/>
        </w:rPr>
        <w:t>Dažnai lyginant banko ir lizingo siūlomas palūkanas pastebime, kad bankai siūlo mažesnes.</w:t>
      </w:r>
      <w:r w:rsidR="001667DD">
        <w:rPr>
          <w:rFonts w:ascii="Times New Roman" w:hAnsi="Times New Roman" w:cs="Times New Roman"/>
        </w:rPr>
        <w:t xml:space="preserve"> Tai ypač pastebima analizuojant privačių asmenų lizingą. Taip atsitinka, nes dauguma asmenų finansavimo srityje neturi patirties, jiems svarbiausia patenkinti atsiradusį poreikį – įsigyti buitinės, garso ar kitos technikos prietaisą. Dažnai toks asmuo nesirūpina palūkanomis, jam svarbu turėti prekę dabar ir čia. Todėl lizingas gali sau leisti taikyti didesnes palūkanas ir vis tiek išlikti konkurencingu.</w:t>
      </w:r>
    </w:p>
    <w:p w:rsidR="001667DD" w:rsidRDefault="006E6679" w:rsidP="008C5BA6">
      <w:pPr>
        <w:pStyle w:val="ListParagraph"/>
        <w:numPr>
          <w:ilvl w:val="0"/>
          <w:numId w:val="4"/>
        </w:numPr>
        <w:tabs>
          <w:tab w:val="left" w:pos="0"/>
          <w:tab w:val="left" w:pos="1134"/>
        </w:tabs>
        <w:spacing w:line="360" w:lineRule="auto"/>
        <w:ind w:left="0" w:firstLine="567"/>
        <w:jc w:val="both"/>
        <w:rPr>
          <w:rFonts w:ascii="Times New Roman" w:hAnsi="Times New Roman" w:cs="Times New Roman"/>
        </w:rPr>
      </w:pPr>
      <w:r>
        <w:rPr>
          <w:rFonts w:ascii="Times New Roman" w:hAnsi="Times New Roman" w:cs="Times New Roman"/>
        </w:rPr>
        <w:t>Mažesnė rizika. Lizingo bendrovė lizinguoj</w:t>
      </w:r>
      <w:r w:rsidR="00FF6B4B">
        <w:rPr>
          <w:rFonts w:ascii="Times New Roman" w:hAnsi="Times New Roman" w:cs="Times New Roman"/>
        </w:rPr>
        <w:t>amo turto nuosavybę išlaiko viso</w:t>
      </w:r>
      <w:r>
        <w:rPr>
          <w:rFonts w:ascii="Times New Roman" w:hAnsi="Times New Roman" w:cs="Times New Roman"/>
        </w:rPr>
        <w:t xml:space="preserve"> lizingo laikotarpiu. Tai leidžia lengviau valdyti kredito riziką. Jei lizingo bendrovės klientas nevykdys savo įsipareigojimų lizingo kompanijai bus lengviau atsiimti turtą, nes jis kompanijai priklauso nuosavybės teise. Tačiau šiuo atveju reikėtų įvertinti kitą riziką. Kadangi turtu naudojosi lizingo gavėjas, egzistuoja tikimybė, kad turtas nebus p</w:t>
      </w:r>
      <w:r w:rsidR="00FF6B4B">
        <w:rPr>
          <w:rFonts w:ascii="Times New Roman" w:hAnsi="Times New Roman" w:cs="Times New Roman"/>
        </w:rPr>
        <w:t>akankamai prižiūrėtas ir atsiimant turtą, jis gali būti blogos būklės. Tai</w:t>
      </w:r>
      <w:r>
        <w:rPr>
          <w:rFonts w:ascii="Times New Roman" w:hAnsi="Times New Roman" w:cs="Times New Roman"/>
        </w:rPr>
        <w:t xml:space="preserve"> gali sukelti problemų lizingo bendrovei norint jį parduoti.</w:t>
      </w:r>
    </w:p>
    <w:p w:rsidR="006E6679" w:rsidRDefault="009D6DFD" w:rsidP="008C5BA6">
      <w:pPr>
        <w:pStyle w:val="ListParagraph"/>
        <w:numPr>
          <w:ilvl w:val="0"/>
          <w:numId w:val="4"/>
        </w:numPr>
        <w:tabs>
          <w:tab w:val="left" w:pos="0"/>
          <w:tab w:val="left" w:pos="1134"/>
        </w:tabs>
        <w:spacing w:line="360" w:lineRule="auto"/>
        <w:ind w:left="0" w:firstLine="567"/>
        <w:jc w:val="both"/>
        <w:rPr>
          <w:rFonts w:ascii="Times New Roman" w:hAnsi="Times New Roman" w:cs="Times New Roman"/>
        </w:rPr>
      </w:pPr>
      <w:r>
        <w:rPr>
          <w:rFonts w:ascii="Times New Roman" w:hAnsi="Times New Roman" w:cs="Times New Roman"/>
        </w:rPr>
        <w:t xml:space="preserve">Ryšiai su turto tiekėjais. Lizingo bendrovė perka turtą iš klientų pageidaujamų turto tiekėjų. Pirkdama turtą lizingo bendrovė susipažįsta su turto tiekėju ir dažnai siekia pratęsti tolimesnį bendradarbiavimą. Toks bendradarbiavimas </w:t>
      </w:r>
      <w:r w:rsidR="007A61BD">
        <w:rPr>
          <w:rFonts w:ascii="Times New Roman" w:hAnsi="Times New Roman" w:cs="Times New Roman"/>
        </w:rPr>
        <w:t>atneša naudos abiems pusėms</w:t>
      </w:r>
      <w:r>
        <w:rPr>
          <w:rFonts w:ascii="Times New Roman" w:hAnsi="Times New Roman" w:cs="Times New Roman"/>
        </w:rPr>
        <w:t xml:space="preserve">: konkreti lizingo kompanija gauna klientų iš tiekėjo, </w:t>
      </w:r>
      <w:r w:rsidR="00131845">
        <w:rPr>
          <w:rFonts w:ascii="Times New Roman" w:hAnsi="Times New Roman" w:cs="Times New Roman"/>
        </w:rPr>
        <w:t>tiekėjas didina pardavimus.</w:t>
      </w:r>
    </w:p>
    <w:p w:rsidR="00131845" w:rsidRDefault="007A61BD" w:rsidP="008C5BA6">
      <w:pPr>
        <w:pStyle w:val="ListParagraph"/>
        <w:numPr>
          <w:ilvl w:val="0"/>
          <w:numId w:val="4"/>
        </w:numPr>
        <w:tabs>
          <w:tab w:val="left" w:pos="0"/>
          <w:tab w:val="left" w:pos="1134"/>
        </w:tabs>
        <w:spacing w:line="360" w:lineRule="auto"/>
        <w:ind w:left="0" w:firstLine="567"/>
        <w:jc w:val="both"/>
        <w:rPr>
          <w:rFonts w:ascii="Times New Roman" w:hAnsi="Times New Roman" w:cs="Times New Roman"/>
        </w:rPr>
      </w:pPr>
      <w:r>
        <w:rPr>
          <w:rFonts w:ascii="Times New Roman" w:hAnsi="Times New Roman" w:cs="Times New Roman"/>
        </w:rPr>
        <w:t xml:space="preserve">Sprendimų priėmimų greitis. Lizingo suteikimo procedūra dažnai yra paprastesnė už bankų </w:t>
      </w:r>
      <w:r w:rsidR="00444B7F">
        <w:rPr>
          <w:rFonts w:ascii="Times New Roman" w:hAnsi="Times New Roman" w:cs="Times New Roman"/>
        </w:rPr>
        <w:t>finansavimo suteikimo procedūrą</w:t>
      </w:r>
      <w:r>
        <w:rPr>
          <w:rFonts w:ascii="Times New Roman" w:hAnsi="Times New Roman" w:cs="Times New Roman"/>
        </w:rPr>
        <w:t xml:space="preserve">. Tai </w:t>
      </w:r>
      <w:r w:rsidR="005856DE">
        <w:rPr>
          <w:rFonts w:ascii="Times New Roman" w:hAnsi="Times New Roman" w:cs="Times New Roman"/>
        </w:rPr>
        <w:t>leidžia</w:t>
      </w:r>
      <w:r>
        <w:rPr>
          <w:rFonts w:ascii="Times New Roman" w:hAnsi="Times New Roman" w:cs="Times New Roman"/>
        </w:rPr>
        <w:t xml:space="preserve"> trumpiau svarstyti finansavimo klausimą, greičiau pateikti atsakymą bei aptarnauti daugiau klientų.</w:t>
      </w:r>
    </w:p>
    <w:p w:rsidR="008C5BA6" w:rsidRDefault="00444B7F" w:rsidP="008C5BA6">
      <w:pPr>
        <w:tabs>
          <w:tab w:val="left" w:pos="0"/>
          <w:tab w:val="left" w:pos="567"/>
        </w:tabs>
        <w:spacing w:line="360" w:lineRule="auto"/>
        <w:jc w:val="both"/>
        <w:rPr>
          <w:rFonts w:ascii="Times New Roman" w:hAnsi="Times New Roman" w:cs="Times New Roman"/>
        </w:rPr>
      </w:pPr>
      <w:r>
        <w:rPr>
          <w:rFonts w:ascii="Times New Roman" w:hAnsi="Times New Roman" w:cs="Times New Roman"/>
        </w:rPr>
        <w:tab/>
        <w:t xml:space="preserve">Apžvelgus pagrindinius lizingo paslaugos pliusus, reikėtų pereiti prie minusų. </w:t>
      </w:r>
      <w:r w:rsidR="008C5BA6">
        <w:rPr>
          <w:rFonts w:ascii="Times New Roman" w:hAnsi="Times New Roman" w:cs="Times New Roman"/>
        </w:rPr>
        <w:t>Jų literatūroje galima rasti žymiai mažiau negu pliusų. Pagrindinius du minusus įvardija Contino (2002):</w:t>
      </w:r>
    </w:p>
    <w:p w:rsidR="00376D0A" w:rsidRDefault="00376D0A" w:rsidP="00A252E5">
      <w:pPr>
        <w:pStyle w:val="ListParagraph"/>
        <w:numPr>
          <w:ilvl w:val="0"/>
          <w:numId w:val="7"/>
        </w:numPr>
        <w:tabs>
          <w:tab w:val="left" w:pos="0"/>
          <w:tab w:val="left" w:pos="567"/>
          <w:tab w:val="left" w:pos="1134"/>
        </w:tabs>
        <w:spacing w:line="360" w:lineRule="auto"/>
        <w:ind w:left="0" w:firstLine="567"/>
        <w:jc w:val="both"/>
        <w:rPr>
          <w:rFonts w:ascii="Times New Roman" w:hAnsi="Times New Roman" w:cs="Times New Roman"/>
        </w:rPr>
      </w:pPr>
      <w:r>
        <w:rPr>
          <w:rFonts w:ascii="Times New Roman" w:hAnsi="Times New Roman" w:cs="Times New Roman"/>
        </w:rPr>
        <w:t>Sumažinam</w:t>
      </w:r>
      <w:r w:rsidR="008C5BA6">
        <w:rPr>
          <w:rFonts w:ascii="Times New Roman" w:hAnsi="Times New Roman" w:cs="Times New Roman"/>
        </w:rPr>
        <w:t>a galimybė uždirbti</w:t>
      </w:r>
      <w:r>
        <w:rPr>
          <w:rFonts w:ascii="Times New Roman" w:hAnsi="Times New Roman" w:cs="Times New Roman"/>
        </w:rPr>
        <w:t xml:space="preserve"> iš turto pardavimo</w:t>
      </w:r>
      <w:r w:rsidR="008C5BA6">
        <w:rPr>
          <w:rFonts w:ascii="Times New Roman" w:hAnsi="Times New Roman" w:cs="Times New Roman"/>
        </w:rPr>
        <w:t xml:space="preserve">. Kai lizingo gavėjas lizinguojasi turtą jis dažniausiai neturi galimybės uždirbti pelno iš turto </w:t>
      </w:r>
      <w:r>
        <w:rPr>
          <w:rFonts w:ascii="Times New Roman" w:hAnsi="Times New Roman" w:cs="Times New Roman"/>
        </w:rPr>
        <w:t xml:space="preserve">pardavimo </w:t>
      </w:r>
      <w:r w:rsidR="008C5BA6">
        <w:rPr>
          <w:rFonts w:ascii="Times New Roman" w:hAnsi="Times New Roman" w:cs="Times New Roman"/>
        </w:rPr>
        <w:t xml:space="preserve">lizingo laikotarpiu, jeigu lizinguojant objektą jo vertė dėl vienos ar kitos priežasties pradeda kilti. Pavyzdžiui, dešimties metų barža gali būti verta daugiau nei </w:t>
      </w:r>
      <w:r>
        <w:rPr>
          <w:rFonts w:ascii="Times New Roman" w:hAnsi="Times New Roman" w:cs="Times New Roman"/>
        </w:rPr>
        <w:t xml:space="preserve">jos pirkimo kaina dėl infliacijos bei išaugusios jos paklausos. Jeigu lizingo gavėjas tokią baržą norėtų parduoti, jis pirma turėtų ją išsipirkti iš lizingo bendrovės ir tik tada atlikti pardavimo operaciją. </w:t>
      </w:r>
    </w:p>
    <w:p w:rsidR="007E2FCC" w:rsidRDefault="00376D0A" w:rsidP="007E2FCC">
      <w:pPr>
        <w:pStyle w:val="ListParagraph"/>
        <w:tabs>
          <w:tab w:val="left" w:pos="0"/>
        </w:tabs>
        <w:spacing w:line="360" w:lineRule="auto"/>
        <w:ind w:left="0" w:firstLine="567"/>
        <w:jc w:val="both"/>
        <w:rPr>
          <w:rFonts w:ascii="Times New Roman" w:hAnsi="Times New Roman" w:cs="Times New Roman"/>
        </w:rPr>
      </w:pPr>
      <w:r>
        <w:rPr>
          <w:rFonts w:ascii="Times New Roman" w:hAnsi="Times New Roman" w:cs="Times New Roman"/>
        </w:rPr>
        <w:lastRenderedPageBreak/>
        <w:t xml:space="preserve">Žinoma, dauguma lizingo bendrovių suteikia galimybę nupirkti lizinguojamą turto lizingo termino pabaigoje už iš anksto nustatytą likutinę vertę. </w:t>
      </w:r>
      <w:r w:rsidR="009B7B8C">
        <w:rPr>
          <w:rFonts w:ascii="Times New Roman" w:hAnsi="Times New Roman" w:cs="Times New Roman"/>
        </w:rPr>
        <w:t>Tačiau p</w:t>
      </w:r>
      <w:r>
        <w:rPr>
          <w:rFonts w:ascii="Times New Roman" w:hAnsi="Times New Roman" w:cs="Times New Roman"/>
        </w:rPr>
        <w:t xml:space="preserve">avyzdžiui, esant tokiai situacijai, kai turto likutinė vertė siekia 25 </w:t>
      </w:r>
      <w:r>
        <w:rPr>
          <w:rFonts w:ascii="Times New Roman" w:hAnsi="Times New Roman" w:cs="Times New Roman"/>
          <w:lang w:val="en-US"/>
        </w:rPr>
        <w:t>%</w:t>
      </w:r>
      <w:r w:rsidR="009B7B8C">
        <w:rPr>
          <w:rFonts w:ascii="Times New Roman" w:hAnsi="Times New Roman" w:cs="Times New Roman"/>
        </w:rPr>
        <w:t xml:space="preserve"> pradinės kainos, o turto rinkos kaina </w:t>
      </w:r>
      <w:r>
        <w:rPr>
          <w:rFonts w:ascii="Times New Roman" w:hAnsi="Times New Roman" w:cs="Times New Roman"/>
        </w:rPr>
        <w:t xml:space="preserve">tuo metu vis dar siekia 75 </w:t>
      </w:r>
      <w:r>
        <w:rPr>
          <w:rFonts w:ascii="Times New Roman" w:hAnsi="Times New Roman" w:cs="Times New Roman"/>
          <w:lang w:val="en-US"/>
        </w:rPr>
        <w:t>%</w:t>
      </w:r>
      <w:r w:rsidR="009B7B8C">
        <w:rPr>
          <w:rFonts w:ascii="Times New Roman" w:hAnsi="Times New Roman" w:cs="Times New Roman"/>
        </w:rPr>
        <w:t xml:space="preserve"> turto vertės </w:t>
      </w:r>
      <w:r>
        <w:rPr>
          <w:rFonts w:ascii="Times New Roman" w:hAnsi="Times New Roman" w:cs="Times New Roman"/>
        </w:rPr>
        <w:t>tokiu atveju lizingo kompanija gali</w:t>
      </w:r>
      <w:r w:rsidR="009B7B8C">
        <w:rPr>
          <w:rFonts w:ascii="Times New Roman" w:hAnsi="Times New Roman" w:cs="Times New Roman"/>
        </w:rPr>
        <w:t xml:space="preserve"> nesutikti parduoti turto ar parduoti jį už papildomą mokestį. Tam, kad išvengti tokios situacijos</w:t>
      </w:r>
      <w:r w:rsidR="009B7B8C" w:rsidRPr="009B7B8C">
        <w:rPr>
          <w:rFonts w:ascii="Times New Roman" w:hAnsi="Times New Roman" w:cs="Times New Roman"/>
        </w:rPr>
        <w:t xml:space="preserve"> </w:t>
      </w:r>
      <w:r w:rsidR="007E2FCC">
        <w:rPr>
          <w:rFonts w:ascii="Times New Roman" w:hAnsi="Times New Roman" w:cs="Times New Roman"/>
        </w:rPr>
        <w:t>siūloma</w:t>
      </w:r>
      <w:r w:rsidR="009B7B8C" w:rsidRPr="009B7B8C">
        <w:rPr>
          <w:rFonts w:ascii="Times New Roman" w:hAnsi="Times New Roman" w:cs="Times New Roman"/>
        </w:rPr>
        <w:t xml:space="preserve"> sutartyje apibrėžti kam atitenka pirmenybė nupirkti turtą už likutinę vertę.</w:t>
      </w:r>
      <w:r w:rsidR="009B7B8C">
        <w:rPr>
          <w:rFonts w:ascii="Times New Roman" w:hAnsi="Times New Roman" w:cs="Times New Roman"/>
        </w:rPr>
        <w:t xml:space="preserve"> </w:t>
      </w:r>
      <w:r w:rsidR="007E2FCC">
        <w:rPr>
          <w:rFonts w:ascii="Times New Roman" w:hAnsi="Times New Roman" w:cs="Times New Roman"/>
        </w:rPr>
        <w:t>Tokiu atveju bus išvengta ginčių tarp lizingo gavėjų ir lizingo bendrovių.</w:t>
      </w:r>
    </w:p>
    <w:p w:rsidR="007E2FCC" w:rsidRDefault="007E2FCC" w:rsidP="00A252E5">
      <w:pPr>
        <w:pStyle w:val="ListParagraph"/>
        <w:numPr>
          <w:ilvl w:val="0"/>
          <w:numId w:val="7"/>
        </w:numPr>
        <w:tabs>
          <w:tab w:val="left" w:pos="0"/>
          <w:tab w:val="left" w:pos="1134"/>
        </w:tabs>
        <w:spacing w:line="360" w:lineRule="auto"/>
        <w:ind w:left="142" w:firstLine="425"/>
        <w:jc w:val="both"/>
        <w:rPr>
          <w:rFonts w:ascii="Times New Roman" w:hAnsi="Times New Roman" w:cs="Times New Roman"/>
        </w:rPr>
      </w:pPr>
      <w:r>
        <w:rPr>
          <w:rFonts w:ascii="Times New Roman" w:hAnsi="Times New Roman" w:cs="Times New Roman"/>
        </w:rPr>
        <w:t xml:space="preserve">Ribota turto kontrolė. Šis trūkumas labai artimai siejasi su prieš tai įvardintu. Kai lizingo terminas baigiasi ir turtas sugrįžta lizingo bendrovei, ji gali nesutikti pratęsti to turto lizingo. Lizingo bendrovė gali būti jau sutarusi su kitu klientu lizinguoti šį turtą arba nusprendusi jį parduoti </w:t>
      </w:r>
      <w:r w:rsidR="002325C3">
        <w:rPr>
          <w:rFonts w:ascii="Times New Roman" w:hAnsi="Times New Roman" w:cs="Times New Roman"/>
        </w:rPr>
        <w:t>pakankamai didelės rinkos vertės, kuri viršija likutinę</w:t>
      </w:r>
      <w:r>
        <w:rPr>
          <w:rFonts w:ascii="Times New Roman" w:hAnsi="Times New Roman" w:cs="Times New Roman"/>
        </w:rPr>
        <w:t xml:space="preserve">. Tokiu atveju buvusiam lizingo gavėjui atsirastų papildomų išlaidų bei problemų greitai surandant turtą, kuris galėtų pakeisti prieš tai lizinguotą </w:t>
      </w:r>
      <w:r w:rsidRPr="00C62674">
        <w:rPr>
          <w:rFonts w:ascii="Times New Roman" w:hAnsi="Times New Roman" w:cs="Times New Roman"/>
        </w:rPr>
        <w:t>(</w:t>
      </w:r>
      <w:r w:rsidR="00C62674" w:rsidRPr="00C62674">
        <w:rPr>
          <w:rFonts w:ascii="Times New Roman" w:hAnsi="Times New Roman" w:cs="Times New Roman"/>
          <w:bCs/>
        </w:rPr>
        <w:t>Kiplinger Washington Editors</w:t>
      </w:r>
      <w:r>
        <w:rPr>
          <w:rFonts w:ascii="Times New Roman" w:hAnsi="Times New Roman" w:cs="Times New Roman"/>
        </w:rPr>
        <w:t xml:space="preserve">, 2003). </w:t>
      </w:r>
    </w:p>
    <w:p w:rsidR="007E2FCC" w:rsidRDefault="002325C3" w:rsidP="00BA2B92">
      <w:pPr>
        <w:pStyle w:val="ListParagraph"/>
        <w:tabs>
          <w:tab w:val="left" w:pos="0"/>
        </w:tabs>
        <w:spacing w:line="360" w:lineRule="auto"/>
        <w:ind w:left="0" w:firstLine="567"/>
        <w:jc w:val="both"/>
        <w:rPr>
          <w:rFonts w:ascii="Times New Roman" w:hAnsi="Times New Roman" w:cs="Times New Roman"/>
        </w:rPr>
      </w:pPr>
      <w:r>
        <w:rPr>
          <w:rFonts w:ascii="Times New Roman" w:hAnsi="Times New Roman" w:cs="Times New Roman"/>
        </w:rPr>
        <w:t xml:space="preserve">Kiti autoriai rašę apie lizingą prie paminėtų pagrindinių dviejų </w:t>
      </w:r>
      <w:r w:rsidR="008E2A8B">
        <w:rPr>
          <w:rFonts w:ascii="Times New Roman" w:hAnsi="Times New Roman" w:cs="Times New Roman"/>
        </w:rPr>
        <w:t xml:space="preserve">trūkumų </w:t>
      </w:r>
      <w:r>
        <w:rPr>
          <w:rFonts w:ascii="Times New Roman" w:hAnsi="Times New Roman" w:cs="Times New Roman"/>
        </w:rPr>
        <w:t xml:space="preserve">dažnai mini </w:t>
      </w:r>
      <w:r w:rsidR="008E2A8B">
        <w:rPr>
          <w:rFonts w:ascii="Times New Roman" w:hAnsi="Times New Roman" w:cs="Times New Roman"/>
        </w:rPr>
        <w:t xml:space="preserve">dar vieną. </w:t>
      </w:r>
      <w:r w:rsidR="00BA2B92">
        <w:rPr>
          <w:rFonts w:ascii="Times New Roman" w:hAnsi="Times New Roman" w:cs="Times New Roman"/>
        </w:rPr>
        <w:t>Tai</w:t>
      </w:r>
      <w:r w:rsidR="008E2A8B">
        <w:rPr>
          <w:rFonts w:ascii="Times New Roman" w:hAnsi="Times New Roman" w:cs="Times New Roman"/>
        </w:rPr>
        <w:t xml:space="preserve"> lizingo paslauga savo esme, t.y. kai perkamas turtas žvelgiant tik į palūkanas bei nevertinant kitų veiksnių perkant lizingu „kainuoja“ brangiau negu įsigyjant įprastai (Tolbert, Wood, 2007).</w:t>
      </w:r>
    </w:p>
    <w:p w:rsidR="008E2A8B" w:rsidRDefault="007B45A8" w:rsidP="00BA2B92">
      <w:pPr>
        <w:pStyle w:val="ListParagraph"/>
        <w:tabs>
          <w:tab w:val="left" w:pos="0"/>
        </w:tabs>
        <w:spacing w:line="360" w:lineRule="auto"/>
        <w:ind w:left="0" w:firstLine="567"/>
        <w:jc w:val="both"/>
        <w:rPr>
          <w:rFonts w:ascii="Times New Roman" w:hAnsi="Times New Roman" w:cs="Times New Roman"/>
        </w:rPr>
      </w:pPr>
      <w:r>
        <w:rPr>
          <w:rFonts w:ascii="Times New Roman" w:hAnsi="Times New Roman" w:cs="Times New Roman"/>
        </w:rPr>
        <w:t>Į</w:t>
      </w:r>
      <w:r w:rsidR="00681E1D">
        <w:rPr>
          <w:rFonts w:ascii="Times New Roman" w:hAnsi="Times New Roman" w:cs="Times New Roman"/>
        </w:rPr>
        <w:t xml:space="preserve">vertinant lizingo privalumus bei trūkumus, galima teigti, kad lizingas yra tikrai patraukli paslauga tiek įmonėms, tiek </w:t>
      </w:r>
      <w:r w:rsidR="00A252E5">
        <w:rPr>
          <w:rFonts w:ascii="Times New Roman" w:hAnsi="Times New Roman" w:cs="Times New Roman"/>
        </w:rPr>
        <w:t>privatiems asmenims bei, žinoma, lizingo teikėjams. Lizingas suteikia galimybę pagrįstai planuoti piniginius srautus įmonėje, išsaugoti kapitalo dalį, taip nestabdant tolimesnių įmonė</w:t>
      </w:r>
      <w:r w:rsidR="00340F7E">
        <w:rPr>
          <w:rFonts w:ascii="Times New Roman" w:hAnsi="Times New Roman" w:cs="Times New Roman"/>
        </w:rPr>
        <w:t>s investicijų bei plėtros planų.</w:t>
      </w:r>
      <w:r w:rsidR="00A252E5">
        <w:rPr>
          <w:rFonts w:ascii="Times New Roman" w:hAnsi="Times New Roman" w:cs="Times New Roman"/>
        </w:rPr>
        <w:t xml:space="preserve"> Lizingas dalinai apsaugo tiek nuo infliacijos, tiek nuo turto senėjimo. Lizinguojantis galima pasinaudoti tam tikromis mokestinėmis lengvatomis bei paprastesne apskaita.</w:t>
      </w:r>
      <w:r w:rsidR="00073080">
        <w:rPr>
          <w:rFonts w:ascii="Times New Roman" w:hAnsi="Times New Roman" w:cs="Times New Roman"/>
        </w:rPr>
        <w:t xml:space="preserve"> Nors lizingo laikotarpiu ir</w:t>
      </w:r>
      <w:r w:rsidR="005B404E">
        <w:rPr>
          <w:rFonts w:ascii="Times New Roman" w:hAnsi="Times New Roman" w:cs="Times New Roman"/>
        </w:rPr>
        <w:t xml:space="preserve"> yra tam tikrų apribojimų turto pardavimui</w:t>
      </w:r>
      <w:r w:rsidR="00073080">
        <w:rPr>
          <w:rFonts w:ascii="Times New Roman" w:hAnsi="Times New Roman" w:cs="Times New Roman"/>
        </w:rPr>
        <w:t>, tačiau reikėtų įvertinti tai, kad lizingo paslauga dažniausiai naud</w:t>
      </w:r>
      <w:r w:rsidR="005B404E">
        <w:rPr>
          <w:rFonts w:ascii="Times New Roman" w:hAnsi="Times New Roman" w:cs="Times New Roman"/>
        </w:rPr>
        <w:t>ojama</w:t>
      </w:r>
      <w:r w:rsidR="00073080">
        <w:rPr>
          <w:rFonts w:ascii="Times New Roman" w:hAnsi="Times New Roman" w:cs="Times New Roman"/>
        </w:rPr>
        <w:t xml:space="preserve"> siekiant turtą naudoti įmonės veikloje, o ne parduoti. </w:t>
      </w:r>
      <w:r w:rsidR="00340F7E">
        <w:rPr>
          <w:rFonts w:ascii="Times New Roman" w:hAnsi="Times New Roman" w:cs="Times New Roman"/>
        </w:rPr>
        <w:t>Lizingas ypatingai naudingas mažoms įmonėms, kurios neturėtų galimybės įsigyti tam tikros įrangos sumokant visą sumą iš karto, o lizingo pagalba įnešus pradinę įmoką, jos gali sau leisti plėsti</w:t>
      </w:r>
      <w:r w:rsidR="000A60B2">
        <w:rPr>
          <w:rFonts w:ascii="Times New Roman" w:hAnsi="Times New Roman" w:cs="Times New Roman"/>
        </w:rPr>
        <w:t>s</w:t>
      </w:r>
      <w:r w:rsidR="00340F7E">
        <w:rPr>
          <w:rFonts w:ascii="Times New Roman" w:hAnsi="Times New Roman" w:cs="Times New Roman"/>
        </w:rPr>
        <w:t xml:space="preserve"> ir išgyventi konkurencinėje kovoje.</w:t>
      </w:r>
    </w:p>
    <w:p w:rsidR="0091696B" w:rsidRDefault="0091696B" w:rsidP="00BA2B92">
      <w:pPr>
        <w:pStyle w:val="ListParagraph"/>
        <w:tabs>
          <w:tab w:val="left" w:pos="0"/>
        </w:tabs>
        <w:spacing w:line="360" w:lineRule="auto"/>
        <w:ind w:left="0" w:firstLine="567"/>
        <w:jc w:val="both"/>
        <w:rPr>
          <w:rFonts w:ascii="Times New Roman" w:hAnsi="Times New Roman" w:cs="Times New Roman"/>
        </w:rPr>
      </w:pPr>
    </w:p>
    <w:p w:rsidR="0091696B" w:rsidRDefault="0091696B" w:rsidP="0091696B">
      <w:pPr>
        <w:pStyle w:val="Heading2"/>
      </w:pPr>
      <w:bookmarkStart w:id="11" w:name="_Toc343517968"/>
      <w:r>
        <w:t xml:space="preserve">Lizingo </w:t>
      </w:r>
      <w:r w:rsidR="007B45A8">
        <w:t>rinkos</w:t>
      </w:r>
      <w:r>
        <w:t xml:space="preserve"> reikšmė ekonomikai</w:t>
      </w:r>
      <w:bookmarkEnd w:id="11"/>
    </w:p>
    <w:p w:rsidR="0091696B" w:rsidRDefault="0091696B" w:rsidP="0091696B">
      <w:pPr>
        <w:rPr>
          <w:rFonts w:ascii="Times New Roman" w:hAnsi="Times New Roman" w:cs="Times New Roman"/>
        </w:rPr>
      </w:pPr>
    </w:p>
    <w:p w:rsidR="0013159E" w:rsidRDefault="00E03A9B" w:rsidP="000278FA">
      <w:pPr>
        <w:spacing w:line="360" w:lineRule="auto"/>
        <w:ind w:firstLine="567"/>
        <w:jc w:val="both"/>
        <w:rPr>
          <w:rFonts w:ascii="Times New Roman" w:hAnsi="Times New Roman" w:cs="Times New Roman"/>
        </w:rPr>
      </w:pPr>
      <w:r>
        <w:rPr>
          <w:rFonts w:ascii="Times New Roman" w:hAnsi="Times New Roman" w:cs="Times New Roman"/>
        </w:rPr>
        <w:t xml:space="preserve">Pradedant nagrinėti lizingo </w:t>
      </w:r>
      <w:r w:rsidR="007B45A8">
        <w:rPr>
          <w:rFonts w:ascii="Times New Roman" w:hAnsi="Times New Roman" w:cs="Times New Roman"/>
        </w:rPr>
        <w:t>rinkos</w:t>
      </w:r>
      <w:r>
        <w:rPr>
          <w:rFonts w:ascii="Times New Roman" w:hAnsi="Times New Roman" w:cs="Times New Roman"/>
        </w:rPr>
        <w:t xml:space="preserve"> reikšmę ekonomikai, svarbu </w:t>
      </w:r>
      <w:r w:rsidR="00F90D8D">
        <w:rPr>
          <w:rFonts w:ascii="Times New Roman" w:hAnsi="Times New Roman" w:cs="Times New Roman"/>
        </w:rPr>
        <w:t xml:space="preserve">pirma apskritai </w:t>
      </w:r>
      <w:r w:rsidR="00E036BB">
        <w:rPr>
          <w:rFonts w:ascii="Times New Roman" w:hAnsi="Times New Roman" w:cs="Times New Roman"/>
        </w:rPr>
        <w:t>nustatyti ar egzistuoja ryšys</w:t>
      </w:r>
      <w:r>
        <w:rPr>
          <w:rFonts w:ascii="Times New Roman" w:hAnsi="Times New Roman" w:cs="Times New Roman"/>
        </w:rPr>
        <w:t xml:space="preserve"> tarp finansinio sektoriaus</w:t>
      </w:r>
      <w:r w:rsidR="00BE7A73">
        <w:rPr>
          <w:rFonts w:ascii="Times New Roman" w:hAnsi="Times New Roman" w:cs="Times New Roman"/>
        </w:rPr>
        <w:t>, jo teikiamų paslaugų</w:t>
      </w:r>
      <w:r>
        <w:rPr>
          <w:rFonts w:ascii="Times New Roman" w:hAnsi="Times New Roman" w:cs="Times New Roman"/>
        </w:rPr>
        <w:t xml:space="preserve"> </w:t>
      </w:r>
      <w:r w:rsidR="00A01E71">
        <w:rPr>
          <w:rFonts w:ascii="Times New Roman" w:hAnsi="Times New Roman" w:cs="Times New Roman"/>
        </w:rPr>
        <w:t xml:space="preserve">plėtros </w:t>
      </w:r>
      <w:r>
        <w:rPr>
          <w:rFonts w:ascii="Times New Roman" w:hAnsi="Times New Roman" w:cs="Times New Roman"/>
        </w:rPr>
        <w:t>ir ekonomikos augimo. Šio ryšio nagrinėjimas</w:t>
      </w:r>
      <w:r w:rsidR="00005048">
        <w:rPr>
          <w:rFonts w:ascii="Times New Roman" w:hAnsi="Times New Roman" w:cs="Times New Roman"/>
        </w:rPr>
        <w:t xml:space="preserve"> pastarajame dešimtmetyje susilaukė didžiulio ekonomistų susidomėjimo ir yra vis plačiau nagrinėjamas ekonominėje literatūroje. Pirmieji empiriniai tyrimai buvo atlikti dar devintajame </w:t>
      </w:r>
      <w:r w:rsidR="00E63FE0">
        <w:rPr>
          <w:rFonts w:ascii="Times New Roman" w:hAnsi="Times New Roman" w:cs="Times New Roman"/>
        </w:rPr>
        <w:t>dešimtmetyje.</w:t>
      </w:r>
      <w:r w:rsidR="00005048">
        <w:rPr>
          <w:rFonts w:ascii="Times New Roman" w:hAnsi="Times New Roman" w:cs="Times New Roman"/>
        </w:rPr>
        <w:t xml:space="preserve"> Jų metu tirtas ryšys tarp bankų išduodamų paskolų</w:t>
      </w:r>
      <w:r w:rsidR="00E63FE0">
        <w:rPr>
          <w:rFonts w:ascii="Times New Roman" w:hAnsi="Times New Roman" w:cs="Times New Roman"/>
        </w:rPr>
        <w:t xml:space="preserve"> </w:t>
      </w:r>
      <w:r w:rsidR="00BE7A73">
        <w:rPr>
          <w:rFonts w:ascii="Times New Roman" w:hAnsi="Times New Roman" w:cs="Times New Roman"/>
        </w:rPr>
        <w:t xml:space="preserve">masto didėjimo </w:t>
      </w:r>
      <w:r w:rsidR="00005048">
        <w:rPr>
          <w:rFonts w:ascii="Times New Roman" w:hAnsi="Times New Roman" w:cs="Times New Roman"/>
        </w:rPr>
        <w:t xml:space="preserve">ir </w:t>
      </w:r>
      <w:r w:rsidR="00E63FE0">
        <w:rPr>
          <w:rFonts w:ascii="Times New Roman" w:hAnsi="Times New Roman" w:cs="Times New Roman"/>
        </w:rPr>
        <w:t xml:space="preserve">ekonominio augimo išsivysčiusiose šalyse. Tarp šių dviejų veiksnių nustatytas pakankamai stiprus </w:t>
      </w:r>
      <w:r w:rsidR="00A17355">
        <w:rPr>
          <w:rFonts w:ascii="Times New Roman" w:hAnsi="Times New Roman" w:cs="Times New Roman"/>
        </w:rPr>
        <w:t xml:space="preserve">teigiamas </w:t>
      </w:r>
      <w:r w:rsidR="00E63FE0">
        <w:rPr>
          <w:rFonts w:ascii="Times New Roman" w:hAnsi="Times New Roman" w:cs="Times New Roman"/>
        </w:rPr>
        <w:t xml:space="preserve">ryšys, taigi tyrimai buvo tęsiami. Pastaraisiais metais nesunku rasti vis daugiau </w:t>
      </w:r>
      <w:r w:rsidR="00BE7A73">
        <w:rPr>
          <w:rFonts w:ascii="Times New Roman" w:hAnsi="Times New Roman" w:cs="Times New Roman"/>
        </w:rPr>
        <w:t xml:space="preserve">mokslinių </w:t>
      </w:r>
      <w:r w:rsidR="00E63FE0">
        <w:rPr>
          <w:rFonts w:ascii="Times New Roman" w:hAnsi="Times New Roman" w:cs="Times New Roman"/>
        </w:rPr>
        <w:t xml:space="preserve">darbų, kurių </w:t>
      </w:r>
      <w:r w:rsidR="00E63FE0">
        <w:rPr>
          <w:rFonts w:ascii="Times New Roman" w:hAnsi="Times New Roman" w:cs="Times New Roman"/>
        </w:rPr>
        <w:lastRenderedPageBreak/>
        <w:t xml:space="preserve">išvados skelbia, kad išsivystęs bankinis sektorius, akcijų </w:t>
      </w:r>
      <w:r w:rsidR="00F90D8D">
        <w:rPr>
          <w:rFonts w:ascii="Times New Roman" w:hAnsi="Times New Roman" w:cs="Times New Roman"/>
        </w:rPr>
        <w:t>rinkos plėtra</w:t>
      </w:r>
      <w:r w:rsidR="00E63FE0">
        <w:rPr>
          <w:rFonts w:ascii="Times New Roman" w:hAnsi="Times New Roman" w:cs="Times New Roman"/>
        </w:rPr>
        <w:t xml:space="preserve"> turi teigiamą poveikį ekonomikos augimui</w:t>
      </w:r>
      <w:r w:rsidR="0078128F">
        <w:rPr>
          <w:rFonts w:ascii="Times New Roman" w:hAnsi="Times New Roman" w:cs="Times New Roman"/>
        </w:rPr>
        <w:t xml:space="preserve"> </w:t>
      </w:r>
      <w:r w:rsidR="00005048">
        <w:rPr>
          <w:rFonts w:ascii="Times New Roman" w:hAnsi="Times New Roman" w:cs="Times New Roman"/>
        </w:rPr>
        <w:t xml:space="preserve">(Kichler, Haiss, 2009). </w:t>
      </w:r>
      <w:r w:rsidR="00896656">
        <w:rPr>
          <w:rFonts w:ascii="Times New Roman" w:hAnsi="Times New Roman" w:cs="Times New Roman"/>
        </w:rPr>
        <w:t xml:space="preserve">Tačiau pradėjus tyrinėti besivystančias arba mažiau išsivysčiusias šalis buvo nustatyta, kad </w:t>
      </w:r>
      <w:r w:rsidR="00A17355">
        <w:rPr>
          <w:rFonts w:ascii="Times New Roman" w:hAnsi="Times New Roman" w:cs="Times New Roman"/>
        </w:rPr>
        <w:t>paminėtas</w:t>
      </w:r>
      <w:r w:rsidR="00ED24AB">
        <w:rPr>
          <w:rFonts w:ascii="Times New Roman" w:hAnsi="Times New Roman" w:cs="Times New Roman"/>
        </w:rPr>
        <w:t xml:space="preserve"> ryšys nebūtinai egzistuoja, jo gali nebūti</w:t>
      </w:r>
      <w:r w:rsidR="00B258C3">
        <w:rPr>
          <w:rFonts w:ascii="Times New Roman" w:hAnsi="Times New Roman" w:cs="Times New Roman"/>
        </w:rPr>
        <w:t xml:space="preserve"> arba jis </w:t>
      </w:r>
      <w:r w:rsidR="00ED24AB">
        <w:rPr>
          <w:rFonts w:ascii="Times New Roman" w:hAnsi="Times New Roman" w:cs="Times New Roman"/>
        </w:rPr>
        <w:t xml:space="preserve">gali būti </w:t>
      </w:r>
      <w:r w:rsidR="00BE7A73">
        <w:rPr>
          <w:rFonts w:ascii="Times New Roman" w:hAnsi="Times New Roman" w:cs="Times New Roman"/>
        </w:rPr>
        <w:t xml:space="preserve">net </w:t>
      </w:r>
      <w:r w:rsidR="00B258C3">
        <w:rPr>
          <w:rFonts w:ascii="Times New Roman" w:hAnsi="Times New Roman" w:cs="Times New Roman"/>
        </w:rPr>
        <w:t>neigiamas</w:t>
      </w:r>
      <w:r w:rsidR="00896656">
        <w:rPr>
          <w:rFonts w:ascii="Times New Roman" w:hAnsi="Times New Roman" w:cs="Times New Roman"/>
        </w:rPr>
        <w:t xml:space="preserve">. </w:t>
      </w:r>
      <w:r w:rsidR="00F90D8D">
        <w:rPr>
          <w:rFonts w:ascii="Times New Roman" w:hAnsi="Times New Roman" w:cs="Times New Roman"/>
        </w:rPr>
        <w:t>Empirinių tyrimų metu b</w:t>
      </w:r>
      <w:r w:rsidR="00896656">
        <w:rPr>
          <w:rFonts w:ascii="Times New Roman" w:hAnsi="Times New Roman" w:cs="Times New Roman"/>
        </w:rPr>
        <w:t>uv</w:t>
      </w:r>
      <w:r w:rsidR="00B258C3">
        <w:rPr>
          <w:rFonts w:ascii="Times New Roman" w:hAnsi="Times New Roman" w:cs="Times New Roman"/>
        </w:rPr>
        <w:t>o nu</w:t>
      </w:r>
      <w:r w:rsidR="00BE7A73">
        <w:rPr>
          <w:rFonts w:ascii="Times New Roman" w:hAnsi="Times New Roman" w:cs="Times New Roman"/>
        </w:rPr>
        <w:t xml:space="preserve">statyta, kad finansų sektoriaus, jo teikiamų paslaugų </w:t>
      </w:r>
      <w:r w:rsidR="00B258C3">
        <w:rPr>
          <w:rFonts w:ascii="Times New Roman" w:hAnsi="Times New Roman" w:cs="Times New Roman"/>
        </w:rPr>
        <w:t xml:space="preserve">vystymasis </w:t>
      </w:r>
      <w:r w:rsidR="008325EE">
        <w:rPr>
          <w:rFonts w:ascii="Times New Roman" w:hAnsi="Times New Roman" w:cs="Times New Roman"/>
        </w:rPr>
        <w:t xml:space="preserve">besivystančių </w:t>
      </w:r>
      <w:r w:rsidR="00F90D8D">
        <w:rPr>
          <w:rFonts w:ascii="Times New Roman" w:hAnsi="Times New Roman" w:cs="Times New Roman"/>
        </w:rPr>
        <w:t xml:space="preserve">pietryčių Europos šalių </w:t>
      </w:r>
      <w:r w:rsidR="00B258C3">
        <w:rPr>
          <w:rFonts w:ascii="Times New Roman" w:hAnsi="Times New Roman" w:cs="Times New Roman"/>
        </w:rPr>
        <w:t>ekonomikose neturi reikšmingo pov</w:t>
      </w:r>
      <w:r w:rsidR="00BE509F">
        <w:rPr>
          <w:rFonts w:ascii="Times New Roman" w:hAnsi="Times New Roman" w:cs="Times New Roman"/>
        </w:rPr>
        <w:t>eikio ekonomikos augimui (Mehl e</w:t>
      </w:r>
      <w:r w:rsidR="00B258C3">
        <w:rPr>
          <w:rFonts w:ascii="Times New Roman" w:hAnsi="Times New Roman" w:cs="Times New Roman"/>
        </w:rPr>
        <w:t xml:space="preserve">t al, 2006). </w:t>
      </w:r>
      <w:r w:rsidR="008325EE">
        <w:rPr>
          <w:rFonts w:ascii="Times New Roman" w:hAnsi="Times New Roman" w:cs="Times New Roman"/>
        </w:rPr>
        <w:t xml:space="preserve">Tokios išvados yra pakankamai netikėtos. Darbo autoriaus nuomone, </w:t>
      </w:r>
      <w:r w:rsidR="00BE7A73">
        <w:rPr>
          <w:rFonts w:ascii="Times New Roman" w:hAnsi="Times New Roman" w:cs="Times New Roman"/>
        </w:rPr>
        <w:t xml:space="preserve">pirma </w:t>
      </w:r>
      <w:r w:rsidR="008325EE">
        <w:rPr>
          <w:rFonts w:ascii="Times New Roman" w:hAnsi="Times New Roman" w:cs="Times New Roman"/>
        </w:rPr>
        <w:t xml:space="preserve">būtų tikslinga panagrinėti mokslininkų atliktus empirinius tyrimus ir įvertinti ar </w:t>
      </w:r>
      <w:r w:rsidR="007B45A8">
        <w:rPr>
          <w:rFonts w:ascii="Times New Roman" w:hAnsi="Times New Roman" w:cs="Times New Roman"/>
        </w:rPr>
        <w:t>besivystančių rinkų</w:t>
      </w:r>
      <w:r w:rsidR="007677C1">
        <w:rPr>
          <w:rFonts w:ascii="Times New Roman" w:hAnsi="Times New Roman" w:cs="Times New Roman"/>
        </w:rPr>
        <w:t xml:space="preserve"> šalims</w:t>
      </w:r>
      <w:r w:rsidR="008325EE">
        <w:rPr>
          <w:rFonts w:ascii="Times New Roman" w:hAnsi="Times New Roman" w:cs="Times New Roman"/>
        </w:rPr>
        <w:t xml:space="preserve"> finansų sektorius, jo plėtra ir priemonės turi tam tikros įtakos ekonomikai. Šitai ypač svarbu išsiaiškinti, nes darbe bus nagrinėjama lizingo </w:t>
      </w:r>
      <w:r w:rsidR="007B45A8">
        <w:rPr>
          <w:rFonts w:ascii="Times New Roman" w:hAnsi="Times New Roman" w:cs="Times New Roman"/>
        </w:rPr>
        <w:t>rinkos</w:t>
      </w:r>
      <w:r w:rsidR="008325EE">
        <w:rPr>
          <w:rFonts w:ascii="Times New Roman" w:hAnsi="Times New Roman" w:cs="Times New Roman"/>
        </w:rPr>
        <w:t xml:space="preserve"> reikšmė ekonomikai Lietuvoje. </w:t>
      </w:r>
      <w:r w:rsidR="00BE7A73">
        <w:rPr>
          <w:rFonts w:ascii="Times New Roman" w:hAnsi="Times New Roman" w:cs="Times New Roman"/>
        </w:rPr>
        <w:t>Lietuva yra priskiriama prie besivystančių</w:t>
      </w:r>
      <w:r w:rsidR="00323AA8">
        <w:rPr>
          <w:rFonts w:ascii="Times New Roman" w:hAnsi="Times New Roman" w:cs="Times New Roman"/>
        </w:rPr>
        <w:t xml:space="preserve"> rinkų</w:t>
      </w:r>
      <w:r w:rsidR="00BE7A73">
        <w:rPr>
          <w:rFonts w:ascii="Times New Roman" w:hAnsi="Times New Roman" w:cs="Times New Roman"/>
        </w:rPr>
        <w:t xml:space="preserve"> </w:t>
      </w:r>
      <w:r w:rsidR="007677C1">
        <w:rPr>
          <w:rFonts w:ascii="Times New Roman" w:hAnsi="Times New Roman" w:cs="Times New Roman"/>
        </w:rPr>
        <w:t xml:space="preserve">Rytų Europos </w:t>
      </w:r>
      <w:r w:rsidR="00BE7A73">
        <w:rPr>
          <w:rFonts w:ascii="Times New Roman" w:hAnsi="Times New Roman" w:cs="Times New Roman"/>
        </w:rPr>
        <w:t>šalių, taigi išsiaiškinus, kad finansinio sektoriaus teikiamų paslaugų plėtra nesuteikia teigiamo efekto</w:t>
      </w:r>
      <w:r w:rsidR="00E036BB">
        <w:rPr>
          <w:rFonts w:ascii="Times New Roman" w:hAnsi="Times New Roman" w:cs="Times New Roman"/>
        </w:rPr>
        <w:t xml:space="preserve"> arba visiškai neįtakoja ekonomikos</w:t>
      </w:r>
      <w:r w:rsidR="00A01E71">
        <w:rPr>
          <w:rFonts w:ascii="Times New Roman" w:hAnsi="Times New Roman" w:cs="Times New Roman"/>
        </w:rPr>
        <w:t>,</w:t>
      </w:r>
      <w:r w:rsidR="00BE7A73">
        <w:rPr>
          <w:rFonts w:ascii="Times New Roman" w:hAnsi="Times New Roman" w:cs="Times New Roman"/>
        </w:rPr>
        <w:t xml:space="preserve"> tokiu atveju ir lizingo </w:t>
      </w:r>
      <w:r w:rsidR="00323AA8">
        <w:rPr>
          <w:rFonts w:ascii="Times New Roman" w:hAnsi="Times New Roman" w:cs="Times New Roman"/>
        </w:rPr>
        <w:t>rinkos</w:t>
      </w:r>
      <w:r w:rsidR="00BE7A73">
        <w:rPr>
          <w:rFonts w:ascii="Times New Roman" w:hAnsi="Times New Roman" w:cs="Times New Roman"/>
        </w:rPr>
        <w:t xml:space="preserve"> įtakos </w:t>
      </w:r>
      <w:r w:rsidR="00A01E71">
        <w:rPr>
          <w:rFonts w:ascii="Times New Roman" w:hAnsi="Times New Roman" w:cs="Times New Roman"/>
        </w:rPr>
        <w:t xml:space="preserve">Lietuvos </w:t>
      </w:r>
      <w:r w:rsidR="00BE7A73">
        <w:rPr>
          <w:rFonts w:ascii="Times New Roman" w:hAnsi="Times New Roman" w:cs="Times New Roman"/>
        </w:rPr>
        <w:t>ekonomikai analiz</w:t>
      </w:r>
      <w:r w:rsidR="00D63D3C">
        <w:rPr>
          <w:rFonts w:ascii="Times New Roman" w:hAnsi="Times New Roman" w:cs="Times New Roman"/>
        </w:rPr>
        <w:t>ė nebūtų prasminga. Pagrindiniai atlikti empiriniai tyrimai</w:t>
      </w:r>
      <w:r w:rsidR="00BE7A73">
        <w:rPr>
          <w:rFonts w:ascii="Times New Roman" w:hAnsi="Times New Roman" w:cs="Times New Roman"/>
        </w:rPr>
        <w:t xml:space="preserve"> </w:t>
      </w:r>
      <w:r w:rsidR="00323AA8">
        <w:rPr>
          <w:rFonts w:ascii="Times New Roman" w:hAnsi="Times New Roman" w:cs="Times New Roman"/>
        </w:rPr>
        <w:t>besivystančių rinkų</w:t>
      </w:r>
      <w:r w:rsidR="003E3712">
        <w:rPr>
          <w:rFonts w:ascii="Times New Roman" w:hAnsi="Times New Roman" w:cs="Times New Roman"/>
        </w:rPr>
        <w:t xml:space="preserve"> ekonomikos šalyse pateikiame</w:t>
      </w:r>
      <w:r w:rsidR="00BE7A73">
        <w:rPr>
          <w:rFonts w:ascii="Times New Roman" w:hAnsi="Times New Roman" w:cs="Times New Roman"/>
        </w:rPr>
        <w:t xml:space="preserve"> 2 lentelėje.</w:t>
      </w:r>
      <w:r w:rsidR="00A01E71">
        <w:rPr>
          <w:rFonts w:ascii="Times New Roman" w:hAnsi="Times New Roman" w:cs="Times New Roman"/>
        </w:rPr>
        <w:t xml:space="preserve"> </w:t>
      </w:r>
      <w:r w:rsidR="00BE509F">
        <w:rPr>
          <w:rFonts w:ascii="Times New Roman" w:hAnsi="Times New Roman" w:cs="Times New Roman"/>
        </w:rPr>
        <w:t xml:space="preserve">Iš šios lentelės matyti, kad tik mano jau minėto </w:t>
      </w:r>
      <w:r w:rsidR="00DE04FB">
        <w:rPr>
          <w:rFonts w:ascii="Times New Roman" w:hAnsi="Times New Roman" w:cs="Times New Roman"/>
        </w:rPr>
        <w:t xml:space="preserve">Mehl et al (2006) ir iš dalies Hagmayr ir Haiss (2007) atliktų empirinių tyrimų metu nustatyta, kad </w:t>
      </w:r>
      <w:r w:rsidR="00E036BB">
        <w:rPr>
          <w:rFonts w:ascii="Times New Roman" w:hAnsi="Times New Roman" w:cs="Times New Roman"/>
        </w:rPr>
        <w:t>finansų sektoriaus ir jo</w:t>
      </w:r>
      <w:r w:rsidR="00DE04FB">
        <w:rPr>
          <w:rFonts w:ascii="Times New Roman" w:hAnsi="Times New Roman" w:cs="Times New Roman"/>
        </w:rPr>
        <w:t xml:space="preserve"> paslaugų plėtra neturėjo reikšmingos įtakos ekonomikos augimui. Autorių nuomone tokia padėtis susiklostė, nes šalyse nagrinėtu laikotarpiu vyravo aukšta infliacija bei pasitaikė bankų krizių</w:t>
      </w:r>
      <w:r w:rsidR="00323AA8">
        <w:rPr>
          <w:rFonts w:ascii="Times New Roman" w:hAnsi="Times New Roman" w:cs="Times New Roman"/>
        </w:rPr>
        <w:t xml:space="preserve"> atvejų</w:t>
      </w:r>
      <w:r w:rsidR="00DE04FB">
        <w:rPr>
          <w:rFonts w:ascii="Times New Roman" w:hAnsi="Times New Roman" w:cs="Times New Roman"/>
        </w:rPr>
        <w:t>, kurios apsunkino bank</w:t>
      </w:r>
      <w:r w:rsidR="00E036BB">
        <w:rPr>
          <w:rFonts w:ascii="Times New Roman" w:hAnsi="Times New Roman" w:cs="Times New Roman"/>
        </w:rPr>
        <w:t>ų sektoriaus įnašą į ekonomiką</w:t>
      </w:r>
      <w:r w:rsidR="00DE04FB">
        <w:rPr>
          <w:rFonts w:ascii="Times New Roman" w:hAnsi="Times New Roman" w:cs="Times New Roman"/>
        </w:rPr>
        <w:t xml:space="preserve">. Įdomu, kad tokia padėtis </w:t>
      </w:r>
      <w:r w:rsidR="00E036BB">
        <w:rPr>
          <w:rFonts w:ascii="Times New Roman" w:hAnsi="Times New Roman" w:cs="Times New Roman"/>
        </w:rPr>
        <w:t xml:space="preserve">pasireiškė tik </w:t>
      </w:r>
      <w:r w:rsidR="00323AA8">
        <w:rPr>
          <w:rFonts w:ascii="Times New Roman" w:hAnsi="Times New Roman" w:cs="Times New Roman"/>
        </w:rPr>
        <w:t>besivystančių rinkų</w:t>
      </w:r>
      <w:r w:rsidR="00E036BB">
        <w:rPr>
          <w:rFonts w:ascii="Times New Roman" w:hAnsi="Times New Roman" w:cs="Times New Roman"/>
        </w:rPr>
        <w:t xml:space="preserve"> P</w:t>
      </w:r>
      <w:r w:rsidR="00DE04FB">
        <w:rPr>
          <w:rFonts w:ascii="Times New Roman" w:hAnsi="Times New Roman" w:cs="Times New Roman"/>
        </w:rPr>
        <w:t>ietryčių Europos šalyse.</w:t>
      </w:r>
      <w:r w:rsidR="00E036BB">
        <w:rPr>
          <w:rFonts w:ascii="Times New Roman" w:hAnsi="Times New Roman" w:cs="Times New Roman"/>
        </w:rPr>
        <w:t xml:space="preserve"> Paminėti autoriai šį fenomeną aiškina tuo, kad šiose šalyse teisinis bei finansų sektoriaus priežiūros lygis buvo</w:t>
      </w:r>
      <w:r w:rsidR="00323AA8">
        <w:rPr>
          <w:rFonts w:ascii="Times New Roman" w:hAnsi="Times New Roman" w:cs="Times New Roman"/>
        </w:rPr>
        <w:t xml:space="preserve"> prastesnis negu besivystančių rinkų</w:t>
      </w:r>
      <w:r w:rsidR="00E036BB">
        <w:rPr>
          <w:rFonts w:ascii="Times New Roman" w:hAnsi="Times New Roman" w:cs="Times New Roman"/>
        </w:rPr>
        <w:t xml:space="preserve"> Rytų bei Centrinės Europos šalyse. Šiose šalyse, kaip parodė 2 lentelėje pateiktų empirinių tyrimų išvados,  finansų sektoriaus, jo teikiamų paslaugų plėtra, ypatingai bankinio sektoriaus vystymasis ir finansavimo produktų pateikimas rinkai turėjo teigiamą poveikį ekonomikos augimui.</w:t>
      </w:r>
      <w:r w:rsidR="007677C1">
        <w:rPr>
          <w:rFonts w:ascii="Times New Roman" w:hAnsi="Times New Roman" w:cs="Times New Roman"/>
        </w:rPr>
        <w:t xml:space="preserve"> Taip pat atliktų empirinių tyrimų analizė parodė, kad finansinio sektoriaus plėtra didesnį teigiamą poveikį turi besivystančioms šalių ekonomikoms </w:t>
      </w:r>
      <w:r w:rsidR="004D19B3">
        <w:rPr>
          <w:rFonts w:ascii="Times New Roman" w:hAnsi="Times New Roman" w:cs="Times New Roman"/>
        </w:rPr>
        <w:t xml:space="preserve">lyginant jas su išsivysčiusioms </w:t>
      </w:r>
      <w:r w:rsidR="007677C1">
        <w:rPr>
          <w:rFonts w:ascii="Times New Roman" w:hAnsi="Times New Roman" w:cs="Times New Roman"/>
        </w:rPr>
        <w:t xml:space="preserve">(Fink et al, 2005). </w:t>
      </w:r>
      <w:r w:rsidR="004D19B3">
        <w:rPr>
          <w:rFonts w:ascii="Times New Roman" w:hAnsi="Times New Roman" w:cs="Times New Roman"/>
        </w:rPr>
        <w:t>Be to, š</w:t>
      </w:r>
      <w:r w:rsidR="007677C1">
        <w:rPr>
          <w:rFonts w:ascii="Times New Roman" w:hAnsi="Times New Roman" w:cs="Times New Roman"/>
        </w:rPr>
        <w:t xml:space="preserve">is poveikis dažniausiai yra stipresnis trumpuoju laikotarpiu. </w:t>
      </w:r>
      <w:r w:rsidR="007677C1" w:rsidRPr="00D81F02">
        <w:rPr>
          <w:rFonts w:ascii="Times New Roman" w:hAnsi="Times New Roman" w:cs="Times New Roman"/>
        </w:rPr>
        <w:t xml:space="preserve">Ilguoju laikotarpiui </w:t>
      </w:r>
      <w:r w:rsidR="004D19B3">
        <w:rPr>
          <w:rFonts w:ascii="Times New Roman" w:hAnsi="Times New Roman" w:cs="Times New Roman"/>
        </w:rPr>
        <w:t xml:space="preserve">pastebimas </w:t>
      </w:r>
      <w:r w:rsidR="007677C1" w:rsidRPr="00D81F02">
        <w:rPr>
          <w:rFonts w:ascii="Times New Roman" w:hAnsi="Times New Roman" w:cs="Times New Roman"/>
        </w:rPr>
        <w:t xml:space="preserve">teigiamas </w:t>
      </w:r>
      <w:r w:rsidR="004D19B3">
        <w:rPr>
          <w:rFonts w:ascii="Times New Roman" w:hAnsi="Times New Roman" w:cs="Times New Roman"/>
        </w:rPr>
        <w:t xml:space="preserve">dvikryptis </w:t>
      </w:r>
      <w:r w:rsidR="007677C1" w:rsidRPr="00D81F02">
        <w:rPr>
          <w:rFonts w:ascii="Times New Roman" w:hAnsi="Times New Roman" w:cs="Times New Roman"/>
        </w:rPr>
        <w:t>poveikis (Ṻnalmis, 2002).</w:t>
      </w:r>
      <w:r w:rsidR="005D76C7" w:rsidRPr="00D81F02">
        <w:rPr>
          <w:rFonts w:ascii="Times New Roman" w:hAnsi="Times New Roman" w:cs="Times New Roman"/>
        </w:rPr>
        <w:t xml:space="preserve"> </w:t>
      </w:r>
      <w:r w:rsidR="00833B3D">
        <w:rPr>
          <w:rFonts w:ascii="Times New Roman" w:hAnsi="Times New Roman" w:cs="Times New Roman"/>
        </w:rPr>
        <w:t xml:space="preserve">Apskritai kalbant apie dvikryptį poveikį </w:t>
      </w:r>
      <w:r w:rsidR="000278FA">
        <w:rPr>
          <w:rFonts w:ascii="Times New Roman" w:hAnsi="Times New Roman" w:cs="Times New Roman"/>
        </w:rPr>
        <w:t xml:space="preserve">„mokslininkai </w:t>
      </w:r>
      <w:r w:rsidR="000278FA" w:rsidRPr="000278FA">
        <w:rPr>
          <w:rFonts w:ascii="Times New Roman" w:hAnsi="Times New Roman" w:cs="Times New Roman"/>
        </w:rPr>
        <w:t>vis dar diskutuoja, ar finans</w:t>
      </w:r>
      <w:r w:rsidR="000278FA" w:rsidRPr="000278FA">
        <w:rPr>
          <w:rFonts w:ascii="Times New Roman" w:hAnsi="Times New Roman" w:cs="Times New Roman" w:hint="eastAsia"/>
        </w:rPr>
        <w:t>ų</w:t>
      </w:r>
      <w:r w:rsidR="000278FA" w:rsidRPr="000278FA">
        <w:rPr>
          <w:rFonts w:ascii="Times New Roman" w:hAnsi="Times New Roman" w:cs="Times New Roman"/>
        </w:rPr>
        <w:t xml:space="preserve"> sektoriaus pl</w:t>
      </w:r>
      <w:r w:rsidR="000278FA" w:rsidRPr="000278FA">
        <w:rPr>
          <w:rFonts w:ascii="Times New Roman" w:hAnsi="Times New Roman" w:cs="Times New Roman" w:hint="eastAsia"/>
        </w:rPr>
        <w:t>ė</w:t>
      </w:r>
      <w:r w:rsidR="000278FA" w:rsidRPr="000278FA">
        <w:rPr>
          <w:rFonts w:ascii="Times New Roman" w:hAnsi="Times New Roman" w:cs="Times New Roman"/>
        </w:rPr>
        <w:t xml:space="preserve">tra veikia </w:t>
      </w:r>
      <w:r w:rsidR="000278FA" w:rsidRPr="000278FA">
        <w:rPr>
          <w:rFonts w:ascii="Times New Roman" w:hAnsi="Times New Roman" w:cs="Times New Roman" w:hint="eastAsia"/>
        </w:rPr>
        <w:t>ū</w:t>
      </w:r>
      <w:r w:rsidR="000278FA" w:rsidRPr="000278FA">
        <w:rPr>
          <w:rFonts w:ascii="Times New Roman" w:hAnsi="Times New Roman" w:cs="Times New Roman"/>
        </w:rPr>
        <w:t>kio augim</w:t>
      </w:r>
      <w:r w:rsidR="000278FA" w:rsidRPr="000278FA">
        <w:rPr>
          <w:rFonts w:ascii="Times New Roman" w:hAnsi="Times New Roman" w:cs="Times New Roman" w:hint="eastAsia"/>
        </w:rPr>
        <w:t>ą</w:t>
      </w:r>
      <w:r w:rsidR="000278FA" w:rsidRPr="000278FA">
        <w:rPr>
          <w:rFonts w:ascii="Times New Roman" w:hAnsi="Times New Roman" w:cs="Times New Roman"/>
        </w:rPr>
        <w:t xml:space="preserve">, ar </w:t>
      </w:r>
      <w:r w:rsidR="000278FA" w:rsidRPr="000278FA">
        <w:rPr>
          <w:rFonts w:ascii="Times New Roman" w:hAnsi="Times New Roman" w:cs="Times New Roman" w:hint="eastAsia"/>
        </w:rPr>
        <w:t>ū</w:t>
      </w:r>
      <w:r w:rsidR="000278FA" w:rsidRPr="000278FA">
        <w:rPr>
          <w:rFonts w:ascii="Times New Roman" w:hAnsi="Times New Roman" w:cs="Times New Roman"/>
        </w:rPr>
        <w:t>kio augimas</w:t>
      </w:r>
      <w:r w:rsidR="000278FA">
        <w:rPr>
          <w:rFonts w:ascii="Times New Roman" w:hAnsi="Times New Roman" w:cs="Times New Roman"/>
        </w:rPr>
        <w:t xml:space="preserve"> </w:t>
      </w:r>
      <w:r w:rsidR="000278FA" w:rsidRPr="000278FA">
        <w:rPr>
          <w:rFonts w:ascii="Times New Roman" w:hAnsi="Times New Roman" w:cs="Times New Roman"/>
        </w:rPr>
        <w:t>veikia finans</w:t>
      </w:r>
      <w:r w:rsidR="000278FA" w:rsidRPr="000278FA">
        <w:rPr>
          <w:rFonts w:ascii="Times New Roman" w:hAnsi="Times New Roman" w:cs="Times New Roman" w:hint="eastAsia"/>
        </w:rPr>
        <w:t>ų</w:t>
      </w:r>
      <w:r w:rsidR="000278FA" w:rsidRPr="000278FA">
        <w:rPr>
          <w:rFonts w:ascii="Times New Roman" w:hAnsi="Times New Roman" w:cs="Times New Roman"/>
        </w:rPr>
        <w:t xml:space="preserve"> sektori</w:t>
      </w:r>
      <w:r w:rsidR="000278FA" w:rsidRPr="000278FA">
        <w:rPr>
          <w:rFonts w:ascii="Times New Roman" w:hAnsi="Times New Roman" w:cs="Times New Roman" w:hint="eastAsia"/>
        </w:rPr>
        <w:t>ų</w:t>
      </w:r>
      <w:r w:rsidR="000278FA">
        <w:rPr>
          <w:rFonts w:ascii="Times New Roman" w:hAnsi="Times New Roman" w:cs="Times New Roman"/>
        </w:rPr>
        <w:t>. Daug</w:t>
      </w:r>
      <w:r w:rsidR="000278FA" w:rsidRPr="000278FA">
        <w:rPr>
          <w:rFonts w:ascii="Times New Roman" w:hAnsi="Times New Roman" w:cs="Times New Roman"/>
        </w:rPr>
        <w:t>elyje tyrim</w:t>
      </w:r>
      <w:r w:rsidR="000278FA" w:rsidRPr="000278FA">
        <w:rPr>
          <w:rFonts w:ascii="Times New Roman" w:hAnsi="Times New Roman" w:cs="Times New Roman" w:hint="eastAsia"/>
        </w:rPr>
        <w:t>ų</w:t>
      </w:r>
      <w:r w:rsidR="000278FA" w:rsidRPr="000278FA">
        <w:rPr>
          <w:rFonts w:ascii="Times New Roman" w:hAnsi="Times New Roman" w:cs="Times New Roman"/>
        </w:rPr>
        <w:t xml:space="preserve"> vyrauja hipotez</w:t>
      </w:r>
      <w:r w:rsidR="000278FA" w:rsidRPr="000278FA">
        <w:rPr>
          <w:rFonts w:ascii="Times New Roman" w:hAnsi="Times New Roman" w:cs="Times New Roman" w:hint="eastAsia"/>
        </w:rPr>
        <w:t>ė</w:t>
      </w:r>
      <w:r w:rsidR="000278FA" w:rsidRPr="000278FA">
        <w:rPr>
          <w:rFonts w:ascii="Times New Roman" w:hAnsi="Times New Roman" w:cs="Times New Roman"/>
        </w:rPr>
        <w:t>, kad fina</w:t>
      </w:r>
      <w:r w:rsidR="000278FA">
        <w:rPr>
          <w:rFonts w:ascii="Times New Roman" w:hAnsi="Times New Roman" w:cs="Times New Roman"/>
        </w:rPr>
        <w:t>n</w:t>
      </w:r>
      <w:r w:rsidR="000278FA" w:rsidRPr="000278FA">
        <w:rPr>
          <w:rFonts w:ascii="Times New Roman" w:hAnsi="Times New Roman" w:cs="Times New Roman"/>
        </w:rPr>
        <w:t>s</w:t>
      </w:r>
      <w:r w:rsidR="000278FA" w:rsidRPr="000278FA">
        <w:rPr>
          <w:rFonts w:ascii="Times New Roman" w:hAnsi="Times New Roman" w:cs="Times New Roman" w:hint="eastAsia"/>
        </w:rPr>
        <w:t>ų</w:t>
      </w:r>
      <w:r w:rsidR="000278FA" w:rsidRPr="000278FA">
        <w:rPr>
          <w:rFonts w:ascii="Times New Roman" w:hAnsi="Times New Roman" w:cs="Times New Roman"/>
        </w:rPr>
        <w:t xml:space="preserve"> sistemos pl</w:t>
      </w:r>
      <w:r w:rsidR="000278FA" w:rsidRPr="000278FA">
        <w:rPr>
          <w:rFonts w:ascii="Times New Roman" w:hAnsi="Times New Roman" w:cs="Times New Roman" w:hint="eastAsia"/>
        </w:rPr>
        <w:t>ė</w:t>
      </w:r>
      <w:r w:rsidR="000278FA" w:rsidRPr="000278FA">
        <w:rPr>
          <w:rFonts w:ascii="Times New Roman" w:hAnsi="Times New Roman" w:cs="Times New Roman"/>
        </w:rPr>
        <w:t>tra</w:t>
      </w:r>
      <w:r w:rsidR="000278FA">
        <w:rPr>
          <w:rFonts w:ascii="Times New Roman" w:hAnsi="Times New Roman" w:cs="Times New Roman"/>
        </w:rPr>
        <w:t xml:space="preserve"> </w:t>
      </w:r>
      <w:r w:rsidR="000278FA" w:rsidRPr="000278FA">
        <w:rPr>
          <w:rFonts w:ascii="Times New Roman" w:hAnsi="Times New Roman" w:cs="Times New Roman"/>
        </w:rPr>
        <w:t xml:space="preserve">skatina </w:t>
      </w:r>
      <w:r w:rsidR="000278FA" w:rsidRPr="000278FA">
        <w:rPr>
          <w:rFonts w:ascii="Times New Roman" w:hAnsi="Times New Roman" w:cs="Times New Roman" w:hint="eastAsia"/>
        </w:rPr>
        <w:t>ū</w:t>
      </w:r>
      <w:r w:rsidR="000278FA" w:rsidRPr="000278FA">
        <w:rPr>
          <w:rFonts w:ascii="Times New Roman" w:hAnsi="Times New Roman" w:cs="Times New Roman"/>
        </w:rPr>
        <w:t>kio augim</w:t>
      </w:r>
      <w:r w:rsidR="000278FA" w:rsidRPr="000278FA">
        <w:rPr>
          <w:rFonts w:ascii="Times New Roman" w:hAnsi="Times New Roman" w:cs="Times New Roman" w:hint="eastAsia"/>
        </w:rPr>
        <w:t>ą</w:t>
      </w:r>
      <w:r w:rsidR="000278FA">
        <w:rPr>
          <w:rFonts w:ascii="Times New Roman" w:hAnsi="Times New Roman" w:cs="Times New Roman"/>
        </w:rPr>
        <w:t xml:space="preserve">. </w:t>
      </w:r>
      <w:r w:rsidR="000278FA" w:rsidRPr="000278FA">
        <w:rPr>
          <w:rFonts w:ascii="Times New Roman" w:hAnsi="Times New Roman" w:cs="Times New Roman"/>
        </w:rPr>
        <w:t>Ta</w:t>
      </w:r>
      <w:r w:rsidR="000278FA" w:rsidRPr="000278FA">
        <w:rPr>
          <w:rFonts w:ascii="Times New Roman" w:hAnsi="Times New Roman" w:cs="Times New Roman" w:hint="eastAsia"/>
        </w:rPr>
        <w:t>č</w:t>
      </w:r>
      <w:r w:rsidR="000278FA" w:rsidRPr="000278FA">
        <w:rPr>
          <w:rFonts w:ascii="Times New Roman" w:hAnsi="Times New Roman" w:cs="Times New Roman"/>
        </w:rPr>
        <w:t>iau yra</w:t>
      </w:r>
      <w:r w:rsidR="000278FA">
        <w:rPr>
          <w:rFonts w:ascii="Times New Roman" w:hAnsi="Times New Roman" w:cs="Times New Roman"/>
        </w:rPr>
        <w:t xml:space="preserve"> </w:t>
      </w:r>
      <w:r w:rsidR="000278FA" w:rsidRPr="000278FA">
        <w:rPr>
          <w:rFonts w:ascii="Times New Roman" w:hAnsi="Times New Roman" w:cs="Times New Roman"/>
        </w:rPr>
        <w:t>ir prie</w:t>
      </w:r>
      <w:r w:rsidR="000278FA" w:rsidRPr="000278FA">
        <w:rPr>
          <w:rFonts w:ascii="Times New Roman" w:hAnsi="Times New Roman" w:cs="Times New Roman" w:hint="eastAsia"/>
        </w:rPr>
        <w:t>š</w:t>
      </w:r>
      <w:r w:rsidR="000278FA" w:rsidRPr="000278FA">
        <w:rPr>
          <w:rFonts w:ascii="Times New Roman" w:hAnsi="Times New Roman" w:cs="Times New Roman"/>
        </w:rPr>
        <w:t>inga hipotez</w:t>
      </w:r>
      <w:r w:rsidR="000278FA" w:rsidRPr="000278FA">
        <w:rPr>
          <w:rFonts w:ascii="Times New Roman" w:hAnsi="Times New Roman" w:cs="Times New Roman" w:hint="eastAsia"/>
        </w:rPr>
        <w:t>ė</w:t>
      </w:r>
      <w:r w:rsidR="000278FA" w:rsidRPr="000278FA">
        <w:rPr>
          <w:rFonts w:ascii="Times New Roman" w:hAnsi="Times New Roman" w:cs="Times New Roman"/>
        </w:rPr>
        <w:t xml:space="preserve">, kad </w:t>
      </w:r>
      <w:r w:rsidR="000278FA" w:rsidRPr="000278FA">
        <w:rPr>
          <w:rFonts w:ascii="Times New Roman" w:hAnsi="Times New Roman" w:cs="Times New Roman" w:hint="eastAsia"/>
        </w:rPr>
        <w:t>ū</w:t>
      </w:r>
      <w:r w:rsidR="000278FA" w:rsidRPr="000278FA">
        <w:rPr>
          <w:rFonts w:ascii="Times New Roman" w:hAnsi="Times New Roman" w:cs="Times New Roman"/>
        </w:rPr>
        <w:t>kio pl</w:t>
      </w:r>
      <w:r w:rsidR="000278FA" w:rsidRPr="000278FA">
        <w:rPr>
          <w:rFonts w:ascii="Times New Roman" w:hAnsi="Times New Roman" w:cs="Times New Roman" w:hint="eastAsia"/>
        </w:rPr>
        <w:t>ė</w:t>
      </w:r>
      <w:r w:rsidR="000278FA" w:rsidRPr="000278FA">
        <w:rPr>
          <w:rFonts w:ascii="Times New Roman" w:hAnsi="Times New Roman" w:cs="Times New Roman"/>
        </w:rPr>
        <w:t>tra sukelia fina</w:t>
      </w:r>
      <w:r w:rsidR="000278FA">
        <w:rPr>
          <w:rFonts w:ascii="Times New Roman" w:hAnsi="Times New Roman" w:cs="Times New Roman"/>
        </w:rPr>
        <w:t>n</w:t>
      </w:r>
      <w:r w:rsidR="000278FA" w:rsidRPr="000278FA">
        <w:rPr>
          <w:rFonts w:ascii="Times New Roman" w:hAnsi="Times New Roman" w:cs="Times New Roman"/>
        </w:rPr>
        <w:t>s</w:t>
      </w:r>
      <w:r w:rsidR="000278FA" w:rsidRPr="000278FA">
        <w:rPr>
          <w:rFonts w:ascii="Times New Roman" w:hAnsi="Times New Roman" w:cs="Times New Roman" w:hint="eastAsia"/>
        </w:rPr>
        <w:t>ų</w:t>
      </w:r>
      <w:r w:rsidR="000278FA" w:rsidRPr="000278FA">
        <w:rPr>
          <w:rFonts w:ascii="Times New Roman" w:hAnsi="Times New Roman" w:cs="Times New Roman"/>
        </w:rPr>
        <w:t xml:space="preserve"> sistemos pl</w:t>
      </w:r>
      <w:r w:rsidR="000278FA" w:rsidRPr="000278FA">
        <w:rPr>
          <w:rFonts w:ascii="Times New Roman" w:hAnsi="Times New Roman" w:cs="Times New Roman" w:hint="eastAsia"/>
        </w:rPr>
        <w:t>ė</w:t>
      </w:r>
      <w:r w:rsidR="000278FA" w:rsidRPr="000278FA">
        <w:rPr>
          <w:rFonts w:ascii="Times New Roman" w:hAnsi="Times New Roman" w:cs="Times New Roman"/>
        </w:rPr>
        <w:t>tr</w:t>
      </w:r>
      <w:r w:rsidR="000278FA" w:rsidRPr="000278FA">
        <w:rPr>
          <w:rFonts w:ascii="Times New Roman" w:hAnsi="Times New Roman" w:cs="Times New Roman" w:hint="eastAsia"/>
        </w:rPr>
        <w:t>ą</w:t>
      </w:r>
      <w:r w:rsidR="000278FA">
        <w:rPr>
          <w:rFonts w:ascii="Times New Roman" w:hAnsi="Times New Roman" w:cs="Times New Roman"/>
        </w:rPr>
        <w:t>.“</w:t>
      </w:r>
      <w:r w:rsidR="0013159E">
        <w:rPr>
          <w:rFonts w:ascii="Times New Roman" w:hAnsi="Times New Roman" w:cs="Times New Roman"/>
        </w:rPr>
        <w:t xml:space="preserve"> (Balkevičius, 2012</w:t>
      </w:r>
      <w:r w:rsidR="000278FA">
        <w:rPr>
          <w:rFonts w:ascii="Times New Roman" w:hAnsi="Times New Roman" w:cs="Times New Roman"/>
        </w:rPr>
        <w:t>, p.87</w:t>
      </w:r>
      <w:r w:rsidR="0013159E">
        <w:rPr>
          <w:rFonts w:ascii="Times New Roman" w:hAnsi="Times New Roman" w:cs="Times New Roman"/>
        </w:rPr>
        <w:t>).</w:t>
      </w:r>
      <w:r w:rsidR="00D059E5">
        <w:rPr>
          <w:rFonts w:ascii="Times New Roman" w:hAnsi="Times New Roman" w:cs="Times New Roman"/>
        </w:rPr>
        <w:t xml:space="preserve"> </w:t>
      </w:r>
      <w:r w:rsidR="006F5434">
        <w:rPr>
          <w:rFonts w:ascii="Times New Roman" w:hAnsi="Times New Roman" w:cs="Times New Roman"/>
        </w:rPr>
        <w:t>Šiame darbe neatmesime hipotezės, kad ekonomikos plėtra sukelia finansų sistemos bei mūsų nagrinėjamos lizingo paslaugos plėtrą ir kai kuriais atvejais analizuosime dvikryptį poveikį, tačiau, kadangi antroji hipotezė dar nėr</w:t>
      </w:r>
      <w:r w:rsidR="000278FA">
        <w:rPr>
          <w:rFonts w:ascii="Times New Roman" w:hAnsi="Times New Roman" w:cs="Times New Roman"/>
        </w:rPr>
        <w:t>a pakankamai patvirtinta pagrindine</w:t>
      </w:r>
      <w:r w:rsidR="006F5434">
        <w:rPr>
          <w:rFonts w:ascii="Times New Roman" w:hAnsi="Times New Roman" w:cs="Times New Roman"/>
        </w:rPr>
        <w:t xml:space="preserve"> </w:t>
      </w:r>
      <w:r w:rsidR="000278FA">
        <w:rPr>
          <w:rFonts w:ascii="Times New Roman" w:hAnsi="Times New Roman" w:cs="Times New Roman"/>
        </w:rPr>
        <w:t xml:space="preserve">remsimės pirmąja hipoteze, kad finansų sistemos </w:t>
      </w:r>
      <w:r w:rsidR="00456C37">
        <w:rPr>
          <w:rFonts w:ascii="Times New Roman" w:hAnsi="Times New Roman" w:cs="Times New Roman"/>
        </w:rPr>
        <w:t>bei</w:t>
      </w:r>
      <w:r w:rsidR="000278FA">
        <w:rPr>
          <w:rFonts w:ascii="Times New Roman" w:hAnsi="Times New Roman" w:cs="Times New Roman"/>
        </w:rPr>
        <w:t xml:space="preserve"> mūsų analizuojamu atveju lizingo rinkos plėtra skatina ūkio vystymąsi. </w:t>
      </w:r>
    </w:p>
    <w:p w:rsidR="00A4548B" w:rsidRDefault="00A4548B" w:rsidP="00DF308B">
      <w:pPr>
        <w:spacing w:line="360" w:lineRule="auto"/>
        <w:rPr>
          <w:rFonts w:ascii="Times New Roman" w:hAnsi="Times New Roman" w:cs="Times New Roman"/>
          <w:b/>
        </w:rPr>
        <w:sectPr w:rsidR="00A4548B" w:rsidSect="008E7D8F">
          <w:type w:val="continuous"/>
          <w:pgSz w:w="11906" w:h="16838"/>
          <w:pgMar w:top="1134" w:right="567" w:bottom="1134" w:left="1418" w:header="567" w:footer="567" w:gutter="0"/>
          <w:cols w:space="1296"/>
          <w:docGrid w:linePitch="360"/>
        </w:sectPr>
      </w:pPr>
    </w:p>
    <w:p w:rsidR="00CE415A" w:rsidRDefault="008F05BC" w:rsidP="00924B1F">
      <w:pPr>
        <w:pStyle w:val="Lentels"/>
      </w:pPr>
      <w:bookmarkStart w:id="12" w:name="_Toc343459639"/>
      <w:r w:rsidRPr="008F05BC">
        <w:lastRenderedPageBreak/>
        <w:t xml:space="preserve">2 lentelė. </w:t>
      </w:r>
      <w:r w:rsidR="00CE415A">
        <w:t>Empiriniai tyrimai atlikti pereinamosios ekonomikos šalyse, siekiant ištirti finansinio sektoriaus įtaką ekonomikos augimui</w:t>
      </w:r>
      <w:bookmarkEnd w:id="12"/>
    </w:p>
    <w:tbl>
      <w:tblPr>
        <w:tblStyle w:val="TableGrid"/>
        <w:tblW w:w="14709" w:type="dxa"/>
        <w:tblLayout w:type="fixed"/>
        <w:tblLook w:val="04A0" w:firstRow="1" w:lastRow="0" w:firstColumn="1" w:lastColumn="0" w:noHBand="0" w:noVBand="1"/>
      </w:tblPr>
      <w:tblGrid>
        <w:gridCol w:w="1242"/>
        <w:gridCol w:w="1418"/>
        <w:gridCol w:w="2126"/>
        <w:gridCol w:w="1843"/>
        <w:gridCol w:w="1417"/>
        <w:gridCol w:w="6663"/>
      </w:tblGrid>
      <w:tr w:rsidR="00A178AF" w:rsidRPr="002E75B9" w:rsidTr="000B7E19">
        <w:tc>
          <w:tcPr>
            <w:tcW w:w="1242" w:type="dxa"/>
            <w:shd w:val="clear" w:color="auto" w:fill="8DB3E2" w:themeFill="text2" w:themeFillTint="66"/>
          </w:tcPr>
          <w:p w:rsidR="00CE415A" w:rsidRPr="00286D75" w:rsidRDefault="00CE415A" w:rsidP="008F05BC">
            <w:pPr>
              <w:spacing w:line="360" w:lineRule="auto"/>
              <w:jc w:val="center"/>
              <w:rPr>
                <w:rFonts w:ascii="Times New Roman" w:hAnsi="Times New Roman" w:cs="Times New Roman"/>
                <w:b/>
                <w:sz w:val="22"/>
                <w:szCs w:val="22"/>
              </w:rPr>
            </w:pPr>
            <w:r w:rsidRPr="00286D75">
              <w:rPr>
                <w:rFonts w:ascii="Times New Roman" w:hAnsi="Times New Roman" w:cs="Times New Roman"/>
                <w:b/>
                <w:sz w:val="22"/>
                <w:szCs w:val="22"/>
              </w:rPr>
              <w:t>Autorius (metai)</w:t>
            </w:r>
          </w:p>
        </w:tc>
        <w:tc>
          <w:tcPr>
            <w:tcW w:w="1418" w:type="dxa"/>
            <w:shd w:val="clear" w:color="auto" w:fill="8DB3E2" w:themeFill="text2" w:themeFillTint="66"/>
          </w:tcPr>
          <w:p w:rsidR="00CE415A" w:rsidRPr="00286D75" w:rsidRDefault="00CE415A" w:rsidP="008F05BC">
            <w:pPr>
              <w:spacing w:line="360" w:lineRule="auto"/>
              <w:jc w:val="center"/>
              <w:rPr>
                <w:rFonts w:ascii="Times New Roman" w:hAnsi="Times New Roman" w:cs="Times New Roman"/>
                <w:b/>
                <w:sz w:val="22"/>
                <w:szCs w:val="22"/>
              </w:rPr>
            </w:pPr>
            <w:r w:rsidRPr="00286D75">
              <w:rPr>
                <w:rFonts w:ascii="Times New Roman" w:hAnsi="Times New Roman" w:cs="Times New Roman"/>
                <w:b/>
                <w:sz w:val="22"/>
                <w:szCs w:val="22"/>
              </w:rPr>
              <w:t>Kas tirta</w:t>
            </w:r>
          </w:p>
        </w:tc>
        <w:tc>
          <w:tcPr>
            <w:tcW w:w="2126" w:type="dxa"/>
            <w:shd w:val="clear" w:color="auto" w:fill="8DB3E2" w:themeFill="text2" w:themeFillTint="66"/>
          </w:tcPr>
          <w:p w:rsidR="00CE415A" w:rsidRPr="00286D75" w:rsidRDefault="00CE415A" w:rsidP="008F05BC">
            <w:pPr>
              <w:spacing w:line="360" w:lineRule="auto"/>
              <w:jc w:val="center"/>
              <w:rPr>
                <w:rFonts w:ascii="Times New Roman" w:hAnsi="Times New Roman" w:cs="Times New Roman"/>
                <w:b/>
                <w:sz w:val="22"/>
                <w:szCs w:val="22"/>
              </w:rPr>
            </w:pPr>
            <w:r w:rsidRPr="00286D75">
              <w:rPr>
                <w:rFonts w:ascii="Times New Roman" w:hAnsi="Times New Roman" w:cs="Times New Roman"/>
                <w:b/>
                <w:sz w:val="22"/>
                <w:szCs w:val="22"/>
              </w:rPr>
              <w:t>Tyrimo metodas</w:t>
            </w:r>
          </w:p>
        </w:tc>
        <w:tc>
          <w:tcPr>
            <w:tcW w:w="1843" w:type="dxa"/>
            <w:shd w:val="clear" w:color="auto" w:fill="8DB3E2" w:themeFill="text2" w:themeFillTint="66"/>
          </w:tcPr>
          <w:p w:rsidR="00CE415A" w:rsidRPr="00286D75" w:rsidRDefault="00CE415A" w:rsidP="00CE415A">
            <w:pPr>
              <w:spacing w:line="360" w:lineRule="auto"/>
              <w:jc w:val="center"/>
              <w:rPr>
                <w:rFonts w:ascii="Times New Roman" w:hAnsi="Times New Roman" w:cs="Times New Roman"/>
                <w:b/>
                <w:sz w:val="22"/>
                <w:szCs w:val="22"/>
              </w:rPr>
            </w:pPr>
            <w:r w:rsidRPr="00286D75">
              <w:rPr>
                <w:rFonts w:ascii="Times New Roman" w:hAnsi="Times New Roman" w:cs="Times New Roman"/>
                <w:b/>
                <w:sz w:val="22"/>
                <w:szCs w:val="22"/>
              </w:rPr>
              <w:t>Tirti finansų sektoriai</w:t>
            </w:r>
          </w:p>
        </w:tc>
        <w:tc>
          <w:tcPr>
            <w:tcW w:w="1417" w:type="dxa"/>
            <w:shd w:val="clear" w:color="auto" w:fill="8DB3E2" w:themeFill="text2" w:themeFillTint="66"/>
          </w:tcPr>
          <w:p w:rsidR="00CE415A" w:rsidRPr="00286D75" w:rsidRDefault="00CE415A" w:rsidP="008F05BC">
            <w:pPr>
              <w:spacing w:line="360" w:lineRule="auto"/>
              <w:jc w:val="center"/>
              <w:rPr>
                <w:rFonts w:ascii="Times New Roman" w:hAnsi="Times New Roman" w:cs="Times New Roman"/>
                <w:b/>
                <w:sz w:val="22"/>
                <w:szCs w:val="22"/>
              </w:rPr>
            </w:pPr>
            <w:r w:rsidRPr="00286D75">
              <w:rPr>
                <w:rFonts w:ascii="Times New Roman" w:hAnsi="Times New Roman" w:cs="Times New Roman"/>
                <w:b/>
                <w:sz w:val="22"/>
                <w:szCs w:val="22"/>
              </w:rPr>
              <w:t>Įtaka ekonomikos augimui</w:t>
            </w:r>
          </w:p>
        </w:tc>
        <w:tc>
          <w:tcPr>
            <w:tcW w:w="6663" w:type="dxa"/>
            <w:shd w:val="clear" w:color="auto" w:fill="8DB3E2" w:themeFill="text2" w:themeFillTint="66"/>
          </w:tcPr>
          <w:p w:rsidR="00CE415A" w:rsidRPr="00286D75" w:rsidRDefault="00A4548B" w:rsidP="008F05BC">
            <w:pPr>
              <w:spacing w:line="360" w:lineRule="auto"/>
              <w:jc w:val="center"/>
              <w:rPr>
                <w:rFonts w:ascii="Times New Roman" w:hAnsi="Times New Roman" w:cs="Times New Roman"/>
                <w:b/>
                <w:sz w:val="22"/>
                <w:szCs w:val="22"/>
              </w:rPr>
            </w:pPr>
            <w:r w:rsidRPr="00286D75">
              <w:rPr>
                <w:rFonts w:ascii="Times New Roman" w:hAnsi="Times New Roman" w:cs="Times New Roman"/>
                <w:b/>
                <w:sz w:val="22"/>
                <w:szCs w:val="22"/>
              </w:rPr>
              <w:t>Pagrindiniai pastebėjimai</w:t>
            </w:r>
          </w:p>
        </w:tc>
      </w:tr>
      <w:tr w:rsidR="00A178AF" w:rsidRPr="002E75B9" w:rsidTr="000B7E19">
        <w:tc>
          <w:tcPr>
            <w:tcW w:w="1242" w:type="dxa"/>
          </w:tcPr>
          <w:p w:rsidR="00CE415A" w:rsidRPr="000B7E19" w:rsidRDefault="00CE415A" w:rsidP="00BE509F">
            <w:pPr>
              <w:spacing w:line="360" w:lineRule="auto"/>
              <w:jc w:val="center"/>
              <w:rPr>
                <w:rFonts w:ascii="Times New Roman" w:hAnsi="Times New Roman" w:cs="Times New Roman"/>
                <w:b/>
                <w:sz w:val="22"/>
                <w:szCs w:val="22"/>
              </w:rPr>
            </w:pPr>
            <w:r w:rsidRPr="000B7E19">
              <w:rPr>
                <w:rFonts w:ascii="Times New Roman" w:hAnsi="Times New Roman" w:cs="Times New Roman"/>
                <w:b/>
                <w:sz w:val="22"/>
                <w:szCs w:val="22"/>
              </w:rPr>
              <w:t xml:space="preserve">Hagmayr </w:t>
            </w:r>
            <w:r w:rsidR="00BE509F" w:rsidRPr="000B7E19">
              <w:rPr>
                <w:rFonts w:ascii="Times New Roman" w:hAnsi="Times New Roman" w:cs="Times New Roman"/>
                <w:b/>
                <w:sz w:val="22"/>
                <w:szCs w:val="22"/>
              </w:rPr>
              <w:t>ir</w:t>
            </w:r>
            <w:r w:rsidRPr="000B7E19">
              <w:rPr>
                <w:rFonts w:ascii="Times New Roman" w:hAnsi="Times New Roman" w:cs="Times New Roman"/>
                <w:b/>
                <w:sz w:val="22"/>
                <w:szCs w:val="22"/>
              </w:rPr>
              <w:t xml:space="preserve"> Haiss (2007)</w:t>
            </w:r>
          </w:p>
        </w:tc>
        <w:tc>
          <w:tcPr>
            <w:tcW w:w="1418" w:type="dxa"/>
          </w:tcPr>
          <w:p w:rsidR="00CE415A" w:rsidRPr="002E75B9" w:rsidRDefault="00CE415A"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4 šalys</w:t>
            </w:r>
            <w:r w:rsidR="00C01D2E" w:rsidRPr="002E75B9">
              <w:rPr>
                <w:rFonts w:ascii="Times New Roman" w:hAnsi="Times New Roman" w:cs="Times New Roman"/>
                <w:sz w:val="22"/>
                <w:szCs w:val="22"/>
              </w:rPr>
              <w:t xml:space="preserve"> (Pietryčių Europa)</w:t>
            </w:r>
          </w:p>
        </w:tc>
        <w:tc>
          <w:tcPr>
            <w:tcW w:w="2126" w:type="dxa"/>
          </w:tcPr>
          <w:p w:rsidR="00CE415A" w:rsidRPr="002E75B9" w:rsidRDefault="00CE415A"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Koreliacinė regresinė analizė</w:t>
            </w:r>
          </w:p>
        </w:tc>
        <w:tc>
          <w:tcPr>
            <w:tcW w:w="1843" w:type="dxa"/>
          </w:tcPr>
          <w:p w:rsidR="00CE415A" w:rsidRPr="002E75B9" w:rsidRDefault="00CE415A"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Bendras sektorius (bankų sektorius, akcijų birža, obligacijų rinka</w:t>
            </w:r>
            <w:r w:rsidR="00A4548B" w:rsidRPr="002E75B9">
              <w:rPr>
                <w:rFonts w:ascii="Times New Roman" w:hAnsi="Times New Roman" w:cs="Times New Roman"/>
                <w:sz w:val="22"/>
                <w:szCs w:val="22"/>
              </w:rPr>
              <w:t>)</w:t>
            </w:r>
          </w:p>
          <w:p w:rsidR="00C63D8C" w:rsidRPr="002E75B9" w:rsidRDefault="00A4548B"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 xml:space="preserve">Bankų sektorius, </w:t>
            </w:r>
          </w:p>
          <w:p w:rsidR="00C63D8C" w:rsidRPr="002E75B9" w:rsidRDefault="00A4548B"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 xml:space="preserve">akcijų </w:t>
            </w:r>
            <w:r w:rsidR="007B72AF" w:rsidRPr="002E75B9">
              <w:rPr>
                <w:rFonts w:ascii="Times New Roman" w:hAnsi="Times New Roman" w:cs="Times New Roman"/>
                <w:sz w:val="22"/>
                <w:szCs w:val="22"/>
              </w:rPr>
              <w:t>rinka</w:t>
            </w:r>
            <w:r w:rsidRPr="002E75B9">
              <w:rPr>
                <w:rFonts w:ascii="Times New Roman" w:hAnsi="Times New Roman" w:cs="Times New Roman"/>
                <w:sz w:val="22"/>
                <w:szCs w:val="22"/>
              </w:rPr>
              <w:t xml:space="preserve">, </w:t>
            </w:r>
          </w:p>
          <w:p w:rsidR="00A4548B" w:rsidRPr="002E75B9" w:rsidRDefault="00A4548B"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obligacijų rinka</w:t>
            </w:r>
          </w:p>
        </w:tc>
        <w:tc>
          <w:tcPr>
            <w:tcW w:w="1417" w:type="dxa"/>
          </w:tcPr>
          <w:p w:rsidR="00CE415A" w:rsidRPr="002E75B9" w:rsidRDefault="00A4548B"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w:t>
            </w:r>
          </w:p>
          <w:p w:rsidR="00A4548B" w:rsidRPr="002E75B9" w:rsidRDefault="00A4548B" w:rsidP="008F05BC">
            <w:pPr>
              <w:spacing w:line="360" w:lineRule="auto"/>
              <w:jc w:val="center"/>
              <w:rPr>
                <w:rFonts w:ascii="Times New Roman" w:hAnsi="Times New Roman" w:cs="Times New Roman"/>
                <w:sz w:val="22"/>
                <w:szCs w:val="22"/>
              </w:rPr>
            </w:pPr>
          </w:p>
          <w:p w:rsidR="00A178AF" w:rsidRPr="002E75B9" w:rsidRDefault="00A178AF" w:rsidP="008F05BC">
            <w:pPr>
              <w:spacing w:line="360" w:lineRule="auto"/>
              <w:jc w:val="center"/>
              <w:rPr>
                <w:rFonts w:ascii="Times New Roman" w:hAnsi="Times New Roman" w:cs="Times New Roman"/>
                <w:sz w:val="22"/>
                <w:szCs w:val="22"/>
              </w:rPr>
            </w:pPr>
          </w:p>
          <w:p w:rsidR="00A4548B" w:rsidRPr="002E75B9" w:rsidRDefault="00A4548B" w:rsidP="008F05BC">
            <w:pPr>
              <w:spacing w:line="360" w:lineRule="auto"/>
              <w:jc w:val="center"/>
              <w:rPr>
                <w:rFonts w:ascii="Times New Roman" w:hAnsi="Times New Roman" w:cs="Times New Roman"/>
                <w:sz w:val="22"/>
                <w:szCs w:val="22"/>
              </w:rPr>
            </w:pPr>
          </w:p>
          <w:p w:rsidR="00A4548B" w:rsidRPr="002E75B9" w:rsidRDefault="00A4548B"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0/+/-</w:t>
            </w:r>
          </w:p>
          <w:p w:rsidR="00A4548B" w:rsidRPr="002E75B9" w:rsidRDefault="00E45A4F" w:rsidP="008F05BC">
            <w:pPr>
              <w:spacing w:line="360" w:lineRule="auto"/>
              <w:jc w:val="center"/>
              <w:rPr>
                <w:rFonts w:ascii="Times New Roman" w:hAnsi="Times New Roman" w:cs="Times New Roman"/>
                <w:sz w:val="22"/>
                <w:szCs w:val="22"/>
              </w:rPr>
            </w:pPr>
            <w:r>
              <w:rPr>
                <w:rFonts w:ascii="Times New Roman" w:hAnsi="Times New Roman" w:cs="Times New Roman"/>
                <w:sz w:val="22"/>
                <w:szCs w:val="22"/>
              </w:rPr>
              <w:t>+</w:t>
            </w:r>
          </w:p>
          <w:p w:rsidR="00A4548B" w:rsidRPr="002E75B9" w:rsidRDefault="00A4548B"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w:t>
            </w:r>
          </w:p>
        </w:tc>
        <w:tc>
          <w:tcPr>
            <w:tcW w:w="6663" w:type="dxa"/>
          </w:tcPr>
          <w:p w:rsidR="00CE415A" w:rsidRPr="002E75B9" w:rsidRDefault="00A4548B" w:rsidP="00E45A4F">
            <w:pPr>
              <w:spacing w:line="360" w:lineRule="auto"/>
              <w:jc w:val="both"/>
              <w:rPr>
                <w:rFonts w:ascii="Times New Roman" w:hAnsi="Times New Roman" w:cs="Times New Roman"/>
                <w:sz w:val="22"/>
                <w:szCs w:val="22"/>
              </w:rPr>
            </w:pPr>
            <w:r w:rsidRPr="002E75B9">
              <w:rPr>
                <w:rFonts w:ascii="Times New Roman" w:hAnsi="Times New Roman" w:cs="Times New Roman"/>
                <w:sz w:val="22"/>
                <w:szCs w:val="22"/>
              </w:rPr>
              <w:t>1995-2005</w:t>
            </w:r>
            <w:r w:rsidR="00ED24AB" w:rsidRPr="002E75B9">
              <w:rPr>
                <w:rFonts w:ascii="Times New Roman" w:hAnsi="Times New Roman" w:cs="Times New Roman"/>
                <w:sz w:val="22"/>
                <w:szCs w:val="22"/>
              </w:rPr>
              <w:t xml:space="preserve"> m. </w:t>
            </w:r>
            <w:r w:rsidR="00C04797" w:rsidRPr="002E75B9">
              <w:rPr>
                <w:rFonts w:ascii="Times New Roman" w:hAnsi="Times New Roman" w:cs="Times New Roman"/>
                <w:sz w:val="22"/>
                <w:szCs w:val="22"/>
              </w:rPr>
              <w:t>laikotarpiu</w:t>
            </w:r>
            <w:r w:rsidR="00ED24AB" w:rsidRPr="002E75B9">
              <w:rPr>
                <w:rFonts w:ascii="Times New Roman" w:hAnsi="Times New Roman" w:cs="Times New Roman"/>
                <w:sz w:val="22"/>
                <w:szCs w:val="22"/>
              </w:rPr>
              <w:t xml:space="preserve"> </w:t>
            </w:r>
            <w:r w:rsidR="00E45A4F">
              <w:rPr>
                <w:rFonts w:ascii="Times New Roman" w:hAnsi="Times New Roman" w:cs="Times New Roman"/>
                <w:sz w:val="22"/>
                <w:szCs w:val="22"/>
              </w:rPr>
              <w:t xml:space="preserve">kapitalo </w:t>
            </w:r>
            <w:r w:rsidR="00A178AF" w:rsidRPr="002E75B9">
              <w:rPr>
                <w:rFonts w:ascii="Times New Roman" w:hAnsi="Times New Roman" w:cs="Times New Roman"/>
                <w:sz w:val="22"/>
                <w:szCs w:val="22"/>
              </w:rPr>
              <w:t>rinkos plėtra</w:t>
            </w:r>
            <w:r w:rsidR="00ED24AB" w:rsidRPr="002E75B9">
              <w:rPr>
                <w:rFonts w:ascii="Times New Roman" w:hAnsi="Times New Roman" w:cs="Times New Roman"/>
                <w:sz w:val="22"/>
                <w:szCs w:val="22"/>
              </w:rPr>
              <w:t xml:space="preserve"> turėjo didžiausią teigiamą efektą ekonomikos augimui. </w:t>
            </w:r>
            <w:r w:rsidR="00E45A4F">
              <w:rPr>
                <w:rFonts w:ascii="Times New Roman" w:hAnsi="Times New Roman" w:cs="Times New Roman"/>
                <w:sz w:val="22"/>
                <w:szCs w:val="22"/>
              </w:rPr>
              <w:t>Teigiamas viso finansų sektoriaus</w:t>
            </w:r>
            <w:r w:rsidR="00BE7A73">
              <w:rPr>
                <w:rFonts w:ascii="Times New Roman" w:hAnsi="Times New Roman" w:cs="Times New Roman"/>
                <w:sz w:val="22"/>
                <w:szCs w:val="22"/>
              </w:rPr>
              <w:t xml:space="preserve"> paslaugų</w:t>
            </w:r>
            <w:r w:rsidR="00E45A4F">
              <w:rPr>
                <w:rFonts w:ascii="Times New Roman" w:hAnsi="Times New Roman" w:cs="Times New Roman"/>
                <w:sz w:val="22"/>
                <w:szCs w:val="22"/>
              </w:rPr>
              <w:t xml:space="preserve"> plėtros efektas ekonomikai pasijaučia su vėlavimu, t.y. po vienų-dviejų metų</w:t>
            </w:r>
            <w:r w:rsidR="00C63D8C" w:rsidRPr="002E75B9">
              <w:rPr>
                <w:rFonts w:ascii="Times New Roman" w:hAnsi="Times New Roman" w:cs="Times New Roman"/>
                <w:sz w:val="22"/>
                <w:szCs w:val="22"/>
              </w:rPr>
              <w:t xml:space="preserve">. </w:t>
            </w:r>
            <w:r w:rsidR="00C01D2E" w:rsidRPr="002E75B9">
              <w:rPr>
                <w:rFonts w:ascii="Times New Roman" w:hAnsi="Times New Roman" w:cs="Times New Roman"/>
                <w:sz w:val="22"/>
                <w:szCs w:val="22"/>
              </w:rPr>
              <w:t xml:space="preserve">Suteikiami </w:t>
            </w:r>
            <w:r w:rsidR="00A178AF" w:rsidRPr="002E75B9">
              <w:rPr>
                <w:rFonts w:ascii="Times New Roman" w:hAnsi="Times New Roman" w:cs="Times New Roman"/>
                <w:sz w:val="22"/>
                <w:szCs w:val="22"/>
              </w:rPr>
              <w:t>vartojimo</w:t>
            </w:r>
            <w:r w:rsidR="00C63D8C" w:rsidRPr="002E75B9">
              <w:rPr>
                <w:rFonts w:ascii="Times New Roman" w:hAnsi="Times New Roman" w:cs="Times New Roman"/>
                <w:sz w:val="22"/>
                <w:szCs w:val="22"/>
              </w:rPr>
              <w:t xml:space="preserve"> kreditai turėjo reikšmi</w:t>
            </w:r>
            <w:r w:rsidR="00C01D2E" w:rsidRPr="002E75B9">
              <w:rPr>
                <w:rFonts w:ascii="Times New Roman" w:hAnsi="Times New Roman" w:cs="Times New Roman"/>
                <w:sz w:val="22"/>
                <w:szCs w:val="22"/>
              </w:rPr>
              <w:t>ngą ne</w:t>
            </w:r>
            <w:r w:rsidR="00C63D8C" w:rsidRPr="002E75B9">
              <w:rPr>
                <w:rFonts w:ascii="Times New Roman" w:hAnsi="Times New Roman" w:cs="Times New Roman"/>
                <w:sz w:val="22"/>
                <w:szCs w:val="22"/>
              </w:rPr>
              <w:t>igiamą poveikį augimui. Autoriai pabrėžia, kad finansų sektorius gali duoti teigiamą efektą ekonomikai tik tokiu atveju,</w:t>
            </w:r>
            <w:r w:rsidR="00C01D2E" w:rsidRPr="002E75B9">
              <w:rPr>
                <w:rFonts w:ascii="Times New Roman" w:hAnsi="Times New Roman" w:cs="Times New Roman"/>
                <w:sz w:val="22"/>
                <w:szCs w:val="22"/>
              </w:rPr>
              <w:t xml:space="preserve"> </w:t>
            </w:r>
            <w:r w:rsidR="0008163E">
              <w:rPr>
                <w:rFonts w:ascii="Times New Roman" w:hAnsi="Times New Roman" w:cs="Times New Roman"/>
                <w:sz w:val="22"/>
                <w:szCs w:val="22"/>
              </w:rPr>
              <w:t xml:space="preserve"> jei teisinė</w:t>
            </w:r>
            <w:r w:rsidR="00C63D8C" w:rsidRPr="002E75B9">
              <w:rPr>
                <w:rFonts w:ascii="Times New Roman" w:hAnsi="Times New Roman" w:cs="Times New Roman"/>
                <w:sz w:val="22"/>
                <w:szCs w:val="22"/>
              </w:rPr>
              <w:t xml:space="preserve"> ir priežiūros sistema veikia tinkamai.</w:t>
            </w:r>
          </w:p>
        </w:tc>
      </w:tr>
      <w:tr w:rsidR="00A178AF" w:rsidRPr="002E75B9" w:rsidTr="000B7E19">
        <w:tc>
          <w:tcPr>
            <w:tcW w:w="1242" w:type="dxa"/>
          </w:tcPr>
          <w:p w:rsidR="00CE415A" w:rsidRPr="000B7E19" w:rsidRDefault="00BE509F" w:rsidP="008F05BC">
            <w:pPr>
              <w:spacing w:line="360" w:lineRule="auto"/>
              <w:jc w:val="center"/>
              <w:rPr>
                <w:rFonts w:ascii="Times New Roman" w:hAnsi="Times New Roman" w:cs="Times New Roman"/>
                <w:b/>
                <w:sz w:val="22"/>
                <w:szCs w:val="22"/>
              </w:rPr>
            </w:pPr>
            <w:r w:rsidRPr="000B7E19">
              <w:rPr>
                <w:rFonts w:ascii="Times New Roman" w:hAnsi="Times New Roman" w:cs="Times New Roman"/>
                <w:b/>
                <w:sz w:val="22"/>
                <w:szCs w:val="22"/>
              </w:rPr>
              <w:t>Akimov et</w:t>
            </w:r>
            <w:r w:rsidR="00C01D2E" w:rsidRPr="000B7E19">
              <w:rPr>
                <w:rFonts w:ascii="Times New Roman" w:hAnsi="Times New Roman" w:cs="Times New Roman"/>
                <w:b/>
                <w:sz w:val="22"/>
                <w:szCs w:val="22"/>
              </w:rPr>
              <w:t xml:space="preserve"> al (2006)</w:t>
            </w:r>
          </w:p>
        </w:tc>
        <w:tc>
          <w:tcPr>
            <w:tcW w:w="1418" w:type="dxa"/>
          </w:tcPr>
          <w:p w:rsidR="00CE415A" w:rsidRPr="002E75B9" w:rsidRDefault="00C01D2E"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27 šalys</w:t>
            </w:r>
          </w:p>
        </w:tc>
        <w:tc>
          <w:tcPr>
            <w:tcW w:w="2126" w:type="dxa"/>
          </w:tcPr>
          <w:p w:rsidR="00CE415A" w:rsidRPr="002E75B9" w:rsidRDefault="00C01D2E"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Koreliacinė regresinė analizė</w:t>
            </w:r>
          </w:p>
        </w:tc>
        <w:tc>
          <w:tcPr>
            <w:tcW w:w="1843" w:type="dxa"/>
          </w:tcPr>
          <w:p w:rsidR="00CE415A" w:rsidRPr="002E75B9" w:rsidRDefault="00C01D2E"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Bankų sektorius,</w:t>
            </w:r>
          </w:p>
          <w:p w:rsidR="00C01D2E" w:rsidRPr="002E75B9" w:rsidRDefault="00C01D2E"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Pinigų pasiūla</w:t>
            </w:r>
          </w:p>
          <w:p w:rsidR="00C01D2E" w:rsidRPr="002E75B9" w:rsidRDefault="00C01D2E" w:rsidP="008F05BC">
            <w:pPr>
              <w:spacing w:line="360" w:lineRule="auto"/>
              <w:jc w:val="center"/>
              <w:rPr>
                <w:rFonts w:ascii="Times New Roman" w:hAnsi="Times New Roman" w:cs="Times New Roman"/>
                <w:sz w:val="22"/>
                <w:szCs w:val="22"/>
              </w:rPr>
            </w:pPr>
          </w:p>
        </w:tc>
        <w:tc>
          <w:tcPr>
            <w:tcW w:w="1417" w:type="dxa"/>
          </w:tcPr>
          <w:p w:rsidR="00CE415A" w:rsidRPr="002E75B9" w:rsidRDefault="00C01D2E"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w:t>
            </w:r>
          </w:p>
          <w:p w:rsidR="00C01D2E" w:rsidRPr="002E75B9" w:rsidRDefault="00C01D2E"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w:t>
            </w:r>
          </w:p>
        </w:tc>
        <w:tc>
          <w:tcPr>
            <w:tcW w:w="6663" w:type="dxa"/>
          </w:tcPr>
          <w:p w:rsidR="00CE415A" w:rsidRPr="002E75B9" w:rsidRDefault="008845AD" w:rsidP="002533E3">
            <w:pPr>
              <w:spacing w:line="360" w:lineRule="auto"/>
              <w:jc w:val="both"/>
              <w:rPr>
                <w:rFonts w:ascii="Times New Roman" w:hAnsi="Times New Roman" w:cs="Times New Roman"/>
                <w:sz w:val="22"/>
                <w:szCs w:val="22"/>
              </w:rPr>
            </w:pPr>
            <w:r>
              <w:rPr>
                <w:rFonts w:ascii="Times New Roman" w:hAnsi="Times New Roman" w:cs="Times New Roman"/>
                <w:sz w:val="22"/>
                <w:szCs w:val="22"/>
              </w:rPr>
              <w:t>Finansų sektoriaus plėtra</w:t>
            </w:r>
            <w:r w:rsidR="00C01D2E" w:rsidRPr="002E75B9">
              <w:rPr>
                <w:rFonts w:ascii="Times New Roman" w:hAnsi="Times New Roman" w:cs="Times New Roman"/>
                <w:sz w:val="22"/>
                <w:szCs w:val="22"/>
              </w:rPr>
              <w:t xml:space="preserve"> turi teigiamą reikšmingą įtaką ekonomikos augimui pereinamosios ekonomikos šalyse 1989-2004. Labai svarbu pasirinkti teisingą priemonę </w:t>
            </w:r>
            <w:r w:rsidR="002533E3" w:rsidRPr="002E75B9">
              <w:rPr>
                <w:rFonts w:ascii="Times New Roman" w:hAnsi="Times New Roman" w:cs="Times New Roman"/>
                <w:sz w:val="22"/>
                <w:szCs w:val="22"/>
              </w:rPr>
              <w:t>finansų sektoriaus vystymui. Staigus pinigų pasiūlos didinimas pereinamosios ekonomikos šalims netinka</w:t>
            </w:r>
            <w:r w:rsidR="00C04797" w:rsidRPr="002E75B9">
              <w:rPr>
                <w:rFonts w:ascii="Times New Roman" w:hAnsi="Times New Roman" w:cs="Times New Roman"/>
                <w:sz w:val="22"/>
                <w:szCs w:val="22"/>
              </w:rPr>
              <w:t>.</w:t>
            </w:r>
          </w:p>
        </w:tc>
      </w:tr>
      <w:tr w:rsidR="00A178AF" w:rsidRPr="002E75B9" w:rsidTr="000B7E19">
        <w:tc>
          <w:tcPr>
            <w:tcW w:w="1242" w:type="dxa"/>
          </w:tcPr>
          <w:p w:rsidR="00CE415A" w:rsidRPr="000B7E19" w:rsidRDefault="00BE509F" w:rsidP="008F05BC">
            <w:pPr>
              <w:spacing w:line="360" w:lineRule="auto"/>
              <w:jc w:val="center"/>
              <w:rPr>
                <w:rFonts w:ascii="Times New Roman" w:hAnsi="Times New Roman" w:cs="Times New Roman"/>
                <w:b/>
                <w:sz w:val="22"/>
                <w:szCs w:val="22"/>
              </w:rPr>
            </w:pPr>
            <w:r w:rsidRPr="000B7E19">
              <w:rPr>
                <w:rFonts w:ascii="Times New Roman" w:hAnsi="Times New Roman" w:cs="Times New Roman"/>
                <w:b/>
                <w:sz w:val="22"/>
                <w:szCs w:val="22"/>
              </w:rPr>
              <w:t>Mehl e</w:t>
            </w:r>
            <w:r w:rsidR="002533E3" w:rsidRPr="000B7E19">
              <w:rPr>
                <w:rFonts w:ascii="Times New Roman" w:hAnsi="Times New Roman" w:cs="Times New Roman"/>
                <w:b/>
                <w:sz w:val="22"/>
                <w:szCs w:val="22"/>
              </w:rPr>
              <w:t>t al (2006)</w:t>
            </w:r>
          </w:p>
        </w:tc>
        <w:tc>
          <w:tcPr>
            <w:tcW w:w="1418" w:type="dxa"/>
          </w:tcPr>
          <w:p w:rsidR="00CE415A" w:rsidRPr="002E75B9" w:rsidRDefault="002533E3"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7 šalys (pietryčių Europa)</w:t>
            </w:r>
          </w:p>
        </w:tc>
        <w:tc>
          <w:tcPr>
            <w:tcW w:w="2126" w:type="dxa"/>
          </w:tcPr>
          <w:p w:rsidR="00CE415A" w:rsidRPr="002E75B9" w:rsidRDefault="002533E3"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Koreliacinė regresinė analizė</w:t>
            </w:r>
          </w:p>
        </w:tc>
        <w:tc>
          <w:tcPr>
            <w:tcW w:w="1843" w:type="dxa"/>
          </w:tcPr>
          <w:p w:rsidR="00CE415A" w:rsidRPr="002E75B9" w:rsidRDefault="002533E3"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Bankų sektorius,</w:t>
            </w:r>
          </w:p>
          <w:p w:rsidR="002533E3" w:rsidRPr="002E75B9" w:rsidRDefault="002533E3"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Pinigų pasiūla</w:t>
            </w:r>
          </w:p>
        </w:tc>
        <w:tc>
          <w:tcPr>
            <w:tcW w:w="1417" w:type="dxa"/>
          </w:tcPr>
          <w:p w:rsidR="00CE415A" w:rsidRPr="002E75B9" w:rsidRDefault="002533E3"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w:t>
            </w:r>
          </w:p>
          <w:p w:rsidR="002533E3" w:rsidRPr="002E75B9" w:rsidRDefault="002533E3"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w:t>
            </w:r>
          </w:p>
        </w:tc>
        <w:tc>
          <w:tcPr>
            <w:tcW w:w="6663" w:type="dxa"/>
          </w:tcPr>
          <w:p w:rsidR="00CE415A" w:rsidRPr="002E75B9" w:rsidRDefault="008845AD" w:rsidP="008845AD">
            <w:p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Finansų sektoriaus </w:t>
            </w:r>
            <w:r w:rsidR="00A01E71">
              <w:rPr>
                <w:rFonts w:ascii="Times New Roman" w:hAnsi="Times New Roman" w:cs="Times New Roman"/>
                <w:sz w:val="22"/>
                <w:szCs w:val="22"/>
              </w:rPr>
              <w:t xml:space="preserve">paslaugų </w:t>
            </w:r>
            <w:r>
              <w:rPr>
                <w:rFonts w:ascii="Times New Roman" w:hAnsi="Times New Roman" w:cs="Times New Roman"/>
                <w:sz w:val="22"/>
                <w:szCs w:val="22"/>
              </w:rPr>
              <w:t>plėtra</w:t>
            </w:r>
            <w:r w:rsidR="002533E3" w:rsidRPr="002E75B9">
              <w:rPr>
                <w:rFonts w:ascii="Times New Roman" w:hAnsi="Times New Roman" w:cs="Times New Roman"/>
                <w:sz w:val="22"/>
                <w:szCs w:val="22"/>
              </w:rPr>
              <w:t xml:space="preserve"> neturėjo reikšmingo poveikio ekonomikos augimui 1993-2003 metais</w:t>
            </w:r>
            <w:r w:rsidR="007B72AF" w:rsidRPr="002E75B9">
              <w:rPr>
                <w:rFonts w:ascii="Times New Roman" w:hAnsi="Times New Roman" w:cs="Times New Roman"/>
                <w:sz w:val="22"/>
                <w:szCs w:val="22"/>
              </w:rPr>
              <w:t xml:space="preserve"> pietryčių Europoje</w:t>
            </w:r>
            <w:r w:rsidR="002533E3" w:rsidRPr="002E75B9">
              <w:rPr>
                <w:rFonts w:ascii="Times New Roman" w:hAnsi="Times New Roman" w:cs="Times New Roman"/>
                <w:sz w:val="22"/>
                <w:szCs w:val="22"/>
              </w:rPr>
              <w:t xml:space="preserve">. Autoriai pateikia išvadą, kad </w:t>
            </w:r>
            <w:r w:rsidR="007B72AF" w:rsidRPr="002E75B9">
              <w:rPr>
                <w:rFonts w:ascii="Times New Roman" w:hAnsi="Times New Roman" w:cs="Times New Roman"/>
                <w:sz w:val="22"/>
                <w:szCs w:val="22"/>
              </w:rPr>
              <w:t>finansų sektoriaus vystymas pagreitina ekonomikos augimą tik jei finansų sektorius ir jo priežiūra yra aukšto lygio bei jei šalyje yra užtikrinamas makroekonominių rodiklių stabilumas</w:t>
            </w:r>
            <w:r w:rsidR="00C04797" w:rsidRPr="002E75B9">
              <w:rPr>
                <w:rFonts w:ascii="Times New Roman" w:hAnsi="Times New Roman" w:cs="Times New Roman"/>
                <w:sz w:val="22"/>
                <w:szCs w:val="22"/>
              </w:rPr>
              <w:t xml:space="preserve">. </w:t>
            </w:r>
          </w:p>
        </w:tc>
      </w:tr>
      <w:tr w:rsidR="00A178AF" w:rsidRPr="002E75B9" w:rsidTr="000B7E19">
        <w:tc>
          <w:tcPr>
            <w:tcW w:w="1242" w:type="dxa"/>
          </w:tcPr>
          <w:p w:rsidR="00CE415A" w:rsidRPr="000B7E19" w:rsidRDefault="00BE509F" w:rsidP="00B019B0">
            <w:pPr>
              <w:spacing w:line="360" w:lineRule="auto"/>
              <w:jc w:val="center"/>
              <w:rPr>
                <w:rFonts w:ascii="Times New Roman" w:hAnsi="Times New Roman" w:cs="Times New Roman"/>
                <w:b/>
                <w:sz w:val="22"/>
                <w:szCs w:val="22"/>
              </w:rPr>
            </w:pPr>
            <w:r w:rsidRPr="000B7E19">
              <w:rPr>
                <w:rFonts w:ascii="Times New Roman" w:hAnsi="Times New Roman" w:cs="Times New Roman"/>
                <w:b/>
                <w:sz w:val="22"/>
                <w:szCs w:val="22"/>
              </w:rPr>
              <w:t>Fink e</w:t>
            </w:r>
            <w:r w:rsidR="007B72AF" w:rsidRPr="000B7E19">
              <w:rPr>
                <w:rFonts w:ascii="Times New Roman" w:hAnsi="Times New Roman" w:cs="Times New Roman"/>
                <w:b/>
                <w:sz w:val="22"/>
                <w:szCs w:val="22"/>
              </w:rPr>
              <w:t>t al (200</w:t>
            </w:r>
            <w:r w:rsidR="00B019B0" w:rsidRPr="000B7E19">
              <w:rPr>
                <w:rFonts w:ascii="Times New Roman" w:hAnsi="Times New Roman" w:cs="Times New Roman"/>
                <w:b/>
                <w:sz w:val="22"/>
                <w:szCs w:val="22"/>
              </w:rPr>
              <w:t>5</w:t>
            </w:r>
            <w:r w:rsidR="007B72AF" w:rsidRPr="000B7E19">
              <w:rPr>
                <w:rFonts w:ascii="Times New Roman" w:hAnsi="Times New Roman" w:cs="Times New Roman"/>
                <w:b/>
                <w:sz w:val="22"/>
                <w:szCs w:val="22"/>
              </w:rPr>
              <w:t>)</w:t>
            </w:r>
          </w:p>
        </w:tc>
        <w:tc>
          <w:tcPr>
            <w:tcW w:w="1418" w:type="dxa"/>
          </w:tcPr>
          <w:p w:rsidR="00CE415A" w:rsidRPr="002E75B9" w:rsidRDefault="007B72AF"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9 šalys (pietryčių, rytų, centrinė Europa)</w:t>
            </w:r>
          </w:p>
        </w:tc>
        <w:tc>
          <w:tcPr>
            <w:tcW w:w="2126" w:type="dxa"/>
          </w:tcPr>
          <w:p w:rsidR="00CE415A" w:rsidRPr="002E75B9" w:rsidRDefault="007B72AF"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 xml:space="preserve">Koreliacinė regresinė analizė, </w:t>
            </w:r>
            <w:r w:rsidR="005E5A6E" w:rsidRPr="002E75B9">
              <w:rPr>
                <w:rFonts w:ascii="Times New Roman" w:hAnsi="Times New Roman" w:cs="Times New Roman"/>
                <w:sz w:val="22"/>
                <w:szCs w:val="22"/>
              </w:rPr>
              <w:t xml:space="preserve">ekspertinė </w:t>
            </w:r>
            <w:r w:rsidRPr="002E75B9">
              <w:rPr>
                <w:rFonts w:ascii="Times New Roman" w:hAnsi="Times New Roman" w:cs="Times New Roman"/>
                <w:sz w:val="22"/>
                <w:szCs w:val="22"/>
              </w:rPr>
              <w:t>apklausa</w:t>
            </w:r>
          </w:p>
        </w:tc>
        <w:tc>
          <w:tcPr>
            <w:tcW w:w="1843" w:type="dxa"/>
          </w:tcPr>
          <w:p w:rsidR="00CE415A" w:rsidRPr="002E75B9" w:rsidRDefault="007B72AF"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Bendras sektorius,</w:t>
            </w:r>
          </w:p>
          <w:p w:rsidR="007B72AF" w:rsidRPr="002E75B9" w:rsidRDefault="007B72AF"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Bankų sektorius,</w:t>
            </w:r>
          </w:p>
          <w:p w:rsidR="007B72AF" w:rsidRPr="002E75B9" w:rsidRDefault="007B72AF"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Akcijų rinka,</w:t>
            </w:r>
          </w:p>
          <w:p w:rsidR="007B72AF" w:rsidRPr="002E75B9" w:rsidRDefault="007B72AF"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Obligacijų rinka</w:t>
            </w:r>
          </w:p>
        </w:tc>
        <w:tc>
          <w:tcPr>
            <w:tcW w:w="1417" w:type="dxa"/>
          </w:tcPr>
          <w:p w:rsidR="00CE415A" w:rsidRPr="002E75B9" w:rsidRDefault="007B72AF"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w:t>
            </w:r>
          </w:p>
          <w:p w:rsidR="007B72AF" w:rsidRPr="002E75B9" w:rsidRDefault="007B72AF"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+/0</w:t>
            </w:r>
          </w:p>
          <w:p w:rsidR="00C04797" w:rsidRPr="002E75B9" w:rsidRDefault="00C04797"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0</w:t>
            </w:r>
          </w:p>
          <w:p w:rsidR="00C04797" w:rsidRPr="002E75B9" w:rsidRDefault="00C04797"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w:t>
            </w:r>
          </w:p>
        </w:tc>
        <w:tc>
          <w:tcPr>
            <w:tcW w:w="6663" w:type="dxa"/>
          </w:tcPr>
          <w:p w:rsidR="00CE415A" w:rsidRPr="002E75B9" w:rsidRDefault="00C04797" w:rsidP="008845AD">
            <w:pPr>
              <w:spacing w:line="360" w:lineRule="auto"/>
              <w:jc w:val="both"/>
              <w:rPr>
                <w:rFonts w:ascii="Times New Roman" w:hAnsi="Times New Roman" w:cs="Times New Roman"/>
                <w:sz w:val="22"/>
                <w:szCs w:val="22"/>
              </w:rPr>
            </w:pPr>
            <w:r w:rsidRPr="002E75B9">
              <w:rPr>
                <w:rFonts w:ascii="Times New Roman" w:hAnsi="Times New Roman" w:cs="Times New Roman"/>
                <w:sz w:val="22"/>
                <w:szCs w:val="22"/>
              </w:rPr>
              <w:t xml:space="preserve">Vertinant visą </w:t>
            </w:r>
            <w:r w:rsidR="008845AD">
              <w:rPr>
                <w:rFonts w:ascii="Times New Roman" w:hAnsi="Times New Roman" w:cs="Times New Roman"/>
                <w:sz w:val="22"/>
                <w:szCs w:val="22"/>
              </w:rPr>
              <w:t>finansų sektoriaus</w:t>
            </w:r>
            <w:r w:rsidRPr="002E75B9">
              <w:rPr>
                <w:rFonts w:ascii="Times New Roman" w:hAnsi="Times New Roman" w:cs="Times New Roman"/>
                <w:sz w:val="22"/>
                <w:szCs w:val="22"/>
              </w:rPr>
              <w:t>, vidin</w:t>
            </w:r>
            <w:r w:rsidR="008845AD">
              <w:rPr>
                <w:rFonts w:ascii="Times New Roman" w:hAnsi="Times New Roman" w:cs="Times New Roman"/>
                <w:sz w:val="22"/>
                <w:szCs w:val="22"/>
              </w:rPr>
              <w:t>io</w:t>
            </w:r>
            <w:r w:rsidRPr="002E75B9">
              <w:rPr>
                <w:rFonts w:ascii="Times New Roman" w:hAnsi="Times New Roman" w:cs="Times New Roman"/>
                <w:sz w:val="22"/>
                <w:szCs w:val="22"/>
              </w:rPr>
              <w:t xml:space="preserve"> skolinim</w:t>
            </w:r>
            <w:r w:rsidR="008845AD">
              <w:rPr>
                <w:rFonts w:ascii="Times New Roman" w:hAnsi="Times New Roman" w:cs="Times New Roman"/>
                <w:sz w:val="22"/>
                <w:szCs w:val="22"/>
              </w:rPr>
              <w:t>o</w:t>
            </w:r>
            <w:r w:rsidRPr="002E75B9">
              <w:rPr>
                <w:rFonts w:ascii="Times New Roman" w:hAnsi="Times New Roman" w:cs="Times New Roman"/>
                <w:sz w:val="22"/>
                <w:szCs w:val="22"/>
              </w:rPr>
              <w:t xml:space="preserve"> bei obligacijų rink</w:t>
            </w:r>
            <w:r w:rsidR="008845AD">
              <w:rPr>
                <w:rFonts w:ascii="Times New Roman" w:hAnsi="Times New Roman" w:cs="Times New Roman"/>
                <w:sz w:val="22"/>
                <w:szCs w:val="22"/>
              </w:rPr>
              <w:t>os plėtrą</w:t>
            </w:r>
            <w:r w:rsidRPr="002E75B9">
              <w:rPr>
                <w:rFonts w:ascii="Times New Roman" w:hAnsi="Times New Roman" w:cs="Times New Roman"/>
                <w:sz w:val="22"/>
                <w:szCs w:val="22"/>
              </w:rPr>
              <w:t xml:space="preserve">, šie veiksniai teigiamai įtakojo ekonomikos augimą 1996-2000. Asmeniniai kreditai ir akcijų rinkos </w:t>
            </w:r>
            <w:r w:rsidR="008845AD">
              <w:rPr>
                <w:rFonts w:ascii="Times New Roman" w:hAnsi="Times New Roman" w:cs="Times New Roman"/>
                <w:sz w:val="22"/>
                <w:szCs w:val="22"/>
              </w:rPr>
              <w:t xml:space="preserve">plėtra </w:t>
            </w:r>
            <w:r w:rsidRPr="002E75B9">
              <w:rPr>
                <w:rFonts w:ascii="Times New Roman" w:hAnsi="Times New Roman" w:cs="Times New Roman"/>
                <w:sz w:val="22"/>
                <w:szCs w:val="22"/>
              </w:rPr>
              <w:t xml:space="preserve">reikšmingos įtakos augimui neturėjo. </w:t>
            </w:r>
          </w:p>
        </w:tc>
      </w:tr>
    </w:tbl>
    <w:p w:rsidR="008845AD" w:rsidRDefault="008845AD" w:rsidP="008845AD">
      <w:pPr>
        <w:jc w:val="right"/>
        <w:rPr>
          <w:rFonts w:ascii="Times New Roman" w:hAnsi="Times New Roman" w:cs="Times New Roman"/>
        </w:rPr>
      </w:pPr>
      <w:r>
        <w:rPr>
          <w:rFonts w:ascii="Times New Roman" w:hAnsi="Times New Roman" w:cs="Times New Roman"/>
        </w:rPr>
        <w:t>2 lentelės tęsinys kitame puslapyje</w:t>
      </w:r>
    </w:p>
    <w:p w:rsidR="00286D75" w:rsidRPr="008845AD" w:rsidRDefault="00286D75" w:rsidP="008845AD">
      <w:pPr>
        <w:jc w:val="right"/>
        <w:rPr>
          <w:rFonts w:ascii="Times New Roman" w:hAnsi="Times New Roman" w:cs="Times New Roman"/>
        </w:rPr>
      </w:pPr>
      <w:r>
        <w:rPr>
          <w:rFonts w:ascii="Times New Roman" w:hAnsi="Times New Roman" w:cs="Times New Roman"/>
        </w:rPr>
        <w:lastRenderedPageBreak/>
        <w:t>2 lentelės tęsinys</w:t>
      </w:r>
    </w:p>
    <w:tbl>
      <w:tblPr>
        <w:tblStyle w:val="TableGrid"/>
        <w:tblW w:w="14709" w:type="dxa"/>
        <w:tblLayout w:type="fixed"/>
        <w:tblLook w:val="04A0" w:firstRow="1" w:lastRow="0" w:firstColumn="1" w:lastColumn="0" w:noHBand="0" w:noVBand="1"/>
      </w:tblPr>
      <w:tblGrid>
        <w:gridCol w:w="1101"/>
        <w:gridCol w:w="1559"/>
        <w:gridCol w:w="2835"/>
        <w:gridCol w:w="1701"/>
        <w:gridCol w:w="1417"/>
        <w:gridCol w:w="6096"/>
      </w:tblGrid>
      <w:tr w:rsidR="00286D75" w:rsidRPr="002E75B9" w:rsidTr="000B7E19">
        <w:tc>
          <w:tcPr>
            <w:tcW w:w="1101" w:type="dxa"/>
            <w:shd w:val="clear" w:color="auto" w:fill="8DB3E2" w:themeFill="text2" w:themeFillTint="66"/>
          </w:tcPr>
          <w:p w:rsidR="00286D75" w:rsidRPr="00286D75" w:rsidRDefault="00286D75" w:rsidP="00BE7A73">
            <w:pPr>
              <w:spacing w:line="360" w:lineRule="auto"/>
              <w:jc w:val="center"/>
              <w:rPr>
                <w:rFonts w:ascii="Times New Roman" w:hAnsi="Times New Roman" w:cs="Times New Roman"/>
                <w:b/>
                <w:sz w:val="22"/>
                <w:szCs w:val="22"/>
              </w:rPr>
            </w:pPr>
            <w:r w:rsidRPr="00286D75">
              <w:rPr>
                <w:rFonts w:ascii="Times New Roman" w:hAnsi="Times New Roman" w:cs="Times New Roman"/>
                <w:b/>
                <w:sz w:val="22"/>
                <w:szCs w:val="22"/>
              </w:rPr>
              <w:t>Autorius (metai)</w:t>
            </w:r>
          </w:p>
        </w:tc>
        <w:tc>
          <w:tcPr>
            <w:tcW w:w="1559" w:type="dxa"/>
            <w:shd w:val="clear" w:color="auto" w:fill="8DB3E2" w:themeFill="text2" w:themeFillTint="66"/>
          </w:tcPr>
          <w:p w:rsidR="00286D75" w:rsidRPr="00286D75" w:rsidRDefault="00286D75" w:rsidP="00BE7A73">
            <w:pPr>
              <w:spacing w:line="360" w:lineRule="auto"/>
              <w:jc w:val="center"/>
              <w:rPr>
                <w:rFonts w:ascii="Times New Roman" w:hAnsi="Times New Roman" w:cs="Times New Roman"/>
                <w:b/>
                <w:sz w:val="22"/>
                <w:szCs w:val="22"/>
              </w:rPr>
            </w:pPr>
            <w:r w:rsidRPr="00286D75">
              <w:rPr>
                <w:rFonts w:ascii="Times New Roman" w:hAnsi="Times New Roman" w:cs="Times New Roman"/>
                <w:b/>
                <w:sz w:val="22"/>
                <w:szCs w:val="22"/>
              </w:rPr>
              <w:t>Kas tirta</w:t>
            </w:r>
          </w:p>
        </w:tc>
        <w:tc>
          <w:tcPr>
            <w:tcW w:w="2835" w:type="dxa"/>
            <w:shd w:val="clear" w:color="auto" w:fill="8DB3E2" w:themeFill="text2" w:themeFillTint="66"/>
          </w:tcPr>
          <w:p w:rsidR="00286D75" w:rsidRPr="00286D75" w:rsidRDefault="00286D75" w:rsidP="00BE7A73">
            <w:pPr>
              <w:spacing w:line="360" w:lineRule="auto"/>
              <w:jc w:val="center"/>
              <w:rPr>
                <w:rFonts w:ascii="Times New Roman" w:hAnsi="Times New Roman" w:cs="Times New Roman"/>
                <w:b/>
                <w:sz w:val="22"/>
                <w:szCs w:val="22"/>
              </w:rPr>
            </w:pPr>
            <w:r w:rsidRPr="00286D75">
              <w:rPr>
                <w:rFonts w:ascii="Times New Roman" w:hAnsi="Times New Roman" w:cs="Times New Roman"/>
                <w:b/>
                <w:sz w:val="22"/>
                <w:szCs w:val="22"/>
              </w:rPr>
              <w:t>Tyrimo metodas</w:t>
            </w:r>
          </w:p>
        </w:tc>
        <w:tc>
          <w:tcPr>
            <w:tcW w:w="1701" w:type="dxa"/>
            <w:shd w:val="clear" w:color="auto" w:fill="8DB3E2" w:themeFill="text2" w:themeFillTint="66"/>
          </w:tcPr>
          <w:p w:rsidR="00286D75" w:rsidRPr="00286D75" w:rsidRDefault="00286D75" w:rsidP="00BE7A73">
            <w:pPr>
              <w:spacing w:line="360" w:lineRule="auto"/>
              <w:jc w:val="center"/>
              <w:rPr>
                <w:rFonts w:ascii="Times New Roman" w:hAnsi="Times New Roman" w:cs="Times New Roman"/>
                <w:b/>
                <w:sz w:val="22"/>
                <w:szCs w:val="22"/>
              </w:rPr>
            </w:pPr>
            <w:r w:rsidRPr="00286D75">
              <w:rPr>
                <w:rFonts w:ascii="Times New Roman" w:hAnsi="Times New Roman" w:cs="Times New Roman"/>
                <w:b/>
                <w:sz w:val="22"/>
                <w:szCs w:val="22"/>
              </w:rPr>
              <w:t>Tirti finansų sektoriai</w:t>
            </w:r>
          </w:p>
        </w:tc>
        <w:tc>
          <w:tcPr>
            <w:tcW w:w="1417" w:type="dxa"/>
            <w:shd w:val="clear" w:color="auto" w:fill="8DB3E2" w:themeFill="text2" w:themeFillTint="66"/>
          </w:tcPr>
          <w:p w:rsidR="00286D75" w:rsidRPr="00286D75" w:rsidRDefault="00286D75" w:rsidP="00BE7A73">
            <w:pPr>
              <w:spacing w:line="360" w:lineRule="auto"/>
              <w:jc w:val="center"/>
              <w:rPr>
                <w:rFonts w:ascii="Times New Roman" w:hAnsi="Times New Roman" w:cs="Times New Roman"/>
                <w:b/>
                <w:sz w:val="22"/>
                <w:szCs w:val="22"/>
              </w:rPr>
            </w:pPr>
            <w:r w:rsidRPr="00286D75">
              <w:rPr>
                <w:rFonts w:ascii="Times New Roman" w:hAnsi="Times New Roman" w:cs="Times New Roman"/>
                <w:b/>
                <w:sz w:val="22"/>
                <w:szCs w:val="22"/>
              </w:rPr>
              <w:t>Įtaka ekonomikos augimui</w:t>
            </w:r>
          </w:p>
        </w:tc>
        <w:tc>
          <w:tcPr>
            <w:tcW w:w="6096" w:type="dxa"/>
            <w:shd w:val="clear" w:color="auto" w:fill="8DB3E2" w:themeFill="text2" w:themeFillTint="66"/>
          </w:tcPr>
          <w:p w:rsidR="00286D75" w:rsidRPr="00286D75" w:rsidRDefault="00286D75" w:rsidP="00BE7A73">
            <w:pPr>
              <w:spacing w:line="360" w:lineRule="auto"/>
              <w:jc w:val="center"/>
              <w:rPr>
                <w:rFonts w:ascii="Times New Roman" w:hAnsi="Times New Roman" w:cs="Times New Roman"/>
                <w:b/>
                <w:sz w:val="22"/>
                <w:szCs w:val="22"/>
              </w:rPr>
            </w:pPr>
            <w:r w:rsidRPr="00286D75">
              <w:rPr>
                <w:rFonts w:ascii="Times New Roman" w:hAnsi="Times New Roman" w:cs="Times New Roman"/>
                <w:b/>
                <w:sz w:val="22"/>
                <w:szCs w:val="22"/>
              </w:rPr>
              <w:t>Pagrindiniai pastebėjimai</w:t>
            </w:r>
          </w:p>
        </w:tc>
      </w:tr>
      <w:tr w:rsidR="00286D75" w:rsidRPr="002E75B9" w:rsidTr="00350F48">
        <w:tc>
          <w:tcPr>
            <w:tcW w:w="1101" w:type="dxa"/>
          </w:tcPr>
          <w:p w:rsidR="00286D75" w:rsidRPr="000B7E19" w:rsidRDefault="00286D75" w:rsidP="008F05BC">
            <w:pPr>
              <w:spacing w:line="360" w:lineRule="auto"/>
              <w:jc w:val="center"/>
              <w:rPr>
                <w:rFonts w:ascii="Times New Roman" w:hAnsi="Times New Roman" w:cs="Times New Roman"/>
                <w:b/>
                <w:sz w:val="22"/>
                <w:szCs w:val="22"/>
              </w:rPr>
            </w:pPr>
            <w:r w:rsidRPr="000B7E19">
              <w:rPr>
                <w:rFonts w:ascii="Times New Roman" w:hAnsi="Times New Roman" w:cs="Times New Roman"/>
                <w:b/>
                <w:sz w:val="22"/>
                <w:szCs w:val="22"/>
              </w:rPr>
              <w:t>Fink et al (2005)</w:t>
            </w:r>
          </w:p>
        </w:tc>
        <w:tc>
          <w:tcPr>
            <w:tcW w:w="1559" w:type="dxa"/>
          </w:tcPr>
          <w:p w:rsidR="00286D75" w:rsidRPr="002E75B9" w:rsidRDefault="00286D75"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22 išsivysčiusios šalys ir 11 šalių (Centrinė ir rytų Europa)</w:t>
            </w:r>
          </w:p>
        </w:tc>
        <w:tc>
          <w:tcPr>
            <w:tcW w:w="2835" w:type="dxa"/>
          </w:tcPr>
          <w:p w:rsidR="00286D75" w:rsidRPr="002E75B9" w:rsidRDefault="00286D75"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Koreliacinė regresinė analizė</w:t>
            </w:r>
          </w:p>
        </w:tc>
        <w:tc>
          <w:tcPr>
            <w:tcW w:w="1701" w:type="dxa"/>
          </w:tcPr>
          <w:p w:rsidR="00286D75" w:rsidRPr="002E75B9" w:rsidRDefault="00286D75" w:rsidP="00C04797">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Bankų sektorius,</w:t>
            </w:r>
          </w:p>
          <w:p w:rsidR="00286D75" w:rsidRPr="002E75B9" w:rsidRDefault="00286D75" w:rsidP="00C04797">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Akcijų rinka,</w:t>
            </w:r>
          </w:p>
          <w:p w:rsidR="00286D75" w:rsidRPr="002E75B9" w:rsidRDefault="00286D75" w:rsidP="00C04797">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Obligacijų rinka</w:t>
            </w:r>
          </w:p>
          <w:p w:rsidR="00286D75" w:rsidRPr="002E75B9" w:rsidRDefault="00286D75" w:rsidP="00C04797">
            <w:pPr>
              <w:spacing w:line="360" w:lineRule="auto"/>
              <w:jc w:val="center"/>
              <w:rPr>
                <w:rFonts w:ascii="Times New Roman" w:hAnsi="Times New Roman" w:cs="Times New Roman"/>
                <w:sz w:val="22"/>
                <w:szCs w:val="22"/>
              </w:rPr>
            </w:pPr>
          </w:p>
        </w:tc>
        <w:tc>
          <w:tcPr>
            <w:tcW w:w="1417" w:type="dxa"/>
          </w:tcPr>
          <w:p w:rsidR="00286D75" w:rsidRPr="002E75B9" w:rsidRDefault="00286D75"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w:t>
            </w:r>
          </w:p>
        </w:tc>
        <w:tc>
          <w:tcPr>
            <w:tcW w:w="6096" w:type="dxa"/>
          </w:tcPr>
          <w:p w:rsidR="00286D75" w:rsidRPr="002E75B9" w:rsidRDefault="00286D75" w:rsidP="00896CFE">
            <w:p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Finansų sektoriaus </w:t>
            </w:r>
            <w:r w:rsidR="00A01E71">
              <w:rPr>
                <w:rFonts w:ascii="Times New Roman" w:hAnsi="Times New Roman" w:cs="Times New Roman"/>
                <w:sz w:val="22"/>
                <w:szCs w:val="22"/>
              </w:rPr>
              <w:t xml:space="preserve">paslaugų </w:t>
            </w:r>
            <w:r>
              <w:rPr>
                <w:rFonts w:ascii="Times New Roman" w:hAnsi="Times New Roman" w:cs="Times New Roman"/>
                <w:sz w:val="22"/>
                <w:szCs w:val="22"/>
              </w:rPr>
              <w:t>plėtra</w:t>
            </w:r>
            <w:r w:rsidRPr="002E75B9">
              <w:rPr>
                <w:rFonts w:ascii="Times New Roman" w:hAnsi="Times New Roman" w:cs="Times New Roman"/>
                <w:sz w:val="22"/>
                <w:szCs w:val="22"/>
              </w:rPr>
              <w:t xml:space="preserve"> teigiamai veikia ekonominį augimą, tačiau lyginant išsivysčiusias šalis su besivystančiomis šalimis, besivystančiose šalyse finansų sektoriaus įtaka yra didesnė. Finansų sektoriaus plėtra greitina ekonomikos augimą trumpuoju laikotarpiu, ilguoju didelės įtakos neturi. Labai svarbi tinkama finansų sektoriaus struktūra.</w:t>
            </w:r>
          </w:p>
        </w:tc>
      </w:tr>
      <w:tr w:rsidR="00286D75" w:rsidRPr="002E75B9" w:rsidTr="00350F48">
        <w:tc>
          <w:tcPr>
            <w:tcW w:w="1101" w:type="dxa"/>
          </w:tcPr>
          <w:p w:rsidR="00286D75" w:rsidRPr="000B7E19" w:rsidRDefault="00286D75" w:rsidP="008F05BC">
            <w:pPr>
              <w:spacing w:line="360" w:lineRule="auto"/>
              <w:jc w:val="center"/>
              <w:rPr>
                <w:rFonts w:ascii="Times New Roman" w:hAnsi="Times New Roman" w:cs="Times New Roman"/>
                <w:b/>
                <w:sz w:val="22"/>
                <w:szCs w:val="22"/>
              </w:rPr>
            </w:pPr>
            <w:r w:rsidRPr="000B7E19">
              <w:rPr>
                <w:rFonts w:ascii="Times New Roman" w:hAnsi="Times New Roman" w:cs="Times New Roman"/>
                <w:b/>
                <w:sz w:val="22"/>
                <w:szCs w:val="22"/>
              </w:rPr>
              <w:t>Drakos (2003)</w:t>
            </w:r>
          </w:p>
        </w:tc>
        <w:tc>
          <w:tcPr>
            <w:tcW w:w="1559" w:type="dxa"/>
          </w:tcPr>
          <w:p w:rsidR="00286D75" w:rsidRPr="002E75B9" w:rsidRDefault="00286D75"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21 šalis</w:t>
            </w:r>
          </w:p>
        </w:tc>
        <w:tc>
          <w:tcPr>
            <w:tcW w:w="2835" w:type="dxa"/>
          </w:tcPr>
          <w:p w:rsidR="00286D75" w:rsidRPr="002E75B9" w:rsidRDefault="00286D75"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Koreliacinė regresinė analizė, ekspertinė apklausa</w:t>
            </w:r>
          </w:p>
        </w:tc>
        <w:tc>
          <w:tcPr>
            <w:tcW w:w="1701" w:type="dxa"/>
          </w:tcPr>
          <w:p w:rsidR="00286D75" w:rsidRPr="002E75B9" w:rsidRDefault="00286D75"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Bankų sektorius</w:t>
            </w:r>
          </w:p>
        </w:tc>
        <w:tc>
          <w:tcPr>
            <w:tcW w:w="1417" w:type="dxa"/>
          </w:tcPr>
          <w:p w:rsidR="00286D75" w:rsidRPr="002E75B9" w:rsidRDefault="00286D75"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w:t>
            </w:r>
          </w:p>
        </w:tc>
        <w:tc>
          <w:tcPr>
            <w:tcW w:w="6096" w:type="dxa"/>
          </w:tcPr>
          <w:p w:rsidR="00286D75" w:rsidRPr="002E75B9" w:rsidRDefault="00286D75" w:rsidP="007B72AF">
            <w:pPr>
              <w:spacing w:line="360" w:lineRule="auto"/>
              <w:jc w:val="both"/>
              <w:rPr>
                <w:rFonts w:ascii="Times New Roman" w:hAnsi="Times New Roman" w:cs="Times New Roman"/>
                <w:sz w:val="22"/>
                <w:szCs w:val="22"/>
              </w:rPr>
            </w:pPr>
            <w:r w:rsidRPr="002E75B9">
              <w:rPr>
                <w:rFonts w:ascii="Times New Roman" w:hAnsi="Times New Roman" w:cs="Times New Roman"/>
                <w:sz w:val="22"/>
                <w:szCs w:val="22"/>
              </w:rPr>
              <w:t xml:space="preserve">Patvirtinama teigiama bankų sektoriaus įtaka ekonomikai. Kuo rinkoje mažiau trūkumų, tuo didesnis BPV augimas. </w:t>
            </w:r>
          </w:p>
        </w:tc>
      </w:tr>
      <w:tr w:rsidR="00286D75" w:rsidRPr="002E75B9" w:rsidTr="00350F48">
        <w:tc>
          <w:tcPr>
            <w:tcW w:w="1101" w:type="dxa"/>
          </w:tcPr>
          <w:p w:rsidR="00286D75" w:rsidRPr="000B7E19" w:rsidRDefault="00286D75" w:rsidP="008F05BC">
            <w:pPr>
              <w:spacing w:line="360" w:lineRule="auto"/>
              <w:jc w:val="center"/>
              <w:rPr>
                <w:rFonts w:ascii="Times New Roman" w:hAnsi="Times New Roman" w:cs="Times New Roman"/>
                <w:b/>
                <w:sz w:val="22"/>
                <w:szCs w:val="22"/>
              </w:rPr>
            </w:pPr>
            <w:r w:rsidRPr="000B7E19">
              <w:rPr>
                <w:rFonts w:ascii="Times New Roman" w:hAnsi="Times New Roman" w:cs="Times New Roman"/>
                <w:b/>
                <w:sz w:val="22"/>
                <w:szCs w:val="22"/>
              </w:rPr>
              <w:t>Ṻnalmis (2002)</w:t>
            </w:r>
          </w:p>
        </w:tc>
        <w:tc>
          <w:tcPr>
            <w:tcW w:w="1559" w:type="dxa"/>
          </w:tcPr>
          <w:p w:rsidR="00286D75" w:rsidRPr="002E75B9" w:rsidRDefault="00286D75"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Turkija</w:t>
            </w:r>
          </w:p>
        </w:tc>
        <w:tc>
          <w:tcPr>
            <w:tcW w:w="2835" w:type="dxa"/>
          </w:tcPr>
          <w:p w:rsidR="00286D75" w:rsidRPr="002E75B9" w:rsidRDefault="00286D75"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Vektorinė autoregresija</w:t>
            </w:r>
          </w:p>
        </w:tc>
        <w:tc>
          <w:tcPr>
            <w:tcW w:w="1701" w:type="dxa"/>
          </w:tcPr>
          <w:p w:rsidR="00286D75" w:rsidRPr="002E75B9" w:rsidRDefault="00286D75"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Bankų sektorius</w:t>
            </w:r>
          </w:p>
        </w:tc>
        <w:tc>
          <w:tcPr>
            <w:tcW w:w="1417" w:type="dxa"/>
          </w:tcPr>
          <w:p w:rsidR="00286D75" w:rsidRPr="002E75B9" w:rsidRDefault="00286D75"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w:t>
            </w:r>
          </w:p>
        </w:tc>
        <w:tc>
          <w:tcPr>
            <w:tcW w:w="6096" w:type="dxa"/>
          </w:tcPr>
          <w:p w:rsidR="00286D75" w:rsidRPr="002E75B9" w:rsidRDefault="00286D75" w:rsidP="007B72AF">
            <w:pPr>
              <w:spacing w:line="360" w:lineRule="auto"/>
              <w:jc w:val="both"/>
              <w:rPr>
                <w:rFonts w:ascii="Times New Roman" w:hAnsi="Times New Roman" w:cs="Times New Roman"/>
                <w:sz w:val="22"/>
                <w:szCs w:val="22"/>
              </w:rPr>
            </w:pPr>
            <w:r w:rsidRPr="002E75B9">
              <w:rPr>
                <w:rFonts w:ascii="Times New Roman" w:hAnsi="Times New Roman" w:cs="Times New Roman"/>
                <w:sz w:val="22"/>
                <w:szCs w:val="22"/>
              </w:rPr>
              <w:t>Finansų sektoriaus plėtra užtikrina ekonomikos augimą trumpuoju laikotarpiui. Ilguoju laikotarpiui egzistuoja dvikryptis ryšys tarp finansų sektoriaus plėtros ir ekonomikos augimo.</w:t>
            </w:r>
          </w:p>
        </w:tc>
      </w:tr>
      <w:tr w:rsidR="00286D75" w:rsidRPr="002E75B9" w:rsidTr="00350F48">
        <w:tc>
          <w:tcPr>
            <w:tcW w:w="1101" w:type="dxa"/>
          </w:tcPr>
          <w:p w:rsidR="00286D75" w:rsidRPr="000B7E19" w:rsidRDefault="00286D75" w:rsidP="008F05BC">
            <w:pPr>
              <w:spacing w:line="360" w:lineRule="auto"/>
              <w:jc w:val="center"/>
              <w:rPr>
                <w:rFonts w:ascii="Times New Roman" w:hAnsi="Times New Roman" w:cs="Times New Roman"/>
                <w:b/>
                <w:sz w:val="22"/>
                <w:szCs w:val="22"/>
              </w:rPr>
            </w:pPr>
            <w:r w:rsidRPr="000B7E19">
              <w:rPr>
                <w:rFonts w:ascii="Times New Roman" w:hAnsi="Times New Roman" w:cs="Times New Roman"/>
                <w:b/>
                <w:sz w:val="22"/>
                <w:szCs w:val="22"/>
              </w:rPr>
              <w:t>Platek (2002)</w:t>
            </w:r>
          </w:p>
        </w:tc>
        <w:tc>
          <w:tcPr>
            <w:tcW w:w="1559" w:type="dxa"/>
          </w:tcPr>
          <w:p w:rsidR="00286D75" w:rsidRPr="002E75B9" w:rsidRDefault="00286D75"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26 šalys</w:t>
            </w:r>
          </w:p>
        </w:tc>
        <w:tc>
          <w:tcPr>
            <w:tcW w:w="2835" w:type="dxa"/>
          </w:tcPr>
          <w:p w:rsidR="00286D75" w:rsidRPr="002E75B9" w:rsidRDefault="00286D75"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Ekspertinė apklausa,</w:t>
            </w:r>
          </w:p>
          <w:p w:rsidR="00286D75" w:rsidRPr="002E75B9" w:rsidRDefault="00286D75"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Koreliacinė regresinė analizė</w:t>
            </w:r>
          </w:p>
        </w:tc>
        <w:tc>
          <w:tcPr>
            <w:tcW w:w="1701" w:type="dxa"/>
          </w:tcPr>
          <w:p w:rsidR="00286D75" w:rsidRPr="002E75B9" w:rsidRDefault="00286D75"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Bankų sektorius,</w:t>
            </w:r>
          </w:p>
          <w:p w:rsidR="00286D75" w:rsidRPr="002E75B9" w:rsidRDefault="00286D75"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Akcijų rinka</w:t>
            </w:r>
          </w:p>
        </w:tc>
        <w:tc>
          <w:tcPr>
            <w:tcW w:w="1417" w:type="dxa"/>
          </w:tcPr>
          <w:p w:rsidR="00286D75" w:rsidRPr="002E75B9" w:rsidRDefault="00286D75"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w:t>
            </w:r>
          </w:p>
          <w:p w:rsidR="00286D75" w:rsidRPr="002E75B9" w:rsidRDefault="00286D75"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w:t>
            </w:r>
          </w:p>
        </w:tc>
        <w:tc>
          <w:tcPr>
            <w:tcW w:w="6096" w:type="dxa"/>
          </w:tcPr>
          <w:p w:rsidR="00286D75" w:rsidRPr="002E75B9" w:rsidRDefault="00286D75" w:rsidP="005E5A6E">
            <w:pPr>
              <w:spacing w:line="360" w:lineRule="auto"/>
              <w:jc w:val="both"/>
              <w:rPr>
                <w:rFonts w:ascii="Times New Roman" w:hAnsi="Times New Roman" w:cs="Times New Roman"/>
                <w:sz w:val="22"/>
                <w:szCs w:val="22"/>
              </w:rPr>
            </w:pPr>
            <w:r w:rsidRPr="002E75B9">
              <w:rPr>
                <w:rFonts w:ascii="Times New Roman" w:hAnsi="Times New Roman" w:cs="Times New Roman"/>
                <w:sz w:val="22"/>
                <w:szCs w:val="22"/>
              </w:rPr>
              <w:t>Bankų sektoriaus ir akcijų rinkų plėtra turi reikšmingą ir teigiamą ryšį su ekonominiu augimu</w:t>
            </w:r>
            <w:r>
              <w:rPr>
                <w:rFonts w:ascii="Times New Roman" w:hAnsi="Times New Roman" w:cs="Times New Roman"/>
                <w:sz w:val="22"/>
                <w:szCs w:val="22"/>
              </w:rPr>
              <w:t>.</w:t>
            </w:r>
          </w:p>
        </w:tc>
      </w:tr>
      <w:tr w:rsidR="00286D75" w:rsidRPr="002E75B9" w:rsidTr="00350F48">
        <w:trPr>
          <w:trHeight w:val="1393"/>
        </w:trPr>
        <w:tc>
          <w:tcPr>
            <w:tcW w:w="1101" w:type="dxa"/>
          </w:tcPr>
          <w:p w:rsidR="00286D75" w:rsidRPr="000B7E19" w:rsidRDefault="00286D75" w:rsidP="008F05BC">
            <w:pPr>
              <w:spacing w:line="360" w:lineRule="auto"/>
              <w:jc w:val="center"/>
              <w:rPr>
                <w:rFonts w:ascii="Times New Roman" w:hAnsi="Times New Roman" w:cs="Times New Roman"/>
                <w:b/>
                <w:sz w:val="22"/>
                <w:szCs w:val="22"/>
              </w:rPr>
            </w:pPr>
            <w:r w:rsidRPr="000B7E19">
              <w:rPr>
                <w:rFonts w:ascii="Times New Roman" w:hAnsi="Times New Roman" w:cs="Times New Roman"/>
                <w:b/>
                <w:sz w:val="22"/>
                <w:szCs w:val="22"/>
              </w:rPr>
              <w:t>Koivu (2002)</w:t>
            </w:r>
          </w:p>
        </w:tc>
        <w:tc>
          <w:tcPr>
            <w:tcW w:w="1559" w:type="dxa"/>
          </w:tcPr>
          <w:p w:rsidR="00286D75" w:rsidRPr="002E75B9" w:rsidRDefault="00286D75"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25 šalys (Rytų, pietryčių ir centrinė Europa)</w:t>
            </w:r>
          </w:p>
        </w:tc>
        <w:tc>
          <w:tcPr>
            <w:tcW w:w="2835" w:type="dxa"/>
          </w:tcPr>
          <w:p w:rsidR="00286D75" w:rsidRPr="002E75B9" w:rsidRDefault="00286D75"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Koreliacinė regresinė analizė</w:t>
            </w:r>
          </w:p>
        </w:tc>
        <w:tc>
          <w:tcPr>
            <w:tcW w:w="1701" w:type="dxa"/>
          </w:tcPr>
          <w:p w:rsidR="00286D75" w:rsidRPr="002E75B9" w:rsidRDefault="00286D75"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Bankų sektorius</w:t>
            </w:r>
          </w:p>
        </w:tc>
        <w:tc>
          <w:tcPr>
            <w:tcW w:w="1417" w:type="dxa"/>
          </w:tcPr>
          <w:p w:rsidR="00286D75" w:rsidRPr="002E75B9" w:rsidRDefault="00286D75"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w:t>
            </w:r>
          </w:p>
        </w:tc>
        <w:tc>
          <w:tcPr>
            <w:tcW w:w="6096" w:type="dxa"/>
          </w:tcPr>
          <w:p w:rsidR="00286D75" w:rsidRPr="002E75B9" w:rsidRDefault="00286D75" w:rsidP="005E5A6E">
            <w:pPr>
              <w:spacing w:line="360" w:lineRule="auto"/>
              <w:jc w:val="both"/>
              <w:rPr>
                <w:rFonts w:ascii="Times New Roman" w:hAnsi="Times New Roman" w:cs="Times New Roman"/>
                <w:sz w:val="22"/>
                <w:szCs w:val="22"/>
              </w:rPr>
            </w:pPr>
            <w:r w:rsidRPr="002E75B9">
              <w:rPr>
                <w:rFonts w:ascii="Times New Roman" w:hAnsi="Times New Roman" w:cs="Times New Roman"/>
                <w:sz w:val="22"/>
                <w:szCs w:val="22"/>
              </w:rPr>
              <w:t xml:space="preserve">Rezultatai parodė, kad bankų siūloma palūkanų normos marža reikšmingai neigiamai koreliuoja su ekonomikos augimu. Taip pat nustatyta, kad išaugusios kredito apimtys nepagreitina ekonomikos augimo. </w:t>
            </w:r>
          </w:p>
        </w:tc>
      </w:tr>
      <w:tr w:rsidR="00286D75" w:rsidRPr="002E75B9" w:rsidTr="00350F48">
        <w:trPr>
          <w:trHeight w:val="848"/>
        </w:trPr>
        <w:tc>
          <w:tcPr>
            <w:tcW w:w="1101" w:type="dxa"/>
          </w:tcPr>
          <w:p w:rsidR="00286D75" w:rsidRPr="000B7E19" w:rsidRDefault="00286D75" w:rsidP="008F05BC">
            <w:pPr>
              <w:spacing w:line="360" w:lineRule="auto"/>
              <w:jc w:val="center"/>
              <w:rPr>
                <w:rFonts w:ascii="Times New Roman" w:hAnsi="Times New Roman" w:cs="Times New Roman"/>
                <w:b/>
                <w:sz w:val="22"/>
                <w:szCs w:val="22"/>
              </w:rPr>
            </w:pPr>
            <w:r w:rsidRPr="000B7E19">
              <w:rPr>
                <w:rFonts w:ascii="Times New Roman" w:hAnsi="Times New Roman" w:cs="Times New Roman"/>
                <w:b/>
                <w:sz w:val="22"/>
                <w:szCs w:val="22"/>
              </w:rPr>
              <w:t>Jaffee ir Levonian (2000)</w:t>
            </w:r>
          </w:p>
        </w:tc>
        <w:tc>
          <w:tcPr>
            <w:tcW w:w="1559" w:type="dxa"/>
          </w:tcPr>
          <w:p w:rsidR="00286D75" w:rsidRPr="002E75B9" w:rsidRDefault="00286D75"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23 šalys</w:t>
            </w:r>
          </w:p>
        </w:tc>
        <w:tc>
          <w:tcPr>
            <w:tcW w:w="2835" w:type="dxa"/>
          </w:tcPr>
          <w:p w:rsidR="00286D75" w:rsidRPr="002E75B9" w:rsidRDefault="00286D75"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Koreliacinė regresinė analizė, ekspertinė apklausa</w:t>
            </w:r>
          </w:p>
        </w:tc>
        <w:tc>
          <w:tcPr>
            <w:tcW w:w="1701" w:type="dxa"/>
          </w:tcPr>
          <w:p w:rsidR="00286D75" w:rsidRPr="002E75B9" w:rsidRDefault="00286D75"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Bankų sektorius</w:t>
            </w:r>
          </w:p>
        </w:tc>
        <w:tc>
          <w:tcPr>
            <w:tcW w:w="1417" w:type="dxa"/>
          </w:tcPr>
          <w:p w:rsidR="00286D75" w:rsidRPr="002E75B9" w:rsidRDefault="00286D75" w:rsidP="008F05BC">
            <w:pPr>
              <w:spacing w:line="360" w:lineRule="auto"/>
              <w:jc w:val="center"/>
              <w:rPr>
                <w:rFonts w:ascii="Times New Roman" w:hAnsi="Times New Roman" w:cs="Times New Roman"/>
                <w:sz w:val="22"/>
                <w:szCs w:val="22"/>
              </w:rPr>
            </w:pPr>
            <w:r w:rsidRPr="002E75B9">
              <w:rPr>
                <w:rFonts w:ascii="Times New Roman" w:hAnsi="Times New Roman" w:cs="Times New Roman"/>
                <w:sz w:val="22"/>
                <w:szCs w:val="22"/>
              </w:rPr>
              <w:t>+</w:t>
            </w:r>
          </w:p>
        </w:tc>
        <w:tc>
          <w:tcPr>
            <w:tcW w:w="6096" w:type="dxa"/>
          </w:tcPr>
          <w:p w:rsidR="00286D75" w:rsidRPr="002E75B9" w:rsidRDefault="00286D75" w:rsidP="005E5A6E">
            <w:pPr>
              <w:spacing w:line="360" w:lineRule="auto"/>
              <w:jc w:val="both"/>
              <w:rPr>
                <w:rFonts w:ascii="Times New Roman" w:hAnsi="Times New Roman" w:cs="Times New Roman"/>
                <w:sz w:val="22"/>
                <w:szCs w:val="22"/>
              </w:rPr>
            </w:pPr>
            <w:r w:rsidRPr="002E75B9">
              <w:rPr>
                <w:rFonts w:ascii="Times New Roman" w:hAnsi="Times New Roman" w:cs="Times New Roman"/>
                <w:sz w:val="22"/>
                <w:szCs w:val="22"/>
              </w:rPr>
              <w:t>Reikšmingas teigiamas ryšys tarp bankų sektoriaus plėtros, reformų ir ekonomikos augimo.</w:t>
            </w:r>
          </w:p>
        </w:tc>
      </w:tr>
    </w:tbl>
    <w:p w:rsidR="00A4548B" w:rsidRPr="00A16986" w:rsidRDefault="00286D75" w:rsidP="00217F21">
      <w:pPr>
        <w:spacing w:line="360" w:lineRule="auto"/>
        <w:rPr>
          <w:rFonts w:ascii="Times New Roman" w:hAnsi="Times New Roman" w:cs="Times New Roman"/>
          <w:b/>
          <w:sz w:val="19"/>
          <w:szCs w:val="19"/>
        </w:rPr>
        <w:sectPr w:rsidR="00A4548B" w:rsidRPr="00A16986" w:rsidSect="00A4548B">
          <w:pgSz w:w="16838" w:h="11906" w:orient="landscape"/>
          <w:pgMar w:top="1418" w:right="1134" w:bottom="567" w:left="1134" w:header="567" w:footer="567" w:gutter="0"/>
          <w:cols w:space="1296"/>
          <w:docGrid w:linePitch="360"/>
        </w:sectPr>
      </w:pPr>
      <w:r w:rsidRPr="00A16986">
        <w:rPr>
          <w:rFonts w:ascii="Times New Roman" w:hAnsi="Times New Roman" w:cs="Times New Roman"/>
          <w:b/>
          <w:sz w:val="19"/>
          <w:szCs w:val="19"/>
        </w:rPr>
        <w:t xml:space="preserve">Šaltinis: </w:t>
      </w:r>
      <w:r w:rsidRPr="00A16986">
        <w:rPr>
          <w:rFonts w:ascii="Times New Roman" w:hAnsi="Times New Roman" w:cs="Times New Roman"/>
          <w:sz w:val="19"/>
          <w:szCs w:val="19"/>
        </w:rPr>
        <w:t xml:space="preserve">sudaryta </w:t>
      </w:r>
      <w:r w:rsidR="002C5C04">
        <w:rPr>
          <w:rFonts w:ascii="Times New Roman" w:hAnsi="Times New Roman" w:cs="Times New Roman"/>
          <w:sz w:val="19"/>
          <w:szCs w:val="19"/>
        </w:rPr>
        <w:t>pagal</w:t>
      </w:r>
      <w:r w:rsidR="00A16986" w:rsidRPr="00A16986">
        <w:rPr>
          <w:rFonts w:ascii="Times New Roman" w:hAnsi="Times New Roman" w:cs="Times New Roman"/>
          <w:sz w:val="19"/>
          <w:szCs w:val="19"/>
        </w:rPr>
        <w:t xml:space="preserve"> Hagmayr ir Haiss (2007), Akimov et al (2006), Mehl et al (2006), Fink et al (2005, 2006), Drakos (2003), Ṻnalmis (2002), Platek (2002), Koivu (2002), Jaffee ir Levonian (2000)</w:t>
      </w:r>
    </w:p>
    <w:p w:rsidR="000278FA" w:rsidRPr="00833B3D" w:rsidRDefault="00456C37" w:rsidP="000278FA">
      <w:pPr>
        <w:spacing w:line="360" w:lineRule="auto"/>
        <w:ind w:firstLine="567"/>
        <w:jc w:val="both"/>
        <w:rPr>
          <w:rFonts w:ascii="Times New Roman" w:hAnsi="Times New Roman" w:cs="Times New Roman"/>
        </w:rPr>
      </w:pPr>
      <w:r>
        <w:rPr>
          <w:rFonts w:ascii="Times New Roman" w:hAnsi="Times New Roman" w:cs="Times New Roman"/>
        </w:rPr>
        <w:lastRenderedPageBreak/>
        <w:t>Taip pat analizuojant antrą lentelę matome, kad a</w:t>
      </w:r>
      <w:r w:rsidR="000278FA" w:rsidRPr="00D81F02">
        <w:rPr>
          <w:rFonts w:ascii="Times New Roman" w:hAnsi="Times New Roman" w:cs="Times New Roman"/>
        </w:rPr>
        <w:t xml:space="preserve">tliekant </w:t>
      </w:r>
      <w:r w:rsidR="000278FA">
        <w:rPr>
          <w:rFonts w:ascii="Times New Roman" w:hAnsi="Times New Roman" w:cs="Times New Roman"/>
        </w:rPr>
        <w:t xml:space="preserve">empirinius </w:t>
      </w:r>
      <w:r w:rsidR="000278FA" w:rsidRPr="00D81F02">
        <w:rPr>
          <w:rFonts w:ascii="Times New Roman" w:hAnsi="Times New Roman" w:cs="Times New Roman"/>
        </w:rPr>
        <w:t xml:space="preserve">tyrimus populiariausias metodas buvo koreliacinė regresinė analizė, kuri bus panaudota ir šiame darbe tiriant lizingo </w:t>
      </w:r>
      <w:r w:rsidR="00323AA8">
        <w:rPr>
          <w:rFonts w:ascii="Times New Roman" w:hAnsi="Times New Roman" w:cs="Times New Roman"/>
        </w:rPr>
        <w:t>rinkos</w:t>
      </w:r>
      <w:r w:rsidR="000278FA" w:rsidRPr="00D81F02">
        <w:rPr>
          <w:rFonts w:ascii="Times New Roman" w:hAnsi="Times New Roman" w:cs="Times New Roman"/>
        </w:rPr>
        <w:t xml:space="preserve"> poveikį Lietuvos ekonomikai.</w:t>
      </w:r>
      <w:r w:rsidR="000278FA">
        <w:rPr>
          <w:rFonts w:ascii="Times New Roman" w:hAnsi="Times New Roman" w:cs="Times New Roman"/>
          <w:sz w:val="22"/>
          <w:szCs w:val="22"/>
        </w:rPr>
        <w:t xml:space="preserve"> </w:t>
      </w:r>
    </w:p>
    <w:p w:rsidR="000278FA" w:rsidRDefault="000278FA" w:rsidP="000278FA">
      <w:pPr>
        <w:spacing w:line="360" w:lineRule="auto"/>
        <w:ind w:firstLine="567"/>
        <w:jc w:val="both"/>
        <w:rPr>
          <w:rFonts w:ascii="Times New Roman" w:hAnsi="Times New Roman" w:cs="Times New Roman"/>
        </w:rPr>
      </w:pPr>
      <w:r w:rsidRPr="00D81F02">
        <w:rPr>
          <w:rFonts w:ascii="Times New Roman" w:hAnsi="Times New Roman" w:cs="Times New Roman"/>
        </w:rPr>
        <w:t xml:space="preserve">Taigi išsiaiškinus, kad finansinio sektoriaus paslaugos, jų plėtra ir didėjančios apimtys turi teigiamą poveikį ekonomikai, ypač vertinant </w:t>
      </w:r>
      <w:r w:rsidR="00323AA8">
        <w:rPr>
          <w:rFonts w:ascii="Times New Roman" w:hAnsi="Times New Roman" w:cs="Times New Roman"/>
        </w:rPr>
        <w:t>besivystančių rinkų</w:t>
      </w:r>
      <w:r w:rsidRPr="00D81F02">
        <w:rPr>
          <w:rFonts w:ascii="Times New Roman" w:hAnsi="Times New Roman" w:cs="Times New Roman"/>
        </w:rPr>
        <w:t xml:space="preserve"> Rytų ir centrinės Europos šalis, galima teigti, kad lizingo </w:t>
      </w:r>
      <w:r w:rsidR="00323AA8">
        <w:rPr>
          <w:rFonts w:ascii="Times New Roman" w:hAnsi="Times New Roman" w:cs="Times New Roman"/>
        </w:rPr>
        <w:t>rinkos</w:t>
      </w:r>
      <w:r w:rsidRPr="00D81F02">
        <w:rPr>
          <w:rFonts w:ascii="Times New Roman" w:hAnsi="Times New Roman" w:cs="Times New Roman"/>
        </w:rPr>
        <w:t xml:space="preserve"> įtakos Lietuvos ekonomikos vertinimas bus prasmingas. </w:t>
      </w:r>
    </w:p>
    <w:p w:rsidR="00350F48" w:rsidRPr="00350F48" w:rsidRDefault="00350F48" w:rsidP="00350F48">
      <w:pPr>
        <w:spacing w:line="360" w:lineRule="auto"/>
        <w:ind w:firstLine="567"/>
        <w:jc w:val="both"/>
        <w:rPr>
          <w:rFonts w:ascii="Times New Roman" w:hAnsi="Times New Roman" w:cs="Times New Roman"/>
        </w:rPr>
      </w:pPr>
      <w:r w:rsidRPr="00350F48">
        <w:rPr>
          <w:rFonts w:ascii="Times New Roman" w:hAnsi="Times New Roman" w:cs="Times New Roman"/>
        </w:rPr>
        <w:t xml:space="preserve">Žvelgiant apskritai lizingo įtakos šalių ekonomikoms tyrimų pasigendama. Kaip rašo Moutot et al (2007), nors alternatyvūs finansavimo šaltiniai, tokie kaip lizingas, pastaraisiais metais įgijo nemažą įtaką ekonomikoms, tačiau šios įtakos tyrimų ypač besivystančiose šalyse trūksta.  Backe ir Zumer (2005) stebisi, kaip </w:t>
      </w:r>
      <w:r w:rsidR="00323AA8">
        <w:rPr>
          <w:rFonts w:ascii="Times New Roman" w:hAnsi="Times New Roman" w:cs="Times New Roman"/>
        </w:rPr>
        <w:t>besivystančių rinkų</w:t>
      </w:r>
      <w:r w:rsidRPr="00350F48">
        <w:rPr>
          <w:rFonts w:ascii="Times New Roman" w:hAnsi="Times New Roman" w:cs="Times New Roman"/>
        </w:rPr>
        <w:t xml:space="preserve"> šalyse didžiuliais tempais augant skolinimosi apimtims, kurių tyrimams įvairūs mokslininkai skiria didžiulį dėmesį, alternatyvios finansavimo formos, tokias kaip lizingas, yra pamirštamos ir neįtraukiamos į tyrimus. Iš lietuvių autorių, išsamiau lizingo paslaugą nagrinėjo tik Danys, Milašauskas (2000) ir Baršauskas ir kt. (2007). Naujausiais duomenimis paremtų analitinių darbų Lietuvos lizingo rinkos kontekste trūksta, o ekonometriniais skaičiavimais pagrįsti poveikio Lietuvos ekonomikai tyrimai iš viso nebuvo atliekami. Vertinant Europos rekonstrukcijos ir plėtros banko poziciją, kuri išsakyta dar 2006 metais, kad lizingas vaidina labai svarbią rolę pereinamosioms ekonomikos šalims, keista, kad Lietuvos autoriai nesiim</w:t>
      </w:r>
      <w:r w:rsidR="005C2759">
        <w:rPr>
          <w:rFonts w:ascii="Times New Roman" w:hAnsi="Times New Roman" w:cs="Times New Roman"/>
        </w:rPr>
        <w:t>a tyrinėti šios srities. Norint</w:t>
      </w:r>
      <w:r w:rsidRPr="00350F48">
        <w:rPr>
          <w:rFonts w:ascii="Times New Roman" w:hAnsi="Times New Roman" w:cs="Times New Roman"/>
        </w:rPr>
        <w:t xml:space="preserve"> pakeisti tokį požiūrį šiame poskyryje teoriškai apžvelgsiu lizingo </w:t>
      </w:r>
      <w:r w:rsidR="00323AA8">
        <w:rPr>
          <w:rFonts w:ascii="Times New Roman" w:hAnsi="Times New Roman" w:cs="Times New Roman"/>
        </w:rPr>
        <w:t xml:space="preserve">rinkos </w:t>
      </w:r>
      <w:r w:rsidRPr="00350F48">
        <w:rPr>
          <w:rFonts w:ascii="Times New Roman" w:hAnsi="Times New Roman" w:cs="Times New Roman"/>
        </w:rPr>
        <w:t xml:space="preserve">įtaką ekonomikai ir galiausiai darbe atliksiu tyrimą įvertindamas kokią įtaką lizingo </w:t>
      </w:r>
      <w:r w:rsidR="005C2759">
        <w:rPr>
          <w:rFonts w:ascii="Times New Roman" w:hAnsi="Times New Roman" w:cs="Times New Roman"/>
        </w:rPr>
        <w:t>rinka</w:t>
      </w:r>
      <w:r w:rsidRPr="00350F48">
        <w:rPr>
          <w:rFonts w:ascii="Times New Roman" w:hAnsi="Times New Roman" w:cs="Times New Roman"/>
        </w:rPr>
        <w:t xml:space="preserve"> daro Lietuvos ekonomikai.</w:t>
      </w:r>
    </w:p>
    <w:p w:rsidR="00F928DD" w:rsidRDefault="00C15200" w:rsidP="00E55267">
      <w:pPr>
        <w:spacing w:line="360" w:lineRule="auto"/>
        <w:ind w:firstLine="567"/>
        <w:jc w:val="both"/>
        <w:rPr>
          <w:rFonts w:ascii="Times New Roman" w:hAnsi="Times New Roman" w:cs="Times New Roman"/>
        </w:rPr>
      </w:pPr>
      <w:r>
        <w:rPr>
          <w:rFonts w:ascii="Times New Roman" w:hAnsi="Times New Roman" w:cs="Times New Roman"/>
        </w:rPr>
        <w:t xml:space="preserve">Lizingo </w:t>
      </w:r>
      <w:r w:rsidR="001D282D">
        <w:rPr>
          <w:rFonts w:ascii="Times New Roman" w:hAnsi="Times New Roman" w:cs="Times New Roman"/>
        </w:rPr>
        <w:t>reikšmę ekonomikai įvairūs autoriai pagrindžia nagrinėdami lizingo poveikį ekonomikos augimui, investicijoms</w:t>
      </w:r>
      <w:r w:rsidR="00952E62">
        <w:rPr>
          <w:rFonts w:ascii="Times New Roman" w:hAnsi="Times New Roman" w:cs="Times New Roman"/>
        </w:rPr>
        <w:t xml:space="preserve"> ir užimtumui</w:t>
      </w:r>
      <w:r w:rsidR="001D282D">
        <w:rPr>
          <w:rFonts w:ascii="Times New Roman" w:hAnsi="Times New Roman" w:cs="Times New Roman"/>
        </w:rPr>
        <w:t xml:space="preserve"> (</w:t>
      </w:r>
      <w:r w:rsidR="00E55267">
        <w:rPr>
          <w:rFonts w:ascii="Times New Roman" w:hAnsi="Times New Roman" w:cs="Times New Roman"/>
        </w:rPr>
        <w:t>Baršauskas ir kt., 2007</w:t>
      </w:r>
      <w:r w:rsidR="00F928DD">
        <w:rPr>
          <w:rFonts w:ascii="Times New Roman" w:hAnsi="Times New Roman" w:cs="Times New Roman"/>
        </w:rPr>
        <w:t>). Šituo teiginiu remdamasis šiame poskyryje panagrin</w:t>
      </w:r>
      <w:r w:rsidR="00AC20AF">
        <w:rPr>
          <w:rFonts w:ascii="Times New Roman" w:hAnsi="Times New Roman" w:cs="Times New Roman"/>
        </w:rPr>
        <w:t>ėsiu lizingo reikšmę ekonomikai.</w:t>
      </w:r>
    </w:p>
    <w:p w:rsidR="0091696B" w:rsidRDefault="005D6BE4" w:rsidP="00F928DD">
      <w:pPr>
        <w:pStyle w:val="ListParagraph"/>
        <w:numPr>
          <w:ilvl w:val="0"/>
          <w:numId w:val="9"/>
        </w:numPr>
        <w:tabs>
          <w:tab w:val="left" w:pos="1134"/>
        </w:tabs>
        <w:spacing w:line="360" w:lineRule="auto"/>
        <w:ind w:left="0" w:firstLine="567"/>
        <w:jc w:val="both"/>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45952" behindDoc="0" locked="0" layoutInCell="1" allowOverlap="1" wp14:anchorId="276AD956" wp14:editId="49206E31">
                <wp:simplePos x="0" y="0"/>
                <wp:positionH relativeFrom="column">
                  <wp:posOffset>432435</wp:posOffset>
                </wp:positionH>
                <wp:positionV relativeFrom="paragraph">
                  <wp:posOffset>960120</wp:posOffset>
                </wp:positionV>
                <wp:extent cx="5381625" cy="1695450"/>
                <wp:effectExtent l="57150" t="38100" r="85725" b="95250"/>
                <wp:wrapTopAndBottom/>
                <wp:docPr id="18" name="Group 18"/>
                <wp:cNvGraphicFramePr/>
                <a:graphic xmlns:a="http://schemas.openxmlformats.org/drawingml/2006/main">
                  <a:graphicData uri="http://schemas.microsoft.com/office/word/2010/wordprocessingGroup">
                    <wpg:wgp>
                      <wpg:cNvGrpSpPr/>
                      <wpg:grpSpPr>
                        <a:xfrm>
                          <a:off x="0" y="0"/>
                          <a:ext cx="5381625" cy="1695450"/>
                          <a:chOff x="0" y="0"/>
                          <a:chExt cx="5410200" cy="1809750"/>
                        </a:xfrm>
                      </wpg:grpSpPr>
                      <wps:wsp>
                        <wps:cNvPr id="7" name="Right Arrow Callout 7"/>
                        <wps:cNvSpPr/>
                        <wps:spPr>
                          <a:xfrm>
                            <a:off x="0" y="0"/>
                            <a:ext cx="1905000" cy="923925"/>
                          </a:xfrm>
                          <a:prstGeom prst="rightArrowCallout">
                            <a:avLst/>
                          </a:prstGeom>
                        </wps:spPr>
                        <wps:style>
                          <a:lnRef idx="1">
                            <a:schemeClr val="accent1"/>
                          </a:lnRef>
                          <a:fillRef idx="2">
                            <a:schemeClr val="accent1"/>
                          </a:fillRef>
                          <a:effectRef idx="1">
                            <a:schemeClr val="accent1"/>
                          </a:effectRef>
                          <a:fontRef idx="minor">
                            <a:schemeClr val="dk1"/>
                          </a:fontRef>
                        </wps:style>
                        <wps:txbx>
                          <w:txbxContent>
                            <w:p w:rsidR="0041099D" w:rsidRPr="00BA2588" w:rsidRDefault="0041099D" w:rsidP="00BA2588">
                              <w:pPr>
                                <w:jc w:val="center"/>
                                <w:rPr>
                                  <w:rFonts w:asciiTheme="minorHAnsi" w:hAnsiTheme="minorHAnsi" w:cstheme="minorHAnsi"/>
                                </w:rPr>
                              </w:pPr>
                              <w:r w:rsidRPr="00BA2588">
                                <w:rPr>
                                  <w:rFonts w:asciiTheme="minorHAnsi" w:hAnsiTheme="minorHAnsi" w:cstheme="minorHAnsi"/>
                                </w:rPr>
                                <w:t>Lizingas, kaip alternatyvi finansavimo forma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 name="Right Arrow Callout 8"/>
                        <wps:cNvSpPr/>
                        <wps:spPr>
                          <a:xfrm>
                            <a:off x="2047875" y="19050"/>
                            <a:ext cx="1905000" cy="923925"/>
                          </a:xfrm>
                          <a:prstGeom prst="rightArrowCallout">
                            <a:avLst/>
                          </a:prstGeom>
                        </wps:spPr>
                        <wps:style>
                          <a:lnRef idx="1">
                            <a:schemeClr val="accent1"/>
                          </a:lnRef>
                          <a:fillRef idx="2">
                            <a:schemeClr val="accent1"/>
                          </a:fillRef>
                          <a:effectRef idx="1">
                            <a:schemeClr val="accent1"/>
                          </a:effectRef>
                          <a:fontRef idx="minor">
                            <a:schemeClr val="dk1"/>
                          </a:fontRef>
                        </wps:style>
                        <wps:txbx>
                          <w:txbxContent>
                            <w:p w:rsidR="0041099D" w:rsidRPr="00BA2588" w:rsidRDefault="0041099D" w:rsidP="00BA2588">
                              <w:pPr>
                                <w:jc w:val="center"/>
                                <w:rPr>
                                  <w:rFonts w:asciiTheme="minorHAnsi" w:hAnsiTheme="minorHAnsi" w:cstheme="minorHAnsi"/>
                                </w:rPr>
                              </w:pPr>
                              <w:r>
                                <w:rPr>
                                  <w:rFonts w:asciiTheme="minorHAnsi" w:hAnsiTheme="minorHAnsi" w:cstheme="minorHAnsi"/>
                                </w:rPr>
                                <w:t>Naujų verslo subjektų kūrimasis ir konkurencijos didėjimas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 name="Rectangle 9"/>
                        <wps:cNvSpPr/>
                        <wps:spPr>
                          <a:xfrm>
                            <a:off x="4162425" y="0"/>
                            <a:ext cx="1247775" cy="923925"/>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41099D" w:rsidRPr="00BA2588" w:rsidRDefault="0041099D" w:rsidP="00BA2588">
                              <w:pPr>
                                <w:jc w:val="center"/>
                                <w:rPr>
                                  <w:rFonts w:asciiTheme="minorHAnsi" w:hAnsiTheme="minorHAnsi" w:cstheme="minorHAnsi"/>
                                </w:rPr>
                              </w:pPr>
                              <w:r>
                                <w:rPr>
                                  <w:rFonts w:asciiTheme="minorHAnsi" w:hAnsiTheme="minorHAnsi" w:cstheme="minorHAnsi"/>
                                </w:rPr>
                                <w:t>Aukštesnis ekonomikos lygis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 name="Straight Connector 12"/>
                        <wps:cNvCnPr/>
                        <wps:spPr>
                          <a:xfrm>
                            <a:off x="4800600" y="942975"/>
                            <a:ext cx="0" cy="5810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wps:spPr>
                          <a:xfrm flipH="1">
                            <a:off x="4257675" y="1524000"/>
                            <a:ext cx="5429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4" name="Rounded Rectangle 14"/>
                        <wps:cNvSpPr/>
                        <wps:spPr>
                          <a:xfrm>
                            <a:off x="1181100" y="1219200"/>
                            <a:ext cx="3076575" cy="5905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41099D" w:rsidRPr="00631C63" w:rsidRDefault="0041099D" w:rsidP="00631C63">
                              <w:pPr>
                                <w:jc w:val="center"/>
                                <w:rPr>
                                  <w:rFonts w:asciiTheme="minorHAnsi" w:hAnsiTheme="minorHAnsi" w:cstheme="minorHAnsi"/>
                                </w:rPr>
                              </w:pPr>
                              <w:r w:rsidRPr="00631C63">
                                <w:rPr>
                                  <w:rFonts w:asciiTheme="minorHAnsi" w:hAnsiTheme="minorHAnsi" w:cstheme="minorHAnsi"/>
                                </w:rPr>
                                <w:t>Tolesniam augimui būtinas lizingo poreikis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Straight Connector 15"/>
                        <wps:cNvCnPr/>
                        <wps:spPr>
                          <a:xfrm flipH="1">
                            <a:off x="590550" y="1524000"/>
                            <a:ext cx="5715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flipV="1">
                            <a:off x="590550" y="933450"/>
                            <a:ext cx="0" cy="6000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8" o:spid="_x0000_s1026" style="position:absolute;left:0;text-align:left;margin-left:34.05pt;margin-top:75.6pt;width:423.75pt;height:133.5pt;z-index:251645952;mso-width-relative:margin;mso-height-relative:margin" coordsize="54102,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">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7" o:spid="_x0000_s1027" type="#_x0000_t78" style="position:absolute;width:19050;height:9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m3I8UA&#10;AADaAAAADwAAAGRycy9kb3ducmV2LnhtbESPQWvCQBSE7wX/w/KEXopu6qGV6BqCIJhDS40ePD6y&#10;z2Qx+zZkt0naX98tFHocZuYbZptNthUD9d44VvC8TEAQV04brhVczofFGoQPyBpbx6Tgizxku9nD&#10;FlPtRj7RUIZaRAj7FBU0IXSplL5qyKJfuo44ejfXWwxR9rXUPY4Rblu5SpIXadFwXGiwo31D1b38&#10;tAoK0yYfT5fbUJhT+W7zN/d9Ha5KPc6nfAMi0BT+w3/to1bwCr9X4g2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bcjxQAAANoAAAAPAAAAAAAAAAAAAAAAAJgCAABkcnMv&#10;ZG93bnJldi54bWxQSwUGAAAAAAQABAD1AAAAigMAAAAA&#10;" adj="14035,,18981" fillcolor="#a7bfde [1620]" strokecolor="#4579b8 [3044]">
                  <v:fill color2="#e4ecf5 [500]" rotate="t" angle="180" colors="0 #a3c4ff;22938f #bfd5ff;1 #e5eeff" focus="100%" type="gradient"/>
                  <v:shadow on="t" color="black" opacity="24903f" origin=",.5" offset="0,.55556mm"/>
                  <v:textbox inset="0,0,0,0">
                    <w:txbxContent>
                      <w:p w:rsidR="0041099D" w:rsidRPr="00BA2588" w:rsidRDefault="0041099D" w:rsidP="00BA2588">
                        <w:pPr>
                          <w:jc w:val="center"/>
                          <w:rPr>
                            <w:rFonts w:asciiTheme="minorHAnsi" w:hAnsiTheme="minorHAnsi" w:cstheme="minorHAnsi"/>
                          </w:rPr>
                        </w:pPr>
                        <w:r w:rsidRPr="00BA2588">
                          <w:rPr>
                            <w:rFonts w:asciiTheme="minorHAnsi" w:hAnsiTheme="minorHAnsi" w:cstheme="minorHAnsi"/>
                          </w:rPr>
                          <w:t>Lizingas, kaip alternatyvi finansavimo forma</w:t>
                        </w:r>
                      </w:p>
                    </w:txbxContent>
                  </v:textbox>
                </v:shape>
                <v:shape id="Right Arrow Callout 8" o:spid="_x0000_s1028" type="#_x0000_t78" style="position:absolute;left:20478;top:190;width:19050;height:9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YjUcEA&#10;AADaAAAADwAAAGRycy9kb3ducmV2LnhtbERPz2vCMBS+D/wfwhN2GTOdB5HOKDIQ7EGZtYceH82z&#10;DWteSpO1nX/9chA8fny/N7vJtmKg3hvHCj4WCQjiymnDtYLienhfg/ABWWPrmBT8kYfddvaywVS7&#10;kS805KEWMYR9igqaELpUSl81ZNEvXEccuZvrLYYI+1rqHscYblu5TJKVtGg4NjTY0VdD1U/+axVk&#10;pk2+34rbkJlLfrb7k7uXQ6nU63zaf4IINIWn+OE+agVxa7wSb4D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6GI1HBAAAA2gAAAA8AAAAAAAAAAAAAAAAAmAIAAGRycy9kb3du&#10;cmV2LnhtbFBLBQYAAAAABAAEAPUAAACGAwAAAAA=&#10;" adj="14035,,18981" fillcolor="#a7bfde [1620]" strokecolor="#4579b8 [3044]">
                  <v:fill color2="#e4ecf5 [500]" rotate="t" angle="180" colors="0 #a3c4ff;22938f #bfd5ff;1 #e5eeff" focus="100%" type="gradient"/>
                  <v:shadow on="t" color="black" opacity="24903f" origin=",.5" offset="0,.55556mm"/>
                  <v:textbox inset="0,0,0,0">
                    <w:txbxContent>
                      <w:p w:rsidR="0041099D" w:rsidRPr="00BA2588" w:rsidRDefault="0041099D" w:rsidP="00BA2588">
                        <w:pPr>
                          <w:jc w:val="center"/>
                          <w:rPr>
                            <w:rFonts w:asciiTheme="minorHAnsi" w:hAnsiTheme="minorHAnsi" w:cstheme="minorHAnsi"/>
                          </w:rPr>
                        </w:pPr>
                        <w:r>
                          <w:rPr>
                            <w:rFonts w:asciiTheme="minorHAnsi" w:hAnsiTheme="minorHAnsi" w:cstheme="minorHAnsi"/>
                          </w:rPr>
                          <w:t>Naujų verslo subjektų kūrimasis ir konkurencijos didėjimas</w:t>
                        </w:r>
                      </w:p>
                    </w:txbxContent>
                  </v:textbox>
                </v:shape>
                <v:rect id="Rectangle 9" o:spid="_x0000_s1029" style="position:absolute;left:41624;width:12478;height:9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CFRMQA&#10;AADaAAAADwAAAGRycy9kb3ducmV2LnhtbESPQWvCQBSE7wX/w/IEb3VjpaFGV5FiaKFQiHrQ2yP7&#10;TEKyb0N2TdL++m6h0OMwM98wm91oGtFT5yrLChbzCARxbnXFhYLzKX18AeE8ssbGMin4Ige77eRh&#10;g4m2A2fUH30hAoRdggpK79tESpeXZNDNbUscvJvtDPogu0LqDocAN418iqJYGqw4LJTY0mtJeX28&#10;GwV4NWP7faG3a/bxuXzW8SGt41qp2XTcr0F4Gv1/+K/9rhWs4PdKuA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whUTEAAAA2gAAAA8AAAAAAAAAAAAAAAAAmAIAAGRycy9k&#10;b3ducmV2LnhtbFBLBQYAAAAABAAEAPUAAACJAwAAAAA=&#10;" fillcolor="#a7bfde [1620]" strokecolor="#4579b8 [3044]">
                  <v:fill color2="#e4ecf5 [500]" rotate="t" angle="180" colors="0 #a3c4ff;22938f #bfd5ff;1 #e5eeff" focus="100%" type="gradient"/>
                  <v:shadow on="t" color="black" opacity="24903f" origin=",.5" offset="0,.55556mm"/>
                  <v:textbox inset="0,0,0,0">
                    <w:txbxContent>
                      <w:p w:rsidR="0041099D" w:rsidRPr="00BA2588" w:rsidRDefault="0041099D" w:rsidP="00BA2588">
                        <w:pPr>
                          <w:jc w:val="center"/>
                          <w:rPr>
                            <w:rFonts w:asciiTheme="minorHAnsi" w:hAnsiTheme="minorHAnsi" w:cstheme="minorHAnsi"/>
                          </w:rPr>
                        </w:pPr>
                        <w:r>
                          <w:rPr>
                            <w:rFonts w:asciiTheme="minorHAnsi" w:hAnsiTheme="minorHAnsi" w:cstheme="minorHAnsi"/>
                          </w:rPr>
                          <w:t>Aukštesnis ekonomikos lygis</w:t>
                        </w:r>
                      </w:p>
                    </w:txbxContent>
                  </v:textbox>
                </v:rect>
                <v:line id="Straight Connector 12" o:spid="_x0000_s1030" style="position:absolute;visibility:visible;mso-wrap-style:square" from="48006,9429" to="48006,15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LGdMEAAADbAAAADwAAAGRycy9kb3ducmV2LnhtbERPzWrCQBC+C32HZQredNMURaOrSKEg&#10;tpfaPsCYHZNgdjbdnWrs07uFgrf5+H5nue5dq84UYuPZwNM4A0VcettwZeDr83U0AxUF2WLrmQxc&#10;KcJ69TBYYmH9hT/ovJdKpRCOBRqoRbpC61jW5DCOfUecuKMPDiXBUGkb8JLCXavzLJtqhw2nhho7&#10;eqmpPO1/nIHvt/dtvB7aXKaT390pbGZzeY7GDB/7zQKUUC938b97a9P8HP5+SQfo1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YsZ0wQAAANsAAAAPAAAAAAAAAAAAAAAA&#10;AKECAABkcnMvZG93bnJldi54bWxQSwUGAAAAAAQABAD5AAAAjwMAAAAA&#10;" strokecolor="#4579b8 [3044]"/>
                <v:shapetype id="_x0000_t32" coordsize="21600,21600" o:spt="32" o:oned="t" path="m,l21600,21600e" filled="f">
                  <v:path arrowok="t" fillok="f" o:connecttype="none"/>
                  <o:lock v:ext="edit" shapetype="t"/>
                </v:shapetype>
                <v:shape id="Straight Arrow Connector 13" o:spid="_x0000_s1031" type="#_x0000_t32" style="position:absolute;left:42576;top:15240;width:543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Trr8YAAADbAAAADwAAAGRycy9kb3ducmV2LnhtbESPQWvCQBCF74L/YRmhN93YqpTUVcRS&#10;aBEqiYXibcyOSTA7G3a3Jv333YLgbYb35n1vluveNOJKzteWFUwnCQjiwuqaSwVfh7fxMwgfkDU2&#10;lknBL3lYr4aDJabadpzRNQ+liCHsU1RQhdCmUvqiIoN+YlviqJ2tMxji6kqpHXYx3DTyMUkW0mDN&#10;kVBhS9uKikv+YyLkdZbNd9+704yyzb47fRw/gzsq9TDqNy8gAvXhbr5dv+tY/wn+f4kD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066/GAAAA2wAAAA8AAAAAAAAA&#10;AAAAAAAAoQIAAGRycy9kb3ducmV2LnhtbFBLBQYAAAAABAAEAPkAAACUAwAAAAA=&#10;" strokecolor="#4579b8 [3044]">
                  <v:stroke endarrow="open"/>
                </v:shape>
                <v:roundrect id="Rounded Rectangle 14" o:spid="_x0000_s1032" style="position:absolute;left:11811;top:12192;width:30765;height:59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2HLcIA&#10;AADbAAAADwAAAGRycy9kb3ducmV2LnhtbERP0WrCQBB8L/gPxwq+NReLWo2eQRIsQp8aBV+X3JoE&#10;c3shd9XYr/cKhb7N7uzM7GzSwbTiRr1rLCuYRjEI4tLqhisFp+P+dQnCeWSNrWVS8CAH6Xb0ssFE&#10;2zt/0a3wlQgm7BJUUHvfJVK6siaDLrIdceAutjfow9hXUvd4D+amlW9xvJAGGw4JNXaU1VRei2+j&#10;YP6zyg+L4Z2aLqcyzrKPz3PYq8l42K1BeBr8//Gf+qDD+zP47RIAyO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nYctwgAAANsAAAAPAAAAAAAAAAAAAAAAAJgCAABkcnMvZG93&#10;bnJldi54bWxQSwUGAAAAAAQABAD1AAAAhwMAAAAA&#10;" fillcolor="#a7bfde [1620]" strokecolor="#4579b8 [3044]">
                  <v:fill color2="#e4ecf5 [500]" rotate="t" angle="180" colors="0 #a3c4ff;22938f #bfd5ff;1 #e5eeff" focus="100%" type="gradient"/>
                  <v:shadow on="t" color="black" opacity="24903f" origin=",.5" offset="0,.55556mm"/>
                  <v:textbox>
                    <w:txbxContent>
                      <w:p w:rsidR="0041099D" w:rsidRPr="00631C63" w:rsidRDefault="0041099D" w:rsidP="00631C63">
                        <w:pPr>
                          <w:jc w:val="center"/>
                          <w:rPr>
                            <w:rFonts w:asciiTheme="minorHAnsi" w:hAnsiTheme="minorHAnsi" w:cstheme="minorHAnsi"/>
                          </w:rPr>
                        </w:pPr>
                        <w:r w:rsidRPr="00631C63">
                          <w:rPr>
                            <w:rFonts w:asciiTheme="minorHAnsi" w:hAnsiTheme="minorHAnsi" w:cstheme="minorHAnsi"/>
                          </w:rPr>
                          <w:t>Tolesniam augimui būtinas lizingo poreikis</w:t>
                        </w:r>
                      </w:p>
                    </w:txbxContent>
                  </v:textbox>
                </v:roundrect>
                <v:line id="Straight Connector 15" o:spid="_x0000_s1033" style="position:absolute;flip:x;visibility:visible;mso-wrap-style:square" from="5905,15240" to="11620,15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5sZsMAAADbAAAADwAAAGRycy9kb3ducmV2LnhtbERPTWvCQBC9C/6HZYTezEZb25K6igjS&#10;oKCt7aHHITtNgtnZNLs10V/vCoK3ebzPmc47U4kjNa60rGAUxSCIM6tLzhV8f62GryCcR9ZYWSYF&#10;J3Iwn/V7U0y0bfmTjnufixDCLkEFhfd1IqXLCjLoIlsTB+7XNgZ9gE0udYNtCDeVHMfxszRYcmgo&#10;sKZlQdlh/28UpCmv12de7X5GH3/v/rHcbJ/aF6UeBt3iDYSnzt/FN3eqw/wJXH8JB8jZ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nObGbDAAAA2wAAAA8AAAAAAAAAAAAA&#10;AAAAoQIAAGRycy9kb3ducmV2LnhtbFBLBQYAAAAABAAEAPkAAACRAwAAAAA=&#10;" strokecolor="#4579b8 [3044]"/>
                <v:shape id="Straight Arrow Connector 16" o:spid="_x0000_s1034" type="#_x0000_t32" style="position:absolute;left:5905;top:9334;width:0;height:600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NIN8UAAADbAAAADwAAAGRycy9kb3ducmV2LnhtbESPQWvCQBCF70L/wzIFb7ppsVJiNiIt&#10;gkWoxBbE25gdk2B2NuyuJv333YLQ2wzvzfveZMvBtOJGzjeWFTxNExDEpdUNVwq+v9aTVxA+IGts&#10;LZOCH/KwzB9GGaba9lzQbR8qEUPYp6igDqFLpfRlTQb91HbEUTtbZzDE1VVSO+xjuGnlc5LMpcGG&#10;I6HGjt5qKi/7q4mQ91nxsj1sTzMqVrv+9HH8DO6o1PhxWC1ABBrCv/l+vdGx/hz+fokDy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8NIN8UAAADbAAAADwAAAAAAAAAA&#10;AAAAAAChAgAAZHJzL2Rvd25yZXYueG1sUEsFBgAAAAAEAAQA+QAAAJMDAAAAAA==&#10;" strokecolor="#4579b8 [3044]">
                  <v:stroke endarrow="open"/>
                </v:shape>
                <w10:wrap type="topAndBottom"/>
              </v:group>
            </w:pict>
          </mc:Fallback>
        </mc:AlternateContent>
      </w:r>
      <w:r w:rsidR="00F928DD" w:rsidRPr="00F928DD">
        <w:rPr>
          <w:rFonts w:ascii="Times New Roman" w:hAnsi="Times New Roman" w:cs="Times New Roman"/>
          <w:b/>
        </w:rPr>
        <w:t xml:space="preserve">Lizingo </w:t>
      </w:r>
      <w:r w:rsidR="00C66321">
        <w:rPr>
          <w:rFonts w:ascii="Times New Roman" w:hAnsi="Times New Roman" w:cs="Times New Roman"/>
          <w:b/>
        </w:rPr>
        <w:t xml:space="preserve">rinkos </w:t>
      </w:r>
      <w:r w:rsidR="00F928DD" w:rsidRPr="00F928DD">
        <w:rPr>
          <w:rFonts w:ascii="Times New Roman" w:hAnsi="Times New Roman" w:cs="Times New Roman"/>
          <w:b/>
        </w:rPr>
        <w:t>poveikis ekonomikos augimui</w:t>
      </w:r>
      <w:r w:rsidR="00F928DD" w:rsidRPr="00F928DD">
        <w:rPr>
          <w:rFonts w:ascii="Times New Roman" w:hAnsi="Times New Roman" w:cs="Times New Roman"/>
        </w:rPr>
        <w:t xml:space="preserve">. </w:t>
      </w:r>
      <w:r w:rsidR="00BA2588" w:rsidRPr="00F928DD">
        <w:rPr>
          <w:rFonts w:ascii="Times New Roman" w:hAnsi="Times New Roman" w:cs="Times New Roman"/>
        </w:rPr>
        <w:t>Lizingo svarbą ekonomikos augimui akcentuoja Gallardo (1997). Jo lizingo ir ekonomikos  augimo sąveikos schema pateikiama trečiame paveiksle.</w:t>
      </w:r>
    </w:p>
    <w:p w:rsidR="002E75B9" w:rsidRPr="00F928DD" w:rsidRDefault="002E75B9" w:rsidP="002E75B9">
      <w:pPr>
        <w:pStyle w:val="ListParagraph"/>
        <w:tabs>
          <w:tab w:val="left" w:pos="1134"/>
        </w:tabs>
        <w:spacing w:line="360" w:lineRule="auto"/>
        <w:ind w:left="567"/>
        <w:jc w:val="both"/>
        <w:rPr>
          <w:rFonts w:ascii="Times New Roman" w:hAnsi="Times New Roman" w:cs="Times New Roman"/>
        </w:rPr>
      </w:pPr>
    </w:p>
    <w:p w:rsidR="00F710A1" w:rsidRDefault="00F710A1" w:rsidP="00F710A1">
      <w:pPr>
        <w:ind w:firstLine="709"/>
        <w:rPr>
          <w:rFonts w:ascii="Times New Roman" w:hAnsi="Times New Roman" w:cs="Times New Roman"/>
          <w:sz w:val="20"/>
          <w:szCs w:val="20"/>
        </w:rPr>
      </w:pPr>
      <w:r>
        <w:rPr>
          <w:rFonts w:ascii="Times New Roman" w:hAnsi="Times New Roman" w:cs="Times New Roman"/>
          <w:b/>
          <w:sz w:val="20"/>
          <w:szCs w:val="20"/>
        </w:rPr>
        <w:t xml:space="preserve">Šaltinis: </w:t>
      </w:r>
      <w:r>
        <w:rPr>
          <w:rFonts w:ascii="Times New Roman" w:hAnsi="Times New Roman" w:cs="Times New Roman"/>
          <w:sz w:val="20"/>
          <w:szCs w:val="20"/>
        </w:rPr>
        <w:t>Sudaryta pagal J. Gallardo, 1997</w:t>
      </w:r>
    </w:p>
    <w:p w:rsidR="0091696B" w:rsidRDefault="00811DC3" w:rsidP="00924B1F">
      <w:pPr>
        <w:pStyle w:val="Paveikslai"/>
      </w:pPr>
      <w:bookmarkStart w:id="13" w:name="_Toc343459673"/>
      <w:r>
        <w:t xml:space="preserve">3 </w:t>
      </w:r>
      <w:r w:rsidR="007603C0">
        <w:t>pav.</w:t>
      </w:r>
      <w:r w:rsidR="00631C63" w:rsidRPr="00631C63">
        <w:t xml:space="preserve"> Lizingo </w:t>
      </w:r>
      <w:r w:rsidR="00323AA8">
        <w:t xml:space="preserve">rinkos </w:t>
      </w:r>
      <w:r w:rsidR="00631C63" w:rsidRPr="00631C63">
        <w:t>poveik</w:t>
      </w:r>
      <w:r w:rsidR="00924B1F">
        <w:t>is ekonomikos augimui</w:t>
      </w:r>
      <w:bookmarkEnd w:id="13"/>
    </w:p>
    <w:p w:rsidR="00631C63" w:rsidRPr="00631C63" w:rsidRDefault="00631C63" w:rsidP="00631C63">
      <w:pPr>
        <w:jc w:val="center"/>
        <w:rPr>
          <w:rFonts w:ascii="Times New Roman" w:hAnsi="Times New Roman" w:cs="Times New Roman"/>
        </w:rPr>
      </w:pPr>
    </w:p>
    <w:p w:rsidR="00555132" w:rsidRDefault="00631C63" w:rsidP="00310B37">
      <w:pPr>
        <w:tabs>
          <w:tab w:val="left" w:pos="567"/>
        </w:tabs>
        <w:spacing w:line="360" w:lineRule="auto"/>
        <w:jc w:val="both"/>
        <w:rPr>
          <w:rFonts w:ascii="Times New Roman" w:hAnsi="Times New Roman" w:cs="Times New Roman"/>
        </w:rPr>
      </w:pPr>
      <w:r>
        <w:rPr>
          <w:rFonts w:ascii="Times New Roman" w:hAnsi="Times New Roman" w:cs="Times New Roman"/>
        </w:rPr>
        <w:tab/>
      </w:r>
      <w:r w:rsidR="006F55B4">
        <w:rPr>
          <w:rFonts w:ascii="Times New Roman" w:hAnsi="Times New Roman" w:cs="Times New Roman"/>
        </w:rPr>
        <w:t xml:space="preserve">Šioje schemoje lizingas traktuojamas kaip ekonomikos augimą skatinantis veiksnys. </w:t>
      </w:r>
      <w:r w:rsidR="00310B37">
        <w:rPr>
          <w:rFonts w:ascii="Times New Roman" w:hAnsi="Times New Roman" w:cs="Times New Roman"/>
        </w:rPr>
        <w:t>Gallardo (1997) teigia, kad lizingas yra svarbiausias naujoms bei rizikingoms įmonėms, kurios dažniausia</w:t>
      </w:r>
      <w:r w:rsidR="00DF0667">
        <w:rPr>
          <w:rFonts w:ascii="Times New Roman" w:hAnsi="Times New Roman" w:cs="Times New Roman"/>
        </w:rPr>
        <w:t>i</w:t>
      </w:r>
      <w:r w:rsidR="00310B37">
        <w:rPr>
          <w:rFonts w:ascii="Times New Roman" w:hAnsi="Times New Roman" w:cs="Times New Roman"/>
        </w:rPr>
        <w:t xml:space="preserve"> pasižymi pradinių investicijų trūkumu bei dideliu augimo potencialu. Lizingas sudaro galimybę kurti naują verslą su mažais pradiniais ištekliais, o tai skatina naujų įmonių kūrimąsi bei konkurencijos didėjimą. Verslo plėtra savo ruoštu tiesiogiai lemia ekonomikos lygio kilimą, kuris sudaro sąlygas ekonominio uždaro rato formavimuisi – gerėjant ekonominei situacijai, sparčiau kuriasi naujos įmonės, o tai lemia d</w:t>
      </w:r>
      <w:r w:rsidR="00555132">
        <w:rPr>
          <w:rFonts w:ascii="Times New Roman" w:hAnsi="Times New Roman" w:cs="Times New Roman"/>
        </w:rPr>
        <w:t xml:space="preserve">idesnį lizingo paslaugų poreikį. </w:t>
      </w:r>
    </w:p>
    <w:p w:rsidR="0042336D" w:rsidRDefault="00555132" w:rsidP="00310B37">
      <w:pPr>
        <w:tabs>
          <w:tab w:val="left" w:pos="567"/>
        </w:tabs>
        <w:spacing w:line="360" w:lineRule="auto"/>
        <w:jc w:val="both"/>
        <w:rPr>
          <w:rFonts w:ascii="Times New Roman" w:hAnsi="Times New Roman" w:cs="Times New Roman"/>
        </w:rPr>
      </w:pPr>
      <w:r>
        <w:rPr>
          <w:rFonts w:ascii="Times New Roman" w:hAnsi="Times New Roman" w:cs="Times New Roman"/>
        </w:rPr>
        <w:tab/>
      </w:r>
      <w:r w:rsidR="00306551">
        <w:rPr>
          <w:rFonts w:ascii="Times New Roman" w:hAnsi="Times New Roman" w:cs="Times New Roman"/>
        </w:rPr>
        <w:t>Ypatingą lizingo</w:t>
      </w:r>
      <w:r w:rsidR="00066D0A">
        <w:rPr>
          <w:rFonts w:ascii="Times New Roman" w:hAnsi="Times New Roman" w:cs="Times New Roman"/>
        </w:rPr>
        <w:t xml:space="preserve"> </w:t>
      </w:r>
      <w:r w:rsidR="001B1CDA">
        <w:rPr>
          <w:rFonts w:ascii="Times New Roman" w:hAnsi="Times New Roman" w:cs="Times New Roman"/>
        </w:rPr>
        <w:t xml:space="preserve">ekonominę </w:t>
      </w:r>
      <w:r w:rsidR="00306551">
        <w:rPr>
          <w:rFonts w:ascii="Times New Roman" w:hAnsi="Times New Roman" w:cs="Times New Roman"/>
        </w:rPr>
        <w:t xml:space="preserve">naudą </w:t>
      </w:r>
      <w:r w:rsidR="0042336D">
        <w:rPr>
          <w:rFonts w:ascii="Times New Roman" w:hAnsi="Times New Roman" w:cs="Times New Roman"/>
        </w:rPr>
        <w:t>per mažų įmonių prizmę</w:t>
      </w:r>
      <w:r w:rsidR="00306551">
        <w:rPr>
          <w:rFonts w:ascii="Times New Roman" w:hAnsi="Times New Roman" w:cs="Times New Roman"/>
        </w:rPr>
        <w:t xml:space="preserve"> nagrinėjo ir kiti autoriai. </w:t>
      </w:r>
      <w:r w:rsidR="00DF0667">
        <w:rPr>
          <w:rFonts w:ascii="Times New Roman" w:hAnsi="Times New Roman" w:cs="Times New Roman"/>
        </w:rPr>
        <w:t xml:space="preserve">Rusų autorius </w:t>
      </w:r>
      <w:r w:rsidR="00306551">
        <w:rPr>
          <w:rFonts w:ascii="Times New Roman" w:hAnsi="Times New Roman" w:cs="Times New Roman"/>
        </w:rPr>
        <w:t xml:space="preserve">Schevchenko pabrėžė, kad lizingas padeda naujoms </w:t>
      </w:r>
      <w:r w:rsidR="00D95697">
        <w:rPr>
          <w:rFonts w:ascii="Times New Roman" w:hAnsi="Times New Roman" w:cs="Times New Roman"/>
        </w:rPr>
        <w:t xml:space="preserve">rusų </w:t>
      </w:r>
      <w:r w:rsidR="00306551">
        <w:rPr>
          <w:rFonts w:ascii="Times New Roman" w:hAnsi="Times New Roman" w:cs="Times New Roman"/>
        </w:rPr>
        <w:t xml:space="preserve">įmonėms su mažai pajamų ir be didelio pradinio kapitalo poreikio įsigyti modernią įrangą ar technologijas, kas tokioms įmonėms padeda konkuruoti, teigti paslaugas atsižvelgiant į kliento poreikius bei sėkmingai veikti (Pakhtusov, Bay, 2006). </w:t>
      </w:r>
    </w:p>
    <w:p w:rsidR="00C072A6" w:rsidRDefault="00082564" w:rsidP="00310B37">
      <w:pPr>
        <w:tabs>
          <w:tab w:val="left" w:pos="567"/>
        </w:tabs>
        <w:spacing w:line="360" w:lineRule="auto"/>
        <w:jc w:val="both"/>
        <w:rPr>
          <w:rFonts w:ascii="Times New Roman" w:hAnsi="Times New Roman" w:cs="Times New Roman"/>
        </w:rPr>
      </w:pPr>
      <w:r>
        <w:rPr>
          <w:rFonts w:ascii="Times New Roman" w:hAnsi="Times New Roman" w:cs="Times New Roman"/>
        </w:rPr>
        <w:tab/>
        <w:t>Apskritai</w:t>
      </w:r>
      <w:r w:rsidR="00DF0667">
        <w:rPr>
          <w:rFonts w:ascii="Times New Roman" w:hAnsi="Times New Roman" w:cs="Times New Roman"/>
        </w:rPr>
        <w:t>,</w:t>
      </w:r>
      <w:r>
        <w:rPr>
          <w:rFonts w:ascii="Times New Roman" w:hAnsi="Times New Roman" w:cs="Times New Roman"/>
        </w:rPr>
        <w:t xml:space="preserve"> </w:t>
      </w:r>
      <w:r w:rsidR="00BE2B78">
        <w:rPr>
          <w:rFonts w:ascii="Times New Roman" w:hAnsi="Times New Roman" w:cs="Times New Roman"/>
        </w:rPr>
        <w:t>mokslininkai tyrinėję Rusijos rinką</w:t>
      </w:r>
      <w:r w:rsidR="00DE4E23">
        <w:rPr>
          <w:rFonts w:ascii="Times New Roman" w:hAnsi="Times New Roman" w:cs="Times New Roman"/>
        </w:rPr>
        <w:t xml:space="preserve"> pabrėžia didelę lizingo svarbą</w:t>
      </w:r>
      <w:r w:rsidR="00BE2B78">
        <w:rPr>
          <w:rFonts w:ascii="Times New Roman" w:hAnsi="Times New Roman" w:cs="Times New Roman"/>
        </w:rPr>
        <w:t xml:space="preserve"> </w:t>
      </w:r>
      <w:r w:rsidR="00DE4E23">
        <w:rPr>
          <w:rFonts w:ascii="Times New Roman" w:hAnsi="Times New Roman" w:cs="Times New Roman"/>
        </w:rPr>
        <w:t>š</w:t>
      </w:r>
      <w:r w:rsidR="00BE2B78">
        <w:rPr>
          <w:rFonts w:ascii="Times New Roman" w:hAnsi="Times New Roman" w:cs="Times New Roman"/>
        </w:rPr>
        <w:t>ioje šalyje</w:t>
      </w:r>
      <w:r w:rsidR="00DE4E23">
        <w:rPr>
          <w:rFonts w:ascii="Times New Roman" w:hAnsi="Times New Roman" w:cs="Times New Roman"/>
        </w:rPr>
        <w:t>. Ž</w:t>
      </w:r>
      <w:r w:rsidR="00BE2B78">
        <w:rPr>
          <w:rFonts w:ascii="Times New Roman" w:hAnsi="Times New Roman" w:cs="Times New Roman"/>
        </w:rPr>
        <w:t xml:space="preserve">lugus </w:t>
      </w:r>
      <w:r w:rsidR="00AD3DF3">
        <w:rPr>
          <w:rFonts w:ascii="Times New Roman" w:hAnsi="Times New Roman" w:cs="Times New Roman"/>
        </w:rPr>
        <w:t>Sovietų</w:t>
      </w:r>
      <w:r w:rsidR="00BE2B78">
        <w:rPr>
          <w:rFonts w:ascii="Times New Roman" w:hAnsi="Times New Roman" w:cs="Times New Roman"/>
        </w:rPr>
        <w:t xml:space="preserve"> Sąjungai, perėjimas nuo komandinės ekonomikos prie rinkos kėlė tikrai daug problemų ir sunkumų. Lizingas buvo viena iš priemonių palengvinusi </w:t>
      </w:r>
      <w:r w:rsidR="00306551">
        <w:rPr>
          <w:rFonts w:ascii="Times New Roman" w:hAnsi="Times New Roman" w:cs="Times New Roman"/>
        </w:rPr>
        <w:t xml:space="preserve">perėjimą prie rinkos ekonomikos. </w:t>
      </w:r>
      <w:r w:rsidR="00D95697">
        <w:rPr>
          <w:rFonts w:ascii="Times New Roman" w:hAnsi="Times New Roman" w:cs="Times New Roman"/>
        </w:rPr>
        <w:t>Mokslininkai teigia, kad</w:t>
      </w:r>
      <w:r w:rsidR="00306551">
        <w:rPr>
          <w:rFonts w:ascii="Times New Roman" w:hAnsi="Times New Roman" w:cs="Times New Roman"/>
        </w:rPr>
        <w:t xml:space="preserve"> </w:t>
      </w:r>
      <w:r w:rsidR="00DE4E23">
        <w:rPr>
          <w:rFonts w:ascii="Times New Roman" w:hAnsi="Times New Roman" w:cs="Times New Roman"/>
        </w:rPr>
        <w:t>lizingas Rusijos ekonomikai b</w:t>
      </w:r>
      <w:r w:rsidR="00C072A6">
        <w:rPr>
          <w:rFonts w:ascii="Times New Roman" w:hAnsi="Times New Roman" w:cs="Times New Roman"/>
        </w:rPr>
        <w:t>uvo labai svarbus dėl 4 priežasčių:</w:t>
      </w:r>
    </w:p>
    <w:p w:rsidR="00C072A6" w:rsidRDefault="00C072A6" w:rsidP="00C072A6">
      <w:pPr>
        <w:pStyle w:val="ListParagraph"/>
        <w:numPr>
          <w:ilvl w:val="0"/>
          <w:numId w:val="8"/>
        </w:numPr>
        <w:tabs>
          <w:tab w:val="left" w:pos="567"/>
          <w:tab w:val="left" w:pos="1134"/>
        </w:tabs>
        <w:spacing w:line="360" w:lineRule="auto"/>
        <w:ind w:left="0" w:firstLine="567"/>
        <w:jc w:val="both"/>
        <w:rPr>
          <w:rFonts w:ascii="Times New Roman" w:hAnsi="Times New Roman" w:cs="Times New Roman"/>
        </w:rPr>
      </w:pPr>
      <w:r>
        <w:rPr>
          <w:rFonts w:ascii="Times New Roman" w:hAnsi="Times New Roman" w:cs="Times New Roman"/>
        </w:rPr>
        <w:t>Lizingas padidino vidaus ir užsienio investicijų normą Rusijoje, taip padidindamas ekonomikos aktyvumą. Tai savo ruoštu padidino Rusijos biudžeto mokestines pajamas, kas leido stabilizuoti socialinę-ekonominę situaciją</w:t>
      </w:r>
      <w:r w:rsidR="006F42DE">
        <w:rPr>
          <w:rFonts w:ascii="Times New Roman" w:hAnsi="Times New Roman" w:cs="Times New Roman"/>
        </w:rPr>
        <w:t xml:space="preserve"> (Interna</w:t>
      </w:r>
      <w:r w:rsidR="006A3D7B">
        <w:rPr>
          <w:rFonts w:ascii="Times New Roman" w:hAnsi="Times New Roman" w:cs="Times New Roman"/>
        </w:rPr>
        <w:t>tional Finance Corporation [IFC], 2002)</w:t>
      </w:r>
    </w:p>
    <w:p w:rsidR="00C072A6" w:rsidRDefault="00C072A6" w:rsidP="00C072A6">
      <w:pPr>
        <w:pStyle w:val="ListParagraph"/>
        <w:numPr>
          <w:ilvl w:val="0"/>
          <w:numId w:val="8"/>
        </w:numPr>
        <w:tabs>
          <w:tab w:val="left" w:pos="567"/>
          <w:tab w:val="left" w:pos="1134"/>
        </w:tabs>
        <w:spacing w:line="360" w:lineRule="auto"/>
        <w:ind w:left="0" w:firstLine="567"/>
        <w:jc w:val="both"/>
        <w:rPr>
          <w:rFonts w:ascii="Times New Roman" w:hAnsi="Times New Roman" w:cs="Times New Roman"/>
        </w:rPr>
      </w:pPr>
      <w:r>
        <w:rPr>
          <w:rFonts w:ascii="Times New Roman" w:hAnsi="Times New Roman" w:cs="Times New Roman"/>
        </w:rPr>
        <w:t xml:space="preserve">Lizingas pagerino bei pagreitino naujų technologijų, </w:t>
      </w:r>
      <w:r w:rsidR="006A3D7B">
        <w:rPr>
          <w:rFonts w:ascii="Times New Roman" w:hAnsi="Times New Roman" w:cs="Times New Roman"/>
        </w:rPr>
        <w:t xml:space="preserve">technologinių </w:t>
      </w:r>
      <w:r>
        <w:rPr>
          <w:rFonts w:ascii="Times New Roman" w:hAnsi="Times New Roman" w:cs="Times New Roman"/>
        </w:rPr>
        <w:t>sprendimų įsisavinimą, taip padėdamas įmonėms tapti modernesnėm</w:t>
      </w:r>
      <w:r w:rsidR="006A3D7B">
        <w:rPr>
          <w:rFonts w:ascii="Times New Roman" w:hAnsi="Times New Roman" w:cs="Times New Roman"/>
        </w:rPr>
        <w:t>i</w:t>
      </w:r>
      <w:r>
        <w:rPr>
          <w:rFonts w:ascii="Times New Roman" w:hAnsi="Times New Roman" w:cs="Times New Roman"/>
        </w:rPr>
        <w:t xml:space="preserve">s, </w:t>
      </w:r>
      <w:r w:rsidR="006A3D7B">
        <w:rPr>
          <w:rFonts w:ascii="Times New Roman" w:hAnsi="Times New Roman" w:cs="Times New Roman"/>
        </w:rPr>
        <w:t>technologiškai pažangesnėmis ir turinčioms galimybę konkuruoti su kitų šalių įmonėmis (Kirkby, 1999)</w:t>
      </w:r>
    </w:p>
    <w:p w:rsidR="006A3D7B" w:rsidRDefault="006A3D7B" w:rsidP="006A3D7B">
      <w:pPr>
        <w:pStyle w:val="ListParagraph"/>
        <w:numPr>
          <w:ilvl w:val="0"/>
          <w:numId w:val="8"/>
        </w:numPr>
        <w:tabs>
          <w:tab w:val="left" w:pos="567"/>
          <w:tab w:val="left" w:pos="1134"/>
        </w:tabs>
        <w:spacing w:line="360" w:lineRule="auto"/>
        <w:ind w:left="0" w:firstLine="567"/>
        <w:jc w:val="both"/>
        <w:rPr>
          <w:rFonts w:ascii="Times New Roman" w:hAnsi="Times New Roman" w:cs="Times New Roman"/>
        </w:rPr>
      </w:pPr>
      <w:r>
        <w:rPr>
          <w:rFonts w:ascii="Times New Roman" w:hAnsi="Times New Roman" w:cs="Times New Roman"/>
        </w:rPr>
        <w:t xml:space="preserve">Lizingas padidino šalies galimybes gauti paramą iš Tarptautinio valiutos fondo, kuris lizingo įsipareigojimų netraukia į bendrą valstybės skolą </w:t>
      </w:r>
      <w:r w:rsidRPr="006A3D7B">
        <w:rPr>
          <w:rFonts w:ascii="Times New Roman" w:hAnsi="Times New Roman" w:cs="Times New Roman"/>
        </w:rPr>
        <w:t>(Paktusov, Bay, 2006)</w:t>
      </w:r>
      <w:r>
        <w:rPr>
          <w:rFonts w:ascii="Times New Roman" w:hAnsi="Times New Roman" w:cs="Times New Roman"/>
        </w:rPr>
        <w:t>.</w:t>
      </w:r>
    </w:p>
    <w:p w:rsidR="006A3D7B" w:rsidRPr="006A3D7B" w:rsidRDefault="00A7615C" w:rsidP="006A3D7B">
      <w:pPr>
        <w:pStyle w:val="ListParagraph"/>
        <w:numPr>
          <w:ilvl w:val="0"/>
          <w:numId w:val="8"/>
        </w:numPr>
        <w:tabs>
          <w:tab w:val="left" w:pos="567"/>
          <w:tab w:val="left" w:pos="1134"/>
        </w:tabs>
        <w:spacing w:line="360" w:lineRule="auto"/>
        <w:ind w:left="0" w:firstLine="567"/>
        <w:jc w:val="both"/>
        <w:rPr>
          <w:rFonts w:ascii="Times New Roman" w:hAnsi="Times New Roman" w:cs="Times New Roman"/>
        </w:rPr>
      </w:pPr>
      <w:r>
        <w:rPr>
          <w:rFonts w:ascii="Times New Roman" w:hAnsi="Times New Roman" w:cs="Times New Roman"/>
        </w:rPr>
        <w:t>Lizingas suteikė, jau aprašytą galimybę, mažoms įmonėms finansuotis reikiamą įrangą neturint didelių sumų pradinėms investicijoms (IFC, 2002).</w:t>
      </w:r>
    </w:p>
    <w:p w:rsidR="00631C63" w:rsidRPr="00A7615C" w:rsidRDefault="00A7615C" w:rsidP="00A7615C">
      <w:pPr>
        <w:tabs>
          <w:tab w:val="left" w:pos="567"/>
        </w:tabs>
        <w:spacing w:line="360" w:lineRule="auto"/>
        <w:jc w:val="both"/>
        <w:rPr>
          <w:rFonts w:ascii="Times New Roman" w:hAnsi="Times New Roman" w:cs="Times New Roman"/>
        </w:rPr>
      </w:pPr>
      <w:r>
        <w:rPr>
          <w:rFonts w:ascii="Times New Roman" w:hAnsi="Times New Roman" w:cs="Times New Roman"/>
        </w:rPr>
        <w:tab/>
        <w:t xml:space="preserve">Taigi lizingas </w:t>
      </w:r>
      <w:r w:rsidR="00306551" w:rsidRPr="00A7615C">
        <w:rPr>
          <w:rFonts w:ascii="Times New Roman" w:hAnsi="Times New Roman" w:cs="Times New Roman"/>
        </w:rPr>
        <w:t xml:space="preserve">Rusijoje </w:t>
      </w:r>
      <w:r w:rsidR="00BE2B78" w:rsidRPr="00A7615C">
        <w:rPr>
          <w:rFonts w:ascii="Times New Roman" w:hAnsi="Times New Roman" w:cs="Times New Roman"/>
        </w:rPr>
        <w:t>padėjo padidinti gamybinius pajėgumus, išplėsti investicijas į naujas technologijas</w:t>
      </w:r>
      <w:r w:rsidR="00DF0667" w:rsidRPr="00A7615C">
        <w:rPr>
          <w:rFonts w:ascii="Times New Roman" w:hAnsi="Times New Roman" w:cs="Times New Roman"/>
        </w:rPr>
        <w:t xml:space="preserve"> bei visą verslo ciklą paversti efektyvesniu ir veiksmingesniu. Tai</w:t>
      </w:r>
      <w:r w:rsidR="00BE2B78" w:rsidRPr="00A7615C">
        <w:rPr>
          <w:rFonts w:ascii="Times New Roman" w:hAnsi="Times New Roman" w:cs="Times New Roman"/>
        </w:rPr>
        <w:t xml:space="preserve"> galų gale </w:t>
      </w:r>
      <w:r w:rsidR="00DF0667" w:rsidRPr="00A7615C">
        <w:rPr>
          <w:rFonts w:ascii="Times New Roman" w:hAnsi="Times New Roman" w:cs="Times New Roman"/>
        </w:rPr>
        <w:t>privedė Rusijos</w:t>
      </w:r>
      <w:r w:rsidR="00BE2B78" w:rsidRPr="00A7615C">
        <w:rPr>
          <w:rFonts w:ascii="Times New Roman" w:hAnsi="Times New Roman" w:cs="Times New Roman"/>
        </w:rPr>
        <w:t xml:space="preserve"> ekono</w:t>
      </w:r>
      <w:r w:rsidR="00082564" w:rsidRPr="00A7615C">
        <w:rPr>
          <w:rFonts w:ascii="Times New Roman" w:hAnsi="Times New Roman" w:cs="Times New Roman"/>
        </w:rPr>
        <w:t xml:space="preserve">miką </w:t>
      </w:r>
      <w:r w:rsidR="00DF0667" w:rsidRPr="00A7615C">
        <w:rPr>
          <w:rFonts w:ascii="Times New Roman" w:hAnsi="Times New Roman" w:cs="Times New Roman"/>
        </w:rPr>
        <w:t xml:space="preserve">prie atsigavimo </w:t>
      </w:r>
      <w:r w:rsidR="00082564" w:rsidRPr="00A7615C">
        <w:rPr>
          <w:rFonts w:ascii="Times New Roman" w:hAnsi="Times New Roman" w:cs="Times New Roman"/>
        </w:rPr>
        <w:t>(Pakhtusov, Bay, 2006)</w:t>
      </w:r>
      <w:r w:rsidR="00DF0667" w:rsidRPr="00A7615C">
        <w:rPr>
          <w:rFonts w:ascii="Times New Roman" w:hAnsi="Times New Roman" w:cs="Times New Roman"/>
        </w:rPr>
        <w:t>.</w:t>
      </w:r>
    </w:p>
    <w:p w:rsidR="001907E6" w:rsidRDefault="00082564" w:rsidP="00310B37">
      <w:pPr>
        <w:tabs>
          <w:tab w:val="left" w:pos="567"/>
        </w:tabs>
        <w:spacing w:line="360" w:lineRule="auto"/>
        <w:jc w:val="both"/>
        <w:rPr>
          <w:rFonts w:ascii="Times New Roman" w:hAnsi="Times New Roman" w:cs="Times New Roman"/>
        </w:rPr>
      </w:pPr>
      <w:r>
        <w:rPr>
          <w:rFonts w:ascii="Times New Roman" w:hAnsi="Times New Roman" w:cs="Times New Roman"/>
        </w:rPr>
        <w:tab/>
        <w:t xml:space="preserve">Lizingo </w:t>
      </w:r>
      <w:r w:rsidR="005C2759">
        <w:rPr>
          <w:rFonts w:ascii="Times New Roman" w:hAnsi="Times New Roman" w:cs="Times New Roman"/>
        </w:rPr>
        <w:t xml:space="preserve">rinkos </w:t>
      </w:r>
      <w:r>
        <w:rPr>
          <w:rFonts w:ascii="Times New Roman" w:hAnsi="Times New Roman" w:cs="Times New Roman"/>
        </w:rPr>
        <w:t xml:space="preserve">įtaka ekonomikos augimui tyrinėta ir daugelyje kitų šalių. </w:t>
      </w:r>
      <w:r w:rsidR="00C0183E">
        <w:rPr>
          <w:rFonts w:ascii="Times New Roman" w:hAnsi="Times New Roman" w:cs="Times New Roman"/>
        </w:rPr>
        <w:t>Galič ir Funarič (2008) lizingą besivystančioms Rytų bei Vidurio Europos šalims</w:t>
      </w:r>
      <w:r w:rsidR="0013093B">
        <w:rPr>
          <w:rFonts w:ascii="Times New Roman" w:hAnsi="Times New Roman" w:cs="Times New Roman"/>
        </w:rPr>
        <w:t xml:space="preserve"> </w:t>
      </w:r>
      <w:r w:rsidR="006F42DE">
        <w:rPr>
          <w:rFonts w:ascii="Times New Roman" w:hAnsi="Times New Roman" w:cs="Times New Roman"/>
        </w:rPr>
        <w:t xml:space="preserve">taip pat </w:t>
      </w:r>
      <w:r w:rsidR="00C0183E">
        <w:rPr>
          <w:rFonts w:ascii="Times New Roman" w:hAnsi="Times New Roman" w:cs="Times New Roman"/>
        </w:rPr>
        <w:t>įvardija kaip vieną</w:t>
      </w:r>
      <w:r w:rsidR="0013093B">
        <w:rPr>
          <w:rFonts w:ascii="Times New Roman" w:hAnsi="Times New Roman" w:cs="Times New Roman"/>
        </w:rPr>
        <w:t xml:space="preserve"> svar</w:t>
      </w:r>
      <w:r w:rsidR="00DB3427">
        <w:rPr>
          <w:rFonts w:ascii="Times New Roman" w:hAnsi="Times New Roman" w:cs="Times New Roman"/>
        </w:rPr>
        <w:t xml:space="preserve">biausių finansinių instrumentų. Šios šalys taip pat buvo susijusios su žlugusia </w:t>
      </w:r>
      <w:r w:rsidR="00AD3DF3">
        <w:rPr>
          <w:rFonts w:ascii="Times New Roman" w:hAnsi="Times New Roman" w:cs="Times New Roman"/>
        </w:rPr>
        <w:t>Sovietų</w:t>
      </w:r>
      <w:r w:rsidR="00DB3427">
        <w:rPr>
          <w:rFonts w:ascii="Times New Roman" w:hAnsi="Times New Roman" w:cs="Times New Roman"/>
        </w:rPr>
        <w:t xml:space="preserve"> Sąjunga – jai priklausė arba glaudžiai su ja bendradarbiavo. Taigi šios sistemos žlugimas, įtakojo </w:t>
      </w:r>
      <w:r w:rsidR="00C0183E">
        <w:rPr>
          <w:rFonts w:ascii="Times New Roman" w:hAnsi="Times New Roman" w:cs="Times New Roman"/>
        </w:rPr>
        <w:t xml:space="preserve">sunkų pereinamąjį laikotarpį. Lizingas padėjo šioms ekonomikoms greičiau „pakilti“. Lizingas kaip ir Rusijos atveju labai </w:t>
      </w:r>
      <w:r w:rsidR="00C0183E">
        <w:rPr>
          <w:rFonts w:ascii="Times New Roman" w:hAnsi="Times New Roman" w:cs="Times New Roman"/>
        </w:rPr>
        <w:lastRenderedPageBreak/>
        <w:t xml:space="preserve">padėjo naujoms bei smulkioms įmonėms </w:t>
      </w:r>
      <w:r w:rsidR="00FF4095">
        <w:rPr>
          <w:rFonts w:ascii="Times New Roman" w:hAnsi="Times New Roman" w:cs="Times New Roman"/>
        </w:rPr>
        <w:t xml:space="preserve">įsigyti reikalingos įrangos. </w:t>
      </w:r>
      <w:r w:rsidR="00676A5F">
        <w:rPr>
          <w:rFonts w:ascii="Times New Roman" w:hAnsi="Times New Roman" w:cs="Times New Roman"/>
        </w:rPr>
        <w:t xml:space="preserve">Didesnėms įmonėms įsigyjant įrangą taip pat reikėjo mažesnių investicijų, kas galiausiai leido nestabdyti plėtros planų ir kitų investicijų. </w:t>
      </w:r>
      <w:r w:rsidR="00676A5F" w:rsidRPr="00676A5F">
        <w:rPr>
          <w:rFonts w:ascii="Times New Roman" w:hAnsi="Times New Roman" w:cs="Times New Roman"/>
        </w:rPr>
        <w:t xml:space="preserve">Be to, steigiantis naujoms </w:t>
      </w:r>
      <w:r w:rsidR="00676A5F">
        <w:rPr>
          <w:rFonts w:ascii="Times New Roman" w:hAnsi="Times New Roman" w:cs="Times New Roman"/>
        </w:rPr>
        <w:t>įmonėms arba joms plečiantis</w:t>
      </w:r>
      <w:r w:rsidR="00676A5F" w:rsidRPr="00676A5F">
        <w:rPr>
          <w:rFonts w:ascii="Times New Roman" w:hAnsi="Times New Roman" w:cs="Times New Roman"/>
        </w:rPr>
        <w:t xml:space="preserve"> didėjo darbuotojų poreikis, kas didino užimtumą.</w:t>
      </w:r>
      <w:r w:rsidR="009407A1">
        <w:rPr>
          <w:rFonts w:ascii="Times New Roman" w:hAnsi="Times New Roman" w:cs="Times New Roman"/>
        </w:rPr>
        <w:t xml:space="preserve"> </w:t>
      </w:r>
    </w:p>
    <w:p w:rsidR="002E2D1A" w:rsidRDefault="00AA1FE9" w:rsidP="00310B37">
      <w:pPr>
        <w:tabs>
          <w:tab w:val="left" w:pos="567"/>
        </w:tabs>
        <w:spacing w:line="360" w:lineRule="auto"/>
        <w:jc w:val="both"/>
        <w:rPr>
          <w:rFonts w:ascii="Times New Roman" w:hAnsi="Times New Roman" w:cs="Times New Roman"/>
        </w:rPr>
      </w:pPr>
      <w:r>
        <w:rPr>
          <w:rFonts w:ascii="Times New Roman" w:hAnsi="Times New Roman" w:cs="Times New Roman"/>
        </w:rPr>
        <w:tab/>
        <w:t xml:space="preserve">Ypatinga lizingo reikšmė </w:t>
      </w:r>
      <w:r w:rsidR="002E2D1A">
        <w:rPr>
          <w:rFonts w:ascii="Times New Roman" w:hAnsi="Times New Roman" w:cs="Times New Roman"/>
        </w:rPr>
        <w:t>Kinijos ekonomikai taip pat buvo nagrinėta per labai mažų ir mažų įmonių prizmę. Mažos ir labai mažos įmonės Kinijos ekonomikai daro didžiulę įtaką. Daugelio kinų ekonomistų nuomone būtent šios įmonės ir jų vystymas padės išlaikyti stabilų Kinijos ekonomikos augimą ateityje. Tačiau tokios įmonės susiduria su didžiulėmis finansavimo problemomis. Bankai nelinkę skolinti mažoms ir labai mažoms įmonėms neturėdami garanto, dažnai suteikiant paskolą prašomos papildomo užtikrinimo priemonės, kurios yra neadekvačios suteikiamo kredito dydžiui. Tokioms įmonėms labai pasitarnauja finansinio lizingo paslauga. Finansinis lizingas dažniausiai suteikiamas žymiai paprasčiau ir greičiau nereikalaujant papildomo užstato, o kaip užstatą laikant finansuojamą objektą. Dėl šios priežasties lizingo rinka Kinijoje auga ir daro vis didesnę įtaką ekonomikai (</w:t>
      </w:r>
      <w:r w:rsidR="000B6BB0">
        <w:rPr>
          <w:rFonts w:ascii="Times New Roman" w:hAnsi="Times New Roman" w:cs="Times New Roman"/>
        </w:rPr>
        <w:t>Yang</w:t>
      </w:r>
      <w:r w:rsidR="002E2D1A">
        <w:rPr>
          <w:rFonts w:ascii="Times New Roman" w:hAnsi="Times New Roman" w:cs="Times New Roman"/>
        </w:rPr>
        <w:t>, 2012).</w:t>
      </w:r>
    </w:p>
    <w:p w:rsidR="001907E6" w:rsidRDefault="001907E6" w:rsidP="00310B37">
      <w:pPr>
        <w:tabs>
          <w:tab w:val="left" w:pos="567"/>
        </w:tabs>
        <w:spacing w:line="360" w:lineRule="auto"/>
        <w:jc w:val="both"/>
        <w:rPr>
          <w:rFonts w:ascii="Times New Roman" w:hAnsi="Times New Roman" w:cs="Times New Roman"/>
        </w:rPr>
      </w:pPr>
      <w:r>
        <w:rPr>
          <w:rFonts w:ascii="Times New Roman" w:hAnsi="Times New Roman" w:cs="Times New Roman"/>
        </w:rPr>
        <w:tab/>
        <w:t>Jungtinėse Amerikos Valstijose lizingo įtaką ekonomikai tyrinėję autoriai net pateikia skaičius, kuriais lizingas padidino JAV bendrąjį vidaus produktą. Jų skaičiavimais lizingo dėka JAV BVP 1997-2002 metais išaugo apie 100-300 milijardų JAV dolerių</w:t>
      </w:r>
      <w:r w:rsidR="002F5FA3">
        <w:rPr>
          <w:rFonts w:ascii="Times New Roman" w:hAnsi="Times New Roman" w:cs="Times New Roman"/>
        </w:rPr>
        <w:t xml:space="preserve"> </w:t>
      </w:r>
      <w:r>
        <w:rPr>
          <w:rFonts w:ascii="Times New Roman" w:hAnsi="Times New Roman" w:cs="Times New Roman"/>
        </w:rPr>
        <w:t>(Fleming, 2004).</w:t>
      </w:r>
    </w:p>
    <w:p w:rsidR="002F5FA3" w:rsidRPr="002F5FA3" w:rsidRDefault="001D282D" w:rsidP="00033532">
      <w:pPr>
        <w:pStyle w:val="ListParagraph"/>
        <w:numPr>
          <w:ilvl w:val="0"/>
          <w:numId w:val="8"/>
        </w:numPr>
        <w:tabs>
          <w:tab w:val="left" w:pos="567"/>
          <w:tab w:val="left" w:pos="1134"/>
        </w:tabs>
        <w:spacing w:line="360" w:lineRule="auto"/>
        <w:ind w:left="0" w:firstLine="567"/>
        <w:jc w:val="both"/>
        <w:rPr>
          <w:rFonts w:ascii="Times New Roman" w:hAnsi="Times New Roman" w:cs="Times New Roman"/>
          <w:b/>
        </w:rPr>
      </w:pPr>
      <w:r w:rsidRPr="00F928DD">
        <w:rPr>
          <w:rFonts w:ascii="Times New Roman" w:hAnsi="Times New Roman" w:cs="Times New Roman"/>
          <w:b/>
        </w:rPr>
        <w:t xml:space="preserve">Lizingo </w:t>
      </w:r>
      <w:r w:rsidR="00323AA8">
        <w:rPr>
          <w:rFonts w:ascii="Times New Roman" w:hAnsi="Times New Roman" w:cs="Times New Roman"/>
          <w:b/>
        </w:rPr>
        <w:t xml:space="preserve">rinkos </w:t>
      </w:r>
      <w:r w:rsidRPr="00F928DD">
        <w:rPr>
          <w:rFonts w:ascii="Times New Roman" w:hAnsi="Times New Roman" w:cs="Times New Roman"/>
          <w:b/>
        </w:rPr>
        <w:t>poveikis investicijoms</w:t>
      </w:r>
      <w:r w:rsidR="00F928DD" w:rsidRPr="00F928DD">
        <w:rPr>
          <w:rFonts w:ascii="Times New Roman" w:hAnsi="Times New Roman" w:cs="Times New Roman"/>
          <w:b/>
        </w:rPr>
        <w:t>.</w:t>
      </w:r>
      <w:r w:rsidR="00541638">
        <w:rPr>
          <w:rFonts w:ascii="Times New Roman" w:hAnsi="Times New Roman" w:cs="Times New Roman"/>
          <w:b/>
        </w:rPr>
        <w:t xml:space="preserve"> </w:t>
      </w:r>
      <w:r w:rsidR="00033532">
        <w:rPr>
          <w:rFonts w:ascii="Times New Roman" w:hAnsi="Times New Roman" w:cs="Times New Roman"/>
        </w:rPr>
        <w:t>Įvairių mokslininkų tyrimai parodė, kad XX amžiaus aštuntajame ir devintajame dešimtmečiuose bendra investicijų apimtis,</w:t>
      </w:r>
      <w:r w:rsidR="005C2759">
        <w:rPr>
          <w:rFonts w:ascii="Times New Roman" w:hAnsi="Times New Roman" w:cs="Times New Roman"/>
        </w:rPr>
        <w:t xml:space="preserve"> įskaitant investavimą į lizingą</w:t>
      </w:r>
      <w:r w:rsidR="00033532">
        <w:rPr>
          <w:rFonts w:ascii="Times New Roman" w:hAnsi="Times New Roman" w:cs="Times New Roman"/>
        </w:rPr>
        <w:t xml:space="preserve">, viršijo išankstines prognozes, atliktas naudojant ekonometrinius modelius. Tokie rezultatai leidžia daryti prielaidą, jog lizingo </w:t>
      </w:r>
      <w:r w:rsidR="003A3310">
        <w:rPr>
          <w:rFonts w:ascii="Times New Roman" w:hAnsi="Times New Roman" w:cs="Times New Roman"/>
        </w:rPr>
        <w:t>rinkos</w:t>
      </w:r>
      <w:r w:rsidR="00033532">
        <w:rPr>
          <w:rFonts w:ascii="Times New Roman" w:hAnsi="Times New Roman" w:cs="Times New Roman"/>
        </w:rPr>
        <w:t xml:space="preserve"> plitimas turi įtakos investuotojo elgsenai (Baršauskas ir kt., 2007). Beu</w:t>
      </w:r>
      <w:r w:rsidR="00952E62">
        <w:rPr>
          <w:rFonts w:ascii="Times New Roman" w:hAnsi="Times New Roman" w:cs="Times New Roman"/>
        </w:rPr>
        <w:t xml:space="preserve">selinck (2000) tokį sąryšį sieja su teigiamu lizingo poveikiu ekonomikai, remdamasis investicijų, kaip vieno iš svarbiausių veiksnių, skatinančių ekonomikos augimą, traktavimu. Autoriaus atlikti tyrimai rodo, jog jo analizuojamu laikotarpiu 1995 – 1998 metais lizingo </w:t>
      </w:r>
      <w:r w:rsidR="005C2759">
        <w:rPr>
          <w:rFonts w:ascii="Times New Roman" w:hAnsi="Times New Roman" w:cs="Times New Roman"/>
        </w:rPr>
        <w:t>rinkos</w:t>
      </w:r>
      <w:r w:rsidR="00952E62">
        <w:rPr>
          <w:rFonts w:ascii="Times New Roman" w:hAnsi="Times New Roman" w:cs="Times New Roman"/>
        </w:rPr>
        <w:t xml:space="preserve"> dalis bendrose investicijose sudarė nuo 13,19 </w:t>
      </w:r>
      <w:r w:rsidR="00952E62">
        <w:rPr>
          <w:rFonts w:ascii="Times New Roman" w:hAnsi="Times New Roman" w:cs="Times New Roman"/>
          <w:lang w:val="en-US"/>
        </w:rPr>
        <w:t>%</w:t>
      </w:r>
      <w:r w:rsidR="00952E62">
        <w:rPr>
          <w:rFonts w:ascii="Times New Roman" w:hAnsi="Times New Roman" w:cs="Times New Roman"/>
        </w:rPr>
        <w:t xml:space="preserve"> iki 14,37 </w:t>
      </w:r>
      <w:r w:rsidR="00952E62">
        <w:rPr>
          <w:rFonts w:ascii="Times New Roman" w:hAnsi="Times New Roman" w:cs="Times New Roman"/>
          <w:lang w:val="en-US"/>
        </w:rPr>
        <w:t>%</w:t>
      </w:r>
      <w:r w:rsidR="00952E62">
        <w:rPr>
          <w:rFonts w:ascii="Times New Roman" w:hAnsi="Times New Roman" w:cs="Times New Roman"/>
        </w:rPr>
        <w:t xml:space="preserve">. Skirtingose šalyje buvo pastebimas svyravimas nuo 3,31 </w:t>
      </w:r>
      <w:r w:rsidR="00952E62">
        <w:rPr>
          <w:rFonts w:ascii="Times New Roman" w:hAnsi="Times New Roman" w:cs="Times New Roman"/>
          <w:lang w:val="en-US"/>
        </w:rPr>
        <w:t>%</w:t>
      </w:r>
      <w:r w:rsidR="00952E62">
        <w:rPr>
          <w:rFonts w:ascii="Times New Roman" w:hAnsi="Times New Roman" w:cs="Times New Roman"/>
        </w:rPr>
        <w:t xml:space="preserve"> Suomijoje iki 48,05 </w:t>
      </w:r>
      <w:r w:rsidR="00952E62">
        <w:rPr>
          <w:rFonts w:ascii="Times New Roman" w:hAnsi="Times New Roman" w:cs="Times New Roman"/>
          <w:lang w:val="en-US"/>
        </w:rPr>
        <w:t>%</w:t>
      </w:r>
      <w:r w:rsidR="00952E62">
        <w:rPr>
          <w:rFonts w:ascii="Times New Roman" w:hAnsi="Times New Roman" w:cs="Times New Roman"/>
        </w:rPr>
        <w:t xml:space="preserve"> Airijoje. Įdomu tai, kad būtent Airija analizuojamu laikotarpiu pasižymėj</w:t>
      </w:r>
      <w:r w:rsidR="004711A3">
        <w:rPr>
          <w:rFonts w:ascii="Times New Roman" w:hAnsi="Times New Roman" w:cs="Times New Roman"/>
        </w:rPr>
        <w:t>o ypač sparčiu ekonomikos augimu</w:t>
      </w:r>
      <w:r w:rsidR="00952E62">
        <w:rPr>
          <w:rFonts w:ascii="Times New Roman" w:hAnsi="Times New Roman" w:cs="Times New Roman"/>
        </w:rPr>
        <w:t>. Kas leidžia patvirtint</w:t>
      </w:r>
      <w:r w:rsidR="005A09C0">
        <w:rPr>
          <w:rFonts w:ascii="Times New Roman" w:hAnsi="Times New Roman" w:cs="Times New Roman"/>
        </w:rPr>
        <w:t>i</w:t>
      </w:r>
      <w:r w:rsidR="00952E62">
        <w:rPr>
          <w:rFonts w:ascii="Times New Roman" w:hAnsi="Times New Roman" w:cs="Times New Roman"/>
        </w:rPr>
        <w:t xml:space="preserve"> prielaidą, kad lizingas gali būti vertinamas kaip bendrąsias </w:t>
      </w:r>
      <w:r w:rsidR="005A09C0">
        <w:rPr>
          <w:rFonts w:ascii="Times New Roman" w:hAnsi="Times New Roman" w:cs="Times New Roman"/>
        </w:rPr>
        <w:t xml:space="preserve">investicijas </w:t>
      </w:r>
      <w:r w:rsidR="00952E62">
        <w:rPr>
          <w:rFonts w:ascii="Times New Roman" w:hAnsi="Times New Roman" w:cs="Times New Roman"/>
        </w:rPr>
        <w:t>skatinantis veiksnys.</w:t>
      </w:r>
      <w:r w:rsidR="00F17ED9">
        <w:rPr>
          <w:rFonts w:ascii="Times New Roman" w:hAnsi="Times New Roman" w:cs="Times New Roman"/>
        </w:rPr>
        <w:t xml:space="preserve"> </w:t>
      </w:r>
      <w:r w:rsidR="002F5FA3">
        <w:rPr>
          <w:rFonts w:ascii="Times New Roman" w:hAnsi="Times New Roman" w:cs="Times New Roman"/>
        </w:rPr>
        <w:t>Tokiai prielaidai pritaria ir JAV autoriai.</w:t>
      </w:r>
      <w:r w:rsidR="002F5FA3">
        <w:rPr>
          <w:rFonts w:ascii="Times New Roman" w:hAnsi="Times New Roman" w:cs="Times New Roman"/>
          <w:b/>
        </w:rPr>
        <w:t xml:space="preserve"> </w:t>
      </w:r>
      <w:r w:rsidR="002F5FA3">
        <w:rPr>
          <w:rFonts w:ascii="Times New Roman" w:hAnsi="Times New Roman" w:cs="Times New Roman"/>
        </w:rPr>
        <w:t>Jų skaičiavimais lizingo rinkos plėtra 1997-2002 metų laikotarpiu pritraukė papildomus 227-229 milijardus JAV dolerių tiesioginių užsienio investicijų į JAV ekonomiką (Fleming, 2004).</w:t>
      </w:r>
    </w:p>
    <w:p w:rsidR="001D282D" w:rsidRPr="002F5FA3" w:rsidRDefault="002F5FA3" w:rsidP="002F5FA3">
      <w:pPr>
        <w:tabs>
          <w:tab w:val="left" w:pos="567"/>
          <w:tab w:val="left" w:pos="1134"/>
        </w:tabs>
        <w:spacing w:line="360" w:lineRule="auto"/>
        <w:jc w:val="both"/>
        <w:rPr>
          <w:rFonts w:ascii="Times New Roman" w:hAnsi="Times New Roman" w:cs="Times New Roman"/>
          <w:b/>
        </w:rPr>
      </w:pPr>
      <w:r>
        <w:rPr>
          <w:rFonts w:ascii="Times New Roman" w:hAnsi="Times New Roman" w:cs="Times New Roman"/>
        </w:rPr>
        <w:tab/>
      </w:r>
      <w:r w:rsidR="00F17ED9" w:rsidRPr="002F5FA3">
        <w:rPr>
          <w:rFonts w:ascii="Times New Roman" w:hAnsi="Times New Roman" w:cs="Times New Roman"/>
        </w:rPr>
        <w:t xml:space="preserve">Žvelgiant į pastaruosius metus Koh (2006) pastebi, kad lizingo rinka ypač Rytų Europoje labai išaugo ir teigia, kad būtent lizingo rinkos plėtra pritraukė papildomų investicijų į šį regioną. </w:t>
      </w:r>
    </w:p>
    <w:p w:rsidR="008B5E49" w:rsidRDefault="00C052E7" w:rsidP="008B5E49">
      <w:pPr>
        <w:pStyle w:val="ListParagraph"/>
        <w:numPr>
          <w:ilvl w:val="0"/>
          <w:numId w:val="8"/>
        </w:numPr>
        <w:tabs>
          <w:tab w:val="left" w:pos="567"/>
          <w:tab w:val="left" w:pos="1134"/>
        </w:tabs>
        <w:spacing w:line="360" w:lineRule="auto"/>
        <w:ind w:left="0" w:firstLine="567"/>
        <w:jc w:val="both"/>
        <w:rPr>
          <w:rFonts w:ascii="Times New Roman" w:hAnsi="Times New Roman" w:cs="Times New Roman"/>
        </w:rPr>
      </w:pPr>
      <w:r w:rsidRPr="00C052E7">
        <w:rPr>
          <w:rFonts w:ascii="Times New Roman" w:hAnsi="Times New Roman" w:cs="Times New Roman"/>
          <w:b/>
        </w:rPr>
        <w:t xml:space="preserve">Lizingo </w:t>
      </w:r>
      <w:r w:rsidR="00323AA8">
        <w:rPr>
          <w:rFonts w:ascii="Times New Roman" w:hAnsi="Times New Roman" w:cs="Times New Roman"/>
          <w:b/>
        </w:rPr>
        <w:t xml:space="preserve">rinkos </w:t>
      </w:r>
      <w:r w:rsidRPr="00C052E7">
        <w:rPr>
          <w:rFonts w:ascii="Times New Roman" w:hAnsi="Times New Roman" w:cs="Times New Roman"/>
          <w:b/>
        </w:rPr>
        <w:t xml:space="preserve">poveikis užimtumui. </w:t>
      </w:r>
      <w:r>
        <w:rPr>
          <w:rFonts w:ascii="Times New Roman" w:hAnsi="Times New Roman" w:cs="Times New Roman"/>
        </w:rPr>
        <w:t xml:space="preserve">Įvertinus teigiamą lizingo poveikį ekonomikos augimui, savaime suprantama, jog turi egzistuoti ir tam tikras poveikis užimtumo lygiui. Lizingo ir užimtumo ryšys yra dvilypis: priklausomai nuo lizingo turimo tikslo, lizingo plėtra gali turėti tiek </w:t>
      </w:r>
      <w:r>
        <w:rPr>
          <w:rFonts w:ascii="Times New Roman" w:hAnsi="Times New Roman" w:cs="Times New Roman"/>
        </w:rPr>
        <w:lastRenderedPageBreak/>
        <w:t xml:space="preserve">neigiamą, tiek teigiamą poveikį užimtumo lygiui šalyje (Baršauskas ir kt., 2007). </w:t>
      </w:r>
      <w:r w:rsidR="00713451">
        <w:rPr>
          <w:rFonts w:ascii="Times New Roman" w:hAnsi="Times New Roman" w:cs="Times New Roman"/>
        </w:rPr>
        <w:t>B</w:t>
      </w:r>
      <w:r w:rsidR="00624626">
        <w:rPr>
          <w:rFonts w:ascii="Times New Roman" w:hAnsi="Times New Roman" w:cs="Times New Roman"/>
        </w:rPr>
        <w:t>iagi (1999) empiriniai tyrimai, atlikti 13 Europos valstybi</w:t>
      </w:r>
      <w:r w:rsidR="008B5E49">
        <w:rPr>
          <w:rFonts w:ascii="Times New Roman" w:hAnsi="Times New Roman" w:cs="Times New Roman"/>
        </w:rPr>
        <w:t>ų analizuojant 1986-1998 m. duomenis parodė,</w:t>
      </w:r>
      <w:r w:rsidR="00624626">
        <w:rPr>
          <w:rFonts w:ascii="Times New Roman" w:hAnsi="Times New Roman" w:cs="Times New Roman"/>
        </w:rPr>
        <w:t xml:space="preserve"> kad tarp lizingo ir užimtumo egzistuoja koreliacinis ryšys. Be to</w:t>
      </w:r>
      <w:r w:rsidR="008B5E49">
        <w:rPr>
          <w:rFonts w:ascii="Times New Roman" w:hAnsi="Times New Roman" w:cs="Times New Roman"/>
        </w:rPr>
        <w:t xml:space="preserve"> autorius nustatė</w:t>
      </w:r>
      <w:r w:rsidR="00624626">
        <w:rPr>
          <w:rFonts w:ascii="Times New Roman" w:hAnsi="Times New Roman" w:cs="Times New Roman"/>
        </w:rPr>
        <w:t>,</w:t>
      </w:r>
      <w:r w:rsidR="008B5E49">
        <w:rPr>
          <w:rFonts w:ascii="Times New Roman" w:hAnsi="Times New Roman" w:cs="Times New Roman"/>
        </w:rPr>
        <w:t xml:space="preserve"> kad</w:t>
      </w:r>
      <w:r w:rsidR="00624626">
        <w:rPr>
          <w:rFonts w:ascii="Times New Roman" w:hAnsi="Times New Roman" w:cs="Times New Roman"/>
        </w:rPr>
        <w:t xml:space="preserve"> lizingo </w:t>
      </w:r>
      <w:r w:rsidR="003A3310">
        <w:rPr>
          <w:rFonts w:ascii="Times New Roman" w:hAnsi="Times New Roman" w:cs="Times New Roman"/>
        </w:rPr>
        <w:t>rinkai</w:t>
      </w:r>
      <w:r w:rsidR="00624626">
        <w:rPr>
          <w:rFonts w:ascii="Times New Roman" w:hAnsi="Times New Roman" w:cs="Times New Roman"/>
        </w:rPr>
        <w:t xml:space="preserve"> ir BVP santykiui padidėjus 1 </w:t>
      </w:r>
      <w:r w:rsidR="00624626">
        <w:rPr>
          <w:rFonts w:ascii="Times New Roman" w:hAnsi="Times New Roman" w:cs="Times New Roman"/>
          <w:lang w:val="en-US"/>
        </w:rPr>
        <w:t>%</w:t>
      </w:r>
      <w:r w:rsidR="00624626">
        <w:rPr>
          <w:rFonts w:ascii="Times New Roman" w:hAnsi="Times New Roman" w:cs="Times New Roman"/>
        </w:rPr>
        <w:t xml:space="preserve">, nedarbas sumažėja 1,4 </w:t>
      </w:r>
      <w:r w:rsidR="00624626">
        <w:rPr>
          <w:rFonts w:ascii="Times New Roman" w:hAnsi="Times New Roman" w:cs="Times New Roman"/>
          <w:lang w:val="en-US"/>
        </w:rPr>
        <w:t xml:space="preserve">%. </w:t>
      </w:r>
      <w:r w:rsidR="008B5E49">
        <w:rPr>
          <w:rFonts w:ascii="Times New Roman" w:hAnsi="Times New Roman" w:cs="Times New Roman"/>
        </w:rPr>
        <w:t xml:space="preserve">Remdamasis šiuo tyrimu Biagi (1999) padarė išvadas, kad lizingo </w:t>
      </w:r>
      <w:r w:rsidR="003A3310">
        <w:rPr>
          <w:rFonts w:ascii="Times New Roman" w:hAnsi="Times New Roman" w:cs="Times New Roman"/>
        </w:rPr>
        <w:t>rinka</w:t>
      </w:r>
      <w:r w:rsidR="008B5E49">
        <w:rPr>
          <w:rFonts w:ascii="Times New Roman" w:hAnsi="Times New Roman" w:cs="Times New Roman"/>
        </w:rPr>
        <w:t xml:space="preserve"> tiesiogiai teigiamai veikia </w:t>
      </w:r>
      <w:r w:rsidR="003A3310">
        <w:rPr>
          <w:rFonts w:ascii="Times New Roman" w:hAnsi="Times New Roman" w:cs="Times New Roman"/>
        </w:rPr>
        <w:t>darbo</w:t>
      </w:r>
      <w:r w:rsidR="008B5E49">
        <w:rPr>
          <w:rFonts w:ascii="Times New Roman" w:hAnsi="Times New Roman" w:cs="Times New Roman"/>
        </w:rPr>
        <w:t xml:space="preserve"> rinką dviem aspektais:</w:t>
      </w:r>
    </w:p>
    <w:p w:rsidR="008B5E49" w:rsidRDefault="008B5E49" w:rsidP="008B5E49">
      <w:pPr>
        <w:pStyle w:val="ListParagraph"/>
        <w:numPr>
          <w:ilvl w:val="0"/>
          <w:numId w:val="10"/>
        </w:numPr>
        <w:tabs>
          <w:tab w:val="left" w:pos="567"/>
          <w:tab w:val="left" w:pos="1134"/>
        </w:tabs>
        <w:spacing w:line="360" w:lineRule="auto"/>
        <w:ind w:left="0" w:firstLine="567"/>
        <w:jc w:val="both"/>
        <w:rPr>
          <w:rFonts w:ascii="Times New Roman" w:hAnsi="Times New Roman" w:cs="Times New Roman"/>
        </w:rPr>
      </w:pPr>
      <w:r>
        <w:rPr>
          <w:rFonts w:ascii="Times New Roman" w:hAnsi="Times New Roman" w:cs="Times New Roman"/>
        </w:rPr>
        <w:t>Didėjan</w:t>
      </w:r>
      <w:r w:rsidR="003A3310">
        <w:rPr>
          <w:rFonts w:ascii="Times New Roman" w:hAnsi="Times New Roman" w:cs="Times New Roman"/>
        </w:rPr>
        <w:t>ti</w:t>
      </w:r>
      <w:r>
        <w:rPr>
          <w:rFonts w:ascii="Times New Roman" w:hAnsi="Times New Roman" w:cs="Times New Roman"/>
        </w:rPr>
        <w:t xml:space="preserve"> </w:t>
      </w:r>
      <w:r w:rsidR="003442E5">
        <w:rPr>
          <w:rFonts w:ascii="Times New Roman" w:hAnsi="Times New Roman" w:cs="Times New Roman"/>
        </w:rPr>
        <w:t xml:space="preserve">lizingo </w:t>
      </w:r>
      <w:r w:rsidR="003A3310">
        <w:rPr>
          <w:rFonts w:ascii="Times New Roman" w:hAnsi="Times New Roman" w:cs="Times New Roman"/>
        </w:rPr>
        <w:t>rinka</w:t>
      </w:r>
      <w:r>
        <w:rPr>
          <w:rFonts w:ascii="Times New Roman" w:hAnsi="Times New Roman" w:cs="Times New Roman"/>
        </w:rPr>
        <w:t xml:space="preserve"> skatina lizingo paslaugas teikiančių įmonių kūrimąsi</w:t>
      </w:r>
      <w:r w:rsidR="003442E5">
        <w:rPr>
          <w:rFonts w:ascii="Times New Roman" w:hAnsi="Times New Roman" w:cs="Times New Roman"/>
        </w:rPr>
        <w:t xml:space="preserve"> bei plėtrą</w:t>
      </w:r>
      <w:r>
        <w:rPr>
          <w:rFonts w:ascii="Times New Roman" w:hAnsi="Times New Roman" w:cs="Times New Roman"/>
        </w:rPr>
        <w:t xml:space="preserve">, kurios kuria naujas darbo vietas finansų sektoriuje. </w:t>
      </w:r>
    </w:p>
    <w:p w:rsidR="008B5E49" w:rsidRDefault="008B5E49" w:rsidP="008B5E49">
      <w:pPr>
        <w:pStyle w:val="ListParagraph"/>
        <w:numPr>
          <w:ilvl w:val="0"/>
          <w:numId w:val="10"/>
        </w:numPr>
        <w:tabs>
          <w:tab w:val="left" w:pos="567"/>
          <w:tab w:val="left" w:pos="1134"/>
        </w:tabs>
        <w:spacing w:line="360" w:lineRule="auto"/>
        <w:ind w:left="0" w:firstLine="567"/>
        <w:jc w:val="both"/>
        <w:rPr>
          <w:rFonts w:ascii="Times New Roman" w:hAnsi="Times New Roman" w:cs="Times New Roman"/>
        </w:rPr>
      </w:pPr>
      <w:r>
        <w:rPr>
          <w:rFonts w:ascii="Times New Roman" w:hAnsi="Times New Roman" w:cs="Times New Roman"/>
        </w:rPr>
        <w:t>Didėjančios investicijos lizingo forma lemia verslo plėtrą, o tai lemia naujų darbo vietų įmonėse kūrimą.</w:t>
      </w:r>
    </w:p>
    <w:p w:rsidR="002F5FA3" w:rsidRDefault="002F5FA3" w:rsidP="002F5FA3">
      <w:pPr>
        <w:pStyle w:val="ListParagraph"/>
        <w:tabs>
          <w:tab w:val="left" w:pos="0"/>
          <w:tab w:val="left" w:pos="1134"/>
        </w:tabs>
        <w:spacing w:line="360" w:lineRule="auto"/>
        <w:ind w:left="0" w:firstLine="567"/>
        <w:jc w:val="both"/>
        <w:rPr>
          <w:rFonts w:ascii="Times New Roman" w:hAnsi="Times New Roman" w:cs="Times New Roman"/>
        </w:rPr>
      </w:pPr>
      <w:r>
        <w:rPr>
          <w:rFonts w:ascii="Times New Roman" w:hAnsi="Times New Roman" w:cs="Times New Roman"/>
        </w:rPr>
        <w:t>Fleming (2004) skaičiavimais lizingas taip pat mažina bedarbystę. 1997-2002 metais lizingo rinkos plėtros dėka JAV buvo sukurta 3-5 milijonai naujų darbo vietų.</w:t>
      </w:r>
    </w:p>
    <w:p w:rsidR="005F606C" w:rsidRDefault="005F606C" w:rsidP="005F606C">
      <w:pPr>
        <w:pStyle w:val="ListParagraph"/>
        <w:tabs>
          <w:tab w:val="left" w:pos="709"/>
          <w:tab w:val="left" w:pos="1134"/>
        </w:tabs>
        <w:spacing w:line="360" w:lineRule="auto"/>
        <w:ind w:left="0" w:firstLine="567"/>
        <w:jc w:val="both"/>
        <w:rPr>
          <w:rFonts w:ascii="Times New Roman" w:hAnsi="Times New Roman" w:cs="Times New Roman"/>
        </w:rPr>
      </w:pPr>
      <w:r>
        <w:rPr>
          <w:rFonts w:ascii="Times New Roman" w:hAnsi="Times New Roman" w:cs="Times New Roman"/>
        </w:rPr>
        <w:t xml:space="preserve">Tačiau, anot Beuselinck (2000), lizingo plėtra taip pat turi neigiamą poveikį užimtumui. Lizingas suteikia galimybę įmonėms nusipirkti modernią įrangą arba modernizuoti esamą, tokie pokyčiai dažnai lemia darbo jėgos poreikio mažėjimą. Ypač šis poveikis pastebimas stebint aukštųjų technologijų lizingo apimtis – įmonės vietoj labai senų įrenginių pradeda naudoti naujus, žmones gebančius pakeisti įrenginius. </w:t>
      </w:r>
    </w:p>
    <w:p w:rsidR="000F20F3" w:rsidRDefault="00496D50" w:rsidP="000F20F3">
      <w:pPr>
        <w:pStyle w:val="ListParagraph"/>
        <w:tabs>
          <w:tab w:val="left" w:pos="709"/>
          <w:tab w:val="left" w:pos="1134"/>
        </w:tabs>
        <w:spacing w:line="360" w:lineRule="auto"/>
        <w:ind w:left="0" w:firstLine="567"/>
        <w:jc w:val="both"/>
        <w:rPr>
          <w:rFonts w:ascii="Times New Roman" w:hAnsi="Times New Roman" w:cs="Times New Roman"/>
        </w:rPr>
      </w:pPr>
      <w:r>
        <w:rPr>
          <w:rFonts w:ascii="Times New Roman" w:hAnsi="Times New Roman" w:cs="Times New Roman"/>
        </w:rPr>
        <w:t>Darbo autoriaus nuomone</w:t>
      </w:r>
      <w:r w:rsidR="005F606C">
        <w:rPr>
          <w:rFonts w:ascii="Times New Roman" w:hAnsi="Times New Roman" w:cs="Times New Roman"/>
        </w:rPr>
        <w:t>,</w:t>
      </w:r>
      <w:r w:rsidR="00FB1248">
        <w:rPr>
          <w:rFonts w:ascii="Times New Roman" w:hAnsi="Times New Roman" w:cs="Times New Roman"/>
        </w:rPr>
        <w:t xml:space="preserve"> Beuselinck </w:t>
      </w:r>
      <w:r w:rsidR="005F606C">
        <w:rPr>
          <w:rFonts w:ascii="Times New Roman" w:hAnsi="Times New Roman" w:cs="Times New Roman"/>
        </w:rPr>
        <w:t>teiginys, kad lizingo plėtra turi neigiamą poveikį užimtumui per galimybę lizingo būdu įsigyti norimą modernią įrangą</w:t>
      </w:r>
      <w:r w:rsidR="00FB1248">
        <w:rPr>
          <w:rFonts w:ascii="Times New Roman" w:hAnsi="Times New Roman" w:cs="Times New Roman"/>
        </w:rPr>
        <w:t>,</w:t>
      </w:r>
      <w:r w:rsidR="005F606C">
        <w:rPr>
          <w:rFonts w:ascii="Times New Roman" w:hAnsi="Times New Roman" w:cs="Times New Roman"/>
        </w:rPr>
        <w:t xml:space="preserve"> yra labai ginčitinas. Jeigu pritartumėme tokiai nuomonei, būtų galima teigti, kad apskritai, bet kokia aukštųjų technologijų įranga, gebanti pakeisti žmogaus darbą, </w:t>
      </w:r>
      <w:r w:rsidR="00FB1248">
        <w:rPr>
          <w:rFonts w:ascii="Times New Roman" w:hAnsi="Times New Roman" w:cs="Times New Roman"/>
        </w:rPr>
        <w:t>turi neigiamą poveikį darbo rinkai, nes tokiu atveju mažėja dirbančių žmonių poreikis.</w:t>
      </w:r>
      <w:r w:rsidR="00323AA8">
        <w:rPr>
          <w:rFonts w:ascii="Times New Roman" w:hAnsi="Times New Roman" w:cs="Times New Roman"/>
        </w:rPr>
        <w:t xml:space="preserve"> </w:t>
      </w:r>
      <w:r w:rsidR="00323AA8" w:rsidRPr="00323AA8">
        <w:rPr>
          <w:rFonts w:ascii="Times New Roman" w:hAnsi="Times New Roman" w:cs="Times New Roman"/>
        </w:rPr>
        <w:t>Tačiau naujų technologijų dėka atsiranda kitų paslaugų poreikis.</w:t>
      </w:r>
    </w:p>
    <w:p w:rsidR="00F17ED9" w:rsidRDefault="00F17ED9" w:rsidP="000F20F3">
      <w:pPr>
        <w:pStyle w:val="ListParagraph"/>
        <w:tabs>
          <w:tab w:val="left" w:pos="709"/>
          <w:tab w:val="left" w:pos="1134"/>
        </w:tabs>
        <w:spacing w:line="360" w:lineRule="auto"/>
        <w:ind w:left="0" w:firstLine="567"/>
        <w:jc w:val="both"/>
        <w:rPr>
          <w:rFonts w:ascii="Times New Roman" w:hAnsi="Times New Roman" w:cs="Times New Roman"/>
        </w:rPr>
      </w:pPr>
      <w:r>
        <w:rPr>
          <w:rFonts w:ascii="Times New Roman" w:hAnsi="Times New Roman" w:cs="Times New Roman"/>
        </w:rPr>
        <w:t xml:space="preserve">Baigiant teorinę lizingo </w:t>
      </w:r>
      <w:r w:rsidR="003A3310">
        <w:rPr>
          <w:rFonts w:ascii="Times New Roman" w:hAnsi="Times New Roman" w:cs="Times New Roman"/>
        </w:rPr>
        <w:t>rinkos</w:t>
      </w:r>
      <w:r>
        <w:rPr>
          <w:rFonts w:ascii="Times New Roman" w:hAnsi="Times New Roman" w:cs="Times New Roman"/>
        </w:rPr>
        <w:t xml:space="preserve"> įtakos ekonomikai apžvalgą, svarbu paanalizuoti, </w:t>
      </w:r>
      <w:r w:rsidR="00D34424">
        <w:rPr>
          <w:rFonts w:ascii="Times New Roman" w:hAnsi="Times New Roman" w:cs="Times New Roman"/>
        </w:rPr>
        <w:t xml:space="preserve">vieną paskutinių ir plačiausių empirinių tyrimų, kuris buvo atliekamas siekiant įvertinti lizingo </w:t>
      </w:r>
      <w:r w:rsidR="00323AA8">
        <w:rPr>
          <w:rFonts w:ascii="Times New Roman" w:hAnsi="Times New Roman" w:cs="Times New Roman"/>
        </w:rPr>
        <w:t xml:space="preserve">rinkos </w:t>
      </w:r>
      <w:r w:rsidR="00D34424">
        <w:rPr>
          <w:rFonts w:ascii="Times New Roman" w:hAnsi="Times New Roman" w:cs="Times New Roman"/>
        </w:rPr>
        <w:t xml:space="preserve">įtaką ekonomikai </w:t>
      </w:r>
      <w:r w:rsidR="00323AA8">
        <w:rPr>
          <w:rFonts w:ascii="Times New Roman" w:hAnsi="Times New Roman" w:cs="Times New Roman"/>
        </w:rPr>
        <w:t>besivystančių rinkų</w:t>
      </w:r>
      <w:r w:rsidR="00D34424">
        <w:rPr>
          <w:rFonts w:ascii="Times New Roman" w:hAnsi="Times New Roman" w:cs="Times New Roman"/>
        </w:rPr>
        <w:t xml:space="preserve"> Rytų bei Pietvakarių Europos šalyse (Čekija, Vengrija, Lenkija, Slovakija, Slovėnija, Estija, Latvija, Lietuva, Bulgarija, Rumunija, Kroatija, Turkija) 1999 – 2006 metais. Tyrimą atliko Kichler ir Haiss (2009). Tyrime buvo remiamasi koreliacine regresine analize bei ekspertiniu vertinimu. </w:t>
      </w:r>
      <w:r w:rsidR="00356310">
        <w:rPr>
          <w:rFonts w:ascii="Times New Roman" w:hAnsi="Times New Roman" w:cs="Times New Roman"/>
        </w:rPr>
        <w:t xml:space="preserve">Tiriami kintamieji, </w:t>
      </w:r>
      <w:r w:rsidR="000E5891">
        <w:rPr>
          <w:rFonts w:ascii="Times New Roman" w:hAnsi="Times New Roman" w:cs="Times New Roman"/>
        </w:rPr>
        <w:t>per kuriuos</w:t>
      </w:r>
      <w:r w:rsidR="00356310">
        <w:rPr>
          <w:rFonts w:ascii="Times New Roman" w:hAnsi="Times New Roman" w:cs="Times New Roman"/>
        </w:rPr>
        <w:t xml:space="preserve"> </w:t>
      </w:r>
      <w:r w:rsidR="000E5891">
        <w:rPr>
          <w:rFonts w:ascii="Times New Roman" w:hAnsi="Times New Roman" w:cs="Times New Roman"/>
        </w:rPr>
        <w:t>lizingas turėtų įtakoti ekonomiką</w:t>
      </w:r>
      <w:r w:rsidR="00356310">
        <w:rPr>
          <w:rFonts w:ascii="Times New Roman" w:hAnsi="Times New Roman" w:cs="Times New Roman"/>
        </w:rPr>
        <w:t>, buvo bendrasis vidaus produktas, nedarbo lygis, tiesioginės užsienio investicijos, vidutinė palūkanų norma</w:t>
      </w:r>
      <w:r w:rsidR="000E5891">
        <w:rPr>
          <w:rFonts w:ascii="Times New Roman" w:hAnsi="Times New Roman" w:cs="Times New Roman"/>
        </w:rPr>
        <w:t>, infliacija</w:t>
      </w:r>
      <w:r w:rsidR="00356310">
        <w:rPr>
          <w:rFonts w:ascii="Times New Roman" w:hAnsi="Times New Roman" w:cs="Times New Roman"/>
        </w:rPr>
        <w:t xml:space="preserve"> ir kai kurie kiti, kurie analizės metu buvo atmesti kaip nereikšmingi. Taip pat buvo sudaromos regresinės lygtis siekiant įvertinti kaip greitai pasireiškia lizingo </w:t>
      </w:r>
      <w:r w:rsidR="00323AA8">
        <w:rPr>
          <w:rFonts w:ascii="Times New Roman" w:hAnsi="Times New Roman" w:cs="Times New Roman"/>
        </w:rPr>
        <w:t xml:space="preserve">rinkos </w:t>
      </w:r>
      <w:r w:rsidR="00356310">
        <w:rPr>
          <w:rFonts w:ascii="Times New Roman" w:hAnsi="Times New Roman" w:cs="Times New Roman"/>
        </w:rPr>
        <w:t xml:space="preserve">poveikis ekonomikai. Atlikę analizę Kichler ir Haiss </w:t>
      </w:r>
      <w:r w:rsidR="000E5891">
        <w:rPr>
          <w:rFonts w:ascii="Times New Roman" w:hAnsi="Times New Roman" w:cs="Times New Roman"/>
        </w:rPr>
        <w:t xml:space="preserve">(2009) </w:t>
      </w:r>
      <w:r w:rsidR="00356310">
        <w:rPr>
          <w:rFonts w:ascii="Times New Roman" w:hAnsi="Times New Roman" w:cs="Times New Roman"/>
        </w:rPr>
        <w:t>gavo tokias išvadas</w:t>
      </w:r>
      <w:r w:rsidR="000E5891">
        <w:rPr>
          <w:rFonts w:ascii="Times New Roman" w:hAnsi="Times New Roman" w:cs="Times New Roman"/>
        </w:rPr>
        <w:t>:</w:t>
      </w:r>
    </w:p>
    <w:p w:rsidR="000E5891" w:rsidRDefault="00BF7CA8" w:rsidP="000E5891">
      <w:pPr>
        <w:pStyle w:val="ListParagraph"/>
        <w:numPr>
          <w:ilvl w:val="0"/>
          <w:numId w:val="8"/>
        </w:numPr>
        <w:tabs>
          <w:tab w:val="left" w:pos="1134"/>
        </w:tabs>
        <w:spacing w:line="360" w:lineRule="auto"/>
        <w:ind w:left="0" w:firstLine="567"/>
        <w:jc w:val="both"/>
        <w:rPr>
          <w:rFonts w:ascii="Times New Roman" w:hAnsi="Times New Roman" w:cs="Times New Roman"/>
        </w:rPr>
      </w:pPr>
      <w:r>
        <w:rPr>
          <w:rFonts w:ascii="Times New Roman" w:hAnsi="Times New Roman" w:cs="Times New Roman"/>
        </w:rPr>
        <w:t>Lizingo</w:t>
      </w:r>
      <w:r w:rsidR="000E5891">
        <w:rPr>
          <w:rFonts w:ascii="Times New Roman" w:hAnsi="Times New Roman" w:cs="Times New Roman"/>
        </w:rPr>
        <w:t xml:space="preserve"> </w:t>
      </w:r>
      <w:r w:rsidR="00E86342">
        <w:rPr>
          <w:rFonts w:ascii="Times New Roman" w:hAnsi="Times New Roman" w:cs="Times New Roman"/>
        </w:rPr>
        <w:t xml:space="preserve">rinkos plėtra </w:t>
      </w:r>
      <w:r w:rsidR="000E5891">
        <w:rPr>
          <w:rFonts w:ascii="Times New Roman" w:hAnsi="Times New Roman" w:cs="Times New Roman"/>
        </w:rPr>
        <w:t>teigiamai įtakoja bendrąjį vidaus produktą. Pirmais metais įtaka yra nereikšminga, bet su dviejų, trijų</w:t>
      </w:r>
      <w:r w:rsidR="00E86342">
        <w:rPr>
          <w:rFonts w:ascii="Times New Roman" w:hAnsi="Times New Roman" w:cs="Times New Roman"/>
        </w:rPr>
        <w:t xml:space="preserve"> metų vėlavimu tampa reikšminga;</w:t>
      </w:r>
    </w:p>
    <w:p w:rsidR="00E86342" w:rsidRDefault="000E5891" w:rsidP="00E86342">
      <w:pPr>
        <w:pStyle w:val="ListParagraph"/>
        <w:numPr>
          <w:ilvl w:val="0"/>
          <w:numId w:val="8"/>
        </w:numPr>
        <w:tabs>
          <w:tab w:val="left" w:pos="1134"/>
        </w:tabs>
        <w:spacing w:line="360" w:lineRule="auto"/>
        <w:ind w:left="0" w:firstLine="567"/>
        <w:jc w:val="both"/>
        <w:rPr>
          <w:rFonts w:ascii="Times New Roman" w:hAnsi="Times New Roman" w:cs="Times New Roman"/>
        </w:rPr>
      </w:pPr>
      <w:r>
        <w:rPr>
          <w:rFonts w:ascii="Times New Roman" w:hAnsi="Times New Roman" w:cs="Times New Roman"/>
        </w:rPr>
        <w:t>Lizingo rinkos plėtra mažina nedarbo lygį</w:t>
      </w:r>
      <w:r w:rsidR="00E86342">
        <w:rPr>
          <w:rFonts w:ascii="Times New Roman" w:hAnsi="Times New Roman" w:cs="Times New Roman"/>
        </w:rPr>
        <w:t>;</w:t>
      </w:r>
    </w:p>
    <w:p w:rsidR="00E86342" w:rsidRPr="00E86342" w:rsidRDefault="00E86342" w:rsidP="00E86342">
      <w:pPr>
        <w:pStyle w:val="ListParagraph"/>
        <w:numPr>
          <w:ilvl w:val="0"/>
          <w:numId w:val="8"/>
        </w:numPr>
        <w:tabs>
          <w:tab w:val="left" w:pos="1134"/>
        </w:tabs>
        <w:spacing w:line="360" w:lineRule="auto"/>
        <w:ind w:left="0" w:firstLine="567"/>
        <w:jc w:val="both"/>
        <w:rPr>
          <w:rFonts w:ascii="Times New Roman" w:hAnsi="Times New Roman" w:cs="Times New Roman"/>
        </w:rPr>
      </w:pPr>
      <w:r>
        <w:rPr>
          <w:rFonts w:ascii="Times New Roman" w:hAnsi="Times New Roman" w:cs="Times New Roman"/>
        </w:rPr>
        <w:t>Lizingo rinkos plėtros įtaka užsienio investicijoms buvo mažai reikšminga;</w:t>
      </w:r>
    </w:p>
    <w:p w:rsidR="00E86342" w:rsidRDefault="000E5891" w:rsidP="00E86342">
      <w:pPr>
        <w:pStyle w:val="ListParagraph"/>
        <w:numPr>
          <w:ilvl w:val="0"/>
          <w:numId w:val="8"/>
        </w:numPr>
        <w:tabs>
          <w:tab w:val="left" w:pos="1134"/>
        </w:tabs>
        <w:spacing w:line="360" w:lineRule="auto"/>
        <w:ind w:left="0" w:firstLine="567"/>
        <w:jc w:val="both"/>
        <w:rPr>
          <w:rFonts w:ascii="Times New Roman" w:hAnsi="Times New Roman" w:cs="Times New Roman"/>
        </w:rPr>
      </w:pPr>
      <w:r>
        <w:rPr>
          <w:rFonts w:ascii="Times New Roman" w:hAnsi="Times New Roman" w:cs="Times New Roman"/>
        </w:rPr>
        <w:lastRenderedPageBreak/>
        <w:t xml:space="preserve">Lizingo rinkos plėtra </w:t>
      </w:r>
      <w:r w:rsidR="00E86342">
        <w:rPr>
          <w:rFonts w:ascii="Times New Roman" w:hAnsi="Times New Roman" w:cs="Times New Roman"/>
        </w:rPr>
        <w:t>neturi reikšmingos įtakos infliacijos lygiui šalyje.</w:t>
      </w:r>
    </w:p>
    <w:p w:rsidR="00E86342" w:rsidRDefault="00E86342" w:rsidP="000F20F3">
      <w:pPr>
        <w:pStyle w:val="ListParagraph"/>
        <w:tabs>
          <w:tab w:val="left" w:pos="709"/>
          <w:tab w:val="left" w:pos="1134"/>
        </w:tabs>
        <w:spacing w:line="360" w:lineRule="auto"/>
        <w:ind w:left="0" w:firstLine="567"/>
        <w:jc w:val="both"/>
        <w:rPr>
          <w:rFonts w:ascii="Times New Roman" w:hAnsi="Times New Roman" w:cs="Times New Roman"/>
        </w:rPr>
      </w:pPr>
      <w:r>
        <w:rPr>
          <w:rFonts w:ascii="Times New Roman" w:hAnsi="Times New Roman" w:cs="Times New Roman"/>
        </w:rPr>
        <w:t>Atlikdamas empirinį tyrimą iš dalies remsiuosi šiuo tyrimu.</w:t>
      </w:r>
    </w:p>
    <w:p w:rsidR="003442E5" w:rsidRDefault="00FB1248" w:rsidP="000F20F3">
      <w:pPr>
        <w:pStyle w:val="ListParagraph"/>
        <w:tabs>
          <w:tab w:val="left" w:pos="709"/>
          <w:tab w:val="left" w:pos="1134"/>
        </w:tabs>
        <w:spacing w:line="360" w:lineRule="auto"/>
        <w:ind w:left="0" w:firstLine="567"/>
        <w:jc w:val="both"/>
        <w:rPr>
          <w:rFonts w:ascii="Times New Roman" w:hAnsi="Times New Roman" w:cs="Times New Roman"/>
        </w:rPr>
      </w:pPr>
      <w:r w:rsidRPr="000F20F3">
        <w:rPr>
          <w:rFonts w:ascii="Times New Roman" w:hAnsi="Times New Roman" w:cs="Times New Roman"/>
        </w:rPr>
        <w:t xml:space="preserve">Apibendrinant galima teigti, kad </w:t>
      </w:r>
      <w:r w:rsidR="00D71481" w:rsidRPr="000F20F3">
        <w:rPr>
          <w:rFonts w:ascii="Times New Roman" w:hAnsi="Times New Roman" w:cs="Times New Roman"/>
        </w:rPr>
        <w:t xml:space="preserve">lizingas </w:t>
      </w:r>
      <w:r w:rsidR="00C347D1" w:rsidRPr="000F20F3">
        <w:rPr>
          <w:rFonts w:ascii="Times New Roman" w:hAnsi="Times New Roman" w:cs="Times New Roman"/>
        </w:rPr>
        <w:t xml:space="preserve">turi didelę reikšmę ekonomikai ir jos augimui. </w:t>
      </w:r>
      <w:r w:rsidR="004711A3" w:rsidRPr="000F20F3">
        <w:rPr>
          <w:rFonts w:ascii="Times New Roman" w:hAnsi="Times New Roman" w:cs="Times New Roman"/>
        </w:rPr>
        <w:t xml:space="preserve">Analizuotų autorių, kurie rašė apie lizingo </w:t>
      </w:r>
      <w:r w:rsidR="00B57166">
        <w:rPr>
          <w:rFonts w:ascii="Times New Roman" w:hAnsi="Times New Roman" w:cs="Times New Roman"/>
        </w:rPr>
        <w:t xml:space="preserve">rinkos </w:t>
      </w:r>
      <w:r w:rsidR="004711A3" w:rsidRPr="000F20F3">
        <w:rPr>
          <w:rFonts w:ascii="Times New Roman" w:hAnsi="Times New Roman" w:cs="Times New Roman"/>
        </w:rPr>
        <w:t>įtaką ekonomikai</w:t>
      </w:r>
      <w:r w:rsidR="00A9583D" w:rsidRPr="000F20F3">
        <w:rPr>
          <w:rFonts w:ascii="Times New Roman" w:hAnsi="Times New Roman" w:cs="Times New Roman"/>
        </w:rPr>
        <w:t xml:space="preserve"> (Gallardo, 1997, Pakhtusov, Bay, 2006, IFC, 2002)</w:t>
      </w:r>
      <w:r w:rsidR="004711A3" w:rsidRPr="000F20F3">
        <w:rPr>
          <w:rFonts w:ascii="Times New Roman" w:hAnsi="Times New Roman" w:cs="Times New Roman"/>
        </w:rPr>
        <w:t>,</w:t>
      </w:r>
      <w:r w:rsidR="00A9583D" w:rsidRPr="000F20F3">
        <w:rPr>
          <w:rFonts w:ascii="Times New Roman" w:hAnsi="Times New Roman" w:cs="Times New Roman"/>
        </w:rPr>
        <w:t xml:space="preserve"> </w:t>
      </w:r>
      <w:r w:rsidR="004711A3" w:rsidRPr="000F20F3">
        <w:rPr>
          <w:rFonts w:ascii="Times New Roman" w:hAnsi="Times New Roman" w:cs="Times New Roman"/>
        </w:rPr>
        <w:t xml:space="preserve">darbuose </w:t>
      </w:r>
      <w:r w:rsidR="00A9583D" w:rsidRPr="000F20F3">
        <w:rPr>
          <w:rFonts w:ascii="Times New Roman" w:hAnsi="Times New Roman" w:cs="Times New Roman"/>
        </w:rPr>
        <w:t>pabrėžia</w:t>
      </w:r>
      <w:r w:rsidR="008158AC" w:rsidRPr="000F20F3">
        <w:rPr>
          <w:rFonts w:ascii="Times New Roman" w:hAnsi="Times New Roman" w:cs="Times New Roman"/>
        </w:rPr>
        <w:t>ma lizingo reikšmė ekonomikos augimui</w:t>
      </w:r>
      <w:r w:rsidR="004711A3" w:rsidRPr="000F20F3">
        <w:rPr>
          <w:rFonts w:ascii="Times New Roman" w:hAnsi="Times New Roman" w:cs="Times New Roman"/>
        </w:rPr>
        <w:t xml:space="preserve"> per naujų bei mažų įmonių prizmę.</w:t>
      </w:r>
      <w:r w:rsidR="00A9583D" w:rsidRPr="000F20F3">
        <w:rPr>
          <w:rFonts w:ascii="Times New Roman" w:hAnsi="Times New Roman" w:cs="Times New Roman"/>
        </w:rPr>
        <w:t xml:space="preserve"> </w:t>
      </w:r>
      <w:r w:rsidR="004711A3" w:rsidRPr="000F20F3">
        <w:rPr>
          <w:rFonts w:ascii="Times New Roman" w:hAnsi="Times New Roman" w:cs="Times New Roman"/>
        </w:rPr>
        <w:t>Šioms įmonėms</w:t>
      </w:r>
      <w:r w:rsidR="00A9583D" w:rsidRPr="000F20F3">
        <w:rPr>
          <w:rFonts w:ascii="Times New Roman" w:hAnsi="Times New Roman" w:cs="Times New Roman"/>
        </w:rPr>
        <w:t xml:space="preserve"> lizingas neturint didelio pradinio kapitalo suteikią galimybę įsigyti modernią įrangą ar technologijas, kas </w:t>
      </w:r>
      <w:r w:rsidR="00317D8B">
        <w:rPr>
          <w:rFonts w:ascii="Times New Roman" w:hAnsi="Times New Roman" w:cs="Times New Roman"/>
        </w:rPr>
        <w:t>padeda konkuruoti, teik</w:t>
      </w:r>
      <w:r w:rsidR="00A9583D" w:rsidRPr="000F20F3">
        <w:rPr>
          <w:rFonts w:ascii="Times New Roman" w:hAnsi="Times New Roman" w:cs="Times New Roman"/>
        </w:rPr>
        <w:t>ti paslaugas atsižvelgiant į kliento poreikius bei sėkmingai veikti.</w:t>
      </w:r>
      <w:r w:rsidR="004711A3" w:rsidRPr="000F20F3">
        <w:rPr>
          <w:rFonts w:ascii="Times New Roman" w:hAnsi="Times New Roman" w:cs="Times New Roman"/>
        </w:rPr>
        <w:t xml:space="preserve"> </w:t>
      </w:r>
      <w:r w:rsidR="005A09C0" w:rsidRPr="000F20F3">
        <w:rPr>
          <w:rFonts w:ascii="Times New Roman" w:hAnsi="Times New Roman" w:cs="Times New Roman"/>
        </w:rPr>
        <w:t>Lizingas taip pat pagerina bei pagreitina</w:t>
      </w:r>
      <w:r w:rsidR="00E223CE" w:rsidRPr="000F20F3">
        <w:rPr>
          <w:rFonts w:ascii="Times New Roman" w:hAnsi="Times New Roman" w:cs="Times New Roman"/>
        </w:rPr>
        <w:t xml:space="preserve"> naujų technologijų, technologinių sprendimų įsisavinimą</w:t>
      </w:r>
      <w:r w:rsidR="005A09C0" w:rsidRPr="000F20F3">
        <w:rPr>
          <w:rFonts w:ascii="Times New Roman" w:hAnsi="Times New Roman" w:cs="Times New Roman"/>
        </w:rPr>
        <w:t xml:space="preserve">. Lizingo sektoriaus plitimas padeda skatinti bendrąsias investicijas, kurios galiausiai padeda ekonomikai augti. </w:t>
      </w:r>
      <w:r w:rsidR="003442E5" w:rsidRPr="000F20F3">
        <w:rPr>
          <w:rFonts w:ascii="Times New Roman" w:hAnsi="Times New Roman" w:cs="Times New Roman"/>
        </w:rPr>
        <w:t>Be to, lizingas turi teigiamą įtaką ir užimtumui. Didėjantis lizingo poreikis skatina lizingo įmonių kūrimąsi bei plėtrą</w:t>
      </w:r>
      <w:r w:rsidR="000F20F3">
        <w:rPr>
          <w:rFonts w:ascii="Times New Roman" w:hAnsi="Times New Roman" w:cs="Times New Roman"/>
        </w:rPr>
        <w:t xml:space="preserve">, </w:t>
      </w:r>
      <w:r w:rsidR="000F20F3" w:rsidRPr="000F20F3">
        <w:rPr>
          <w:rFonts w:ascii="Times New Roman" w:hAnsi="Times New Roman" w:cs="Times New Roman"/>
        </w:rPr>
        <w:t>d</w:t>
      </w:r>
      <w:r w:rsidR="003442E5" w:rsidRPr="000F20F3">
        <w:rPr>
          <w:rFonts w:ascii="Times New Roman" w:hAnsi="Times New Roman" w:cs="Times New Roman"/>
        </w:rPr>
        <w:t>idėjančios investicijos lizingo forma lemia verslo plėtrą</w:t>
      </w:r>
      <w:r w:rsidR="000F20F3">
        <w:rPr>
          <w:rFonts w:ascii="Times New Roman" w:hAnsi="Times New Roman" w:cs="Times New Roman"/>
        </w:rPr>
        <w:t>. Šios priežastys</w:t>
      </w:r>
      <w:r w:rsidR="003442E5" w:rsidRPr="000F20F3">
        <w:rPr>
          <w:rFonts w:ascii="Times New Roman" w:hAnsi="Times New Roman" w:cs="Times New Roman"/>
        </w:rPr>
        <w:t xml:space="preserve"> lemia naujų darbo vietų įmonėse kūrimą.</w:t>
      </w:r>
    </w:p>
    <w:p w:rsidR="00B35E17" w:rsidRDefault="00B35E17" w:rsidP="00B35E17">
      <w:pPr>
        <w:tabs>
          <w:tab w:val="left" w:pos="709"/>
          <w:tab w:val="left" w:pos="1134"/>
        </w:tabs>
        <w:spacing w:line="360" w:lineRule="auto"/>
        <w:jc w:val="both"/>
        <w:rPr>
          <w:rFonts w:ascii="Times New Roman" w:hAnsi="Times New Roman" w:cs="Times New Roman"/>
        </w:rPr>
      </w:pPr>
    </w:p>
    <w:p w:rsidR="00B35E17" w:rsidRDefault="00B35E17" w:rsidP="00B35E17">
      <w:pPr>
        <w:pStyle w:val="Heading2"/>
      </w:pPr>
      <w:bookmarkStart w:id="14" w:name="_Toc343517969"/>
      <w:r>
        <w:t>Lietuvos lizingo rinka</w:t>
      </w:r>
      <w:bookmarkEnd w:id="14"/>
    </w:p>
    <w:p w:rsidR="00B35E17" w:rsidRDefault="00B35E17" w:rsidP="00B35E17">
      <w:pPr>
        <w:rPr>
          <w:rFonts w:ascii="Times New Roman" w:hAnsi="Times New Roman" w:cs="Times New Roman"/>
        </w:rPr>
      </w:pPr>
    </w:p>
    <w:p w:rsidR="004F679E" w:rsidRDefault="004F679E" w:rsidP="00467713">
      <w:pPr>
        <w:spacing w:line="360" w:lineRule="auto"/>
        <w:ind w:firstLine="567"/>
        <w:jc w:val="both"/>
        <w:rPr>
          <w:rFonts w:ascii="Times New Roman" w:hAnsi="Times New Roman" w:cs="Times New Roman"/>
        </w:rPr>
      </w:pPr>
      <w:r>
        <w:rPr>
          <w:rFonts w:ascii="Times New Roman" w:hAnsi="Times New Roman" w:cs="Times New Roman"/>
        </w:rPr>
        <w:t xml:space="preserve">Lietuvoje lizingas savo istoriją pradėjo skaičiuoti tik atkūrus nepriklausomybę. Tuo metu kai Lietuva priklausė Sovietų Sąjungai lizingo plėtoti nebuvo įmanoma. Ilgalaikis turtas arba lėšos jam įsigyti buvo skirstomos tik pagal planą. </w:t>
      </w:r>
    </w:p>
    <w:p w:rsidR="004F679E" w:rsidRDefault="00467713" w:rsidP="00467713">
      <w:pPr>
        <w:spacing w:line="360" w:lineRule="auto"/>
        <w:ind w:firstLine="567"/>
        <w:jc w:val="both"/>
        <w:rPr>
          <w:rFonts w:ascii="Times New Roman" w:hAnsi="Times New Roman" w:cs="Times New Roman"/>
        </w:rPr>
      </w:pPr>
      <w:r w:rsidRPr="00467713">
        <w:rPr>
          <w:rFonts w:ascii="Times New Roman" w:hAnsi="Times New Roman" w:cs="Times New Roman"/>
        </w:rPr>
        <w:t>Pirmasis Lietuvoje lizingo paslaugą dar 1993 metais pradėjo siūl</w:t>
      </w:r>
      <w:r w:rsidR="004F679E">
        <w:rPr>
          <w:rFonts w:ascii="Times New Roman" w:hAnsi="Times New Roman" w:cs="Times New Roman"/>
        </w:rPr>
        <w:t>yti Lietuvos akcinis inovacinis bankas</w:t>
      </w:r>
      <w:r w:rsidR="002A1D03">
        <w:rPr>
          <w:rFonts w:ascii="Times New Roman" w:hAnsi="Times New Roman" w:cs="Times New Roman"/>
        </w:rPr>
        <w:t xml:space="preserve"> [LAIB].</w:t>
      </w:r>
      <w:r w:rsidR="004F679E">
        <w:rPr>
          <w:rFonts w:ascii="Times New Roman" w:hAnsi="Times New Roman" w:cs="Times New Roman"/>
        </w:rPr>
        <w:t xml:space="preserve"> </w:t>
      </w:r>
      <w:r w:rsidR="002A1D03">
        <w:rPr>
          <w:rFonts w:ascii="Times New Roman" w:hAnsi="Times New Roman" w:cs="Times New Roman"/>
        </w:rPr>
        <w:t>Lietuvos Centrinis</w:t>
      </w:r>
      <w:r w:rsidRPr="00467713">
        <w:rPr>
          <w:rFonts w:ascii="Times New Roman" w:hAnsi="Times New Roman" w:cs="Times New Roman"/>
        </w:rPr>
        <w:t xml:space="preserve"> bankas išdavė jam licenciją verstis ši</w:t>
      </w:r>
      <w:r w:rsidR="004F679E">
        <w:rPr>
          <w:rFonts w:ascii="Times New Roman" w:hAnsi="Times New Roman" w:cs="Times New Roman"/>
        </w:rPr>
        <w:t xml:space="preserve">a veikla, tačiau praėjus </w:t>
      </w:r>
      <w:r w:rsidRPr="00467713">
        <w:rPr>
          <w:rFonts w:ascii="Times New Roman" w:hAnsi="Times New Roman" w:cs="Times New Roman"/>
        </w:rPr>
        <w:t>vieneriems metams licencijos nepratęsė motyvuodamas tuo, kad liz</w:t>
      </w:r>
      <w:r w:rsidR="002A1D03">
        <w:rPr>
          <w:rFonts w:ascii="Times New Roman" w:hAnsi="Times New Roman" w:cs="Times New Roman"/>
        </w:rPr>
        <w:t>ingo paslaugos</w:t>
      </w:r>
      <w:r w:rsidR="004F679E">
        <w:rPr>
          <w:rFonts w:ascii="Times New Roman" w:hAnsi="Times New Roman" w:cs="Times New Roman"/>
        </w:rPr>
        <w:t xml:space="preserve"> nėra bankinė veikla. LAIB </w:t>
      </w:r>
      <w:r w:rsidRPr="00467713">
        <w:rPr>
          <w:rFonts w:ascii="Times New Roman" w:hAnsi="Times New Roman" w:cs="Times New Roman"/>
        </w:rPr>
        <w:t xml:space="preserve">lizingo padalinys buvo reorganizuotas į dukterinę LAIB įmonę </w:t>
      </w:r>
      <w:r w:rsidR="004F679E">
        <w:rPr>
          <w:rFonts w:ascii="Times New Roman" w:hAnsi="Times New Roman" w:cs="Times New Roman"/>
        </w:rPr>
        <w:t xml:space="preserve">„Aukstė“. Šios bendrovės veikla </w:t>
      </w:r>
      <w:r w:rsidRPr="00467713">
        <w:rPr>
          <w:rFonts w:ascii="Times New Roman" w:hAnsi="Times New Roman" w:cs="Times New Roman"/>
        </w:rPr>
        <w:t xml:space="preserve">nutrūko nespėjus padaryti didesnės įtakos </w:t>
      </w:r>
      <w:r w:rsidR="002A1D03">
        <w:rPr>
          <w:rFonts w:ascii="Times New Roman" w:hAnsi="Times New Roman" w:cs="Times New Roman"/>
        </w:rPr>
        <w:t xml:space="preserve">Lietuvos finansų rinkai (Danys, </w:t>
      </w:r>
      <w:r w:rsidR="003F7A2D">
        <w:rPr>
          <w:rFonts w:ascii="Times New Roman" w:hAnsi="Times New Roman" w:cs="Times New Roman"/>
        </w:rPr>
        <w:t xml:space="preserve">Milašauskas, </w:t>
      </w:r>
      <w:r w:rsidR="002A1D03">
        <w:rPr>
          <w:rFonts w:ascii="Times New Roman" w:hAnsi="Times New Roman" w:cs="Times New Roman"/>
        </w:rPr>
        <w:t>2000).</w:t>
      </w:r>
    </w:p>
    <w:p w:rsidR="009407A1" w:rsidRDefault="002A1D03" w:rsidP="00310B37">
      <w:pPr>
        <w:tabs>
          <w:tab w:val="left" w:pos="567"/>
        </w:tabs>
        <w:spacing w:line="360" w:lineRule="auto"/>
        <w:jc w:val="both"/>
        <w:rPr>
          <w:rFonts w:ascii="Times New Roman" w:hAnsi="Times New Roman" w:cs="Times New Roman"/>
        </w:rPr>
      </w:pPr>
      <w:r>
        <w:rPr>
          <w:rFonts w:ascii="Times New Roman" w:hAnsi="Times New Roman" w:cs="Times New Roman"/>
        </w:rPr>
        <w:tab/>
      </w:r>
      <w:r w:rsidR="00F575D7">
        <w:rPr>
          <w:rFonts w:ascii="Times New Roman" w:hAnsi="Times New Roman" w:cs="Times New Roman"/>
        </w:rPr>
        <w:t xml:space="preserve">Toliau vystantis Lietuvos lizingo rinkai, </w:t>
      </w:r>
      <w:r w:rsidRPr="002A1D03">
        <w:rPr>
          <w:rFonts w:ascii="Times New Roman" w:hAnsi="Times New Roman" w:cs="Times New Roman"/>
        </w:rPr>
        <w:t xml:space="preserve">1995-1996 metais buvo įkurtos ir pradėjo veikti dabartinės Lietuvos lizingo rinkos dalyvės: UAB „Vilniaus banko lizingas“ ir UAB „Hanza lizingas“. 1997 metais lizingas paplito transporto sektoriuje. Lizingo bendrovės pasiūlė vežėjams lizingo terminą, artimą planuojamam turto eksploatacijos laikui ir galimybę įsigyti transporto priemonių neįkeičiant turto. </w:t>
      </w:r>
      <w:r w:rsidR="001D4018" w:rsidRPr="001D4018">
        <w:rPr>
          <w:rFonts w:ascii="Times New Roman" w:hAnsi="Times New Roman" w:cs="Times New Roman"/>
        </w:rPr>
        <w:t xml:space="preserve">1998 metais buvo įsteigta Lietuvos lizingo asociacija vienijusi 8 narius, kurios tikslas buvo Asociacijos narių  interesų atstovavimas valdžios institucijose bei lizingo veiklos statistinių duomenų kaupimas. </w:t>
      </w:r>
      <w:r w:rsidRPr="002A1D03">
        <w:rPr>
          <w:rFonts w:ascii="Times New Roman" w:hAnsi="Times New Roman" w:cs="Times New Roman"/>
        </w:rPr>
        <w:t>1999 metais lizingo bendrovės, bendradarbiaudamos su mažmenos parduotuvėmis, ėmė siūlyti finans</w:t>
      </w:r>
      <w:r w:rsidR="00E5455B">
        <w:rPr>
          <w:rFonts w:ascii="Times New Roman" w:hAnsi="Times New Roman" w:cs="Times New Roman"/>
        </w:rPr>
        <w:t xml:space="preserve">avimą ir smulkiems vartotojams </w:t>
      </w:r>
      <w:r>
        <w:rPr>
          <w:rFonts w:ascii="Times New Roman" w:hAnsi="Times New Roman" w:cs="Times New Roman"/>
        </w:rPr>
        <w:t>(Lietuvos bankų asociacija).</w:t>
      </w:r>
    </w:p>
    <w:p w:rsidR="003A0D49" w:rsidRDefault="003A0D49" w:rsidP="00310B37">
      <w:pPr>
        <w:tabs>
          <w:tab w:val="left" w:pos="567"/>
        </w:tabs>
        <w:spacing w:line="360" w:lineRule="auto"/>
        <w:jc w:val="both"/>
        <w:rPr>
          <w:rFonts w:ascii="Times New Roman" w:hAnsi="Times New Roman" w:cs="Times New Roman"/>
        </w:rPr>
      </w:pPr>
      <w:r>
        <w:rPr>
          <w:rFonts w:ascii="Times New Roman" w:hAnsi="Times New Roman" w:cs="Times New Roman"/>
        </w:rPr>
        <w:tab/>
      </w:r>
      <w:r w:rsidR="00E5455B">
        <w:rPr>
          <w:rFonts w:ascii="Times New Roman" w:hAnsi="Times New Roman" w:cs="Times New Roman"/>
        </w:rPr>
        <w:t xml:space="preserve">Įdomu tai, kad lizingo bendrovių pirmaisiais veiklos metais nebuvo nė vieno teisės akto, kuris reglamentuotų lizingo veiklą arba apibrėžtų jos specifiką ir nustatytų, kaip esami teisės aktai turėtų būti taikomi tokiai veiklai (Danys, </w:t>
      </w:r>
      <w:r w:rsidR="003F7A2D">
        <w:rPr>
          <w:rFonts w:ascii="Times New Roman" w:hAnsi="Times New Roman" w:cs="Times New Roman"/>
        </w:rPr>
        <w:t xml:space="preserve">Milašauskas, </w:t>
      </w:r>
      <w:r w:rsidR="00E5455B">
        <w:rPr>
          <w:rFonts w:ascii="Times New Roman" w:hAnsi="Times New Roman" w:cs="Times New Roman"/>
        </w:rPr>
        <w:t xml:space="preserve">2000). </w:t>
      </w:r>
      <w:r w:rsidR="00514B38">
        <w:rPr>
          <w:rFonts w:ascii="Times New Roman" w:hAnsi="Times New Roman" w:cs="Times New Roman"/>
        </w:rPr>
        <w:t xml:space="preserve">Šiuo metu lizingo sutartys vis dar </w:t>
      </w:r>
      <w:r w:rsidR="00514B38">
        <w:rPr>
          <w:rFonts w:ascii="Times New Roman" w:hAnsi="Times New Roman" w:cs="Times New Roman"/>
        </w:rPr>
        <w:lastRenderedPageBreak/>
        <w:t>sudarinėjamos pagrinde remiantis Lietuvos civiliniu kodeksu. Lizingo veiklai vienokios ar kitokios įtakos turi finansų įstaigų, pelno bei pridėtinės vertės mokesčių bei apskaitos įstatymai.</w:t>
      </w:r>
    </w:p>
    <w:p w:rsidR="007C72C3" w:rsidRDefault="00514B38" w:rsidP="00310B37">
      <w:pPr>
        <w:tabs>
          <w:tab w:val="left" w:pos="567"/>
        </w:tabs>
        <w:spacing w:line="360" w:lineRule="auto"/>
        <w:jc w:val="both"/>
        <w:rPr>
          <w:rFonts w:ascii="Times New Roman" w:hAnsi="Times New Roman" w:cs="Times New Roman"/>
        </w:rPr>
      </w:pPr>
      <w:r>
        <w:rPr>
          <w:rFonts w:ascii="Times New Roman" w:hAnsi="Times New Roman" w:cs="Times New Roman"/>
        </w:rPr>
        <w:tab/>
      </w:r>
      <w:r w:rsidR="0037091E">
        <w:rPr>
          <w:rFonts w:ascii="Times New Roman" w:hAnsi="Times New Roman" w:cs="Times New Roman"/>
        </w:rPr>
        <w:t xml:space="preserve">Apžvelgus lizingo istoriją Lietuvoje, svarbu panagrinėti dabartinę padėtį rinkoje. Tikslaus </w:t>
      </w:r>
      <w:r w:rsidR="0037091E" w:rsidRPr="0037091E">
        <w:rPr>
          <w:rFonts w:ascii="Times New Roman" w:hAnsi="Times New Roman" w:cs="Times New Roman"/>
        </w:rPr>
        <w:t xml:space="preserve">skaičiaus </w:t>
      </w:r>
      <w:r w:rsidR="0037091E">
        <w:rPr>
          <w:rFonts w:ascii="Times New Roman" w:hAnsi="Times New Roman" w:cs="Times New Roman"/>
        </w:rPr>
        <w:t>Lietuvoje veikiančių lizingo įmonių, deja, įvardinti negalima. K</w:t>
      </w:r>
      <w:r w:rsidR="0037091E" w:rsidRPr="0037091E">
        <w:rPr>
          <w:rFonts w:ascii="Times New Roman" w:hAnsi="Times New Roman" w:cs="Times New Roman"/>
        </w:rPr>
        <w:t xml:space="preserve">ai kurios </w:t>
      </w:r>
      <w:r w:rsidR="0037091E">
        <w:rPr>
          <w:rFonts w:ascii="Times New Roman" w:hAnsi="Times New Roman" w:cs="Times New Roman"/>
        </w:rPr>
        <w:t>įmonės yra tik pasivadinusios</w:t>
      </w:r>
      <w:r w:rsidR="0037091E" w:rsidRPr="0037091E">
        <w:rPr>
          <w:rFonts w:ascii="Times New Roman" w:hAnsi="Times New Roman" w:cs="Times New Roman"/>
        </w:rPr>
        <w:t xml:space="preserve"> lizingo vardu, </w:t>
      </w:r>
      <w:r w:rsidR="0037091E">
        <w:rPr>
          <w:rFonts w:ascii="Times New Roman" w:hAnsi="Times New Roman" w:cs="Times New Roman"/>
        </w:rPr>
        <w:t>bet lizingo veiklos nevykdo, o tik</w:t>
      </w:r>
      <w:r w:rsidR="0037091E" w:rsidRPr="0037091E">
        <w:rPr>
          <w:rFonts w:ascii="Times New Roman" w:hAnsi="Times New Roman" w:cs="Times New Roman"/>
        </w:rPr>
        <w:t xml:space="preserve"> teikia greitųjų kreditų paslaugas </w:t>
      </w:r>
      <w:r w:rsidR="0037091E">
        <w:rPr>
          <w:rFonts w:ascii="Times New Roman" w:hAnsi="Times New Roman" w:cs="Times New Roman"/>
        </w:rPr>
        <w:t>ar užsiima kita panašia veikla</w:t>
      </w:r>
      <w:r w:rsidR="0037091E" w:rsidRPr="0037091E">
        <w:rPr>
          <w:rFonts w:ascii="Times New Roman" w:hAnsi="Times New Roman" w:cs="Times New Roman"/>
        </w:rPr>
        <w:t>.</w:t>
      </w:r>
      <w:r w:rsidR="0037091E">
        <w:rPr>
          <w:rFonts w:ascii="Times New Roman" w:hAnsi="Times New Roman" w:cs="Times New Roman"/>
        </w:rPr>
        <w:t xml:space="preserve"> Savo darbe, </w:t>
      </w:r>
      <w:r w:rsidR="008B308D">
        <w:rPr>
          <w:rFonts w:ascii="Times New Roman" w:hAnsi="Times New Roman" w:cs="Times New Roman"/>
        </w:rPr>
        <w:t xml:space="preserve">remsiuosi didžiausių bei stabiliausių, </w:t>
      </w:r>
      <w:r w:rsidR="001D4018">
        <w:rPr>
          <w:rFonts w:ascii="Times New Roman" w:hAnsi="Times New Roman" w:cs="Times New Roman"/>
        </w:rPr>
        <w:t>Lietuvos bankų</w:t>
      </w:r>
      <w:r w:rsidR="008B308D">
        <w:rPr>
          <w:rFonts w:ascii="Times New Roman" w:hAnsi="Times New Roman" w:cs="Times New Roman"/>
        </w:rPr>
        <w:t xml:space="preserve"> asociacijai priklausančių lizingo įmonių statistika. </w:t>
      </w:r>
      <w:r w:rsidR="008B308D" w:rsidRPr="008B308D">
        <w:rPr>
          <w:rFonts w:ascii="Times New Roman" w:hAnsi="Times New Roman" w:cs="Times New Roman"/>
        </w:rPr>
        <w:t xml:space="preserve">Nuo 2009 metų </w:t>
      </w:r>
      <w:r w:rsidR="008B308D">
        <w:rPr>
          <w:rFonts w:ascii="Times New Roman" w:hAnsi="Times New Roman" w:cs="Times New Roman"/>
        </w:rPr>
        <w:t>ši</w:t>
      </w:r>
      <w:r w:rsidR="00F575D7">
        <w:rPr>
          <w:rFonts w:ascii="Times New Roman" w:hAnsi="Times New Roman" w:cs="Times New Roman"/>
        </w:rPr>
        <w:t xml:space="preserve"> asociacija</w:t>
      </w:r>
      <w:r w:rsidR="008B308D" w:rsidRPr="008B308D">
        <w:rPr>
          <w:rFonts w:ascii="Times New Roman" w:hAnsi="Times New Roman" w:cs="Times New Roman"/>
        </w:rPr>
        <w:t xml:space="preserve"> tęsia Lietuvos lizingo asociacijos veiklą, atstovaudama Asociacijos narių interesus valdžios institucijose bei kaupdama lizingo veiklos statistinius duomenis.</w:t>
      </w:r>
      <w:r w:rsidR="008B308D">
        <w:rPr>
          <w:rFonts w:ascii="Times New Roman" w:hAnsi="Times New Roman" w:cs="Times New Roman"/>
        </w:rPr>
        <w:t xml:space="preserve"> 2012 m. balandžio mėnesio duomenimis Lietuvos bankų asociacijai priklauso</w:t>
      </w:r>
      <w:r w:rsidR="00DC5DD1">
        <w:rPr>
          <w:rFonts w:ascii="Times New Roman" w:hAnsi="Times New Roman" w:cs="Times New Roman"/>
        </w:rPr>
        <w:t xml:space="preserve"> </w:t>
      </w:r>
      <w:r w:rsidR="001D4018">
        <w:rPr>
          <w:rFonts w:ascii="Times New Roman" w:hAnsi="Times New Roman" w:cs="Times New Roman"/>
        </w:rPr>
        <w:t xml:space="preserve">11 </w:t>
      </w:r>
      <w:r w:rsidR="00980492">
        <w:rPr>
          <w:rFonts w:ascii="Times New Roman" w:hAnsi="Times New Roman" w:cs="Times New Roman"/>
        </w:rPr>
        <w:t xml:space="preserve">lizingo </w:t>
      </w:r>
      <w:r w:rsidR="001D4018">
        <w:rPr>
          <w:rFonts w:ascii="Times New Roman" w:hAnsi="Times New Roman" w:cs="Times New Roman"/>
        </w:rPr>
        <w:t>įmonių</w:t>
      </w:r>
      <w:r w:rsidR="003B2341">
        <w:rPr>
          <w:rFonts w:ascii="Times New Roman" w:hAnsi="Times New Roman" w:cs="Times New Roman"/>
        </w:rPr>
        <w:t xml:space="preserve">. Tai </w:t>
      </w:r>
      <w:r w:rsidR="00A864BC" w:rsidRPr="001D4018">
        <w:rPr>
          <w:rFonts w:ascii="Times New Roman" w:hAnsi="Times New Roman" w:cs="Times New Roman"/>
        </w:rPr>
        <w:t>Lietuvos banko licenciją turinčių bankų ar užsienio bankų filialų dukterinės įmonės</w:t>
      </w:r>
      <w:r w:rsidR="0037091E">
        <w:rPr>
          <w:rFonts w:ascii="Times New Roman" w:hAnsi="Times New Roman" w:cs="Times New Roman"/>
        </w:rPr>
        <w:t>: „DnB lizingas“, „Danske lizingas“, „Nordea Finance Lietuva“, „Citadele faktoringas ir lizingas“, „SEB lizingas“, „Snoro lizingas“, „Swedbank autoparko valdymas“, „Swedbank lizingas“, „Šiaulių banko lizingas“, „Ūkio banko lizingas“, bei Unicredit Leasing Lietuvos filialas</w:t>
      </w:r>
      <w:r w:rsidR="003B2341">
        <w:rPr>
          <w:rFonts w:ascii="Times New Roman" w:hAnsi="Times New Roman" w:cs="Times New Roman"/>
        </w:rPr>
        <w:t>.</w:t>
      </w:r>
      <w:r w:rsidR="00A864BC">
        <w:rPr>
          <w:rFonts w:ascii="Times New Roman" w:hAnsi="Times New Roman" w:cs="Times New Roman"/>
        </w:rPr>
        <w:t xml:space="preserve"> </w:t>
      </w:r>
      <w:r w:rsidR="003B2341">
        <w:rPr>
          <w:rFonts w:ascii="Times New Roman" w:hAnsi="Times New Roman" w:cs="Times New Roman"/>
        </w:rPr>
        <w:t>Šios įmonės pasidalija praktišk</w:t>
      </w:r>
      <w:r w:rsidR="00980492">
        <w:rPr>
          <w:rFonts w:ascii="Times New Roman" w:hAnsi="Times New Roman" w:cs="Times New Roman"/>
        </w:rPr>
        <w:t xml:space="preserve">ai visą lizingo rinką Lietuvoje. </w:t>
      </w:r>
      <w:r w:rsidR="00A864BC">
        <w:rPr>
          <w:rFonts w:ascii="Times New Roman" w:hAnsi="Times New Roman" w:cs="Times New Roman"/>
        </w:rPr>
        <w:t>Lietuvos bankų asociacijai nepriklausančių lizingo įmonių rinkos dalis</w:t>
      </w:r>
      <w:r w:rsidR="003B2341">
        <w:rPr>
          <w:rFonts w:ascii="Times New Roman" w:hAnsi="Times New Roman" w:cs="Times New Roman"/>
        </w:rPr>
        <w:t xml:space="preserve"> yra labai maža ir darbe </w:t>
      </w:r>
      <w:r w:rsidR="00A864BC">
        <w:rPr>
          <w:rFonts w:ascii="Times New Roman" w:hAnsi="Times New Roman" w:cs="Times New Roman"/>
        </w:rPr>
        <w:t>pateiktos lizingo statisti</w:t>
      </w:r>
      <w:r w:rsidR="007C72C3">
        <w:rPr>
          <w:rFonts w:ascii="Times New Roman" w:hAnsi="Times New Roman" w:cs="Times New Roman"/>
        </w:rPr>
        <w:t>kos reikšmingai neįtakotų.</w:t>
      </w:r>
    </w:p>
    <w:p w:rsidR="008B0296" w:rsidRDefault="001E53D6" w:rsidP="008B0296">
      <w:pPr>
        <w:tabs>
          <w:tab w:val="left" w:pos="567"/>
        </w:tabs>
        <w:spacing w:line="360" w:lineRule="auto"/>
        <w:jc w:val="both"/>
        <w:rPr>
          <w:rFonts w:ascii="Times New Roman" w:hAnsi="Times New Roman" w:cs="Times New Roman"/>
        </w:rPr>
      </w:pPr>
      <w:r>
        <w:rPr>
          <w:rFonts w:ascii="Times New Roman" w:hAnsi="Times New Roman" w:cs="Times New Roman"/>
        </w:rPr>
        <w:tab/>
      </w:r>
    </w:p>
    <w:p w:rsidR="008B0296" w:rsidRDefault="008B0296">
      <w:pPr>
        <w:spacing w:after="200" w:line="276" w:lineRule="auto"/>
        <w:rPr>
          <w:rFonts w:ascii="Times New Roman" w:hAnsi="Times New Roman" w:cs="Times New Roman"/>
        </w:rPr>
      </w:pPr>
      <w:r>
        <w:rPr>
          <w:rFonts w:ascii="Times New Roman" w:hAnsi="Times New Roman" w:cs="Times New Roman"/>
        </w:rPr>
        <w:br w:type="page"/>
      </w:r>
    </w:p>
    <w:p w:rsidR="0017250C" w:rsidRDefault="0017250C" w:rsidP="008B0296">
      <w:pPr>
        <w:tabs>
          <w:tab w:val="left" w:pos="567"/>
        </w:tabs>
        <w:spacing w:line="360" w:lineRule="auto"/>
        <w:jc w:val="both"/>
        <w:rPr>
          <w:rFonts w:ascii="Times New Roman" w:hAnsi="Times New Roman" w:cs="Times New Roman"/>
        </w:rPr>
      </w:pPr>
    </w:p>
    <w:p w:rsidR="0017250C" w:rsidRDefault="00AC04FB" w:rsidP="008B0296">
      <w:pPr>
        <w:pStyle w:val="Heading1"/>
        <w:spacing w:before="0"/>
      </w:pPr>
      <w:bookmarkStart w:id="15" w:name="_Toc343517970"/>
      <w:r>
        <w:t>LIZINGO RINKOS</w:t>
      </w:r>
      <w:r w:rsidR="0017250C">
        <w:t xml:space="preserve"> </w:t>
      </w:r>
      <w:r w:rsidR="00DC5796">
        <w:t xml:space="preserve">ĮTAKOS </w:t>
      </w:r>
      <w:r w:rsidR="00B57166">
        <w:t xml:space="preserve">ŠALIES </w:t>
      </w:r>
      <w:r w:rsidR="00CB51E9">
        <w:t xml:space="preserve">EKONOMIKAI </w:t>
      </w:r>
      <w:r w:rsidR="0017250C">
        <w:t>VERTINIMO METO</w:t>
      </w:r>
      <w:r>
        <w:t>DOLOGIJA</w:t>
      </w:r>
      <w:bookmarkEnd w:id="15"/>
    </w:p>
    <w:p w:rsidR="0017250C" w:rsidRDefault="0017250C">
      <w:pPr>
        <w:spacing w:after="200" w:line="276" w:lineRule="auto"/>
        <w:rPr>
          <w:rFonts w:ascii="Times New Roman" w:hAnsi="Times New Roman" w:cs="Times New Roman"/>
        </w:rPr>
      </w:pPr>
    </w:p>
    <w:p w:rsidR="0017250C" w:rsidRDefault="00B57166" w:rsidP="0017250C">
      <w:pPr>
        <w:pStyle w:val="Heading2"/>
      </w:pPr>
      <w:bookmarkStart w:id="16" w:name="_Toc343517971"/>
      <w:r>
        <w:t>L</w:t>
      </w:r>
      <w:r w:rsidR="00DC5796">
        <w:t xml:space="preserve">izingo rinkos įtakos </w:t>
      </w:r>
      <w:r>
        <w:t xml:space="preserve">šalies ekonomikai </w:t>
      </w:r>
      <w:r w:rsidR="00DC5796">
        <w:t>vertinimo modelis</w:t>
      </w:r>
      <w:bookmarkEnd w:id="16"/>
    </w:p>
    <w:p w:rsidR="00DC5796" w:rsidRDefault="00DC5796" w:rsidP="00DC5796">
      <w:pPr>
        <w:rPr>
          <w:rFonts w:ascii="Times New Roman" w:hAnsi="Times New Roman" w:cs="Times New Roman"/>
        </w:rPr>
      </w:pPr>
    </w:p>
    <w:p w:rsidR="00A73289" w:rsidRDefault="005A095B" w:rsidP="00D8617A">
      <w:pPr>
        <w:spacing w:line="360" w:lineRule="auto"/>
        <w:ind w:firstLine="567"/>
        <w:jc w:val="both"/>
        <w:rPr>
          <w:rFonts w:ascii="Times New Roman" w:hAnsi="Times New Roman" w:cs="Times New Roman"/>
        </w:rPr>
      </w:pPr>
      <w:r>
        <w:rPr>
          <w:rFonts w:ascii="Times New Roman" w:hAnsi="Times New Roman" w:cs="Times New Roman"/>
        </w:rPr>
        <w:t>Atlikę</w:t>
      </w:r>
      <w:r w:rsidR="009B1368">
        <w:rPr>
          <w:rFonts w:ascii="Times New Roman" w:hAnsi="Times New Roman" w:cs="Times New Roman"/>
        </w:rPr>
        <w:t xml:space="preserve"> teorinę lizingo analizę apžvelgiant lizingo </w:t>
      </w:r>
      <w:r w:rsidR="00B57166">
        <w:rPr>
          <w:rFonts w:ascii="Times New Roman" w:hAnsi="Times New Roman" w:cs="Times New Roman"/>
        </w:rPr>
        <w:t>koncepciją</w:t>
      </w:r>
      <w:r w:rsidR="009B1368">
        <w:rPr>
          <w:rFonts w:ascii="Times New Roman" w:hAnsi="Times New Roman" w:cs="Times New Roman"/>
        </w:rPr>
        <w:t xml:space="preserve">, tipus, privalumus ir trūkumus </w:t>
      </w:r>
      <w:r w:rsidR="00A73289">
        <w:rPr>
          <w:rFonts w:ascii="Times New Roman" w:hAnsi="Times New Roman" w:cs="Times New Roman"/>
        </w:rPr>
        <w:t>bei remdam</w:t>
      </w:r>
      <w:r w:rsidR="00930881">
        <w:rPr>
          <w:rFonts w:ascii="Times New Roman" w:hAnsi="Times New Roman" w:cs="Times New Roman"/>
        </w:rPr>
        <w:t>iesi</w:t>
      </w:r>
      <w:r w:rsidR="00A73289">
        <w:rPr>
          <w:rFonts w:ascii="Times New Roman" w:hAnsi="Times New Roman" w:cs="Times New Roman"/>
        </w:rPr>
        <w:t xml:space="preserve"> užsienio autorių </w:t>
      </w:r>
      <w:r w:rsidR="00D8617A">
        <w:rPr>
          <w:rFonts w:ascii="Times New Roman" w:hAnsi="Times New Roman" w:cs="Times New Roman"/>
        </w:rPr>
        <w:t xml:space="preserve">atliktais </w:t>
      </w:r>
      <w:r w:rsidR="000E50F2">
        <w:rPr>
          <w:rFonts w:ascii="Times New Roman" w:hAnsi="Times New Roman" w:cs="Times New Roman"/>
        </w:rPr>
        <w:t>tyrimais teoriškai įvertinę</w:t>
      </w:r>
      <w:r w:rsidR="00A73289">
        <w:rPr>
          <w:rFonts w:ascii="Times New Roman" w:hAnsi="Times New Roman" w:cs="Times New Roman"/>
        </w:rPr>
        <w:t xml:space="preserve"> lizingo</w:t>
      </w:r>
      <w:r w:rsidR="00DC5796" w:rsidRPr="00DC5796">
        <w:rPr>
          <w:rFonts w:ascii="Times New Roman" w:hAnsi="Times New Roman" w:cs="Times New Roman"/>
        </w:rPr>
        <w:t xml:space="preserve"> įtaką šalies ekonomikai, </w:t>
      </w:r>
      <w:r w:rsidR="000E50F2">
        <w:rPr>
          <w:rFonts w:ascii="Times New Roman" w:hAnsi="Times New Roman" w:cs="Times New Roman"/>
        </w:rPr>
        <w:t>suformuosime</w:t>
      </w:r>
      <w:r w:rsidR="00DC5796" w:rsidRPr="00DC5796">
        <w:rPr>
          <w:rFonts w:ascii="Times New Roman" w:hAnsi="Times New Roman" w:cs="Times New Roman"/>
        </w:rPr>
        <w:t xml:space="preserve"> </w:t>
      </w:r>
      <w:r w:rsidR="00A73289">
        <w:rPr>
          <w:rFonts w:ascii="Times New Roman" w:hAnsi="Times New Roman" w:cs="Times New Roman"/>
        </w:rPr>
        <w:t>lizingo rinkos</w:t>
      </w:r>
      <w:r w:rsidR="00DC5796" w:rsidRPr="00DC5796">
        <w:rPr>
          <w:rFonts w:ascii="Times New Roman" w:hAnsi="Times New Roman" w:cs="Times New Roman"/>
        </w:rPr>
        <w:t xml:space="preserve"> poveikio šalies ekonomikai vertinimo </w:t>
      </w:r>
      <w:r w:rsidR="00B57166">
        <w:rPr>
          <w:rFonts w:ascii="Times New Roman" w:hAnsi="Times New Roman" w:cs="Times New Roman"/>
        </w:rPr>
        <w:t>modelį.</w:t>
      </w:r>
    </w:p>
    <w:p w:rsidR="00D8617A" w:rsidRDefault="00D8617A" w:rsidP="00D8617A">
      <w:pPr>
        <w:spacing w:line="360" w:lineRule="auto"/>
        <w:ind w:firstLine="567"/>
        <w:jc w:val="both"/>
        <w:rPr>
          <w:rFonts w:ascii="Times New Roman" w:hAnsi="Times New Roman" w:cs="Times New Roman"/>
        </w:rPr>
      </w:pPr>
      <w:r>
        <w:rPr>
          <w:rFonts w:ascii="Times New Roman" w:hAnsi="Times New Roman" w:cs="Times New Roman"/>
        </w:rPr>
        <w:t>Lietuvos lizingo rinkos įtakos ekonomikai įvertinimui nau</w:t>
      </w:r>
      <w:r w:rsidR="007C349B">
        <w:rPr>
          <w:rFonts w:ascii="Times New Roman" w:hAnsi="Times New Roman" w:cs="Times New Roman"/>
        </w:rPr>
        <w:t>dojami</w:t>
      </w:r>
      <w:r>
        <w:rPr>
          <w:rFonts w:ascii="Times New Roman" w:hAnsi="Times New Roman" w:cs="Times New Roman"/>
        </w:rPr>
        <w:t xml:space="preserve"> s</w:t>
      </w:r>
      <w:r w:rsidR="007C349B">
        <w:rPr>
          <w:rFonts w:ascii="Times New Roman" w:hAnsi="Times New Roman" w:cs="Times New Roman"/>
        </w:rPr>
        <w:t>urinkti duomeny</w:t>
      </w:r>
      <w:r w:rsidR="00967518">
        <w:rPr>
          <w:rFonts w:ascii="Times New Roman" w:hAnsi="Times New Roman" w:cs="Times New Roman"/>
        </w:rPr>
        <w:t>s iš Lietuvos ir</w:t>
      </w:r>
      <w:r>
        <w:rPr>
          <w:rFonts w:ascii="Times New Roman" w:hAnsi="Times New Roman" w:cs="Times New Roman"/>
        </w:rPr>
        <w:t xml:space="preserve"> užsienio informacinių šaltinių (statistinės duomenų bazės, tinklapiai ir kt.), kurie analizuojami remiantis horizontalios, vertikalios analizės metodais bei matematinės statistikos metodais.</w:t>
      </w:r>
      <w:r w:rsidR="00B21DE7">
        <w:rPr>
          <w:rFonts w:ascii="Times New Roman" w:hAnsi="Times New Roman" w:cs="Times New Roman"/>
        </w:rPr>
        <w:t xml:space="preserve"> Tyrime </w:t>
      </w:r>
      <w:r w:rsidR="007C349B">
        <w:rPr>
          <w:rFonts w:ascii="Times New Roman" w:hAnsi="Times New Roman" w:cs="Times New Roman"/>
        </w:rPr>
        <w:t xml:space="preserve"> </w:t>
      </w:r>
      <w:r w:rsidR="003A4D15">
        <w:rPr>
          <w:rFonts w:ascii="Times New Roman" w:hAnsi="Times New Roman" w:cs="Times New Roman"/>
        </w:rPr>
        <w:t>naudojami</w:t>
      </w:r>
      <w:r w:rsidR="00B21DE7">
        <w:rPr>
          <w:rFonts w:ascii="Times New Roman" w:hAnsi="Times New Roman" w:cs="Times New Roman"/>
        </w:rPr>
        <w:t xml:space="preserve"> 1998 – 2011 metų </w:t>
      </w:r>
      <w:r w:rsidR="003A4D15">
        <w:rPr>
          <w:rFonts w:ascii="Times New Roman" w:hAnsi="Times New Roman" w:cs="Times New Roman"/>
        </w:rPr>
        <w:t>duomeny</w:t>
      </w:r>
      <w:r w:rsidR="00B21DE7">
        <w:rPr>
          <w:rFonts w:ascii="Times New Roman" w:hAnsi="Times New Roman" w:cs="Times New Roman"/>
        </w:rPr>
        <w:t xml:space="preserve">s. Pasirinktas būtent toks laikotarpis, nes, kaip jau ir rašyta teorinėje dalyje, tik </w:t>
      </w:r>
      <w:r w:rsidR="00663205">
        <w:rPr>
          <w:rFonts w:ascii="Times New Roman" w:hAnsi="Times New Roman" w:cs="Times New Roman"/>
        </w:rPr>
        <w:t xml:space="preserve">nuo </w:t>
      </w:r>
      <w:r w:rsidR="00B21DE7">
        <w:rPr>
          <w:rFonts w:ascii="Times New Roman" w:hAnsi="Times New Roman" w:cs="Times New Roman"/>
        </w:rPr>
        <w:t>1998 m. Lietuvos lizingo asociacija p</w:t>
      </w:r>
      <w:r w:rsidR="00663205">
        <w:rPr>
          <w:rFonts w:ascii="Times New Roman" w:hAnsi="Times New Roman" w:cs="Times New Roman"/>
        </w:rPr>
        <w:t>radėjo</w:t>
      </w:r>
      <w:r w:rsidR="00B21DE7">
        <w:rPr>
          <w:rFonts w:ascii="Times New Roman" w:hAnsi="Times New Roman" w:cs="Times New Roman"/>
        </w:rPr>
        <w:t xml:space="preserve"> vesti lizingo statistiką. Be to, analizuojami metiniai duomenys, nes ketvirtiniai pateikiami tik nuo 2009 m. pirmo pusmečio, kuomet </w:t>
      </w:r>
      <w:r w:rsidR="005C3FC5">
        <w:rPr>
          <w:rFonts w:ascii="Times New Roman" w:hAnsi="Times New Roman" w:cs="Times New Roman"/>
        </w:rPr>
        <w:t xml:space="preserve">iš Lietuvos lizingo asociacijos </w:t>
      </w:r>
      <w:r w:rsidR="00B21DE7">
        <w:rPr>
          <w:rFonts w:ascii="Times New Roman" w:hAnsi="Times New Roman" w:cs="Times New Roman"/>
        </w:rPr>
        <w:t xml:space="preserve">lizingo statistikos </w:t>
      </w:r>
      <w:r w:rsidR="005C3FC5">
        <w:rPr>
          <w:rFonts w:ascii="Times New Roman" w:hAnsi="Times New Roman" w:cs="Times New Roman"/>
        </w:rPr>
        <w:t>tvarkymą</w:t>
      </w:r>
      <w:r w:rsidR="00B21DE7">
        <w:rPr>
          <w:rFonts w:ascii="Times New Roman" w:hAnsi="Times New Roman" w:cs="Times New Roman"/>
        </w:rPr>
        <w:t xml:space="preserve"> </w:t>
      </w:r>
      <w:r w:rsidR="005C3FC5">
        <w:rPr>
          <w:rFonts w:ascii="Times New Roman" w:hAnsi="Times New Roman" w:cs="Times New Roman"/>
        </w:rPr>
        <w:t>perėmė</w:t>
      </w:r>
      <w:r w:rsidR="00B21DE7">
        <w:rPr>
          <w:rFonts w:ascii="Times New Roman" w:hAnsi="Times New Roman" w:cs="Times New Roman"/>
        </w:rPr>
        <w:t xml:space="preserve"> Lietuvos bankų asociacija. </w:t>
      </w:r>
      <w:r w:rsidR="00663205">
        <w:rPr>
          <w:rFonts w:ascii="Times New Roman" w:hAnsi="Times New Roman" w:cs="Times New Roman"/>
        </w:rPr>
        <w:t xml:space="preserve">Darbo autorius siekdamas gauti detalesnės statistinės informacijos apie 1998 m. – 2008 m. laikotarpį kreipėsi tiesiogiai į Lietuvos bankų asociaciją </w:t>
      </w:r>
      <w:r w:rsidR="005154CE">
        <w:rPr>
          <w:rFonts w:ascii="Times New Roman" w:hAnsi="Times New Roman" w:cs="Times New Roman"/>
        </w:rPr>
        <w:t>(žr. 1 priedą</w:t>
      </w:r>
      <w:r w:rsidR="00B21DE7">
        <w:rPr>
          <w:rFonts w:ascii="Times New Roman" w:hAnsi="Times New Roman" w:cs="Times New Roman"/>
        </w:rPr>
        <w:t>)</w:t>
      </w:r>
      <w:r w:rsidR="00663205">
        <w:rPr>
          <w:rFonts w:ascii="Times New Roman" w:hAnsi="Times New Roman" w:cs="Times New Roman"/>
        </w:rPr>
        <w:t xml:space="preserve">. Į pirmą elektroninį laišką atsakymo nesulaukta, į antrą elektroninį laišką buvo atsakyta, kad Lietuvos bankų asociacija iki 2009 m. turi tik metinius duomenis. </w:t>
      </w:r>
      <w:r w:rsidR="005C3FC5">
        <w:rPr>
          <w:rFonts w:ascii="Times New Roman" w:hAnsi="Times New Roman" w:cs="Times New Roman"/>
        </w:rPr>
        <w:t xml:space="preserve">Taigi dėl duomenų prieinamumo, </w:t>
      </w:r>
      <w:r w:rsidR="007C349B">
        <w:rPr>
          <w:rFonts w:ascii="Times New Roman" w:hAnsi="Times New Roman" w:cs="Times New Roman"/>
        </w:rPr>
        <w:t xml:space="preserve">darbe </w:t>
      </w:r>
      <w:r w:rsidR="00BD6A24">
        <w:rPr>
          <w:rFonts w:ascii="Times New Roman" w:hAnsi="Times New Roman" w:cs="Times New Roman"/>
        </w:rPr>
        <w:t>remiamasi 1998-2011 metiniais</w:t>
      </w:r>
      <w:r w:rsidR="005C3FC5">
        <w:rPr>
          <w:rFonts w:ascii="Times New Roman" w:hAnsi="Times New Roman" w:cs="Times New Roman"/>
        </w:rPr>
        <w:t xml:space="preserve"> duomenimis. </w:t>
      </w:r>
    </w:p>
    <w:p w:rsidR="00904958" w:rsidRDefault="00967518" w:rsidP="00967518">
      <w:pPr>
        <w:spacing w:line="360" w:lineRule="auto"/>
        <w:ind w:firstLine="567"/>
        <w:jc w:val="both"/>
        <w:rPr>
          <w:rFonts w:ascii="Times New Roman" w:hAnsi="Times New Roman" w:cs="Times New Roman"/>
        </w:rPr>
      </w:pPr>
      <w:r w:rsidRPr="00FD316A">
        <w:rPr>
          <w:rFonts w:ascii="Times New Roman" w:hAnsi="Times New Roman" w:cs="Times New Roman"/>
          <w:color w:val="auto"/>
        </w:rPr>
        <w:t xml:space="preserve">Tyrimas pradedamas nuo Lietuvos lizingo rinkos analizės. </w:t>
      </w:r>
      <w:r w:rsidR="003431BC">
        <w:rPr>
          <w:rFonts w:ascii="Times New Roman" w:hAnsi="Times New Roman" w:cs="Times New Roman"/>
          <w:color w:val="auto"/>
        </w:rPr>
        <w:t>Apskritai u</w:t>
      </w:r>
      <w:r w:rsidR="003431BC" w:rsidRPr="003431BC">
        <w:rPr>
          <w:rFonts w:ascii="Times New Roman" w:hAnsi="Times New Roman" w:cs="Times New Roman"/>
          <w:color w:val="auto"/>
        </w:rPr>
        <w:t xml:space="preserve">žsienio autorių darbuose, įvardijami du pagrindiniai lizingo rinką atspindintys rodikliai – tai lizingo portfelis </w:t>
      </w:r>
      <w:r w:rsidR="008E4D2D">
        <w:rPr>
          <w:rFonts w:ascii="Times New Roman" w:hAnsi="Times New Roman" w:cs="Times New Roman"/>
          <w:color w:val="auto"/>
        </w:rPr>
        <w:t>ir</w:t>
      </w:r>
      <w:r w:rsidR="003431BC" w:rsidRPr="003431BC">
        <w:rPr>
          <w:rFonts w:ascii="Times New Roman" w:hAnsi="Times New Roman" w:cs="Times New Roman"/>
          <w:color w:val="auto"/>
        </w:rPr>
        <w:t xml:space="preserve"> naujai pasirašomų sutarčių vertė. Lizingo portfelis – tai likutinė anksčiau pasirašytų, bet dar aktyvių lizingo sutarčių vertė </w:t>
      </w:r>
      <w:r w:rsidR="00255AB7">
        <w:rPr>
          <w:rFonts w:ascii="Times New Roman" w:hAnsi="Times New Roman" w:cs="Times New Roman"/>
          <w:color w:val="auto"/>
        </w:rPr>
        <w:t>laikotarpio</w:t>
      </w:r>
      <w:r w:rsidR="003431BC" w:rsidRPr="003431BC">
        <w:rPr>
          <w:rFonts w:ascii="Times New Roman" w:hAnsi="Times New Roman" w:cs="Times New Roman"/>
          <w:color w:val="auto"/>
        </w:rPr>
        <w:t xml:space="preserve"> pabaigoje sudėta su naujai pasirašytų sutarčių verte </w:t>
      </w:r>
      <w:r w:rsidR="00697BDD">
        <w:rPr>
          <w:rFonts w:ascii="Times New Roman" w:hAnsi="Times New Roman" w:cs="Times New Roman"/>
          <w:color w:val="auto"/>
        </w:rPr>
        <w:t>per metus;</w:t>
      </w:r>
      <w:r w:rsidR="003431BC" w:rsidRPr="003431BC">
        <w:rPr>
          <w:rFonts w:ascii="Times New Roman" w:hAnsi="Times New Roman" w:cs="Times New Roman"/>
          <w:color w:val="auto"/>
        </w:rPr>
        <w:t xml:space="preserve"> naujai pasirašomų sutarčių vertė – tai naujai pasirašytų sutarčių vertė per metus (Kichler ir Haiss, 2009).</w:t>
      </w:r>
      <w:r w:rsidR="003431BC">
        <w:rPr>
          <w:rFonts w:ascii="Times New Roman" w:hAnsi="Times New Roman" w:cs="Times New Roman"/>
          <w:color w:val="auto"/>
        </w:rPr>
        <w:t xml:space="preserve"> </w:t>
      </w:r>
      <w:r w:rsidR="007C349B">
        <w:rPr>
          <w:rFonts w:ascii="Times New Roman" w:hAnsi="Times New Roman" w:cs="Times New Roman"/>
          <w:color w:val="auto"/>
        </w:rPr>
        <w:t>Darbe</w:t>
      </w:r>
      <w:r w:rsidR="003431BC">
        <w:rPr>
          <w:rFonts w:ascii="Times New Roman" w:hAnsi="Times New Roman" w:cs="Times New Roman"/>
          <w:color w:val="auto"/>
        </w:rPr>
        <w:t xml:space="preserve"> </w:t>
      </w:r>
      <w:r w:rsidR="006413C4">
        <w:rPr>
          <w:rFonts w:ascii="Times New Roman" w:hAnsi="Times New Roman" w:cs="Times New Roman"/>
          <w:color w:val="auto"/>
        </w:rPr>
        <w:t xml:space="preserve">pirmiausia </w:t>
      </w:r>
      <w:r w:rsidR="003431BC">
        <w:rPr>
          <w:rFonts w:ascii="Times New Roman" w:hAnsi="Times New Roman" w:cs="Times New Roman"/>
          <w:color w:val="auto"/>
        </w:rPr>
        <w:t xml:space="preserve">būtent ir </w:t>
      </w:r>
      <w:r w:rsidRPr="00FD316A">
        <w:rPr>
          <w:rFonts w:ascii="Times New Roman" w:hAnsi="Times New Roman" w:cs="Times New Roman"/>
          <w:color w:val="auto"/>
        </w:rPr>
        <w:t>apžvelgiama li</w:t>
      </w:r>
      <w:r w:rsidR="006413C4">
        <w:rPr>
          <w:rFonts w:ascii="Times New Roman" w:hAnsi="Times New Roman" w:cs="Times New Roman"/>
          <w:color w:val="auto"/>
        </w:rPr>
        <w:t>zingo portfelio kitimo dinamika bei</w:t>
      </w:r>
      <w:r w:rsidRPr="00FD316A">
        <w:rPr>
          <w:rFonts w:ascii="Times New Roman" w:hAnsi="Times New Roman" w:cs="Times New Roman"/>
          <w:color w:val="auto"/>
        </w:rPr>
        <w:t xml:space="preserve"> naujai pasirašytų sutarčių vertės kitimas pamečiui. Taip pat analizuojama Lietuvos lizingo portfelio struktūra</w:t>
      </w:r>
      <w:r w:rsidR="000E50F2">
        <w:rPr>
          <w:rFonts w:ascii="Times New Roman" w:hAnsi="Times New Roman" w:cs="Times New Roman"/>
          <w:color w:val="auto"/>
        </w:rPr>
        <w:t xml:space="preserve"> pagal lizingo </w:t>
      </w:r>
      <w:r w:rsidRPr="00FD316A">
        <w:rPr>
          <w:rFonts w:ascii="Times New Roman" w:hAnsi="Times New Roman" w:cs="Times New Roman"/>
          <w:color w:val="auto"/>
        </w:rPr>
        <w:t>tipus</w:t>
      </w:r>
      <w:r w:rsidR="008A4490">
        <w:rPr>
          <w:rFonts w:ascii="Times New Roman" w:hAnsi="Times New Roman" w:cs="Times New Roman"/>
          <w:color w:val="auto"/>
        </w:rPr>
        <w:t>, t</w:t>
      </w:r>
      <w:r w:rsidR="000E50F2">
        <w:rPr>
          <w:rFonts w:ascii="Times New Roman" w:hAnsi="Times New Roman" w:cs="Times New Roman"/>
          <w:color w:val="auto"/>
        </w:rPr>
        <w:t>urto rūšis</w:t>
      </w:r>
      <w:r w:rsidRPr="00FD316A">
        <w:rPr>
          <w:rFonts w:ascii="Times New Roman" w:hAnsi="Times New Roman" w:cs="Times New Roman"/>
          <w:color w:val="auto"/>
        </w:rPr>
        <w:t xml:space="preserve">. </w:t>
      </w:r>
      <w:r w:rsidR="007C349B">
        <w:rPr>
          <w:rFonts w:ascii="Times New Roman" w:hAnsi="Times New Roman" w:cs="Times New Roman"/>
          <w:color w:val="auto"/>
        </w:rPr>
        <w:t>Įvertinamas</w:t>
      </w:r>
      <w:r w:rsidRPr="00FD316A">
        <w:rPr>
          <w:rFonts w:ascii="Times New Roman" w:hAnsi="Times New Roman" w:cs="Times New Roman"/>
          <w:color w:val="auto"/>
        </w:rPr>
        <w:t xml:space="preserve"> Lietuvos lizingo rinkos pasiskirstymas pagal lizin</w:t>
      </w:r>
      <w:r w:rsidR="00FD316A">
        <w:rPr>
          <w:rFonts w:ascii="Times New Roman" w:hAnsi="Times New Roman" w:cs="Times New Roman"/>
          <w:color w:val="auto"/>
        </w:rPr>
        <w:t xml:space="preserve">go įmonių, užimamą rinkos dalį. </w:t>
      </w:r>
      <w:r w:rsidR="00023FF8">
        <w:rPr>
          <w:rFonts w:ascii="Times New Roman" w:hAnsi="Times New Roman" w:cs="Times New Roman"/>
          <w:color w:val="auto"/>
        </w:rPr>
        <w:t>K</w:t>
      </w:r>
      <w:r w:rsidR="001B7AA6">
        <w:rPr>
          <w:rFonts w:ascii="Times New Roman" w:hAnsi="Times New Roman" w:cs="Times New Roman"/>
          <w:color w:val="auto"/>
        </w:rPr>
        <w:t xml:space="preserve">ai </w:t>
      </w:r>
      <w:r w:rsidR="00B41A74">
        <w:rPr>
          <w:rFonts w:ascii="Times New Roman" w:hAnsi="Times New Roman" w:cs="Times New Roman"/>
          <w:color w:val="auto"/>
        </w:rPr>
        <w:t>darbo analitinėje dalyje</w:t>
      </w:r>
      <w:r w:rsidR="00023FF8">
        <w:rPr>
          <w:rFonts w:ascii="Times New Roman" w:hAnsi="Times New Roman" w:cs="Times New Roman"/>
          <w:color w:val="auto"/>
        </w:rPr>
        <w:t xml:space="preserve"> </w:t>
      </w:r>
      <w:r w:rsidR="00CD4225">
        <w:rPr>
          <w:rFonts w:ascii="Times New Roman" w:hAnsi="Times New Roman" w:cs="Times New Roman"/>
          <w:color w:val="auto"/>
        </w:rPr>
        <w:t>minima lizingo rinka</w:t>
      </w:r>
      <w:r w:rsidR="001B7AA6">
        <w:rPr>
          <w:rFonts w:ascii="Times New Roman" w:hAnsi="Times New Roman" w:cs="Times New Roman"/>
          <w:color w:val="auto"/>
        </w:rPr>
        <w:t>, galima suprasti, kad</w:t>
      </w:r>
      <w:r w:rsidR="00CD4225">
        <w:rPr>
          <w:rFonts w:ascii="Times New Roman" w:hAnsi="Times New Roman" w:cs="Times New Roman"/>
          <w:color w:val="auto"/>
        </w:rPr>
        <w:t xml:space="preserve"> kalbama</w:t>
      </w:r>
      <w:r w:rsidR="001B7AA6">
        <w:rPr>
          <w:rFonts w:ascii="Times New Roman" w:hAnsi="Times New Roman" w:cs="Times New Roman"/>
          <w:color w:val="auto"/>
        </w:rPr>
        <w:t xml:space="preserve"> </w:t>
      </w:r>
      <w:r w:rsidR="00CD4225">
        <w:rPr>
          <w:rFonts w:ascii="Times New Roman" w:hAnsi="Times New Roman" w:cs="Times New Roman"/>
          <w:color w:val="auto"/>
        </w:rPr>
        <w:t>apie lizingo portfelį</w:t>
      </w:r>
      <w:r w:rsidR="00023FF8">
        <w:rPr>
          <w:rFonts w:ascii="Times New Roman" w:hAnsi="Times New Roman" w:cs="Times New Roman"/>
          <w:color w:val="auto"/>
        </w:rPr>
        <w:t>, t.</w:t>
      </w:r>
      <w:r w:rsidR="00CB50E4">
        <w:rPr>
          <w:rFonts w:ascii="Times New Roman" w:hAnsi="Times New Roman" w:cs="Times New Roman"/>
          <w:color w:val="auto"/>
        </w:rPr>
        <w:t xml:space="preserve"> </w:t>
      </w:r>
      <w:r w:rsidR="00023FF8">
        <w:rPr>
          <w:rFonts w:ascii="Times New Roman" w:hAnsi="Times New Roman" w:cs="Times New Roman"/>
          <w:color w:val="auto"/>
        </w:rPr>
        <w:t xml:space="preserve">y. įprastai lizingo portfelis bus laikomas lizingo rinka. </w:t>
      </w:r>
      <w:r w:rsidR="001B7AA6">
        <w:rPr>
          <w:rFonts w:ascii="Times New Roman" w:hAnsi="Times New Roman" w:cs="Times New Roman"/>
          <w:color w:val="auto"/>
        </w:rPr>
        <w:t xml:space="preserve">Kaip lizingo rinkos atspindys pasirenkamas būtent lizingo portfelis, </w:t>
      </w:r>
      <w:r w:rsidR="00904958">
        <w:rPr>
          <w:rFonts w:ascii="Times New Roman" w:hAnsi="Times New Roman" w:cs="Times New Roman"/>
          <w:color w:val="auto"/>
        </w:rPr>
        <w:t xml:space="preserve">nes </w:t>
      </w:r>
      <w:r w:rsidR="001B7AA6">
        <w:rPr>
          <w:rFonts w:ascii="Times New Roman" w:hAnsi="Times New Roman" w:cs="Times New Roman"/>
        </w:rPr>
        <w:t>naujai sudaromų sutarčių vertė</w:t>
      </w:r>
      <w:r w:rsidR="001B7AA6" w:rsidRPr="007B77A6">
        <w:rPr>
          <w:rFonts w:ascii="Times New Roman" w:hAnsi="Times New Roman" w:cs="Times New Roman"/>
        </w:rPr>
        <w:t xml:space="preserve"> per</w:t>
      </w:r>
      <w:r w:rsidR="001B7AA6">
        <w:rPr>
          <w:rFonts w:ascii="Times New Roman" w:hAnsi="Times New Roman" w:cs="Times New Roman"/>
        </w:rPr>
        <w:t xml:space="preserve"> metus neparodo tikrojo lizingo rinkos dydž</w:t>
      </w:r>
      <w:r w:rsidR="001B7AA6" w:rsidRPr="007B77A6">
        <w:rPr>
          <w:rFonts w:ascii="Times New Roman" w:hAnsi="Times New Roman" w:cs="Times New Roman"/>
        </w:rPr>
        <w:t xml:space="preserve">io šalies ūkyje, </w:t>
      </w:r>
      <w:r w:rsidR="001B7AA6">
        <w:rPr>
          <w:rFonts w:ascii="Times New Roman" w:hAnsi="Times New Roman" w:cs="Times New Roman"/>
        </w:rPr>
        <w:t xml:space="preserve">o tik </w:t>
      </w:r>
      <w:r w:rsidR="001B7AA6" w:rsidRPr="007B77A6">
        <w:rPr>
          <w:rFonts w:ascii="Times New Roman" w:hAnsi="Times New Roman" w:cs="Times New Roman"/>
        </w:rPr>
        <w:t xml:space="preserve">atspindi tam tikro laikotarpio </w:t>
      </w:r>
      <w:r w:rsidR="001B7AA6">
        <w:rPr>
          <w:rFonts w:ascii="Times New Roman" w:hAnsi="Times New Roman" w:cs="Times New Roman"/>
        </w:rPr>
        <w:t>lizingo sutarčių vertę</w:t>
      </w:r>
      <w:r w:rsidR="00904958">
        <w:rPr>
          <w:rFonts w:ascii="Times New Roman" w:hAnsi="Times New Roman" w:cs="Times New Roman"/>
        </w:rPr>
        <w:t xml:space="preserve"> (Kichler ir Haiss, 2009). Be to, užsienio autorių darbuose (Fleming (2004), Kichler ir Haiss (2009), White (2012))</w:t>
      </w:r>
      <w:r w:rsidR="00904958" w:rsidRPr="00904958">
        <w:rPr>
          <w:rFonts w:ascii="Times New Roman" w:hAnsi="Times New Roman" w:cs="Times New Roman"/>
        </w:rPr>
        <w:t xml:space="preserve"> </w:t>
      </w:r>
      <w:r w:rsidR="00904958">
        <w:rPr>
          <w:rFonts w:ascii="Times New Roman" w:hAnsi="Times New Roman" w:cs="Times New Roman"/>
        </w:rPr>
        <w:t xml:space="preserve">atliekant vienokius ar kitokius skaičiavimus </w:t>
      </w:r>
      <w:r w:rsidR="00904958" w:rsidRPr="00904958">
        <w:rPr>
          <w:rFonts w:ascii="Times New Roman" w:hAnsi="Times New Roman" w:cs="Times New Roman"/>
        </w:rPr>
        <w:t xml:space="preserve">vertinant lizingo rinkos įtaką šalies ekonomikai </w:t>
      </w:r>
      <w:r w:rsidR="00904958">
        <w:rPr>
          <w:rFonts w:ascii="Times New Roman" w:hAnsi="Times New Roman" w:cs="Times New Roman"/>
        </w:rPr>
        <w:t>pasirenkamas būtent lizingo portfelis, o ne naujai pasirašomų sutarčių vertė.</w:t>
      </w:r>
    </w:p>
    <w:p w:rsidR="005C3FC5" w:rsidRPr="00FD316A" w:rsidRDefault="00FD316A" w:rsidP="00967518">
      <w:pPr>
        <w:spacing w:line="360" w:lineRule="auto"/>
        <w:ind w:firstLine="567"/>
        <w:jc w:val="both"/>
        <w:rPr>
          <w:rFonts w:ascii="Times New Roman" w:hAnsi="Times New Roman" w:cs="Times New Roman"/>
          <w:color w:val="auto"/>
        </w:rPr>
      </w:pPr>
      <w:r>
        <w:rPr>
          <w:rFonts w:ascii="Times New Roman" w:hAnsi="Times New Roman" w:cs="Times New Roman"/>
          <w:color w:val="auto"/>
        </w:rPr>
        <w:lastRenderedPageBreak/>
        <w:t xml:space="preserve">Apžvelgus Lietuvos lizingo rinką, ji lyginama su pasauline lizingo rinka. </w:t>
      </w:r>
      <w:r w:rsidR="007C349B">
        <w:rPr>
          <w:rFonts w:ascii="Times New Roman" w:hAnsi="Times New Roman" w:cs="Times New Roman"/>
          <w:color w:val="auto"/>
        </w:rPr>
        <w:t>V</w:t>
      </w:r>
      <w:r>
        <w:rPr>
          <w:rFonts w:ascii="Times New Roman" w:hAnsi="Times New Roman" w:cs="Times New Roman"/>
          <w:color w:val="auto"/>
        </w:rPr>
        <w:t xml:space="preserve">ertinama kaip Lietuvos lizingo rinka atrodo Baltijos šalių kontekste, </w:t>
      </w:r>
      <w:r w:rsidR="007C349B">
        <w:rPr>
          <w:rFonts w:ascii="Times New Roman" w:hAnsi="Times New Roman" w:cs="Times New Roman"/>
          <w:color w:val="auto"/>
        </w:rPr>
        <w:t>po to</w:t>
      </w:r>
      <w:r>
        <w:rPr>
          <w:rFonts w:ascii="Times New Roman" w:hAnsi="Times New Roman" w:cs="Times New Roman"/>
          <w:color w:val="auto"/>
        </w:rPr>
        <w:t xml:space="preserve"> pasirinkus palyginamą rodiklį – lizingo rinkos santykį</w:t>
      </w:r>
      <w:r w:rsidR="0041099D">
        <w:rPr>
          <w:rFonts w:ascii="Times New Roman" w:hAnsi="Times New Roman" w:cs="Times New Roman"/>
          <w:color w:val="auto"/>
        </w:rPr>
        <w:t xml:space="preserve"> su bendruoju vidaus produktu – </w:t>
      </w:r>
      <w:r>
        <w:rPr>
          <w:rFonts w:ascii="Times New Roman" w:hAnsi="Times New Roman" w:cs="Times New Roman"/>
          <w:color w:val="auto"/>
        </w:rPr>
        <w:t>analizuojama kaip Lietuvos lizingo rinka gali būti vertinama pasauliniame lygmenyje.</w:t>
      </w:r>
      <w:r w:rsidR="00D538B0">
        <w:rPr>
          <w:rFonts w:ascii="Times New Roman" w:hAnsi="Times New Roman" w:cs="Times New Roman"/>
          <w:color w:val="auto"/>
        </w:rPr>
        <w:t xml:space="preserve"> </w:t>
      </w:r>
    </w:p>
    <w:p w:rsidR="0093672F" w:rsidRDefault="001E4D7D" w:rsidP="00967518">
      <w:pPr>
        <w:spacing w:line="360" w:lineRule="auto"/>
        <w:ind w:firstLine="567"/>
        <w:jc w:val="both"/>
        <w:rPr>
          <w:rFonts w:ascii="Times New Roman" w:hAnsi="Times New Roman" w:cs="Times New Roman"/>
        </w:rPr>
      </w:pPr>
      <w:r>
        <w:rPr>
          <w:rFonts w:ascii="Times New Roman" w:hAnsi="Times New Roman" w:cs="Times New Roman"/>
        </w:rPr>
        <w:t>Toliau</w:t>
      </w:r>
      <w:r w:rsidR="00617BC6">
        <w:rPr>
          <w:rFonts w:ascii="Times New Roman" w:hAnsi="Times New Roman" w:cs="Times New Roman"/>
        </w:rPr>
        <w:t>,</w:t>
      </w:r>
      <w:r>
        <w:rPr>
          <w:rFonts w:ascii="Times New Roman" w:hAnsi="Times New Roman" w:cs="Times New Roman"/>
        </w:rPr>
        <w:t xml:space="preserve"> </w:t>
      </w:r>
      <w:r w:rsidR="000E50F2">
        <w:rPr>
          <w:rFonts w:ascii="Times New Roman" w:hAnsi="Times New Roman" w:cs="Times New Roman"/>
        </w:rPr>
        <w:t>rem</w:t>
      </w:r>
      <w:r w:rsidR="003431BC">
        <w:rPr>
          <w:rFonts w:ascii="Times New Roman" w:hAnsi="Times New Roman" w:cs="Times New Roman"/>
        </w:rPr>
        <w:t xml:space="preserve">iantis </w:t>
      </w:r>
      <w:r w:rsidR="00617BC6">
        <w:rPr>
          <w:rFonts w:ascii="Times New Roman" w:hAnsi="Times New Roman" w:cs="Times New Roman"/>
        </w:rPr>
        <w:t xml:space="preserve">užsienio autorių atliktais tyrimais </w:t>
      </w:r>
      <w:r w:rsidR="00C66902">
        <w:rPr>
          <w:rFonts w:ascii="Times New Roman" w:hAnsi="Times New Roman" w:cs="Times New Roman"/>
        </w:rPr>
        <w:t xml:space="preserve">ir jų metu naudotais rodikliais </w:t>
      </w:r>
      <w:r w:rsidR="00617BC6">
        <w:rPr>
          <w:rFonts w:ascii="Times New Roman" w:hAnsi="Times New Roman" w:cs="Times New Roman"/>
        </w:rPr>
        <w:t>vertinant</w:t>
      </w:r>
      <w:r>
        <w:rPr>
          <w:rFonts w:ascii="Times New Roman" w:hAnsi="Times New Roman" w:cs="Times New Roman"/>
        </w:rPr>
        <w:t xml:space="preserve"> </w:t>
      </w:r>
      <w:r w:rsidR="00617BC6">
        <w:rPr>
          <w:rFonts w:ascii="Times New Roman" w:hAnsi="Times New Roman" w:cs="Times New Roman"/>
        </w:rPr>
        <w:t xml:space="preserve">lizingo </w:t>
      </w:r>
      <w:r w:rsidR="00B57166">
        <w:rPr>
          <w:rFonts w:ascii="Times New Roman" w:hAnsi="Times New Roman" w:cs="Times New Roman"/>
        </w:rPr>
        <w:t xml:space="preserve">rinkos </w:t>
      </w:r>
      <w:r w:rsidR="00617BC6">
        <w:rPr>
          <w:rFonts w:ascii="Times New Roman" w:hAnsi="Times New Roman" w:cs="Times New Roman"/>
        </w:rPr>
        <w:t xml:space="preserve">įtaką ekonomikai, </w:t>
      </w:r>
      <w:r w:rsidRPr="003A4D15">
        <w:rPr>
          <w:rFonts w:ascii="Times New Roman" w:hAnsi="Times New Roman" w:cs="Times New Roman"/>
        </w:rPr>
        <w:t>investicijoms ir užimtumui</w:t>
      </w:r>
      <w:r w:rsidR="00BD6A24">
        <w:rPr>
          <w:rFonts w:ascii="Times New Roman" w:hAnsi="Times New Roman" w:cs="Times New Roman"/>
        </w:rPr>
        <w:t>,</w:t>
      </w:r>
      <w:r w:rsidR="003431BC">
        <w:rPr>
          <w:rFonts w:ascii="Times New Roman" w:hAnsi="Times New Roman" w:cs="Times New Roman"/>
        </w:rPr>
        <w:t xml:space="preserve"> analizuojama</w:t>
      </w:r>
      <w:r>
        <w:rPr>
          <w:rFonts w:ascii="Times New Roman" w:hAnsi="Times New Roman" w:cs="Times New Roman"/>
        </w:rPr>
        <w:t xml:space="preserve"> lizingo </w:t>
      </w:r>
      <w:r w:rsidR="007C349B">
        <w:rPr>
          <w:rFonts w:ascii="Times New Roman" w:hAnsi="Times New Roman" w:cs="Times New Roman"/>
        </w:rPr>
        <w:t xml:space="preserve">rinkos </w:t>
      </w:r>
      <w:r w:rsidR="003431BC">
        <w:rPr>
          <w:rFonts w:ascii="Times New Roman" w:hAnsi="Times New Roman" w:cs="Times New Roman"/>
        </w:rPr>
        <w:t>įtaka</w:t>
      </w:r>
      <w:r>
        <w:rPr>
          <w:rFonts w:ascii="Times New Roman" w:hAnsi="Times New Roman" w:cs="Times New Roman"/>
        </w:rPr>
        <w:t xml:space="preserve"> bendrajam vidaus produktui, tiesioginėms užsienio investici</w:t>
      </w:r>
      <w:r w:rsidR="00FD316A">
        <w:rPr>
          <w:rFonts w:ascii="Times New Roman" w:hAnsi="Times New Roman" w:cs="Times New Roman"/>
        </w:rPr>
        <w:t xml:space="preserve">joms bei nedarbo lygiui šalyje. </w:t>
      </w:r>
      <w:r w:rsidR="00B64F9B">
        <w:rPr>
          <w:rFonts w:ascii="Times New Roman" w:hAnsi="Times New Roman" w:cs="Times New Roman"/>
        </w:rPr>
        <w:t>Tuo tikslu</w:t>
      </w:r>
      <w:r w:rsidR="003431BC" w:rsidRPr="003431BC">
        <w:rPr>
          <w:rFonts w:ascii="Times New Roman" w:hAnsi="Times New Roman" w:cs="Times New Roman"/>
        </w:rPr>
        <w:t xml:space="preserve"> atli</w:t>
      </w:r>
      <w:r w:rsidR="00D538B0">
        <w:rPr>
          <w:rFonts w:ascii="Times New Roman" w:hAnsi="Times New Roman" w:cs="Times New Roman"/>
        </w:rPr>
        <w:t>ekama</w:t>
      </w:r>
      <w:r w:rsidR="003431BC" w:rsidRPr="003431BC">
        <w:rPr>
          <w:rFonts w:ascii="Times New Roman" w:hAnsi="Times New Roman" w:cs="Times New Roman"/>
        </w:rPr>
        <w:t xml:space="preserve"> koreliacinė regresinė analizė. </w:t>
      </w:r>
      <w:r w:rsidR="001B7AA6">
        <w:rPr>
          <w:rFonts w:ascii="Times New Roman" w:hAnsi="Times New Roman" w:cs="Times New Roman"/>
        </w:rPr>
        <w:t>Ji</w:t>
      </w:r>
      <w:r w:rsidR="000E50F2">
        <w:rPr>
          <w:rFonts w:ascii="Times New Roman" w:hAnsi="Times New Roman" w:cs="Times New Roman"/>
        </w:rPr>
        <w:t xml:space="preserve"> </w:t>
      </w:r>
      <w:r w:rsidR="00FF4D27">
        <w:rPr>
          <w:rFonts w:ascii="Times New Roman" w:hAnsi="Times New Roman" w:cs="Times New Roman"/>
        </w:rPr>
        <w:t>atliekama</w:t>
      </w:r>
      <w:r w:rsidR="0093672F">
        <w:rPr>
          <w:rFonts w:ascii="Times New Roman" w:hAnsi="Times New Roman" w:cs="Times New Roman"/>
        </w:rPr>
        <w:t xml:space="preserve"> </w:t>
      </w:r>
      <w:r w:rsidR="00BD6A24">
        <w:rPr>
          <w:rFonts w:ascii="Times New Roman" w:hAnsi="Times New Roman" w:cs="Times New Roman"/>
        </w:rPr>
        <w:t>vadovaudamasis Pa</w:t>
      </w:r>
      <w:r w:rsidR="00C550E4">
        <w:rPr>
          <w:rFonts w:ascii="Times New Roman" w:hAnsi="Times New Roman" w:cs="Times New Roman"/>
        </w:rPr>
        <w:t>bed</w:t>
      </w:r>
      <w:r w:rsidR="00BD6A24">
        <w:rPr>
          <w:rFonts w:ascii="Times New Roman" w:hAnsi="Times New Roman" w:cs="Times New Roman"/>
        </w:rPr>
        <w:t>inskaitės (2009) nurodytais etapais:</w:t>
      </w:r>
    </w:p>
    <w:p w:rsidR="00C56A37" w:rsidRDefault="00D538B0" w:rsidP="0093672F">
      <w:pPr>
        <w:pStyle w:val="ListParagraph"/>
        <w:numPr>
          <w:ilvl w:val="0"/>
          <w:numId w:val="18"/>
        </w:numPr>
        <w:tabs>
          <w:tab w:val="left" w:pos="1134"/>
        </w:tabs>
        <w:spacing w:line="360" w:lineRule="auto"/>
        <w:ind w:left="0" w:firstLine="567"/>
        <w:jc w:val="both"/>
        <w:rPr>
          <w:rFonts w:ascii="Times New Roman" w:hAnsi="Times New Roman" w:cs="Times New Roman"/>
        </w:rPr>
      </w:pPr>
      <w:r>
        <w:rPr>
          <w:rFonts w:ascii="Times New Roman" w:hAnsi="Times New Roman" w:cs="Times New Roman"/>
        </w:rPr>
        <w:t>A</w:t>
      </w:r>
      <w:r w:rsidR="0093672F">
        <w:rPr>
          <w:rFonts w:ascii="Times New Roman" w:hAnsi="Times New Roman" w:cs="Times New Roman"/>
        </w:rPr>
        <w:t xml:space="preserve">tliekama porinė koreliacinė analizė </w:t>
      </w:r>
      <w:r w:rsidR="003B61AF" w:rsidRPr="0093672F">
        <w:rPr>
          <w:rFonts w:ascii="Times New Roman" w:hAnsi="Times New Roman" w:cs="Times New Roman"/>
        </w:rPr>
        <w:t xml:space="preserve">tarp lizingo </w:t>
      </w:r>
      <w:r w:rsidR="00B57166">
        <w:rPr>
          <w:rFonts w:ascii="Times New Roman" w:hAnsi="Times New Roman" w:cs="Times New Roman"/>
        </w:rPr>
        <w:t xml:space="preserve">rinkos </w:t>
      </w:r>
      <w:r w:rsidR="003B61AF" w:rsidRPr="0093672F">
        <w:rPr>
          <w:rFonts w:ascii="Times New Roman" w:hAnsi="Times New Roman" w:cs="Times New Roman"/>
        </w:rPr>
        <w:t xml:space="preserve">ir paminėtų ekonomikos augimą, investicijas, užimtumą apibūdinančių rodiklių. </w:t>
      </w:r>
      <w:r>
        <w:rPr>
          <w:rFonts w:ascii="Times New Roman" w:hAnsi="Times New Roman" w:cs="Times New Roman"/>
        </w:rPr>
        <w:t>Kitaip tariant</w:t>
      </w:r>
      <w:r w:rsidR="00B73D91" w:rsidRPr="0093672F">
        <w:rPr>
          <w:rFonts w:ascii="Times New Roman" w:hAnsi="Times New Roman" w:cs="Times New Roman"/>
        </w:rPr>
        <w:t xml:space="preserve"> skaičiuojamas Pirsono koreliacijos koeficientas. Jis naudojamas norint nustatyti kiekybinių kintamųjų tarpusavio ryšio stiprumą. Didelės šio koeficiento reikšmės, nežiūrint ar jos teigia</w:t>
      </w:r>
      <w:r w:rsidR="008600F7">
        <w:rPr>
          <w:rFonts w:ascii="Times New Roman" w:hAnsi="Times New Roman" w:cs="Times New Roman"/>
        </w:rPr>
        <w:t>mos, ar neigiamos, atitinka tai</w:t>
      </w:r>
      <w:r w:rsidR="00B73D91" w:rsidRPr="0093672F">
        <w:rPr>
          <w:rFonts w:ascii="Times New Roman" w:hAnsi="Times New Roman" w:cs="Times New Roman"/>
        </w:rPr>
        <w:t xml:space="preserve"> ką vadiname stipria koreliacija, o mažo</w:t>
      </w:r>
      <w:r w:rsidR="00CB50E4">
        <w:rPr>
          <w:rFonts w:ascii="Times New Roman" w:hAnsi="Times New Roman" w:cs="Times New Roman"/>
        </w:rPr>
        <w:t>s reikšmės – silpna koreliacija</w:t>
      </w:r>
      <w:r w:rsidR="00B73D91" w:rsidRPr="0093672F">
        <w:rPr>
          <w:rFonts w:ascii="Times New Roman" w:hAnsi="Times New Roman" w:cs="Times New Roman"/>
        </w:rPr>
        <w:t xml:space="preserve"> (Rudzkienė, 2005).</w:t>
      </w:r>
      <w:r w:rsidR="00D03420" w:rsidRPr="0093672F">
        <w:rPr>
          <w:rFonts w:ascii="Times New Roman" w:hAnsi="Times New Roman" w:cs="Times New Roman"/>
        </w:rPr>
        <w:t xml:space="preserve"> </w:t>
      </w:r>
      <w:r w:rsidR="009959F1">
        <w:rPr>
          <w:rFonts w:ascii="Times New Roman" w:hAnsi="Times New Roman" w:cs="Times New Roman"/>
        </w:rPr>
        <w:t xml:space="preserve">Koreliacijos koeficientas gali turėti reikšmes nuo -1 iki 1. Kai koreliacijos koeficientas teigiamas, tai reiškia, kad didėjant veiksnio X reikšmėms, didėja ir Y reikšmės. Kai koreliacijos koeficientas neigiamas, didėjant vieno veiksnio reikšmėms, kito veiksnio reikšmės juda priešingai, t.y. </w:t>
      </w:r>
      <w:r w:rsidR="00D93D44">
        <w:rPr>
          <w:rFonts w:ascii="Times New Roman" w:hAnsi="Times New Roman" w:cs="Times New Roman"/>
        </w:rPr>
        <w:t xml:space="preserve">mažėja (Pabedinskaitė, 2009). Tyrimo metu apskaičiavę koreliacijos koeficientą nustatysime, ar ryšys tarp lizingo ir kitų analizuojamų rodiklių yra pakankamai stiprus, kad jį būtų galima vertinti kaip patikimą. </w:t>
      </w:r>
      <w:r w:rsidR="00AD2030">
        <w:rPr>
          <w:rFonts w:ascii="Times New Roman" w:hAnsi="Times New Roman" w:cs="Times New Roman"/>
        </w:rPr>
        <w:t>Be to, atliekant koreliacinę analizę dar reikėtų patikrinti ar koreliacijos koeficientas yra statistiškai reikšmin</w:t>
      </w:r>
      <w:r w:rsidR="00C56A37">
        <w:rPr>
          <w:rFonts w:ascii="Times New Roman" w:hAnsi="Times New Roman" w:cs="Times New Roman"/>
        </w:rPr>
        <w:t xml:space="preserve">gas. Norint tai </w:t>
      </w:r>
      <w:r w:rsidR="003B3D3D">
        <w:rPr>
          <w:rFonts w:ascii="Times New Roman" w:hAnsi="Times New Roman" w:cs="Times New Roman"/>
        </w:rPr>
        <w:t>padaryti</w:t>
      </w:r>
      <w:r w:rsidR="00C56A37">
        <w:rPr>
          <w:rFonts w:ascii="Times New Roman" w:hAnsi="Times New Roman" w:cs="Times New Roman"/>
        </w:rPr>
        <w:t xml:space="preserve"> dažniausiai yra formuojamos dvi hipotezės (Rudzkienė, 2005):</w:t>
      </w:r>
    </w:p>
    <w:p w:rsidR="00FC7198" w:rsidRDefault="00FC7198" w:rsidP="00FC7198">
      <w:pPr>
        <w:pStyle w:val="ListParagraph"/>
        <w:tabs>
          <w:tab w:val="left" w:pos="1134"/>
        </w:tabs>
        <w:spacing w:line="360" w:lineRule="auto"/>
        <w:ind w:left="567"/>
        <w:jc w:val="both"/>
        <w:rPr>
          <w:rFonts w:ascii="Times New Roman" w:hAnsi="Times New Roman" w:cs="Times New Roman"/>
        </w:rPr>
      </w:pPr>
    </w:p>
    <w:p w:rsidR="00C56A37" w:rsidRPr="00C56A37" w:rsidRDefault="00C56A37" w:rsidP="00C56A37">
      <w:pPr>
        <w:tabs>
          <w:tab w:val="left" w:pos="567"/>
        </w:tabs>
        <w:spacing w:line="360" w:lineRule="auto"/>
        <w:ind w:left="567"/>
        <w:jc w:val="both"/>
        <w:rPr>
          <w:rFonts w:ascii="Times New Roman" w:hAnsi="Times New Roman" w:cs="Times New Roman"/>
          <w:i/>
        </w:rPr>
      </w:pPr>
      <w:r w:rsidRPr="00136564">
        <w:rPr>
          <w:rFonts w:ascii="Times New Roman" w:hAnsi="Times New Roman" w:cs="Times New Roman"/>
          <w:b/>
          <w:i/>
        </w:rPr>
        <w:t>H</w:t>
      </w:r>
      <w:r w:rsidRPr="00136564">
        <w:rPr>
          <w:rFonts w:ascii="Times New Roman" w:hAnsi="Times New Roman" w:cs="Times New Roman"/>
          <w:b/>
          <w:i/>
          <w:vertAlign w:val="subscript"/>
        </w:rPr>
        <w:t>0</w:t>
      </w:r>
      <w:r w:rsidRPr="00C56A37">
        <w:rPr>
          <w:rFonts w:ascii="Times New Roman" w:hAnsi="Times New Roman" w:cs="Times New Roman"/>
          <w:i/>
        </w:rPr>
        <w:t xml:space="preserve">: </w:t>
      </w:r>
      <w:r>
        <w:rPr>
          <w:rFonts w:ascii="Times New Roman" w:hAnsi="Times New Roman" w:cs="Times New Roman"/>
          <w:i/>
        </w:rPr>
        <w:t>Koreliacijos koeficientas lygus nuliui</w:t>
      </w:r>
      <w:r w:rsidRPr="00C56A37">
        <w:rPr>
          <w:rFonts w:ascii="Times New Roman" w:hAnsi="Times New Roman" w:cs="Times New Roman"/>
          <w:i/>
        </w:rPr>
        <w:t>.</w:t>
      </w:r>
    </w:p>
    <w:p w:rsidR="00C56A37" w:rsidRDefault="00C56A37" w:rsidP="00C56A37">
      <w:pPr>
        <w:tabs>
          <w:tab w:val="left" w:pos="567"/>
        </w:tabs>
        <w:spacing w:line="360" w:lineRule="auto"/>
        <w:ind w:left="567"/>
        <w:jc w:val="both"/>
        <w:rPr>
          <w:rFonts w:ascii="Times New Roman" w:hAnsi="Times New Roman" w:cs="Times New Roman"/>
          <w:i/>
        </w:rPr>
      </w:pPr>
      <w:r w:rsidRPr="00136564">
        <w:rPr>
          <w:rFonts w:ascii="Times New Roman" w:hAnsi="Times New Roman" w:cs="Times New Roman"/>
          <w:b/>
          <w:i/>
        </w:rPr>
        <w:t>H</w:t>
      </w:r>
      <w:r w:rsidRPr="00136564">
        <w:rPr>
          <w:rFonts w:ascii="Times New Roman" w:hAnsi="Times New Roman" w:cs="Times New Roman"/>
          <w:b/>
          <w:i/>
          <w:vertAlign w:val="subscript"/>
        </w:rPr>
        <w:t>1</w:t>
      </w:r>
      <w:r w:rsidRPr="00C56A37">
        <w:rPr>
          <w:rFonts w:ascii="Times New Roman" w:hAnsi="Times New Roman" w:cs="Times New Roman"/>
          <w:i/>
        </w:rPr>
        <w:t xml:space="preserve">: </w:t>
      </w:r>
      <w:r>
        <w:rPr>
          <w:rFonts w:ascii="Times New Roman" w:hAnsi="Times New Roman" w:cs="Times New Roman"/>
          <w:i/>
        </w:rPr>
        <w:t>Koreliacijos koeficientas nelygus nuliui</w:t>
      </w:r>
      <w:r w:rsidRPr="00C56A37">
        <w:rPr>
          <w:rFonts w:ascii="Times New Roman" w:hAnsi="Times New Roman" w:cs="Times New Roman"/>
          <w:i/>
        </w:rPr>
        <w:t>.</w:t>
      </w:r>
    </w:p>
    <w:p w:rsidR="00FC7198" w:rsidRDefault="00FC7198" w:rsidP="00C56A37">
      <w:pPr>
        <w:tabs>
          <w:tab w:val="left" w:pos="567"/>
        </w:tabs>
        <w:spacing w:line="360" w:lineRule="auto"/>
        <w:ind w:left="567"/>
        <w:jc w:val="both"/>
        <w:rPr>
          <w:rFonts w:ascii="Times New Roman" w:hAnsi="Times New Roman" w:cs="Times New Roman"/>
          <w:i/>
        </w:rPr>
      </w:pPr>
    </w:p>
    <w:p w:rsidR="00C56A37" w:rsidRDefault="00C56A37" w:rsidP="00C56A37">
      <w:pPr>
        <w:tabs>
          <w:tab w:val="left" w:pos="567"/>
        </w:tabs>
        <w:spacing w:line="360" w:lineRule="auto"/>
        <w:ind w:left="567"/>
        <w:jc w:val="both"/>
        <w:rPr>
          <w:rFonts w:ascii="Times New Roman" w:hAnsi="Times New Roman" w:cs="Times New Roman"/>
        </w:rPr>
      </w:pPr>
      <w:r>
        <w:rPr>
          <w:rFonts w:ascii="Times New Roman" w:hAnsi="Times New Roman" w:cs="Times New Roman"/>
        </w:rPr>
        <w:t xml:space="preserve">Suformuotos hipotezės tikrinamos pagal </w:t>
      </w:r>
      <w:r w:rsidR="007E254A">
        <w:rPr>
          <w:rFonts w:ascii="Times New Roman" w:hAnsi="Times New Roman" w:cs="Times New Roman"/>
        </w:rPr>
        <w:t xml:space="preserve">t kriterijų </w:t>
      </w:r>
      <w:r w:rsidR="002B53B0">
        <w:rPr>
          <w:rFonts w:ascii="Times New Roman" w:hAnsi="Times New Roman" w:cs="Times New Roman"/>
        </w:rPr>
        <w:t xml:space="preserve">žr. (1) formulę </w:t>
      </w:r>
      <w:r w:rsidR="007E254A">
        <w:rPr>
          <w:rFonts w:ascii="Times New Roman" w:hAnsi="Times New Roman" w:cs="Times New Roman"/>
        </w:rPr>
        <w:t>(Pabedinskaitė, 2009</w:t>
      </w:r>
      <w:r w:rsidR="000E50F2">
        <w:rPr>
          <w:rFonts w:ascii="Times New Roman" w:hAnsi="Times New Roman" w:cs="Times New Roman"/>
        </w:rPr>
        <w:t>, p.18</w:t>
      </w:r>
      <w:r w:rsidR="007E254A">
        <w:rPr>
          <w:rFonts w:ascii="Times New Roman" w:hAnsi="Times New Roman" w:cs="Times New Roman"/>
        </w:rPr>
        <w:t>):</w:t>
      </w:r>
    </w:p>
    <w:p w:rsidR="00357A2A" w:rsidRDefault="00357A2A" w:rsidP="00357A2A">
      <w:pPr>
        <w:tabs>
          <w:tab w:val="left" w:pos="567"/>
        </w:tabs>
        <w:spacing w:line="360" w:lineRule="auto"/>
        <w:jc w:val="both"/>
        <w:rPr>
          <w:rFonts w:ascii="Times New Roman" w:hAnsi="Times New Roman" w:cs="Times New Roman"/>
        </w:rPr>
      </w:pPr>
    </w:p>
    <w:p w:rsidR="007E254A" w:rsidRPr="00357A2A" w:rsidRDefault="00357A2A" w:rsidP="00357A2A">
      <w:pPr>
        <w:tabs>
          <w:tab w:val="left" w:pos="567"/>
        </w:tabs>
        <w:spacing w:line="360" w:lineRule="auto"/>
        <w:jc w:val="both"/>
        <w:rPr>
          <w:rFonts w:ascii="Times New Roman" w:hAnsi="Times New Roman" w:cs="Times New Roman"/>
        </w:rPr>
      </w:pPr>
      <w:r>
        <w:rPr>
          <w:rFonts w:ascii="Times New Roman" w:hAnsi="Times New Roman" w:cs="Times New Roman"/>
        </w:rPr>
        <w:tab/>
      </w:r>
      <m:oMath>
        <m:r>
          <w:rPr>
            <w:rFonts w:ascii="Cambria Math" w:hAnsi="Cambria Math" w:cs="Times New Roman"/>
          </w:rPr>
          <m:t>t=</m:t>
        </m:r>
        <m:d>
          <m:dPr>
            <m:begChr m:val="|"/>
            <m:endChr m:val="|"/>
            <m:ctrlPr>
              <w:rPr>
                <w:rFonts w:ascii="Cambria Math" w:hAnsi="Cambria Math" w:cs="Times New Roman"/>
                <w:i/>
              </w:rPr>
            </m:ctrlPr>
          </m:dPr>
          <m:e>
            <m:r>
              <w:rPr>
                <w:rFonts w:ascii="Cambria Math" w:hAnsi="Cambria Math" w:cs="Times New Roman"/>
              </w:rPr>
              <m:t>r</m:t>
            </m:r>
            <m:rad>
              <m:radPr>
                <m:degHide m:val="1"/>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n-2</m:t>
                    </m:r>
                  </m:num>
                  <m:den>
                    <m:r>
                      <w:rPr>
                        <w:rFonts w:ascii="Cambria Math" w:hAnsi="Cambria Math" w:cs="Times New Roman"/>
                      </w:rPr>
                      <m:t>1-</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den>
                </m:f>
              </m:e>
            </m:rad>
          </m:e>
        </m:d>
        <m:r>
          <w:rPr>
            <w:rFonts w:ascii="Cambria Math" w:hAnsi="Cambria Math" w:cs="Times New Roman"/>
          </w:rPr>
          <m:t>;</m:t>
        </m:r>
      </m:oMath>
      <w:r>
        <w:rPr>
          <w:rFonts w:ascii="Times New Roman" w:hAnsi="Times New Roman" w:cs="Times New Roman"/>
        </w:rPr>
        <w:tab/>
      </w:r>
      <w:r w:rsidR="00000367">
        <w:rPr>
          <w:rFonts w:ascii="Times New Roman" w:hAnsi="Times New Roman" w:cs="Times New Roman"/>
        </w:rPr>
        <w:t>(1)</w:t>
      </w:r>
    </w:p>
    <w:p w:rsidR="00357A2A" w:rsidRDefault="00357A2A" w:rsidP="00357A2A">
      <w:pPr>
        <w:tabs>
          <w:tab w:val="left" w:pos="567"/>
          <w:tab w:val="left" w:pos="993"/>
        </w:tabs>
        <w:spacing w:line="360" w:lineRule="auto"/>
        <w:jc w:val="both"/>
        <w:rPr>
          <w:rFonts w:ascii="Times New Roman" w:hAnsi="Times New Roman" w:cs="Times New Roman"/>
        </w:rPr>
      </w:pPr>
      <w:r>
        <w:rPr>
          <w:rFonts w:ascii="Times New Roman" w:hAnsi="Times New Roman" w:cs="Times New Roman"/>
        </w:rPr>
        <w:tab/>
        <w:t xml:space="preserve">Čia: </w:t>
      </w:r>
      <w:r w:rsidR="00F97719">
        <w:rPr>
          <w:rFonts w:ascii="Times New Roman" w:hAnsi="Times New Roman" w:cs="Times New Roman"/>
        </w:rPr>
        <w:t xml:space="preserve">t – statistika; </w:t>
      </w:r>
    </w:p>
    <w:p w:rsidR="00357A2A" w:rsidRDefault="00357A2A" w:rsidP="00357A2A">
      <w:pPr>
        <w:tabs>
          <w:tab w:val="left" w:pos="567"/>
          <w:tab w:val="left" w:pos="993"/>
        </w:tabs>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sidR="00F97719">
        <w:rPr>
          <w:rFonts w:ascii="Times New Roman" w:hAnsi="Times New Roman" w:cs="Times New Roman"/>
        </w:rPr>
        <w:t xml:space="preserve">r – koreliacijos koeficientas; </w:t>
      </w:r>
    </w:p>
    <w:p w:rsidR="00C56A37" w:rsidRDefault="00357A2A" w:rsidP="00357A2A">
      <w:pPr>
        <w:tabs>
          <w:tab w:val="left" w:pos="567"/>
          <w:tab w:val="left" w:pos="993"/>
        </w:tabs>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sidR="00F97719">
        <w:rPr>
          <w:rFonts w:ascii="Times New Roman" w:hAnsi="Times New Roman" w:cs="Times New Roman"/>
        </w:rPr>
        <w:t>n – stebėjimų skaičius.</w:t>
      </w:r>
    </w:p>
    <w:p w:rsidR="0041541C" w:rsidRDefault="0041541C" w:rsidP="00357A2A">
      <w:pPr>
        <w:tabs>
          <w:tab w:val="left" w:pos="567"/>
          <w:tab w:val="left" w:pos="993"/>
        </w:tabs>
        <w:spacing w:line="360" w:lineRule="auto"/>
        <w:jc w:val="both"/>
        <w:rPr>
          <w:rFonts w:ascii="Times New Roman" w:hAnsi="Times New Roman" w:cs="Times New Roman"/>
        </w:rPr>
      </w:pPr>
    </w:p>
    <w:p w:rsidR="00F97719" w:rsidRDefault="00F97719" w:rsidP="00C56A37">
      <w:pPr>
        <w:tabs>
          <w:tab w:val="left" w:pos="567"/>
        </w:tabs>
        <w:spacing w:line="360" w:lineRule="auto"/>
        <w:jc w:val="both"/>
        <w:rPr>
          <w:rFonts w:ascii="Times New Roman" w:hAnsi="Times New Roman" w:cs="Times New Roman"/>
        </w:rPr>
      </w:pPr>
      <w:r>
        <w:rPr>
          <w:rFonts w:ascii="Times New Roman" w:hAnsi="Times New Roman" w:cs="Times New Roman"/>
        </w:rPr>
        <w:tab/>
      </w:r>
      <w:r w:rsidR="008E68F0">
        <w:rPr>
          <w:rFonts w:ascii="Times New Roman" w:hAnsi="Times New Roman" w:cs="Times New Roman"/>
        </w:rPr>
        <w:t xml:space="preserve">Apskaičiuotoji t reikšmė lyginama su kritine reikšme t. Kritinė t reikšmė apskaičiuojama įvertinant </w:t>
      </w:r>
      <w:r>
        <w:rPr>
          <w:rFonts w:ascii="Times New Roman" w:hAnsi="Times New Roman" w:cs="Times New Roman"/>
        </w:rPr>
        <w:t>reikšmingumo lygmenį</w:t>
      </w:r>
      <w:r w:rsidR="008E68F0">
        <w:rPr>
          <w:rFonts w:ascii="Times New Roman" w:hAnsi="Times New Roman" w:cs="Times New Roman"/>
        </w:rPr>
        <w:t xml:space="preserve"> (klaidos padarymo tikimybę), pvz.: α</w:t>
      </w:r>
      <w:r w:rsidR="008E68F0">
        <w:rPr>
          <w:rFonts w:ascii="Times New Roman" w:hAnsi="Times New Roman" w:cs="Times New Roman"/>
          <w:lang w:val="en-US"/>
        </w:rPr>
        <w:t xml:space="preserve">=0,05 </w:t>
      </w:r>
      <w:r w:rsidR="008E68F0">
        <w:rPr>
          <w:rFonts w:ascii="Times New Roman" w:hAnsi="Times New Roman" w:cs="Times New Roman"/>
        </w:rPr>
        <w:t xml:space="preserve">bei laisvės laipsnių </w:t>
      </w:r>
      <w:r w:rsidR="008E68F0">
        <w:rPr>
          <w:rFonts w:ascii="Times New Roman" w:hAnsi="Times New Roman" w:cs="Times New Roman"/>
        </w:rPr>
        <w:lastRenderedPageBreak/>
        <w:t>skaičių. Hipotezė H</w:t>
      </w:r>
      <w:r w:rsidR="008E68F0" w:rsidRPr="008E68F0">
        <w:rPr>
          <w:rFonts w:ascii="Times New Roman" w:hAnsi="Times New Roman" w:cs="Times New Roman"/>
          <w:vertAlign w:val="subscript"/>
        </w:rPr>
        <w:t>0</w:t>
      </w:r>
      <w:r w:rsidR="008E68F0">
        <w:rPr>
          <w:rFonts w:ascii="Times New Roman" w:hAnsi="Times New Roman" w:cs="Times New Roman"/>
        </w:rPr>
        <w:t xml:space="preserve"> atmetama jei </w:t>
      </w:r>
      <w:r w:rsidR="0055106C">
        <w:rPr>
          <w:rFonts w:ascii="Times New Roman" w:hAnsi="Times New Roman" w:cs="Times New Roman"/>
        </w:rPr>
        <w:t xml:space="preserve">apskaičiuotoji </w:t>
      </w:r>
      <w:r w:rsidR="008E68F0">
        <w:rPr>
          <w:rFonts w:ascii="Times New Roman" w:hAnsi="Times New Roman" w:cs="Times New Roman"/>
        </w:rPr>
        <w:t>t reikšmė viršiją kritinę t reikšmę (Pabedinskaitė, 2009; Rudzkienė, 2005).</w:t>
      </w:r>
      <w:r w:rsidR="008600F7">
        <w:rPr>
          <w:rFonts w:ascii="Times New Roman" w:hAnsi="Times New Roman" w:cs="Times New Roman"/>
        </w:rPr>
        <w:t xml:space="preserve"> Tokiu atveju galima sakyti, kad ryšys tarp lizingo ir analizuojamo rodiklio egzistuoja.</w:t>
      </w:r>
      <w:r w:rsidR="0055106C">
        <w:rPr>
          <w:rFonts w:ascii="Times New Roman" w:hAnsi="Times New Roman" w:cs="Times New Roman"/>
        </w:rPr>
        <w:t xml:space="preserve"> </w:t>
      </w:r>
    </w:p>
    <w:p w:rsidR="008600F7" w:rsidRDefault="008600F7" w:rsidP="008600F7">
      <w:pPr>
        <w:pStyle w:val="ListParagraph"/>
        <w:numPr>
          <w:ilvl w:val="0"/>
          <w:numId w:val="18"/>
        </w:numPr>
        <w:tabs>
          <w:tab w:val="left" w:pos="567"/>
        </w:tabs>
        <w:spacing w:line="360" w:lineRule="auto"/>
        <w:ind w:left="0" w:firstLine="567"/>
        <w:jc w:val="both"/>
        <w:rPr>
          <w:rFonts w:ascii="Times New Roman" w:hAnsi="Times New Roman" w:cs="Times New Roman"/>
        </w:rPr>
      </w:pPr>
      <w:r>
        <w:rPr>
          <w:rFonts w:ascii="Times New Roman" w:hAnsi="Times New Roman" w:cs="Times New Roman"/>
        </w:rPr>
        <w:t>Antrame etape atliekama porinė regresinė analizė ir randamos priklausomybės (regresinės</w:t>
      </w:r>
      <w:r w:rsidR="00934FEE">
        <w:rPr>
          <w:rFonts w:ascii="Times New Roman" w:hAnsi="Times New Roman" w:cs="Times New Roman"/>
        </w:rPr>
        <w:t>) lygtys</w:t>
      </w:r>
      <w:r>
        <w:rPr>
          <w:rFonts w:ascii="Times New Roman" w:hAnsi="Times New Roman" w:cs="Times New Roman"/>
        </w:rPr>
        <w:t xml:space="preserve"> nuo kiekvieno iš anksčiau at</w:t>
      </w:r>
      <w:r w:rsidR="004800FB">
        <w:rPr>
          <w:rFonts w:ascii="Times New Roman" w:hAnsi="Times New Roman" w:cs="Times New Roman"/>
        </w:rPr>
        <w:t>rinktų veiksnių (Pabedi</w:t>
      </w:r>
      <w:r w:rsidR="00BD123D">
        <w:rPr>
          <w:rFonts w:ascii="Times New Roman" w:hAnsi="Times New Roman" w:cs="Times New Roman"/>
        </w:rPr>
        <w:t>nskaitė, 2009). Apskaičiavus koreliacijos koeficientą nustatomas tik ryšių egzistavimas, tačiau negalima pasakyti, kaip lizingas įtakoja nagrinėjamus rodiklius</w:t>
      </w:r>
      <w:r w:rsidR="00640502">
        <w:rPr>
          <w:rFonts w:ascii="Times New Roman" w:hAnsi="Times New Roman" w:cs="Times New Roman"/>
        </w:rPr>
        <w:t xml:space="preserve">, t.y. negalima pasakyti pavyzdžiui kaip </w:t>
      </w:r>
      <w:r w:rsidR="00BD123D">
        <w:rPr>
          <w:rFonts w:ascii="Times New Roman" w:hAnsi="Times New Roman" w:cs="Times New Roman"/>
        </w:rPr>
        <w:t xml:space="preserve">lizingo rinkai išsiplėtus, </w:t>
      </w:r>
      <w:r w:rsidR="009E54BF">
        <w:rPr>
          <w:rFonts w:ascii="Times New Roman" w:hAnsi="Times New Roman" w:cs="Times New Roman"/>
        </w:rPr>
        <w:t xml:space="preserve">pakis </w:t>
      </w:r>
      <w:r w:rsidR="00BD123D">
        <w:rPr>
          <w:rFonts w:ascii="Times New Roman" w:hAnsi="Times New Roman" w:cs="Times New Roman"/>
        </w:rPr>
        <w:t>bendrasis vidaus produktas.</w:t>
      </w:r>
      <w:r w:rsidR="009E54BF">
        <w:rPr>
          <w:rFonts w:ascii="Times New Roman" w:hAnsi="Times New Roman" w:cs="Times New Roman"/>
        </w:rPr>
        <w:t xml:space="preserve"> </w:t>
      </w:r>
      <w:r w:rsidR="0055106C">
        <w:rPr>
          <w:rFonts w:ascii="Times New Roman" w:hAnsi="Times New Roman" w:cs="Times New Roman"/>
        </w:rPr>
        <w:t xml:space="preserve">Siekiant įvertinti kokią </w:t>
      </w:r>
      <w:r w:rsidR="00AE748F">
        <w:rPr>
          <w:rFonts w:ascii="Times New Roman" w:hAnsi="Times New Roman" w:cs="Times New Roman"/>
        </w:rPr>
        <w:t xml:space="preserve">įtaką </w:t>
      </w:r>
      <w:r w:rsidR="00027C73">
        <w:rPr>
          <w:rFonts w:ascii="Times New Roman" w:hAnsi="Times New Roman" w:cs="Times New Roman"/>
        </w:rPr>
        <w:t>lizingo rinka daro bendrajam vidaus produktui, tiesioginėms užsienio investicijoms bei nedarbui bus iškeliamos trys hipotezių poros:</w:t>
      </w:r>
    </w:p>
    <w:p w:rsidR="0066468A" w:rsidRPr="0066468A" w:rsidRDefault="0066468A" w:rsidP="0066468A">
      <w:pPr>
        <w:tabs>
          <w:tab w:val="left" w:pos="567"/>
        </w:tabs>
        <w:spacing w:line="360" w:lineRule="auto"/>
        <w:jc w:val="both"/>
        <w:rPr>
          <w:rFonts w:ascii="Times New Roman" w:hAnsi="Times New Roman" w:cs="Times New Roman"/>
        </w:rPr>
      </w:pPr>
    </w:p>
    <w:p w:rsidR="00027C73" w:rsidRPr="00027C73" w:rsidRDefault="00027C73" w:rsidP="00027C73">
      <w:pPr>
        <w:tabs>
          <w:tab w:val="left" w:pos="567"/>
        </w:tabs>
        <w:spacing w:line="360" w:lineRule="auto"/>
        <w:ind w:firstLine="567"/>
        <w:jc w:val="both"/>
        <w:rPr>
          <w:rFonts w:ascii="Times New Roman" w:hAnsi="Times New Roman" w:cs="Times New Roman"/>
          <w:i/>
        </w:rPr>
      </w:pPr>
      <w:r w:rsidRPr="003B3D3D">
        <w:rPr>
          <w:rFonts w:ascii="Times New Roman" w:hAnsi="Times New Roman" w:cs="Times New Roman"/>
          <w:b/>
          <w:i/>
        </w:rPr>
        <w:t>H</w:t>
      </w:r>
      <w:r w:rsidRPr="003B3D3D">
        <w:rPr>
          <w:rFonts w:ascii="Times New Roman" w:hAnsi="Times New Roman" w:cs="Times New Roman"/>
          <w:b/>
          <w:i/>
          <w:vertAlign w:val="subscript"/>
        </w:rPr>
        <w:t>0</w:t>
      </w:r>
      <w:r w:rsidRPr="00027C73">
        <w:rPr>
          <w:rFonts w:ascii="Times New Roman" w:hAnsi="Times New Roman" w:cs="Times New Roman"/>
          <w:i/>
        </w:rPr>
        <w:t xml:space="preserve">: </w:t>
      </w:r>
      <w:r>
        <w:rPr>
          <w:rFonts w:ascii="Times New Roman" w:hAnsi="Times New Roman" w:cs="Times New Roman"/>
          <w:i/>
        </w:rPr>
        <w:t>Lizingo rinkos didėjimas Lietuvoje neturi teigiamos įtakos bendrojo vidaus produkto kiekio didėjimui šalyje</w:t>
      </w:r>
    </w:p>
    <w:p w:rsidR="00027C73" w:rsidRDefault="00027C73" w:rsidP="00027C73">
      <w:pPr>
        <w:tabs>
          <w:tab w:val="left" w:pos="567"/>
        </w:tabs>
        <w:spacing w:line="360" w:lineRule="auto"/>
        <w:ind w:firstLine="567"/>
        <w:jc w:val="both"/>
        <w:rPr>
          <w:rFonts w:ascii="Times New Roman" w:hAnsi="Times New Roman" w:cs="Times New Roman"/>
          <w:i/>
        </w:rPr>
      </w:pPr>
      <w:r w:rsidRPr="003B3D3D">
        <w:rPr>
          <w:rFonts w:ascii="Times New Roman" w:hAnsi="Times New Roman" w:cs="Times New Roman"/>
          <w:b/>
          <w:i/>
        </w:rPr>
        <w:t>H</w:t>
      </w:r>
      <w:r w:rsidRPr="003B3D3D">
        <w:rPr>
          <w:rFonts w:ascii="Times New Roman" w:hAnsi="Times New Roman" w:cs="Times New Roman"/>
          <w:b/>
          <w:i/>
          <w:vertAlign w:val="subscript"/>
        </w:rPr>
        <w:t>1</w:t>
      </w:r>
      <w:r w:rsidRPr="00027C73">
        <w:rPr>
          <w:rFonts w:ascii="Times New Roman" w:hAnsi="Times New Roman" w:cs="Times New Roman"/>
          <w:i/>
        </w:rPr>
        <w:t xml:space="preserve">: </w:t>
      </w:r>
      <w:r>
        <w:rPr>
          <w:rFonts w:ascii="Times New Roman" w:hAnsi="Times New Roman" w:cs="Times New Roman"/>
          <w:i/>
        </w:rPr>
        <w:t xml:space="preserve">Lizingo rinkos didėjimas Lietuvoje teigiamai </w:t>
      </w:r>
      <w:r w:rsidR="00043F73">
        <w:rPr>
          <w:rFonts w:ascii="Times New Roman" w:hAnsi="Times New Roman" w:cs="Times New Roman"/>
          <w:i/>
        </w:rPr>
        <w:t>veikia bendrojo</w:t>
      </w:r>
      <w:r>
        <w:rPr>
          <w:rFonts w:ascii="Times New Roman" w:hAnsi="Times New Roman" w:cs="Times New Roman"/>
          <w:i/>
        </w:rPr>
        <w:t xml:space="preserve"> vidaus produkto kiekį šalyje</w:t>
      </w:r>
    </w:p>
    <w:p w:rsidR="00043F73" w:rsidRDefault="00043F73" w:rsidP="00027C73">
      <w:pPr>
        <w:tabs>
          <w:tab w:val="left" w:pos="567"/>
        </w:tabs>
        <w:spacing w:line="360" w:lineRule="auto"/>
        <w:ind w:firstLine="567"/>
        <w:jc w:val="both"/>
        <w:rPr>
          <w:rFonts w:ascii="Times New Roman" w:hAnsi="Times New Roman" w:cs="Times New Roman"/>
          <w:i/>
        </w:rPr>
      </w:pPr>
    </w:p>
    <w:p w:rsidR="00043F73" w:rsidRPr="00027C73" w:rsidRDefault="00043F73" w:rsidP="00043F73">
      <w:pPr>
        <w:tabs>
          <w:tab w:val="left" w:pos="567"/>
        </w:tabs>
        <w:spacing w:line="360" w:lineRule="auto"/>
        <w:ind w:firstLine="567"/>
        <w:jc w:val="both"/>
        <w:rPr>
          <w:rFonts w:ascii="Times New Roman" w:hAnsi="Times New Roman" w:cs="Times New Roman"/>
          <w:i/>
        </w:rPr>
      </w:pPr>
      <w:r w:rsidRPr="003B3D3D">
        <w:rPr>
          <w:rFonts w:ascii="Times New Roman" w:hAnsi="Times New Roman" w:cs="Times New Roman"/>
          <w:b/>
          <w:i/>
        </w:rPr>
        <w:t>H</w:t>
      </w:r>
      <w:r w:rsidRPr="003B3D3D">
        <w:rPr>
          <w:rFonts w:ascii="Times New Roman" w:hAnsi="Times New Roman" w:cs="Times New Roman"/>
          <w:b/>
          <w:i/>
          <w:vertAlign w:val="subscript"/>
        </w:rPr>
        <w:t>0</w:t>
      </w:r>
      <w:r w:rsidRPr="00027C73">
        <w:rPr>
          <w:rFonts w:ascii="Times New Roman" w:hAnsi="Times New Roman" w:cs="Times New Roman"/>
          <w:i/>
        </w:rPr>
        <w:t xml:space="preserve">: </w:t>
      </w:r>
      <w:r>
        <w:rPr>
          <w:rFonts w:ascii="Times New Roman" w:hAnsi="Times New Roman" w:cs="Times New Roman"/>
          <w:i/>
        </w:rPr>
        <w:t>Lizingo rinkos didėjimas Lietuvoje neturi teigiamos įtakos tiesioginių užsienio investicijų kiekio didėjimui šalyje</w:t>
      </w:r>
    </w:p>
    <w:p w:rsidR="00043F73" w:rsidRDefault="00043F73" w:rsidP="00043F73">
      <w:pPr>
        <w:tabs>
          <w:tab w:val="left" w:pos="567"/>
        </w:tabs>
        <w:spacing w:line="360" w:lineRule="auto"/>
        <w:ind w:firstLine="567"/>
        <w:jc w:val="both"/>
        <w:rPr>
          <w:rFonts w:ascii="Times New Roman" w:hAnsi="Times New Roman" w:cs="Times New Roman"/>
          <w:i/>
        </w:rPr>
      </w:pPr>
      <w:r w:rsidRPr="003B3D3D">
        <w:rPr>
          <w:rFonts w:ascii="Times New Roman" w:hAnsi="Times New Roman" w:cs="Times New Roman"/>
          <w:b/>
          <w:i/>
        </w:rPr>
        <w:t>H</w:t>
      </w:r>
      <w:r w:rsidRPr="003B3D3D">
        <w:rPr>
          <w:rFonts w:ascii="Times New Roman" w:hAnsi="Times New Roman" w:cs="Times New Roman"/>
          <w:b/>
          <w:i/>
          <w:vertAlign w:val="subscript"/>
        </w:rPr>
        <w:t>1</w:t>
      </w:r>
      <w:r w:rsidRPr="00027C73">
        <w:rPr>
          <w:rFonts w:ascii="Times New Roman" w:hAnsi="Times New Roman" w:cs="Times New Roman"/>
          <w:i/>
        </w:rPr>
        <w:t xml:space="preserve">: </w:t>
      </w:r>
      <w:r>
        <w:rPr>
          <w:rFonts w:ascii="Times New Roman" w:hAnsi="Times New Roman" w:cs="Times New Roman"/>
          <w:i/>
        </w:rPr>
        <w:t>Lizingo rinkos didėjimas Lietuvoje teigiamai veikia tiesioginių užsienio investicijų kiekį šalyje</w:t>
      </w:r>
    </w:p>
    <w:p w:rsidR="00043F73" w:rsidRDefault="00043F73" w:rsidP="00043F73">
      <w:pPr>
        <w:tabs>
          <w:tab w:val="left" w:pos="567"/>
        </w:tabs>
        <w:spacing w:line="360" w:lineRule="auto"/>
        <w:ind w:firstLine="567"/>
        <w:jc w:val="both"/>
        <w:rPr>
          <w:rFonts w:ascii="Times New Roman" w:hAnsi="Times New Roman" w:cs="Times New Roman"/>
          <w:i/>
        </w:rPr>
      </w:pPr>
    </w:p>
    <w:p w:rsidR="00043F73" w:rsidRPr="00027C73" w:rsidRDefault="00043F73" w:rsidP="00043F73">
      <w:pPr>
        <w:tabs>
          <w:tab w:val="left" w:pos="567"/>
        </w:tabs>
        <w:spacing w:line="360" w:lineRule="auto"/>
        <w:ind w:firstLine="567"/>
        <w:jc w:val="both"/>
        <w:rPr>
          <w:rFonts w:ascii="Times New Roman" w:hAnsi="Times New Roman" w:cs="Times New Roman"/>
          <w:i/>
        </w:rPr>
      </w:pPr>
      <w:r w:rsidRPr="003B3D3D">
        <w:rPr>
          <w:rFonts w:ascii="Times New Roman" w:hAnsi="Times New Roman" w:cs="Times New Roman"/>
          <w:b/>
          <w:i/>
        </w:rPr>
        <w:t>H</w:t>
      </w:r>
      <w:r w:rsidRPr="003B3D3D">
        <w:rPr>
          <w:rFonts w:ascii="Times New Roman" w:hAnsi="Times New Roman" w:cs="Times New Roman"/>
          <w:b/>
          <w:i/>
          <w:vertAlign w:val="subscript"/>
        </w:rPr>
        <w:t>0</w:t>
      </w:r>
      <w:r w:rsidRPr="00027C73">
        <w:rPr>
          <w:rFonts w:ascii="Times New Roman" w:hAnsi="Times New Roman" w:cs="Times New Roman"/>
          <w:i/>
        </w:rPr>
        <w:t xml:space="preserve">: </w:t>
      </w:r>
      <w:r>
        <w:rPr>
          <w:rFonts w:ascii="Times New Roman" w:hAnsi="Times New Roman" w:cs="Times New Roman"/>
          <w:i/>
        </w:rPr>
        <w:t>Lizingo rinkos didėjimas Lietuvoje neturi teigiamos įtakos nedarbo mažėjimui šalyje</w:t>
      </w:r>
    </w:p>
    <w:p w:rsidR="00043F73" w:rsidRDefault="00043F73" w:rsidP="00043F73">
      <w:pPr>
        <w:tabs>
          <w:tab w:val="left" w:pos="567"/>
        </w:tabs>
        <w:spacing w:line="360" w:lineRule="auto"/>
        <w:ind w:firstLine="567"/>
        <w:jc w:val="both"/>
        <w:rPr>
          <w:rFonts w:ascii="Times New Roman" w:hAnsi="Times New Roman" w:cs="Times New Roman"/>
          <w:i/>
        </w:rPr>
      </w:pPr>
      <w:r w:rsidRPr="003B3D3D">
        <w:rPr>
          <w:rFonts w:ascii="Times New Roman" w:hAnsi="Times New Roman" w:cs="Times New Roman"/>
          <w:b/>
          <w:i/>
        </w:rPr>
        <w:t>H</w:t>
      </w:r>
      <w:r w:rsidRPr="003B3D3D">
        <w:rPr>
          <w:rFonts w:ascii="Times New Roman" w:hAnsi="Times New Roman" w:cs="Times New Roman"/>
          <w:b/>
          <w:i/>
          <w:vertAlign w:val="subscript"/>
        </w:rPr>
        <w:t>1</w:t>
      </w:r>
      <w:r w:rsidRPr="00027C73">
        <w:rPr>
          <w:rFonts w:ascii="Times New Roman" w:hAnsi="Times New Roman" w:cs="Times New Roman"/>
          <w:i/>
        </w:rPr>
        <w:t xml:space="preserve">: </w:t>
      </w:r>
      <w:r>
        <w:rPr>
          <w:rFonts w:ascii="Times New Roman" w:hAnsi="Times New Roman" w:cs="Times New Roman"/>
          <w:i/>
        </w:rPr>
        <w:t xml:space="preserve">Lizingo rinkos didėjimas Lietuvoje </w:t>
      </w:r>
      <w:r w:rsidR="000A247D">
        <w:rPr>
          <w:rFonts w:ascii="Times New Roman" w:hAnsi="Times New Roman" w:cs="Times New Roman"/>
          <w:i/>
        </w:rPr>
        <w:t xml:space="preserve">mažina </w:t>
      </w:r>
      <w:r>
        <w:rPr>
          <w:rFonts w:ascii="Times New Roman" w:hAnsi="Times New Roman" w:cs="Times New Roman"/>
          <w:i/>
        </w:rPr>
        <w:t>nedarbo lygį šalyje</w:t>
      </w:r>
    </w:p>
    <w:p w:rsidR="00043F73" w:rsidRDefault="00043F73" w:rsidP="00043F73">
      <w:pPr>
        <w:tabs>
          <w:tab w:val="left" w:pos="567"/>
        </w:tabs>
        <w:spacing w:line="360" w:lineRule="auto"/>
        <w:ind w:firstLine="567"/>
        <w:jc w:val="both"/>
        <w:rPr>
          <w:rFonts w:ascii="Times New Roman" w:hAnsi="Times New Roman" w:cs="Times New Roman"/>
          <w:i/>
        </w:rPr>
      </w:pPr>
    </w:p>
    <w:p w:rsidR="00AE748F" w:rsidRDefault="00AE748F" w:rsidP="00043F73">
      <w:pPr>
        <w:tabs>
          <w:tab w:val="left" w:pos="567"/>
        </w:tabs>
        <w:spacing w:line="360" w:lineRule="auto"/>
        <w:ind w:firstLine="567"/>
        <w:jc w:val="both"/>
        <w:rPr>
          <w:rFonts w:ascii="Times New Roman" w:hAnsi="Times New Roman" w:cs="Times New Roman"/>
        </w:rPr>
      </w:pPr>
      <w:r>
        <w:rPr>
          <w:rFonts w:ascii="Times New Roman" w:hAnsi="Times New Roman" w:cs="Times New Roman"/>
        </w:rPr>
        <w:t xml:space="preserve">Šioms hipotezėms patvirtinti ar paneigti </w:t>
      </w:r>
      <w:r w:rsidR="002B53B0">
        <w:rPr>
          <w:rFonts w:ascii="Times New Roman" w:hAnsi="Times New Roman" w:cs="Times New Roman"/>
        </w:rPr>
        <w:t xml:space="preserve">sudaromos regresinės lygtys, žr. (2) formulę </w:t>
      </w:r>
      <w:r>
        <w:rPr>
          <w:rFonts w:ascii="Times New Roman" w:hAnsi="Times New Roman" w:cs="Times New Roman"/>
        </w:rPr>
        <w:t>(Pabedinskaitė, 2009</w:t>
      </w:r>
      <w:r w:rsidR="000E50F2">
        <w:rPr>
          <w:rFonts w:ascii="Times New Roman" w:hAnsi="Times New Roman" w:cs="Times New Roman"/>
        </w:rPr>
        <w:t>, p.24</w:t>
      </w:r>
      <w:r>
        <w:rPr>
          <w:rFonts w:ascii="Times New Roman" w:hAnsi="Times New Roman" w:cs="Times New Roman"/>
        </w:rPr>
        <w:t>):</w:t>
      </w:r>
    </w:p>
    <w:p w:rsidR="00AE748F" w:rsidRDefault="00AE748F" w:rsidP="00043F73">
      <w:pPr>
        <w:tabs>
          <w:tab w:val="left" w:pos="567"/>
        </w:tabs>
        <w:spacing w:line="360" w:lineRule="auto"/>
        <w:ind w:firstLine="567"/>
        <w:jc w:val="both"/>
        <w:rPr>
          <w:rFonts w:ascii="Times New Roman" w:hAnsi="Times New Roman" w:cs="Times New Roman"/>
        </w:rPr>
      </w:pPr>
    </w:p>
    <w:p w:rsidR="00043F73" w:rsidRPr="003B3D3D" w:rsidRDefault="00AE748F" w:rsidP="00043F73">
      <w:pPr>
        <w:tabs>
          <w:tab w:val="left" w:pos="567"/>
        </w:tabs>
        <w:spacing w:line="360" w:lineRule="auto"/>
        <w:ind w:firstLine="567"/>
        <w:jc w:val="both"/>
        <w:rPr>
          <w:rFonts w:ascii="Times New Roman" w:hAnsi="Times New Roman" w:cs="Times New Roman"/>
          <w:i/>
          <w:sz w:val="28"/>
          <w:szCs w:val="28"/>
          <w:lang w:val="en-US"/>
        </w:rPr>
      </w:pPr>
      <w:r w:rsidRPr="00DE3408">
        <w:rPr>
          <w:rFonts w:ascii="Times New Roman" w:hAnsi="Times New Roman" w:cs="Times New Roman"/>
          <w:i/>
        </w:rPr>
        <w:t xml:space="preserve"> </w:t>
      </w:r>
      <m:oMath>
        <m:r>
          <w:rPr>
            <w:rFonts w:ascii="Cambria Math" w:hAnsi="Cambria Math" w:cs="Times New Roman"/>
            <w:sz w:val="28"/>
            <w:szCs w:val="28"/>
          </w:rPr>
          <m:t>ŷ</m:t>
        </m:r>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 xml:space="preserve">0 </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 xml:space="preserve">1 </m:t>
            </m:r>
          </m:sub>
        </m:sSub>
        <m:r>
          <w:rPr>
            <w:rFonts w:ascii="Cambria Math" w:hAnsi="Cambria Math" w:cs="Times New Roman"/>
            <w:sz w:val="28"/>
            <w:szCs w:val="28"/>
            <w:lang w:val="en-US"/>
          </w:rPr>
          <m:t>x</m:t>
        </m:r>
      </m:oMath>
      <w:r w:rsidR="002B53B0" w:rsidRPr="002B53B0">
        <w:rPr>
          <w:rFonts w:ascii="Times New Roman" w:hAnsi="Times New Roman" w:cs="Times New Roman"/>
          <w:sz w:val="28"/>
          <w:szCs w:val="28"/>
          <w:lang w:val="en-US"/>
        </w:rPr>
        <w:tab/>
      </w:r>
      <w:r w:rsidR="002B53B0">
        <w:rPr>
          <w:rFonts w:ascii="Times New Roman" w:hAnsi="Times New Roman" w:cs="Times New Roman"/>
          <w:sz w:val="28"/>
          <w:szCs w:val="28"/>
          <w:lang w:val="en-US"/>
        </w:rPr>
        <w:t>(2</w:t>
      </w:r>
      <w:r w:rsidR="002B53B0" w:rsidRPr="002B53B0">
        <w:rPr>
          <w:rFonts w:ascii="Times New Roman" w:hAnsi="Times New Roman" w:cs="Times New Roman"/>
          <w:sz w:val="28"/>
          <w:szCs w:val="28"/>
          <w:lang w:val="en-US"/>
        </w:rPr>
        <w:t>)</w:t>
      </w:r>
    </w:p>
    <w:p w:rsidR="008E5A24" w:rsidRDefault="00DE3408" w:rsidP="00DE3408">
      <w:pPr>
        <w:tabs>
          <w:tab w:val="left" w:pos="567"/>
        </w:tabs>
        <w:spacing w:line="360" w:lineRule="auto"/>
        <w:ind w:left="567"/>
        <w:jc w:val="both"/>
        <w:rPr>
          <w:rFonts w:ascii="Times New Roman" w:hAnsi="Times New Roman" w:cs="Times New Roman"/>
        </w:rPr>
      </w:pPr>
      <w:r w:rsidRPr="00DE3408">
        <w:rPr>
          <w:rFonts w:ascii="Times New Roman" w:hAnsi="Times New Roman" w:cs="Times New Roman"/>
        </w:rPr>
        <w:t>ŷ</w:t>
      </w:r>
      <w:r>
        <w:rPr>
          <w:rFonts w:ascii="Times New Roman" w:hAnsi="Times New Roman" w:cs="Times New Roman"/>
        </w:rPr>
        <w:t xml:space="preserve"> – priklausomas kintamasis (BVP; tiesioginės užsienio investicijos; nedarbo lygis),  </w:t>
      </w:r>
    </w:p>
    <w:p w:rsidR="008E5A24" w:rsidRDefault="00DE3408" w:rsidP="00DE3408">
      <w:pPr>
        <w:tabs>
          <w:tab w:val="left" w:pos="567"/>
        </w:tabs>
        <w:spacing w:line="360" w:lineRule="auto"/>
        <w:ind w:left="567"/>
        <w:jc w:val="both"/>
        <w:rPr>
          <w:rFonts w:ascii="Times New Roman" w:hAnsi="Times New Roman" w:cs="Times New Roman"/>
        </w:rPr>
      </w:pPr>
      <w:r w:rsidRPr="00DE3408">
        <w:rPr>
          <w:rFonts w:ascii="Times New Roman" w:hAnsi="Times New Roman" w:cs="Times New Roman"/>
        </w:rPr>
        <w:t>x</w:t>
      </w:r>
      <w:r>
        <w:rPr>
          <w:rFonts w:ascii="Times New Roman" w:hAnsi="Times New Roman" w:cs="Times New Roman"/>
        </w:rPr>
        <w:t xml:space="preserve"> – nepriklausomas kintamasis (lizingo rinka), </w:t>
      </w:r>
    </w:p>
    <w:p w:rsidR="00043F73" w:rsidRDefault="00DE3408" w:rsidP="00DE3408">
      <w:pPr>
        <w:tabs>
          <w:tab w:val="left" w:pos="567"/>
        </w:tabs>
        <w:spacing w:line="360" w:lineRule="auto"/>
        <w:ind w:left="567"/>
        <w:jc w:val="both"/>
        <w:rPr>
          <w:rFonts w:ascii="Times New Roman" w:hAnsi="Times New Roman" w:cs="Times New Roman"/>
        </w:rPr>
      </w:pPr>
      <w:r>
        <w:rPr>
          <w:rFonts w:ascii="Times New Roman" w:hAnsi="Times New Roman" w:cs="Times New Roman"/>
        </w:rPr>
        <w:t>a</w:t>
      </w:r>
      <w:r w:rsidRPr="00DE3408">
        <w:rPr>
          <w:rFonts w:ascii="Times New Roman" w:hAnsi="Times New Roman" w:cs="Times New Roman"/>
          <w:vertAlign w:val="subscript"/>
        </w:rPr>
        <w:t>0</w:t>
      </w:r>
      <w:r>
        <w:rPr>
          <w:rFonts w:ascii="Times New Roman" w:hAnsi="Times New Roman" w:cs="Times New Roman"/>
        </w:rPr>
        <w:t xml:space="preserve"> ir a</w:t>
      </w:r>
      <w:r w:rsidRPr="00DE3408">
        <w:rPr>
          <w:rFonts w:ascii="Times New Roman" w:hAnsi="Times New Roman" w:cs="Times New Roman"/>
          <w:vertAlign w:val="subscript"/>
        </w:rPr>
        <w:t>1</w:t>
      </w:r>
      <w:r>
        <w:rPr>
          <w:rFonts w:ascii="Times New Roman" w:hAnsi="Times New Roman" w:cs="Times New Roman"/>
        </w:rPr>
        <w:t xml:space="preserve"> – tiesinės priklausomybės koeficientai</w:t>
      </w:r>
    </w:p>
    <w:p w:rsidR="003B3D3D" w:rsidRDefault="003B3D3D" w:rsidP="00DE3408">
      <w:pPr>
        <w:tabs>
          <w:tab w:val="left" w:pos="567"/>
        </w:tabs>
        <w:spacing w:line="360" w:lineRule="auto"/>
        <w:ind w:left="567"/>
        <w:jc w:val="both"/>
        <w:rPr>
          <w:rFonts w:ascii="Times New Roman" w:hAnsi="Times New Roman" w:cs="Times New Roman"/>
        </w:rPr>
      </w:pPr>
    </w:p>
    <w:p w:rsidR="003B3D3D" w:rsidRDefault="003A2189" w:rsidP="003A2189">
      <w:pPr>
        <w:tabs>
          <w:tab w:val="left" w:pos="567"/>
        </w:tabs>
        <w:spacing w:line="360" w:lineRule="auto"/>
        <w:jc w:val="both"/>
        <w:rPr>
          <w:rFonts w:ascii="Times New Roman" w:hAnsi="Times New Roman" w:cs="Times New Roman"/>
        </w:rPr>
      </w:pPr>
      <w:r>
        <w:rPr>
          <w:rFonts w:ascii="Times New Roman" w:hAnsi="Times New Roman" w:cs="Times New Roman"/>
        </w:rPr>
        <w:tab/>
        <w:t xml:space="preserve">Sudarius regresijos lygtį, pereinama prie tos lygties adekvatumo vertinimo. Jis atliekamas </w:t>
      </w:r>
      <w:r w:rsidR="00916E10">
        <w:rPr>
          <w:rFonts w:ascii="Times New Roman" w:hAnsi="Times New Roman" w:cs="Times New Roman"/>
        </w:rPr>
        <w:t xml:space="preserve">apskaičiuojant Fišerio (F) kriterijų. Apskaičiuotas F kriterijus lyginamas su kritine reikšme. Jeigu apskaičiuotas Fišerio kriterijus yra didesnis už kritinę F reikšmę, tokiu atveju daroma išvada, kad lygtis yra adekvati realiai padėčiai ir ją galima taikyti planavimui ir praktiniams skaičiavimams (Pabedinskaitė, 2009). </w:t>
      </w:r>
      <w:r w:rsidR="004046BF">
        <w:rPr>
          <w:rFonts w:ascii="Times New Roman" w:hAnsi="Times New Roman" w:cs="Times New Roman"/>
        </w:rPr>
        <w:t xml:space="preserve">Įvertinus, kad lygtis yra teisinga, galiausiai tikrinamos 3 hipotezių poros </w:t>
      </w:r>
      <w:r w:rsidR="004046BF">
        <w:rPr>
          <w:rFonts w:ascii="Times New Roman" w:hAnsi="Times New Roman" w:cs="Times New Roman"/>
        </w:rPr>
        <w:lastRenderedPageBreak/>
        <w:t>lyginant pasirinktą reikšmingumo lygmenį su stebimuoju (</w:t>
      </w:r>
      <w:r w:rsidR="004046BF" w:rsidRPr="004046BF">
        <w:rPr>
          <w:rFonts w:ascii="Times New Roman" w:hAnsi="Times New Roman" w:cs="Times New Roman"/>
          <w:i/>
        </w:rPr>
        <w:t>p</w:t>
      </w:r>
      <w:r w:rsidR="004046BF">
        <w:rPr>
          <w:rFonts w:ascii="Times New Roman" w:hAnsi="Times New Roman" w:cs="Times New Roman"/>
          <w:i/>
        </w:rPr>
        <w:t>-level)</w:t>
      </w:r>
      <w:r w:rsidR="004046BF">
        <w:rPr>
          <w:rFonts w:ascii="Times New Roman" w:hAnsi="Times New Roman" w:cs="Times New Roman"/>
        </w:rPr>
        <w:t>. Jei stebimasis lygmuo mažesnis už pasirinktą reikšmingumo lygmenį, tokiu atveju nulinę hipotezę atmesime ir priimsime alternatyvią (Rudzkienė, 2008).</w:t>
      </w:r>
    </w:p>
    <w:p w:rsidR="00916E10" w:rsidRDefault="00E14CC2" w:rsidP="00916E10">
      <w:pPr>
        <w:pStyle w:val="ListParagraph"/>
        <w:numPr>
          <w:ilvl w:val="0"/>
          <w:numId w:val="18"/>
        </w:numPr>
        <w:tabs>
          <w:tab w:val="left" w:pos="567"/>
          <w:tab w:val="left" w:pos="1134"/>
        </w:tabs>
        <w:spacing w:line="360" w:lineRule="auto"/>
        <w:ind w:left="0" w:firstLine="567"/>
        <w:jc w:val="both"/>
        <w:rPr>
          <w:rFonts w:ascii="Times New Roman" w:hAnsi="Times New Roman" w:cs="Times New Roman"/>
        </w:rPr>
      </w:pPr>
      <w:r>
        <w:rPr>
          <w:rFonts w:ascii="Times New Roman" w:hAnsi="Times New Roman" w:cs="Times New Roman"/>
        </w:rPr>
        <w:t>Šalia porinės regresinės analizės</w:t>
      </w:r>
      <w:r w:rsidR="00916E10">
        <w:rPr>
          <w:rFonts w:ascii="Times New Roman" w:hAnsi="Times New Roman" w:cs="Times New Roman"/>
        </w:rPr>
        <w:t xml:space="preserve"> </w:t>
      </w:r>
      <w:r w:rsidR="00D538B0">
        <w:rPr>
          <w:rFonts w:ascii="Times New Roman" w:hAnsi="Times New Roman" w:cs="Times New Roman"/>
        </w:rPr>
        <w:t>yra</w:t>
      </w:r>
      <w:r w:rsidR="004D6788">
        <w:rPr>
          <w:rFonts w:ascii="Times New Roman" w:hAnsi="Times New Roman" w:cs="Times New Roman"/>
        </w:rPr>
        <w:t xml:space="preserve"> </w:t>
      </w:r>
      <w:r w:rsidR="00916E10">
        <w:rPr>
          <w:rFonts w:ascii="Times New Roman" w:hAnsi="Times New Roman" w:cs="Times New Roman"/>
        </w:rPr>
        <w:t xml:space="preserve">atliekama daugianarė koreliacinė regresinė analizė ir nustatoma regresinė lygtis, kurioje dalyvauja visi 1 etape atrinkti veiksniai. </w:t>
      </w:r>
      <w:r w:rsidR="004D6788">
        <w:rPr>
          <w:rFonts w:ascii="Times New Roman" w:hAnsi="Times New Roman" w:cs="Times New Roman"/>
        </w:rPr>
        <w:t xml:space="preserve">Mūsų nagrinėjamu atveju daugianarė koreliacinė regresinė analizė atliekama kaip priklausomą kintamąjį pasirinkus BVP, o kaip nepriklausomus kintamuosius – lizingo rinką, tiesiogines užsienio investicijas ir nedarbą. Priklausomu kintamuoju pasirinktas būtent BVP, nes šis rodiklis dažnai ekonomistų įvardijamas kaip svarbiausias ekonomikos padėtį rodantis rodiklis. Todėl svarbu tiksliau įvertinti </w:t>
      </w:r>
      <w:r w:rsidR="00387D0D">
        <w:rPr>
          <w:rFonts w:ascii="Times New Roman" w:hAnsi="Times New Roman" w:cs="Times New Roman"/>
        </w:rPr>
        <w:t xml:space="preserve">lizingo rinkos kitimo įtaką BVP pokyčiams. </w:t>
      </w:r>
      <w:r w:rsidR="00CB50E4">
        <w:rPr>
          <w:rFonts w:ascii="Times New Roman" w:hAnsi="Times New Roman" w:cs="Times New Roman"/>
        </w:rPr>
        <w:t>V</w:t>
      </w:r>
      <w:r w:rsidR="00AE01FC" w:rsidRPr="00AE01FC">
        <w:rPr>
          <w:rFonts w:ascii="Times New Roman" w:hAnsi="Times New Roman" w:cs="Times New Roman"/>
        </w:rPr>
        <w:t>ertinama ar visi veiksniai tinka modeliui.</w:t>
      </w:r>
      <w:r w:rsidR="00AE01FC">
        <w:rPr>
          <w:rFonts w:ascii="Times New Roman" w:hAnsi="Times New Roman" w:cs="Times New Roman"/>
        </w:rPr>
        <w:t xml:space="preserve"> Tai atliekama lyginant pasirinktą reikšmingumo lygmenį α</w:t>
      </w:r>
      <w:r w:rsidR="00AE01FC">
        <w:rPr>
          <w:rFonts w:ascii="Times New Roman" w:hAnsi="Times New Roman" w:cs="Times New Roman"/>
          <w:lang w:val="en-US"/>
        </w:rPr>
        <w:t xml:space="preserve">=0,05 </w:t>
      </w:r>
      <w:r w:rsidR="00AE01FC">
        <w:rPr>
          <w:rFonts w:ascii="Times New Roman" w:hAnsi="Times New Roman" w:cs="Times New Roman"/>
        </w:rPr>
        <w:t xml:space="preserve">su klaidos padarymo tikimybe </w:t>
      </w:r>
      <w:r w:rsidR="00AE01FC" w:rsidRPr="00AE01FC">
        <w:rPr>
          <w:rFonts w:ascii="Times New Roman" w:hAnsi="Times New Roman" w:cs="Times New Roman"/>
          <w:i/>
        </w:rPr>
        <w:t>p</w:t>
      </w:r>
      <w:r w:rsidR="00AE01FC">
        <w:rPr>
          <w:rFonts w:ascii="Times New Roman" w:hAnsi="Times New Roman" w:cs="Times New Roman"/>
        </w:rPr>
        <w:t xml:space="preserve">. Jei p&lt;α, tokiu atveju laikoma, kad </w:t>
      </w:r>
      <w:r w:rsidR="006C7D04">
        <w:rPr>
          <w:rFonts w:ascii="Times New Roman" w:hAnsi="Times New Roman" w:cs="Times New Roman"/>
        </w:rPr>
        <w:t>veiks</w:t>
      </w:r>
      <w:r w:rsidR="00AE01FC">
        <w:rPr>
          <w:rFonts w:ascii="Times New Roman" w:hAnsi="Times New Roman" w:cs="Times New Roman"/>
        </w:rPr>
        <w:t>nys lygčiai tinkamas (Pukėnas, 2004). Po to s</w:t>
      </w:r>
      <w:r w:rsidR="00387D0D">
        <w:rPr>
          <w:rFonts w:ascii="Times New Roman" w:hAnsi="Times New Roman" w:cs="Times New Roman"/>
        </w:rPr>
        <w:t xml:space="preserve">iekiant įvertinti </w:t>
      </w:r>
      <w:r w:rsidR="00AE01FC">
        <w:rPr>
          <w:rFonts w:ascii="Times New Roman" w:hAnsi="Times New Roman" w:cs="Times New Roman"/>
        </w:rPr>
        <w:t>pačios</w:t>
      </w:r>
      <w:r w:rsidR="00387D0D">
        <w:rPr>
          <w:rFonts w:ascii="Times New Roman" w:hAnsi="Times New Roman" w:cs="Times New Roman"/>
        </w:rPr>
        <w:t xml:space="preserve"> lygties tinkamumą skaičiuojamas determinacijos koeficientas (R</w:t>
      </w:r>
      <w:r w:rsidR="00387D0D" w:rsidRPr="00387D0D">
        <w:rPr>
          <w:rFonts w:ascii="Times New Roman" w:hAnsi="Times New Roman" w:cs="Times New Roman"/>
          <w:vertAlign w:val="superscript"/>
        </w:rPr>
        <w:t>2</w:t>
      </w:r>
      <w:r w:rsidR="00387D0D">
        <w:rPr>
          <w:rFonts w:ascii="Times New Roman" w:hAnsi="Times New Roman" w:cs="Times New Roman"/>
        </w:rPr>
        <w:t xml:space="preserve">) (Rudzkienė, 2005). Šis koeficientas </w:t>
      </w:r>
      <w:r w:rsidR="00BD6A24">
        <w:rPr>
          <w:rFonts w:ascii="Times New Roman" w:hAnsi="Times New Roman" w:cs="Times New Roman"/>
        </w:rPr>
        <w:t xml:space="preserve">parodo ryšio stiprumą tarp nagrinėjamo veiksnio ir nepriklausomų veiksnių visumos bei </w:t>
      </w:r>
      <w:r w:rsidR="00387D0D">
        <w:rPr>
          <w:rFonts w:ascii="Times New Roman" w:hAnsi="Times New Roman" w:cs="Times New Roman"/>
        </w:rPr>
        <w:t xml:space="preserve">leidžia tyrinėtojui įvertinti, ar visi svarbūs veiksniai buvo </w:t>
      </w:r>
      <w:r w:rsidR="00BD6A24">
        <w:rPr>
          <w:rFonts w:ascii="Times New Roman" w:hAnsi="Times New Roman" w:cs="Times New Roman"/>
        </w:rPr>
        <w:t>įjungti į tyrimą (Pabedinskaitė, 2009).</w:t>
      </w:r>
      <w:r w:rsidR="00387D0D">
        <w:rPr>
          <w:rFonts w:ascii="Times New Roman" w:hAnsi="Times New Roman" w:cs="Times New Roman"/>
        </w:rPr>
        <w:t xml:space="preserve"> Praktiškai taikant regresinę analizę dažniausiai reikalaujama, kad determinacijos koeficientas būtų didesnis už 0,25</w:t>
      </w:r>
      <w:r w:rsidR="00BD6A24">
        <w:rPr>
          <w:rFonts w:ascii="Times New Roman" w:hAnsi="Times New Roman" w:cs="Times New Roman"/>
        </w:rPr>
        <w:t>. Jei R</w:t>
      </w:r>
      <w:r w:rsidR="00BD6A24" w:rsidRPr="00BD6A24">
        <w:rPr>
          <w:rFonts w:ascii="Times New Roman" w:hAnsi="Times New Roman" w:cs="Times New Roman"/>
          <w:vertAlign w:val="superscript"/>
        </w:rPr>
        <w:t>2</w:t>
      </w:r>
      <w:r w:rsidR="00BD6A24">
        <w:rPr>
          <w:rFonts w:ascii="Times New Roman" w:hAnsi="Times New Roman" w:cs="Times New Roman"/>
        </w:rPr>
        <w:t xml:space="preserve"> &lt; 0,25 regresijos modelio taikymas labai abejotinas (Rudzkienė, 2005).</w:t>
      </w:r>
    </w:p>
    <w:p w:rsidR="009B3424" w:rsidRDefault="009B3424" w:rsidP="009B3424">
      <w:pPr>
        <w:pStyle w:val="ListParagraph"/>
        <w:tabs>
          <w:tab w:val="left" w:pos="0"/>
          <w:tab w:val="left" w:pos="1134"/>
        </w:tabs>
        <w:spacing w:line="360" w:lineRule="auto"/>
        <w:ind w:left="0" w:firstLine="567"/>
        <w:jc w:val="both"/>
        <w:rPr>
          <w:rFonts w:ascii="Times New Roman" w:hAnsi="Times New Roman" w:cs="Times New Roman"/>
        </w:rPr>
      </w:pPr>
      <w:r>
        <w:rPr>
          <w:rFonts w:ascii="Times New Roman" w:hAnsi="Times New Roman" w:cs="Times New Roman"/>
        </w:rPr>
        <w:t>Koreliacinė regresinė analizė atliekama naudojantis SPSS 18 bei Excel 2010 programiniais paketais.</w:t>
      </w:r>
    </w:p>
    <w:p w:rsidR="008B0296" w:rsidRDefault="001F0740" w:rsidP="001F0740">
      <w:pPr>
        <w:pStyle w:val="ListParagraph"/>
        <w:tabs>
          <w:tab w:val="left" w:pos="0"/>
          <w:tab w:val="left" w:pos="1134"/>
        </w:tabs>
        <w:spacing w:line="360" w:lineRule="auto"/>
        <w:ind w:left="0" w:firstLine="567"/>
        <w:jc w:val="both"/>
        <w:rPr>
          <w:rFonts w:ascii="Times New Roman" w:hAnsi="Times New Roman" w:cs="Times New Roman"/>
        </w:rPr>
      </w:pPr>
      <w:r>
        <w:rPr>
          <w:rFonts w:ascii="Times New Roman" w:hAnsi="Times New Roman" w:cs="Times New Roman"/>
        </w:rPr>
        <w:t xml:space="preserve">Atlikus </w:t>
      </w:r>
      <w:r w:rsidR="00D1118D">
        <w:rPr>
          <w:rFonts w:ascii="Times New Roman" w:hAnsi="Times New Roman" w:cs="Times New Roman"/>
        </w:rPr>
        <w:t xml:space="preserve">statistinę Lietuvos lizingo rinkos analizę, koreliacinės regresinės analizės pagalba išsiaiškinus lizingo įtaką Lietuvos ekonomikai, </w:t>
      </w:r>
      <w:r w:rsidR="00D1118D" w:rsidRPr="003A4D15">
        <w:rPr>
          <w:rFonts w:ascii="Times New Roman" w:hAnsi="Times New Roman" w:cs="Times New Roman"/>
        </w:rPr>
        <w:t>investicijoms</w:t>
      </w:r>
      <w:r w:rsidR="001B2F18">
        <w:rPr>
          <w:rFonts w:ascii="Times New Roman" w:hAnsi="Times New Roman" w:cs="Times New Roman"/>
        </w:rPr>
        <w:t xml:space="preserve"> bei užimtumui,</w:t>
      </w:r>
      <w:r w:rsidR="00D1118D" w:rsidRPr="003A4D15">
        <w:rPr>
          <w:rFonts w:ascii="Times New Roman" w:hAnsi="Times New Roman" w:cs="Times New Roman"/>
        </w:rPr>
        <w:t xml:space="preserve"> </w:t>
      </w:r>
      <w:r>
        <w:rPr>
          <w:rFonts w:ascii="Times New Roman" w:hAnsi="Times New Roman" w:cs="Times New Roman"/>
        </w:rPr>
        <w:t xml:space="preserve">bus pereinama prie paskutiniojo etapo – ekspertinio vertinimo. </w:t>
      </w:r>
    </w:p>
    <w:p w:rsidR="00EC3206" w:rsidRDefault="00A06AA3" w:rsidP="00EC3206">
      <w:pPr>
        <w:pStyle w:val="ListParagraph"/>
        <w:tabs>
          <w:tab w:val="left" w:pos="0"/>
          <w:tab w:val="left" w:pos="1134"/>
        </w:tabs>
        <w:spacing w:line="360" w:lineRule="auto"/>
        <w:ind w:left="0" w:firstLine="567"/>
        <w:jc w:val="both"/>
        <w:rPr>
          <w:rFonts w:ascii="Times New Roman" w:hAnsi="Times New Roman" w:cs="Times New Roman"/>
        </w:rPr>
      </w:pPr>
      <w:r w:rsidRPr="00A06AA3">
        <w:rPr>
          <w:rFonts w:ascii="Times New Roman" w:hAnsi="Times New Roman" w:cs="Times New Roman"/>
          <w:i/>
        </w:rPr>
        <w:t>E</w:t>
      </w:r>
      <w:r w:rsidR="001549CE" w:rsidRPr="00A06AA3">
        <w:rPr>
          <w:rFonts w:ascii="Times New Roman" w:hAnsi="Times New Roman" w:cs="Times New Roman"/>
          <w:i/>
        </w:rPr>
        <w:t xml:space="preserve">kspertinis vertinimas </w:t>
      </w:r>
      <w:r w:rsidRPr="00A06AA3">
        <w:rPr>
          <w:rFonts w:ascii="Times New Roman" w:hAnsi="Times New Roman" w:cs="Times New Roman"/>
          <w:i/>
        </w:rPr>
        <w:t>suprantamas, kaip</w:t>
      </w:r>
      <w:r w:rsidR="001549CE" w:rsidRPr="00A06AA3">
        <w:rPr>
          <w:rFonts w:ascii="Times New Roman" w:hAnsi="Times New Roman" w:cs="Times New Roman"/>
          <w:i/>
        </w:rPr>
        <w:t xml:space="preserve"> apibendrinta ekspertų grupės nuomonė, kurios gavimui pritaikomos specialistų-ekspertų žinios, patirtis ir intuicija. Ekspertinio vertinimo metodas – tai procedūra, leidžianti suderinti atskirų ekspertų nuomones ir suformuoti bendrą sprendimą. Ekspertinis vertinimas dažniausiai taikomas kokios tai problemos, proceso ar reiškinio, tyrimui, reikalaujančiam specialių žinių ir gebėjimų, tyrimo rezultatus pateikiant motyvuot</w:t>
      </w:r>
      <w:r>
        <w:rPr>
          <w:rFonts w:ascii="Times New Roman" w:hAnsi="Times New Roman" w:cs="Times New Roman"/>
          <w:i/>
        </w:rPr>
        <w:t xml:space="preserve">ose išvadose ar rekomendacijose (Rudzkienė, 2008, p. 57). </w:t>
      </w:r>
      <w:r w:rsidRPr="00A06AA3">
        <w:rPr>
          <w:rFonts w:ascii="Times New Roman" w:hAnsi="Times New Roman" w:cs="Times New Roman"/>
        </w:rPr>
        <w:t xml:space="preserve">Atliekant ekspertinį tyrimą pagrinde </w:t>
      </w:r>
      <w:r>
        <w:rPr>
          <w:rFonts w:ascii="Times New Roman" w:hAnsi="Times New Roman" w:cs="Times New Roman"/>
        </w:rPr>
        <w:t xml:space="preserve">būtent ir </w:t>
      </w:r>
      <w:r w:rsidRPr="00A06AA3">
        <w:rPr>
          <w:rFonts w:ascii="Times New Roman" w:hAnsi="Times New Roman" w:cs="Times New Roman"/>
        </w:rPr>
        <w:t xml:space="preserve">bus remiamasi prof. dr. V. Rudzkienės (2008) ekspertinio vertinimo metodika, aprašyta </w:t>
      </w:r>
      <w:r>
        <w:rPr>
          <w:rFonts w:ascii="Times New Roman" w:hAnsi="Times New Roman" w:cs="Times New Roman"/>
        </w:rPr>
        <w:t xml:space="preserve">metinėje </w:t>
      </w:r>
      <w:r w:rsidRPr="00A06AA3">
        <w:rPr>
          <w:rFonts w:ascii="Times New Roman" w:hAnsi="Times New Roman" w:cs="Times New Roman"/>
        </w:rPr>
        <w:t>ataskaitoje</w:t>
      </w:r>
      <w:r>
        <w:rPr>
          <w:rFonts w:ascii="Times New Roman" w:hAnsi="Times New Roman" w:cs="Times New Roman"/>
        </w:rPr>
        <w:t xml:space="preserve"> Lietuvos valstybiniam studijų ir mokslo fondui</w:t>
      </w:r>
      <w:r w:rsidRPr="00A06AA3">
        <w:rPr>
          <w:rFonts w:ascii="Times New Roman" w:hAnsi="Times New Roman" w:cs="Times New Roman"/>
        </w:rPr>
        <w:t>.</w:t>
      </w:r>
      <w:r w:rsidR="00EC3206">
        <w:rPr>
          <w:rFonts w:ascii="Times New Roman" w:hAnsi="Times New Roman" w:cs="Times New Roman"/>
        </w:rPr>
        <w:t xml:space="preserve"> Joje nurodyta, kad taikant ekspertinio vertinimo metodą, atliekami 4 paveiksle pateikiami žingsniai.</w:t>
      </w:r>
    </w:p>
    <w:p w:rsidR="00240B68" w:rsidRDefault="00240B68" w:rsidP="00EC3206">
      <w:pPr>
        <w:pStyle w:val="ListParagraph"/>
        <w:tabs>
          <w:tab w:val="left" w:pos="0"/>
          <w:tab w:val="left" w:pos="1134"/>
        </w:tabs>
        <w:spacing w:line="360" w:lineRule="auto"/>
        <w:ind w:left="0" w:firstLine="567"/>
        <w:jc w:val="both"/>
        <w:rPr>
          <w:rFonts w:ascii="Times New Roman" w:hAnsi="Times New Roman" w:cs="Times New Roman"/>
        </w:rPr>
      </w:pPr>
    </w:p>
    <w:p w:rsidR="00EC3206" w:rsidRPr="00240B68" w:rsidRDefault="00240B68" w:rsidP="00240B68">
      <w:pPr>
        <w:tabs>
          <w:tab w:val="left" w:pos="0"/>
          <w:tab w:val="left" w:pos="1134"/>
        </w:tabs>
        <w:spacing w:line="360" w:lineRule="auto"/>
        <w:jc w:val="center"/>
        <w:rPr>
          <w:rFonts w:ascii="Times New Roman" w:hAnsi="Times New Roman" w:cs="Times New Roman"/>
        </w:rPr>
      </w:pPr>
      <w:r>
        <w:rPr>
          <w:noProof/>
        </w:rPr>
        <w:lastRenderedPageBreak/>
        <w:drawing>
          <wp:inline distT="0" distB="0" distL="0" distR="0" wp14:anchorId="5E034BA4" wp14:editId="3F79C37F">
            <wp:extent cx="5800725" cy="2238375"/>
            <wp:effectExtent l="0" t="19050" r="28575" b="28575"/>
            <wp:docPr id="27"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B714EC" w:rsidRPr="00E31E2E" w:rsidRDefault="00B714EC" w:rsidP="00B714EC">
      <w:pPr>
        <w:tabs>
          <w:tab w:val="left" w:pos="0"/>
          <w:tab w:val="left" w:pos="284"/>
          <w:tab w:val="left" w:pos="426"/>
          <w:tab w:val="left" w:pos="1134"/>
        </w:tabs>
        <w:spacing w:line="360" w:lineRule="auto"/>
        <w:ind w:firstLine="426"/>
        <w:rPr>
          <w:rFonts w:ascii="Times New Roman" w:hAnsi="Times New Roman" w:cs="Times New Roman"/>
          <w:sz w:val="20"/>
          <w:szCs w:val="20"/>
        </w:rPr>
      </w:pPr>
      <w:r>
        <w:rPr>
          <w:rFonts w:ascii="Times New Roman" w:hAnsi="Times New Roman" w:cs="Times New Roman"/>
          <w:b/>
          <w:sz w:val="20"/>
          <w:szCs w:val="20"/>
        </w:rPr>
        <w:t xml:space="preserve">Šaltinis: </w:t>
      </w:r>
      <w:r>
        <w:rPr>
          <w:rFonts w:ascii="Times New Roman" w:hAnsi="Times New Roman" w:cs="Times New Roman"/>
          <w:sz w:val="20"/>
          <w:szCs w:val="20"/>
        </w:rPr>
        <w:t>Sudaryta pagal V. Rudzkienė, 2008, p. 72</w:t>
      </w:r>
    </w:p>
    <w:p w:rsidR="00EC3206" w:rsidRDefault="00811DC3" w:rsidP="00924B1F">
      <w:pPr>
        <w:pStyle w:val="Paveikslai"/>
      </w:pPr>
      <w:bookmarkStart w:id="17" w:name="_Toc343459674"/>
      <w:r>
        <w:t xml:space="preserve">4 </w:t>
      </w:r>
      <w:r w:rsidR="007603C0">
        <w:t>pav</w:t>
      </w:r>
      <w:r>
        <w:t>.</w:t>
      </w:r>
      <w:r w:rsidR="00240B68" w:rsidRPr="00240B68">
        <w:t xml:space="preserve"> Ekspertinio tyrimo stadijos</w:t>
      </w:r>
      <w:bookmarkEnd w:id="17"/>
    </w:p>
    <w:p w:rsidR="00EC3206" w:rsidRDefault="00EC3206" w:rsidP="00C85F0F">
      <w:pPr>
        <w:tabs>
          <w:tab w:val="left" w:pos="0"/>
          <w:tab w:val="left" w:pos="1134"/>
        </w:tabs>
        <w:spacing w:line="360" w:lineRule="auto"/>
        <w:rPr>
          <w:rFonts w:ascii="Times New Roman" w:hAnsi="Times New Roman" w:cs="Times New Roman"/>
        </w:rPr>
      </w:pPr>
    </w:p>
    <w:p w:rsidR="00C85F0F" w:rsidRDefault="00C85F0F" w:rsidP="00C85F0F">
      <w:pPr>
        <w:tabs>
          <w:tab w:val="left" w:pos="0"/>
          <w:tab w:val="left" w:pos="567"/>
          <w:tab w:val="left" w:pos="1134"/>
        </w:tabs>
        <w:spacing w:line="360" w:lineRule="auto"/>
        <w:jc w:val="both"/>
        <w:rPr>
          <w:rFonts w:ascii="Times New Roman" w:hAnsi="Times New Roman" w:cs="Times New Roman"/>
        </w:rPr>
      </w:pPr>
      <w:r>
        <w:rPr>
          <w:rFonts w:ascii="Times New Roman" w:hAnsi="Times New Roman" w:cs="Times New Roman"/>
        </w:rPr>
        <w:tab/>
        <w:t>Remiantis šia schema bus atliekamas ekspertinis vertinimas ir šiame darbe. Taigi pirmuoju žingsniu sudaromas ekspertinio tyrimo planas. J</w:t>
      </w:r>
      <w:r w:rsidR="007D3F4E">
        <w:rPr>
          <w:rFonts w:ascii="Times New Roman" w:hAnsi="Times New Roman" w:cs="Times New Roman"/>
        </w:rPr>
        <w:t xml:space="preserve">is sudaromas suformuojant tyrimo problemą, </w:t>
      </w:r>
      <w:r w:rsidR="00B155C9">
        <w:rPr>
          <w:rFonts w:ascii="Times New Roman" w:hAnsi="Times New Roman" w:cs="Times New Roman"/>
        </w:rPr>
        <w:t xml:space="preserve">tikslą, </w:t>
      </w:r>
      <w:r w:rsidR="00D66934">
        <w:rPr>
          <w:rFonts w:ascii="Times New Roman" w:hAnsi="Times New Roman" w:cs="Times New Roman"/>
        </w:rPr>
        <w:t>uždavinius, pagrindžiant ekspertinio vertinimo būtinumą bei įvar</w:t>
      </w:r>
      <w:r w:rsidR="00B155C9">
        <w:rPr>
          <w:rFonts w:ascii="Times New Roman" w:hAnsi="Times New Roman" w:cs="Times New Roman"/>
        </w:rPr>
        <w:t xml:space="preserve">dijant tyrimo atlikimo terminus. </w:t>
      </w:r>
    </w:p>
    <w:p w:rsidR="00B155C9" w:rsidRDefault="00B155C9" w:rsidP="00C85F0F">
      <w:pPr>
        <w:tabs>
          <w:tab w:val="left" w:pos="0"/>
          <w:tab w:val="left" w:pos="567"/>
          <w:tab w:val="left" w:pos="1134"/>
        </w:tabs>
        <w:spacing w:line="360" w:lineRule="auto"/>
        <w:jc w:val="both"/>
        <w:rPr>
          <w:rFonts w:ascii="Times New Roman" w:hAnsi="Times New Roman" w:cs="Times New Roman"/>
        </w:rPr>
      </w:pPr>
      <w:r>
        <w:rPr>
          <w:rFonts w:ascii="Times New Roman" w:hAnsi="Times New Roman" w:cs="Times New Roman"/>
        </w:rPr>
        <w:tab/>
      </w:r>
      <w:r w:rsidRPr="00B155C9">
        <w:rPr>
          <w:rFonts w:ascii="Times New Roman" w:hAnsi="Times New Roman" w:cs="Times New Roman"/>
          <w:b/>
        </w:rPr>
        <w:t xml:space="preserve">Tyrimo problema. </w:t>
      </w:r>
      <w:r w:rsidR="00FE3988">
        <w:rPr>
          <w:rFonts w:ascii="Times New Roman" w:hAnsi="Times New Roman" w:cs="Times New Roman"/>
        </w:rPr>
        <w:t xml:space="preserve">Kaip lizingo rinka įtakoja Lietuvos ekonomiką? </w:t>
      </w:r>
    </w:p>
    <w:p w:rsidR="00FE3988" w:rsidRDefault="00FE3988" w:rsidP="00FE3988">
      <w:pPr>
        <w:pStyle w:val="ListParagraph"/>
        <w:tabs>
          <w:tab w:val="left" w:pos="0"/>
          <w:tab w:val="left" w:pos="1134"/>
        </w:tabs>
        <w:spacing w:line="360" w:lineRule="auto"/>
        <w:ind w:left="0" w:firstLine="567"/>
        <w:jc w:val="both"/>
        <w:rPr>
          <w:rFonts w:ascii="Times New Roman" w:hAnsi="Times New Roman" w:cs="Times New Roman"/>
        </w:rPr>
      </w:pPr>
      <w:r w:rsidRPr="00FE3988">
        <w:rPr>
          <w:rFonts w:ascii="Times New Roman" w:hAnsi="Times New Roman" w:cs="Times New Roman"/>
          <w:b/>
        </w:rPr>
        <w:t>Ekspertinio vertinimo būtinumo pagrindimas.</w:t>
      </w:r>
      <w:r>
        <w:rPr>
          <w:rFonts w:ascii="Times New Roman" w:hAnsi="Times New Roman" w:cs="Times New Roman"/>
        </w:rPr>
        <w:t xml:space="preserve"> Darbe stengiamasi atlikti kuo tikslesnį ir išsamesnį lizingo rinkos įtakos Lietuvos ekonomikai tyrimą. Todėl remiamasi ne tik atliktų skaičiavimų rezultatais, bet ir pakankamai ilgą laikotarpį lizingo rinkoje dirbančių ekspertų nuomone. Ekspertinis vertinimas padės patvirtinti arba paneigs gautus po atliktos koreliacinės regresinės analizės rezultatus, taip pat bus siekiama išsiaiškinti apie pagrindinius trukdžius Lietuvos </w:t>
      </w:r>
      <w:r w:rsidR="00C21AFE">
        <w:rPr>
          <w:rFonts w:ascii="Times New Roman" w:hAnsi="Times New Roman" w:cs="Times New Roman"/>
        </w:rPr>
        <w:t>lizingo rinkos</w:t>
      </w:r>
      <w:r>
        <w:rPr>
          <w:rFonts w:ascii="Times New Roman" w:hAnsi="Times New Roman" w:cs="Times New Roman"/>
        </w:rPr>
        <w:t xml:space="preserve"> vystymuisi bei Lietuvos lizingo portfelio augimo perspektyvas.</w:t>
      </w:r>
    </w:p>
    <w:p w:rsidR="00FE3988" w:rsidRDefault="00B57166" w:rsidP="00FE3988">
      <w:pPr>
        <w:pStyle w:val="ListParagraph"/>
        <w:tabs>
          <w:tab w:val="left" w:pos="0"/>
          <w:tab w:val="left" w:pos="1134"/>
        </w:tabs>
        <w:spacing w:line="360" w:lineRule="auto"/>
        <w:ind w:left="0" w:firstLine="567"/>
        <w:jc w:val="both"/>
        <w:rPr>
          <w:rFonts w:ascii="Times New Roman" w:hAnsi="Times New Roman" w:cs="Times New Roman"/>
        </w:rPr>
      </w:pPr>
      <w:r>
        <w:rPr>
          <w:rFonts w:ascii="Times New Roman" w:hAnsi="Times New Roman" w:cs="Times New Roman"/>
          <w:b/>
        </w:rPr>
        <w:t>Empirinio t</w:t>
      </w:r>
      <w:r w:rsidR="00FE3988" w:rsidRPr="00FE3988">
        <w:rPr>
          <w:rFonts w:ascii="Times New Roman" w:hAnsi="Times New Roman" w:cs="Times New Roman"/>
          <w:b/>
        </w:rPr>
        <w:t>yrimo tikslas.</w:t>
      </w:r>
      <w:r w:rsidR="00FE3988">
        <w:rPr>
          <w:rFonts w:ascii="Times New Roman" w:hAnsi="Times New Roman" w:cs="Times New Roman"/>
          <w:b/>
        </w:rPr>
        <w:t xml:space="preserve"> </w:t>
      </w:r>
      <w:r w:rsidR="00FE3988">
        <w:rPr>
          <w:rFonts w:ascii="Times New Roman" w:hAnsi="Times New Roman" w:cs="Times New Roman"/>
        </w:rPr>
        <w:t xml:space="preserve">Įvertinti lizingo rinkos įtaką </w:t>
      </w:r>
      <w:r>
        <w:rPr>
          <w:rFonts w:ascii="Times New Roman" w:hAnsi="Times New Roman" w:cs="Times New Roman"/>
        </w:rPr>
        <w:t xml:space="preserve">šalies </w:t>
      </w:r>
      <w:r w:rsidR="00FE3988">
        <w:rPr>
          <w:rFonts w:ascii="Times New Roman" w:hAnsi="Times New Roman" w:cs="Times New Roman"/>
        </w:rPr>
        <w:t>ekonomikai.</w:t>
      </w:r>
    </w:p>
    <w:p w:rsidR="00FE3988" w:rsidRDefault="00B57166" w:rsidP="00FC015B">
      <w:pPr>
        <w:pStyle w:val="ListParagraph"/>
        <w:tabs>
          <w:tab w:val="left" w:pos="0"/>
          <w:tab w:val="left" w:pos="1134"/>
        </w:tabs>
        <w:spacing w:line="360" w:lineRule="auto"/>
        <w:ind w:left="0" w:firstLine="567"/>
        <w:jc w:val="both"/>
        <w:rPr>
          <w:rFonts w:ascii="Times New Roman" w:hAnsi="Times New Roman" w:cs="Times New Roman"/>
        </w:rPr>
      </w:pPr>
      <w:r>
        <w:rPr>
          <w:rFonts w:ascii="Times New Roman" w:hAnsi="Times New Roman" w:cs="Times New Roman"/>
          <w:b/>
        </w:rPr>
        <w:t>Empirinio t</w:t>
      </w:r>
      <w:r w:rsidR="00FE3988" w:rsidRPr="00FE3988">
        <w:rPr>
          <w:rFonts w:ascii="Times New Roman" w:hAnsi="Times New Roman" w:cs="Times New Roman"/>
          <w:b/>
        </w:rPr>
        <w:t>yrimo uždaviniai</w:t>
      </w:r>
      <w:r w:rsidR="00FC015B">
        <w:rPr>
          <w:rFonts w:ascii="Times New Roman" w:hAnsi="Times New Roman" w:cs="Times New Roman"/>
          <w:b/>
        </w:rPr>
        <w:t xml:space="preserve">: </w:t>
      </w:r>
    </w:p>
    <w:p w:rsidR="00FC015B" w:rsidRDefault="00FC015B" w:rsidP="00FC015B">
      <w:pPr>
        <w:pStyle w:val="ListParagraph"/>
        <w:numPr>
          <w:ilvl w:val="0"/>
          <w:numId w:val="20"/>
        </w:numPr>
        <w:tabs>
          <w:tab w:val="left" w:pos="0"/>
          <w:tab w:val="left" w:pos="1134"/>
        </w:tabs>
        <w:spacing w:line="360" w:lineRule="auto"/>
        <w:jc w:val="both"/>
        <w:rPr>
          <w:rFonts w:ascii="Times New Roman" w:hAnsi="Times New Roman" w:cs="Times New Roman"/>
        </w:rPr>
      </w:pPr>
      <w:r>
        <w:rPr>
          <w:rFonts w:ascii="Times New Roman" w:hAnsi="Times New Roman" w:cs="Times New Roman"/>
        </w:rPr>
        <w:t xml:space="preserve">Sužinoti ekspertų nuomonę apie lizingo rinkos įtaką </w:t>
      </w:r>
      <w:r w:rsidR="00B57166">
        <w:rPr>
          <w:rFonts w:ascii="Times New Roman" w:hAnsi="Times New Roman" w:cs="Times New Roman"/>
        </w:rPr>
        <w:t>šalies</w:t>
      </w:r>
      <w:r>
        <w:rPr>
          <w:rFonts w:ascii="Times New Roman" w:hAnsi="Times New Roman" w:cs="Times New Roman"/>
        </w:rPr>
        <w:t xml:space="preserve"> ekonomikai.</w:t>
      </w:r>
    </w:p>
    <w:p w:rsidR="00FC015B" w:rsidRDefault="008F0CC7" w:rsidP="00FC015B">
      <w:pPr>
        <w:pStyle w:val="ListParagraph"/>
        <w:numPr>
          <w:ilvl w:val="0"/>
          <w:numId w:val="20"/>
        </w:numPr>
        <w:tabs>
          <w:tab w:val="left" w:pos="0"/>
          <w:tab w:val="left" w:pos="1134"/>
        </w:tabs>
        <w:spacing w:line="360" w:lineRule="auto"/>
        <w:jc w:val="both"/>
        <w:rPr>
          <w:rFonts w:ascii="Times New Roman" w:hAnsi="Times New Roman" w:cs="Times New Roman"/>
        </w:rPr>
      </w:pPr>
      <w:r>
        <w:rPr>
          <w:rFonts w:ascii="Times New Roman" w:hAnsi="Times New Roman" w:cs="Times New Roman"/>
        </w:rPr>
        <w:t>Nustatyti</w:t>
      </w:r>
      <w:r w:rsidR="00FC015B">
        <w:rPr>
          <w:rFonts w:ascii="Times New Roman" w:hAnsi="Times New Roman" w:cs="Times New Roman"/>
        </w:rPr>
        <w:t xml:space="preserve"> pagrindines </w:t>
      </w:r>
      <w:r>
        <w:rPr>
          <w:rFonts w:ascii="Times New Roman" w:hAnsi="Times New Roman" w:cs="Times New Roman"/>
        </w:rPr>
        <w:t>priežastis</w:t>
      </w:r>
      <w:r w:rsidR="00FC015B">
        <w:rPr>
          <w:rFonts w:ascii="Times New Roman" w:hAnsi="Times New Roman" w:cs="Times New Roman"/>
        </w:rPr>
        <w:t>, trukdančias lizingo rinkai plėstis.</w:t>
      </w:r>
    </w:p>
    <w:p w:rsidR="00FC015B" w:rsidRDefault="00FC015B" w:rsidP="00FC015B">
      <w:pPr>
        <w:pStyle w:val="ListParagraph"/>
        <w:numPr>
          <w:ilvl w:val="0"/>
          <w:numId w:val="20"/>
        </w:numPr>
        <w:tabs>
          <w:tab w:val="left" w:pos="0"/>
          <w:tab w:val="left" w:pos="1134"/>
        </w:tabs>
        <w:spacing w:line="360" w:lineRule="auto"/>
        <w:jc w:val="both"/>
        <w:rPr>
          <w:rFonts w:ascii="Times New Roman" w:hAnsi="Times New Roman" w:cs="Times New Roman"/>
        </w:rPr>
      </w:pPr>
      <w:r>
        <w:rPr>
          <w:rFonts w:ascii="Times New Roman" w:hAnsi="Times New Roman" w:cs="Times New Roman"/>
        </w:rPr>
        <w:t xml:space="preserve">Įvertinti </w:t>
      </w:r>
      <w:r w:rsidR="00B57166">
        <w:rPr>
          <w:rFonts w:ascii="Times New Roman" w:hAnsi="Times New Roman" w:cs="Times New Roman"/>
        </w:rPr>
        <w:t>šalies</w:t>
      </w:r>
      <w:r>
        <w:rPr>
          <w:rFonts w:ascii="Times New Roman" w:hAnsi="Times New Roman" w:cs="Times New Roman"/>
        </w:rPr>
        <w:t xml:space="preserve"> lizingo rinkos plėtros galimybes.</w:t>
      </w:r>
    </w:p>
    <w:p w:rsidR="00FC015B" w:rsidRDefault="00AB1EA6" w:rsidP="00AB1EA6">
      <w:pPr>
        <w:tabs>
          <w:tab w:val="left" w:pos="0"/>
          <w:tab w:val="left" w:pos="567"/>
          <w:tab w:val="left" w:pos="1134"/>
        </w:tabs>
        <w:spacing w:line="360" w:lineRule="auto"/>
        <w:jc w:val="both"/>
        <w:rPr>
          <w:rFonts w:ascii="Times New Roman" w:hAnsi="Times New Roman" w:cs="Times New Roman"/>
        </w:rPr>
      </w:pPr>
      <w:r>
        <w:rPr>
          <w:rFonts w:ascii="Times New Roman" w:hAnsi="Times New Roman" w:cs="Times New Roman"/>
        </w:rPr>
        <w:tab/>
      </w:r>
      <w:r w:rsidR="00B57166">
        <w:rPr>
          <w:rFonts w:ascii="Times New Roman" w:hAnsi="Times New Roman" w:cs="Times New Roman"/>
          <w:b/>
        </w:rPr>
        <w:t>Empirinio t</w:t>
      </w:r>
      <w:r w:rsidRPr="00AB1EA6">
        <w:rPr>
          <w:rFonts w:ascii="Times New Roman" w:hAnsi="Times New Roman" w:cs="Times New Roman"/>
          <w:b/>
        </w:rPr>
        <w:t xml:space="preserve">yrimo laikas. </w:t>
      </w:r>
      <w:r>
        <w:rPr>
          <w:rFonts w:ascii="Times New Roman" w:hAnsi="Times New Roman" w:cs="Times New Roman"/>
        </w:rPr>
        <w:t>2012 m. lapkričio 8 d. – 2012 m. lapkričio 30 d.</w:t>
      </w:r>
    </w:p>
    <w:p w:rsidR="00126D93" w:rsidRDefault="00AB1EA6" w:rsidP="00AB1EA6">
      <w:pPr>
        <w:tabs>
          <w:tab w:val="left" w:pos="0"/>
          <w:tab w:val="left" w:pos="567"/>
          <w:tab w:val="left" w:pos="1134"/>
        </w:tabs>
        <w:spacing w:line="360" w:lineRule="auto"/>
        <w:jc w:val="both"/>
        <w:rPr>
          <w:rFonts w:ascii="Times New Roman" w:eastAsia="Times New Roman" w:hAnsi="Times New Roman" w:cs="Times New Roman"/>
          <w:color w:val="auto"/>
          <w:lang w:eastAsia="en-US"/>
        </w:rPr>
      </w:pPr>
      <w:r>
        <w:rPr>
          <w:rFonts w:ascii="Times New Roman" w:hAnsi="Times New Roman" w:cs="Times New Roman"/>
        </w:rPr>
        <w:tab/>
      </w:r>
      <w:r w:rsidR="00B57166" w:rsidRPr="00B57166">
        <w:rPr>
          <w:rFonts w:ascii="Times New Roman" w:hAnsi="Times New Roman" w:cs="Times New Roman"/>
          <w:b/>
        </w:rPr>
        <w:t>Empirinio</w:t>
      </w:r>
      <w:r w:rsidR="00B57166">
        <w:rPr>
          <w:rFonts w:ascii="Times New Roman" w:hAnsi="Times New Roman" w:cs="Times New Roman"/>
        </w:rPr>
        <w:t xml:space="preserve"> </w:t>
      </w:r>
      <w:r w:rsidR="00B57166">
        <w:rPr>
          <w:rFonts w:ascii="Times New Roman" w:hAnsi="Times New Roman" w:cs="Times New Roman"/>
          <w:b/>
        </w:rPr>
        <w:t>t</w:t>
      </w:r>
      <w:r w:rsidR="0041501C" w:rsidRPr="0041501C">
        <w:rPr>
          <w:rFonts w:ascii="Times New Roman" w:hAnsi="Times New Roman" w:cs="Times New Roman"/>
          <w:b/>
        </w:rPr>
        <w:t>yrimo metodas.</w:t>
      </w:r>
      <w:r w:rsidR="0041501C">
        <w:rPr>
          <w:rFonts w:ascii="Times New Roman" w:hAnsi="Times New Roman" w:cs="Times New Roman"/>
        </w:rPr>
        <w:t xml:space="preserve"> </w:t>
      </w:r>
      <w:r>
        <w:rPr>
          <w:rFonts w:ascii="Times New Roman" w:hAnsi="Times New Roman" w:cs="Times New Roman"/>
        </w:rPr>
        <w:t xml:space="preserve">Sudarius tyrimo planą, pereinama prie tyrimo metodo pasirinkimo. </w:t>
      </w:r>
      <w:r w:rsidR="001A5B92">
        <w:rPr>
          <w:rFonts w:ascii="Times New Roman" w:hAnsi="Times New Roman" w:cs="Times New Roman"/>
        </w:rPr>
        <w:t xml:space="preserve">Ekspertų nuomonių gavimui yra taikomi </w:t>
      </w:r>
      <w:r w:rsidR="00CA686C">
        <w:rPr>
          <w:rFonts w:ascii="Times New Roman" w:hAnsi="Times New Roman" w:cs="Times New Roman"/>
        </w:rPr>
        <w:t xml:space="preserve">įvairūs metodai. </w:t>
      </w:r>
      <w:r w:rsidR="00CA686C" w:rsidRPr="00CA686C">
        <w:rPr>
          <w:rFonts w:ascii="Times New Roman" w:hAnsi="Times New Roman" w:cs="Times New Roman"/>
        </w:rPr>
        <w:t>Priklausomai nuo reikalavimų, keliamų gaunamai</w:t>
      </w:r>
      <w:r w:rsidR="00CA686C">
        <w:rPr>
          <w:rFonts w:ascii="Times New Roman" w:hAnsi="Times New Roman" w:cs="Times New Roman"/>
        </w:rPr>
        <w:t xml:space="preserve"> </w:t>
      </w:r>
      <w:r w:rsidR="00CA686C" w:rsidRPr="00CA686C">
        <w:rPr>
          <w:rFonts w:ascii="Times New Roman" w:hAnsi="Times New Roman" w:cs="Times New Roman"/>
        </w:rPr>
        <w:t xml:space="preserve">informacijai, </w:t>
      </w:r>
      <w:r w:rsidR="00CA686C">
        <w:rPr>
          <w:rFonts w:ascii="Times New Roman" w:hAnsi="Times New Roman" w:cs="Times New Roman"/>
        </w:rPr>
        <w:t xml:space="preserve">gali būti atliekamas profesionalus interviu, </w:t>
      </w:r>
      <w:r w:rsidR="00CB3186">
        <w:rPr>
          <w:rFonts w:ascii="Times New Roman" w:hAnsi="Times New Roman" w:cs="Times New Roman"/>
        </w:rPr>
        <w:t xml:space="preserve">formos gali kisti nuo </w:t>
      </w:r>
      <w:r w:rsidR="00CA686C" w:rsidRPr="00CA686C">
        <w:rPr>
          <w:rFonts w:ascii="Times New Roman" w:hAnsi="Times New Roman" w:cs="Times New Roman"/>
        </w:rPr>
        <w:t>neakivaizdinės individualios apklausos anonimine anketa</w:t>
      </w:r>
      <w:r w:rsidR="00CA686C">
        <w:rPr>
          <w:rFonts w:ascii="Times New Roman" w:hAnsi="Times New Roman" w:cs="Times New Roman"/>
        </w:rPr>
        <w:t xml:space="preserve"> </w:t>
      </w:r>
      <w:r w:rsidR="00CA686C" w:rsidRPr="00CA686C">
        <w:rPr>
          <w:rFonts w:ascii="Times New Roman" w:hAnsi="Times New Roman" w:cs="Times New Roman"/>
        </w:rPr>
        <w:t>iki atviros grupinės šių asmenų diskusijos tyrimo problemą nagrinėjamais</w:t>
      </w:r>
      <w:r w:rsidR="00CA686C">
        <w:rPr>
          <w:rFonts w:ascii="Times New Roman" w:hAnsi="Times New Roman" w:cs="Times New Roman"/>
        </w:rPr>
        <w:t xml:space="preserve"> klausimais (Tidikis, 2003).</w:t>
      </w:r>
      <w:r w:rsidR="00CB3186">
        <w:rPr>
          <w:rFonts w:ascii="Times New Roman" w:hAnsi="Times New Roman" w:cs="Times New Roman"/>
        </w:rPr>
        <w:t xml:space="preserve"> </w:t>
      </w:r>
      <w:r w:rsidR="007B6C1D">
        <w:rPr>
          <w:rFonts w:ascii="Times New Roman" w:hAnsi="Times New Roman" w:cs="Times New Roman"/>
        </w:rPr>
        <w:t>Rudzkienė (2008) metodus klasifikuoja į aktyvius ir pasyvius</w:t>
      </w:r>
      <w:r w:rsidR="00096786">
        <w:rPr>
          <w:rFonts w:ascii="Times New Roman" w:hAnsi="Times New Roman" w:cs="Times New Roman"/>
        </w:rPr>
        <w:t xml:space="preserve">, prie pasyvių priskirdama mąstymo balsu analizę, stebėjimus ir paskaitas. O prie aktyvių – interviu, porinio sulyginimo, tiesioginio prioritetų vertinimo, tikimybinius metodus </w:t>
      </w:r>
      <w:r w:rsidR="00096786">
        <w:rPr>
          <w:rFonts w:ascii="Times New Roman" w:hAnsi="Times New Roman" w:cs="Times New Roman"/>
        </w:rPr>
        <w:lastRenderedPageBreak/>
        <w:t>(apklausos) bei diskusijų, smegenų šturmo, delfi, scenarijų metodus. Šiame darbe bus naudojamas tikimybi</w:t>
      </w:r>
      <w:r w:rsidR="00AD0F1E">
        <w:rPr>
          <w:rFonts w:ascii="Times New Roman" w:hAnsi="Times New Roman" w:cs="Times New Roman"/>
        </w:rPr>
        <w:t>nis metodas (apklausos) ir pasirenkama populiariausia šio metodo forma – apklausa anketavimo būdu. Ekspertams bus pateikiama anketa</w:t>
      </w:r>
      <w:r w:rsidR="005154CE">
        <w:rPr>
          <w:rFonts w:ascii="Times New Roman" w:hAnsi="Times New Roman" w:cs="Times New Roman"/>
        </w:rPr>
        <w:t xml:space="preserve"> (žr. 2 priedą)</w:t>
      </w:r>
      <w:r w:rsidR="00AD0F1E">
        <w:rPr>
          <w:rFonts w:ascii="Times New Roman" w:eastAsia="Times New Roman" w:hAnsi="Times New Roman" w:cs="Times New Roman"/>
          <w:color w:val="auto"/>
          <w:lang w:eastAsia="en-US"/>
        </w:rPr>
        <w:t xml:space="preserve">, </w:t>
      </w:r>
      <w:r w:rsidR="00BF0D7E">
        <w:rPr>
          <w:rFonts w:ascii="Times New Roman" w:eastAsia="Times New Roman" w:hAnsi="Times New Roman" w:cs="Times New Roman"/>
          <w:color w:val="auto"/>
          <w:lang w:eastAsia="en-US"/>
        </w:rPr>
        <w:t>kurią remiantis literatūros analize ir iškeltais tyrimo problema, tikslu ir uždaviniais parengė darbo autorius</w:t>
      </w:r>
      <w:r w:rsidR="00AD0F1E">
        <w:rPr>
          <w:rFonts w:ascii="Times New Roman" w:eastAsia="Times New Roman" w:hAnsi="Times New Roman" w:cs="Times New Roman"/>
          <w:color w:val="auto"/>
          <w:lang w:eastAsia="en-US"/>
        </w:rPr>
        <w:t xml:space="preserve">. </w:t>
      </w:r>
      <w:r w:rsidR="00126D93">
        <w:rPr>
          <w:rFonts w:ascii="Times New Roman" w:eastAsia="Times New Roman" w:hAnsi="Times New Roman" w:cs="Times New Roman"/>
          <w:color w:val="auto"/>
          <w:lang w:eastAsia="en-US"/>
        </w:rPr>
        <w:t xml:space="preserve">Anketą sudaro 13 </w:t>
      </w:r>
      <w:r w:rsidR="00FD0963">
        <w:rPr>
          <w:rFonts w:ascii="Times New Roman" w:eastAsia="Times New Roman" w:hAnsi="Times New Roman" w:cs="Times New Roman"/>
          <w:color w:val="auto"/>
          <w:lang w:eastAsia="en-US"/>
        </w:rPr>
        <w:t>atvir</w:t>
      </w:r>
      <w:r w:rsidR="002947E8">
        <w:rPr>
          <w:rFonts w:ascii="Times New Roman" w:eastAsia="Times New Roman" w:hAnsi="Times New Roman" w:cs="Times New Roman"/>
          <w:color w:val="auto"/>
          <w:lang w:eastAsia="en-US"/>
        </w:rPr>
        <w:t xml:space="preserve">ų, pusiau atvirų ir uždarų </w:t>
      </w:r>
      <w:r w:rsidR="00126D93">
        <w:rPr>
          <w:rFonts w:ascii="Times New Roman" w:eastAsia="Times New Roman" w:hAnsi="Times New Roman" w:cs="Times New Roman"/>
          <w:color w:val="auto"/>
          <w:lang w:eastAsia="en-US"/>
        </w:rPr>
        <w:t>klausimų:</w:t>
      </w:r>
    </w:p>
    <w:p w:rsidR="00126D93" w:rsidRDefault="00126D93" w:rsidP="00126D93">
      <w:pPr>
        <w:pStyle w:val="ListParagraph"/>
        <w:numPr>
          <w:ilvl w:val="0"/>
          <w:numId w:val="21"/>
        </w:numPr>
        <w:tabs>
          <w:tab w:val="left" w:pos="0"/>
          <w:tab w:val="left" w:pos="567"/>
          <w:tab w:val="left" w:pos="1134"/>
        </w:tabs>
        <w:spacing w:line="360" w:lineRule="auto"/>
        <w:jc w:val="both"/>
        <w:rPr>
          <w:rFonts w:ascii="Times New Roman" w:eastAsia="Times New Roman" w:hAnsi="Times New Roman" w:cs="Times New Roman"/>
          <w:color w:val="auto"/>
          <w:lang w:eastAsia="en-US"/>
        </w:rPr>
      </w:pPr>
      <w:r w:rsidRPr="00126D93">
        <w:rPr>
          <w:rFonts w:ascii="Times New Roman" w:eastAsia="Times New Roman" w:hAnsi="Times New Roman" w:cs="Times New Roman"/>
          <w:color w:val="auto"/>
          <w:lang w:eastAsia="en-US"/>
        </w:rPr>
        <w:t>Klausimai (</w:t>
      </w:r>
      <w:r w:rsidR="00FD0963">
        <w:rPr>
          <w:rFonts w:ascii="Times New Roman" w:eastAsia="Times New Roman" w:hAnsi="Times New Roman" w:cs="Times New Roman"/>
          <w:color w:val="auto"/>
          <w:lang w:eastAsia="en-US"/>
        </w:rPr>
        <w:t>1-4</w:t>
      </w:r>
      <w:r w:rsidRPr="00126D93">
        <w:rPr>
          <w:rFonts w:ascii="Times New Roman" w:eastAsia="Times New Roman" w:hAnsi="Times New Roman" w:cs="Times New Roman"/>
          <w:color w:val="auto"/>
          <w:lang w:eastAsia="en-US"/>
        </w:rPr>
        <w:t>) skirti išsiaiškinti ekspertų nuomonę apie lizingo rinkos įtaką Lietuvos ekonomikai.</w:t>
      </w:r>
    </w:p>
    <w:p w:rsidR="00126D93" w:rsidRDefault="00126D93" w:rsidP="00126D93">
      <w:pPr>
        <w:pStyle w:val="ListParagraph"/>
        <w:numPr>
          <w:ilvl w:val="0"/>
          <w:numId w:val="21"/>
        </w:numPr>
        <w:tabs>
          <w:tab w:val="left" w:pos="0"/>
          <w:tab w:val="left" w:pos="567"/>
          <w:tab w:val="left" w:pos="1134"/>
        </w:tabs>
        <w:spacing w:line="360" w:lineRule="auto"/>
        <w:jc w:val="both"/>
        <w:rPr>
          <w:rFonts w:ascii="Times New Roman" w:eastAsia="Times New Roman" w:hAnsi="Times New Roman" w:cs="Times New Roman"/>
          <w:color w:val="auto"/>
          <w:lang w:eastAsia="en-US"/>
        </w:rPr>
      </w:pPr>
      <w:r w:rsidRPr="00126D93">
        <w:rPr>
          <w:rFonts w:ascii="Times New Roman" w:eastAsia="Times New Roman" w:hAnsi="Times New Roman" w:cs="Times New Roman"/>
          <w:color w:val="auto"/>
          <w:lang w:eastAsia="en-US"/>
        </w:rPr>
        <w:t>Klausimai (</w:t>
      </w:r>
      <w:r w:rsidR="00FD0963">
        <w:rPr>
          <w:rFonts w:ascii="Times New Roman" w:eastAsia="Times New Roman" w:hAnsi="Times New Roman" w:cs="Times New Roman"/>
          <w:color w:val="auto"/>
          <w:lang w:eastAsia="en-US"/>
        </w:rPr>
        <w:t>5-9</w:t>
      </w:r>
      <w:r w:rsidRPr="00126D93">
        <w:rPr>
          <w:rFonts w:ascii="Times New Roman" w:eastAsia="Times New Roman" w:hAnsi="Times New Roman" w:cs="Times New Roman"/>
          <w:color w:val="auto"/>
          <w:lang w:eastAsia="en-US"/>
        </w:rPr>
        <w:t>) skirti išsiaiškinti ekspertų nuomonę apie Lietuvos lizingo rinką, jos plėtros galimybes.</w:t>
      </w:r>
    </w:p>
    <w:p w:rsidR="00FD0963" w:rsidRPr="00FD0963" w:rsidRDefault="00FD0963" w:rsidP="00FD0963">
      <w:pPr>
        <w:pStyle w:val="ListParagraph"/>
        <w:numPr>
          <w:ilvl w:val="0"/>
          <w:numId w:val="21"/>
        </w:numPr>
        <w:tabs>
          <w:tab w:val="left" w:pos="0"/>
          <w:tab w:val="left" w:pos="567"/>
          <w:tab w:val="left" w:pos="1134"/>
        </w:tabs>
        <w:spacing w:line="360" w:lineRule="auto"/>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Klausimai (10-13) skirti išsiaiškinti bendrą informaciją apie ekspertą.</w:t>
      </w:r>
    </w:p>
    <w:p w:rsidR="00096786" w:rsidRPr="00AB1EA6" w:rsidRDefault="00126D93" w:rsidP="00AB1EA6">
      <w:pPr>
        <w:tabs>
          <w:tab w:val="left" w:pos="0"/>
          <w:tab w:val="left" w:pos="567"/>
          <w:tab w:val="left" w:pos="1134"/>
        </w:tabs>
        <w:spacing w:line="360" w:lineRule="auto"/>
        <w:jc w:val="both"/>
        <w:rPr>
          <w:rFonts w:ascii="Times New Roman" w:hAnsi="Times New Roman" w:cs="Times New Roman"/>
        </w:rPr>
      </w:pPr>
      <w:r>
        <w:rPr>
          <w:rFonts w:ascii="Times New Roman" w:eastAsia="Times New Roman" w:hAnsi="Times New Roman" w:cs="Times New Roman"/>
          <w:color w:val="auto"/>
          <w:lang w:eastAsia="en-US"/>
        </w:rPr>
        <w:tab/>
      </w:r>
      <w:r w:rsidR="00AD0F1E">
        <w:rPr>
          <w:rFonts w:ascii="Times New Roman" w:eastAsia="Times New Roman" w:hAnsi="Times New Roman" w:cs="Times New Roman"/>
          <w:color w:val="auto"/>
          <w:lang w:eastAsia="en-US"/>
        </w:rPr>
        <w:t>Respondentai anketą pildo savarankiškai, kad galėtų savo išreiškiamą nuomonę gerai apgalvoti bei tinkamai suformuluoti.</w:t>
      </w:r>
      <w:r w:rsidR="00FB18B5">
        <w:rPr>
          <w:rFonts w:ascii="Times New Roman" w:eastAsia="Times New Roman" w:hAnsi="Times New Roman" w:cs="Times New Roman"/>
          <w:color w:val="auto"/>
          <w:lang w:eastAsia="en-US"/>
        </w:rPr>
        <w:t xml:space="preserve"> </w:t>
      </w:r>
    </w:p>
    <w:p w:rsidR="00AD0F1E" w:rsidRDefault="00CF3C09" w:rsidP="00AD0F1E">
      <w:pPr>
        <w:pStyle w:val="ListParagraph"/>
        <w:tabs>
          <w:tab w:val="left" w:pos="0"/>
          <w:tab w:val="left" w:pos="1134"/>
        </w:tabs>
        <w:spacing w:line="360" w:lineRule="auto"/>
        <w:ind w:left="0" w:firstLine="567"/>
        <w:jc w:val="both"/>
        <w:rPr>
          <w:rFonts w:ascii="Times New Roman" w:hAnsi="Times New Roman" w:cs="Times New Roman"/>
        </w:rPr>
      </w:pPr>
      <w:r>
        <w:rPr>
          <w:rFonts w:ascii="Times New Roman" w:hAnsi="Times New Roman" w:cs="Times New Roman"/>
          <w:b/>
        </w:rPr>
        <w:t xml:space="preserve">Ekspertų atranka. </w:t>
      </w:r>
      <w:r w:rsidR="0037739D">
        <w:rPr>
          <w:rFonts w:ascii="Times New Roman" w:hAnsi="Times New Roman" w:cs="Times New Roman"/>
        </w:rPr>
        <w:t xml:space="preserve">Vienas iš sunkiausių uždavinių atliekant ekspertinę apklausą yra teisingas ekspertų parinkimas. Nuo jo, priklausys ekspertinio vertinimo patikimumas. Ekspertai privalo būti kompetentingi asmenys, turintys specialios patirties bei išmanantys su ekspertizės objektu pateiktą sritį. Ekspertų kompetentingumo lygį padeda nustatyti pareiginė padėtis, mokslinis laipsnis, tam tikras mokslinio ir praktinio darbo stažas. Taip pat didelę reikšmę turi ekspertų sugebėjimas analizuoti problemą nepasiduodant vyraujančioms tendencijoms bei tokie bruožai kaip objektyvumas, principingumas (Tidikis, 2003). Šiame </w:t>
      </w:r>
      <w:r w:rsidR="00053F83">
        <w:rPr>
          <w:rFonts w:ascii="Times New Roman" w:hAnsi="Times New Roman" w:cs="Times New Roman"/>
        </w:rPr>
        <w:t>darbe bus apklausiami lizingo rinkos atstovai: lizingo ko</w:t>
      </w:r>
      <w:r w:rsidR="00307A7D">
        <w:rPr>
          <w:rFonts w:ascii="Times New Roman" w:hAnsi="Times New Roman" w:cs="Times New Roman"/>
        </w:rPr>
        <w:t>mpanijų vadovai ir darbuotojai. Siekiant atrinkti tikrus lizingo rinkos ekspertus bus keliami reikalavimai: ne mažesnis nei aukštasis išsilavinimas, ne trumpesnė nei penkerių metų patirtis lizingo rinkoje bei pareigos turės būti ne žemesnės nei „vadybininkas“ arba kitos tokiai pareigybei prilyginamos pareigos.</w:t>
      </w:r>
      <w:r w:rsidR="00EA2F73">
        <w:rPr>
          <w:rFonts w:ascii="Times New Roman" w:hAnsi="Times New Roman" w:cs="Times New Roman"/>
        </w:rPr>
        <w:t xml:space="preserve"> </w:t>
      </w:r>
    </w:p>
    <w:p w:rsidR="009B4AC0" w:rsidRDefault="009B4AC0" w:rsidP="009B4AC0">
      <w:pPr>
        <w:tabs>
          <w:tab w:val="left" w:pos="0"/>
          <w:tab w:val="left" w:pos="567"/>
          <w:tab w:val="left" w:pos="1134"/>
        </w:tabs>
        <w:spacing w:line="360" w:lineRule="auto"/>
        <w:jc w:val="both"/>
        <w:rPr>
          <w:rFonts w:ascii="Times New Roman" w:hAnsi="Times New Roman" w:cs="Times New Roman"/>
        </w:rPr>
      </w:pPr>
      <w:r>
        <w:rPr>
          <w:rFonts w:ascii="Times New Roman" w:hAnsi="Times New Roman" w:cs="Times New Roman"/>
        </w:rPr>
        <w:tab/>
        <w:t>Nustačius tyrime apklausiamus ekspertus, svarbu pasirinkti tinkamą ekspertų kiekį. „</w:t>
      </w:r>
      <w:r w:rsidRPr="009B4AC0">
        <w:rPr>
          <w:rFonts w:ascii="Times New Roman" w:hAnsi="Times New Roman" w:cs="Times New Roman"/>
        </w:rPr>
        <w:t>Nustatant priimtiną ekspertų skaičių reikia vadovautis metodologinėmis prielaidomis, suformuluotomis klasikinėje testų teorijoje. Teorija teigia, kad agreguotų sprendimų patikimumą ir priimančių sprendimą (šiuo atveju ekspertų) skaičių sieja gre</w:t>
      </w:r>
      <w:r>
        <w:rPr>
          <w:rFonts w:ascii="Times New Roman" w:hAnsi="Times New Roman" w:cs="Times New Roman"/>
        </w:rPr>
        <w:t xml:space="preserve">itai gęstantis netiesinis ryšys.“ (Rudzkienė, 2008, p. 75). </w:t>
      </w:r>
      <w:r w:rsidR="007E7425">
        <w:rPr>
          <w:rFonts w:ascii="Times New Roman" w:hAnsi="Times New Roman" w:cs="Times New Roman"/>
        </w:rPr>
        <w:t>Šis ryšys pateikiamas 5 paveiksle.</w:t>
      </w:r>
    </w:p>
    <w:p w:rsidR="007E7425" w:rsidRDefault="007E7425" w:rsidP="009B4AC0">
      <w:pPr>
        <w:tabs>
          <w:tab w:val="left" w:pos="0"/>
          <w:tab w:val="left" w:pos="567"/>
          <w:tab w:val="left" w:pos="1134"/>
        </w:tabs>
        <w:spacing w:line="360" w:lineRule="auto"/>
        <w:jc w:val="both"/>
        <w:rPr>
          <w:rFonts w:ascii="Times New Roman" w:hAnsi="Times New Roman" w:cs="Times New Roman"/>
        </w:rPr>
      </w:pPr>
    </w:p>
    <w:p w:rsidR="007E7425" w:rsidRDefault="00DA297C" w:rsidP="007E7425">
      <w:pPr>
        <w:tabs>
          <w:tab w:val="left" w:pos="0"/>
          <w:tab w:val="left" w:pos="567"/>
          <w:tab w:val="left" w:pos="1134"/>
        </w:tabs>
        <w:spacing w:line="360" w:lineRule="auto"/>
        <w:jc w:val="center"/>
        <w:rPr>
          <w:rFonts w:ascii="Times New Roman" w:hAnsi="Times New Roman" w:cs="Times New Roman"/>
        </w:rPr>
      </w:pPr>
      <w:r w:rsidRPr="00DA297C">
        <w:rPr>
          <w:rFonts w:ascii="Times New Roman" w:hAnsi="Times New Roman" w:cs="Times New Roman"/>
          <w:noProof/>
        </w:rPr>
        <w:lastRenderedPageBreak/>
        <mc:AlternateContent>
          <mc:Choice Requires="wpc">
            <w:drawing>
              <wp:inline distT="0" distB="0" distL="0" distR="0" wp14:anchorId="3D4DAEB6" wp14:editId="68345235">
                <wp:extent cx="4905375" cy="2447925"/>
                <wp:effectExtent l="0" t="0" r="9525" b="9525"/>
                <wp:docPr id="777" name="Canvas 77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8" name="Line 4"/>
                        <wps:cNvCnPr/>
                        <wps:spPr bwMode="auto">
                          <a:xfrm>
                            <a:off x="504825" y="464624"/>
                            <a:ext cx="0" cy="15525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5"/>
                        <wps:cNvCnPr/>
                        <wps:spPr bwMode="auto">
                          <a:xfrm>
                            <a:off x="476250" y="2017199"/>
                            <a:ext cx="2857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6"/>
                        <wps:cNvCnPr/>
                        <wps:spPr bwMode="auto">
                          <a:xfrm>
                            <a:off x="476250" y="1626674"/>
                            <a:ext cx="2857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3" name="Line 7"/>
                        <wps:cNvCnPr/>
                        <wps:spPr bwMode="auto">
                          <a:xfrm>
                            <a:off x="476250" y="1245674"/>
                            <a:ext cx="2857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4" name="Line 8"/>
                        <wps:cNvCnPr/>
                        <wps:spPr bwMode="auto">
                          <a:xfrm>
                            <a:off x="476250" y="855149"/>
                            <a:ext cx="2857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5" name="Line 9"/>
                        <wps:cNvCnPr/>
                        <wps:spPr bwMode="auto">
                          <a:xfrm>
                            <a:off x="476250" y="464624"/>
                            <a:ext cx="2857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6" name="Line 10"/>
                        <wps:cNvCnPr/>
                        <wps:spPr bwMode="auto">
                          <a:xfrm>
                            <a:off x="504825" y="2017199"/>
                            <a:ext cx="42005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7" name="Line 11"/>
                        <wps:cNvCnPr/>
                        <wps:spPr bwMode="auto">
                          <a:xfrm flipV="1">
                            <a:off x="504825" y="2017199"/>
                            <a:ext cx="0" cy="285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8" name="Line 12"/>
                        <wps:cNvCnPr/>
                        <wps:spPr bwMode="auto">
                          <a:xfrm flipV="1">
                            <a:off x="676275" y="2017199"/>
                            <a:ext cx="0" cy="285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9" name="Line 13"/>
                        <wps:cNvCnPr/>
                        <wps:spPr bwMode="auto">
                          <a:xfrm flipV="1">
                            <a:off x="857250" y="2017199"/>
                            <a:ext cx="0" cy="285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0" name="Line 14"/>
                        <wps:cNvCnPr/>
                        <wps:spPr bwMode="auto">
                          <a:xfrm flipV="1">
                            <a:off x="1028700" y="2017199"/>
                            <a:ext cx="0" cy="285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1" name="Line 15"/>
                        <wps:cNvCnPr/>
                        <wps:spPr bwMode="auto">
                          <a:xfrm flipV="1">
                            <a:off x="1209675" y="2017199"/>
                            <a:ext cx="0" cy="285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2" name="Line 16"/>
                        <wps:cNvCnPr/>
                        <wps:spPr bwMode="auto">
                          <a:xfrm flipV="1">
                            <a:off x="1381125" y="2017199"/>
                            <a:ext cx="0" cy="285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3" name="Line 17"/>
                        <wps:cNvCnPr/>
                        <wps:spPr bwMode="auto">
                          <a:xfrm flipV="1">
                            <a:off x="1552575" y="2017199"/>
                            <a:ext cx="0" cy="285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4" name="Line 18"/>
                        <wps:cNvCnPr/>
                        <wps:spPr bwMode="auto">
                          <a:xfrm flipV="1">
                            <a:off x="1733550" y="2017199"/>
                            <a:ext cx="0" cy="285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5" name="Line 19"/>
                        <wps:cNvCnPr/>
                        <wps:spPr bwMode="auto">
                          <a:xfrm flipV="1">
                            <a:off x="1905000" y="2017199"/>
                            <a:ext cx="0" cy="285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6" name="Line 20"/>
                        <wps:cNvCnPr/>
                        <wps:spPr bwMode="auto">
                          <a:xfrm flipV="1">
                            <a:off x="2076450" y="2017199"/>
                            <a:ext cx="0" cy="285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7" name="Line 21"/>
                        <wps:cNvCnPr/>
                        <wps:spPr bwMode="auto">
                          <a:xfrm flipV="1">
                            <a:off x="2257425" y="2017199"/>
                            <a:ext cx="0" cy="285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8" name="Line 22"/>
                        <wps:cNvCnPr/>
                        <wps:spPr bwMode="auto">
                          <a:xfrm flipV="1">
                            <a:off x="2428875" y="2017199"/>
                            <a:ext cx="0" cy="285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9" name="Line 23"/>
                        <wps:cNvCnPr/>
                        <wps:spPr bwMode="auto">
                          <a:xfrm flipV="1">
                            <a:off x="2609850" y="2017199"/>
                            <a:ext cx="0" cy="285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0" name="Line 24"/>
                        <wps:cNvCnPr/>
                        <wps:spPr bwMode="auto">
                          <a:xfrm flipV="1">
                            <a:off x="2781300" y="2017199"/>
                            <a:ext cx="0" cy="285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1" name="Line 25"/>
                        <wps:cNvCnPr/>
                        <wps:spPr bwMode="auto">
                          <a:xfrm flipV="1">
                            <a:off x="2952750" y="2017199"/>
                            <a:ext cx="0" cy="285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2" name="Line 26"/>
                        <wps:cNvCnPr/>
                        <wps:spPr bwMode="auto">
                          <a:xfrm flipV="1">
                            <a:off x="3133725" y="2017199"/>
                            <a:ext cx="0" cy="285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3" name="Line 27"/>
                        <wps:cNvCnPr/>
                        <wps:spPr bwMode="auto">
                          <a:xfrm flipV="1">
                            <a:off x="3305175" y="2017199"/>
                            <a:ext cx="0" cy="285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4" name="Line 28"/>
                        <wps:cNvCnPr/>
                        <wps:spPr bwMode="auto">
                          <a:xfrm flipV="1">
                            <a:off x="3476625" y="2017199"/>
                            <a:ext cx="0" cy="285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5" name="Line 29"/>
                        <wps:cNvCnPr/>
                        <wps:spPr bwMode="auto">
                          <a:xfrm flipV="1">
                            <a:off x="3657600" y="2017199"/>
                            <a:ext cx="0" cy="285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6" name="Line 30"/>
                        <wps:cNvCnPr/>
                        <wps:spPr bwMode="auto">
                          <a:xfrm flipV="1">
                            <a:off x="3829050" y="2017199"/>
                            <a:ext cx="0" cy="285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7" name="Line 31"/>
                        <wps:cNvCnPr/>
                        <wps:spPr bwMode="auto">
                          <a:xfrm flipV="1">
                            <a:off x="4010025" y="2017199"/>
                            <a:ext cx="0" cy="285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8" name="Line 32"/>
                        <wps:cNvCnPr/>
                        <wps:spPr bwMode="auto">
                          <a:xfrm flipV="1">
                            <a:off x="4181475" y="2017199"/>
                            <a:ext cx="0" cy="285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9" name="Line 33"/>
                        <wps:cNvCnPr/>
                        <wps:spPr bwMode="auto">
                          <a:xfrm flipV="1">
                            <a:off x="4352925" y="2017199"/>
                            <a:ext cx="0" cy="285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0" name="Line 34"/>
                        <wps:cNvCnPr/>
                        <wps:spPr bwMode="auto">
                          <a:xfrm flipV="1">
                            <a:off x="4533900" y="2017199"/>
                            <a:ext cx="0" cy="285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1" name="Line 35"/>
                        <wps:cNvCnPr/>
                        <wps:spPr bwMode="auto">
                          <a:xfrm flipV="1">
                            <a:off x="4705350" y="2017199"/>
                            <a:ext cx="0" cy="285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2" name="Freeform 36"/>
                        <wps:cNvSpPr>
                          <a:spLocks/>
                        </wps:cNvSpPr>
                        <wps:spPr bwMode="auto">
                          <a:xfrm>
                            <a:off x="676275" y="1159949"/>
                            <a:ext cx="180975" cy="390525"/>
                          </a:xfrm>
                          <a:custGeom>
                            <a:avLst/>
                            <a:gdLst>
                              <a:gd name="T0" fmla="*/ 0 w 285"/>
                              <a:gd name="T1" fmla="*/ 615 h 615"/>
                              <a:gd name="T2" fmla="*/ 75 w 285"/>
                              <a:gd name="T3" fmla="*/ 450 h 615"/>
                              <a:gd name="T4" fmla="*/ 150 w 285"/>
                              <a:gd name="T5" fmla="*/ 285 h 615"/>
                              <a:gd name="T6" fmla="*/ 210 w 285"/>
                              <a:gd name="T7" fmla="*/ 135 h 615"/>
                              <a:gd name="T8" fmla="*/ 285 w 285"/>
                              <a:gd name="T9" fmla="*/ 0 h 615"/>
                            </a:gdLst>
                            <a:ahLst/>
                            <a:cxnLst>
                              <a:cxn ang="0">
                                <a:pos x="T0" y="T1"/>
                              </a:cxn>
                              <a:cxn ang="0">
                                <a:pos x="T2" y="T3"/>
                              </a:cxn>
                              <a:cxn ang="0">
                                <a:pos x="T4" y="T5"/>
                              </a:cxn>
                              <a:cxn ang="0">
                                <a:pos x="T6" y="T7"/>
                              </a:cxn>
                              <a:cxn ang="0">
                                <a:pos x="T8" y="T9"/>
                              </a:cxn>
                            </a:cxnLst>
                            <a:rect l="0" t="0" r="r" b="b"/>
                            <a:pathLst>
                              <a:path w="285" h="615">
                                <a:moveTo>
                                  <a:pt x="0" y="615"/>
                                </a:moveTo>
                                <a:lnTo>
                                  <a:pt x="75" y="450"/>
                                </a:lnTo>
                                <a:lnTo>
                                  <a:pt x="150" y="285"/>
                                </a:lnTo>
                                <a:lnTo>
                                  <a:pt x="210" y="135"/>
                                </a:lnTo>
                                <a:lnTo>
                                  <a:pt x="285" y="0"/>
                                </a:lnTo>
                              </a:path>
                            </a:pathLst>
                          </a:custGeom>
                          <a:noFill/>
                          <a:ln w="30">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3" name="Freeform 37"/>
                        <wps:cNvSpPr>
                          <a:spLocks/>
                        </wps:cNvSpPr>
                        <wps:spPr bwMode="auto">
                          <a:xfrm>
                            <a:off x="857250" y="978974"/>
                            <a:ext cx="171450" cy="180975"/>
                          </a:xfrm>
                          <a:custGeom>
                            <a:avLst/>
                            <a:gdLst>
                              <a:gd name="T0" fmla="*/ 0 w 270"/>
                              <a:gd name="T1" fmla="*/ 285 h 285"/>
                              <a:gd name="T2" fmla="*/ 75 w 270"/>
                              <a:gd name="T3" fmla="*/ 195 h 285"/>
                              <a:gd name="T4" fmla="*/ 135 w 270"/>
                              <a:gd name="T5" fmla="*/ 120 h 285"/>
                              <a:gd name="T6" fmla="*/ 195 w 270"/>
                              <a:gd name="T7" fmla="*/ 60 h 285"/>
                              <a:gd name="T8" fmla="*/ 270 w 270"/>
                              <a:gd name="T9" fmla="*/ 0 h 285"/>
                            </a:gdLst>
                            <a:ahLst/>
                            <a:cxnLst>
                              <a:cxn ang="0">
                                <a:pos x="T0" y="T1"/>
                              </a:cxn>
                              <a:cxn ang="0">
                                <a:pos x="T2" y="T3"/>
                              </a:cxn>
                              <a:cxn ang="0">
                                <a:pos x="T4" y="T5"/>
                              </a:cxn>
                              <a:cxn ang="0">
                                <a:pos x="T6" y="T7"/>
                              </a:cxn>
                              <a:cxn ang="0">
                                <a:pos x="T8" y="T9"/>
                              </a:cxn>
                            </a:cxnLst>
                            <a:rect l="0" t="0" r="r" b="b"/>
                            <a:pathLst>
                              <a:path w="270" h="285">
                                <a:moveTo>
                                  <a:pt x="0" y="285"/>
                                </a:moveTo>
                                <a:lnTo>
                                  <a:pt x="75" y="195"/>
                                </a:lnTo>
                                <a:lnTo>
                                  <a:pt x="135" y="120"/>
                                </a:lnTo>
                                <a:lnTo>
                                  <a:pt x="195" y="60"/>
                                </a:lnTo>
                                <a:lnTo>
                                  <a:pt x="270" y="0"/>
                                </a:lnTo>
                              </a:path>
                            </a:pathLst>
                          </a:custGeom>
                          <a:noFill/>
                          <a:ln w="30">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4" name="Freeform 38"/>
                        <wps:cNvSpPr>
                          <a:spLocks/>
                        </wps:cNvSpPr>
                        <wps:spPr bwMode="auto">
                          <a:xfrm>
                            <a:off x="1028700" y="855149"/>
                            <a:ext cx="180975" cy="123825"/>
                          </a:xfrm>
                          <a:custGeom>
                            <a:avLst/>
                            <a:gdLst>
                              <a:gd name="T0" fmla="*/ 0 w 285"/>
                              <a:gd name="T1" fmla="*/ 195 h 195"/>
                              <a:gd name="T2" fmla="*/ 135 w 285"/>
                              <a:gd name="T3" fmla="*/ 90 h 195"/>
                              <a:gd name="T4" fmla="*/ 285 w 285"/>
                              <a:gd name="T5" fmla="*/ 0 h 195"/>
                            </a:gdLst>
                            <a:ahLst/>
                            <a:cxnLst>
                              <a:cxn ang="0">
                                <a:pos x="T0" y="T1"/>
                              </a:cxn>
                              <a:cxn ang="0">
                                <a:pos x="T2" y="T3"/>
                              </a:cxn>
                              <a:cxn ang="0">
                                <a:pos x="T4" y="T5"/>
                              </a:cxn>
                            </a:cxnLst>
                            <a:rect l="0" t="0" r="r" b="b"/>
                            <a:pathLst>
                              <a:path w="285" h="195">
                                <a:moveTo>
                                  <a:pt x="0" y="195"/>
                                </a:moveTo>
                                <a:lnTo>
                                  <a:pt x="135" y="90"/>
                                </a:lnTo>
                                <a:lnTo>
                                  <a:pt x="285" y="0"/>
                                </a:lnTo>
                              </a:path>
                            </a:pathLst>
                          </a:custGeom>
                          <a:noFill/>
                          <a:ln w="30">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5" name="Freeform 39"/>
                        <wps:cNvSpPr>
                          <a:spLocks/>
                        </wps:cNvSpPr>
                        <wps:spPr bwMode="auto">
                          <a:xfrm>
                            <a:off x="1209675" y="778949"/>
                            <a:ext cx="171450" cy="76200"/>
                          </a:xfrm>
                          <a:custGeom>
                            <a:avLst/>
                            <a:gdLst>
                              <a:gd name="T0" fmla="*/ 0 w 270"/>
                              <a:gd name="T1" fmla="*/ 120 h 120"/>
                              <a:gd name="T2" fmla="*/ 135 w 270"/>
                              <a:gd name="T3" fmla="*/ 60 h 120"/>
                              <a:gd name="T4" fmla="*/ 270 w 270"/>
                              <a:gd name="T5" fmla="*/ 0 h 120"/>
                            </a:gdLst>
                            <a:ahLst/>
                            <a:cxnLst>
                              <a:cxn ang="0">
                                <a:pos x="T0" y="T1"/>
                              </a:cxn>
                              <a:cxn ang="0">
                                <a:pos x="T2" y="T3"/>
                              </a:cxn>
                              <a:cxn ang="0">
                                <a:pos x="T4" y="T5"/>
                              </a:cxn>
                            </a:cxnLst>
                            <a:rect l="0" t="0" r="r" b="b"/>
                            <a:pathLst>
                              <a:path w="270" h="120">
                                <a:moveTo>
                                  <a:pt x="0" y="120"/>
                                </a:moveTo>
                                <a:lnTo>
                                  <a:pt x="135" y="60"/>
                                </a:lnTo>
                                <a:lnTo>
                                  <a:pt x="270" y="0"/>
                                </a:lnTo>
                              </a:path>
                            </a:pathLst>
                          </a:custGeom>
                          <a:noFill/>
                          <a:ln w="30">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6" name="Line 40"/>
                        <wps:cNvCnPr/>
                        <wps:spPr bwMode="auto">
                          <a:xfrm flipV="1">
                            <a:off x="1381125" y="721799"/>
                            <a:ext cx="171450" cy="57150"/>
                          </a:xfrm>
                          <a:prstGeom prst="line">
                            <a:avLst/>
                          </a:prstGeom>
                          <a:noFill/>
                          <a:ln w="3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707" name="Freeform 41"/>
                        <wps:cNvSpPr>
                          <a:spLocks/>
                        </wps:cNvSpPr>
                        <wps:spPr bwMode="auto">
                          <a:xfrm>
                            <a:off x="1552575" y="683699"/>
                            <a:ext cx="180975" cy="38100"/>
                          </a:xfrm>
                          <a:custGeom>
                            <a:avLst/>
                            <a:gdLst>
                              <a:gd name="T0" fmla="*/ 0 w 285"/>
                              <a:gd name="T1" fmla="*/ 60 h 60"/>
                              <a:gd name="T2" fmla="*/ 135 w 285"/>
                              <a:gd name="T3" fmla="*/ 30 h 60"/>
                              <a:gd name="T4" fmla="*/ 285 w 285"/>
                              <a:gd name="T5" fmla="*/ 0 h 60"/>
                            </a:gdLst>
                            <a:ahLst/>
                            <a:cxnLst>
                              <a:cxn ang="0">
                                <a:pos x="T0" y="T1"/>
                              </a:cxn>
                              <a:cxn ang="0">
                                <a:pos x="T2" y="T3"/>
                              </a:cxn>
                              <a:cxn ang="0">
                                <a:pos x="T4" y="T5"/>
                              </a:cxn>
                            </a:cxnLst>
                            <a:rect l="0" t="0" r="r" b="b"/>
                            <a:pathLst>
                              <a:path w="285" h="60">
                                <a:moveTo>
                                  <a:pt x="0" y="60"/>
                                </a:moveTo>
                                <a:lnTo>
                                  <a:pt x="135" y="30"/>
                                </a:lnTo>
                                <a:lnTo>
                                  <a:pt x="285" y="0"/>
                                </a:lnTo>
                              </a:path>
                            </a:pathLst>
                          </a:custGeom>
                          <a:noFill/>
                          <a:ln w="30">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8" name="Line 42"/>
                        <wps:cNvCnPr/>
                        <wps:spPr bwMode="auto">
                          <a:xfrm flipV="1">
                            <a:off x="1733550" y="655124"/>
                            <a:ext cx="171450" cy="28575"/>
                          </a:xfrm>
                          <a:prstGeom prst="line">
                            <a:avLst/>
                          </a:prstGeom>
                          <a:noFill/>
                          <a:ln w="3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709" name="Line 43"/>
                        <wps:cNvCnPr/>
                        <wps:spPr bwMode="auto">
                          <a:xfrm flipV="1">
                            <a:off x="1905000" y="636074"/>
                            <a:ext cx="171450" cy="19050"/>
                          </a:xfrm>
                          <a:prstGeom prst="line">
                            <a:avLst/>
                          </a:prstGeom>
                          <a:noFill/>
                          <a:ln w="3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710" name="Freeform 44"/>
                        <wps:cNvSpPr>
                          <a:spLocks/>
                        </wps:cNvSpPr>
                        <wps:spPr bwMode="auto">
                          <a:xfrm>
                            <a:off x="2076450" y="617024"/>
                            <a:ext cx="180975" cy="19050"/>
                          </a:xfrm>
                          <a:custGeom>
                            <a:avLst/>
                            <a:gdLst>
                              <a:gd name="T0" fmla="*/ 0 w 285"/>
                              <a:gd name="T1" fmla="*/ 30 h 30"/>
                              <a:gd name="T2" fmla="*/ 135 w 285"/>
                              <a:gd name="T3" fmla="*/ 15 h 30"/>
                              <a:gd name="T4" fmla="*/ 285 w 285"/>
                              <a:gd name="T5" fmla="*/ 0 h 30"/>
                            </a:gdLst>
                            <a:ahLst/>
                            <a:cxnLst>
                              <a:cxn ang="0">
                                <a:pos x="T0" y="T1"/>
                              </a:cxn>
                              <a:cxn ang="0">
                                <a:pos x="T2" y="T3"/>
                              </a:cxn>
                              <a:cxn ang="0">
                                <a:pos x="T4" y="T5"/>
                              </a:cxn>
                            </a:cxnLst>
                            <a:rect l="0" t="0" r="r" b="b"/>
                            <a:pathLst>
                              <a:path w="285" h="30">
                                <a:moveTo>
                                  <a:pt x="0" y="30"/>
                                </a:moveTo>
                                <a:lnTo>
                                  <a:pt x="135" y="15"/>
                                </a:lnTo>
                                <a:lnTo>
                                  <a:pt x="285" y="0"/>
                                </a:lnTo>
                              </a:path>
                            </a:pathLst>
                          </a:custGeom>
                          <a:noFill/>
                          <a:ln w="30">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1" name="Line 45"/>
                        <wps:cNvCnPr/>
                        <wps:spPr bwMode="auto">
                          <a:xfrm flipV="1">
                            <a:off x="2257425" y="607499"/>
                            <a:ext cx="171450" cy="9525"/>
                          </a:xfrm>
                          <a:prstGeom prst="line">
                            <a:avLst/>
                          </a:prstGeom>
                          <a:noFill/>
                          <a:ln w="3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712" name="Freeform 46"/>
                        <wps:cNvSpPr>
                          <a:spLocks/>
                        </wps:cNvSpPr>
                        <wps:spPr bwMode="auto">
                          <a:xfrm>
                            <a:off x="2428875" y="597974"/>
                            <a:ext cx="180975" cy="9525"/>
                          </a:xfrm>
                          <a:custGeom>
                            <a:avLst/>
                            <a:gdLst>
                              <a:gd name="T0" fmla="*/ 0 w 285"/>
                              <a:gd name="T1" fmla="*/ 15 h 15"/>
                              <a:gd name="T2" fmla="*/ 135 w 285"/>
                              <a:gd name="T3" fmla="*/ 0 h 15"/>
                              <a:gd name="T4" fmla="*/ 285 w 285"/>
                              <a:gd name="T5" fmla="*/ 0 h 15"/>
                            </a:gdLst>
                            <a:ahLst/>
                            <a:cxnLst>
                              <a:cxn ang="0">
                                <a:pos x="T0" y="T1"/>
                              </a:cxn>
                              <a:cxn ang="0">
                                <a:pos x="T2" y="T3"/>
                              </a:cxn>
                              <a:cxn ang="0">
                                <a:pos x="T4" y="T5"/>
                              </a:cxn>
                            </a:cxnLst>
                            <a:rect l="0" t="0" r="r" b="b"/>
                            <a:pathLst>
                              <a:path w="285" h="15">
                                <a:moveTo>
                                  <a:pt x="0" y="15"/>
                                </a:moveTo>
                                <a:lnTo>
                                  <a:pt x="135" y="0"/>
                                </a:lnTo>
                                <a:lnTo>
                                  <a:pt x="285" y="0"/>
                                </a:lnTo>
                              </a:path>
                            </a:pathLst>
                          </a:custGeom>
                          <a:noFill/>
                          <a:ln w="30">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3" name="Line 47"/>
                        <wps:cNvCnPr/>
                        <wps:spPr bwMode="auto">
                          <a:xfrm flipV="1">
                            <a:off x="2609850" y="588449"/>
                            <a:ext cx="171450" cy="9525"/>
                          </a:xfrm>
                          <a:prstGeom prst="line">
                            <a:avLst/>
                          </a:prstGeom>
                          <a:noFill/>
                          <a:ln w="3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714" name="Line 48"/>
                        <wps:cNvCnPr/>
                        <wps:spPr bwMode="auto">
                          <a:xfrm flipV="1">
                            <a:off x="2781300" y="578924"/>
                            <a:ext cx="171450" cy="9525"/>
                          </a:xfrm>
                          <a:prstGeom prst="line">
                            <a:avLst/>
                          </a:prstGeom>
                          <a:noFill/>
                          <a:ln w="3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715" name="Freeform 49"/>
                        <wps:cNvSpPr>
                          <a:spLocks/>
                        </wps:cNvSpPr>
                        <wps:spPr bwMode="auto">
                          <a:xfrm>
                            <a:off x="2952750" y="569399"/>
                            <a:ext cx="180975" cy="9525"/>
                          </a:xfrm>
                          <a:custGeom>
                            <a:avLst/>
                            <a:gdLst>
                              <a:gd name="T0" fmla="*/ 0 w 285"/>
                              <a:gd name="T1" fmla="*/ 15 h 15"/>
                              <a:gd name="T2" fmla="*/ 135 w 285"/>
                              <a:gd name="T3" fmla="*/ 0 h 15"/>
                              <a:gd name="T4" fmla="*/ 285 w 285"/>
                              <a:gd name="T5" fmla="*/ 0 h 15"/>
                            </a:gdLst>
                            <a:ahLst/>
                            <a:cxnLst>
                              <a:cxn ang="0">
                                <a:pos x="T0" y="T1"/>
                              </a:cxn>
                              <a:cxn ang="0">
                                <a:pos x="T2" y="T3"/>
                              </a:cxn>
                              <a:cxn ang="0">
                                <a:pos x="T4" y="T5"/>
                              </a:cxn>
                            </a:cxnLst>
                            <a:rect l="0" t="0" r="r" b="b"/>
                            <a:pathLst>
                              <a:path w="285" h="15">
                                <a:moveTo>
                                  <a:pt x="0" y="15"/>
                                </a:moveTo>
                                <a:lnTo>
                                  <a:pt x="135" y="0"/>
                                </a:lnTo>
                                <a:lnTo>
                                  <a:pt x="285" y="0"/>
                                </a:lnTo>
                              </a:path>
                            </a:pathLst>
                          </a:custGeom>
                          <a:noFill/>
                          <a:ln w="30">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6" name="Line 50"/>
                        <wps:cNvCnPr/>
                        <wps:spPr bwMode="auto">
                          <a:xfrm flipV="1">
                            <a:off x="3133725" y="559874"/>
                            <a:ext cx="171450" cy="9525"/>
                          </a:xfrm>
                          <a:prstGeom prst="line">
                            <a:avLst/>
                          </a:prstGeom>
                          <a:noFill/>
                          <a:ln w="3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717" name="Line 51"/>
                        <wps:cNvCnPr/>
                        <wps:spPr bwMode="auto">
                          <a:xfrm>
                            <a:off x="3305175" y="559874"/>
                            <a:ext cx="171450" cy="0"/>
                          </a:xfrm>
                          <a:prstGeom prst="line">
                            <a:avLst/>
                          </a:prstGeom>
                          <a:noFill/>
                          <a:ln w="3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718" name="Freeform 52"/>
                        <wps:cNvSpPr>
                          <a:spLocks/>
                        </wps:cNvSpPr>
                        <wps:spPr bwMode="auto">
                          <a:xfrm>
                            <a:off x="3476625" y="550349"/>
                            <a:ext cx="180975" cy="9525"/>
                          </a:xfrm>
                          <a:custGeom>
                            <a:avLst/>
                            <a:gdLst>
                              <a:gd name="T0" fmla="*/ 0 w 285"/>
                              <a:gd name="T1" fmla="*/ 15 h 15"/>
                              <a:gd name="T2" fmla="*/ 135 w 285"/>
                              <a:gd name="T3" fmla="*/ 0 h 15"/>
                              <a:gd name="T4" fmla="*/ 285 w 285"/>
                              <a:gd name="T5" fmla="*/ 0 h 15"/>
                            </a:gdLst>
                            <a:ahLst/>
                            <a:cxnLst>
                              <a:cxn ang="0">
                                <a:pos x="T0" y="T1"/>
                              </a:cxn>
                              <a:cxn ang="0">
                                <a:pos x="T2" y="T3"/>
                              </a:cxn>
                              <a:cxn ang="0">
                                <a:pos x="T4" y="T5"/>
                              </a:cxn>
                            </a:cxnLst>
                            <a:rect l="0" t="0" r="r" b="b"/>
                            <a:pathLst>
                              <a:path w="285" h="15">
                                <a:moveTo>
                                  <a:pt x="0" y="15"/>
                                </a:moveTo>
                                <a:lnTo>
                                  <a:pt x="135" y="0"/>
                                </a:lnTo>
                                <a:lnTo>
                                  <a:pt x="285" y="0"/>
                                </a:lnTo>
                              </a:path>
                            </a:pathLst>
                          </a:custGeom>
                          <a:noFill/>
                          <a:ln w="30">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9" name="Line 53"/>
                        <wps:cNvCnPr/>
                        <wps:spPr bwMode="auto">
                          <a:xfrm>
                            <a:off x="3657600" y="550349"/>
                            <a:ext cx="171450" cy="0"/>
                          </a:xfrm>
                          <a:prstGeom prst="line">
                            <a:avLst/>
                          </a:prstGeom>
                          <a:noFill/>
                          <a:ln w="3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720" name="Freeform 54"/>
                        <wps:cNvSpPr>
                          <a:spLocks/>
                        </wps:cNvSpPr>
                        <wps:spPr bwMode="auto">
                          <a:xfrm>
                            <a:off x="3829050" y="540824"/>
                            <a:ext cx="180975" cy="9525"/>
                          </a:xfrm>
                          <a:custGeom>
                            <a:avLst/>
                            <a:gdLst>
                              <a:gd name="T0" fmla="*/ 0 w 285"/>
                              <a:gd name="T1" fmla="*/ 15 h 15"/>
                              <a:gd name="T2" fmla="*/ 135 w 285"/>
                              <a:gd name="T3" fmla="*/ 0 h 15"/>
                              <a:gd name="T4" fmla="*/ 285 w 285"/>
                              <a:gd name="T5" fmla="*/ 0 h 15"/>
                            </a:gdLst>
                            <a:ahLst/>
                            <a:cxnLst>
                              <a:cxn ang="0">
                                <a:pos x="T0" y="T1"/>
                              </a:cxn>
                              <a:cxn ang="0">
                                <a:pos x="T2" y="T3"/>
                              </a:cxn>
                              <a:cxn ang="0">
                                <a:pos x="T4" y="T5"/>
                              </a:cxn>
                            </a:cxnLst>
                            <a:rect l="0" t="0" r="r" b="b"/>
                            <a:pathLst>
                              <a:path w="285" h="15">
                                <a:moveTo>
                                  <a:pt x="0" y="15"/>
                                </a:moveTo>
                                <a:lnTo>
                                  <a:pt x="135" y="0"/>
                                </a:lnTo>
                                <a:lnTo>
                                  <a:pt x="285" y="0"/>
                                </a:lnTo>
                              </a:path>
                            </a:pathLst>
                          </a:custGeom>
                          <a:noFill/>
                          <a:ln w="30">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1" name="Line 55"/>
                        <wps:cNvCnPr/>
                        <wps:spPr bwMode="auto">
                          <a:xfrm>
                            <a:off x="4010025" y="540824"/>
                            <a:ext cx="171450" cy="0"/>
                          </a:xfrm>
                          <a:prstGeom prst="line">
                            <a:avLst/>
                          </a:prstGeom>
                          <a:noFill/>
                          <a:ln w="3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722" name="Line 56"/>
                        <wps:cNvCnPr/>
                        <wps:spPr bwMode="auto">
                          <a:xfrm flipV="1">
                            <a:off x="4181475" y="531299"/>
                            <a:ext cx="171450" cy="9525"/>
                          </a:xfrm>
                          <a:prstGeom prst="line">
                            <a:avLst/>
                          </a:prstGeom>
                          <a:noFill/>
                          <a:ln w="3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723" name="Freeform 57"/>
                        <wps:cNvSpPr>
                          <a:spLocks/>
                        </wps:cNvSpPr>
                        <wps:spPr bwMode="auto">
                          <a:xfrm>
                            <a:off x="647700" y="1521899"/>
                            <a:ext cx="57150" cy="57150"/>
                          </a:xfrm>
                          <a:custGeom>
                            <a:avLst/>
                            <a:gdLst>
                              <a:gd name="T0" fmla="*/ 45 w 90"/>
                              <a:gd name="T1" fmla="*/ 0 h 90"/>
                              <a:gd name="T2" fmla="*/ 90 w 90"/>
                              <a:gd name="T3" fmla="*/ 45 h 90"/>
                              <a:gd name="T4" fmla="*/ 45 w 90"/>
                              <a:gd name="T5" fmla="*/ 90 h 90"/>
                              <a:gd name="T6" fmla="*/ 0 w 90"/>
                              <a:gd name="T7" fmla="*/ 45 h 90"/>
                              <a:gd name="T8" fmla="*/ 45 w 90"/>
                              <a:gd name="T9" fmla="*/ 0 h 90"/>
                            </a:gdLst>
                            <a:ahLst/>
                            <a:cxnLst>
                              <a:cxn ang="0">
                                <a:pos x="T0" y="T1"/>
                              </a:cxn>
                              <a:cxn ang="0">
                                <a:pos x="T2" y="T3"/>
                              </a:cxn>
                              <a:cxn ang="0">
                                <a:pos x="T4" y="T5"/>
                              </a:cxn>
                              <a:cxn ang="0">
                                <a:pos x="T6" y="T7"/>
                              </a:cxn>
                              <a:cxn ang="0">
                                <a:pos x="T8" y="T9"/>
                              </a:cxn>
                            </a:cxnLst>
                            <a:rect l="0" t="0" r="r" b="b"/>
                            <a:pathLst>
                              <a:path w="90" h="90">
                                <a:moveTo>
                                  <a:pt x="45" y="0"/>
                                </a:moveTo>
                                <a:lnTo>
                                  <a:pt x="90" y="45"/>
                                </a:lnTo>
                                <a:lnTo>
                                  <a:pt x="45" y="90"/>
                                </a:lnTo>
                                <a:lnTo>
                                  <a:pt x="0" y="45"/>
                                </a:lnTo>
                                <a:lnTo>
                                  <a:pt x="45" y="0"/>
                                </a:lnTo>
                                <a:close/>
                              </a:path>
                            </a:pathLst>
                          </a:custGeom>
                          <a:solidFill>
                            <a:srgbClr val="000080"/>
                          </a:solidFill>
                          <a:ln w="15">
                            <a:solidFill>
                              <a:srgbClr val="000080"/>
                            </a:solidFill>
                            <a:prstDash val="solid"/>
                            <a:round/>
                            <a:headEnd/>
                            <a:tailEnd/>
                          </a:ln>
                        </wps:spPr>
                        <wps:bodyPr rot="0" vert="horz" wrap="square" lIns="91440" tIns="45720" rIns="91440" bIns="45720" anchor="t" anchorCtr="0" upright="1">
                          <a:noAutofit/>
                        </wps:bodyPr>
                      </wps:wsp>
                      <wps:wsp>
                        <wps:cNvPr id="724" name="Freeform 58"/>
                        <wps:cNvSpPr>
                          <a:spLocks/>
                        </wps:cNvSpPr>
                        <wps:spPr bwMode="auto">
                          <a:xfrm>
                            <a:off x="828675" y="1131374"/>
                            <a:ext cx="57150" cy="57150"/>
                          </a:xfrm>
                          <a:custGeom>
                            <a:avLst/>
                            <a:gdLst>
                              <a:gd name="T0" fmla="*/ 45 w 90"/>
                              <a:gd name="T1" fmla="*/ 0 h 90"/>
                              <a:gd name="T2" fmla="*/ 90 w 90"/>
                              <a:gd name="T3" fmla="*/ 45 h 90"/>
                              <a:gd name="T4" fmla="*/ 45 w 90"/>
                              <a:gd name="T5" fmla="*/ 90 h 90"/>
                              <a:gd name="T6" fmla="*/ 0 w 90"/>
                              <a:gd name="T7" fmla="*/ 45 h 90"/>
                              <a:gd name="T8" fmla="*/ 45 w 90"/>
                              <a:gd name="T9" fmla="*/ 0 h 90"/>
                            </a:gdLst>
                            <a:ahLst/>
                            <a:cxnLst>
                              <a:cxn ang="0">
                                <a:pos x="T0" y="T1"/>
                              </a:cxn>
                              <a:cxn ang="0">
                                <a:pos x="T2" y="T3"/>
                              </a:cxn>
                              <a:cxn ang="0">
                                <a:pos x="T4" y="T5"/>
                              </a:cxn>
                              <a:cxn ang="0">
                                <a:pos x="T6" y="T7"/>
                              </a:cxn>
                              <a:cxn ang="0">
                                <a:pos x="T8" y="T9"/>
                              </a:cxn>
                            </a:cxnLst>
                            <a:rect l="0" t="0" r="r" b="b"/>
                            <a:pathLst>
                              <a:path w="90" h="90">
                                <a:moveTo>
                                  <a:pt x="45" y="0"/>
                                </a:moveTo>
                                <a:lnTo>
                                  <a:pt x="90" y="45"/>
                                </a:lnTo>
                                <a:lnTo>
                                  <a:pt x="45" y="90"/>
                                </a:lnTo>
                                <a:lnTo>
                                  <a:pt x="0" y="45"/>
                                </a:lnTo>
                                <a:lnTo>
                                  <a:pt x="45" y="0"/>
                                </a:lnTo>
                                <a:close/>
                              </a:path>
                            </a:pathLst>
                          </a:custGeom>
                          <a:solidFill>
                            <a:srgbClr val="000080"/>
                          </a:solidFill>
                          <a:ln w="15">
                            <a:solidFill>
                              <a:srgbClr val="000080"/>
                            </a:solidFill>
                            <a:prstDash val="solid"/>
                            <a:round/>
                            <a:headEnd/>
                            <a:tailEnd/>
                          </a:ln>
                        </wps:spPr>
                        <wps:bodyPr rot="0" vert="horz" wrap="square" lIns="91440" tIns="45720" rIns="91440" bIns="45720" anchor="t" anchorCtr="0" upright="1">
                          <a:noAutofit/>
                        </wps:bodyPr>
                      </wps:wsp>
                      <wps:wsp>
                        <wps:cNvPr id="725" name="Freeform 59"/>
                        <wps:cNvSpPr>
                          <a:spLocks/>
                        </wps:cNvSpPr>
                        <wps:spPr bwMode="auto">
                          <a:xfrm>
                            <a:off x="1000125" y="950399"/>
                            <a:ext cx="57150" cy="57150"/>
                          </a:xfrm>
                          <a:custGeom>
                            <a:avLst/>
                            <a:gdLst>
                              <a:gd name="T0" fmla="*/ 45 w 90"/>
                              <a:gd name="T1" fmla="*/ 0 h 90"/>
                              <a:gd name="T2" fmla="*/ 90 w 90"/>
                              <a:gd name="T3" fmla="*/ 45 h 90"/>
                              <a:gd name="T4" fmla="*/ 45 w 90"/>
                              <a:gd name="T5" fmla="*/ 90 h 90"/>
                              <a:gd name="T6" fmla="*/ 0 w 90"/>
                              <a:gd name="T7" fmla="*/ 45 h 90"/>
                              <a:gd name="T8" fmla="*/ 45 w 90"/>
                              <a:gd name="T9" fmla="*/ 0 h 90"/>
                            </a:gdLst>
                            <a:ahLst/>
                            <a:cxnLst>
                              <a:cxn ang="0">
                                <a:pos x="T0" y="T1"/>
                              </a:cxn>
                              <a:cxn ang="0">
                                <a:pos x="T2" y="T3"/>
                              </a:cxn>
                              <a:cxn ang="0">
                                <a:pos x="T4" y="T5"/>
                              </a:cxn>
                              <a:cxn ang="0">
                                <a:pos x="T6" y="T7"/>
                              </a:cxn>
                              <a:cxn ang="0">
                                <a:pos x="T8" y="T9"/>
                              </a:cxn>
                            </a:cxnLst>
                            <a:rect l="0" t="0" r="r" b="b"/>
                            <a:pathLst>
                              <a:path w="90" h="90">
                                <a:moveTo>
                                  <a:pt x="45" y="0"/>
                                </a:moveTo>
                                <a:lnTo>
                                  <a:pt x="90" y="45"/>
                                </a:lnTo>
                                <a:lnTo>
                                  <a:pt x="45" y="90"/>
                                </a:lnTo>
                                <a:lnTo>
                                  <a:pt x="0" y="45"/>
                                </a:lnTo>
                                <a:lnTo>
                                  <a:pt x="45" y="0"/>
                                </a:lnTo>
                                <a:close/>
                              </a:path>
                            </a:pathLst>
                          </a:custGeom>
                          <a:solidFill>
                            <a:srgbClr val="000080"/>
                          </a:solidFill>
                          <a:ln w="15">
                            <a:solidFill>
                              <a:srgbClr val="000080"/>
                            </a:solidFill>
                            <a:prstDash val="solid"/>
                            <a:round/>
                            <a:headEnd/>
                            <a:tailEnd/>
                          </a:ln>
                        </wps:spPr>
                        <wps:bodyPr rot="0" vert="horz" wrap="square" lIns="91440" tIns="45720" rIns="91440" bIns="45720" anchor="t" anchorCtr="0" upright="1">
                          <a:noAutofit/>
                        </wps:bodyPr>
                      </wps:wsp>
                      <wps:wsp>
                        <wps:cNvPr id="726" name="Freeform 60"/>
                        <wps:cNvSpPr>
                          <a:spLocks/>
                        </wps:cNvSpPr>
                        <wps:spPr bwMode="auto">
                          <a:xfrm>
                            <a:off x="1181100" y="826574"/>
                            <a:ext cx="57150" cy="57150"/>
                          </a:xfrm>
                          <a:custGeom>
                            <a:avLst/>
                            <a:gdLst>
                              <a:gd name="T0" fmla="*/ 45 w 90"/>
                              <a:gd name="T1" fmla="*/ 0 h 90"/>
                              <a:gd name="T2" fmla="*/ 90 w 90"/>
                              <a:gd name="T3" fmla="*/ 45 h 90"/>
                              <a:gd name="T4" fmla="*/ 45 w 90"/>
                              <a:gd name="T5" fmla="*/ 90 h 90"/>
                              <a:gd name="T6" fmla="*/ 0 w 90"/>
                              <a:gd name="T7" fmla="*/ 45 h 90"/>
                              <a:gd name="T8" fmla="*/ 45 w 90"/>
                              <a:gd name="T9" fmla="*/ 0 h 90"/>
                            </a:gdLst>
                            <a:ahLst/>
                            <a:cxnLst>
                              <a:cxn ang="0">
                                <a:pos x="T0" y="T1"/>
                              </a:cxn>
                              <a:cxn ang="0">
                                <a:pos x="T2" y="T3"/>
                              </a:cxn>
                              <a:cxn ang="0">
                                <a:pos x="T4" y="T5"/>
                              </a:cxn>
                              <a:cxn ang="0">
                                <a:pos x="T6" y="T7"/>
                              </a:cxn>
                              <a:cxn ang="0">
                                <a:pos x="T8" y="T9"/>
                              </a:cxn>
                            </a:cxnLst>
                            <a:rect l="0" t="0" r="r" b="b"/>
                            <a:pathLst>
                              <a:path w="90" h="90">
                                <a:moveTo>
                                  <a:pt x="45" y="0"/>
                                </a:moveTo>
                                <a:lnTo>
                                  <a:pt x="90" y="45"/>
                                </a:lnTo>
                                <a:lnTo>
                                  <a:pt x="45" y="90"/>
                                </a:lnTo>
                                <a:lnTo>
                                  <a:pt x="0" y="45"/>
                                </a:lnTo>
                                <a:lnTo>
                                  <a:pt x="45" y="0"/>
                                </a:lnTo>
                                <a:close/>
                              </a:path>
                            </a:pathLst>
                          </a:custGeom>
                          <a:solidFill>
                            <a:srgbClr val="000080"/>
                          </a:solidFill>
                          <a:ln w="15">
                            <a:solidFill>
                              <a:srgbClr val="000080"/>
                            </a:solidFill>
                            <a:prstDash val="solid"/>
                            <a:round/>
                            <a:headEnd/>
                            <a:tailEnd/>
                          </a:ln>
                        </wps:spPr>
                        <wps:bodyPr rot="0" vert="horz" wrap="square" lIns="91440" tIns="45720" rIns="91440" bIns="45720" anchor="t" anchorCtr="0" upright="1">
                          <a:noAutofit/>
                        </wps:bodyPr>
                      </wps:wsp>
                      <wps:wsp>
                        <wps:cNvPr id="727" name="Freeform 61"/>
                        <wps:cNvSpPr>
                          <a:spLocks/>
                        </wps:cNvSpPr>
                        <wps:spPr bwMode="auto">
                          <a:xfrm>
                            <a:off x="1352550" y="750374"/>
                            <a:ext cx="57150" cy="57150"/>
                          </a:xfrm>
                          <a:custGeom>
                            <a:avLst/>
                            <a:gdLst>
                              <a:gd name="T0" fmla="*/ 45 w 90"/>
                              <a:gd name="T1" fmla="*/ 0 h 90"/>
                              <a:gd name="T2" fmla="*/ 90 w 90"/>
                              <a:gd name="T3" fmla="*/ 45 h 90"/>
                              <a:gd name="T4" fmla="*/ 45 w 90"/>
                              <a:gd name="T5" fmla="*/ 90 h 90"/>
                              <a:gd name="T6" fmla="*/ 0 w 90"/>
                              <a:gd name="T7" fmla="*/ 45 h 90"/>
                              <a:gd name="T8" fmla="*/ 45 w 90"/>
                              <a:gd name="T9" fmla="*/ 0 h 90"/>
                            </a:gdLst>
                            <a:ahLst/>
                            <a:cxnLst>
                              <a:cxn ang="0">
                                <a:pos x="T0" y="T1"/>
                              </a:cxn>
                              <a:cxn ang="0">
                                <a:pos x="T2" y="T3"/>
                              </a:cxn>
                              <a:cxn ang="0">
                                <a:pos x="T4" y="T5"/>
                              </a:cxn>
                              <a:cxn ang="0">
                                <a:pos x="T6" y="T7"/>
                              </a:cxn>
                              <a:cxn ang="0">
                                <a:pos x="T8" y="T9"/>
                              </a:cxn>
                            </a:cxnLst>
                            <a:rect l="0" t="0" r="r" b="b"/>
                            <a:pathLst>
                              <a:path w="90" h="90">
                                <a:moveTo>
                                  <a:pt x="45" y="0"/>
                                </a:moveTo>
                                <a:lnTo>
                                  <a:pt x="90" y="45"/>
                                </a:lnTo>
                                <a:lnTo>
                                  <a:pt x="45" y="90"/>
                                </a:lnTo>
                                <a:lnTo>
                                  <a:pt x="0" y="45"/>
                                </a:lnTo>
                                <a:lnTo>
                                  <a:pt x="45" y="0"/>
                                </a:lnTo>
                                <a:close/>
                              </a:path>
                            </a:pathLst>
                          </a:custGeom>
                          <a:solidFill>
                            <a:srgbClr val="000080"/>
                          </a:solidFill>
                          <a:ln w="15">
                            <a:solidFill>
                              <a:srgbClr val="000080"/>
                            </a:solidFill>
                            <a:prstDash val="solid"/>
                            <a:round/>
                            <a:headEnd/>
                            <a:tailEnd/>
                          </a:ln>
                        </wps:spPr>
                        <wps:bodyPr rot="0" vert="horz" wrap="square" lIns="91440" tIns="45720" rIns="91440" bIns="45720" anchor="t" anchorCtr="0" upright="1">
                          <a:noAutofit/>
                        </wps:bodyPr>
                      </wps:wsp>
                      <wps:wsp>
                        <wps:cNvPr id="728" name="Freeform 62"/>
                        <wps:cNvSpPr>
                          <a:spLocks/>
                        </wps:cNvSpPr>
                        <wps:spPr bwMode="auto">
                          <a:xfrm>
                            <a:off x="1524000" y="693224"/>
                            <a:ext cx="57150" cy="57150"/>
                          </a:xfrm>
                          <a:custGeom>
                            <a:avLst/>
                            <a:gdLst>
                              <a:gd name="T0" fmla="*/ 45 w 90"/>
                              <a:gd name="T1" fmla="*/ 0 h 90"/>
                              <a:gd name="T2" fmla="*/ 90 w 90"/>
                              <a:gd name="T3" fmla="*/ 45 h 90"/>
                              <a:gd name="T4" fmla="*/ 45 w 90"/>
                              <a:gd name="T5" fmla="*/ 90 h 90"/>
                              <a:gd name="T6" fmla="*/ 0 w 90"/>
                              <a:gd name="T7" fmla="*/ 45 h 90"/>
                              <a:gd name="T8" fmla="*/ 45 w 90"/>
                              <a:gd name="T9" fmla="*/ 0 h 90"/>
                            </a:gdLst>
                            <a:ahLst/>
                            <a:cxnLst>
                              <a:cxn ang="0">
                                <a:pos x="T0" y="T1"/>
                              </a:cxn>
                              <a:cxn ang="0">
                                <a:pos x="T2" y="T3"/>
                              </a:cxn>
                              <a:cxn ang="0">
                                <a:pos x="T4" y="T5"/>
                              </a:cxn>
                              <a:cxn ang="0">
                                <a:pos x="T6" y="T7"/>
                              </a:cxn>
                              <a:cxn ang="0">
                                <a:pos x="T8" y="T9"/>
                              </a:cxn>
                            </a:cxnLst>
                            <a:rect l="0" t="0" r="r" b="b"/>
                            <a:pathLst>
                              <a:path w="90" h="90">
                                <a:moveTo>
                                  <a:pt x="45" y="0"/>
                                </a:moveTo>
                                <a:lnTo>
                                  <a:pt x="90" y="45"/>
                                </a:lnTo>
                                <a:lnTo>
                                  <a:pt x="45" y="90"/>
                                </a:lnTo>
                                <a:lnTo>
                                  <a:pt x="0" y="45"/>
                                </a:lnTo>
                                <a:lnTo>
                                  <a:pt x="45" y="0"/>
                                </a:lnTo>
                                <a:close/>
                              </a:path>
                            </a:pathLst>
                          </a:custGeom>
                          <a:solidFill>
                            <a:srgbClr val="000080"/>
                          </a:solidFill>
                          <a:ln w="15">
                            <a:solidFill>
                              <a:srgbClr val="000080"/>
                            </a:solidFill>
                            <a:prstDash val="solid"/>
                            <a:round/>
                            <a:headEnd/>
                            <a:tailEnd/>
                          </a:ln>
                        </wps:spPr>
                        <wps:bodyPr rot="0" vert="horz" wrap="square" lIns="91440" tIns="45720" rIns="91440" bIns="45720" anchor="t" anchorCtr="0" upright="1">
                          <a:noAutofit/>
                        </wps:bodyPr>
                      </wps:wsp>
                      <wps:wsp>
                        <wps:cNvPr id="729" name="Freeform 63"/>
                        <wps:cNvSpPr>
                          <a:spLocks/>
                        </wps:cNvSpPr>
                        <wps:spPr bwMode="auto">
                          <a:xfrm>
                            <a:off x="1704975" y="655124"/>
                            <a:ext cx="57150" cy="57150"/>
                          </a:xfrm>
                          <a:custGeom>
                            <a:avLst/>
                            <a:gdLst>
                              <a:gd name="T0" fmla="*/ 45 w 90"/>
                              <a:gd name="T1" fmla="*/ 0 h 90"/>
                              <a:gd name="T2" fmla="*/ 90 w 90"/>
                              <a:gd name="T3" fmla="*/ 45 h 90"/>
                              <a:gd name="T4" fmla="*/ 45 w 90"/>
                              <a:gd name="T5" fmla="*/ 90 h 90"/>
                              <a:gd name="T6" fmla="*/ 0 w 90"/>
                              <a:gd name="T7" fmla="*/ 45 h 90"/>
                              <a:gd name="T8" fmla="*/ 45 w 90"/>
                              <a:gd name="T9" fmla="*/ 0 h 90"/>
                            </a:gdLst>
                            <a:ahLst/>
                            <a:cxnLst>
                              <a:cxn ang="0">
                                <a:pos x="T0" y="T1"/>
                              </a:cxn>
                              <a:cxn ang="0">
                                <a:pos x="T2" y="T3"/>
                              </a:cxn>
                              <a:cxn ang="0">
                                <a:pos x="T4" y="T5"/>
                              </a:cxn>
                              <a:cxn ang="0">
                                <a:pos x="T6" y="T7"/>
                              </a:cxn>
                              <a:cxn ang="0">
                                <a:pos x="T8" y="T9"/>
                              </a:cxn>
                            </a:cxnLst>
                            <a:rect l="0" t="0" r="r" b="b"/>
                            <a:pathLst>
                              <a:path w="90" h="90">
                                <a:moveTo>
                                  <a:pt x="45" y="0"/>
                                </a:moveTo>
                                <a:lnTo>
                                  <a:pt x="90" y="45"/>
                                </a:lnTo>
                                <a:lnTo>
                                  <a:pt x="45" y="90"/>
                                </a:lnTo>
                                <a:lnTo>
                                  <a:pt x="0" y="45"/>
                                </a:lnTo>
                                <a:lnTo>
                                  <a:pt x="45" y="0"/>
                                </a:lnTo>
                                <a:close/>
                              </a:path>
                            </a:pathLst>
                          </a:custGeom>
                          <a:solidFill>
                            <a:srgbClr val="000080"/>
                          </a:solidFill>
                          <a:ln w="15">
                            <a:solidFill>
                              <a:srgbClr val="000080"/>
                            </a:solidFill>
                            <a:prstDash val="solid"/>
                            <a:round/>
                            <a:headEnd/>
                            <a:tailEnd/>
                          </a:ln>
                        </wps:spPr>
                        <wps:bodyPr rot="0" vert="horz" wrap="square" lIns="91440" tIns="45720" rIns="91440" bIns="45720" anchor="t" anchorCtr="0" upright="1">
                          <a:noAutofit/>
                        </wps:bodyPr>
                      </wps:wsp>
                      <wps:wsp>
                        <wps:cNvPr id="730" name="Freeform 64"/>
                        <wps:cNvSpPr>
                          <a:spLocks/>
                        </wps:cNvSpPr>
                        <wps:spPr bwMode="auto">
                          <a:xfrm>
                            <a:off x="1876425" y="626549"/>
                            <a:ext cx="57150" cy="57150"/>
                          </a:xfrm>
                          <a:custGeom>
                            <a:avLst/>
                            <a:gdLst>
                              <a:gd name="T0" fmla="*/ 45 w 90"/>
                              <a:gd name="T1" fmla="*/ 0 h 90"/>
                              <a:gd name="T2" fmla="*/ 90 w 90"/>
                              <a:gd name="T3" fmla="*/ 45 h 90"/>
                              <a:gd name="T4" fmla="*/ 45 w 90"/>
                              <a:gd name="T5" fmla="*/ 90 h 90"/>
                              <a:gd name="T6" fmla="*/ 0 w 90"/>
                              <a:gd name="T7" fmla="*/ 45 h 90"/>
                              <a:gd name="T8" fmla="*/ 45 w 90"/>
                              <a:gd name="T9" fmla="*/ 0 h 90"/>
                            </a:gdLst>
                            <a:ahLst/>
                            <a:cxnLst>
                              <a:cxn ang="0">
                                <a:pos x="T0" y="T1"/>
                              </a:cxn>
                              <a:cxn ang="0">
                                <a:pos x="T2" y="T3"/>
                              </a:cxn>
                              <a:cxn ang="0">
                                <a:pos x="T4" y="T5"/>
                              </a:cxn>
                              <a:cxn ang="0">
                                <a:pos x="T6" y="T7"/>
                              </a:cxn>
                              <a:cxn ang="0">
                                <a:pos x="T8" y="T9"/>
                              </a:cxn>
                            </a:cxnLst>
                            <a:rect l="0" t="0" r="r" b="b"/>
                            <a:pathLst>
                              <a:path w="90" h="90">
                                <a:moveTo>
                                  <a:pt x="45" y="0"/>
                                </a:moveTo>
                                <a:lnTo>
                                  <a:pt x="90" y="45"/>
                                </a:lnTo>
                                <a:lnTo>
                                  <a:pt x="45" y="90"/>
                                </a:lnTo>
                                <a:lnTo>
                                  <a:pt x="0" y="45"/>
                                </a:lnTo>
                                <a:lnTo>
                                  <a:pt x="45" y="0"/>
                                </a:lnTo>
                                <a:close/>
                              </a:path>
                            </a:pathLst>
                          </a:custGeom>
                          <a:solidFill>
                            <a:srgbClr val="000080"/>
                          </a:solidFill>
                          <a:ln w="15">
                            <a:solidFill>
                              <a:srgbClr val="000080"/>
                            </a:solidFill>
                            <a:prstDash val="solid"/>
                            <a:round/>
                            <a:headEnd/>
                            <a:tailEnd/>
                          </a:ln>
                        </wps:spPr>
                        <wps:bodyPr rot="0" vert="horz" wrap="square" lIns="91440" tIns="45720" rIns="91440" bIns="45720" anchor="t" anchorCtr="0" upright="1">
                          <a:noAutofit/>
                        </wps:bodyPr>
                      </wps:wsp>
                      <wps:wsp>
                        <wps:cNvPr id="731" name="Freeform 65"/>
                        <wps:cNvSpPr>
                          <a:spLocks/>
                        </wps:cNvSpPr>
                        <wps:spPr bwMode="auto">
                          <a:xfrm>
                            <a:off x="2047875" y="607499"/>
                            <a:ext cx="57150" cy="57150"/>
                          </a:xfrm>
                          <a:custGeom>
                            <a:avLst/>
                            <a:gdLst>
                              <a:gd name="T0" fmla="*/ 45 w 90"/>
                              <a:gd name="T1" fmla="*/ 0 h 90"/>
                              <a:gd name="T2" fmla="*/ 90 w 90"/>
                              <a:gd name="T3" fmla="*/ 45 h 90"/>
                              <a:gd name="T4" fmla="*/ 45 w 90"/>
                              <a:gd name="T5" fmla="*/ 90 h 90"/>
                              <a:gd name="T6" fmla="*/ 0 w 90"/>
                              <a:gd name="T7" fmla="*/ 45 h 90"/>
                              <a:gd name="T8" fmla="*/ 45 w 90"/>
                              <a:gd name="T9" fmla="*/ 0 h 90"/>
                            </a:gdLst>
                            <a:ahLst/>
                            <a:cxnLst>
                              <a:cxn ang="0">
                                <a:pos x="T0" y="T1"/>
                              </a:cxn>
                              <a:cxn ang="0">
                                <a:pos x="T2" y="T3"/>
                              </a:cxn>
                              <a:cxn ang="0">
                                <a:pos x="T4" y="T5"/>
                              </a:cxn>
                              <a:cxn ang="0">
                                <a:pos x="T6" y="T7"/>
                              </a:cxn>
                              <a:cxn ang="0">
                                <a:pos x="T8" y="T9"/>
                              </a:cxn>
                            </a:cxnLst>
                            <a:rect l="0" t="0" r="r" b="b"/>
                            <a:pathLst>
                              <a:path w="90" h="90">
                                <a:moveTo>
                                  <a:pt x="45" y="0"/>
                                </a:moveTo>
                                <a:lnTo>
                                  <a:pt x="90" y="45"/>
                                </a:lnTo>
                                <a:lnTo>
                                  <a:pt x="45" y="90"/>
                                </a:lnTo>
                                <a:lnTo>
                                  <a:pt x="0" y="45"/>
                                </a:lnTo>
                                <a:lnTo>
                                  <a:pt x="45" y="0"/>
                                </a:lnTo>
                                <a:close/>
                              </a:path>
                            </a:pathLst>
                          </a:custGeom>
                          <a:solidFill>
                            <a:srgbClr val="000080"/>
                          </a:solidFill>
                          <a:ln w="15">
                            <a:solidFill>
                              <a:srgbClr val="000080"/>
                            </a:solidFill>
                            <a:prstDash val="solid"/>
                            <a:round/>
                            <a:headEnd/>
                            <a:tailEnd/>
                          </a:ln>
                        </wps:spPr>
                        <wps:bodyPr rot="0" vert="horz" wrap="square" lIns="91440" tIns="45720" rIns="91440" bIns="45720" anchor="t" anchorCtr="0" upright="1">
                          <a:noAutofit/>
                        </wps:bodyPr>
                      </wps:wsp>
                      <wps:wsp>
                        <wps:cNvPr id="732" name="Freeform 66"/>
                        <wps:cNvSpPr>
                          <a:spLocks/>
                        </wps:cNvSpPr>
                        <wps:spPr bwMode="auto">
                          <a:xfrm>
                            <a:off x="2228850" y="588449"/>
                            <a:ext cx="57150" cy="57150"/>
                          </a:xfrm>
                          <a:custGeom>
                            <a:avLst/>
                            <a:gdLst>
                              <a:gd name="T0" fmla="*/ 45 w 90"/>
                              <a:gd name="T1" fmla="*/ 0 h 90"/>
                              <a:gd name="T2" fmla="*/ 90 w 90"/>
                              <a:gd name="T3" fmla="*/ 45 h 90"/>
                              <a:gd name="T4" fmla="*/ 45 w 90"/>
                              <a:gd name="T5" fmla="*/ 90 h 90"/>
                              <a:gd name="T6" fmla="*/ 0 w 90"/>
                              <a:gd name="T7" fmla="*/ 45 h 90"/>
                              <a:gd name="T8" fmla="*/ 45 w 90"/>
                              <a:gd name="T9" fmla="*/ 0 h 90"/>
                            </a:gdLst>
                            <a:ahLst/>
                            <a:cxnLst>
                              <a:cxn ang="0">
                                <a:pos x="T0" y="T1"/>
                              </a:cxn>
                              <a:cxn ang="0">
                                <a:pos x="T2" y="T3"/>
                              </a:cxn>
                              <a:cxn ang="0">
                                <a:pos x="T4" y="T5"/>
                              </a:cxn>
                              <a:cxn ang="0">
                                <a:pos x="T6" y="T7"/>
                              </a:cxn>
                              <a:cxn ang="0">
                                <a:pos x="T8" y="T9"/>
                              </a:cxn>
                            </a:cxnLst>
                            <a:rect l="0" t="0" r="r" b="b"/>
                            <a:pathLst>
                              <a:path w="90" h="90">
                                <a:moveTo>
                                  <a:pt x="45" y="0"/>
                                </a:moveTo>
                                <a:lnTo>
                                  <a:pt x="90" y="45"/>
                                </a:lnTo>
                                <a:lnTo>
                                  <a:pt x="45" y="90"/>
                                </a:lnTo>
                                <a:lnTo>
                                  <a:pt x="0" y="45"/>
                                </a:lnTo>
                                <a:lnTo>
                                  <a:pt x="45" y="0"/>
                                </a:lnTo>
                                <a:close/>
                              </a:path>
                            </a:pathLst>
                          </a:custGeom>
                          <a:solidFill>
                            <a:srgbClr val="000080"/>
                          </a:solidFill>
                          <a:ln w="15">
                            <a:solidFill>
                              <a:srgbClr val="000080"/>
                            </a:solidFill>
                            <a:prstDash val="solid"/>
                            <a:round/>
                            <a:headEnd/>
                            <a:tailEnd/>
                          </a:ln>
                        </wps:spPr>
                        <wps:bodyPr rot="0" vert="horz" wrap="square" lIns="91440" tIns="45720" rIns="91440" bIns="45720" anchor="t" anchorCtr="0" upright="1">
                          <a:noAutofit/>
                        </wps:bodyPr>
                      </wps:wsp>
                      <wps:wsp>
                        <wps:cNvPr id="733" name="Freeform 67"/>
                        <wps:cNvSpPr>
                          <a:spLocks/>
                        </wps:cNvSpPr>
                        <wps:spPr bwMode="auto">
                          <a:xfrm>
                            <a:off x="2400300" y="578924"/>
                            <a:ext cx="57150" cy="57150"/>
                          </a:xfrm>
                          <a:custGeom>
                            <a:avLst/>
                            <a:gdLst>
                              <a:gd name="T0" fmla="*/ 45 w 90"/>
                              <a:gd name="T1" fmla="*/ 0 h 90"/>
                              <a:gd name="T2" fmla="*/ 90 w 90"/>
                              <a:gd name="T3" fmla="*/ 45 h 90"/>
                              <a:gd name="T4" fmla="*/ 45 w 90"/>
                              <a:gd name="T5" fmla="*/ 90 h 90"/>
                              <a:gd name="T6" fmla="*/ 0 w 90"/>
                              <a:gd name="T7" fmla="*/ 45 h 90"/>
                              <a:gd name="T8" fmla="*/ 45 w 90"/>
                              <a:gd name="T9" fmla="*/ 0 h 90"/>
                            </a:gdLst>
                            <a:ahLst/>
                            <a:cxnLst>
                              <a:cxn ang="0">
                                <a:pos x="T0" y="T1"/>
                              </a:cxn>
                              <a:cxn ang="0">
                                <a:pos x="T2" y="T3"/>
                              </a:cxn>
                              <a:cxn ang="0">
                                <a:pos x="T4" y="T5"/>
                              </a:cxn>
                              <a:cxn ang="0">
                                <a:pos x="T6" y="T7"/>
                              </a:cxn>
                              <a:cxn ang="0">
                                <a:pos x="T8" y="T9"/>
                              </a:cxn>
                            </a:cxnLst>
                            <a:rect l="0" t="0" r="r" b="b"/>
                            <a:pathLst>
                              <a:path w="90" h="90">
                                <a:moveTo>
                                  <a:pt x="45" y="0"/>
                                </a:moveTo>
                                <a:lnTo>
                                  <a:pt x="90" y="45"/>
                                </a:lnTo>
                                <a:lnTo>
                                  <a:pt x="45" y="90"/>
                                </a:lnTo>
                                <a:lnTo>
                                  <a:pt x="0" y="45"/>
                                </a:lnTo>
                                <a:lnTo>
                                  <a:pt x="45" y="0"/>
                                </a:lnTo>
                                <a:close/>
                              </a:path>
                            </a:pathLst>
                          </a:custGeom>
                          <a:solidFill>
                            <a:srgbClr val="000080"/>
                          </a:solidFill>
                          <a:ln w="15">
                            <a:solidFill>
                              <a:srgbClr val="000080"/>
                            </a:solidFill>
                            <a:prstDash val="solid"/>
                            <a:round/>
                            <a:headEnd/>
                            <a:tailEnd/>
                          </a:ln>
                        </wps:spPr>
                        <wps:bodyPr rot="0" vert="horz" wrap="square" lIns="91440" tIns="45720" rIns="91440" bIns="45720" anchor="t" anchorCtr="0" upright="1">
                          <a:noAutofit/>
                        </wps:bodyPr>
                      </wps:wsp>
                      <wps:wsp>
                        <wps:cNvPr id="734" name="Freeform 68"/>
                        <wps:cNvSpPr>
                          <a:spLocks/>
                        </wps:cNvSpPr>
                        <wps:spPr bwMode="auto">
                          <a:xfrm>
                            <a:off x="2581275" y="569399"/>
                            <a:ext cx="57150" cy="57150"/>
                          </a:xfrm>
                          <a:custGeom>
                            <a:avLst/>
                            <a:gdLst>
                              <a:gd name="T0" fmla="*/ 45 w 90"/>
                              <a:gd name="T1" fmla="*/ 0 h 90"/>
                              <a:gd name="T2" fmla="*/ 90 w 90"/>
                              <a:gd name="T3" fmla="*/ 45 h 90"/>
                              <a:gd name="T4" fmla="*/ 45 w 90"/>
                              <a:gd name="T5" fmla="*/ 90 h 90"/>
                              <a:gd name="T6" fmla="*/ 0 w 90"/>
                              <a:gd name="T7" fmla="*/ 45 h 90"/>
                              <a:gd name="T8" fmla="*/ 45 w 90"/>
                              <a:gd name="T9" fmla="*/ 0 h 90"/>
                            </a:gdLst>
                            <a:ahLst/>
                            <a:cxnLst>
                              <a:cxn ang="0">
                                <a:pos x="T0" y="T1"/>
                              </a:cxn>
                              <a:cxn ang="0">
                                <a:pos x="T2" y="T3"/>
                              </a:cxn>
                              <a:cxn ang="0">
                                <a:pos x="T4" y="T5"/>
                              </a:cxn>
                              <a:cxn ang="0">
                                <a:pos x="T6" y="T7"/>
                              </a:cxn>
                              <a:cxn ang="0">
                                <a:pos x="T8" y="T9"/>
                              </a:cxn>
                            </a:cxnLst>
                            <a:rect l="0" t="0" r="r" b="b"/>
                            <a:pathLst>
                              <a:path w="90" h="90">
                                <a:moveTo>
                                  <a:pt x="45" y="0"/>
                                </a:moveTo>
                                <a:lnTo>
                                  <a:pt x="90" y="45"/>
                                </a:lnTo>
                                <a:lnTo>
                                  <a:pt x="45" y="90"/>
                                </a:lnTo>
                                <a:lnTo>
                                  <a:pt x="0" y="45"/>
                                </a:lnTo>
                                <a:lnTo>
                                  <a:pt x="45" y="0"/>
                                </a:lnTo>
                                <a:close/>
                              </a:path>
                            </a:pathLst>
                          </a:custGeom>
                          <a:solidFill>
                            <a:srgbClr val="000080"/>
                          </a:solidFill>
                          <a:ln w="15">
                            <a:solidFill>
                              <a:srgbClr val="000080"/>
                            </a:solidFill>
                            <a:prstDash val="solid"/>
                            <a:round/>
                            <a:headEnd/>
                            <a:tailEnd/>
                          </a:ln>
                        </wps:spPr>
                        <wps:bodyPr rot="0" vert="horz" wrap="square" lIns="91440" tIns="45720" rIns="91440" bIns="45720" anchor="t" anchorCtr="0" upright="1">
                          <a:noAutofit/>
                        </wps:bodyPr>
                      </wps:wsp>
                      <wps:wsp>
                        <wps:cNvPr id="735" name="Freeform 69"/>
                        <wps:cNvSpPr>
                          <a:spLocks/>
                        </wps:cNvSpPr>
                        <wps:spPr bwMode="auto">
                          <a:xfrm>
                            <a:off x="2781300" y="569399"/>
                            <a:ext cx="57150" cy="57150"/>
                          </a:xfrm>
                          <a:custGeom>
                            <a:avLst/>
                            <a:gdLst>
                              <a:gd name="T0" fmla="*/ 45 w 90"/>
                              <a:gd name="T1" fmla="*/ 0 h 90"/>
                              <a:gd name="T2" fmla="*/ 90 w 90"/>
                              <a:gd name="T3" fmla="*/ 45 h 90"/>
                              <a:gd name="T4" fmla="*/ 45 w 90"/>
                              <a:gd name="T5" fmla="*/ 90 h 90"/>
                              <a:gd name="T6" fmla="*/ 0 w 90"/>
                              <a:gd name="T7" fmla="*/ 45 h 90"/>
                              <a:gd name="T8" fmla="*/ 45 w 90"/>
                              <a:gd name="T9" fmla="*/ 0 h 90"/>
                            </a:gdLst>
                            <a:ahLst/>
                            <a:cxnLst>
                              <a:cxn ang="0">
                                <a:pos x="T0" y="T1"/>
                              </a:cxn>
                              <a:cxn ang="0">
                                <a:pos x="T2" y="T3"/>
                              </a:cxn>
                              <a:cxn ang="0">
                                <a:pos x="T4" y="T5"/>
                              </a:cxn>
                              <a:cxn ang="0">
                                <a:pos x="T6" y="T7"/>
                              </a:cxn>
                              <a:cxn ang="0">
                                <a:pos x="T8" y="T9"/>
                              </a:cxn>
                            </a:cxnLst>
                            <a:rect l="0" t="0" r="r" b="b"/>
                            <a:pathLst>
                              <a:path w="90" h="90">
                                <a:moveTo>
                                  <a:pt x="45" y="0"/>
                                </a:moveTo>
                                <a:lnTo>
                                  <a:pt x="90" y="45"/>
                                </a:lnTo>
                                <a:lnTo>
                                  <a:pt x="45" y="90"/>
                                </a:lnTo>
                                <a:lnTo>
                                  <a:pt x="0" y="45"/>
                                </a:lnTo>
                                <a:lnTo>
                                  <a:pt x="45" y="0"/>
                                </a:lnTo>
                                <a:close/>
                              </a:path>
                            </a:pathLst>
                          </a:custGeom>
                          <a:solidFill>
                            <a:srgbClr val="000080"/>
                          </a:solidFill>
                          <a:ln w="15">
                            <a:solidFill>
                              <a:srgbClr val="000080"/>
                            </a:solidFill>
                            <a:prstDash val="solid"/>
                            <a:round/>
                            <a:headEnd/>
                            <a:tailEnd/>
                          </a:ln>
                        </wps:spPr>
                        <wps:bodyPr rot="0" vert="horz" wrap="square" lIns="91440" tIns="45720" rIns="91440" bIns="45720" anchor="t" anchorCtr="0" upright="1">
                          <a:noAutofit/>
                        </wps:bodyPr>
                      </wps:wsp>
                      <wps:wsp>
                        <wps:cNvPr id="736" name="Freeform 70"/>
                        <wps:cNvSpPr>
                          <a:spLocks/>
                        </wps:cNvSpPr>
                        <wps:spPr bwMode="auto">
                          <a:xfrm>
                            <a:off x="2924175" y="550349"/>
                            <a:ext cx="57150" cy="57150"/>
                          </a:xfrm>
                          <a:custGeom>
                            <a:avLst/>
                            <a:gdLst>
                              <a:gd name="T0" fmla="*/ 45 w 90"/>
                              <a:gd name="T1" fmla="*/ 0 h 90"/>
                              <a:gd name="T2" fmla="*/ 90 w 90"/>
                              <a:gd name="T3" fmla="*/ 45 h 90"/>
                              <a:gd name="T4" fmla="*/ 45 w 90"/>
                              <a:gd name="T5" fmla="*/ 90 h 90"/>
                              <a:gd name="T6" fmla="*/ 0 w 90"/>
                              <a:gd name="T7" fmla="*/ 45 h 90"/>
                              <a:gd name="T8" fmla="*/ 45 w 90"/>
                              <a:gd name="T9" fmla="*/ 0 h 90"/>
                            </a:gdLst>
                            <a:ahLst/>
                            <a:cxnLst>
                              <a:cxn ang="0">
                                <a:pos x="T0" y="T1"/>
                              </a:cxn>
                              <a:cxn ang="0">
                                <a:pos x="T2" y="T3"/>
                              </a:cxn>
                              <a:cxn ang="0">
                                <a:pos x="T4" y="T5"/>
                              </a:cxn>
                              <a:cxn ang="0">
                                <a:pos x="T6" y="T7"/>
                              </a:cxn>
                              <a:cxn ang="0">
                                <a:pos x="T8" y="T9"/>
                              </a:cxn>
                            </a:cxnLst>
                            <a:rect l="0" t="0" r="r" b="b"/>
                            <a:pathLst>
                              <a:path w="90" h="90">
                                <a:moveTo>
                                  <a:pt x="45" y="0"/>
                                </a:moveTo>
                                <a:lnTo>
                                  <a:pt x="90" y="45"/>
                                </a:lnTo>
                                <a:lnTo>
                                  <a:pt x="45" y="90"/>
                                </a:lnTo>
                                <a:lnTo>
                                  <a:pt x="0" y="45"/>
                                </a:lnTo>
                                <a:lnTo>
                                  <a:pt x="45" y="0"/>
                                </a:lnTo>
                                <a:close/>
                              </a:path>
                            </a:pathLst>
                          </a:custGeom>
                          <a:solidFill>
                            <a:srgbClr val="000080"/>
                          </a:solidFill>
                          <a:ln w="15">
                            <a:solidFill>
                              <a:srgbClr val="000080"/>
                            </a:solidFill>
                            <a:prstDash val="solid"/>
                            <a:round/>
                            <a:headEnd/>
                            <a:tailEnd/>
                          </a:ln>
                        </wps:spPr>
                        <wps:bodyPr rot="0" vert="horz" wrap="square" lIns="91440" tIns="45720" rIns="91440" bIns="45720" anchor="t" anchorCtr="0" upright="1">
                          <a:noAutofit/>
                        </wps:bodyPr>
                      </wps:wsp>
                      <wps:wsp>
                        <wps:cNvPr id="737" name="Freeform 71"/>
                        <wps:cNvSpPr>
                          <a:spLocks/>
                        </wps:cNvSpPr>
                        <wps:spPr bwMode="auto">
                          <a:xfrm>
                            <a:off x="3105150" y="540824"/>
                            <a:ext cx="57150" cy="57150"/>
                          </a:xfrm>
                          <a:custGeom>
                            <a:avLst/>
                            <a:gdLst>
                              <a:gd name="T0" fmla="*/ 45 w 90"/>
                              <a:gd name="T1" fmla="*/ 0 h 90"/>
                              <a:gd name="T2" fmla="*/ 90 w 90"/>
                              <a:gd name="T3" fmla="*/ 45 h 90"/>
                              <a:gd name="T4" fmla="*/ 45 w 90"/>
                              <a:gd name="T5" fmla="*/ 90 h 90"/>
                              <a:gd name="T6" fmla="*/ 0 w 90"/>
                              <a:gd name="T7" fmla="*/ 45 h 90"/>
                              <a:gd name="T8" fmla="*/ 45 w 90"/>
                              <a:gd name="T9" fmla="*/ 0 h 90"/>
                            </a:gdLst>
                            <a:ahLst/>
                            <a:cxnLst>
                              <a:cxn ang="0">
                                <a:pos x="T0" y="T1"/>
                              </a:cxn>
                              <a:cxn ang="0">
                                <a:pos x="T2" y="T3"/>
                              </a:cxn>
                              <a:cxn ang="0">
                                <a:pos x="T4" y="T5"/>
                              </a:cxn>
                              <a:cxn ang="0">
                                <a:pos x="T6" y="T7"/>
                              </a:cxn>
                              <a:cxn ang="0">
                                <a:pos x="T8" y="T9"/>
                              </a:cxn>
                            </a:cxnLst>
                            <a:rect l="0" t="0" r="r" b="b"/>
                            <a:pathLst>
                              <a:path w="90" h="90">
                                <a:moveTo>
                                  <a:pt x="45" y="0"/>
                                </a:moveTo>
                                <a:lnTo>
                                  <a:pt x="90" y="45"/>
                                </a:lnTo>
                                <a:lnTo>
                                  <a:pt x="45" y="90"/>
                                </a:lnTo>
                                <a:lnTo>
                                  <a:pt x="0" y="45"/>
                                </a:lnTo>
                                <a:lnTo>
                                  <a:pt x="45" y="0"/>
                                </a:lnTo>
                                <a:close/>
                              </a:path>
                            </a:pathLst>
                          </a:custGeom>
                          <a:solidFill>
                            <a:srgbClr val="000080"/>
                          </a:solidFill>
                          <a:ln w="15">
                            <a:solidFill>
                              <a:srgbClr val="000080"/>
                            </a:solidFill>
                            <a:prstDash val="solid"/>
                            <a:round/>
                            <a:headEnd/>
                            <a:tailEnd/>
                          </a:ln>
                        </wps:spPr>
                        <wps:bodyPr rot="0" vert="horz" wrap="square" lIns="91440" tIns="45720" rIns="91440" bIns="45720" anchor="t" anchorCtr="0" upright="1">
                          <a:noAutofit/>
                        </wps:bodyPr>
                      </wps:wsp>
                      <wps:wsp>
                        <wps:cNvPr id="738" name="Freeform 72"/>
                        <wps:cNvSpPr>
                          <a:spLocks/>
                        </wps:cNvSpPr>
                        <wps:spPr bwMode="auto">
                          <a:xfrm>
                            <a:off x="3276600" y="531299"/>
                            <a:ext cx="57150" cy="57150"/>
                          </a:xfrm>
                          <a:custGeom>
                            <a:avLst/>
                            <a:gdLst>
                              <a:gd name="T0" fmla="*/ 45 w 90"/>
                              <a:gd name="T1" fmla="*/ 0 h 90"/>
                              <a:gd name="T2" fmla="*/ 90 w 90"/>
                              <a:gd name="T3" fmla="*/ 45 h 90"/>
                              <a:gd name="T4" fmla="*/ 45 w 90"/>
                              <a:gd name="T5" fmla="*/ 90 h 90"/>
                              <a:gd name="T6" fmla="*/ 0 w 90"/>
                              <a:gd name="T7" fmla="*/ 45 h 90"/>
                              <a:gd name="T8" fmla="*/ 45 w 90"/>
                              <a:gd name="T9" fmla="*/ 0 h 90"/>
                            </a:gdLst>
                            <a:ahLst/>
                            <a:cxnLst>
                              <a:cxn ang="0">
                                <a:pos x="T0" y="T1"/>
                              </a:cxn>
                              <a:cxn ang="0">
                                <a:pos x="T2" y="T3"/>
                              </a:cxn>
                              <a:cxn ang="0">
                                <a:pos x="T4" y="T5"/>
                              </a:cxn>
                              <a:cxn ang="0">
                                <a:pos x="T6" y="T7"/>
                              </a:cxn>
                              <a:cxn ang="0">
                                <a:pos x="T8" y="T9"/>
                              </a:cxn>
                            </a:cxnLst>
                            <a:rect l="0" t="0" r="r" b="b"/>
                            <a:pathLst>
                              <a:path w="90" h="90">
                                <a:moveTo>
                                  <a:pt x="45" y="0"/>
                                </a:moveTo>
                                <a:lnTo>
                                  <a:pt x="90" y="45"/>
                                </a:lnTo>
                                <a:lnTo>
                                  <a:pt x="45" y="90"/>
                                </a:lnTo>
                                <a:lnTo>
                                  <a:pt x="0" y="45"/>
                                </a:lnTo>
                                <a:lnTo>
                                  <a:pt x="45" y="0"/>
                                </a:lnTo>
                                <a:close/>
                              </a:path>
                            </a:pathLst>
                          </a:custGeom>
                          <a:solidFill>
                            <a:srgbClr val="000080"/>
                          </a:solidFill>
                          <a:ln w="15">
                            <a:solidFill>
                              <a:srgbClr val="000080"/>
                            </a:solidFill>
                            <a:prstDash val="solid"/>
                            <a:round/>
                            <a:headEnd/>
                            <a:tailEnd/>
                          </a:ln>
                        </wps:spPr>
                        <wps:bodyPr rot="0" vert="horz" wrap="square" lIns="91440" tIns="45720" rIns="91440" bIns="45720" anchor="t" anchorCtr="0" upright="1">
                          <a:noAutofit/>
                        </wps:bodyPr>
                      </wps:wsp>
                      <wps:wsp>
                        <wps:cNvPr id="739" name="Freeform 73"/>
                        <wps:cNvSpPr>
                          <a:spLocks/>
                        </wps:cNvSpPr>
                        <wps:spPr bwMode="auto">
                          <a:xfrm>
                            <a:off x="3448050" y="531299"/>
                            <a:ext cx="57150" cy="57150"/>
                          </a:xfrm>
                          <a:custGeom>
                            <a:avLst/>
                            <a:gdLst>
                              <a:gd name="T0" fmla="*/ 45 w 90"/>
                              <a:gd name="T1" fmla="*/ 0 h 90"/>
                              <a:gd name="T2" fmla="*/ 90 w 90"/>
                              <a:gd name="T3" fmla="*/ 45 h 90"/>
                              <a:gd name="T4" fmla="*/ 45 w 90"/>
                              <a:gd name="T5" fmla="*/ 90 h 90"/>
                              <a:gd name="T6" fmla="*/ 0 w 90"/>
                              <a:gd name="T7" fmla="*/ 45 h 90"/>
                              <a:gd name="T8" fmla="*/ 45 w 90"/>
                              <a:gd name="T9" fmla="*/ 0 h 90"/>
                            </a:gdLst>
                            <a:ahLst/>
                            <a:cxnLst>
                              <a:cxn ang="0">
                                <a:pos x="T0" y="T1"/>
                              </a:cxn>
                              <a:cxn ang="0">
                                <a:pos x="T2" y="T3"/>
                              </a:cxn>
                              <a:cxn ang="0">
                                <a:pos x="T4" y="T5"/>
                              </a:cxn>
                              <a:cxn ang="0">
                                <a:pos x="T6" y="T7"/>
                              </a:cxn>
                              <a:cxn ang="0">
                                <a:pos x="T8" y="T9"/>
                              </a:cxn>
                            </a:cxnLst>
                            <a:rect l="0" t="0" r="r" b="b"/>
                            <a:pathLst>
                              <a:path w="90" h="90">
                                <a:moveTo>
                                  <a:pt x="45" y="0"/>
                                </a:moveTo>
                                <a:lnTo>
                                  <a:pt x="90" y="45"/>
                                </a:lnTo>
                                <a:lnTo>
                                  <a:pt x="45" y="90"/>
                                </a:lnTo>
                                <a:lnTo>
                                  <a:pt x="0" y="45"/>
                                </a:lnTo>
                                <a:lnTo>
                                  <a:pt x="45" y="0"/>
                                </a:lnTo>
                                <a:close/>
                              </a:path>
                            </a:pathLst>
                          </a:custGeom>
                          <a:solidFill>
                            <a:srgbClr val="000080"/>
                          </a:solidFill>
                          <a:ln w="15">
                            <a:solidFill>
                              <a:srgbClr val="000080"/>
                            </a:solidFill>
                            <a:prstDash val="solid"/>
                            <a:round/>
                            <a:headEnd/>
                            <a:tailEnd/>
                          </a:ln>
                        </wps:spPr>
                        <wps:bodyPr rot="0" vert="horz" wrap="square" lIns="91440" tIns="45720" rIns="91440" bIns="45720" anchor="t" anchorCtr="0" upright="1">
                          <a:noAutofit/>
                        </wps:bodyPr>
                      </wps:wsp>
                      <wps:wsp>
                        <wps:cNvPr id="740" name="Freeform 74"/>
                        <wps:cNvSpPr>
                          <a:spLocks/>
                        </wps:cNvSpPr>
                        <wps:spPr bwMode="auto">
                          <a:xfrm>
                            <a:off x="3629025" y="521774"/>
                            <a:ext cx="57150" cy="57150"/>
                          </a:xfrm>
                          <a:custGeom>
                            <a:avLst/>
                            <a:gdLst>
                              <a:gd name="T0" fmla="*/ 45 w 90"/>
                              <a:gd name="T1" fmla="*/ 0 h 90"/>
                              <a:gd name="T2" fmla="*/ 90 w 90"/>
                              <a:gd name="T3" fmla="*/ 45 h 90"/>
                              <a:gd name="T4" fmla="*/ 45 w 90"/>
                              <a:gd name="T5" fmla="*/ 90 h 90"/>
                              <a:gd name="T6" fmla="*/ 0 w 90"/>
                              <a:gd name="T7" fmla="*/ 45 h 90"/>
                              <a:gd name="T8" fmla="*/ 45 w 90"/>
                              <a:gd name="T9" fmla="*/ 0 h 90"/>
                            </a:gdLst>
                            <a:ahLst/>
                            <a:cxnLst>
                              <a:cxn ang="0">
                                <a:pos x="T0" y="T1"/>
                              </a:cxn>
                              <a:cxn ang="0">
                                <a:pos x="T2" y="T3"/>
                              </a:cxn>
                              <a:cxn ang="0">
                                <a:pos x="T4" y="T5"/>
                              </a:cxn>
                              <a:cxn ang="0">
                                <a:pos x="T6" y="T7"/>
                              </a:cxn>
                              <a:cxn ang="0">
                                <a:pos x="T8" y="T9"/>
                              </a:cxn>
                            </a:cxnLst>
                            <a:rect l="0" t="0" r="r" b="b"/>
                            <a:pathLst>
                              <a:path w="90" h="90">
                                <a:moveTo>
                                  <a:pt x="45" y="0"/>
                                </a:moveTo>
                                <a:lnTo>
                                  <a:pt x="90" y="45"/>
                                </a:lnTo>
                                <a:lnTo>
                                  <a:pt x="45" y="90"/>
                                </a:lnTo>
                                <a:lnTo>
                                  <a:pt x="0" y="45"/>
                                </a:lnTo>
                                <a:lnTo>
                                  <a:pt x="45" y="0"/>
                                </a:lnTo>
                                <a:close/>
                              </a:path>
                            </a:pathLst>
                          </a:custGeom>
                          <a:solidFill>
                            <a:srgbClr val="000080"/>
                          </a:solidFill>
                          <a:ln w="15">
                            <a:solidFill>
                              <a:srgbClr val="000080"/>
                            </a:solidFill>
                            <a:prstDash val="solid"/>
                            <a:round/>
                            <a:headEnd/>
                            <a:tailEnd/>
                          </a:ln>
                        </wps:spPr>
                        <wps:bodyPr rot="0" vert="horz" wrap="square" lIns="91440" tIns="45720" rIns="91440" bIns="45720" anchor="t" anchorCtr="0" upright="1">
                          <a:noAutofit/>
                        </wps:bodyPr>
                      </wps:wsp>
                      <wps:wsp>
                        <wps:cNvPr id="741" name="Freeform 75"/>
                        <wps:cNvSpPr>
                          <a:spLocks/>
                        </wps:cNvSpPr>
                        <wps:spPr bwMode="auto">
                          <a:xfrm>
                            <a:off x="3800475" y="521774"/>
                            <a:ext cx="57150" cy="57150"/>
                          </a:xfrm>
                          <a:custGeom>
                            <a:avLst/>
                            <a:gdLst>
                              <a:gd name="T0" fmla="*/ 45 w 90"/>
                              <a:gd name="T1" fmla="*/ 0 h 90"/>
                              <a:gd name="T2" fmla="*/ 90 w 90"/>
                              <a:gd name="T3" fmla="*/ 45 h 90"/>
                              <a:gd name="T4" fmla="*/ 45 w 90"/>
                              <a:gd name="T5" fmla="*/ 90 h 90"/>
                              <a:gd name="T6" fmla="*/ 0 w 90"/>
                              <a:gd name="T7" fmla="*/ 45 h 90"/>
                              <a:gd name="T8" fmla="*/ 45 w 90"/>
                              <a:gd name="T9" fmla="*/ 0 h 90"/>
                            </a:gdLst>
                            <a:ahLst/>
                            <a:cxnLst>
                              <a:cxn ang="0">
                                <a:pos x="T0" y="T1"/>
                              </a:cxn>
                              <a:cxn ang="0">
                                <a:pos x="T2" y="T3"/>
                              </a:cxn>
                              <a:cxn ang="0">
                                <a:pos x="T4" y="T5"/>
                              </a:cxn>
                              <a:cxn ang="0">
                                <a:pos x="T6" y="T7"/>
                              </a:cxn>
                              <a:cxn ang="0">
                                <a:pos x="T8" y="T9"/>
                              </a:cxn>
                            </a:cxnLst>
                            <a:rect l="0" t="0" r="r" b="b"/>
                            <a:pathLst>
                              <a:path w="90" h="90">
                                <a:moveTo>
                                  <a:pt x="45" y="0"/>
                                </a:moveTo>
                                <a:lnTo>
                                  <a:pt x="90" y="45"/>
                                </a:lnTo>
                                <a:lnTo>
                                  <a:pt x="45" y="90"/>
                                </a:lnTo>
                                <a:lnTo>
                                  <a:pt x="0" y="45"/>
                                </a:lnTo>
                                <a:lnTo>
                                  <a:pt x="45" y="0"/>
                                </a:lnTo>
                                <a:close/>
                              </a:path>
                            </a:pathLst>
                          </a:custGeom>
                          <a:solidFill>
                            <a:srgbClr val="000080"/>
                          </a:solidFill>
                          <a:ln w="15">
                            <a:solidFill>
                              <a:srgbClr val="000080"/>
                            </a:solidFill>
                            <a:prstDash val="solid"/>
                            <a:round/>
                            <a:headEnd/>
                            <a:tailEnd/>
                          </a:ln>
                        </wps:spPr>
                        <wps:bodyPr rot="0" vert="horz" wrap="square" lIns="91440" tIns="45720" rIns="91440" bIns="45720" anchor="t" anchorCtr="0" upright="1">
                          <a:noAutofit/>
                        </wps:bodyPr>
                      </wps:wsp>
                      <wps:wsp>
                        <wps:cNvPr id="742" name="Freeform 76"/>
                        <wps:cNvSpPr>
                          <a:spLocks/>
                        </wps:cNvSpPr>
                        <wps:spPr bwMode="auto">
                          <a:xfrm>
                            <a:off x="3981450" y="512249"/>
                            <a:ext cx="57150" cy="57150"/>
                          </a:xfrm>
                          <a:custGeom>
                            <a:avLst/>
                            <a:gdLst>
                              <a:gd name="T0" fmla="*/ 45 w 90"/>
                              <a:gd name="T1" fmla="*/ 0 h 90"/>
                              <a:gd name="T2" fmla="*/ 90 w 90"/>
                              <a:gd name="T3" fmla="*/ 45 h 90"/>
                              <a:gd name="T4" fmla="*/ 45 w 90"/>
                              <a:gd name="T5" fmla="*/ 90 h 90"/>
                              <a:gd name="T6" fmla="*/ 0 w 90"/>
                              <a:gd name="T7" fmla="*/ 45 h 90"/>
                              <a:gd name="T8" fmla="*/ 45 w 90"/>
                              <a:gd name="T9" fmla="*/ 0 h 90"/>
                            </a:gdLst>
                            <a:ahLst/>
                            <a:cxnLst>
                              <a:cxn ang="0">
                                <a:pos x="T0" y="T1"/>
                              </a:cxn>
                              <a:cxn ang="0">
                                <a:pos x="T2" y="T3"/>
                              </a:cxn>
                              <a:cxn ang="0">
                                <a:pos x="T4" y="T5"/>
                              </a:cxn>
                              <a:cxn ang="0">
                                <a:pos x="T6" y="T7"/>
                              </a:cxn>
                              <a:cxn ang="0">
                                <a:pos x="T8" y="T9"/>
                              </a:cxn>
                            </a:cxnLst>
                            <a:rect l="0" t="0" r="r" b="b"/>
                            <a:pathLst>
                              <a:path w="90" h="90">
                                <a:moveTo>
                                  <a:pt x="45" y="0"/>
                                </a:moveTo>
                                <a:lnTo>
                                  <a:pt x="90" y="45"/>
                                </a:lnTo>
                                <a:lnTo>
                                  <a:pt x="45" y="90"/>
                                </a:lnTo>
                                <a:lnTo>
                                  <a:pt x="0" y="45"/>
                                </a:lnTo>
                                <a:lnTo>
                                  <a:pt x="45" y="0"/>
                                </a:lnTo>
                                <a:close/>
                              </a:path>
                            </a:pathLst>
                          </a:custGeom>
                          <a:solidFill>
                            <a:srgbClr val="000080"/>
                          </a:solidFill>
                          <a:ln w="15">
                            <a:solidFill>
                              <a:srgbClr val="000080"/>
                            </a:solidFill>
                            <a:prstDash val="solid"/>
                            <a:round/>
                            <a:headEnd/>
                            <a:tailEnd/>
                          </a:ln>
                        </wps:spPr>
                        <wps:bodyPr rot="0" vert="horz" wrap="square" lIns="91440" tIns="45720" rIns="91440" bIns="45720" anchor="t" anchorCtr="0" upright="1">
                          <a:noAutofit/>
                        </wps:bodyPr>
                      </wps:wsp>
                      <wps:wsp>
                        <wps:cNvPr id="743" name="Freeform 77"/>
                        <wps:cNvSpPr>
                          <a:spLocks/>
                        </wps:cNvSpPr>
                        <wps:spPr bwMode="auto">
                          <a:xfrm>
                            <a:off x="4152900" y="512249"/>
                            <a:ext cx="57150" cy="57150"/>
                          </a:xfrm>
                          <a:custGeom>
                            <a:avLst/>
                            <a:gdLst>
                              <a:gd name="T0" fmla="*/ 45 w 90"/>
                              <a:gd name="T1" fmla="*/ 0 h 90"/>
                              <a:gd name="T2" fmla="*/ 90 w 90"/>
                              <a:gd name="T3" fmla="*/ 45 h 90"/>
                              <a:gd name="T4" fmla="*/ 45 w 90"/>
                              <a:gd name="T5" fmla="*/ 90 h 90"/>
                              <a:gd name="T6" fmla="*/ 0 w 90"/>
                              <a:gd name="T7" fmla="*/ 45 h 90"/>
                              <a:gd name="T8" fmla="*/ 45 w 90"/>
                              <a:gd name="T9" fmla="*/ 0 h 90"/>
                            </a:gdLst>
                            <a:ahLst/>
                            <a:cxnLst>
                              <a:cxn ang="0">
                                <a:pos x="T0" y="T1"/>
                              </a:cxn>
                              <a:cxn ang="0">
                                <a:pos x="T2" y="T3"/>
                              </a:cxn>
                              <a:cxn ang="0">
                                <a:pos x="T4" y="T5"/>
                              </a:cxn>
                              <a:cxn ang="0">
                                <a:pos x="T6" y="T7"/>
                              </a:cxn>
                              <a:cxn ang="0">
                                <a:pos x="T8" y="T9"/>
                              </a:cxn>
                            </a:cxnLst>
                            <a:rect l="0" t="0" r="r" b="b"/>
                            <a:pathLst>
                              <a:path w="90" h="90">
                                <a:moveTo>
                                  <a:pt x="45" y="0"/>
                                </a:moveTo>
                                <a:lnTo>
                                  <a:pt x="90" y="45"/>
                                </a:lnTo>
                                <a:lnTo>
                                  <a:pt x="45" y="90"/>
                                </a:lnTo>
                                <a:lnTo>
                                  <a:pt x="0" y="45"/>
                                </a:lnTo>
                                <a:lnTo>
                                  <a:pt x="45" y="0"/>
                                </a:lnTo>
                                <a:close/>
                              </a:path>
                            </a:pathLst>
                          </a:custGeom>
                          <a:solidFill>
                            <a:srgbClr val="000080"/>
                          </a:solidFill>
                          <a:ln w="15">
                            <a:solidFill>
                              <a:srgbClr val="000080"/>
                            </a:solidFill>
                            <a:prstDash val="solid"/>
                            <a:round/>
                            <a:headEnd/>
                            <a:tailEnd/>
                          </a:ln>
                        </wps:spPr>
                        <wps:bodyPr rot="0" vert="horz" wrap="square" lIns="91440" tIns="45720" rIns="91440" bIns="45720" anchor="t" anchorCtr="0" upright="1">
                          <a:noAutofit/>
                        </wps:bodyPr>
                      </wps:wsp>
                      <wps:wsp>
                        <wps:cNvPr id="744" name="Freeform 78"/>
                        <wps:cNvSpPr>
                          <a:spLocks/>
                        </wps:cNvSpPr>
                        <wps:spPr bwMode="auto">
                          <a:xfrm>
                            <a:off x="4324350" y="502724"/>
                            <a:ext cx="57150" cy="57150"/>
                          </a:xfrm>
                          <a:custGeom>
                            <a:avLst/>
                            <a:gdLst>
                              <a:gd name="T0" fmla="*/ 45 w 90"/>
                              <a:gd name="T1" fmla="*/ 0 h 90"/>
                              <a:gd name="T2" fmla="*/ 90 w 90"/>
                              <a:gd name="T3" fmla="*/ 45 h 90"/>
                              <a:gd name="T4" fmla="*/ 45 w 90"/>
                              <a:gd name="T5" fmla="*/ 90 h 90"/>
                              <a:gd name="T6" fmla="*/ 0 w 90"/>
                              <a:gd name="T7" fmla="*/ 45 h 90"/>
                              <a:gd name="T8" fmla="*/ 45 w 90"/>
                              <a:gd name="T9" fmla="*/ 0 h 90"/>
                            </a:gdLst>
                            <a:ahLst/>
                            <a:cxnLst>
                              <a:cxn ang="0">
                                <a:pos x="T0" y="T1"/>
                              </a:cxn>
                              <a:cxn ang="0">
                                <a:pos x="T2" y="T3"/>
                              </a:cxn>
                              <a:cxn ang="0">
                                <a:pos x="T4" y="T5"/>
                              </a:cxn>
                              <a:cxn ang="0">
                                <a:pos x="T6" y="T7"/>
                              </a:cxn>
                              <a:cxn ang="0">
                                <a:pos x="T8" y="T9"/>
                              </a:cxn>
                            </a:cxnLst>
                            <a:rect l="0" t="0" r="r" b="b"/>
                            <a:pathLst>
                              <a:path w="90" h="90">
                                <a:moveTo>
                                  <a:pt x="45" y="0"/>
                                </a:moveTo>
                                <a:lnTo>
                                  <a:pt x="90" y="45"/>
                                </a:lnTo>
                                <a:lnTo>
                                  <a:pt x="45" y="90"/>
                                </a:lnTo>
                                <a:lnTo>
                                  <a:pt x="0" y="45"/>
                                </a:lnTo>
                                <a:lnTo>
                                  <a:pt x="45" y="0"/>
                                </a:lnTo>
                                <a:close/>
                              </a:path>
                            </a:pathLst>
                          </a:custGeom>
                          <a:solidFill>
                            <a:srgbClr val="000080"/>
                          </a:solidFill>
                          <a:ln w="15">
                            <a:solidFill>
                              <a:srgbClr val="000080"/>
                            </a:solidFill>
                            <a:prstDash val="solid"/>
                            <a:round/>
                            <a:headEnd/>
                            <a:tailEnd/>
                          </a:ln>
                        </wps:spPr>
                        <wps:bodyPr rot="0" vert="horz" wrap="square" lIns="91440" tIns="45720" rIns="91440" bIns="45720" anchor="t" anchorCtr="0" upright="1">
                          <a:noAutofit/>
                        </wps:bodyPr>
                      </wps:wsp>
                      <wps:wsp>
                        <wps:cNvPr id="745" name="Rectangle 79"/>
                        <wps:cNvSpPr>
                          <a:spLocks noChangeArrowheads="1"/>
                        </wps:cNvSpPr>
                        <wps:spPr bwMode="auto">
                          <a:xfrm>
                            <a:off x="95250" y="35999"/>
                            <a:ext cx="128778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99D" w:rsidRPr="000C00B5" w:rsidRDefault="0041099D" w:rsidP="00DA297C">
                              <w:pPr>
                                <w:rPr>
                                  <w:rFonts w:asciiTheme="minorHAnsi" w:hAnsiTheme="minorHAnsi" w:cstheme="minorHAnsi"/>
                                  <w:sz w:val="20"/>
                                  <w:szCs w:val="20"/>
                                </w:rPr>
                              </w:pPr>
                              <w:r w:rsidRPr="000C00B5">
                                <w:rPr>
                                  <w:rFonts w:asciiTheme="minorHAnsi" w:hAnsiTheme="minorHAnsi" w:cstheme="minorHAnsi"/>
                                  <w:b/>
                                  <w:bCs/>
                                  <w:sz w:val="20"/>
                                  <w:szCs w:val="20"/>
                                  <w:lang w:val="en-US"/>
                                </w:rPr>
                                <w:t>Sprendinio patikimumas</w:t>
                              </w:r>
                            </w:p>
                          </w:txbxContent>
                        </wps:txbx>
                        <wps:bodyPr rot="0" vert="horz" wrap="none" lIns="0" tIns="0" rIns="0" bIns="0" anchor="t" anchorCtr="0">
                          <a:spAutoFit/>
                        </wps:bodyPr>
                      </wps:wsp>
                      <wps:wsp>
                        <wps:cNvPr id="746" name="Rectangle 80"/>
                        <wps:cNvSpPr>
                          <a:spLocks noChangeArrowheads="1"/>
                        </wps:cNvSpPr>
                        <wps:spPr bwMode="auto">
                          <a:xfrm>
                            <a:off x="276225" y="1950524"/>
                            <a:ext cx="1473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99D" w:rsidRDefault="0041099D" w:rsidP="00DA297C">
                              <w:r>
                                <w:rPr>
                                  <w:rFonts w:ascii="Arial" w:hAnsi="Arial" w:cs="Arial"/>
                                  <w:sz w:val="16"/>
                                  <w:szCs w:val="16"/>
                                  <w:lang w:val="en-US"/>
                                </w:rPr>
                                <w:t>0%</w:t>
                              </w:r>
                            </w:p>
                          </w:txbxContent>
                        </wps:txbx>
                        <wps:bodyPr rot="0" vert="horz" wrap="none" lIns="0" tIns="0" rIns="0" bIns="0" anchor="t" anchorCtr="0">
                          <a:spAutoFit/>
                        </wps:bodyPr>
                      </wps:wsp>
                      <wps:wsp>
                        <wps:cNvPr id="747" name="Rectangle 81"/>
                        <wps:cNvSpPr>
                          <a:spLocks noChangeArrowheads="1"/>
                        </wps:cNvSpPr>
                        <wps:spPr bwMode="auto">
                          <a:xfrm>
                            <a:off x="219075" y="1559999"/>
                            <a:ext cx="2038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99D" w:rsidRDefault="0041099D" w:rsidP="00DA297C">
                              <w:r>
                                <w:rPr>
                                  <w:rFonts w:ascii="Arial" w:hAnsi="Arial" w:cs="Arial"/>
                                  <w:sz w:val="16"/>
                                  <w:szCs w:val="16"/>
                                  <w:lang w:val="en-US"/>
                                </w:rPr>
                                <w:t>25%</w:t>
                              </w:r>
                            </w:p>
                          </w:txbxContent>
                        </wps:txbx>
                        <wps:bodyPr rot="0" vert="horz" wrap="none" lIns="0" tIns="0" rIns="0" bIns="0" anchor="t" anchorCtr="0">
                          <a:spAutoFit/>
                        </wps:bodyPr>
                      </wps:wsp>
                      <wps:wsp>
                        <wps:cNvPr id="748" name="Rectangle 82"/>
                        <wps:cNvSpPr>
                          <a:spLocks noChangeArrowheads="1"/>
                        </wps:cNvSpPr>
                        <wps:spPr bwMode="auto">
                          <a:xfrm>
                            <a:off x="219075" y="1178999"/>
                            <a:ext cx="2038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99D" w:rsidRDefault="0041099D" w:rsidP="00DA297C">
                              <w:r>
                                <w:rPr>
                                  <w:rFonts w:ascii="Arial" w:hAnsi="Arial" w:cs="Arial"/>
                                  <w:sz w:val="16"/>
                                  <w:szCs w:val="16"/>
                                  <w:lang w:val="en-US"/>
                                </w:rPr>
                                <w:t>50%</w:t>
                              </w:r>
                            </w:p>
                          </w:txbxContent>
                        </wps:txbx>
                        <wps:bodyPr rot="0" vert="horz" wrap="none" lIns="0" tIns="0" rIns="0" bIns="0" anchor="t" anchorCtr="0">
                          <a:spAutoFit/>
                        </wps:bodyPr>
                      </wps:wsp>
                      <wps:wsp>
                        <wps:cNvPr id="749" name="Rectangle 83"/>
                        <wps:cNvSpPr>
                          <a:spLocks noChangeArrowheads="1"/>
                        </wps:cNvSpPr>
                        <wps:spPr bwMode="auto">
                          <a:xfrm>
                            <a:off x="219075" y="788474"/>
                            <a:ext cx="2038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99D" w:rsidRDefault="0041099D" w:rsidP="00DA297C">
                              <w:r>
                                <w:rPr>
                                  <w:rFonts w:ascii="Arial" w:hAnsi="Arial" w:cs="Arial"/>
                                  <w:sz w:val="16"/>
                                  <w:szCs w:val="16"/>
                                  <w:lang w:val="en-US"/>
                                </w:rPr>
                                <w:t>75%</w:t>
                              </w:r>
                            </w:p>
                          </w:txbxContent>
                        </wps:txbx>
                        <wps:bodyPr rot="0" vert="horz" wrap="none" lIns="0" tIns="0" rIns="0" bIns="0" anchor="t" anchorCtr="0">
                          <a:spAutoFit/>
                        </wps:bodyPr>
                      </wps:wsp>
                      <wps:wsp>
                        <wps:cNvPr id="750" name="Rectangle 84"/>
                        <wps:cNvSpPr>
                          <a:spLocks noChangeArrowheads="1"/>
                        </wps:cNvSpPr>
                        <wps:spPr bwMode="auto">
                          <a:xfrm>
                            <a:off x="161925" y="397949"/>
                            <a:ext cx="26035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99D" w:rsidRDefault="0041099D" w:rsidP="00DA297C">
                              <w:r>
                                <w:rPr>
                                  <w:rFonts w:ascii="Arial" w:hAnsi="Arial" w:cs="Arial"/>
                                  <w:sz w:val="16"/>
                                  <w:szCs w:val="16"/>
                                  <w:lang w:val="en-US"/>
                                </w:rPr>
                                <w:t>100%</w:t>
                              </w:r>
                            </w:p>
                          </w:txbxContent>
                        </wps:txbx>
                        <wps:bodyPr rot="0" vert="horz" wrap="none" lIns="0" tIns="0" rIns="0" bIns="0" anchor="t" anchorCtr="0">
                          <a:spAutoFit/>
                        </wps:bodyPr>
                      </wps:wsp>
                      <wps:wsp>
                        <wps:cNvPr id="751" name="Rectangle 85"/>
                        <wps:cNvSpPr>
                          <a:spLocks noChangeArrowheads="1"/>
                        </wps:cNvSpPr>
                        <wps:spPr bwMode="auto">
                          <a:xfrm>
                            <a:off x="476250" y="2102924"/>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99D" w:rsidRDefault="0041099D" w:rsidP="00DA297C">
                              <w:r>
                                <w:rPr>
                                  <w:rFonts w:ascii="Arial" w:hAnsi="Arial" w:cs="Arial"/>
                                  <w:sz w:val="16"/>
                                  <w:szCs w:val="16"/>
                                  <w:lang w:val="en-US"/>
                                </w:rPr>
                                <w:t>0</w:t>
                              </w:r>
                            </w:p>
                          </w:txbxContent>
                        </wps:txbx>
                        <wps:bodyPr rot="0" vert="horz" wrap="none" lIns="0" tIns="0" rIns="0" bIns="0" anchor="t" anchorCtr="0">
                          <a:spAutoFit/>
                        </wps:bodyPr>
                      </wps:wsp>
                      <wps:wsp>
                        <wps:cNvPr id="752" name="Rectangle 86"/>
                        <wps:cNvSpPr>
                          <a:spLocks noChangeArrowheads="1"/>
                        </wps:cNvSpPr>
                        <wps:spPr bwMode="auto">
                          <a:xfrm>
                            <a:off x="647700" y="2102924"/>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99D" w:rsidRDefault="0041099D" w:rsidP="00DA297C">
                              <w:r>
                                <w:rPr>
                                  <w:rFonts w:ascii="Arial" w:hAnsi="Arial" w:cs="Arial"/>
                                  <w:sz w:val="16"/>
                                  <w:szCs w:val="16"/>
                                  <w:lang w:val="en-US"/>
                                </w:rPr>
                                <w:t>1</w:t>
                              </w:r>
                            </w:p>
                          </w:txbxContent>
                        </wps:txbx>
                        <wps:bodyPr rot="0" vert="horz" wrap="none" lIns="0" tIns="0" rIns="0" bIns="0" anchor="t" anchorCtr="0">
                          <a:spAutoFit/>
                        </wps:bodyPr>
                      </wps:wsp>
                      <wps:wsp>
                        <wps:cNvPr id="753" name="Rectangle 87"/>
                        <wps:cNvSpPr>
                          <a:spLocks noChangeArrowheads="1"/>
                        </wps:cNvSpPr>
                        <wps:spPr bwMode="auto">
                          <a:xfrm>
                            <a:off x="828675" y="2102924"/>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99D" w:rsidRDefault="0041099D" w:rsidP="00DA297C">
                              <w:r>
                                <w:rPr>
                                  <w:rFonts w:ascii="Arial" w:hAnsi="Arial" w:cs="Arial"/>
                                  <w:sz w:val="16"/>
                                  <w:szCs w:val="16"/>
                                  <w:lang w:val="en-US"/>
                                </w:rPr>
                                <w:t>2</w:t>
                              </w:r>
                            </w:p>
                          </w:txbxContent>
                        </wps:txbx>
                        <wps:bodyPr rot="0" vert="horz" wrap="none" lIns="0" tIns="0" rIns="0" bIns="0" anchor="t" anchorCtr="0">
                          <a:spAutoFit/>
                        </wps:bodyPr>
                      </wps:wsp>
                      <wps:wsp>
                        <wps:cNvPr id="754" name="Rectangle 88"/>
                        <wps:cNvSpPr>
                          <a:spLocks noChangeArrowheads="1"/>
                        </wps:cNvSpPr>
                        <wps:spPr bwMode="auto">
                          <a:xfrm>
                            <a:off x="1000125" y="2102924"/>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99D" w:rsidRDefault="0041099D" w:rsidP="00DA297C">
                              <w:r>
                                <w:rPr>
                                  <w:rFonts w:ascii="Arial" w:hAnsi="Arial" w:cs="Arial"/>
                                  <w:sz w:val="16"/>
                                  <w:szCs w:val="16"/>
                                  <w:lang w:val="en-US"/>
                                </w:rPr>
                                <w:t>3</w:t>
                              </w:r>
                            </w:p>
                          </w:txbxContent>
                        </wps:txbx>
                        <wps:bodyPr rot="0" vert="horz" wrap="none" lIns="0" tIns="0" rIns="0" bIns="0" anchor="t" anchorCtr="0">
                          <a:spAutoFit/>
                        </wps:bodyPr>
                      </wps:wsp>
                      <wps:wsp>
                        <wps:cNvPr id="755" name="Rectangle 89"/>
                        <wps:cNvSpPr>
                          <a:spLocks noChangeArrowheads="1"/>
                        </wps:cNvSpPr>
                        <wps:spPr bwMode="auto">
                          <a:xfrm>
                            <a:off x="1181100" y="2102924"/>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99D" w:rsidRDefault="0041099D" w:rsidP="00DA297C">
                              <w:r>
                                <w:rPr>
                                  <w:rFonts w:ascii="Arial" w:hAnsi="Arial" w:cs="Arial"/>
                                  <w:sz w:val="16"/>
                                  <w:szCs w:val="16"/>
                                  <w:lang w:val="en-US"/>
                                </w:rPr>
                                <w:t>4</w:t>
                              </w:r>
                            </w:p>
                          </w:txbxContent>
                        </wps:txbx>
                        <wps:bodyPr rot="0" vert="horz" wrap="none" lIns="0" tIns="0" rIns="0" bIns="0" anchor="t" anchorCtr="0">
                          <a:spAutoFit/>
                        </wps:bodyPr>
                      </wps:wsp>
                      <wps:wsp>
                        <wps:cNvPr id="756" name="Rectangle 90"/>
                        <wps:cNvSpPr>
                          <a:spLocks noChangeArrowheads="1"/>
                        </wps:cNvSpPr>
                        <wps:spPr bwMode="auto">
                          <a:xfrm>
                            <a:off x="1352550" y="2102924"/>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99D" w:rsidRDefault="0041099D" w:rsidP="00DA297C">
                              <w:r>
                                <w:rPr>
                                  <w:rFonts w:ascii="Arial" w:hAnsi="Arial" w:cs="Arial"/>
                                  <w:sz w:val="16"/>
                                  <w:szCs w:val="16"/>
                                  <w:lang w:val="en-US"/>
                                </w:rPr>
                                <w:t>5</w:t>
                              </w:r>
                            </w:p>
                          </w:txbxContent>
                        </wps:txbx>
                        <wps:bodyPr rot="0" vert="horz" wrap="none" lIns="0" tIns="0" rIns="0" bIns="0" anchor="t" anchorCtr="0">
                          <a:spAutoFit/>
                        </wps:bodyPr>
                      </wps:wsp>
                      <wps:wsp>
                        <wps:cNvPr id="757" name="Rectangle 91"/>
                        <wps:cNvSpPr>
                          <a:spLocks noChangeArrowheads="1"/>
                        </wps:cNvSpPr>
                        <wps:spPr bwMode="auto">
                          <a:xfrm>
                            <a:off x="1524000" y="2102924"/>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99D" w:rsidRDefault="0041099D" w:rsidP="00DA297C">
                              <w:r>
                                <w:rPr>
                                  <w:rFonts w:ascii="Arial" w:hAnsi="Arial" w:cs="Arial"/>
                                  <w:sz w:val="16"/>
                                  <w:szCs w:val="16"/>
                                  <w:lang w:val="en-US"/>
                                </w:rPr>
                                <w:t>6</w:t>
                              </w:r>
                            </w:p>
                          </w:txbxContent>
                        </wps:txbx>
                        <wps:bodyPr rot="0" vert="horz" wrap="none" lIns="0" tIns="0" rIns="0" bIns="0" anchor="t" anchorCtr="0">
                          <a:spAutoFit/>
                        </wps:bodyPr>
                      </wps:wsp>
                      <wps:wsp>
                        <wps:cNvPr id="758" name="Rectangle 92"/>
                        <wps:cNvSpPr>
                          <a:spLocks noChangeArrowheads="1"/>
                        </wps:cNvSpPr>
                        <wps:spPr bwMode="auto">
                          <a:xfrm>
                            <a:off x="1704975" y="2102924"/>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99D" w:rsidRDefault="0041099D" w:rsidP="00DA297C">
                              <w:r>
                                <w:rPr>
                                  <w:rFonts w:ascii="Arial" w:hAnsi="Arial" w:cs="Arial"/>
                                  <w:sz w:val="16"/>
                                  <w:szCs w:val="16"/>
                                  <w:lang w:val="en-US"/>
                                </w:rPr>
                                <w:t>7</w:t>
                              </w:r>
                            </w:p>
                          </w:txbxContent>
                        </wps:txbx>
                        <wps:bodyPr rot="0" vert="horz" wrap="none" lIns="0" tIns="0" rIns="0" bIns="0" anchor="t" anchorCtr="0">
                          <a:spAutoFit/>
                        </wps:bodyPr>
                      </wps:wsp>
                      <wps:wsp>
                        <wps:cNvPr id="759" name="Rectangle 93"/>
                        <wps:cNvSpPr>
                          <a:spLocks noChangeArrowheads="1"/>
                        </wps:cNvSpPr>
                        <wps:spPr bwMode="auto">
                          <a:xfrm>
                            <a:off x="1876425" y="2102924"/>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99D" w:rsidRDefault="0041099D" w:rsidP="00DA297C">
                              <w:r>
                                <w:rPr>
                                  <w:rFonts w:ascii="Arial" w:hAnsi="Arial" w:cs="Arial"/>
                                  <w:sz w:val="16"/>
                                  <w:szCs w:val="16"/>
                                  <w:lang w:val="en-US"/>
                                </w:rPr>
                                <w:t>8</w:t>
                              </w:r>
                            </w:p>
                          </w:txbxContent>
                        </wps:txbx>
                        <wps:bodyPr rot="0" vert="horz" wrap="none" lIns="0" tIns="0" rIns="0" bIns="0" anchor="t" anchorCtr="0">
                          <a:spAutoFit/>
                        </wps:bodyPr>
                      </wps:wsp>
                      <wps:wsp>
                        <wps:cNvPr id="760" name="Rectangle 94"/>
                        <wps:cNvSpPr>
                          <a:spLocks noChangeArrowheads="1"/>
                        </wps:cNvSpPr>
                        <wps:spPr bwMode="auto">
                          <a:xfrm>
                            <a:off x="2047875" y="2102924"/>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99D" w:rsidRDefault="0041099D" w:rsidP="00DA297C">
                              <w:r>
                                <w:rPr>
                                  <w:rFonts w:ascii="Arial" w:hAnsi="Arial" w:cs="Arial"/>
                                  <w:sz w:val="16"/>
                                  <w:szCs w:val="16"/>
                                  <w:lang w:val="en-US"/>
                                </w:rPr>
                                <w:t>9</w:t>
                              </w:r>
                            </w:p>
                          </w:txbxContent>
                        </wps:txbx>
                        <wps:bodyPr rot="0" vert="horz" wrap="none" lIns="0" tIns="0" rIns="0" bIns="0" anchor="t" anchorCtr="0">
                          <a:spAutoFit/>
                        </wps:bodyPr>
                      </wps:wsp>
                      <wps:wsp>
                        <wps:cNvPr id="761" name="Rectangle 95"/>
                        <wps:cNvSpPr>
                          <a:spLocks noChangeArrowheads="1"/>
                        </wps:cNvSpPr>
                        <wps:spPr bwMode="auto">
                          <a:xfrm>
                            <a:off x="2200275" y="2102924"/>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99D" w:rsidRDefault="0041099D" w:rsidP="00DA297C">
                              <w:r>
                                <w:rPr>
                                  <w:rFonts w:ascii="Arial" w:hAnsi="Arial" w:cs="Arial"/>
                                  <w:sz w:val="16"/>
                                  <w:szCs w:val="16"/>
                                  <w:lang w:val="en-US"/>
                                </w:rPr>
                                <w:t>10</w:t>
                              </w:r>
                            </w:p>
                          </w:txbxContent>
                        </wps:txbx>
                        <wps:bodyPr rot="0" vert="horz" wrap="none" lIns="0" tIns="0" rIns="0" bIns="0" anchor="t" anchorCtr="0">
                          <a:spAutoFit/>
                        </wps:bodyPr>
                      </wps:wsp>
                      <wps:wsp>
                        <wps:cNvPr id="762" name="Rectangle 96"/>
                        <wps:cNvSpPr>
                          <a:spLocks noChangeArrowheads="1"/>
                        </wps:cNvSpPr>
                        <wps:spPr bwMode="auto">
                          <a:xfrm>
                            <a:off x="2371725" y="2102924"/>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99D" w:rsidRDefault="0041099D" w:rsidP="00DA297C">
                              <w:r>
                                <w:rPr>
                                  <w:rFonts w:ascii="Arial" w:hAnsi="Arial" w:cs="Arial"/>
                                  <w:sz w:val="16"/>
                                  <w:szCs w:val="16"/>
                                  <w:lang w:val="en-US"/>
                                </w:rPr>
                                <w:t>11</w:t>
                              </w:r>
                            </w:p>
                          </w:txbxContent>
                        </wps:txbx>
                        <wps:bodyPr rot="0" vert="horz" wrap="none" lIns="0" tIns="0" rIns="0" bIns="0" anchor="t" anchorCtr="0">
                          <a:spAutoFit/>
                        </wps:bodyPr>
                      </wps:wsp>
                      <wps:wsp>
                        <wps:cNvPr id="763" name="Rectangle 97"/>
                        <wps:cNvSpPr>
                          <a:spLocks noChangeArrowheads="1"/>
                        </wps:cNvSpPr>
                        <wps:spPr bwMode="auto">
                          <a:xfrm>
                            <a:off x="2552700" y="2102924"/>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99D" w:rsidRDefault="0041099D" w:rsidP="00DA297C">
                              <w:r>
                                <w:rPr>
                                  <w:rFonts w:ascii="Arial" w:hAnsi="Arial" w:cs="Arial"/>
                                  <w:sz w:val="16"/>
                                  <w:szCs w:val="16"/>
                                  <w:lang w:val="en-US"/>
                                </w:rPr>
                                <w:t>12</w:t>
                              </w:r>
                            </w:p>
                          </w:txbxContent>
                        </wps:txbx>
                        <wps:bodyPr rot="0" vert="horz" wrap="none" lIns="0" tIns="0" rIns="0" bIns="0" anchor="t" anchorCtr="0">
                          <a:spAutoFit/>
                        </wps:bodyPr>
                      </wps:wsp>
                      <wps:wsp>
                        <wps:cNvPr id="764" name="Rectangle 98"/>
                        <wps:cNvSpPr>
                          <a:spLocks noChangeArrowheads="1"/>
                        </wps:cNvSpPr>
                        <wps:spPr bwMode="auto">
                          <a:xfrm>
                            <a:off x="2724150" y="2102924"/>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99D" w:rsidRDefault="0041099D" w:rsidP="00DA297C">
                              <w:r>
                                <w:rPr>
                                  <w:rFonts w:ascii="Arial" w:hAnsi="Arial" w:cs="Arial"/>
                                  <w:sz w:val="16"/>
                                  <w:szCs w:val="16"/>
                                  <w:lang w:val="en-US"/>
                                </w:rPr>
                                <w:t>13</w:t>
                              </w:r>
                            </w:p>
                          </w:txbxContent>
                        </wps:txbx>
                        <wps:bodyPr rot="0" vert="horz" wrap="none" lIns="0" tIns="0" rIns="0" bIns="0" anchor="t" anchorCtr="0">
                          <a:spAutoFit/>
                        </wps:bodyPr>
                      </wps:wsp>
                      <wps:wsp>
                        <wps:cNvPr id="765" name="Rectangle 99"/>
                        <wps:cNvSpPr>
                          <a:spLocks noChangeArrowheads="1"/>
                        </wps:cNvSpPr>
                        <wps:spPr bwMode="auto">
                          <a:xfrm>
                            <a:off x="2895600" y="2102924"/>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99D" w:rsidRDefault="0041099D" w:rsidP="00DA297C">
                              <w:r>
                                <w:rPr>
                                  <w:rFonts w:ascii="Arial" w:hAnsi="Arial" w:cs="Arial"/>
                                  <w:sz w:val="16"/>
                                  <w:szCs w:val="16"/>
                                  <w:lang w:val="en-US"/>
                                </w:rPr>
                                <w:t>14</w:t>
                              </w:r>
                            </w:p>
                          </w:txbxContent>
                        </wps:txbx>
                        <wps:bodyPr rot="0" vert="horz" wrap="none" lIns="0" tIns="0" rIns="0" bIns="0" anchor="t" anchorCtr="0">
                          <a:spAutoFit/>
                        </wps:bodyPr>
                      </wps:wsp>
                      <wps:wsp>
                        <wps:cNvPr id="766" name="Rectangle 100"/>
                        <wps:cNvSpPr>
                          <a:spLocks noChangeArrowheads="1"/>
                        </wps:cNvSpPr>
                        <wps:spPr bwMode="auto">
                          <a:xfrm>
                            <a:off x="3076575" y="2102924"/>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99D" w:rsidRDefault="0041099D" w:rsidP="00DA297C">
                              <w:r>
                                <w:rPr>
                                  <w:rFonts w:ascii="Arial" w:hAnsi="Arial" w:cs="Arial"/>
                                  <w:sz w:val="16"/>
                                  <w:szCs w:val="16"/>
                                  <w:lang w:val="en-US"/>
                                </w:rPr>
                                <w:t>15</w:t>
                              </w:r>
                            </w:p>
                          </w:txbxContent>
                        </wps:txbx>
                        <wps:bodyPr rot="0" vert="horz" wrap="none" lIns="0" tIns="0" rIns="0" bIns="0" anchor="t" anchorCtr="0">
                          <a:spAutoFit/>
                        </wps:bodyPr>
                      </wps:wsp>
                      <wps:wsp>
                        <wps:cNvPr id="767" name="Rectangle 101"/>
                        <wps:cNvSpPr>
                          <a:spLocks noChangeArrowheads="1"/>
                        </wps:cNvSpPr>
                        <wps:spPr bwMode="auto">
                          <a:xfrm>
                            <a:off x="3248025" y="2102924"/>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99D" w:rsidRDefault="0041099D" w:rsidP="00DA297C">
                              <w:r>
                                <w:rPr>
                                  <w:rFonts w:ascii="Arial" w:hAnsi="Arial" w:cs="Arial"/>
                                  <w:sz w:val="16"/>
                                  <w:szCs w:val="16"/>
                                  <w:lang w:val="en-US"/>
                                </w:rPr>
                                <w:t>16</w:t>
                              </w:r>
                            </w:p>
                          </w:txbxContent>
                        </wps:txbx>
                        <wps:bodyPr rot="0" vert="horz" wrap="none" lIns="0" tIns="0" rIns="0" bIns="0" anchor="t" anchorCtr="0">
                          <a:spAutoFit/>
                        </wps:bodyPr>
                      </wps:wsp>
                      <wps:wsp>
                        <wps:cNvPr id="768" name="Rectangle 102"/>
                        <wps:cNvSpPr>
                          <a:spLocks noChangeArrowheads="1"/>
                        </wps:cNvSpPr>
                        <wps:spPr bwMode="auto">
                          <a:xfrm>
                            <a:off x="3419475" y="2102924"/>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99D" w:rsidRDefault="0041099D" w:rsidP="00DA297C">
                              <w:r>
                                <w:rPr>
                                  <w:rFonts w:ascii="Arial" w:hAnsi="Arial" w:cs="Arial"/>
                                  <w:sz w:val="16"/>
                                  <w:szCs w:val="16"/>
                                  <w:lang w:val="en-US"/>
                                </w:rPr>
                                <w:t>17</w:t>
                              </w:r>
                            </w:p>
                          </w:txbxContent>
                        </wps:txbx>
                        <wps:bodyPr rot="0" vert="horz" wrap="none" lIns="0" tIns="0" rIns="0" bIns="0" anchor="t" anchorCtr="0">
                          <a:spAutoFit/>
                        </wps:bodyPr>
                      </wps:wsp>
                      <wps:wsp>
                        <wps:cNvPr id="769" name="Rectangle 103"/>
                        <wps:cNvSpPr>
                          <a:spLocks noChangeArrowheads="1"/>
                        </wps:cNvSpPr>
                        <wps:spPr bwMode="auto">
                          <a:xfrm>
                            <a:off x="3600450" y="2102924"/>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99D" w:rsidRDefault="0041099D" w:rsidP="00DA297C">
                              <w:r>
                                <w:rPr>
                                  <w:rFonts w:ascii="Arial" w:hAnsi="Arial" w:cs="Arial"/>
                                  <w:sz w:val="16"/>
                                  <w:szCs w:val="16"/>
                                  <w:lang w:val="en-US"/>
                                </w:rPr>
                                <w:t>18</w:t>
                              </w:r>
                            </w:p>
                          </w:txbxContent>
                        </wps:txbx>
                        <wps:bodyPr rot="0" vert="horz" wrap="none" lIns="0" tIns="0" rIns="0" bIns="0" anchor="t" anchorCtr="0">
                          <a:spAutoFit/>
                        </wps:bodyPr>
                      </wps:wsp>
                      <wps:wsp>
                        <wps:cNvPr id="770" name="Rectangle 104"/>
                        <wps:cNvSpPr>
                          <a:spLocks noChangeArrowheads="1"/>
                        </wps:cNvSpPr>
                        <wps:spPr bwMode="auto">
                          <a:xfrm>
                            <a:off x="3771900" y="2102924"/>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99D" w:rsidRDefault="0041099D" w:rsidP="00DA297C">
                              <w:r>
                                <w:rPr>
                                  <w:rFonts w:ascii="Arial" w:hAnsi="Arial" w:cs="Arial"/>
                                  <w:sz w:val="16"/>
                                  <w:szCs w:val="16"/>
                                  <w:lang w:val="en-US"/>
                                </w:rPr>
                                <w:t>19</w:t>
                              </w:r>
                            </w:p>
                          </w:txbxContent>
                        </wps:txbx>
                        <wps:bodyPr rot="0" vert="horz" wrap="none" lIns="0" tIns="0" rIns="0" bIns="0" anchor="t" anchorCtr="0">
                          <a:spAutoFit/>
                        </wps:bodyPr>
                      </wps:wsp>
                      <wps:wsp>
                        <wps:cNvPr id="771" name="Rectangle 105"/>
                        <wps:cNvSpPr>
                          <a:spLocks noChangeArrowheads="1"/>
                        </wps:cNvSpPr>
                        <wps:spPr bwMode="auto">
                          <a:xfrm>
                            <a:off x="3952875" y="2102924"/>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99D" w:rsidRDefault="0041099D" w:rsidP="00DA297C">
                              <w:r>
                                <w:rPr>
                                  <w:rFonts w:ascii="Arial" w:hAnsi="Arial" w:cs="Arial"/>
                                  <w:sz w:val="16"/>
                                  <w:szCs w:val="16"/>
                                  <w:lang w:val="en-US"/>
                                </w:rPr>
                                <w:t>20</w:t>
                              </w:r>
                            </w:p>
                          </w:txbxContent>
                        </wps:txbx>
                        <wps:bodyPr rot="0" vert="horz" wrap="none" lIns="0" tIns="0" rIns="0" bIns="0" anchor="t" anchorCtr="0">
                          <a:spAutoFit/>
                        </wps:bodyPr>
                      </wps:wsp>
                      <wps:wsp>
                        <wps:cNvPr id="772" name="Rectangle 106"/>
                        <wps:cNvSpPr>
                          <a:spLocks noChangeArrowheads="1"/>
                        </wps:cNvSpPr>
                        <wps:spPr bwMode="auto">
                          <a:xfrm>
                            <a:off x="4124325" y="2102924"/>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99D" w:rsidRDefault="0041099D" w:rsidP="00DA297C">
                              <w:r>
                                <w:rPr>
                                  <w:rFonts w:ascii="Arial" w:hAnsi="Arial" w:cs="Arial"/>
                                  <w:sz w:val="16"/>
                                  <w:szCs w:val="16"/>
                                  <w:lang w:val="en-US"/>
                                </w:rPr>
                                <w:t>21</w:t>
                              </w:r>
                            </w:p>
                          </w:txbxContent>
                        </wps:txbx>
                        <wps:bodyPr rot="0" vert="horz" wrap="none" lIns="0" tIns="0" rIns="0" bIns="0" anchor="t" anchorCtr="0">
                          <a:spAutoFit/>
                        </wps:bodyPr>
                      </wps:wsp>
                      <wps:wsp>
                        <wps:cNvPr id="773" name="Rectangle 107"/>
                        <wps:cNvSpPr>
                          <a:spLocks noChangeArrowheads="1"/>
                        </wps:cNvSpPr>
                        <wps:spPr bwMode="auto">
                          <a:xfrm>
                            <a:off x="4295775" y="2102924"/>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99D" w:rsidRDefault="0041099D" w:rsidP="00DA297C">
                              <w:r>
                                <w:rPr>
                                  <w:rFonts w:ascii="Arial" w:hAnsi="Arial" w:cs="Arial"/>
                                  <w:sz w:val="16"/>
                                  <w:szCs w:val="16"/>
                                  <w:lang w:val="en-US"/>
                                </w:rPr>
                                <w:t>22</w:t>
                              </w:r>
                            </w:p>
                          </w:txbxContent>
                        </wps:txbx>
                        <wps:bodyPr rot="0" vert="horz" wrap="none" lIns="0" tIns="0" rIns="0" bIns="0" anchor="t" anchorCtr="0">
                          <a:spAutoFit/>
                        </wps:bodyPr>
                      </wps:wsp>
                      <wps:wsp>
                        <wps:cNvPr id="774" name="Rectangle 108"/>
                        <wps:cNvSpPr>
                          <a:spLocks noChangeArrowheads="1"/>
                        </wps:cNvSpPr>
                        <wps:spPr bwMode="auto">
                          <a:xfrm>
                            <a:off x="4476750" y="2102924"/>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99D" w:rsidRDefault="0041099D" w:rsidP="00DA297C">
                              <w:r>
                                <w:rPr>
                                  <w:rFonts w:ascii="Arial" w:hAnsi="Arial" w:cs="Arial"/>
                                  <w:sz w:val="16"/>
                                  <w:szCs w:val="16"/>
                                  <w:lang w:val="en-US"/>
                                </w:rPr>
                                <w:t>23</w:t>
                              </w:r>
                            </w:p>
                          </w:txbxContent>
                        </wps:txbx>
                        <wps:bodyPr rot="0" vert="horz" wrap="none" lIns="0" tIns="0" rIns="0" bIns="0" anchor="t" anchorCtr="0">
                          <a:spAutoFit/>
                        </wps:bodyPr>
                      </wps:wsp>
                      <wps:wsp>
                        <wps:cNvPr id="775" name="Rectangle 109"/>
                        <wps:cNvSpPr>
                          <a:spLocks noChangeArrowheads="1"/>
                        </wps:cNvSpPr>
                        <wps:spPr bwMode="auto">
                          <a:xfrm>
                            <a:off x="4648200" y="2102924"/>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99D" w:rsidRDefault="0041099D" w:rsidP="00DA297C">
                              <w:r>
                                <w:rPr>
                                  <w:rFonts w:ascii="Arial" w:hAnsi="Arial" w:cs="Arial"/>
                                  <w:sz w:val="16"/>
                                  <w:szCs w:val="16"/>
                                  <w:lang w:val="en-US"/>
                                </w:rPr>
                                <w:t>24</w:t>
                              </w:r>
                            </w:p>
                          </w:txbxContent>
                        </wps:txbx>
                        <wps:bodyPr rot="0" vert="horz" wrap="none" lIns="0" tIns="0" rIns="0" bIns="0" anchor="t" anchorCtr="0">
                          <a:spAutoFit/>
                        </wps:bodyPr>
                      </wps:wsp>
                      <wps:wsp>
                        <wps:cNvPr id="776" name="Rectangle 110"/>
                        <wps:cNvSpPr>
                          <a:spLocks noChangeArrowheads="1"/>
                        </wps:cNvSpPr>
                        <wps:spPr bwMode="auto">
                          <a:xfrm>
                            <a:off x="3952875" y="2293424"/>
                            <a:ext cx="94297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99D" w:rsidRPr="000C00B5" w:rsidRDefault="0041099D" w:rsidP="00DA297C">
                              <w:pPr>
                                <w:rPr>
                                  <w:rFonts w:asciiTheme="minorHAnsi" w:hAnsiTheme="minorHAnsi" w:cstheme="minorHAnsi"/>
                                  <w:sz w:val="20"/>
                                  <w:szCs w:val="20"/>
                                </w:rPr>
                              </w:pPr>
                              <w:r w:rsidRPr="000C00B5">
                                <w:rPr>
                                  <w:rFonts w:asciiTheme="minorHAnsi" w:hAnsiTheme="minorHAnsi" w:cstheme="minorHAnsi"/>
                                  <w:b/>
                                  <w:bCs/>
                                  <w:sz w:val="20"/>
                                  <w:szCs w:val="20"/>
                                  <w:lang w:val="en-US"/>
                                </w:rPr>
                                <w:t>Ekspertų skaičius</w:t>
                              </w:r>
                            </w:p>
                          </w:txbxContent>
                        </wps:txbx>
                        <wps:bodyPr rot="0" vert="horz" wrap="square" lIns="0" tIns="0" rIns="0" bIns="0" anchor="t" anchorCtr="0">
                          <a:spAutoFit/>
                        </wps:bodyPr>
                      </wps:wsp>
                    </wpc:wpc>
                  </a:graphicData>
                </a:graphic>
              </wp:inline>
            </w:drawing>
          </mc:Choice>
          <mc:Fallback>
            <w:pict>
              <v:group id="Canvas 777" o:spid="_x0000_s1035" editas="canvas" style="width:386.25pt;height:192.75pt;mso-position-horizontal-relative:char;mso-position-vertical-relative:line" coordsize="49053,24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width:49053;height:24479;visibility:visible;mso-wrap-style:square">
                  <v:fill o:detectmouseclick="t"/>
                  <v:path o:connecttype="none"/>
                </v:shape>
                <v:line id="Line 4" o:spid="_x0000_s1037" style="position:absolute;visibility:visible;mso-wrap-style:square" from="5048,4646" to="5048,201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51Lk78AAADbAAAADwAAAGRycy9kb3ducmV2LnhtbERPy4rCMBTdD/gP4QruxlRBrdUoIg6O&#10;O5/g8tJc22BzU5qMdv7eLASXh/OeL1tbiQc13jhWMOgnIIhzpw0XCs6nn+8UhA/IGivHpOCfPCwX&#10;na85Zto9+UCPYyhEDGGfoYIyhDqT0uclWfR9VxNH7uYaiyHCppC6wWcMt5UcJslYWjQcG0qsaV1S&#10;fj/+WQVmP96OdpPL9CI32zC4pvfU2LNSvW67moEI1IaP+O3+1QqGcWz8En+AXLw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51Lk78AAADbAAAADwAAAAAAAAAAAAAAAACh&#10;AgAAZHJzL2Rvd25yZXYueG1sUEsFBgAAAAAEAAQA+QAAAI0DAAAAAA==&#10;" strokeweight="0"/>
                <v:line id="Line 5" o:spid="_x0000_s1038" style="position:absolute;visibility:visible;mso-wrap-style:square" from="4762,20171" to="5048,201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HuCMQAAADbAAAADwAAAGRycy9kb3ducmV2LnhtbESPQWvCQBSE7wX/w/IKvdWNQm2SuoqI&#10;kvZWo0KPj+xrsph9G7KrSf99t1DwOMzMN8xyPdpW3Kj3xrGC2TQBQVw5bbhWcDrun1MQPiBrbB2T&#10;gh/ysF5NHpaYazfwgW5lqEWEsM9RQRNCl0vpq4Ys+qnriKP37XqLIcq+lrrHIcJtK+dJspAWDceF&#10;BjvaNlRdyqtVYD4XxcvH6zk7y10RZl/pJTX2pNTT47h5AxFoDPfwf/tdK5hn8Pcl/gC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0e4IxAAAANsAAAAPAAAAAAAAAAAA&#10;AAAAAKECAABkcnMvZG93bnJldi54bWxQSwUGAAAAAAQABAD5AAAAkgMAAAAA&#10;" strokeweight="0"/>
                <v:line id="Line 6" o:spid="_x0000_s1039" style="position:absolute;visibility:visible;mso-wrap-style:square" from="4762,16266" to="5048,16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LRSMAAAADbAAAADwAAAGRycy9kb3ducmV2LnhtbERPy4rCMBTdD/gP4QruxtQRtVajyKDo&#10;7HyCy0tzbYPNTWmidv5+shBmeTjv+bK1lXhS441jBYN+AoI4d9pwoeB82nymIHxA1lg5JgW/5GG5&#10;6HzMMdPuxQd6HkMhYgj7DBWUIdSZlD4vyaLvu5o4cjfXWAwRNoXUDb5iuK3kV5KMpUXDsaHEmr5L&#10;yu/Hh1Vg9uPt6GdymV7kehsG1/SeGntWqtdtVzMQgdrwL367d1rBMK6PX+IPkI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gy0UjAAAAA2wAAAA8AAAAAAAAAAAAAAAAA&#10;oQIAAGRycy9kb3ducmV2LnhtbFBLBQYAAAAABAAEAPkAAACOAwAAAAA=&#10;" strokeweight="0"/>
                <v:line id="Line 7" o:spid="_x0000_s1040" style="position:absolute;visibility:visible;mso-wrap-style:square" from="4762,12456" to="5048,12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he78QAAADcAAAADwAAAGRycy9kb3ducmV2LnhtbESPT2vCQBTE7wW/w/KE3nRjizGNrlJK&#10;RXvzL/T4yD6TxezbkF01fnu3IPQ4zMxvmNmis7W4UuuNYwWjYQKCuHDacKngsF8OMhA+IGusHZOC&#10;O3lYzHsvM8y1u/GWrrtQighhn6OCKoQml9IXFVn0Q9cQR+/kWoshyraUusVbhNtaviVJKi0ajgsV&#10;NvRVUXHeXawCs0lX45/J8eMov1dh9JudM2MPSr32u88piEBd+A8/22utIJ28w9+ZeATk/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F7vxAAAANwAAAAPAAAAAAAAAAAA&#10;AAAAAKECAABkcnMvZG93bnJldi54bWxQSwUGAAAAAAQABAD5AAAAkgMAAAAA&#10;" strokeweight="0"/>
                <v:line id="Line 8" o:spid="_x0000_s1041" style="position:absolute;visibility:visible;mso-wrap-style:square" from="4762,8551" to="5048,8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HGm8QAAADcAAAADwAAAGRycy9kb3ducmV2LnhtbESPT2vCQBTE7wW/w/KE3nRjqTGNrlJK&#10;RXvzL/T4yD6TxezbkF01fnu3IPQ4zMxvmNmis7W4UuuNYwWjYQKCuHDacKngsF8OMhA+IGusHZOC&#10;O3lYzHsvM8y1u/GWrrtQighhn6OCKoQml9IXFVn0Q9cQR+/kWoshyraUusVbhNtaviVJKi0ajgsV&#10;NvRVUXHeXawCs0lX45/J8eMov1dh9JudM2MPSr32u88piEBd+A8/22utIJ28w9+ZeATk/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EcabxAAAANwAAAAPAAAAAAAAAAAA&#10;AAAAAKECAABkcnMvZG93bnJldi54bWxQSwUGAAAAAAQABAD5AAAAkgMAAAAA&#10;" strokeweight="0"/>
                <v:line id="Line 9" o:spid="_x0000_s1042" style="position:absolute;visibility:visible;mso-wrap-style:square" from="4762,4646" to="5048,46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1jAMQAAADcAAAADwAAAGRycy9kb3ducmV2LnhtbESPT4vCMBTE7wv7HcJb8LamLlhrNcqy&#10;rKi39R94fDTPNti8lCZq/fZGWPA4zMxvmOm8s7W4UuuNYwWDfgKCuHDacKlgv1t8ZiB8QNZYOyYF&#10;d/Iwn72/TTHX7sYbum5DKSKEfY4KqhCaXEpfVGTR911DHL2Tay2GKNtS6hZvEW5r+ZUkqbRoOC5U&#10;2NBPRcV5e7EKzF+6HK5Hh/FB/i7D4JidM2P3SvU+uu8JiEBdeIX/2yutIB0N4XkmHgE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XWMAxAAAANwAAAAPAAAAAAAAAAAA&#10;AAAAAKECAABkcnMvZG93bnJldi54bWxQSwUGAAAAAAQABAD5AAAAkgMAAAAA&#10;" strokeweight="0"/>
                <v:line id="Line 10" o:spid="_x0000_s1043" style="position:absolute;visibility:visible;mso-wrap-style:square" from="5048,20171" to="47053,201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9d8QAAADcAAAADwAAAGRycy9kb3ducmV2LnhtbESPQWvCQBSE70L/w/KE3nRjoTGNbqSU&#10;FvVWrYLHR/aZLMm+Ddmtpv/eFQoeh5n5hlmuBtuKC/XeOFYwmyYgiEunDVcKDj9fkwyED8gaW8ek&#10;4I88rIqn0RJz7a68o8s+VCJC2OeooA6hy6X0ZU0W/dR1xNE7u95iiLKvpO7xGuG2lS9JkkqLhuNC&#10;jR191FQ2+1+rwHyn69ft/Ph2lJ/rMDtlTWbsQann8fC+ABFoCI/wf3ujFaTzFO5n4hGQx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j/13xAAAANwAAAAPAAAAAAAAAAAA&#10;AAAAAKECAABkcnMvZG93bnJldi54bWxQSwUGAAAAAAQABAD5AAAAkgMAAAAA&#10;" strokeweight="0"/>
                <v:line id="Line 11" o:spid="_x0000_s1044" style="position:absolute;flip:y;visibility:visible;mso-wrap-style:square" from="5048,20171" to="5048,20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drKcYAAADcAAAADwAAAGRycy9kb3ducmV2LnhtbESPQWsCMRSE7wX/Q3hCbzVrD25ZjSKK&#10;pRTaotWDt+fmubu4eVmS6Kb/vikIPQ4z8w0zW0TTihs531hWMB5lIIhLqxuuFOy/N08vIHxA1tha&#10;JgU/5GExHzzMsNC25y3ddqESCcK+QAV1CF0hpS9rMuhHtiNO3tk6gyFJV0ntsE9w08rnLJtIgw2n&#10;hRo7WtVUXnZXo2D7mfPJvV7jJZ76j6/joXo/rJdKPQ7jcgoiUAz/4Xv7TSuY5Dn8nUlH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cnaynGAAAA3AAAAA8AAAAAAAAA&#10;AAAAAAAAoQIAAGRycy9kb3ducmV2LnhtbFBLBQYAAAAABAAEAPkAAACUAwAAAAA=&#10;" strokeweight="0"/>
                <v:line id="Line 12" o:spid="_x0000_s1045" style="position:absolute;flip:y;visibility:visible;mso-wrap-style:square" from="6762,20171" to="6762,20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j/W8MAAADcAAAADwAAAGRycy9kb3ducmV2LnhtbERPTWsCMRC9F/wPYYTearYetGyNIhWl&#10;CFrUevA2bsbdxc1kSaKb/vvmIHh8vO/JLJpG3Mn52rKC90EGgriwuuZSwe9h+fYBwgdkjY1lUvBH&#10;HmbT3ssEc2073tF9H0qRQtjnqKAKoc2l9EVFBv3AtsSJu1hnMCToSqkddincNHKYZSNpsObUUGFL&#10;XxUV1/3NKNhtx3x2q1u8xnO3+Tkdy/VxMVfqtR/nnyACxfAUP9zfWsFonNamM+kIyO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4/1vDAAAA3AAAAA8AAAAAAAAAAAAA&#10;AAAAoQIAAGRycy9kb3ducmV2LnhtbFBLBQYAAAAABAAEAPkAAACRAwAAAAA=&#10;" strokeweight="0"/>
                <v:line id="Line 13" o:spid="_x0000_s1046" style="position:absolute;flip:y;visibility:visible;mso-wrap-style:square" from="8572,20171" to="8572,20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RawMYAAADcAAAADwAAAGRycy9kb3ducmV2LnhtbESPQWsCMRSE74L/ITyhN83ag9atUcTS&#10;UgRb1Hro7bl53V3cvCxJdOO/N4VCj8PMfMPMl9E04krO15YVjEcZCOLC6ppLBV+H1+ETCB+QNTaW&#10;ScGNPCwX/d4cc2073tF1H0qRIOxzVFCF0OZS+qIig35kW+Lk/VhnMCTpSqkddgluGvmYZRNpsOa0&#10;UGFL64qK8/5iFOw+pnxyb5d4jqdu+/l9LDfHl5VSD4O4egYRKIb/8F/7XSuYTGfweyYdAbm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n0WsDGAAAA3AAAAA8AAAAAAAAA&#10;AAAAAAAAoQIAAGRycy9kb3ducmV2LnhtbFBLBQYAAAAABAAEAPkAAACUAwAAAAA=&#10;" strokeweight="0"/>
                <v:line id="Line 14" o:spid="_x0000_s1047" style="position:absolute;flip:y;visibility:visible;mso-wrap-style:square" from="10287,20171" to="10287,20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uDesMAAADcAAAADwAAAGRycy9kb3ducmV2LnhtbERPTWsCMRC9F/wPYQRvNWsPVlajiGIR&#10;wRatHryNm3F3cTNZkuim/745FHp8vO/ZIppGPMn52rKC0TADQVxYXXOp4PS9eZ2A8AFZY2OZFPyQ&#10;h8W89zLDXNuOD/Q8hlKkEPY5KqhCaHMpfVGRQT+0LXHibtYZDAm6UmqHXQo3jXzLsrE0WHNqqLCl&#10;VUXF/fgwCg6f73x1H494j9du/3U5l7vzeqnUoB+XUxCBYvgX/7m3WsF4kuanM+kIyP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0bg3rDAAAA3AAAAA8AAAAAAAAAAAAA&#10;AAAAoQIAAGRycy9kb3ducmV2LnhtbFBLBQYAAAAABAAEAPkAAACRAwAAAAA=&#10;" strokeweight="0"/>
                <v:line id="Line 15" o:spid="_x0000_s1048" style="position:absolute;flip:y;visibility:visible;mso-wrap-style:square" from="12096,20171" to="12096,20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cm4cYAAADcAAAADwAAAGRycy9kb3ducmV2LnhtbESPQWsCMRSE7wX/Q3hCbzWrB5WtUaSi&#10;FMEWbT309ty87i5uXpYkuvHfNwXB4zAz3zCzRTSNuJLztWUFw0EGgriwuuZSwffX+mUKwgdkjY1l&#10;UnAjD4t572mGubYd7+l6CKVIEPY5KqhCaHMpfVGRQT+wLXHyfq0zGJJ0pdQOuwQ3jRxl2VgarDkt&#10;VNjSW0XF+XAxCvYfEz65zSWe46nbff4cy+1xtVTquR+XryACxfAI39vvWsF4OoT/M+kI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JXJuHGAAAA3AAAAA8AAAAAAAAA&#10;AAAAAAAAoQIAAGRycy9kb3ducmV2LnhtbFBLBQYAAAAABAAEAPkAAACUAwAAAAA=&#10;" strokeweight="0"/>
                <v:line id="Line 16" o:spid="_x0000_s1049" style="position:absolute;flip:y;visibility:visible;mso-wrap-style:square" from="13811,20171" to="13811,20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W4lsYAAADcAAAADwAAAGRycy9kb3ducmV2LnhtbESPQWsCMRSE7wX/Q3hCbzWrB5WtUaTS&#10;UgQr2nro7bl53V3cvCxJdOO/bwTB4zAz3zCzRTSNuJDztWUFw0EGgriwuuZSwc/3+8sUhA/IGhvL&#10;pOBKHhbz3tMMc2073tFlH0qRIOxzVFCF0OZS+qIig35gW+Lk/VlnMCTpSqkddgluGjnKsrE0WHNa&#10;qLClt4qK0/5sFOy+Jnx0H+d4isdus/09lOvDaqnUcz8uX0EEiuERvrc/tYLxdAS3M+kIyPk/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KFuJbGAAAA3AAAAA8AAAAAAAAA&#10;AAAAAAAAoQIAAGRycy9kb3ducmV2LnhtbFBLBQYAAAAABAAEAPkAAACUAwAAAAA=&#10;" strokeweight="0"/>
                <v:line id="Line 17" o:spid="_x0000_s1050" style="position:absolute;flip:y;visibility:visible;mso-wrap-style:square" from="15525,20171" to="15525,20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kdDcYAAADcAAAADwAAAGRycy9kb3ducmV2LnhtbESPQWsCMRSE70L/Q3iF3jSrBStbo4hi&#10;KQUr2nro7bl57i5uXpYkuum/N4WCx2FmvmGm82gacSXna8sKhoMMBHFhdc2lgu+vdX8CwgdkjY1l&#10;UvBLHuazh94Uc2073tF1H0qRIOxzVFCF0OZS+qIig35gW+LknawzGJJ0pdQOuwQ3jRxl2VgarDkt&#10;VNjSsqLivL8YBbvPFz66t0s8x2O32f4cyo/DaqHU02NcvIIIFMM9/N9+1wrGk2f4O5OO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3JHQ3GAAAA3AAAAA8AAAAAAAAA&#10;AAAAAAAAoQIAAGRycy9kb3ducmV2LnhtbFBLBQYAAAAABAAEAPkAAACUAwAAAAA=&#10;" strokeweight="0"/>
                <v:line id="Line 18" o:spid="_x0000_s1051" style="position:absolute;flip:y;visibility:visible;mso-wrap-style:square" from="17335,20171" to="17335,20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CFecYAAADcAAAADwAAAGRycy9kb3ducmV2LnhtbESPQWsCMRSE70L/Q3iF3jSrFCtbo4hi&#10;KQUr2nro7bl57i5uXpYkuum/N4WCx2FmvmGm82gacSXna8sKhoMMBHFhdc2lgu+vdX8CwgdkjY1l&#10;UvBLHuazh94Uc2073tF1H0qRIOxzVFCF0OZS+qIig35gW+LknawzGJJ0pdQOuwQ3jRxl2VgarDkt&#10;VNjSsqLivL8YBbvPFz66t0s8x2O32f4cyo/DaqHU02NcvIIIFMM9/N9+1wrGk2f4O5OO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IghXnGAAAA3AAAAA8AAAAAAAAA&#10;AAAAAAAAoQIAAGRycy9kb3ducmV2LnhtbFBLBQYAAAAABAAEAPkAAACUAwAAAAA=&#10;" strokeweight="0"/>
                <v:line id="Line 19" o:spid="_x0000_s1052" style="position:absolute;flip:y;visibility:visible;mso-wrap-style:square" from="19050,20171" to="19050,20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wg4sYAAADcAAAADwAAAGRycy9kb3ducmV2LnhtbESPQWsCMRSE70L/Q3iF3jSrUCtbo4hi&#10;KQUr2nro7bl57i5uXpYkuum/N4WCx2FmvmGm82gacSXna8sKhoMMBHFhdc2lgu+vdX8CwgdkjY1l&#10;UvBLHuazh94Uc2073tF1H0qRIOxzVFCF0OZS+qIig35gW+LknawzGJJ0pdQOuwQ3jRxl2VgarDkt&#10;VNjSsqLivL8YBbvPFz66t0s8x2O32f4cyo/DaqHU02NcvIIIFMM9/N9+1wrGk2f4O5OO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1sIOLGAAAA3AAAAA8AAAAAAAAA&#10;AAAAAAAAoQIAAGRycy9kb3ducmV2LnhtbFBLBQYAAAAABAAEAPkAAACUAwAAAAA=&#10;" strokeweight="0"/>
                <v:line id="Line 20" o:spid="_x0000_s1053" style="position:absolute;flip:y;visibility:visible;mso-wrap-style:square" from="20764,20171" to="20764,20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6+lcYAAADcAAAADwAAAGRycy9kb3ducmV2LnhtbESPQWsCMRSE70L/Q3gFb5ptD1vZGkVa&#10;WqRQi1oP3p6b5+7i5mVJopv+e1MQPA4z8w0znUfTigs531hW8DTOQBCXVjdcKfjdfowmIHxA1tha&#10;JgV/5GE+exhMsdC25zVdNqESCcK+QAV1CF0hpS9rMujHtiNO3tE6gyFJV0ntsE9w08rnLMulwYbT&#10;Qo0dvdVUnjZno2C9euGD+zzHUzz03z/7XfW1e18oNXyMi1cQgWK4h2/tpVaQT3L4P5OOgJx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2+vpXGAAAA3AAAAA8AAAAAAAAA&#10;AAAAAAAAoQIAAGRycy9kb3ducmV2LnhtbFBLBQYAAAAABAAEAPkAAACUAwAAAAA=&#10;" strokeweight="0"/>
                <v:line id="Line 21" o:spid="_x0000_s1054" style="position:absolute;flip:y;visibility:visible;mso-wrap-style:square" from="22574,20171" to="22574,20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IbDsYAAADcAAAADwAAAGRycy9kb3ducmV2LnhtbESPT2sCMRTE7wW/Q3iCt5q1B5WtUaTS&#10;UoRa/Hfo7bl53V3cvCxJdNNvbwqCx2FmfsPMFtE04krO15YVjIYZCOLC6ppLBYf9+/MUhA/IGhvL&#10;pOCPPCzmvacZ5tp2vKXrLpQiQdjnqKAKoc2l9EVFBv3QtsTJ+7XOYEjSlVI77BLcNPIly8bSYM1p&#10;ocKW3ioqzruLUbDdTPjkPi7xHE/d1/fPsVwfV0ulBv24fAURKIZH+N7+1ArG0wn8n0lHQM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yGw7GAAAA3AAAAA8AAAAAAAAA&#10;AAAAAAAAoQIAAGRycy9kb3ducmV2LnhtbFBLBQYAAAAABAAEAPkAAACUAwAAAAA=&#10;" strokeweight="0"/>
                <v:line id="Line 22" o:spid="_x0000_s1055" style="position:absolute;flip:y;visibility:visible;mso-wrap-style:square" from="24288,20171" to="24288,20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2PfMMAAADcAAAADwAAAGRycy9kb3ducmV2LnhtbERPTWsCMRC9F/wPYQRvNWsPVlajiGIR&#10;wRatHryNm3F3cTNZkuim/745FHp8vO/ZIppGPMn52rKC0TADQVxYXXOp4PS9eZ2A8AFZY2OZFPyQ&#10;h8W89zLDXNuOD/Q8hlKkEPY5KqhCaHMpfVGRQT+0LXHibtYZDAm6UmqHXQo3jXzLsrE0WHNqqLCl&#10;VUXF/fgwCg6f73x1H494j9du/3U5l7vzeqnUoB+XUxCBYvgX/7m3WsF4ktamM+kIyP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tj3zDAAAA3AAAAA8AAAAAAAAAAAAA&#10;AAAAoQIAAGRycy9kb3ducmV2LnhtbFBLBQYAAAAABAAEAPkAAACRAwAAAAA=&#10;" strokeweight="0"/>
                <v:line id="Line 23" o:spid="_x0000_s1056" style="position:absolute;flip:y;visibility:visible;mso-wrap-style:square" from="26098,20171" to="26098,20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CEq58YAAADcAAAADwAAAGRycy9kb3ducmV2LnhtbESPQWsCMRSE70L/Q3iCN83ag9WtUaRF&#10;kYItaj309ty87i5uXpYkuvHfN4VCj8PMfMPMl9E04kbO15YVjEcZCOLC6ppLBZ/H9XAKwgdkjY1l&#10;UnAnD8vFQ2+OubYd7+l2CKVIEPY5KqhCaHMpfVGRQT+yLXHyvq0zGJJ0pdQOuwQ3jXzMsok0WHNa&#10;qLCll4qKy+FqFOzfn/jsNtd4iedu9/F1Kt9OryulBv24egYRKIb/8F97qxVMpjP4PZOOgFz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whKufGAAAA3AAAAA8AAAAAAAAA&#10;AAAAAAAAoQIAAGRycy9kb3ducmV2LnhtbFBLBQYAAAAABAAEAPkAAACUAwAAAAA=&#10;" strokeweight="0"/>
                <v:line id="Line 24" o:spid="_x0000_s1057" style="position:absolute;flip:y;visibility:visible;mso-wrap-style:square" from="27813,20171" to="27813,20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Vp8MAAADcAAAADwAAAGRycy9kb3ducmV2LnhtbERPz2vCMBS+C/4P4Qm7zXQ7OK1GEWVj&#10;DKbUzYO3Z/PWFpuXkkSb/ffLYeDx4/u9WEXTihs531hW8DTOQBCXVjdcKfj+en2cgvABWWNrmRT8&#10;kofVcjhYYK5tzwXdDqESKYR9jgrqELpcSl/WZNCPbUecuB/rDIYEXSW1wz6Fm1Y+Z9lEGmw4NdTY&#10;0aam8nK4GgXF7oXP7u0aL/Hcf+5Px+rjuF0r9TCK6zmIQDHcxf/ud61gMkvz05l0BO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jCFafDAAAA3AAAAA8AAAAAAAAAAAAA&#10;AAAAoQIAAGRycy9kb3ducmV2LnhtbFBLBQYAAAAABAAEAPkAAACRAwAAAAA=&#10;" strokeweight="0"/>
                <v:line id="Line 25" o:spid="_x0000_s1058" style="position:absolute;flip:y;visibility:visible;mso-wrap-style:square" from="29527,20171" to="29527,20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6wPMYAAADcAAAADwAAAGRycy9kb3ducmV2LnhtbESPQWsCMRSE7wX/Q3iCt5rVg61bo4ii&#10;lIItaj309ty87i5uXpYkuum/N4VCj8PMfMPMFtE04kbO15YVjIYZCOLC6ppLBZ/HzeMzCB+QNTaW&#10;ScEPeVjMew8zzLXteE+3QyhFgrDPUUEVQptL6YuKDPqhbYmT922dwZCkK6V22CW4aeQ4yybSYM1p&#10;ocKWVhUVl8PVKNi/P/HZba/xEs/d7uPrVL6d1kulBv24fAERKIb/8F/7VSuYTEfweyYdATm/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eOsDzGAAAA3AAAAA8AAAAAAAAA&#10;AAAAAAAAoQIAAGRycy9kb3ducmV2LnhtbFBLBQYAAAAABAAEAPkAAACUAwAAAAA=&#10;" strokeweight="0"/>
                <v:line id="Line 26" o:spid="_x0000_s1059" style="position:absolute;flip:y;visibility:visible;mso-wrap-style:square" from="31337,20171" to="31337,20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wuS8YAAADcAAAADwAAAGRycy9kb3ducmV2LnhtbESPT2sCMRTE74V+h/CE3mpWD1ZXo0hL&#10;Sym04r+Dt+fmubu4eVmS6KbfvikIHoeZ+Q0zW0TTiCs5X1tWMOhnIIgLq2suFey2789jED4ga2ws&#10;k4Jf8rCYPz7MMNe24zVdN6EUCcI+RwVVCG0upS8qMuj7tiVO3sk6gyFJV0rtsEtw08hhlo2kwZrT&#10;QoUtvVZUnDcXo2D988JH93GJ53jsvleHffm1f1sq9dSLyymIQDHcw7f2p1Ywmgzh/0w6AnL+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dcLkvGAAAA3AAAAA8AAAAAAAAA&#10;AAAAAAAAoQIAAGRycy9kb3ducmV2LnhtbFBLBQYAAAAABAAEAPkAAACUAwAAAAA=&#10;" strokeweight="0"/>
                <v:line id="Line 27" o:spid="_x0000_s1060" style="position:absolute;flip:y;visibility:visible;mso-wrap-style:square" from="33051,20171" to="33051,20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CL0MYAAADcAAAADwAAAGRycy9kb3ducmV2LnhtbESPQWsCMRSE7wX/Q3hCbzVbC7bdGkUs&#10;FRFUtPXQ23Pzuru4eVmS6MZ/bwqFHoeZ+YYZT6NpxIWcry0reBxkIIgLq2suFXx9fjy8gPABWWNj&#10;mRRcycN00rsbY65txzu67EMpEoR9jgqqENpcSl9UZNAPbEucvB/rDIYkXSm1wy7BTSOHWTaSBmtO&#10;CxW2NK+oOO3PRsFu88xHtzjHUzx26+33oVwd3mdK3ffj7A1EoBj+w3/tpVYwen2C3zPpCMjJ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gQi9DGAAAA3AAAAA8AAAAAAAAA&#10;AAAAAAAAoQIAAGRycy9kb3ducmV2LnhtbFBLBQYAAAAABAAEAPkAAACUAwAAAAA=&#10;" strokeweight="0"/>
                <v:line id="Line 28" o:spid="_x0000_s1061" style="position:absolute;flip:y;visibility:visible;mso-wrap-style:square" from="34766,20171" to="34766,20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TpMYAAADcAAAADwAAAGRycy9kb3ducmV2LnhtbESPQWsCMRSE7wX/Q3hCbzVbKbbdGkUs&#10;FRFUtPXQ23Pzuru4eVmS6MZ/bwqFHoeZ+YYZT6NpxIWcry0reBxkIIgLq2suFXx9fjy8gPABWWNj&#10;mRRcycN00rsbY65txzu67EMpEoR9jgqqENpcSl9UZNAPbEucvB/rDIYkXSm1wy7BTSOHWTaSBmtO&#10;CxW2NK+oOO3PRsFu88xHtzjHUzx26+33oVwd3mdK3ffj7A1EoBj+w3/tpVYwen2C3zPpCMjJ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f5E6TGAAAA3AAAAA8AAAAAAAAA&#10;AAAAAAAAoQIAAGRycy9kb3ducmV2LnhtbFBLBQYAAAAABAAEAPkAAACUAwAAAAA=&#10;" strokeweight="0"/>
                <v:line id="Line 29" o:spid="_x0000_s1062" style="position:absolute;flip:y;visibility:visible;mso-wrap-style:square" from="36576,20171" to="36576,20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W2P8YAAADcAAAADwAAAGRycy9kb3ducmV2LnhtbESPQWsCMRSE7wX/Q3hCbzVbobbdGkUs&#10;FRFUtPXQ23Pzuru4eVmS6MZ/bwqFHoeZ+YYZT6NpxIWcry0reBxkIIgLq2suFXx9fjy8gPABWWNj&#10;mRRcycN00rsbY65txzu67EMpEoR9jgqqENpcSl9UZNAPbEucvB/rDIYkXSm1wy7BTSOHWTaSBmtO&#10;CxW2NK+oOO3PRsFu88xHtzjHUzx26+33oVwd3mdK3ffj7A1EoBj+w3/tpVYwen2C3zPpCMjJ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i1tj/GAAAA3AAAAA8AAAAAAAAA&#10;AAAAAAAAoQIAAGRycy9kb3ducmV2LnhtbFBLBQYAAAAABAAEAPkAAACUAwAAAAA=&#10;" strokeweight="0"/>
                <v:line id="Line 30" o:spid="_x0000_s1063" style="position:absolute;flip:y;visibility:visible;mso-wrap-style:square" from="38290,20171" to="38290,20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coSMcAAADcAAAADwAAAGRycy9kb3ducmV2LnhtbESPT2sCMRTE74V+h/AKvdWsPWzb1SjS&#10;0iKCFf8dvD03z93FzcuSRDf99qZQ6HGYmd8w42k0rbiS841lBcNBBoK4tLrhSsFu+/n0CsIHZI2t&#10;ZVLwQx6mk/u7MRba9rym6yZUIkHYF6igDqErpPRlTQb9wHbEyTtZZzAk6SqpHfYJblr5nGW5NNhw&#10;Wqixo/eayvPmYhSsv1/46L4u8RyP/XJ12FeL/cdMqceHOBuBCBTDf/ivPdcK8rccfs+kIyA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ZyhIxwAAANwAAAAPAAAAAAAA&#10;AAAAAAAAAKECAABkcnMvZG93bnJldi54bWxQSwUGAAAAAAQABAD5AAAAlQMAAAAA&#10;" strokeweight="0"/>
                <v:line id="Line 31" o:spid="_x0000_s1064" style="position:absolute;flip:y;visibility:visible;mso-wrap-style:square" from="40100,20171" to="40100,20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uN08YAAADcAAAADwAAAGRycy9kb3ducmV2LnhtbESPQWsCMRSE74L/ITyhN83ag9atUcTS&#10;UgRb1Hro7bl53V3cvCxJdOO/N4VCj8PMfMPMl9E04krO15YVjEcZCOLC6ppLBV+H1+ETCB+QNTaW&#10;ScGNPCwX/d4cc2073tF1H0qRIOxzVFCF0OZS+qIig35kW+Lk/VhnMCTpSqkddgluGvmYZRNpsOa0&#10;UGFL64qK8/5iFOw+pnxyb5d4jqdu+/l9LDfHl5VSD4O4egYRKIb/8F/7XSuYzKbweyYdAbm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crjdPGAAAA3AAAAA8AAAAAAAAA&#10;AAAAAAAAoQIAAGRycy9kb3ducmV2LnhtbFBLBQYAAAAABAAEAPkAAACUAwAAAAA=&#10;" strokeweight="0"/>
                <v:line id="Line 32" o:spid="_x0000_s1065" style="position:absolute;flip:y;visibility:visible;mso-wrap-style:square" from="41814,20171" to="41814,20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QZocMAAADcAAAADwAAAGRycy9kb3ducmV2LnhtbERPz2vCMBS+C/4P4Qm7zXQ7OK1GEWVj&#10;DKbUzYO3Z/PWFpuXkkSb/ffLYeDx4/u9WEXTihs531hW8DTOQBCXVjdcKfj+en2cgvABWWNrmRT8&#10;kofVcjhYYK5tzwXdDqESKYR9jgrqELpcSl/WZNCPbUecuB/rDIYEXSW1wz6Fm1Y+Z9lEGmw4NdTY&#10;0aam8nK4GgXF7oXP7u0aL/Hcf+5Px+rjuF0r9TCK6zmIQDHcxf/ud61gMktr05l0BO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a0GaHDAAAA3AAAAA8AAAAAAAAAAAAA&#10;AAAAoQIAAGRycy9kb3ducmV2LnhtbFBLBQYAAAAABAAEAPkAAACRAwAAAAA=&#10;" strokeweight="0"/>
                <v:line id="Line 33" o:spid="_x0000_s1066" style="position:absolute;flip:y;visibility:visible;mso-wrap-style:square" from="43529,20171" to="43529,20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i8OsYAAADcAAAADwAAAGRycy9kb3ducmV2LnhtbESPQWsCMRSE7wX/Q3iCt5rVg61bo4ii&#10;lIIt2nro7bl57i5uXpYkuum/N4VCj8PMfMPMFtE04kbO15YVjIYZCOLC6ppLBV+fm8dnED4ga2ws&#10;k4If8rCY9x5mmGvb8Z5uh1CKBGGfo4IqhDaX0hcVGfRD2xIn72ydwZCkK6V22CW4aeQ4yybSYM1p&#10;ocKWVhUVl8PVKNi/P/HJba/xEk/d7uP7WL4d10ulBv24fAERKIb/8F/7VSuYTKfweyYdATm/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n4vDrGAAAA3AAAAA8AAAAAAAAA&#10;AAAAAAAAoQIAAGRycy9kb3ducmV2LnhtbFBLBQYAAAAABAAEAPkAAACUAwAAAAA=&#10;" strokeweight="0"/>
                <v:line id="Line 34" o:spid="_x0000_s1067" style="position:absolute;flip:y;visibility:visible;mso-wrap-style:square" from="45339,20171" to="45339,20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mPvcIAAADcAAAADwAAAGRycy9kb3ducmV2LnhtbERPTWsCMRC9C/6HMIXeNFsPVbZGEcVS&#10;ClW09dDbuBl3FzeTJYlu/PfmIHh8vO/pPJpGXMn52rKCt2EGgriwuuZSwd/vejAB4QOyxsYyKbiR&#10;h/ms35tirm3HO7ruQylSCPscFVQhtLmUvqjIoB/aljhxJ+sMhgRdKbXDLoWbRo6y7F0arDk1VNjS&#10;sqLivL8YBbvNmI/u8xLP8dj9bP8P5fdhtVDq9SUuPkAEiuEpfri/tIJxluanM+kI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imPvcIAAADcAAAADwAAAAAAAAAAAAAA&#10;AAChAgAAZHJzL2Rvd25yZXYueG1sUEsFBgAAAAAEAAQA+QAAAJADAAAAAA==&#10;" strokeweight="0"/>
                <v:line id="Line 35" o:spid="_x0000_s1068" style="position:absolute;flip:y;visibility:visible;mso-wrap-style:square" from="47053,20171" to="47053,20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UqJsYAAADcAAAADwAAAGRycy9kb3ducmV2LnhtbESPQWsCMRSE70L/Q3iF3jRrD1W2RpGW&#10;llKo4loPvT03r7uLm5cliW7890YQPA4z8w0zW0TTihM531hWMB5lIIhLqxuuFPxuP4ZTED4ga2wt&#10;k4IzeVjMHwYzzLXteUOnIlQiQdjnqKAOocul9GVNBv3IdsTJ+7fOYEjSVVI77BPctPI5y16kwYbT&#10;Qo0dvdVUHoqjUbBZTXjvPo/xEPf9z/pvV33v3pdKPT3G5SuIQDHcw7f2l1YwycZwPZOOgJx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llKibGAAAA3AAAAA8AAAAAAAAA&#10;AAAAAAAAoQIAAGRycy9kb3ducmV2LnhtbFBLBQYAAAAABAAEAPkAAACUAwAAAAA=&#10;" strokeweight="0"/>
                <v:shape id="Freeform 36" o:spid="_x0000_s1069" style="position:absolute;left:6762;top:11599;width:1810;height:3905;visibility:visible;mso-wrap-style:square;v-text-anchor:top" coordsize="285,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kxOMYA&#10;AADcAAAADwAAAGRycy9kb3ducmV2LnhtbESPQWvCQBSE74X+h+UVvDWbelCJrqK1hXpRakXx9sg+&#10;s8Hs25jdxuiv7xYKPQ4z8w0zmXW2Ei01vnSs4CVJQRDnTpdcKNh9vT+PQPiArLFyTApu5GE2fXyY&#10;YKbdlT+p3YZCRAj7DBWYEOpMSp8bsugTVxNH7+QaiyHKppC6wWuE20r203QgLZYcFwzW9GooP2+/&#10;rYK342FlNljcwn5Zntvd+jJf3FGp3lM3H4MI1IX/8F/7QysYpn34PROP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VkxOMYAAADcAAAADwAAAAAAAAAAAAAAAACYAgAAZHJz&#10;L2Rvd25yZXYueG1sUEsFBgAAAAAEAAQA9QAAAIsDAAAAAA==&#10;" path="m,615l75,450,150,285,210,135,285,e" filled="f" strokecolor="navy" strokeweight="83e-5mm">
                  <v:path arrowok="t" o:connecttype="custom" o:connectlocs="0,390525;47625,285750;95250,180975;133350,85725;180975,0" o:connectangles="0,0,0,0,0"/>
                </v:shape>
                <v:shape id="Freeform 37" o:spid="_x0000_s1070" style="position:absolute;left:8572;top:9789;width:1715;height:1810;visibility:visible;mso-wrap-style:square;v-text-anchor:top" coordsize="27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XmP8UA&#10;AADcAAAADwAAAGRycy9kb3ducmV2LnhtbESPQWsCMRSE7wX/Q3iCF6lJW6plNYou2HoS1F56e2ye&#10;m8XNy7KJu9t/3xQKPQ4z8w2z2gyuFh21ofKs4WmmQBAX3lRcavi87B/fQISIbLD2TBq+KcBmPXpY&#10;YWZ8zyfqzrEUCcIhQw02xiaTMhSWHIaZb4iTd/Wtw5hkW0rTYp/grpbPSs2lw4rTgsWGckvF7Xx3&#10;GuK0uPeHvMt3ahpMf/zafby/Wq0n42G7BBFpiP/hv/bBaFioF/g9k46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teY/xQAAANwAAAAPAAAAAAAAAAAAAAAAAJgCAABkcnMv&#10;ZG93bnJldi54bWxQSwUGAAAAAAQABAD1AAAAigMAAAAA&#10;" path="m,285l75,195r60,-75l195,60,270,e" filled="f" strokecolor="navy" strokeweight="83e-5mm">
                  <v:path arrowok="t" o:connecttype="custom" o:connectlocs="0,180975;47625,123825;85725,76200;123825,38100;171450,0" o:connectangles="0,0,0,0,0"/>
                </v:shape>
                <v:shape id="Freeform 38" o:spid="_x0000_s1071" style="position:absolute;left:10287;top:8551;width:1809;height:1238;visibility:visible;mso-wrap-style:square;v-text-anchor:top" coordsize="285,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gK3sMA&#10;AADcAAAADwAAAGRycy9kb3ducmV2LnhtbESPwWrDMBBE74H+g9hCb7HcYNLEiRKKQ6A5JgqF3hZr&#10;a5laK2PJifv3VaHQ4zAzb5jtfnKduNEQWs8KnrMcBHHtTcuNgqs+zlcgQkQ22HkmBd8UYL97mG2x&#10;NP7OZ7pdYiMShEOJCmyMfSllqC05DJnviZP36QeHMcmhkWbAe4K7Ti7yfCkdtpwWLPZUWaq/LqNT&#10;gIeDNuO7PZ2LSuuPYu1kqJxST4/T6wZEpCn+h//ab0bBS17A75l0BO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gK3sMAAADcAAAADwAAAAAAAAAAAAAAAACYAgAAZHJzL2Rv&#10;d25yZXYueG1sUEsFBgAAAAAEAAQA9QAAAIgDAAAAAA==&#10;" path="m,195l135,90,285,e" filled="f" strokecolor="navy" strokeweight="83e-5mm">
                  <v:path arrowok="t" o:connecttype="custom" o:connectlocs="0,123825;85725,57150;180975,0" o:connectangles="0,0,0"/>
                </v:shape>
                <v:shape id="Freeform 39" o:spid="_x0000_s1072" style="position:absolute;left:12096;top:7789;width:1715;height:762;visibility:visible;mso-wrap-style:square;v-text-anchor:top" coordsize="27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l0s8UA&#10;AADcAAAADwAAAGRycy9kb3ducmV2LnhtbESPT2vCQBTE7wW/w/KE3nRjwNZGVxHFPzc1LT0/s88k&#10;mH0bslsT++ndgtDjMDO/YWaLzlTiRo0rLSsYDSMQxJnVJecKvj43gwkI55E1VpZJwZ0cLOa9lxkm&#10;2rZ8olvqcxEg7BJUUHhfJ1K6rCCDbmhr4uBdbGPQB9nkUjfYBripZBxFb9JgyWGhwJpWBWXX9Mco&#10;2N2P8a8ZxdXZ4+H7Y3tpD+uuVeq13y2nIDx1/j/8bO+1gvdoDH9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WXSzxQAAANwAAAAPAAAAAAAAAAAAAAAAAJgCAABkcnMv&#10;ZG93bnJldi54bWxQSwUGAAAAAAQABAD1AAAAigMAAAAA&#10;" path="m,120l135,60,270,e" filled="f" strokecolor="navy" strokeweight="83e-5mm">
                  <v:path arrowok="t" o:connecttype="custom" o:connectlocs="0,76200;85725,38100;171450,0" o:connectangles="0,0,0"/>
                </v:shape>
                <v:line id="Line 40" o:spid="_x0000_s1073" style="position:absolute;flip:y;visibility:visible;mso-wrap-style:square" from="13811,7217" to="15525,7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7+msUAAADcAAAADwAAAGRycy9kb3ducmV2LnhtbESPQWsCMRSE74X+h/AKvdVsRbayNYoU&#10;FHuo4FoEb4/kuVlMXpZN1O2/bwpCj8PMfMPMFoN34kp9bAMreB0VIIh1MC03Cr73q5cpiJiQDbrA&#10;pOCHIizmjw8zrEy48Y6udWpEhnCsUIFNqaukjNqSxzgKHXH2TqH3mLLsG2l6vGW4d3JcFKX02HJe&#10;sNjRhyV9ri9ewdq6VTlZ7z4PR3ccn7abL60PRqnnp2H5DiLRkP7D9/bGKHgrSvg7k4+An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n7+msUAAADcAAAADwAAAAAAAAAA&#10;AAAAAAChAgAAZHJzL2Rvd25yZXYueG1sUEsFBgAAAAAEAAQA+QAAAJMDAAAAAA==&#10;" strokecolor="navy" strokeweight="83e-5mm"/>
                <v:shape id="Freeform 41" o:spid="_x0000_s1074" style="position:absolute;left:15525;top:6836;width:1810;height:381;visibility:visible;mso-wrap-style:square;v-text-anchor:top" coordsize="28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mYK8MA&#10;AADcAAAADwAAAGRycy9kb3ducmV2LnhtbESPQWsCMRSE74L/ITzBmyYWqboaZSkUvBSprffH5rm7&#10;uHlZN+lu+u8bQehxmJlvmN0h2kb01PnasYbFXIEgLpypudTw/fU+W4PwAdlg45g0/JKHw3482mFm&#10;3MCf1J9DKRKEfYYaqhDaTEpfVGTRz11LnLyr6yyGJLtSmg6HBLeNfFHqVVqsOS1U2NJbRcXt/GM1&#10;HNf3j0u89MtBtZtTc8LIeR61nk5ivgURKIb/8LN9NBpWagWPM+kIyP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WmYK8MAAADcAAAADwAAAAAAAAAAAAAAAACYAgAAZHJzL2Rv&#10;d25yZXYueG1sUEsFBgAAAAAEAAQA9QAAAIgDAAAAAA==&#10;" path="m,60l135,30,285,e" filled="f" strokecolor="navy" strokeweight="83e-5mm">
                  <v:path arrowok="t" o:connecttype="custom" o:connectlocs="0,38100;85725,19050;180975,0" o:connectangles="0,0,0"/>
                </v:shape>
                <v:line id="Line 42" o:spid="_x0000_s1075" style="position:absolute;flip:y;visibility:visible;mso-wrap-style:square" from="17335,6551" to="19050,68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3Pc8EAAADcAAAADwAAAGRycy9kb3ducmV2LnhtbERPy2oCMRTdF/yHcAV3NVMRK1OjFEHR&#10;RQUfCO4uyXUyNLkZJlHHv28WQpeH854tOu/EndpYB1bwMSxAEOtgaq4UnI6r9ymImJANusCk4EkR&#10;FvPe2wxLEx68p/shVSKHcCxRgU2pKaWM2pLHOAwNceauofWYMmwraVp85HDv5KgoJtJjzbnBYkNL&#10;S/r3cPMK1tatJuP1fnu+uMvoutv8aH02Sg363fcXiERd+he/3Buj4LPIa/OZfATk/A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rc9zwQAAANwAAAAPAAAAAAAAAAAAAAAA&#10;AKECAABkcnMvZG93bnJldi54bWxQSwUGAAAAAAQABAD5AAAAjwMAAAAA&#10;" strokecolor="navy" strokeweight="83e-5mm"/>
                <v:line id="Line 43" o:spid="_x0000_s1076" style="position:absolute;flip:y;visibility:visible;mso-wrap-style:square" from="19050,6360" to="20764,6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q6MUAAADcAAAADwAAAGRycy9kb3ducmV2LnhtbESPQWsCMRSE70L/Q3hCb5pVitbVKKWg&#10;2EMFrQjeHslzs5i8LJtUt/++KRQ8DjPzDbNYdd6JG7WxDqxgNCxAEOtgaq4UHL/Wg1cQMSEbdIFJ&#10;wQ9FWC2fegssTbjznm6HVIkM4ViiAptSU0oZtSWPcRga4uxdQusxZdlW0rR4z3Dv5LgoJtJjzXnB&#10;YkPvlvT18O0VbKxbT142+4/T2Z3Hl932U+uTUeq5373NQSTq0iP8394aBdNiBn9n8h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Fq6MUAAADcAAAADwAAAAAAAAAA&#10;AAAAAAChAgAAZHJzL2Rvd25yZXYueG1sUEsFBgAAAAAEAAQA+QAAAJMDAAAAAA==&#10;" strokecolor="navy" strokeweight="83e-5mm"/>
                <v:shape id="Freeform 44" o:spid="_x0000_s1077" style="position:absolute;left:20764;top:6170;width:1810;height:190;visibility:visible;mso-wrap-style:square;v-text-anchor:top" coordsize="28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w3TsMA&#10;AADcAAAADwAAAGRycy9kb3ducmV2LnhtbERPz2vCMBS+D/Y/hCfsMta0O6h0xuIERbyIzrEdH81b&#10;2615KUla639vDsKOH9/vRTGaVgzkfGNZQZakIIhLqxuuFJw/Ni9zED4ga2wtk4IreSiWjw8LzLW9&#10;8JGGU6hEDGGfo4I6hC6X0pc1GfSJ7Ygj92OdwRChq6R2eInhppWvaTqVBhuODTV2tK6p/Dv1RsFX&#10;vz3QczX07veTvt83bn8tW1TqaTKu3kAEGsO/+O7eaQWzLM6PZ+IRk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w3TsMAAADcAAAADwAAAAAAAAAAAAAAAACYAgAAZHJzL2Rv&#10;d25yZXYueG1sUEsFBgAAAAAEAAQA9QAAAIgDAAAAAA==&#10;" path="m,30l135,15,285,e" filled="f" strokecolor="navy" strokeweight="83e-5mm">
                  <v:path arrowok="t" o:connecttype="custom" o:connectlocs="0,19050;85725,9525;180975,0" o:connectangles="0,0,0"/>
                </v:shape>
                <v:line id="Line 45" o:spid="_x0000_s1078" style="position:absolute;flip:y;visibility:visible;mso-wrap-style:square" from="22574,6074" to="24288,6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7wM8UAAADcAAAADwAAAGRycy9kb3ducmV2LnhtbESPQWsCMRSE74X+h/CE3mp2RWxZjSIF&#10;xR4sqEXw9kiem8XkZdlE3f77Rij0OMzMN8xs0XsnbtTFJrCCcliAINbBNFwr+D6sXt9BxIRs0AUm&#10;BT8UYTF/fpphZcKdd3Tbp1pkCMcKFdiU2krKqC15jMPQEmfvHDqPKcuulqbDe4Z7J0dFMZEeG84L&#10;Flv6sKQv+6tXsLZuNRmvd5/HkzuNzl+brdZHo9TLoF9OQSTq03/4r70xCt7KEh5n8h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E7wM8UAAADcAAAADwAAAAAAAAAA&#10;AAAAAAChAgAAZHJzL2Rvd25yZXYueG1sUEsFBgAAAAAEAAQA+QAAAJMDAAAAAA==&#10;" strokecolor="navy" strokeweight="83e-5mm"/>
                <v:shape id="Freeform 46" o:spid="_x0000_s1079" style="position:absolute;left:24288;top:5979;width:1810;height:95;visibility:visible;mso-wrap-style:square;v-text-anchor:top" coordsize="28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Ov7MUA&#10;AADcAAAADwAAAGRycy9kb3ducmV2LnhtbESPQWsCMRSE74X+h/AKvdWssrRlNUoriFs8tLXq+bF5&#10;bhaTl2WTruu/N0Khx2FmvmFmi8FZ0VMXGs8KxqMMBHHldcO1gt3P6ukVRIjIGq1nUnChAIv5/d0M&#10;C+3P/E39NtYiQTgUqMDE2BZShsqQwzDyLXHyjr5zGJPsaqk7PCe4s3KSZc/SYcNpwWBLS0PVafvr&#10;FNBhk69tvv98t/2H+Vpleblcl0o9PgxvUxCRhvgf/muXWsHLeAK3M+kI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o6/sxQAAANwAAAAPAAAAAAAAAAAAAAAAAJgCAABkcnMv&#10;ZG93bnJldi54bWxQSwUGAAAAAAQABAD1AAAAigMAAAAA&#10;" path="m,15l135,,285,e" filled="f" strokecolor="navy" strokeweight="83e-5mm">
                  <v:path arrowok="t" o:connecttype="custom" o:connectlocs="0,9525;85725,0;180975,0" o:connectangles="0,0,0"/>
                </v:shape>
                <v:line id="Line 47" o:spid="_x0000_s1080" style="position:absolute;flip:y;visibility:visible;mso-wrap-style:square" from="26098,5884" to="27813,5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9DL38UAAADcAAAADwAAAGRycy9kb3ducmV2LnhtbESPQWsCMRSE70L/Q3hCb5rVFpXVKKWg&#10;2IMFbRG8PZLnZjF5WTapbv99IxQ8DjPzDbNYdd6JK7WxDqxgNCxAEOtgaq4UfH+tBzMQMSEbdIFJ&#10;wS9FWC2fegssTbjxnq6HVIkM4ViiAptSU0oZtSWPcRga4uydQ+sxZdlW0rR4y3Dv5LgoJtJjzXnB&#10;YkPvlvTl8OMVbKxbT143+4/jyZ3G58/tTuujUeq5373NQSTq0iP8394aBdPRC9zP5CM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9DL38UAAADcAAAADwAAAAAAAAAA&#10;AAAAAAChAgAAZHJzL2Rvd25yZXYueG1sUEsFBgAAAAAEAAQA+QAAAJMDAAAAAA==&#10;" strokecolor="navy" strokeweight="83e-5mm"/>
                <v:line id="Line 48" o:spid="_x0000_s1081" style="position:absolute;flip:y;visibility:visible;mso-wrap-style:square" from="27813,5789" to="29527,5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lTq8QAAADcAAAADwAAAGRycy9kb3ducmV2LnhtbESPQWsCMRSE74X+h/AK3mpWES1bo0hB&#10;0UMFbRG8PZLnZjF5WTaprv/eFASPw8x8w0znnXfiQm2sAysY9AsQxDqYmisFvz/L9w8QMSEbdIFJ&#10;wY0izGevL1MsTbjyji77VIkM4ViiAptSU0oZtSWPsR8a4uydQusxZdlW0rR4zXDv5LAoxtJjzXnB&#10;YkNflvR5/+cVrKxbjker3eZwdMfhabv+1vpglOq9dYtPEIm69Aw/2mujYDIYwf+ZfATk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OVOrxAAAANwAAAAPAAAAAAAAAAAA&#10;AAAAAKECAABkcnMvZG93bnJldi54bWxQSwUGAAAAAAQABAD5AAAAkgMAAAAA&#10;" strokecolor="navy" strokeweight="83e-5mm"/>
                <v:shape id="Freeform 49" o:spid="_x0000_s1082" style="position:absolute;left:29527;top:5693;width:1810;height:96;visibility:visible;mso-wrap-style:square;v-text-anchor:top" coordsize="28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o3mMYA&#10;AADcAAAADwAAAGRycy9kb3ducmV2LnhtbESPQUsDMRSE74L/ITyhN5ttWausTUtbKN3iQa2t58fm&#10;uVlMXpZN3G7/vSkIHoeZ+YaZLwdnRU9daDwrmIwzEMSV1w3XCo4f2/snECEia7SeScGFAiwXtzdz&#10;LLQ/8zv1h1iLBOFQoAITY1tIGSpDDsPYt8TJ+/Kdw5hkV0vd4TnBnZXTLJtJhw2nBYMtbQxV34cf&#10;p4A+X/KdzU+va9vvzds2y8vNrlRqdDesnkFEGuJ/+K9dagWPkwe4nk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o3mMYAAADcAAAADwAAAAAAAAAAAAAAAACYAgAAZHJz&#10;L2Rvd25yZXYueG1sUEsFBgAAAAAEAAQA9QAAAIsDAAAAAA==&#10;" path="m,15l135,,285,e" filled="f" strokecolor="navy" strokeweight="83e-5mm">
                  <v:path arrowok="t" o:connecttype="custom" o:connectlocs="0,9525;85725,0;180975,0" o:connectangles="0,0,0"/>
                </v:shape>
                <v:line id="Line 50" o:spid="_x0000_s1083" style="position:absolute;flip:y;visibility:visible;mso-wrap-style:square" from="31337,5598" to="33051,5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doR8UAAADcAAAADwAAAGRycy9kb3ducmV2LnhtbESPQWsCMRSE74X+h/CE3mpWKduyGkUK&#10;ij0oqEXw9kiem8XkZdmkuv33jSD0OMzMN8x03nsnrtTFJrCC0bAAQayDabhW8H1Yvn6AiAnZoAtM&#10;Cn4pwnz2/DTFyoQb7+i6T7XIEI4VKrAptZWUUVvyGIehJc7eOXQeU5ZdLU2Htwz3To6LopQeG84L&#10;Flv6tKQv+x+vYGXdsnxb7b6OJ3can7frjdZHo9TLoF9MQCTq03/40V4bBe+jEu5n8hGQs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6doR8UAAADcAAAADwAAAAAAAAAA&#10;AAAAAAChAgAAZHJzL2Rvd25yZXYueG1sUEsFBgAAAAAEAAQA+QAAAJMDAAAAAA==&#10;" strokecolor="navy" strokeweight="83e-5mm"/>
                <v:line id="Line 51" o:spid="_x0000_s1084" style="position:absolute;visibility:visible;mso-wrap-style:square" from="33051,5598" to="34766,55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Q9gcMAAADcAAAADwAAAGRycy9kb3ducmV2LnhtbESPQYvCMBSE7wv+h/AEb2taD7ZUo6gg&#10;7F5kter50TzbYvNSmli7/36zIHgcZuYbZrkeTCN66lxtWUE8jUAQF1bXXCo45/vPFITzyBoby6Tg&#10;lxysV6OPJWbaPvlI/cmXIkDYZaig8r7NpHRFRQbd1LbEwbvZzqAPsiul7vAZ4KaRsyiaS4M1h4UK&#10;W9pVVNxPD6Mg/b7G5UFvfw51kR8vaRK5R39XajIeNgsQngb/Dr/aX1pBEifwfyYcAb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0EPYHDAAAA3AAAAA8AAAAAAAAAAAAA&#10;AAAAoQIAAGRycy9kb3ducmV2LnhtbFBLBQYAAAAABAAEAPkAAACRAwAAAAA=&#10;" strokecolor="navy" strokeweight="83e-5mm"/>
                <v:shape id="Freeform 52" o:spid="_x0000_s1085" style="position:absolute;left:34766;top:5503;width:1810;height:95;visibility:visible;mso-wrap-style:square;v-text-anchor:top" coordsize="28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uYBsMA&#10;AADcAAAADwAAAGRycy9kb3ducmV2LnhtbERPW2vCMBR+H/gfwhH2NlNH2aQzigpiZQ/zsu350Byb&#10;YnJSmli7f788DPb48d3ny8FZ0VMXGs8KppMMBHHldcO1gs/z9mkGIkRkjdYzKfihAMvF6GGOhfZ3&#10;PlJ/irVIIRwKVGBibAspQ2XIYZj4ljhxF985jAl2tdQd3lO4s/I5y16kw4ZTg8GWNoaq6+nmFND3&#10;e76z+dfH2vZ7c9hmebnZlUo9jofVG4hIQ/wX/7lLreB1mtamM+kI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EuYBsMAAADcAAAADwAAAAAAAAAAAAAAAACYAgAAZHJzL2Rv&#10;d25yZXYueG1sUEsFBgAAAAAEAAQA9QAAAIgDAAAAAA==&#10;" path="m,15l135,,285,e" filled="f" strokecolor="navy" strokeweight="83e-5mm">
                  <v:path arrowok="t" o:connecttype="custom" o:connectlocs="0,9525;85725,0;180975,0" o:connectangles="0,0,0"/>
                </v:shape>
                <v:line id="Line 53" o:spid="_x0000_s1086" style="position:absolute;visibility:visible;mso-wrap-style:square" from="36576,5503" to="38290,55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cMaMUAAADcAAAADwAAAGRycy9kb3ducmV2LnhtbESPzWrDMBCE74G+g9hCb7HsHhrHjRLS&#10;QqG9hMRue16sjW1irYwl//Ttq0Agx2FmvmE2u9m0YqTeNZYVJFEMgri0uuFKwXfxsUxBOI+ssbVM&#10;Cv7IwW77sNhgpu3EJxpzX4kAYZehgtr7LpPSlTUZdJHtiIN3tr1BH2RfSd3jFOCmlc9x/CINNhwW&#10;auzovabykg9GQfr1m1QH/XY8NGVx+klXsRvGi1JPj/P+FYSn2d/Dt/anVrBK1nA9E46A3P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9cMaMUAAADcAAAADwAAAAAAAAAA&#10;AAAAAAChAgAAZHJzL2Rvd25yZXYueG1sUEsFBgAAAAAEAAQA+QAAAJMDAAAAAA==&#10;" strokecolor="navy" strokeweight="83e-5mm"/>
                <v:shape id="Freeform 54" o:spid="_x0000_s1087" style="position:absolute;left:38290;top:5408;width:1810;height:95;visibility:visible;mso-wrap-style:square;v-text-anchor:top" coordsize="28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FevcIA&#10;AADcAAAADwAAAGRycy9kb3ducmV2LnhtbERPW2vCMBR+F/wP4Qi+aTopOjqjTEHs2IObuzwfmrOm&#10;LDkpTVbrv18eBB8/vvt6OzgreupC41nBwzwDQVx53XCt4PPjMHsEESKyRuuZFFwpwHYzHq2x0P7C&#10;79SfYy1SCIcCFZgY20LKUBlyGOa+JU7cj+8cxgS7WuoOLyncWbnIsqV02HBqMNjS3lD1e/5zCuj7&#10;NT/a/Ou0s/2LeTtkebk/lkpNJ8PzE4hIQ7yLb+5SK1gt0vx0Jh0Bu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UV69wgAAANwAAAAPAAAAAAAAAAAAAAAAAJgCAABkcnMvZG93&#10;bnJldi54bWxQSwUGAAAAAAQABAD1AAAAhwMAAAAA&#10;" path="m,15l135,,285,e" filled="f" strokecolor="navy" strokeweight="83e-5mm">
                  <v:path arrowok="t" o:connecttype="custom" o:connectlocs="0,9525;85725,0;180975,0" o:connectangles="0,0,0"/>
                </v:shape>
                <v:line id="Line 55" o:spid="_x0000_s1088" style="position:absolute;visibility:visible;mso-wrap-style:square" from="40100,5408" to="41814,5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3K08UAAADcAAAADwAAAGRycy9kb3ducmV2LnhtbESPS2vDMBCE74X+B7GF3hrZPjTGjWLa&#10;QiG5mObRnhdraxtbK2PJj/z7qBDIcZiZb5hNvphOTDS4xrKCeBWBIC6tbrhScD59vaQgnEfW2Fkm&#10;BRdykG8fHzaYaTvzgaajr0SAsMtQQe19n0npypoMupXtiYP3ZweDPsihknrAOcBNJ5MoepUGGw4L&#10;Nfb0WVPZHkejIN3/xlWhP76LpjwdftJ15MapVer5aXl/A+Fp8ffwrb3TCtZJDP9nwhGQ2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83K08UAAADcAAAADwAAAAAAAAAA&#10;AAAAAAChAgAAZHJzL2Rvd25yZXYueG1sUEsFBgAAAAAEAAQA+QAAAJMDAAAAAA==&#10;" strokecolor="navy" strokeweight="83e-5mm"/>
                <v:line id="Line 56" o:spid="_x0000_s1089" style="position:absolute;flip:y;visibility:visible;mso-wrap-style:square" from="41814,5312" to="43529,5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Ck+cUAAADcAAAADwAAAGRycy9kb3ducmV2LnhtbESPQWsCMRSE70L/Q3iF3jTbpWjZGkUK&#10;ij1UcFsEb4/kuVlMXpZNqtt/3xQEj8PMfMPMl4N34kJ9bAMreJ4UIIh1MC03Cr6/1uNXEDEhG3SB&#10;ScEvRVguHkZzrEy48p4udWpEhnCsUIFNqaukjNqSxzgJHXH2TqH3mLLsG2l6vGa4d7Isiqn02HJe&#10;sNjRuyV9rn+8go116+nLZv9xOLpjedptP7U+GKWeHofVG4hEQ7qHb+2tUTArS/g/k4+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Ck+cUAAADcAAAADwAAAAAAAAAA&#10;AAAAAAChAgAAZHJzL2Rvd25yZXYueG1sUEsFBgAAAAAEAAQA+QAAAJMDAAAAAA==&#10;" strokecolor="navy" strokeweight="83e-5mm"/>
                <v:shape id="Freeform 57" o:spid="_x0000_s1090" style="position:absolute;left:6477;top:15218;width:571;height:572;visibility:visible;mso-wrap-style:square;v-text-anchor:top" coordsize="9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YU+sYA&#10;AADcAAAADwAAAGRycy9kb3ducmV2LnhtbESP0WrCQBRE3wX/YblCX6RuGsGW1FXaQqUPKk30Ay7Z&#10;2ySavZtmNxr79V1B8HGYmTPMfNmbWpyodZVlBU+TCARxbnXFhYL97vPxBYTzyBpry6TgQg6Wi+Fg&#10;jom2Z07plPlCBAi7BBWU3jeJlC4vyaCb2IY4eD+2NeiDbAupWzwHuKllHEUzabDisFBiQx8l5ces&#10;Mwo6+715T1d9jtOD3/yZFY7X21+lHkb92ysIT72/h2/tL63gOZ7C9Uw4AnLx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EYU+sYAAADcAAAADwAAAAAAAAAAAAAAAACYAgAAZHJz&#10;L2Rvd25yZXYueG1sUEsFBgAAAAAEAAQA9QAAAIsDAAAAAA==&#10;" path="m45,l90,45,45,90,,45,45,xe" fillcolor="navy" strokecolor="navy" strokeweight="42e-5mm">
                  <v:path arrowok="t" o:connecttype="custom" o:connectlocs="28575,0;57150,28575;28575,57150;0,28575;28575,0" o:connectangles="0,0,0,0,0"/>
                </v:shape>
                <v:shape id="Freeform 58" o:spid="_x0000_s1091" style="position:absolute;left:8286;top:11313;width:572;height:572;visibility:visible;mso-wrap-style:square;v-text-anchor:top" coordsize="9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MjsYA&#10;AADcAAAADwAAAGRycy9kb3ducmV2LnhtbESP0WrCQBRE3wX/YbmFvohutGJLzCq2UOmDStV+wCV7&#10;TVKzd9PsRlO/3hUEH4eZOcMk89aU4kS1KywrGA4iEMSp1QVnCn72n/03EM4jaywtk4J/cjCfdTsJ&#10;xtqeeUunnc9EgLCLUUHufRVL6dKcDLqBrYiDd7C1QR9knUld4znATSlHUTSRBgsOCzlW9JFTetw1&#10;RkFjv9fv22Wb4suvX1/MEnurzZ9Sz0/tYgrCU+sf4Xv7Syt4HY3hdiYcAT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6+MjsYAAADcAAAADwAAAAAAAAAAAAAAAACYAgAAZHJz&#10;L2Rvd25yZXYueG1sUEsFBgAAAAAEAAQA9QAAAIsDAAAAAA==&#10;" path="m45,l90,45,45,90,,45,45,xe" fillcolor="navy" strokecolor="navy" strokeweight="42e-5mm">
                  <v:path arrowok="t" o:connecttype="custom" o:connectlocs="28575,0;57150,28575;28575,57150;0,28575;28575,0" o:connectangles="0,0,0,0,0"/>
                </v:shape>
                <v:shape id="Freeform 59" o:spid="_x0000_s1092" style="position:absolute;left:10001;top:9503;width:571;height:572;visibility:visible;mso-wrap-style:square;v-text-anchor:top" coordsize="9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MpFcYA&#10;AADcAAAADwAAAGRycy9kb3ducmV2LnhtbESP0WrCQBRE3wX/YbmFvohutGhLzCq2UOmDStV+wCV7&#10;TVKzd9PsRlO/3hUEH4eZOcMk89aU4kS1KywrGA4iEMSp1QVnCn72n/03EM4jaywtk4J/cjCfdTsJ&#10;xtqeeUunnc9EgLCLUUHufRVL6dKcDLqBrYiDd7C1QR9knUld4znATSlHUTSRBgsOCzlW9JFTetw1&#10;RkFjv9fv22Wb4suvX1/MEnurzZ9Sz0/tYgrCU+sf4Xv7Syt4HY3hdiYcAT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MpFcYAAADcAAAADwAAAAAAAAAAAAAAAACYAgAAZHJz&#10;L2Rvd25yZXYueG1sUEsFBgAAAAAEAAQA9QAAAIsDAAAAAA==&#10;" path="m45,l90,45,45,90,,45,45,xe" fillcolor="navy" strokecolor="navy" strokeweight="42e-5mm">
                  <v:path arrowok="t" o:connecttype="custom" o:connectlocs="28575,0;57150,28575;28575,57150;0,28575;28575,0" o:connectangles="0,0,0,0,0"/>
                </v:shape>
                <v:shape id="Freeform 60" o:spid="_x0000_s1093" style="position:absolute;left:11811;top:8265;width:571;height:572;visibility:visible;mso-wrap-style:square;v-text-anchor:top" coordsize="9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G3YsUA&#10;AADcAAAADwAAAGRycy9kb3ducmV2LnhtbESP3YrCMBSE7xd8h3AEbxZNdUGlGkUFxQsV/x7g0Bzb&#10;anNSm6hdn36zsLCXw8x8w4yntSnEkyqXW1bQ7UQgiBOrc04VnE/L9hCE88gaC8uk4JscTCeNjzHG&#10;2r74QM+jT0WAsItRQeZ9GUvpkowMuo4tiYN3sZVBH2SVSl3hK8BNIXtR1JcGcw4LGZa0yCi5HR9G&#10;wcPut/PDqk7w6+q3b7PCz83urlSrWc9GIDzV/j/8115rBYNeH37PhCMgJ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MbdixQAAANwAAAAPAAAAAAAAAAAAAAAAAJgCAABkcnMv&#10;ZG93bnJldi54bWxQSwUGAAAAAAQABAD1AAAAigMAAAAA&#10;" path="m45,l90,45,45,90,,45,45,xe" fillcolor="navy" strokecolor="navy" strokeweight="42e-5mm">
                  <v:path arrowok="t" o:connecttype="custom" o:connectlocs="28575,0;57150,28575;28575,57150;0,28575;28575,0" o:connectangles="0,0,0,0,0"/>
                </v:shape>
                <v:shape id="Freeform 61" o:spid="_x0000_s1094" style="position:absolute;left:13525;top:7503;width:572;height:572;visibility:visible;mso-wrap-style:square;v-text-anchor:top" coordsize="9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S+cUA&#10;AADcAAAADwAAAGRycy9kb3ducmV2LnhtbESP3YrCMBSE7xd8h3AEbxZNdWGVahQVFC9U/HuAQ3Ns&#10;q81JbaJ2ffrNwoKXw8x8w4wmtSnEgyqXW1bQ7UQgiBOrc04VnI6L9gCE88gaC8uk4IccTMaNjxHG&#10;2j55T4+DT0WAsItRQeZ9GUvpkowMuo4tiYN3tpVBH2SVSl3hM8BNIXtR9C0N5hwWMixpnlFyPdyN&#10;grvdbWb7ZZ3g18VvXmaJn+vtTalWs54OQXiq/Tv8315pBf1eH/7OhCMgx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RL5xQAAANwAAAAPAAAAAAAAAAAAAAAAAJgCAABkcnMv&#10;ZG93bnJldi54bWxQSwUGAAAAAAQABAD1AAAAigMAAAAA&#10;" path="m45,l90,45,45,90,,45,45,xe" fillcolor="navy" strokecolor="navy" strokeweight="42e-5mm">
                  <v:path arrowok="t" o:connecttype="custom" o:connectlocs="28575,0;57150,28575;28575,57150;0,28575;28575,0" o:connectangles="0,0,0,0,0"/>
                </v:shape>
                <v:shape id="Freeform 62" o:spid="_x0000_s1095" style="position:absolute;left:15240;top:6932;width:571;height:571;visibility:visible;mso-wrap-style:square;v-text-anchor:top" coordsize="9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KGi8MA&#10;AADcAAAADwAAAGRycy9kb3ducmV2LnhtbERPzWrCQBC+F3yHZYReitnUQpXoKiooPVTR6AMM2TGJ&#10;ZmfT7JqkffruodDjx/c/X/amEi01rrSs4DWKQRBnVpecK7ict6MpCOeRNVaWScE3OVguBk9zTLTt&#10;+ERt6nMRQtglqKDwvk6kdFlBBl1ka+LAXW1j0AfY5FI32IVwU8lxHL9LgyWHhgJr2hSU3dOHUfCw&#10;x/36tOszfLv5/Y/Z4cvn4Uup52G/moHw1Pt/8Z/7QyuYjMPacCYcAb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KGi8MAAADcAAAADwAAAAAAAAAAAAAAAACYAgAAZHJzL2Rv&#10;d25yZXYueG1sUEsFBgAAAAAEAAQA9QAAAIgDAAAAAA==&#10;" path="m45,l90,45,45,90,,45,45,xe" fillcolor="navy" strokecolor="navy" strokeweight="42e-5mm">
                  <v:path arrowok="t" o:connecttype="custom" o:connectlocs="28575,0;57150,28575;28575,57150;0,28575;28575,0" o:connectangles="0,0,0,0,0"/>
                </v:shape>
                <v:shape id="Freeform 63" o:spid="_x0000_s1096" style="position:absolute;left:17049;top:6551;width:572;height:571;visibility:visible;mso-wrap-style:square;v-text-anchor:top" coordsize="9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4jEMYA&#10;AADcAAAADwAAAGRycy9kb3ducmV2LnhtbESP0WrCQBRE3wX/YbmFvohutKBtzCq2UOmDStV+wCV7&#10;TVKzd9PsRlO/3hUEH4eZOcMk89aU4kS1KywrGA4iEMSp1QVnCn72n/1XEM4jaywtk4J/cjCfdTsJ&#10;xtqeeUunnc9EgLCLUUHufRVL6dKcDLqBrYiDd7C1QR9knUld4znATSlHUTSWBgsOCzlW9JFTetw1&#10;RkFjv9fv22Wb4suvX1/MEnurzZ9Sz0/tYgrCU+sf4Xv7SyuYjN7gdiYcAT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a4jEMYAAADcAAAADwAAAAAAAAAAAAAAAACYAgAAZHJz&#10;L2Rvd25yZXYueG1sUEsFBgAAAAAEAAQA9QAAAIsDAAAAAA==&#10;" path="m45,l90,45,45,90,,45,45,xe" fillcolor="navy" strokecolor="navy" strokeweight="42e-5mm">
                  <v:path arrowok="t" o:connecttype="custom" o:connectlocs="28575,0;57150,28575;28575,57150;0,28575;28575,0" o:connectangles="0,0,0,0,0"/>
                </v:shape>
                <v:shape id="Freeform 64" o:spid="_x0000_s1097" style="position:absolute;left:18764;top:6265;width:571;height:571;visibility:visible;mso-wrap-style:square;v-text-anchor:top" coordsize="9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0cUMEA&#10;AADcAAAADwAAAGRycy9kb3ducmV2LnhtbERPy4rCMBTdD/gP4QpuRFMVVKpRVFBmMYqvD7g017ba&#10;3NQmame+3iyEWR7OezqvTSGeVLncsoJeNwJBnFidc6rgfFp3xiCcR9ZYWCYFv+RgPmt8TTHW9sUH&#10;eh59KkIIuxgVZN6XsZQuycig69qSOHAXWxn0AVap1BW+QrgpZD+KhtJgzqEhw5JWGSW348MoeNj9&#10;dnnY1AkOrn77ZzbY/tndlWo168UEhKfa/4s/7m+tYDQI88OZcAT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NHFDBAAAA3AAAAA8AAAAAAAAAAAAAAAAAmAIAAGRycy9kb3du&#10;cmV2LnhtbFBLBQYAAAAABAAEAPUAAACGAwAAAAA=&#10;" path="m45,l90,45,45,90,,45,45,xe" fillcolor="navy" strokecolor="navy" strokeweight="42e-5mm">
                  <v:path arrowok="t" o:connecttype="custom" o:connectlocs="28575,0;57150,28575;28575,57150;0,28575;28575,0" o:connectangles="0,0,0,0,0"/>
                </v:shape>
                <v:shape id="Freeform 65" o:spid="_x0000_s1098" style="position:absolute;left:20478;top:6074;width:572;height:572;visibility:visible;mso-wrap-style:square;v-text-anchor:top" coordsize="9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G5y8YA&#10;AADcAAAADwAAAGRycy9kb3ducmV2LnhtbESP0WrCQBRE3wX/YbmCL6VuUsGW1FVaoeJDlSb6AZfs&#10;bRLN3o3Zjab9+q5Q8HGYmTPMfNmbWlyodZVlBfEkAkGcW11xoeCw/3h8AeE8ssbaMin4IQfLxXAw&#10;x0TbK6d0yXwhAoRdggpK75tESpeXZNBNbEMcvG/bGvRBtoXULV4D3NTyKYpm0mDFYaHEhlYl5aes&#10;Mwo6+7V9T9d9jtOj3/6aNT587s5KjUf92ysIT72/h//bG63geRrD7Uw4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G5y8YAAADcAAAADwAAAAAAAAAAAAAAAACYAgAAZHJz&#10;L2Rvd25yZXYueG1sUEsFBgAAAAAEAAQA9QAAAIsDAAAAAA==&#10;" path="m45,l90,45,45,90,,45,45,xe" fillcolor="navy" strokecolor="navy" strokeweight="42e-5mm">
                  <v:path arrowok="t" o:connecttype="custom" o:connectlocs="28575,0;57150,28575;28575,57150;0,28575;28575,0" o:connectangles="0,0,0,0,0"/>
                </v:shape>
                <v:shape id="Freeform 66" o:spid="_x0000_s1099" style="position:absolute;left:22288;top:5884;width:572;height:571;visibility:visible;mso-wrap-style:square;v-text-anchor:top" coordsize="9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MnvMYA&#10;AADcAAAADwAAAGRycy9kb3ducmV2LnhtbESP0WrCQBRE3wX/YblCX6RuGsGW1FXaQqUPKk30Ay7Z&#10;2ySavZtmNxr79V1B8HGYmTPMfNmbWpyodZVlBU+TCARxbnXFhYL97vPxBYTzyBpry6TgQg6Wi+Fg&#10;jom2Z07plPlCBAi7BBWU3jeJlC4vyaCb2IY4eD+2NeiDbAupWzwHuKllHEUzabDisFBiQx8l5ces&#10;Mwo6+715T1d9jtOD3/yZFY7X21+lHkb92ysIT72/h2/tL63geRrD9Uw4AnLx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tMnvMYAAADcAAAADwAAAAAAAAAAAAAAAACYAgAAZHJz&#10;L2Rvd25yZXYueG1sUEsFBgAAAAAEAAQA9QAAAIsDAAAAAA==&#10;" path="m45,l90,45,45,90,,45,45,xe" fillcolor="navy" strokecolor="navy" strokeweight="42e-5mm">
                  <v:path arrowok="t" o:connecttype="custom" o:connectlocs="28575,0;57150,28575;28575,57150;0,28575;28575,0" o:connectangles="0,0,0,0,0"/>
                </v:shape>
                <v:shape id="Freeform 67" o:spid="_x0000_s1100" style="position:absolute;left:24003;top:5789;width:571;height:571;visibility:visible;mso-wrap-style:square;v-text-anchor:top" coordsize="9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CJ8YA&#10;AADcAAAADwAAAGRycy9kb3ducmV2LnhtbESP0WrCQBRE34X+w3IFX0rd2IBKzCq1UPFBS2P9gEv2&#10;NknN3k2zG439+q5Q8HGYmTNMuupNLc7Uusqygsk4AkGcW11xoeD4+fY0B+E8ssbaMim4koPV8mGQ&#10;YqLthTM6H3whAoRdggpK75tESpeXZNCNbUMcvC/bGvRBtoXULV4C3NTyOYqm0mDFYaHEhl5Lyk+H&#10;zijo7Md+nW36HONvv/81G3zcvf8oNRr2LwsQnnp/D/+3t1rBLI7hdiYc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CJ8YAAADcAAAADwAAAAAAAAAAAAAAAACYAgAAZHJz&#10;L2Rvd25yZXYueG1sUEsFBgAAAAAEAAQA9QAAAIsDAAAAAA==&#10;" path="m45,l90,45,45,90,,45,45,xe" fillcolor="navy" strokecolor="navy" strokeweight="42e-5mm">
                  <v:path arrowok="t" o:connecttype="custom" o:connectlocs="28575,0;57150,28575;28575,57150;0,28575;28575,0" o:connectangles="0,0,0,0,0"/>
                </v:shape>
                <v:shape id="Freeform 68" o:spid="_x0000_s1101" style="position:absolute;left:25812;top:5693;width:572;height:572;visibility:visible;mso-wrap-style:square;v-text-anchor:top" coordsize="9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YaU8UA&#10;AADcAAAADwAAAGRycy9kb3ducmV2LnhtbESP3WrCQBSE7wXfYTlCb0Q3rVIlukotVLyoxb8HOGSP&#10;STR7NmZXjX16VxC8HGbmG2Y8rU0hLlS53LKC924EgjixOudUwW770xmCcB5ZY2GZFNzIwXTSbIwx&#10;1vbKa7psfCoChF2MCjLvy1hKl2Rk0HVtSRy8va0M+iCrVOoKrwFuCvkRRZ/SYM5hIcOSvjNKjpuz&#10;UXC2q+VsPa8T7B388t/Msf37d1LqrVV/jUB4qv0r/GwvtIJBrw+PM+EIyM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dhpTxQAAANwAAAAPAAAAAAAAAAAAAAAAAJgCAABkcnMv&#10;ZG93bnJldi54bWxQSwUGAAAAAAQABAD1AAAAigMAAAAA&#10;" path="m45,l90,45,45,90,,45,45,xe" fillcolor="navy" strokecolor="navy" strokeweight="42e-5mm">
                  <v:path arrowok="t" o:connecttype="custom" o:connectlocs="28575,0;57150,28575;28575,57150;0,28575;28575,0" o:connectangles="0,0,0,0,0"/>
                </v:shape>
                <v:shape id="Freeform 69" o:spid="_x0000_s1102" style="position:absolute;left:27813;top:5693;width:571;height:572;visibility:visible;mso-wrap-style:square;v-text-anchor:top" coordsize="9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q/yMUA&#10;AADcAAAADwAAAGRycy9kb3ducmV2LnhtbESP3WrCQBSE7wXfYTlCb0Q3rVglukotVLyoxb8HOGSP&#10;STR7NmZXjX16VxC8HGbmG2Y8rU0hLlS53LKC924EgjixOudUwW770xmCcB5ZY2GZFNzIwXTSbIwx&#10;1vbKa7psfCoChF2MCjLvy1hKl2Rk0HVtSRy8va0M+iCrVOoKrwFuCvkRRZ/SYM5hIcOSvjNKjpuz&#10;UXC2q+VsPa8T7B388t/Msf37d1LqrVV/jUB4qv0r/GwvtIJBrw+PM+EIyM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Or/IxQAAANwAAAAPAAAAAAAAAAAAAAAAAJgCAABkcnMv&#10;ZG93bnJldi54bWxQSwUGAAAAAAQABAD1AAAAigMAAAAA&#10;" path="m45,l90,45,45,90,,45,45,xe" fillcolor="navy" strokecolor="navy" strokeweight="42e-5mm">
                  <v:path arrowok="t" o:connecttype="custom" o:connectlocs="28575,0;57150,28575;28575,57150;0,28575;28575,0" o:connectangles="0,0,0,0,0"/>
                </v:shape>
                <v:shape id="Freeform 70" o:spid="_x0000_s1103" style="position:absolute;left:29241;top:5503;width:572;height:571;visibility:visible;mso-wrap-style:square;v-text-anchor:top" coordsize="9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ghv8cA&#10;AADcAAAADwAAAGRycy9kb3ducmV2LnhtbESP3WrCQBSE74W+w3IKvZG6aQVbUldpCw1eqNSfBzhk&#10;T5No9mya3fzo07uC4OUwM98w03lvStFS7QrLCl5GEQji1OqCMwX73c/zOwjnkTWWlknBiRzMZw+D&#10;KcbadryhduszESDsYlSQe1/FUro0J4NuZCvi4P3Z2qAPss6krrELcFPK1yiaSIMFh4UcK/rOKT1u&#10;G6Ogsb+rr03Spzg++NXZJDhcrv+VenrsPz9AeOr9PXxrL7SCt/EErmfCEZCz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oIb/HAAAA3AAAAA8AAAAAAAAAAAAAAAAAmAIAAGRy&#10;cy9kb3ducmV2LnhtbFBLBQYAAAAABAAEAPUAAACMAwAAAAA=&#10;" path="m45,l90,45,45,90,,45,45,xe" fillcolor="navy" strokecolor="navy" strokeweight="42e-5mm">
                  <v:path arrowok="t" o:connecttype="custom" o:connectlocs="28575,0;57150,28575;28575,57150;0,28575;28575,0" o:connectangles="0,0,0,0,0"/>
                </v:shape>
                <v:shape id="Freeform 71" o:spid="_x0000_s1104" style="position:absolute;left:31051;top:5408;width:572;height:571;visibility:visible;mso-wrap-style:square;v-text-anchor:top" coordsize="9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SEJMUA&#10;AADcAAAADwAAAGRycy9kb3ducmV2LnhtbESP3YrCMBSE7wXfIRzBG9FUhVWqUVRQ9mIV/x7g0Bzb&#10;anNSm6jdffrNwoKXw8x8w0zntSnEkyqXW1bQ70UgiBOrc04VnE/r7hiE88gaC8uk4JsczGfNxhRj&#10;bV98oOfRpyJA2MWoIPO+jKV0SUYGXc+WxMG72MqgD7JKpa7wFeCmkIMo+pAGcw4LGZa0yii5HR9G&#10;wcPut8vDpk5wePXbH7PBztfurlS7VS8mIDzV/h3+b39qBaPhCP7OhCM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pIQkxQAAANwAAAAPAAAAAAAAAAAAAAAAAJgCAABkcnMv&#10;ZG93bnJldi54bWxQSwUGAAAAAAQABAD1AAAAigMAAAAA&#10;" path="m45,l90,45,45,90,,45,45,xe" fillcolor="navy" strokecolor="navy" strokeweight="42e-5mm">
                  <v:path arrowok="t" o:connecttype="custom" o:connectlocs="28575,0;57150,28575;28575,57150;0,28575;28575,0" o:connectangles="0,0,0,0,0"/>
                </v:shape>
                <v:shape id="Freeform 72" o:spid="_x0000_s1105" style="position:absolute;left:32766;top:5312;width:571;height:572;visibility:visible;mso-wrap-style:square;v-text-anchor:top" coordsize="9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sQVsEA&#10;AADcAAAADwAAAGRycy9kb3ducmV2LnhtbERPy4rCMBTdD/gP4QpuRFMVVKpRVFBmMYqvD7g017ba&#10;3NQmame+3iyEWR7OezqvTSGeVLncsoJeNwJBnFidc6rgfFp3xiCcR9ZYWCYFv+RgPmt8TTHW9sUH&#10;eh59KkIIuxgVZN6XsZQuycig69qSOHAXWxn0AVap1BW+QrgpZD+KhtJgzqEhw5JWGSW348MoeNj9&#10;dnnY1AkOrn77ZzbY/tndlWo168UEhKfa/4s/7m+tYDQIa8OZcAT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7EFbBAAAA3AAAAA8AAAAAAAAAAAAAAAAAmAIAAGRycy9kb3du&#10;cmV2LnhtbFBLBQYAAAAABAAEAPUAAACGAwAAAAA=&#10;" path="m45,l90,45,45,90,,45,45,xe" fillcolor="navy" strokecolor="navy" strokeweight="42e-5mm">
                  <v:path arrowok="t" o:connecttype="custom" o:connectlocs="28575,0;57150,28575;28575,57150;0,28575;28575,0" o:connectangles="0,0,0,0,0"/>
                </v:shape>
                <v:shape id="Freeform 73" o:spid="_x0000_s1106" style="position:absolute;left:34480;top:5312;width:572;height:572;visibility:visible;mso-wrap-style:square;v-text-anchor:top" coordsize="9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e1zcUA&#10;AADcAAAADwAAAGRycy9kb3ducmV2LnhtbESP3WrCQBSE7wXfYTlCb0Q3rWA1ukotVLyoxb8HOGSP&#10;STR7NmZXjX16VxC8HGbmG2Y8rU0hLlS53LKC924EgjixOudUwW770xmAcB5ZY2GZFNzIwXTSbIwx&#10;1vbKa7psfCoChF2MCjLvy1hKl2Rk0HVtSRy8va0M+iCrVOoKrwFuCvkRRX1pMOewkGFJ3xklx83Z&#10;KDjb1XK2ntcJ9g5++W/m2P79Oyn11qq/RiA81f4VfrYXWsFnbwiPM+EIyM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d7XNxQAAANwAAAAPAAAAAAAAAAAAAAAAAJgCAABkcnMv&#10;ZG93bnJldi54bWxQSwUGAAAAAAQABAD1AAAAigMAAAAA&#10;" path="m45,l90,45,45,90,,45,45,xe" fillcolor="navy" strokecolor="navy" strokeweight="42e-5mm">
                  <v:path arrowok="t" o:connecttype="custom" o:connectlocs="28575,0;57150,28575;28575,57150;0,28575;28575,0" o:connectangles="0,0,0,0,0"/>
                </v:shape>
                <v:shape id="Freeform 74" o:spid="_x0000_s1107" style="position:absolute;left:36290;top:5217;width:571;height:572;visibility:visible;mso-wrap-style:square;v-text-anchor:top" coordsize="9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tvLcQA&#10;AADcAAAADwAAAGRycy9kb3ducmV2LnhtbERPzWrCQBC+C32HZYRepG6sUkt0FVto8GCK2j7AkB2T&#10;2Oxsmt3EtE/vHgSPH9//ct2bSnTUuNKygsk4AkGcWV1yruD76+PpFYTzyBory6TgjxysVw+DJcba&#10;XvhA3dHnIoSwi1FB4X0dS+myggy6sa2JA3eyjUEfYJNL3eAlhJtKPkfRizRYcmgosKb3grKfY2sU&#10;tHafvh2SPsPp2af/JsHR7vNXqcdhv1mA8NT7u/jm3moF81mYH86E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Lby3EAAAA3AAAAA8AAAAAAAAAAAAAAAAAmAIAAGRycy9k&#10;b3ducmV2LnhtbFBLBQYAAAAABAAEAPUAAACJAwAAAAA=&#10;" path="m45,l90,45,45,90,,45,45,xe" fillcolor="navy" strokecolor="navy" strokeweight="42e-5mm">
                  <v:path arrowok="t" o:connecttype="custom" o:connectlocs="28575,0;57150,28575;28575,57150;0,28575;28575,0" o:connectangles="0,0,0,0,0"/>
                </v:shape>
                <v:shape id="Freeform 75" o:spid="_x0000_s1108" style="position:absolute;left:38004;top:5217;width:572;height:572;visibility:visible;mso-wrap-style:square;v-text-anchor:top" coordsize="9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fKtsYA&#10;AADcAAAADwAAAGRycy9kb3ducmV2LnhtbESP3WrCQBSE7wXfYTkFb0Q3/tCW6CptQfFCS6N9gEP2&#10;mKRmz6bZVaNP7wqCl8PMfMNM540pxYlqV1hWMOhHIIhTqwvOFPzuFr13EM4jaywtk4ILOZjP2q0p&#10;xtqeOaHT1mciQNjFqCD3voqldGlOBl3fVsTB29vaoA+yzqSu8RzgppTDKHqVBgsOCzlW9JVTetge&#10;jYKj/dl8JssmxdGf31zNErvr73+lOi/NxwSEp8Y/w4/2Sit4Gw/gfiYcAT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gfKtsYAAADcAAAADwAAAAAAAAAAAAAAAACYAgAAZHJz&#10;L2Rvd25yZXYueG1sUEsFBgAAAAAEAAQA9QAAAIsDAAAAAA==&#10;" path="m45,l90,45,45,90,,45,45,xe" fillcolor="navy" strokecolor="navy" strokeweight="42e-5mm">
                  <v:path arrowok="t" o:connecttype="custom" o:connectlocs="28575,0;57150,28575;28575,57150;0,28575;28575,0" o:connectangles="0,0,0,0,0"/>
                </v:shape>
                <v:shape id="Freeform 76" o:spid="_x0000_s1109" style="position:absolute;left:39814;top:5122;width:572;height:571;visibility:visible;mso-wrap-style:square;v-text-anchor:top" coordsize="9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VUwcYA&#10;AADcAAAADwAAAGRycy9kb3ducmV2LnhtbESP0WrCQBRE3wX/YbmFvohutGJLzCq2UOmDStV+wCV7&#10;TVKzd9PsRlO/3hUEH4eZOcMk89aU4kS1KywrGA4iEMSp1QVnCn72n/03EM4jaywtk4J/cjCfdTsJ&#10;xtqeeUunnc9EgLCLUUHufRVL6dKcDLqBrYiDd7C1QR9knUld4znATSlHUTSRBgsOCzlW9JFTetw1&#10;RkFjv9fv22Wb4suvX1/MEnurzZ9Sz0/tYgrCU+sf4Xv7Syt4HY/gdiYcAT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tVUwcYAAADcAAAADwAAAAAAAAAAAAAAAACYAgAAZHJz&#10;L2Rvd25yZXYueG1sUEsFBgAAAAAEAAQA9QAAAIsDAAAAAA==&#10;" path="m45,l90,45,45,90,,45,45,xe" fillcolor="navy" strokecolor="navy" strokeweight="42e-5mm">
                  <v:path arrowok="t" o:connecttype="custom" o:connectlocs="28575,0;57150,28575;28575,57150;0,28575;28575,0" o:connectangles="0,0,0,0,0"/>
                </v:shape>
                <v:shape id="Freeform 77" o:spid="_x0000_s1110" style="position:absolute;left:41529;top:5122;width:571;height:571;visibility:visible;mso-wrap-style:square;v-text-anchor:top" coordsize="9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nxWsUA&#10;AADcAAAADwAAAGRycy9kb3ducmV2LnhtbESP3WrCQBSE7wXfYTlCb0Q3rVIlukotVLyoxb8HOGSP&#10;STR7NmZXjX16VxC8HGbmG2Y8rU0hLlS53LKC924EgjixOudUwW770xmCcB5ZY2GZFNzIwXTSbIwx&#10;1vbKa7psfCoChF2MCjLvy1hKl2Rk0HVtSRy8va0M+iCrVOoKrwFuCvkRRZ/SYM5hIcOSvjNKjpuz&#10;UXC2q+VsPa8T7B388t/Msf37d1LqrVV/jUB4qv0r/GwvtIJBvwePM+EIyM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mfFaxQAAANwAAAAPAAAAAAAAAAAAAAAAAJgCAABkcnMv&#10;ZG93bnJldi54bWxQSwUGAAAAAAQABAD1AAAAigMAAAAA&#10;" path="m45,l90,45,45,90,,45,45,xe" fillcolor="navy" strokecolor="navy" strokeweight="42e-5mm">
                  <v:path arrowok="t" o:connecttype="custom" o:connectlocs="28575,0;57150,28575;28575,57150;0,28575;28575,0" o:connectangles="0,0,0,0,0"/>
                </v:shape>
                <v:shape id="Freeform 78" o:spid="_x0000_s1111" style="position:absolute;left:43243;top:5027;width:572;height:571;visibility:visible;mso-wrap-style:square;v-text-anchor:top" coordsize="9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BpLsUA&#10;AADcAAAADwAAAGRycy9kb3ducmV2LnhtbESP3WrCQBSE7wXfYTmCN0U3VqkSXUULihe1+PcAh+wx&#10;iWbPxuyqaZ/eLRS8HGbmG2Yyq00h7lS53LKCXjcCQZxYnXOq4HhYdkYgnEfWWFgmBT/kYDZtNiYY&#10;a/vgHd33PhUBwi5GBZn3ZSylSzIy6Lq2JA7eyVYGfZBVKnWFjwA3hXyPog9pMOewkGFJnxkll/3N&#10;KLjZ7WaxW9UJ9s9+82tW+Pb1fVWq3arnYxCeav8K/7fXWsFwMIC/M+EIyO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cGkuxQAAANwAAAAPAAAAAAAAAAAAAAAAAJgCAABkcnMv&#10;ZG93bnJldi54bWxQSwUGAAAAAAQABAD1AAAAigMAAAAA&#10;" path="m45,l90,45,45,90,,45,45,xe" fillcolor="navy" strokecolor="navy" strokeweight="42e-5mm">
                  <v:path arrowok="t" o:connecttype="custom" o:connectlocs="28575,0;57150,28575;28575,57150;0,28575;28575,0" o:connectangles="0,0,0,0,0"/>
                </v:shape>
                <v:rect id="Rectangle 79" o:spid="_x0000_s1112" style="position:absolute;left:952;top:359;width:12878;height:15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1nTsIA&#10;AADcAAAADwAAAGRycy9kb3ducmV2LnhtbESP3WoCMRSE7wu+QziCdzWrWJXVKFIQbPHG1Qc4bM7+&#10;YHKyJKm7ffumIHg5zMw3zHY/WCMe5EPrWMFsmoEgLp1uuVZwux7f1yBCRNZoHJOCXwqw343etphr&#10;1/OFHkWsRYJwyFFBE2OXSxnKhiyGqeuIk1c5bzEm6WupPfYJbo2cZ9lSWmw5LTTY0WdD5b34sQrk&#10;tTj268L4zH3Pq7P5Ol0qckpNxsNhAyLSEF/hZ/ukFaw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TWdOwgAAANwAAAAPAAAAAAAAAAAAAAAAAJgCAABkcnMvZG93&#10;bnJldi54bWxQSwUGAAAAAAQABAD1AAAAhwMAAAAA&#10;" filled="f" stroked="f">
                  <v:textbox style="mso-fit-shape-to-text:t" inset="0,0,0,0">
                    <w:txbxContent>
                      <w:p w:rsidR="0041099D" w:rsidRPr="000C00B5" w:rsidRDefault="0041099D" w:rsidP="00DA297C">
                        <w:pPr>
                          <w:rPr>
                            <w:rFonts w:asciiTheme="minorHAnsi" w:hAnsiTheme="minorHAnsi" w:cstheme="minorHAnsi"/>
                            <w:sz w:val="20"/>
                            <w:szCs w:val="20"/>
                          </w:rPr>
                        </w:pPr>
                        <w:r w:rsidRPr="000C00B5">
                          <w:rPr>
                            <w:rFonts w:asciiTheme="minorHAnsi" w:hAnsiTheme="minorHAnsi" w:cstheme="minorHAnsi"/>
                            <w:b/>
                            <w:bCs/>
                            <w:sz w:val="20"/>
                            <w:szCs w:val="20"/>
                            <w:lang w:val="en-US"/>
                          </w:rPr>
                          <w:t>Sprendinio patikimumas</w:t>
                        </w:r>
                      </w:p>
                    </w:txbxContent>
                  </v:textbox>
                </v:rect>
                <v:rect id="Rectangle 80" o:spid="_x0000_s1113" style="position:absolute;left:2762;top:19505;width:1473;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5OcIA&#10;AADcAAAADwAAAGRycy9kb3ducmV2LnhtbESPzYoCMRCE74LvEFrYm2YUcWXWKCIIKl4c9wGaSc8P&#10;Jp0hyTqzb78RhD0WVfUVtdkN1ogn+dA6VjCfZSCIS6dbrhV834/TNYgQkTUax6TglwLstuPRBnPt&#10;er7Rs4i1SBAOOSpoYuxyKUPZkMUwcx1x8irnLcYkfS21xz7BrZGLLFtJiy2nhQY7OjRUPoofq0De&#10;i2O/LozP3GVRXc35dKvIKfUxGfZfICIN8T/8bp+0gs/l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k5wgAAANwAAAAPAAAAAAAAAAAAAAAAAJgCAABkcnMvZG93&#10;bnJldi54bWxQSwUGAAAAAAQABAD1AAAAhwMAAAAA&#10;" filled="f" stroked="f">
                  <v:textbox style="mso-fit-shape-to-text:t" inset="0,0,0,0">
                    <w:txbxContent>
                      <w:p w:rsidR="0041099D" w:rsidRDefault="0041099D" w:rsidP="00DA297C">
                        <w:r>
                          <w:rPr>
                            <w:rFonts w:ascii="Arial" w:hAnsi="Arial" w:cs="Arial"/>
                            <w:sz w:val="16"/>
                            <w:szCs w:val="16"/>
                            <w:lang w:val="en-US"/>
                          </w:rPr>
                          <w:t>0%</w:t>
                        </w:r>
                      </w:p>
                    </w:txbxContent>
                  </v:textbox>
                </v:rect>
                <v:rect id="Rectangle 81" o:spid="_x0000_s1114" style="position:absolute;left:2190;top:15599;width:2039;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NcosIA&#10;AADcAAAADwAAAGRycy9kb3ducmV2LnhtbESPzYoCMRCE74LvEFrwphlFVpk1igiCLl4c9wGaSc8P&#10;Jp0hyTqzb28WhD0WVfUVtd0P1ogn+dA6VrCYZyCIS6dbrhV830+zDYgQkTUax6TglwLsd+PRFnPt&#10;er7Rs4i1SBAOOSpoYuxyKUPZkMUwdx1x8irnLcYkfS21xz7BrZHLLPuQFltOCw12dGyofBQ/VoG8&#10;F6d+Uxifua9ldTWX860ip9R0Mhw+QUQa4n/43T5rBevV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01yiwgAAANwAAAAPAAAAAAAAAAAAAAAAAJgCAABkcnMvZG93&#10;bnJldi54bWxQSwUGAAAAAAQABAD1AAAAhwMAAAAA&#10;" filled="f" stroked="f">
                  <v:textbox style="mso-fit-shape-to-text:t" inset="0,0,0,0">
                    <w:txbxContent>
                      <w:p w:rsidR="0041099D" w:rsidRDefault="0041099D" w:rsidP="00DA297C">
                        <w:r>
                          <w:rPr>
                            <w:rFonts w:ascii="Arial" w:hAnsi="Arial" w:cs="Arial"/>
                            <w:sz w:val="16"/>
                            <w:szCs w:val="16"/>
                            <w:lang w:val="en-US"/>
                          </w:rPr>
                          <w:t>25%</w:t>
                        </w:r>
                      </w:p>
                    </w:txbxContent>
                  </v:textbox>
                </v:rect>
                <v:rect id="Rectangle 82" o:spid="_x0000_s1115" style="position:absolute;left:2190;top:11789;width:2039;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zI0L8A&#10;AADcAAAADwAAAGRycy9kb3ducmV2LnhtbERPy4rCMBTdC/MP4Q7MTtMRUalGkQFBBze2fsCluX1g&#10;clOSaOvfTxYDLg/nvd2P1ogn+dA5VvA9y0AQV0533Ci4lcfpGkSIyBqNY1LwogD73cdki7l2A1/p&#10;WcRGpBAOOSpoY+xzKUPVksUwcz1x4mrnLcYEfSO1xyGFWyPnWbaUFjtODS329NNSdS8eVoEsi+Ow&#10;LozP3O+8vpjz6VqTU+rrczxsQEQa41v87z5pBatF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TMjQvwAAANwAAAAPAAAAAAAAAAAAAAAAAJgCAABkcnMvZG93bnJl&#10;di54bWxQSwUGAAAAAAQABAD1AAAAhAMAAAAA&#10;" filled="f" stroked="f">
                  <v:textbox style="mso-fit-shape-to-text:t" inset="0,0,0,0">
                    <w:txbxContent>
                      <w:p w:rsidR="0041099D" w:rsidRDefault="0041099D" w:rsidP="00DA297C">
                        <w:r>
                          <w:rPr>
                            <w:rFonts w:ascii="Arial" w:hAnsi="Arial" w:cs="Arial"/>
                            <w:sz w:val="16"/>
                            <w:szCs w:val="16"/>
                            <w:lang w:val="en-US"/>
                          </w:rPr>
                          <w:t>50%</w:t>
                        </w:r>
                      </w:p>
                    </w:txbxContent>
                  </v:textbox>
                </v:rect>
                <v:rect id="Rectangle 83" o:spid="_x0000_s1116" style="position:absolute;left:2190;top:7884;width:2039;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BtS8IA&#10;AADcAAAADwAAAGRycy9kb3ducmV2LnhtbESP3WoCMRSE7wu+QziCdzWrSNXVKFIQbPHG1Qc4bM7+&#10;YHKyJKm7ffumIHg5zMw3zHY/WCMe5EPrWMFsmoEgLp1uuVZwux7fVyBCRNZoHJOCXwqw343etphr&#10;1/OFHkWsRYJwyFFBE2OXSxnKhiyGqeuIk1c5bzEm6WupPfYJbo2cZ9mHtNhyWmiwo8+GynvxYxXI&#10;a3HsV4XxmfueV2fzdbpU5JSajIfDBkSkIb7Cz/ZJK1gu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AG1LwgAAANwAAAAPAAAAAAAAAAAAAAAAAJgCAABkcnMvZG93&#10;bnJldi54bWxQSwUGAAAAAAQABAD1AAAAhwMAAAAA&#10;" filled="f" stroked="f">
                  <v:textbox style="mso-fit-shape-to-text:t" inset="0,0,0,0">
                    <w:txbxContent>
                      <w:p w:rsidR="0041099D" w:rsidRDefault="0041099D" w:rsidP="00DA297C">
                        <w:r>
                          <w:rPr>
                            <w:rFonts w:ascii="Arial" w:hAnsi="Arial" w:cs="Arial"/>
                            <w:sz w:val="16"/>
                            <w:szCs w:val="16"/>
                            <w:lang w:val="en-US"/>
                          </w:rPr>
                          <w:t>75%</w:t>
                        </w:r>
                      </w:p>
                    </w:txbxContent>
                  </v:textbox>
                </v:rect>
                <v:rect id="Rectangle 84" o:spid="_x0000_s1117" style="position:absolute;left:1619;top:3979;width:2603;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NSC78A&#10;AADcAAAADwAAAGRycy9kb3ducmV2LnhtbERPy4rCMBTdC/MP4Q7MTtMRfFCNIgOCDm5s/YBLc/vA&#10;5KYk0da/nywGXB7Oe7sfrRFP8qFzrOB7loEgrpzuuFFwK4/TNYgQkTUax6TgRQH2u4/JFnPtBr7S&#10;s4iNSCEcclTQxtjnUoaqJYth5nrixNXOW4wJ+kZqj0MKt0bOs2wpLXacGlrs6ael6l48rAJZFsdh&#10;XRifud95fTHn07Ump9TX53jYgIg0xrf4333SClaLND+dSUdA7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41ILvwAAANwAAAAPAAAAAAAAAAAAAAAAAJgCAABkcnMvZG93bnJl&#10;di54bWxQSwUGAAAAAAQABAD1AAAAhAMAAAAA&#10;" filled="f" stroked="f">
                  <v:textbox style="mso-fit-shape-to-text:t" inset="0,0,0,0">
                    <w:txbxContent>
                      <w:p w:rsidR="0041099D" w:rsidRDefault="0041099D" w:rsidP="00DA297C">
                        <w:r>
                          <w:rPr>
                            <w:rFonts w:ascii="Arial" w:hAnsi="Arial" w:cs="Arial"/>
                            <w:sz w:val="16"/>
                            <w:szCs w:val="16"/>
                            <w:lang w:val="en-US"/>
                          </w:rPr>
                          <w:t>100%</w:t>
                        </w:r>
                      </w:p>
                    </w:txbxContent>
                  </v:textbox>
                </v:rect>
                <v:rect id="Rectangle 85" o:spid="_x0000_s1118" style="position:absolute;left:4762;top:21029;width:565;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3kMIA&#10;AADcAAAADwAAAGRycy9kb3ducmV2LnhtbESPzYoCMRCE74LvEFrwphkFXRmNIoLgLl4cfYBm0vOD&#10;SWdIojP79puFhT0WVfUVtTsM1og3+dA6VrCYZyCIS6dbrhU87ufZBkSIyBqNY1LwTQEO+/Foh7l2&#10;Pd/oXcRaJAiHHBU0MXa5lKFsyGKYu444eZXzFmOSvpbaY5/g1shllq2lxZbTQoMdnRoqn8XLKpD3&#10;4txvCuMz97WsrubzcqvIKTWdDMctiEhD/A//tS9awcdq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r/eQwgAAANwAAAAPAAAAAAAAAAAAAAAAAJgCAABkcnMvZG93&#10;bnJldi54bWxQSwUGAAAAAAQABAD1AAAAhwMAAAAA&#10;" filled="f" stroked="f">
                  <v:textbox style="mso-fit-shape-to-text:t" inset="0,0,0,0">
                    <w:txbxContent>
                      <w:p w:rsidR="0041099D" w:rsidRDefault="0041099D" w:rsidP="00DA297C">
                        <w:r>
                          <w:rPr>
                            <w:rFonts w:ascii="Arial" w:hAnsi="Arial" w:cs="Arial"/>
                            <w:sz w:val="16"/>
                            <w:szCs w:val="16"/>
                            <w:lang w:val="en-US"/>
                          </w:rPr>
                          <w:t>0</w:t>
                        </w:r>
                      </w:p>
                    </w:txbxContent>
                  </v:textbox>
                </v:rect>
                <v:rect id="Rectangle 86" o:spid="_x0000_s1119" style="position:absolute;left:6477;top:21029;width:565;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1p58IA&#10;AADcAAAADwAAAGRycy9kb3ducmV2LnhtbESP3WoCMRSE7wXfIRzBO826YCurUUQQbOmNqw9w2Jz9&#10;weRkSaK7ffumUOjlMDPfMLvDaI14kQ+dYwWrZQaCuHK640bB/XZebECEiKzROCYF3xTgsJ9Odlho&#10;N/CVXmVsRIJwKFBBG2NfSBmqliyGpeuJk1c7bzEm6RupPQ4Jbo3Ms+xNWuw4LbTY06ml6lE+rQJ5&#10;K8/DpjQ+c595/WU+LteanFLz2Xjcgog0xv/wX/uiFbyvc/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WnnwgAAANwAAAAPAAAAAAAAAAAAAAAAAJgCAABkcnMvZG93&#10;bnJldi54bWxQSwUGAAAAAAQABAD1AAAAhwMAAAAA&#10;" filled="f" stroked="f">
                  <v:textbox style="mso-fit-shape-to-text:t" inset="0,0,0,0">
                    <w:txbxContent>
                      <w:p w:rsidR="0041099D" w:rsidRDefault="0041099D" w:rsidP="00DA297C">
                        <w:r>
                          <w:rPr>
                            <w:rFonts w:ascii="Arial" w:hAnsi="Arial" w:cs="Arial"/>
                            <w:sz w:val="16"/>
                            <w:szCs w:val="16"/>
                            <w:lang w:val="en-US"/>
                          </w:rPr>
                          <w:t>1</w:t>
                        </w:r>
                      </w:p>
                    </w:txbxContent>
                  </v:textbox>
                </v:rect>
                <v:rect id="Rectangle 87" o:spid="_x0000_s1120" style="position:absolute;left:8286;top:21029;width:565;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HMfMIA&#10;AADcAAAADwAAAGRycy9kb3ducmV2LnhtbESP3WoCMRSE7wu+QziCdzWrUpXVKFIQbPHG1Qc4bM7+&#10;YHKyJKm7ffumIHg5zMw3zHY/WCMe5EPrWMFsmoEgLp1uuVZwux7f1yBCRNZoHJOCXwqw343etphr&#10;1/OFHkWsRYJwyFFBE2OXSxnKhiyGqeuIk1c5bzEm6WupPfYJbo2cZ9lSWmw5LTTY0WdD5b34sQrk&#10;tTj268L4zH3Pq7P5Ol0qckpNxsNhAyLSEF/hZ/ukFaw+F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Mcx8wgAAANwAAAAPAAAAAAAAAAAAAAAAAJgCAABkcnMvZG93&#10;bnJldi54bWxQSwUGAAAAAAQABAD1AAAAhwMAAAAA&#10;" filled="f" stroked="f">
                  <v:textbox style="mso-fit-shape-to-text:t" inset="0,0,0,0">
                    <w:txbxContent>
                      <w:p w:rsidR="0041099D" w:rsidRDefault="0041099D" w:rsidP="00DA297C">
                        <w:r>
                          <w:rPr>
                            <w:rFonts w:ascii="Arial" w:hAnsi="Arial" w:cs="Arial"/>
                            <w:sz w:val="16"/>
                            <w:szCs w:val="16"/>
                            <w:lang w:val="en-US"/>
                          </w:rPr>
                          <w:t>2</w:t>
                        </w:r>
                      </w:p>
                    </w:txbxContent>
                  </v:textbox>
                </v:rect>
                <v:rect id="Rectangle 88" o:spid="_x0000_s1121" style="position:absolute;left:10001;top:21029;width:565;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hUCMIA&#10;AADcAAAADwAAAGRycy9kb3ducmV2LnhtbESP3WoCMRSE7wu+QziCdzWrWJXVKFIQbPHG1Qc4bM7+&#10;YHKyJKm7ffumIHg5zMw3zHY/WCMe5EPrWMFsmoEgLp1uuVZwux7f1yBCRNZoHJOCXwqw343etphr&#10;1/OFHkWsRYJwyFFBE2OXSxnKhiyGqeuIk1c5bzEm6WupPfYJbo2cZ9lSWmw5LTTY0WdD5b34sQrk&#10;tTj268L4zH3Pq7P5Ol0qckpNxsNhAyLSEF/hZ/ukFaw+F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2FQIwgAAANwAAAAPAAAAAAAAAAAAAAAAAJgCAABkcnMvZG93&#10;bnJldi54bWxQSwUGAAAAAAQABAD1AAAAhwMAAAAA&#10;" filled="f" stroked="f">
                  <v:textbox style="mso-fit-shape-to-text:t" inset="0,0,0,0">
                    <w:txbxContent>
                      <w:p w:rsidR="0041099D" w:rsidRDefault="0041099D" w:rsidP="00DA297C">
                        <w:r>
                          <w:rPr>
                            <w:rFonts w:ascii="Arial" w:hAnsi="Arial" w:cs="Arial"/>
                            <w:sz w:val="16"/>
                            <w:szCs w:val="16"/>
                            <w:lang w:val="en-US"/>
                          </w:rPr>
                          <w:t>3</w:t>
                        </w:r>
                      </w:p>
                    </w:txbxContent>
                  </v:textbox>
                </v:rect>
                <v:rect id="Rectangle 89" o:spid="_x0000_s1122" style="position:absolute;left:11811;top:21029;width:565;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Txk8IA&#10;AADcAAAADwAAAGRycy9kb3ducmV2LnhtbESPzYoCMRCE74LvEFrwphkFf5g1igiCLl4c9wGaSc8P&#10;Jp0hyTqzb79ZWPBYVNVX1O4wWCNe5EPrWMFinoEgLp1uuVbw9TjPtiBCRNZoHJOCHwpw2I9HO8y1&#10;6/lOryLWIkE45KigibHLpQxlQxbD3HXEyauctxiT9LXUHvsEt0Yus2wtLbacFhrs6NRQ+Sy+rQL5&#10;KM79tjA+c5/L6maul3tFTqnpZDh+gIg0xHf4v33RCjarF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lPGTwgAAANwAAAAPAAAAAAAAAAAAAAAAAJgCAABkcnMvZG93&#10;bnJldi54bWxQSwUGAAAAAAQABAD1AAAAhwMAAAAA&#10;" filled="f" stroked="f">
                  <v:textbox style="mso-fit-shape-to-text:t" inset="0,0,0,0">
                    <w:txbxContent>
                      <w:p w:rsidR="0041099D" w:rsidRDefault="0041099D" w:rsidP="00DA297C">
                        <w:r>
                          <w:rPr>
                            <w:rFonts w:ascii="Arial" w:hAnsi="Arial" w:cs="Arial"/>
                            <w:sz w:val="16"/>
                            <w:szCs w:val="16"/>
                            <w:lang w:val="en-US"/>
                          </w:rPr>
                          <w:t>4</w:t>
                        </w:r>
                      </w:p>
                    </w:txbxContent>
                  </v:textbox>
                </v:rect>
                <v:rect id="Rectangle 90" o:spid="_x0000_s1123" style="position:absolute;left:13525;top:21029;width:565;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Zv5MIA&#10;AADcAAAADwAAAGRycy9kb3ducmV2LnhtbESPzYoCMRCE74LvEFrYm2YUdGXWKCIIKl4c9wGaSc8P&#10;Jp0hyTqzb78RhD0WVfUVtdkN1ogn+dA6VjCfZSCIS6dbrhV834/TNYgQkTUax6TglwLstuPRBnPt&#10;er7Rs4i1SBAOOSpoYuxyKUPZkMUwcx1x8irnLcYkfS21xz7BrZGLLFtJiy2nhQY7OjRUPoofq0De&#10;i2O/LozP3GVRXc35dKvIKfUxGfZfICIN8T/8bp+0gs/l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Rm/kwgAAANwAAAAPAAAAAAAAAAAAAAAAAJgCAABkcnMvZG93&#10;bnJldi54bWxQSwUGAAAAAAQABAD1AAAAhwMAAAAA&#10;" filled="f" stroked="f">
                  <v:textbox style="mso-fit-shape-to-text:t" inset="0,0,0,0">
                    <w:txbxContent>
                      <w:p w:rsidR="0041099D" w:rsidRDefault="0041099D" w:rsidP="00DA297C">
                        <w:r>
                          <w:rPr>
                            <w:rFonts w:ascii="Arial" w:hAnsi="Arial" w:cs="Arial"/>
                            <w:sz w:val="16"/>
                            <w:szCs w:val="16"/>
                            <w:lang w:val="en-US"/>
                          </w:rPr>
                          <w:t>5</w:t>
                        </w:r>
                      </w:p>
                    </w:txbxContent>
                  </v:textbox>
                </v:rect>
                <v:rect id="Rectangle 91" o:spid="_x0000_s1124" style="position:absolute;left:15240;top:21029;width:565;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rKf8IA&#10;AADcAAAADwAAAGRycy9kb3ducmV2LnhtbESPzYoCMRCE74LvEFrwphkFV5k1igiCLl4c9wGaSc8P&#10;Jp0hyTqzb28WhD0WVfUVtd0P1ogn+dA6VrCYZyCIS6dbrhV830+zDYgQkTUax6TglwLsd+PRFnPt&#10;er7Rs4i1SBAOOSpoYuxyKUPZkMUwdx1x8irnLcYkfS21xz7BrZHLLPuQFltOCw12dGyofBQ/VoG8&#10;F6d+Uxifua9ldTWX860ip9R0Mhw+QUQa4n/43T5rBevV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Csp/wgAAANwAAAAPAAAAAAAAAAAAAAAAAJgCAABkcnMvZG93&#10;bnJldi54bWxQSwUGAAAAAAQABAD1AAAAhwMAAAAA&#10;" filled="f" stroked="f">
                  <v:textbox style="mso-fit-shape-to-text:t" inset="0,0,0,0">
                    <w:txbxContent>
                      <w:p w:rsidR="0041099D" w:rsidRDefault="0041099D" w:rsidP="00DA297C">
                        <w:r>
                          <w:rPr>
                            <w:rFonts w:ascii="Arial" w:hAnsi="Arial" w:cs="Arial"/>
                            <w:sz w:val="16"/>
                            <w:szCs w:val="16"/>
                            <w:lang w:val="en-US"/>
                          </w:rPr>
                          <w:t>6</w:t>
                        </w:r>
                      </w:p>
                    </w:txbxContent>
                  </v:textbox>
                </v:rect>
                <v:rect id="Rectangle 92" o:spid="_x0000_s1125" style="position:absolute;left:17049;top:21029;width:565;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VeDb8A&#10;AADcAAAADwAAAGRycy9kb3ducmV2LnhtbERPy4rCMBTdC/MP4Q7MTtMRfFCNIgOCDm5s/YBLc/vA&#10;5KYk0da/nywGXB7Oe7sfrRFP8qFzrOB7loEgrpzuuFFwK4/TNYgQkTUax6TgRQH2u4/JFnPtBr7S&#10;s4iNSCEcclTQxtjnUoaqJYth5nrixNXOW4wJ+kZqj0MKt0bOs2wpLXacGlrs6ael6l48rAJZFsdh&#10;XRifud95fTHn07Ump9TX53jYgIg0xrf4333SClaLtDadSUdA7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lV4NvwAAANwAAAAPAAAAAAAAAAAAAAAAAJgCAABkcnMvZG93bnJl&#10;di54bWxQSwUGAAAAAAQABAD1AAAAhAMAAAAA&#10;" filled="f" stroked="f">
                  <v:textbox style="mso-fit-shape-to-text:t" inset="0,0,0,0">
                    <w:txbxContent>
                      <w:p w:rsidR="0041099D" w:rsidRDefault="0041099D" w:rsidP="00DA297C">
                        <w:r>
                          <w:rPr>
                            <w:rFonts w:ascii="Arial" w:hAnsi="Arial" w:cs="Arial"/>
                            <w:sz w:val="16"/>
                            <w:szCs w:val="16"/>
                            <w:lang w:val="en-US"/>
                          </w:rPr>
                          <w:t>7</w:t>
                        </w:r>
                      </w:p>
                    </w:txbxContent>
                  </v:textbox>
                </v:rect>
                <v:rect id="Rectangle 93" o:spid="_x0000_s1126" style="position:absolute;left:18764;top:21029;width:565;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n7lsIA&#10;AADcAAAADwAAAGRycy9kb3ducmV2LnhtbESP3WoCMRSE7wu+QziCdzWrYNXVKFIQbPHG1Qc4bM7+&#10;YHKyJKm7ffumIHg5zMw3zHY/WCMe5EPrWMFsmoEgLp1uuVZwux7fVyBCRNZoHJOCXwqw343etphr&#10;1/OFHkWsRYJwyFFBE2OXSxnKhiyGqeuIk1c5bzEm6WupPfYJbo2cZ9mHtNhyWmiwo8+GynvxYxXI&#10;a3HsV4XxmfueV2fzdbpU5JSajIfDBkSkIb7Cz/ZJK1gu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2fuWwgAAANwAAAAPAAAAAAAAAAAAAAAAAJgCAABkcnMvZG93&#10;bnJldi54bWxQSwUGAAAAAAQABAD1AAAAhwMAAAAA&#10;" filled="f" stroked="f">
                  <v:textbox style="mso-fit-shape-to-text:t" inset="0,0,0,0">
                    <w:txbxContent>
                      <w:p w:rsidR="0041099D" w:rsidRDefault="0041099D" w:rsidP="00DA297C">
                        <w:r>
                          <w:rPr>
                            <w:rFonts w:ascii="Arial" w:hAnsi="Arial" w:cs="Arial"/>
                            <w:sz w:val="16"/>
                            <w:szCs w:val="16"/>
                            <w:lang w:val="en-US"/>
                          </w:rPr>
                          <w:t>8</w:t>
                        </w:r>
                      </w:p>
                    </w:txbxContent>
                  </v:textbox>
                </v:rect>
                <v:rect id="Rectangle 94" o:spid="_x0000_s1127" style="position:absolute;left:20478;top:21029;width:565;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YtsAA&#10;AADcAAAADwAAAGRycy9kb3ducmV2LnhtbERPS2rDMBDdF3IHMYHsGrlZpMa1HEohkIRsYvcAgzX+&#10;UGlkJCV2b18tAl0+3r88LNaIB/kwOlbwts1AELdOj9wr+G6OrzmIEJE1Gsek4JcCHKrVS4mFdjPf&#10;6FHHXqQQDgUqGGKcCilDO5DFsHUTceI65y3GBH0vtcc5hVsjd1m2lxZHTg0DTvQ1UPtT360C2dTH&#10;Oa+Nz9xl113N+XTryCm1WS+fHyAiLfFf/HSftIL3fZqfzqQjI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4+YtsAAAADcAAAADwAAAAAAAAAAAAAAAACYAgAAZHJzL2Rvd25y&#10;ZXYueG1sUEsFBgAAAAAEAAQA9QAAAIUDAAAAAA==&#10;" filled="f" stroked="f">
                  <v:textbox style="mso-fit-shape-to-text:t" inset="0,0,0,0">
                    <w:txbxContent>
                      <w:p w:rsidR="0041099D" w:rsidRDefault="0041099D" w:rsidP="00DA297C">
                        <w:r>
                          <w:rPr>
                            <w:rFonts w:ascii="Arial" w:hAnsi="Arial" w:cs="Arial"/>
                            <w:sz w:val="16"/>
                            <w:szCs w:val="16"/>
                            <w:lang w:val="en-US"/>
                          </w:rPr>
                          <w:t>9</w:t>
                        </w:r>
                      </w:p>
                    </w:txbxContent>
                  </v:textbox>
                </v:rect>
                <v:rect id="Rectangle 95" o:spid="_x0000_s1128" style="position:absolute;left:22002;top:21029;width:1131;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M9LcIA&#10;AADcAAAADwAAAGRycy9kb3ducmV2LnhtbESPzYoCMRCE78K+Q2jBm5PRgyuzRlkEQcWL4z5AM+n5&#10;YZPOkGSd8e2NIOyxqKqvqM1utEbcyYfOsYJFloMgrpzuuFHwczvM1yBCRNZoHJOCBwXYbT8mGyy0&#10;G/hK9zI2IkE4FKigjbEvpAxVSxZD5nri5NXOW4xJ+kZqj0OCWyOXeb6SFjtOCy32tG+p+i3/rAJ5&#10;Kw/DujQ+d+dlfTGn47Ump9RsOn5/gYg0xv/wu33UCj5XC3idSUdAb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wz0twgAAANwAAAAPAAAAAAAAAAAAAAAAAJgCAABkcnMvZG93&#10;bnJldi54bWxQSwUGAAAAAAQABAD1AAAAhwMAAAAA&#10;" filled="f" stroked="f">
                  <v:textbox style="mso-fit-shape-to-text:t" inset="0,0,0,0">
                    <w:txbxContent>
                      <w:p w:rsidR="0041099D" w:rsidRDefault="0041099D" w:rsidP="00DA297C">
                        <w:r>
                          <w:rPr>
                            <w:rFonts w:ascii="Arial" w:hAnsi="Arial" w:cs="Arial"/>
                            <w:sz w:val="16"/>
                            <w:szCs w:val="16"/>
                            <w:lang w:val="en-US"/>
                          </w:rPr>
                          <w:t>10</w:t>
                        </w:r>
                      </w:p>
                    </w:txbxContent>
                  </v:textbox>
                </v:rect>
                <v:rect id="Rectangle 96" o:spid="_x0000_s1129" style="position:absolute;left:23717;top:21029;width:1130;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GjWsIA&#10;AADcAAAADwAAAGRycy9kb3ducmV2LnhtbESPzYoCMRCE78K+Q2hhb5pxDq6MRhFBcMWLow/QTHp+&#10;MOkMSdaZfXuzIOyxqKqvqM1utEY8yYfOsYLFPANBXDndcaPgfjvOViBCRNZoHJOCXwqw235MNlho&#10;N/CVnmVsRIJwKFBBG2NfSBmqliyGueuJk1c7bzEm6RupPQ4Jbo3Ms2wpLXacFlrs6dBS9Sh/rAJ5&#10;K4/DqjQ+c+e8vpjv07Ump9TndNyvQUQa43/43T5pBV/LHP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EaNawgAAANwAAAAPAAAAAAAAAAAAAAAAAJgCAABkcnMvZG93&#10;bnJldi54bWxQSwUGAAAAAAQABAD1AAAAhwMAAAAA&#10;" filled="f" stroked="f">
                  <v:textbox style="mso-fit-shape-to-text:t" inset="0,0,0,0">
                    <w:txbxContent>
                      <w:p w:rsidR="0041099D" w:rsidRDefault="0041099D" w:rsidP="00DA297C">
                        <w:r>
                          <w:rPr>
                            <w:rFonts w:ascii="Arial" w:hAnsi="Arial" w:cs="Arial"/>
                            <w:sz w:val="16"/>
                            <w:szCs w:val="16"/>
                            <w:lang w:val="en-US"/>
                          </w:rPr>
                          <w:t>11</w:t>
                        </w:r>
                      </w:p>
                    </w:txbxContent>
                  </v:textbox>
                </v:rect>
                <v:rect id="Rectangle 97" o:spid="_x0000_s1130" style="position:absolute;left:25527;top:21029;width:1130;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0GwcIA&#10;AADcAAAADwAAAGRycy9kb3ducmV2LnhtbESPzYoCMRCE74LvEFrYm2ZUcGXWKCIIKl4c9wGaSc8P&#10;Jp0hyTqzb78RhD0WVfUVtdkN1ogn+dA6VjCfZSCIS6dbrhV834/TNYgQkTUax6TglwLstuPRBnPt&#10;er7Rs4i1SBAOOSpoYuxyKUPZkMUwcx1x8irnLcYkfS21xz7BrZGLLFtJiy2nhQY7OjRUPoofq0De&#10;i2O/LozP3GVRXc35dKvIKfUxGfZfICIN8T/8bp+0gs/V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XQbBwgAAANwAAAAPAAAAAAAAAAAAAAAAAJgCAABkcnMvZG93&#10;bnJldi54bWxQSwUGAAAAAAQABAD1AAAAhwMAAAAA&#10;" filled="f" stroked="f">
                  <v:textbox style="mso-fit-shape-to-text:t" inset="0,0,0,0">
                    <w:txbxContent>
                      <w:p w:rsidR="0041099D" w:rsidRDefault="0041099D" w:rsidP="00DA297C">
                        <w:r>
                          <w:rPr>
                            <w:rFonts w:ascii="Arial" w:hAnsi="Arial" w:cs="Arial"/>
                            <w:sz w:val="16"/>
                            <w:szCs w:val="16"/>
                            <w:lang w:val="en-US"/>
                          </w:rPr>
                          <w:t>12</w:t>
                        </w:r>
                      </w:p>
                    </w:txbxContent>
                  </v:textbox>
                </v:rect>
                <v:rect id="Rectangle 98" o:spid="_x0000_s1131" style="position:absolute;left:27241;top:21029;width:1130;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SetcIA&#10;AADcAAAADwAAAGRycy9kb3ducmV2LnhtbESPzYoCMRCE74LvEFrYm2YUcWXWKCIIKl4c9wGaSc8P&#10;Jp0hyTqzb78RhD0WVfUVtdkN1ogn+dA6VjCfZSCIS6dbrhV834/TNYgQkTUax6TglwLstuPRBnPt&#10;er7Rs4i1SBAOOSpoYuxyKUPZkMUwcx1x8irnLcYkfS21xz7BrZGLLFtJiy2nhQY7OjRUPoofq0De&#10;i2O/LozP3GVRXc35dKvIKfUxGfZfICIN8T/8bp+0gs/V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tJ61wgAAANwAAAAPAAAAAAAAAAAAAAAAAJgCAABkcnMvZG93&#10;bnJldi54bWxQSwUGAAAAAAQABAD1AAAAhwMAAAAA&#10;" filled="f" stroked="f">
                  <v:textbox style="mso-fit-shape-to-text:t" inset="0,0,0,0">
                    <w:txbxContent>
                      <w:p w:rsidR="0041099D" w:rsidRDefault="0041099D" w:rsidP="00DA297C">
                        <w:r>
                          <w:rPr>
                            <w:rFonts w:ascii="Arial" w:hAnsi="Arial" w:cs="Arial"/>
                            <w:sz w:val="16"/>
                            <w:szCs w:val="16"/>
                            <w:lang w:val="en-US"/>
                          </w:rPr>
                          <w:t>13</w:t>
                        </w:r>
                      </w:p>
                    </w:txbxContent>
                  </v:textbox>
                </v:rect>
                <v:rect id="Rectangle 99" o:spid="_x0000_s1132" style="position:absolute;left:28956;top:21029;width:1130;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7LsIA&#10;AADcAAAADwAAAGRycy9kb3ducmV2LnhtbESPzYoCMRCE74LvEFrYm2YUdGXWKCIIKl4c9wGaSc8P&#10;Jp0hyTqzb78RhD0WVfUVtdkN1ogn+dA6VjCfZSCIS6dbrhV834/TNYgQkTUax6TglwLstuPRBnPt&#10;er7Rs4i1SBAOOSpoYuxyKUPZkMUwcx1x8irnLcYkfS21xz7BrZGLLFtJiy2nhQY7OjRUPoofq0De&#10;i2O/LozP3GVRXc35dKvIKfUxGfZfICIN8T/8bp+0gs/V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DsuwgAAANwAAAAPAAAAAAAAAAAAAAAAAJgCAABkcnMvZG93&#10;bnJldi54bWxQSwUGAAAAAAQABAD1AAAAhwMAAAAA&#10;" filled="f" stroked="f">
                  <v:textbox style="mso-fit-shape-to-text:t" inset="0,0,0,0">
                    <w:txbxContent>
                      <w:p w:rsidR="0041099D" w:rsidRDefault="0041099D" w:rsidP="00DA297C">
                        <w:r>
                          <w:rPr>
                            <w:rFonts w:ascii="Arial" w:hAnsi="Arial" w:cs="Arial"/>
                            <w:sz w:val="16"/>
                            <w:szCs w:val="16"/>
                            <w:lang w:val="en-US"/>
                          </w:rPr>
                          <w:t>14</w:t>
                        </w:r>
                      </w:p>
                    </w:txbxContent>
                  </v:textbox>
                </v:rect>
                <v:rect id="Rectangle 100" o:spid="_x0000_s1133" style="position:absolute;left:30765;top:21029;width:1131;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qlWcIA&#10;AADcAAAADwAAAGRycy9kb3ducmV2LnhtbESPzYoCMRCE78K+Q2hhb5rRw6yMRhFBcMWLow/QTHp+&#10;MOkMSdaZfXuzIOyxqKqvqM1utEY8yYfOsYLFPANBXDndcaPgfjvOViBCRNZoHJOCXwqw235MNlho&#10;N/CVnmVsRIJwKFBBG2NfSBmqliyGueuJk1c7bzEm6RupPQ4Jbo1cZlkuLXacFlrs6dBS9Sh/rAJ5&#10;K4/DqjQ+c+dlfTHfp2tNTqnP6bhfg4g0xv/wu33SCr7yHP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KqVZwgAAANwAAAAPAAAAAAAAAAAAAAAAAJgCAABkcnMvZG93&#10;bnJldi54bWxQSwUGAAAAAAQABAD1AAAAhwMAAAAA&#10;" filled="f" stroked="f">
                  <v:textbox style="mso-fit-shape-to-text:t" inset="0,0,0,0">
                    <w:txbxContent>
                      <w:p w:rsidR="0041099D" w:rsidRDefault="0041099D" w:rsidP="00DA297C">
                        <w:r>
                          <w:rPr>
                            <w:rFonts w:ascii="Arial" w:hAnsi="Arial" w:cs="Arial"/>
                            <w:sz w:val="16"/>
                            <w:szCs w:val="16"/>
                            <w:lang w:val="en-US"/>
                          </w:rPr>
                          <w:t>15</w:t>
                        </w:r>
                      </w:p>
                    </w:txbxContent>
                  </v:textbox>
                </v:rect>
                <v:rect id="Rectangle 101" o:spid="_x0000_s1134" style="position:absolute;left:32480;top:21029;width:1130;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YAwsEA&#10;AADcAAAADwAAAGRycy9kb3ducmV2LnhtbESPzYoCMRCE7wu+Q2jB25rRg8qsUUQQVLw47gM0k54f&#10;TDpDEp3x7Y2wsMeiqr6i1tvBGvEkH1rHCmbTDARx6XTLtYLf2+F7BSJEZI3GMSl4UYDtZvS1xly7&#10;nq/0LGItEoRDjgqaGLtcylA2ZDFMXUecvMp5izFJX0vtsU9wa+Q8yxbSYstpocGO9g2V9+JhFchb&#10;cehXhfGZO8+rizkdrxU5pSbjYfcDItIQ/8N/7aNWsFws4XMmHQG5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mAMLBAAAA3AAAAA8AAAAAAAAAAAAAAAAAmAIAAGRycy9kb3du&#10;cmV2LnhtbFBLBQYAAAAABAAEAPUAAACGAwAAAAA=&#10;" filled="f" stroked="f">
                  <v:textbox style="mso-fit-shape-to-text:t" inset="0,0,0,0">
                    <w:txbxContent>
                      <w:p w:rsidR="0041099D" w:rsidRDefault="0041099D" w:rsidP="00DA297C">
                        <w:r>
                          <w:rPr>
                            <w:rFonts w:ascii="Arial" w:hAnsi="Arial" w:cs="Arial"/>
                            <w:sz w:val="16"/>
                            <w:szCs w:val="16"/>
                            <w:lang w:val="en-US"/>
                          </w:rPr>
                          <w:t>16</w:t>
                        </w:r>
                      </w:p>
                    </w:txbxContent>
                  </v:textbox>
                </v:rect>
                <v:rect id="Rectangle 102" o:spid="_x0000_s1135" style="position:absolute;left:34194;top:21029;width:1131;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UsMAA&#10;AADcAAAADwAAAGRycy9kb3ducmV2LnhtbERPS2rDMBDdF3IHMYHsGrlZpMa1HEohkIRsYvcAgzX+&#10;UGlkJCV2b18tAl0+3r88LNaIB/kwOlbwts1AELdOj9wr+G6OrzmIEJE1Gsek4JcCHKrVS4mFdjPf&#10;6FHHXqQQDgUqGGKcCilDO5DFsHUTceI65y3GBH0vtcc5hVsjd1m2lxZHTg0DTvQ1UPtT360C2dTH&#10;Oa+Nz9xl113N+XTryCm1WS+fHyAiLfFf/HSftIL3fVqbzqQjI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mUsMAAAADcAAAADwAAAAAAAAAAAAAAAACYAgAAZHJzL2Rvd25y&#10;ZXYueG1sUEsFBgAAAAAEAAQA9QAAAIUDAAAAAA==&#10;" filled="f" stroked="f">
                  <v:textbox style="mso-fit-shape-to-text:t" inset="0,0,0,0">
                    <w:txbxContent>
                      <w:p w:rsidR="0041099D" w:rsidRDefault="0041099D" w:rsidP="00DA297C">
                        <w:r>
                          <w:rPr>
                            <w:rFonts w:ascii="Arial" w:hAnsi="Arial" w:cs="Arial"/>
                            <w:sz w:val="16"/>
                            <w:szCs w:val="16"/>
                            <w:lang w:val="en-US"/>
                          </w:rPr>
                          <w:t>17</w:t>
                        </w:r>
                      </w:p>
                    </w:txbxContent>
                  </v:textbox>
                </v:rect>
                <v:rect id="Rectangle 103" o:spid="_x0000_s1136" style="position:absolute;left:36004;top:21029;width:1130;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UxK8IA&#10;AADcAAAADwAAAGRycy9kb3ducmV2LnhtbESPzYoCMRCE7wu+Q2jB25rRg+uORhFBUNmL4z5AM+n5&#10;waQzJNEZ394IC3ssquorar0drBEP8qF1rGA2zUAQl063XCv4vR4+lyBCRNZoHJOCJwXYbkYfa8y1&#10;6/lCjyLWIkE45KigibHLpQxlQxbD1HXEyauctxiT9LXUHvsEt0bOs2whLbacFhrsaN9QeSvuVoG8&#10;Fod+WRifufO8+jGn46Uip9RkPOxWICIN8T/81z5qBV+Lb3ifSUd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tTErwgAAANwAAAAPAAAAAAAAAAAAAAAAAJgCAABkcnMvZG93&#10;bnJldi54bWxQSwUGAAAAAAQABAD1AAAAhwMAAAAA&#10;" filled="f" stroked="f">
                  <v:textbox style="mso-fit-shape-to-text:t" inset="0,0,0,0">
                    <w:txbxContent>
                      <w:p w:rsidR="0041099D" w:rsidRDefault="0041099D" w:rsidP="00DA297C">
                        <w:r>
                          <w:rPr>
                            <w:rFonts w:ascii="Arial" w:hAnsi="Arial" w:cs="Arial"/>
                            <w:sz w:val="16"/>
                            <w:szCs w:val="16"/>
                            <w:lang w:val="en-US"/>
                          </w:rPr>
                          <w:t>18</w:t>
                        </w:r>
                      </w:p>
                    </w:txbxContent>
                  </v:textbox>
                </v:rect>
                <v:rect id="Rectangle 104" o:spid="_x0000_s1137" style="position:absolute;left:37719;top:21029;width:1130;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YOa8AA&#10;AADcAAAADwAAAGRycy9kb3ducmV2LnhtbERPS2rDMBDdF3IHMYHuGjleNMaNEkogkJRsYvcAgzX+&#10;UGlkJMV2b18tClk+3n9/XKwRE/kwOFaw3WQgiBunB+4UfNfntwJEiMgajWNS8EsBjofVyx5L7Wa+&#10;01TFTqQQDiUq6GMcSylD05PFsHEjceJa5y3GBH0ntcc5hVsj8yx7lxYHTg09jnTqqfmpHlaBrKvz&#10;XFTGZ+4rb2/merm35JR6XS+fHyAiLfEp/ndftILdLs1PZ9IRkI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lYOa8AAAADcAAAADwAAAAAAAAAAAAAAAACYAgAAZHJzL2Rvd25y&#10;ZXYueG1sUEsFBgAAAAAEAAQA9QAAAIUDAAAAAA==&#10;" filled="f" stroked="f">
                  <v:textbox style="mso-fit-shape-to-text:t" inset="0,0,0,0">
                    <w:txbxContent>
                      <w:p w:rsidR="0041099D" w:rsidRDefault="0041099D" w:rsidP="00DA297C">
                        <w:r>
                          <w:rPr>
                            <w:rFonts w:ascii="Arial" w:hAnsi="Arial" w:cs="Arial"/>
                            <w:sz w:val="16"/>
                            <w:szCs w:val="16"/>
                            <w:lang w:val="en-US"/>
                          </w:rPr>
                          <w:t>19</w:t>
                        </w:r>
                      </w:p>
                    </w:txbxContent>
                  </v:textbox>
                </v:rect>
                <v:rect id="Rectangle 105" o:spid="_x0000_s1138" style="position:absolute;left:39528;top:21029;width:1131;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qr8MEA&#10;AADcAAAADwAAAGRycy9kb3ducmV2LnhtbESPzYoCMRCE7wu+Q2jB25rRg8poFBEEV/bi6AM0k54f&#10;TDpDEp3ZtzcLgseiqr6iNrvBGvEkH1rHCmbTDARx6XTLtYLb9fi9AhEiskbjmBT8UYDddvS1wVy7&#10;ni/0LGItEoRDjgqaGLtcylA2ZDFMXUecvMp5izFJX0vtsU9wa+Q8yxbSYstpocGODg2V9+JhFchr&#10;cexXhfGZO8+rX/NzulTklJqMh/0aRKQhfsLv9kkrWC5n8H8mHQG5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aq/DBAAAA3AAAAA8AAAAAAAAAAAAAAAAAmAIAAGRycy9kb3du&#10;cmV2LnhtbFBLBQYAAAAABAAEAPUAAACGAwAAAAA=&#10;" filled="f" stroked="f">
                  <v:textbox style="mso-fit-shape-to-text:t" inset="0,0,0,0">
                    <w:txbxContent>
                      <w:p w:rsidR="0041099D" w:rsidRDefault="0041099D" w:rsidP="00DA297C">
                        <w:r>
                          <w:rPr>
                            <w:rFonts w:ascii="Arial" w:hAnsi="Arial" w:cs="Arial"/>
                            <w:sz w:val="16"/>
                            <w:szCs w:val="16"/>
                            <w:lang w:val="en-US"/>
                          </w:rPr>
                          <w:t>20</w:t>
                        </w:r>
                      </w:p>
                    </w:txbxContent>
                  </v:textbox>
                </v:rect>
                <v:rect id="Rectangle 106" o:spid="_x0000_s1139" style="position:absolute;left:41243;top:21029;width:1130;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g1h8IA&#10;AADcAAAADwAAAGRycy9kb3ducmV2LnhtbESPzYoCMRCE7wu+Q+gFb2tm56AyGmVZEFT24ugDNJOe&#10;H0w6QxKd8e3NguCxqKqvqPV2tEbcyYfOsYLvWQaCuHK640bB5bz7WoIIEVmjcUwKHhRgu5l8rLHQ&#10;buAT3cvYiAThUKCCNsa+kDJULVkMM9cTJ6923mJM0jdSexwS3BqZZ9lcWuw4LbTY029L1bW8WQXy&#10;XO6GZWl85o55/WcO+1NNTqnp5/izAhFpjO/wq73XChaLHP7P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yDWHwgAAANwAAAAPAAAAAAAAAAAAAAAAAJgCAABkcnMvZG93&#10;bnJldi54bWxQSwUGAAAAAAQABAD1AAAAhwMAAAAA&#10;" filled="f" stroked="f">
                  <v:textbox style="mso-fit-shape-to-text:t" inset="0,0,0,0">
                    <w:txbxContent>
                      <w:p w:rsidR="0041099D" w:rsidRDefault="0041099D" w:rsidP="00DA297C">
                        <w:r>
                          <w:rPr>
                            <w:rFonts w:ascii="Arial" w:hAnsi="Arial" w:cs="Arial"/>
                            <w:sz w:val="16"/>
                            <w:szCs w:val="16"/>
                            <w:lang w:val="en-US"/>
                          </w:rPr>
                          <w:t>21</w:t>
                        </w:r>
                      </w:p>
                    </w:txbxContent>
                  </v:textbox>
                </v:rect>
                <v:rect id="Rectangle 107" o:spid="_x0000_s1140" style="position:absolute;left:42957;top:21029;width:1131;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SQHMIA&#10;AADcAAAADwAAAGRycy9kb3ducmV2LnhtbESPzYoCMRCE74LvEFrwphkVVpk1igiCLl4c9wGaSc8P&#10;Jp0hyTqzb28WhD0WVfUVtd0P1ogn+dA6VrCYZyCIS6dbrhV830+zDYgQkTUax6TglwLsd+PRFnPt&#10;er7Rs4i1SBAOOSpoYuxyKUPZkMUwdx1x8irnLcYkfS21xz7BrZHLLPuQFltOCw12dGyofBQ/VoG8&#10;F6d+Uxifua9ldTWX860ip9R0Mhw+QUQa4n/43T5rBev1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hJAcwgAAANwAAAAPAAAAAAAAAAAAAAAAAJgCAABkcnMvZG93&#10;bnJldi54bWxQSwUGAAAAAAQABAD1AAAAhwMAAAAA&#10;" filled="f" stroked="f">
                  <v:textbox style="mso-fit-shape-to-text:t" inset="0,0,0,0">
                    <w:txbxContent>
                      <w:p w:rsidR="0041099D" w:rsidRDefault="0041099D" w:rsidP="00DA297C">
                        <w:r>
                          <w:rPr>
                            <w:rFonts w:ascii="Arial" w:hAnsi="Arial" w:cs="Arial"/>
                            <w:sz w:val="16"/>
                            <w:szCs w:val="16"/>
                            <w:lang w:val="en-US"/>
                          </w:rPr>
                          <w:t>22</w:t>
                        </w:r>
                      </w:p>
                    </w:txbxContent>
                  </v:textbox>
                </v:rect>
                <v:rect id="Rectangle 108" o:spid="_x0000_s1141" style="position:absolute;left:44767;top:21029;width:1130;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IaMIA&#10;AADcAAAADwAAAGRycy9kb3ducmV2LnhtbESPzYoCMRCE74LvEFrwphlFVpk1igiCLl4c9wGaSc8P&#10;Jp0hyTqzb28WhD0WVfUVtd0P1ogn+dA6VrCYZyCIS6dbrhV830+zDYgQkTUax6TglwLsd+PRFnPt&#10;er7Rs4i1SBAOOSpoYuxyKUPZkMUwdx1x8irnLcYkfS21xz7BrZHLLPuQFltOCw12dGyofBQ/VoG8&#10;F6d+Uxifua9ldTWX860ip9R0Mhw+QUQa4n/43T5rBev1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bQhowgAAANwAAAAPAAAAAAAAAAAAAAAAAJgCAABkcnMvZG93&#10;bnJldi54bWxQSwUGAAAAAAQABAD1AAAAhwMAAAAA&#10;" filled="f" stroked="f">
                  <v:textbox style="mso-fit-shape-to-text:t" inset="0,0,0,0">
                    <w:txbxContent>
                      <w:p w:rsidR="0041099D" w:rsidRDefault="0041099D" w:rsidP="00DA297C">
                        <w:r>
                          <w:rPr>
                            <w:rFonts w:ascii="Arial" w:hAnsi="Arial" w:cs="Arial"/>
                            <w:sz w:val="16"/>
                            <w:szCs w:val="16"/>
                            <w:lang w:val="en-US"/>
                          </w:rPr>
                          <w:t>23</w:t>
                        </w:r>
                      </w:p>
                    </w:txbxContent>
                  </v:textbox>
                </v:rect>
                <v:rect id="Rectangle 109" o:spid="_x0000_s1142" style="position:absolute;left:46482;top:21029;width:1130;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Gt88IA&#10;AADcAAAADwAAAGRycy9kb3ducmV2LnhtbESPzYoCMRCE74LvEFrwphkFV5k1igiCLl4c9wGaSc8P&#10;Jp0hyTqzb28WhD0WVfUVtd0P1ogn+dA6VrCYZyCIS6dbrhV830+zDYgQkTUax6TglwLsd+PRFnPt&#10;er7Rs4i1SBAOOSpoYuxyKUPZkMUwdx1x8irnLcYkfS21xz7BrZHLLPuQFltOCw12dGyofBQ/VoG8&#10;F6d+Uxifua9ldTWX860ip9R0Mhw+QUQa4n/43T5rBev1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Ia3zwgAAANwAAAAPAAAAAAAAAAAAAAAAAJgCAABkcnMvZG93&#10;bnJldi54bWxQSwUGAAAAAAQABAD1AAAAhwMAAAAA&#10;" filled="f" stroked="f">
                  <v:textbox style="mso-fit-shape-to-text:t" inset="0,0,0,0">
                    <w:txbxContent>
                      <w:p w:rsidR="0041099D" w:rsidRDefault="0041099D" w:rsidP="00DA297C">
                        <w:r>
                          <w:rPr>
                            <w:rFonts w:ascii="Arial" w:hAnsi="Arial" w:cs="Arial"/>
                            <w:sz w:val="16"/>
                            <w:szCs w:val="16"/>
                            <w:lang w:val="en-US"/>
                          </w:rPr>
                          <w:t>24</w:t>
                        </w:r>
                      </w:p>
                    </w:txbxContent>
                  </v:textbox>
                </v:rect>
                <v:rect id="Rectangle 110" o:spid="_x0000_s1143" style="position:absolute;left:39528;top:22934;width:9430;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N+88UA&#10;AADcAAAADwAAAGRycy9kb3ducmV2LnhtbESPQWvCQBSE7wX/w/KEXkQ39aAxdRURhB4EMXpob4/s&#10;azaafRuyWxP99d2C0OMwM98wy3Vva3Gj1leOFbxNEhDEhdMVlwrOp904BeEDssbaMSm4k4f1avCy&#10;xEy7jo90y0MpIoR9hgpMCE0mpS8MWfQT1xBH79u1FkOUbSl1i12E21pOk2QmLVYcFww2tDVUXPMf&#10;q2B3+KyIH/I4WqSduxTTr9zsG6Veh/3mHUSgPvyHn+0PrWA+n8HfmX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c37zxQAAANwAAAAPAAAAAAAAAAAAAAAAAJgCAABkcnMv&#10;ZG93bnJldi54bWxQSwUGAAAAAAQABAD1AAAAigMAAAAA&#10;" filled="f" stroked="f">
                  <v:textbox style="mso-fit-shape-to-text:t" inset="0,0,0,0">
                    <w:txbxContent>
                      <w:p w:rsidR="0041099D" w:rsidRPr="000C00B5" w:rsidRDefault="0041099D" w:rsidP="00DA297C">
                        <w:pPr>
                          <w:rPr>
                            <w:rFonts w:asciiTheme="minorHAnsi" w:hAnsiTheme="minorHAnsi" w:cstheme="minorHAnsi"/>
                            <w:sz w:val="20"/>
                            <w:szCs w:val="20"/>
                          </w:rPr>
                        </w:pPr>
                        <w:r w:rsidRPr="000C00B5">
                          <w:rPr>
                            <w:rFonts w:asciiTheme="minorHAnsi" w:hAnsiTheme="minorHAnsi" w:cstheme="minorHAnsi"/>
                            <w:b/>
                            <w:bCs/>
                            <w:sz w:val="20"/>
                            <w:szCs w:val="20"/>
                            <w:lang w:val="en-US"/>
                          </w:rPr>
                          <w:t>Ekspertų skaičius</w:t>
                        </w:r>
                      </w:p>
                    </w:txbxContent>
                  </v:textbox>
                </v:rect>
                <w10:anchorlock/>
              </v:group>
            </w:pict>
          </mc:Fallback>
        </mc:AlternateContent>
      </w:r>
    </w:p>
    <w:p w:rsidR="00B714EC" w:rsidRPr="007E7425" w:rsidRDefault="00B714EC" w:rsidP="00B714EC">
      <w:pPr>
        <w:tabs>
          <w:tab w:val="left" w:pos="0"/>
          <w:tab w:val="left" w:pos="567"/>
          <w:tab w:val="left" w:pos="1134"/>
        </w:tabs>
        <w:spacing w:line="360" w:lineRule="auto"/>
        <w:ind w:firstLine="1276"/>
        <w:rPr>
          <w:rFonts w:ascii="Times New Roman" w:hAnsi="Times New Roman" w:cs="Times New Roman"/>
          <w:sz w:val="20"/>
          <w:szCs w:val="20"/>
        </w:rPr>
      </w:pPr>
      <w:r>
        <w:rPr>
          <w:rFonts w:ascii="Times New Roman" w:hAnsi="Times New Roman" w:cs="Times New Roman"/>
          <w:b/>
          <w:sz w:val="20"/>
          <w:szCs w:val="20"/>
        </w:rPr>
        <w:t xml:space="preserve">Šaltinis: </w:t>
      </w:r>
      <w:r>
        <w:rPr>
          <w:rFonts w:ascii="Times New Roman" w:hAnsi="Times New Roman" w:cs="Times New Roman"/>
          <w:sz w:val="20"/>
          <w:szCs w:val="20"/>
        </w:rPr>
        <w:t>adaptuota pagal Rudzkienė, 2008, p.75</w:t>
      </w:r>
    </w:p>
    <w:p w:rsidR="007E7425" w:rsidRDefault="00835883" w:rsidP="00924B1F">
      <w:pPr>
        <w:pStyle w:val="Paveikslai"/>
      </w:pPr>
      <w:bookmarkStart w:id="18" w:name="_Toc343459675"/>
      <w:r>
        <w:t xml:space="preserve">5 </w:t>
      </w:r>
      <w:r w:rsidR="007603C0">
        <w:t>pav</w:t>
      </w:r>
      <w:r>
        <w:t>.</w:t>
      </w:r>
      <w:r w:rsidR="007E7425">
        <w:t xml:space="preserve"> </w:t>
      </w:r>
      <w:r w:rsidR="007E7425" w:rsidRPr="007E7425">
        <w:t>Ekspertų skaičiaus įtaka vertinimo patikimumui</w:t>
      </w:r>
      <w:bookmarkEnd w:id="18"/>
    </w:p>
    <w:p w:rsidR="009B4AC0" w:rsidRPr="007E7425" w:rsidRDefault="009B4AC0" w:rsidP="009B4AC0">
      <w:pPr>
        <w:tabs>
          <w:tab w:val="left" w:pos="0"/>
          <w:tab w:val="left" w:pos="567"/>
          <w:tab w:val="left" w:pos="1134"/>
        </w:tabs>
        <w:spacing w:line="360" w:lineRule="auto"/>
        <w:jc w:val="both"/>
        <w:rPr>
          <w:rFonts w:ascii="Times New Roman" w:hAnsi="Times New Roman" w:cs="Times New Roman"/>
          <w:b/>
        </w:rPr>
      </w:pPr>
    </w:p>
    <w:p w:rsidR="009B4AC0" w:rsidRDefault="00E47F94" w:rsidP="009B4AC0">
      <w:pPr>
        <w:tabs>
          <w:tab w:val="left" w:pos="0"/>
          <w:tab w:val="left" w:pos="567"/>
          <w:tab w:val="left" w:pos="1134"/>
        </w:tabs>
        <w:spacing w:line="360" w:lineRule="auto"/>
        <w:jc w:val="both"/>
        <w:rPr>
          <w:rFonts w:ascii="Times New Roman" w:hAnsi="Times New Roman" w:cs="Times New Roman"/>
        </w:rPr>
      </w:pPr>
      <w:r>
        <w:rPr>
          <w:rFonts w:ascii="Times New Roman" w:hAnsi="Times New Roman" w:cs="Times New Roman"/>
        </w:rPr>
        <w:tab/>
      </w:r>
      <w:r w:rsidR="00940D39">
        <w:rPr>
          <w:rFonts w:ascii="Times New Roman" w:hAnsi="Times New Roman" w:cs="Times New Roman"/>
        </w:rPr>
        <w:t xml:space="preserve">Kaip iš pateiktos diagramos matome, apklausus daugiau nei 8 – 10 ekspertų, ekspertinio tyrimo patikimumas kinta minimaliai. Todėl </w:t>
      </w:r>
      <w:r w:rsidR="00AA6BED">
        <w:rPr>
          <w:rFonts w:ascii="Times New Roman" w:hAnsi="Times New Roman" w:cs="Times New Roman"/>
        </w:rPr>
        <w:t>daugelis mokslininkų teigia</w:t>
      </w:r>
      <w:r w:rsidR="009B4AC0" w:rsidRPr="009B4AC0">
        <w:rPr>
          <w:rFonts w:ascii="Times New Roman" w:hAnsi="Times New Roman" w:cs="Times New Roman"/>
        </w:rPr>
        <w:t xml:space="preserve">, </w:t>
      </w:r>
      <w:r w:rsidR="00AA6BED">
        <w:rPr>
          <w:rFonts w:ascii="Times New Roman" w:hAnsi="Times New Roman" w:cs="Times New Roman"/>
        </w:rPr>
        <w:t xml:space="preserve">kad būtent </w:t>
      </w:r>
      <w:r w:rsidR="009B4AC0" w:rsidRPr="009B4AC0">
        <w:rPr>
          <w:rFonts w:ascii="Times New Roman" w:hAnsi="Times New Roman" w:cs="Times New Roman"/>
        </w:rPr>
        <w:t xml:space="preserve">optimalus grupės </w:t>
      </w:r>
      <w:r w:rsidR="00AA6BED">
        <w:rPr>
          <w:rFonts w:ascii="Times New Roman" w:hAnsi="Times New Roman" w:cs="Times New Roman"/>
        </w:rPr>
        <w:t>dydis siekia</w:t>
      </w:r>
      <w:r w:rsidR="009B4AC0">
        <w:rPr>
          <w:rFonts w:ascii="Times New Roman" w:hAnsi="Times New Roman" w:cs="Times New Roman"/>
        </w:rPr>
        <w:t xml:space="preserve"> nuo 8 iki 10 ekspertų. </w:t>
      </w:r>
      <w:r w:rsidR="00AA6BED">
        <w:rPr>
          <w:rFonts w:ascii="Times New Roman" w:hAnsi="Times New Roman" w:cs="Times New Roman"/>
        </w:rPr>
        <w:t>Dažnai įvardijama, kad l</w:t>
      </w:r>
      <w:r w:rsidR="009B4AC0" w:rsidRPr="009B4AC0">
        <w:rPr>
          <w:rFonts w:ascii="Times New Roman" w:hAnsi="Times New Roman" w:cs="Times New Roman"/>
        </w:rPr>
        <w:t>abai didelis ekspertų skaičius apsunki</w:t>
      </w:r>
      <w:r w:rsidR="00AA6BED">
        <w:rPr>
          <w:rFonts w:ascii="Times New Roman" w:hAnsi="Times New Roman" w:cs="Times New Roman"/>
        </w:rPr>
        <w:t xml:space="preserve">na bendros nuomonės suformavimą (Rudzkienė, 2008). Šiame darbe prie konkretaus ekspertų skaičiaus bus stengiamasi neprisirišti. Kaip ir minėta anketos </w:t>
      </w:r>
      <w:r w:rsidR="00EC61F1">
        <w:rPr>
          <w:rFonts w:ascii="Times New Roman" w:hAnsi="Times New Roman" w:cs="Times New Roman"/>
        </w:rPr>
        <w:t xml:space="preserve">bus </w:t>
      </w:r>
      <w:r w:rsidR="00AA6BED">
        <w:rPr>
          <w:rFonts w:ascii="Times New Roman" w:hAnsi="Times New Roman" w:cs="Times New Roman"/>
        </w:rPr>
        <w:t xml:space="preserve">pateikiamos lizingo bendrovių atstovams, siekiamas grįžtamas ryšys ne mažiau nei 8 ekspertų vertinimai. Pagrindinis dėmesys bus skirtas skirtingų lizingo bendrovių anketoms vertinti. Kadangi lizingo bendrovių Lietuvos rinkoje nėra labai daug, taigi labai didelio anketų kiekio nesitikima. </w:t>
      </w:r>
    </w:p>
    <w:p w:rsidR="00BB1E60" w:rsidRDefault="00AA6BED" w:rsidP="009B4AC0">
      <w:pPr>
        <w:tabs>
          <w:tab w:val="left" w:pos="0"/>
          <w:tab w:val="left" w:pos="567"/>
          <w:tab w:val="left" w:pos="1134"/>
        </w:tabs>
        <w:spacing w:line="360" w:lineRule="auto"/>
        <w:jc w:val="both"/>
        <w:rPr>
          <w:rFonts w:ascii="Times New Roman" w:eastAsia="Times New Roman" w:hAnsi="Times New Roman" w:cs="Times New Roman"/>
          <w:color w:val="auto"/>
          <w:lang w:eastAsia="en-US"/>
        </w:rPr>
      </w:pPr>
      <w:r>
        <w:rPr>
          <w:rFonts w:ascii="Times New Roman" w:hAnsi="Times New Roman" w:cs="Times New Roman"/>
        </w:rPr>
        <w:tab/>
      </w:r>
      <w:r w:rsidR="005E1606">
        <w:rPr>
          <w:rFonts w:ascii="Times New Roman" w:hAnsi="Times New Roman" w:cs="Times New Roman"/>
        </w:rPr>
        <w:t xml:space="preserve">Taigi atlikus visą pasiruošimą, </w:t>
      </w:r>
      <w:r w:rsidR="005E1606">
        <w:rPr>
          <w:rFonts w:ascii="Times New Roman" w:eastAsia="Times New Roman" w:hAnsi="Times New Roman" w:cs="Times New Roman"/>
          <w:color w:val="auto"/>
          <w:lang w:eastAsia="en-US"/>
        </w:rPr>
        <w:t xml:space="preserve">anketos bus pateikiamos jas siunčiant </w:t>
      </w:r>
      <w:r w:rsidR="00886C94">
        <w:rPr>
          <w:rFonts w:ascii="Times New Roman" w:eastAsia="Times New Roman" w:hAnsi="Times New Roman" w:cs="Times New Roman"/>
          <w:color w:val="auto"/>
          <w:lang w:eastAsia="en-US"/>
        </w:rPr>
        <w:t xml:space="preserve">tiesiogiai ekspertui </w:t>
      </w:r>
      <w:r w:rsidR="005E1606">
        <w:rPr>
          <w:rFonts w:ascii="Times New Roman" w:eastAsia="Times New Roman" w:hAnsi="Times New Roman" w:cs="Times New Roman"/>
          <w:color w:val="auto"/>
          <w:lang w:eastAsia="en-US"/>
        </w:rPr>
        <w:t xml:space="preserve">elektroniniu paštu arba </w:t>
      </w:r>
      <w:r w:rsidR="00886C94">
        <w:rPr>
          <w:rFonts w:ascii="Times New Roman" w:eastAsia="Times New Roman" w:hAnsi="Times New Roman" w:cs="Times New Roman"/>
          <w:color w:val="auto"/>
          <w:lang w:eastAsia="en-US"/>
        </w:rPr>
        <w:t>bendru lizingo bendrovės elektroniniu paštu su prašymu anketą pateikti ekspertui</w:t>
      </w:r>
      <w:r w:rsidR="005E1606">
        <w:rPr>
          <w:rFonts w:ascii="Times New Roman" w:eastAsia="Times New Roman" w:hAnsi="Times New Roman" w:cs="Times New Roman"/>
          <w:color w:val="auto"/>
          <w:lang w:eastAsia="en-US"/>
        </w:rPr>
        <w:t>. Gavus visas anketas, bus analizuojami gauti ekspertinio vertinimo duomenys, pašalinamos klaidos iš prieštaravimai. Kaip jau minėta, pirma bus atrenkamos anketos, kurios atitinka ekspertams keliamus reikalavimus</w:t>
      </w:r>
      <w:r w:rsidR="00F10DDE">
        <w:rPr>
          <w:rFonts w:ascii="Times New Roman" w:eastAsia="Times New Roman" w:hAnsi="Times New Roman" w:cs="Times New Roman"/>
          <w:color w:val="auto"/>
          <w:lang w:eastAsia="en-US"/>
        </w:rPr>
        <w:t xml:space="preserve">, aprašytus pastraipoje „ekspertų atranka“. Toliau bus tiriamas ekspertų nuomonių suderinamumas. Ekspertinis vertinimas būtent ir remiasi prielaida, kad sprendimas galimas tik esant ekspertų nuomonių suderinamumui. Suderinamumo įvertinimui skaičiuojami koreliacijos koeficientai. Kai ekspertų yra tik du, skaičiuojamas ranginės koreliacijos koeficientas, kai daugiau negu du, Kendall konkordancijos </w:t>
      </w:r>
      <w:r w:rsidR="00A84F2E">
        <w:rPr>
          <w:rFonts w:ascii="Times New Roman" w:eastAsia="Times New Roman" w:hAnsi="Times New Roman" w:cs="Times New Roman"/>
          <w:color w:val="auto"/>
          <w:lang w:eastAsia="en-US"/>
        </w:rPr>
        <w:t>koeficientas (Rudzkienė, 2008).</w:t>
      </w:r>
    </w:p>
    <w:p w:rsidR="00A024E8" w:rsidRDefault="00BB1E60" w:rsidP="009B4AC0">
      <w:pPr>
        <w:tabs>
          <w:tab w:val="left" w:pos="0"/>
          <w:tab w:val="left" w:pos="567"/>
          <w:tab w:val="left" w:pos="1134"/>
        </w:tabs>
        <w:spacing w:line="360" w:lineRule="auto"/>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ab/>
      </w:r>
      <w:r w:rsidR="00A024E8">
        <w:rPr>
          <w:rFonts w:ascii="Times New Roman" w:eastAsia="Times New Roman" w:hAnsi="Times New Roman" w:cs="Times New Roman"/>
          <w:color w:val="auto"/>
          <w:lang w:eastAsia="en-US"/>
        </w:rPr>
        <w:t>Suderinamumo įvertinimas</w:t>
      </w:r>
      <w:r w:rsidR="008E5A24">
        <w:rPr>
          <w:rFonts w:ascii="Times New Roman" w:eastAsia="Times New Roman" w:hAnsi="Times New Roman" w:cs="Times New Roman"/>
          <w:color w:val="auto"/>
          <w:lang w:eastAsia="en-US"/>
        </w:rPr>
        <w:t xml:space="preserve"> </w:t>
      </w:r>
      <w:r w:rsidR="00A024E8">
        <w:rPr>
          <w:rFonts w:ascii="Times New Roman" w:eastAsia="Times New Roman" w:hAnsi="Times New Roman" w:cs="Times New Roman"/>
          <w:color w:val="auto"/>
          <w:lang w:eastAsia="en-US"/>
        </w:rPr>
        <w:t>pradedama</w:t>
      </w:r>
      <w:r w:rsidR="008E5A24">
        <w:rPr>
          <w:rFonts w:ascii="Times New Roman" w:eastAsia="Times New Roman" w:hAnsi="Times New Roman" w:cs="Times New Roman"/>
          <w:color w:val="auto"/>
          <w:lang w:eastAsia="en-US"/>
        </w:rPr>
        <w:t xml:space="preserve">s </w:t>
      </w:r>
      <w:r w:rsidR="00A024E8">
        <w:rPr>
          <w:rFonts w:ascii="Times New Roman" w:eastAsia="Times New Roman" w:hAnsi="Times New Roman" w:cs="Times New Roman"/>
          <w:color w:val="auto"/>
          <w:lang w:eastAsia="en-US"/>
        </w:rPr>
        <w:t>iškeliant dvi hipotezes:</w:t>
      </w:r>
    </w:p>
    <w:p w:rsidR="00255473" w:rsidRPr="007C20B3" w:rsidRDefault="00255473" w:rsidP="009B4AC0">
      <w:pPr>
        <w:tabs>
          <w:tab w:val="left" w:pos="0"/>
          <w:tab w:val="left" w:pos="567"/>
          <w:tab w:val="left" w:pos="1134"/>
        </w:tabs>
        <w:spacing w:line="360" w:lineRule="auto"/>
        <w:jc w:val="both"/>
        <w:rPr>
          <w:rFonts w:ascii="Times New Roman" w:eastAsia="Times New Roman" w:hAnsi="Times New Roman" w:cs="Times New Roman"/>
          <w:color w:val="auto"/>
          <w:sz w:val="16"/>
          <w:szCs w:val="16"/>
          <w:lang w:eastAsia="en-US"/>
        </w:rPr>
      </w:pPr>
    </w:p>
    <w:p w:rsidR="00A024E8" w:rsidRPr="00A84F2E" w:rsidRDefault="00A024E8" w:rsidP="00A024E8">
      <w:pPr>
        <w:tabs>
          <w:tab w:val="left" w:pos="0"/>
          <w:tab w:val="left" w:pos="567"/>
          <w:tab w:val="left" w:pos="1134"/>
        </w:tabs>
        <w:spacing w:line="360" w:lineRule="auto"/>
        <w:jc w:val="both"/>
        <w:rPr>
          <w:rFonts w:ascii="Times New Roman" w:hAnsi="Times New Roman" w:cs="Times New Roman"/>
          <w:i/>
        </w:rPr>
      </w:pPr>
      <w:r>
        <w:rPr>
          <w:rFonts w:ascii="Times New Roman" w:hAnsi="Times New Roman" w:cs="Times New Roman"/>
          <w:i/>
        </w:rPr>
        <w:tab/>
      </w:r>
      <w:r w:rsidRPr="00A84F2E">
        <w:rPr>
          <w:rFonts w:ascii="Times New Roman" w:hAnsi="Times New Roman" w:cs="Times New Roman"/>
          <w:i/>
        </w:rPr>
        <w:t>H</w:t>
      </w:r>
      <w:r w:rsidRPr="00A84F2E">
        <w:rPr>
          <w:rFonts w:ascii="Times New Roman" w:hAnsi="Times New Roman" w:cs="Times New Roman"/>
          <w:i/>
          <w:vertAlign w:val="subscript"/>
        </w:rPr>
        <w:t>0</w:t>
      </w:r>
      <w:r w:rsidRPr="00A84F2E">
        <w:rPr>
          <w:rFonts w:ascii="Times New Roman" w:hAnsi="Times New Roman" w:cs="Times New Roman"/>
          <w:i/>
        </w:rPr>
        <w:t>: ekspertų vertinimai prieštaringi (t.y. konkordacijos koeficientas lygus 0);</w:t>
      </w:r>
    </w:p>
    <w:p w:rsidR="00A024E8" w:rsidRPr="00A84F2E" w:rsidRDefault="00A024E8" w:rsidP="00A024E8">
      <w:pPr>
        <w:tabs>
          <w:tab w:val="left" w:pos="0"/>
          <w:tab w:val="left" w:pos="567"/>
          <w:tab w:val="left" w:pos="1134"/>
        </w:tabs>
        <w:spacing w:line="360" w:lineRule="auto"/>
        <w:jc w:val="both"/>
        <w:rPr>
          <w:rFonts w:ascii="Times New Roman" w:hAnsi="Times New Roman" w:cs="Times New Roman"/>
          <w:i/>
        </w:rPr>
      </w:pPr>
      <w:r>
        <w:rPr>
          <w:rFonts w:ascii="Times New Roman" w:hAnsi="Times New Roman" w:cs="Times New Roman"/>
          <w:i/>
        </w:rPr>
        <w:tab/>
      </w:r>
      <w:r w:rsidRPr="00A84F2E">
        <w:rPr>
          <w:rFonts w:ascii="Times New Roman" w:hAnsi="Times New Roman" w:cs="Times New Roman"/>
          <w:i/>
        </w:rPr>
        <w:t>H</w:t>
      </w:r>
      <w:r w:rsidRPr="00A84F2E">
        <w:rPr>
          <w:rFonts w:ascii="Times New Roman" w:hAnsi="Times New Roman" w:cs="Times New Roman"/>
          <w:i/>
          <w:vertAlign w:val="subscript"/>
        </w:rPr>
        <w:t>1</w:t>
      </w:r>
      <w:r w:rsidRPr="00A84F2E">
        <w:rPr>
          <w:rFonts w:ascii="Times New Roman" w:hAnsi="Times New Roman" w:cs="Times New Roman"/>
          <w:i/>
        </w:rPr>
        <w:t>: ekspertų vertinimai panašūs (t.y. konkordacijos koeficientas nelygus 0).</w:t>
      </w:r>
    </w:p>
    <w:p w:rsidR="00AA6BED" w:rsidRDefault="00A024E8" w:rsidP="009B4AC0">
      <w:pPr>
        <w:tabs>
          <w:tab w:val="left" w:pos="0"/>
          <w:tab w:val="left" w:pos="567"/>
          <w:tab w:val="left" w:pos="1134"/>
        </w:tabs>
        <w:spacing w:line="360" w:lineRule="auto"/>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lastRenderedPageBreak/>
        <w:tab/>
        <w:t>Tada sudaroma</w:t>
      </w:r>
      <w:r w:rsidR="008E5A24">
        <w:rPr>
          <w:rFonts w:ascii="Times New Roman" w:eastAsia="Times New Roman" w:hAnsi="Times New Roman" w:cs="Times New Roman"/>
          <w:color w:val="auto"/>
          <w:lang w:eastAsia="en-US"/>
        </w:rPr>
        <w:t xml:space="preserve"> </w:t>
      </w:r>
      <w:r>
        <w:rPr>
          <w:rFonts w:ascii="Times New Roman" w:eastAsia="Times New Roman" w:hAnsi="Times New Roman" w:cs="Times New Roman"/>
          <w:color w:val="auto"/>
          <w:lang w:eastAsia="en-US"/>
        </w:rPr>
        <w:t>lentelė</w:t>
      </w:r>
      <w:r w:rsidR="008E5A24">
        <w:rPr>
          <w:rFonts w:ascii="Times New Roman" w:eastAsia="Times New Roman" w:hAnsi="Times New Roman" w:cs="Times New Roman"/>
          <w:color w:val="auto"/>
          <w:lang w:eastAsia="en-US"/>
        </w:rPr>
        <w:t xml:space="preserve">, kurioje suranguojamos alternatyvos pagal ekspertų išsakytą nuomonę. </w:t>
      </w:r>
      <w:r w:rsidR="00BB1E60">
        <w:rPr>
          <w:rFonts w:ascii="Times New Roman" w:eastAsia="Times New Roman" w:hAnsi="Times New Roman" w:cs="Times New Roman"/>
          <w:color w:val="auto"/>
          <w:lang w:eastAsia="en-US"/>
        </w:rPr>
        <w:t>Darbe n</w:t>
      </w:r>
      <w:r w:rsidR="008E5A24">
        <w:rPr>
          <w:rFonts w:ascii="Times New Roman" w:eastAsia="Times New Roman" w:hAnsi="Times New Roman" w:cs="Times New Roman"/>
          <w:color w:val="auto"/>
          <w:lang w:eastAsia="en-US"/>
        </w:rPr>
        <w:t xml:space="preserve">orint atlikti rangavimą remiamasi </w:t>
      </w:r>
      <w:r w:rsidR="00811DC3">
        <w:rPr>
          <w:rFonts w:ascii="Times New Roman" w:eastAsia="Times New Roman" w:hAnsi="Times New Roman" w:cs="Times New Roman"/>
          <w:color w:val="auto"/>
          <w:lang w:eastAsia="en-US"/>
        </w:rPr>
        <w:t>antru</w:t>
      </w:r>
      <w:r w:rsidR="008E5A24">
        <w:rPr>
          <w:rFonts w:ascii="Times New Roman" w:eastAsia="Times New Roman" w:hAnsi="Times New Roman" w:cs="Times New Roman"/>
          <w:color w:val="auto"/>
          <w:lang w:eastAsia="en-US"/>
        </w:rPr>
        <w:t xml:space="preserve"> ar </w:t>
      </w:r>
      <w:r w:rsidR="00811DC3">
        <w:rPr>
          <w:rFonts w:ascii="Times New Roman" w:eastAsia="Times New Roman" w:hAnsi="Times New Roman" w:cs="Times New Roman"/>
          <w:color w:val="auto"/>
          <w:lang w:eastAsia="en-US"/>
        </w:rPr>
        <w:t>trečiu</w:t>
      </w:r>
      <w:r w:rsidR="008E5A24">
        <w:rPr>
          <w:rFonts w:ascii="Times New Roman" w:eastAsia="Times New Roman" w:hAnsi="Times New Roman" w:cs="Times New Roman"/>
          <w:color w:val="auto"/>
          <w:lang w:eastAsia="en-US"/>
        </w:rPr>
        <w:t xml:space="preserve"> klausimu, priklausomai nuo </w:t>
      </w:r>
      <w:r w:rsidR="00811DC3">
        <w:rPr>
          <w:rFonts w:ascii="Times New Roman" w:eastAsia="Times New Roman" w:hAnsi="Times New Roman" w:cs="Times New Roman"/>
          <w:color w:val="auto"/>
          <w:lang w:eastAsia="en-US"/>
        </w:rPr>
        <w:t>pirmo</w:t>
      </w:r>
      <w:r w:rsidR="008E5A24">
        <w:rPr>
          <w:rFonts w:ascii="Times New Roman" w:eastAsia="Times New Roman" w:hAnsi="Times New Roman" w:cs="Times New Roman"/>
          <w:color w:val="auto"/>
          <w:lang w:eastAsia="en-US"/>
        </w:rPr>
        <w:t xml:space="preserve"> klausimo rezultatų. Sudarius lentelę, skaičiuojami rangų sumų vidurkiai</w:t>
      </w:r>
      <w:r w:rsidR="002B53B0">
        <w:rPr>
          <w:rFonts w:ascii="Times New Roman" w:eastAsia="Times New Roman" w:hAnsi="Times New Roman" w:cs="Times New Roman"/>
          <w:color w:val="auto"/>
          <w:lang w:eastAsia="en-US"/>
        </w:rPr>
        <w:t xml:space="preserve"> žr. (3</w:t>
      </w:r>
      <w:r w:rsidR="00000367">
        <w:rPr>
          <w:rFonts w:ascii="Times New Roman" w:eastAsia="Times New Roman" w:hAnsi="Times New Roman" w:cs="Times New Roman"/>
          <w:color w:val="auto"/>
          <w:lang w:eastAsia="en-US"/>
        </w:rPr>
        <w:t>) formulę</w:t>
      </w:r>
      <w:r w:rsidR="00A84F2E">
        <w:rPr>
          <w:rFonts w:ascii="Times New Roman" w:eastAsia="Times New Roman" w:hAnsi="Times New Roman" w:cs="Times New Roman"/>
          <w:color w:val="auto"/>
          <w:lang w:eastAsia="en-US"/>
        </w:rPr>
        <w:t xml:space="preserve"> (Rudzkienė, 2008, p.77)</w:t>
      </w:r>
      <w:r w:rsidR="008E5A24">
        <w:rPr>
          <w:rFonts w:ascii="Times New Roman" w:eastAsia="Times New Roman" w:hAnsi="Times New Roman" w:cs="Times New Roman"/>
          <w:color w:val="auto"/>
          <w:lang w:eastAsia="en-US"/>
        </w:rPr>
        <w:t>:</w:t>
      </w:r>
    </w:p>
    <w:p w:rsidR="0062704A" w:rsidRPr="007C20B3" w:rsidRDefault="0062704A" w:rsidP="009B4AC0">
      <w:pPr>
        <w:tabs>
          <w:tab w:val="left" w:pos="0"/>
          <w:tab w:val="left" w:pos="567"/>
          <w:tab w:val="left" w:pos="1134"/>
        </w:tabs>
        <w:spacing w:line="360" w:lineRule="auto"/>
        <w:jc w:val="both"/>
        <w:rPr>
          <w:rFonts w:ascii="Times New Roman" w:eastAsia="Times New Roman" w:hAnsi="Times New Roman" w:cs="Times New Roman"/>
          <w:color w:val="auto"/>
          <w:sz w:val="16"/>
          <w:szCs w:val="16"/>
          <w:lang w:eastAsia="en-US"/>
        </w:rPr>
      </w:pPr>
    </w:p>
    <w:p w:rsidR="008E5A24" w:rsidRPr="008E5A24" w:rsidRDefault="008E5A24" w:rsidP="008E5A24">
      <w:pPr>
        <w:tabs>
          <w:tab w:val="left" w:pos="0"/>
          <w:tab w:val="left" w:pos="567"/>
          <w:tab w:val="left" w:pos="1134"/>
        </w:tabs>
        <w:spacing w:line="360" w:lineRule="auto"/>
        <w:jc w:val="both"/>
        <w:rPr>
          <w:rFonts w:ascii="Times New Roman" w:hAnsi="Times New Roman" w:cs="Times New Roman"/>
        </w:rPr>
      </w:pPr>
      <w:r>
        <w:rPr>
          <w:rFonts w:ascii="Times New Roman" w:hAnsi="Times New Roman" w:cs="Times New Roman"/>
        </w:rPr>
        <w:tab/>
      </w:r>
      <w:r w:rsidRPr="008E5A24">
        <w:rPr>
          <w:rFonts w:ascii="Times New Roman" w:hAnsi="Times New Roman" w:cs="Times New Roman"/>
        </w:rPr>
        <w:t xml:space="preserve">a = </w:t>
      </w:r>
      <w:smartTag w:uri="schemas-tilde-lv/tildestengine" w:element="metric2">
        <w:smartTagPr>
          <w:attr w:name="metric_text" w:val="m"/>
          <w:attr w:name="metric_value" w:val="0.5"/>
        </w:smartTagPr>
        <w:r w:rsidRPr="008E5A24">
          <w:rPr>
            <w:rFonts w:ascii="Times New Roman" w:hAnsi="Times New Roman" w:cs="Times New Roman"/>
          </w:rPr>
          <w:t>0,5m</w:t>
        </w:r>
      </w:smartTag>
      <w:r w:rsidRPr="008E5A24">
        <w:rPr>
          <w:rFonts w:ascii="Times New Roman" w:hAnsi="Times New Roman" w:cs="Times New Roman"/>
        </w:rPr>
        <w:t>(k+1);</w:t>
      </w:r>
      <w:r w:rsidR="00000367">
        <w:rPr>
          <w:rFonts w:ascii="Times New Roman" w:hAnsi="Times New Roman" w:cs="Times New Roman"/>
        </w:rPr>
        <w:tab/>
      </w:r>
      <w:r w:rsidR="002B53B0">
        <w:rPr>
          <w:rFonts w:ascii="Times New Roman" w:hAnsi="Times New Roman" w:cs="Times New Roman"/>
        </w:rPr>
        <w:t>(3</w:t>
      </w:r>
      <w:r w:rsidR="00000367">
        <w:rPr>
          <w:rFonts w:ascii="Times New Roman" w:hAnsi="Times New Roman" w:cs="Times New Roman"/>
        </w:rPr>
        <w:t>)</w:t>
      </w:r>
    </w:p>
    <w:p w:rsidR="008E5A24" w:rsidRPr="008E5A24" w:rsidRDefault="008E5A24" w:rsidP="008E5A24">
      <w:pPr>
        <w:tabs>
          <w:tab w:val="left" w:pos="0"/>
          <w:tab w:val="left" w:pos="567"/>
          <w:tab w:val="left" w:pos="1134"/>
        </w:tabs>
        <w:spacing w:line="360" w:lineRule="auto"/>
        <w:jc w:val="both"/>
        <w:rPr>
          <w:rFonts w:ascii="Times New Roman" w:hAnsi="Times New Roman" w:cs="Times New Roman"/>
        </w:rPr>
      </w:pPr>
      <w:r w:rsidRPr="008E5A24">
        <w:rPr>
          <w:rFonts w:ascii="Times New Roman" w:hAnsi="Times New Roman" w:cs="Times New Roman"/>
        </w:rPr>
        <w:tab/>
        <w:t xml:space="preserve">Čia: </w:t>
      </w:r>
      <w:r w:rsidRPr="008E5A24">
        <w:rPr>
          <w:rFonts w:ascii="Times New Roman" w:hAnsi="Times New Roman" w:cs="Times New Roman"/>
        </w:rPr>
        <w:tab/>
        <w:t>a – rangų sumų vidurkis;</w:t>
      </w:r>
    </w:p>
    <w:p w:rsidR="008E5A24" w:rsidRPr="008E5A24" w:rsidRDefault="008E5A24" w:rsidP="008E5A24">
      <w:pPr>
        <w:tabs>
          <w:tab w:val="left" w:pos="0"/>
          <w:tab w:val="left" w:pos="567"/>
          <w:tab w:val="left" w:pos="1134"/>
        </w:tabs>
        <w:spacing w:line="360" w:lineRule="auto"/>
        <w:jc w:val="both"/>
        <w:rPr>
          <w:rFonts w:ascii="Times New Roman" w:hAnsi="Times New Roman" w:cs="Times New Roman"/>
        </w:rPr>
      </w:pPr>
      <w:r w:rsidRPr="008E5A24">
        <w:rPr>
          <w:rFonts w:ascii="Times New Roman" w:hAnsi="Times New Roman" w:cs="Times New Roman"/>
        </w:rPr>
        <w:tab/>
      </w:r>
      <w:r w:rsidRPr="008E5A24">
        <w:rPr>
          <w:rFonts w:ascii="Times New Roman" w:hAnsi="Times New Roman" w:cs="Times New Roman"/>
        </w:rPr>
        <w:tab/>
        <w:t>m – ekspertų skaičius;</w:t>
      </w:r>
    </w:p>
    <w:p w:rsidR="008E5A24" w:rsidRDefault="008E5A24" w:rsidP="008E5A24">
      <w:pPr>
        <w:tabs>
          <w:tab w:val="left" w:pos="0"/>
          <w:tab w:val="left" w:pos="567"/>
          <w:tab w:val="left" w:pos="1134"/>
        </w:tabs>
        <w:spacing w:line="360" w:lineRule="auto"/>
        <w:jc w:val="both"/>
        <w:rPr>
          <w:rFonts w:ascii="Times New Roman" w:hAnsi="Times New Roman" w:cs="Times New Roman"/>
        </w:rPr>
      </w:pPr>
      <w:r w:rsidRPr="008E5A24">
        <w:rPr>
          <w:rFonts w:ascii="Times New Roman" w:hAnsi="Times New Roman" w:cs="Times New Roman"/>
        </w:rPr>
        <w:tab/>
      </w:r>
      <w:r w:rsidRPr="008E5A24">
        <w:rPr>
          <w:rFonts w:ascii="Times New Roman" w:hAnsi="Times New Roman" w:cs="Times New Roman"/>
        </w:rPr>
        <w:tab/>
        <w:t>k – alternatyvų skaičius.</w:t>
      </w:r>
    </w:p>
    <w:p w:rsidR="001B74D9" w:rsidRPr="007C20B3" w:rsidRDefault="001B74D9" w:rsidP="008E5A24">
      <w:pPr>
        <w:tabs>
          <w:tab w:val="left" w:pos="0"/>
          <w:tab w:val="left" w:pos="567"/>
          <w:tab w:val="left" w:pos="1134"/>
        </w:tabs>
        <w:spacing w:line="360" w:lineRule="auto"/>
        <w:jc w:val="both"/>
        <w:rPr>
          <w:rFonts w:ascii="Times New Roman" w:hAnsi="Times New Roman" w:cs="Times New Roman"/>
          <w:sz w:val="16"/>
          <w:szCs w:val="16"/>
        </w:rPr>
      </w:pPr>
    </w:p>
    <w:p w:rsidR="00B22365" w:rsidRDefault="001B74D9" w:rsidP="00CA686C">
      <w:pPr>
        <w:pStyle w:val="ListParagraph"/>
        <w:tabs>
          <w:tab w:val="left" w:pos="0"/>
          <w:tab w:val="left" w:pos="1134"/>
        </w:tabs>
        <w:spacing w:line="360" w:lineRule="auto"/>
        <w:ind w:left="0" w:firstLine="567"/>
        <w:jc w:val="both"/>
        <w:rPr>
          <w:rFonts w:ascii="Times New Roman" w:hAnsi="Times New Roman" w:cs="Times New Roman"/>
        </w:rPr>
      </w:pPr>
      <w:r>
        <w:rPr>
          <w:rFonts w:ascii="Times New Roman" w:hAnsi="Times New Roman" w:cs="Times New Roman"/>
        </w:rPr>
        <w:t>Bei nuokrypio kvadratai, pagal žemiau pateiktą formulę</w:t>
      </w:r>
      <w:r w:rsidR="00A84F2E">
        <w:rPr>
          <w:rFonts w:ascii="Times New Roman" w:hAnsi="Times New Roman" w:cs="Times New Roman"/>
        </w:rPr>
        <w:t xml:space="preserve"> (Rudzkienė, 2008, p.77)</w:t>
      </w:r>
      <w:r>
        <w:rPr>
          <w:rFonts w:ascii="Times New Roman" w:hAnsi="Times New Roman" w:cs="Times New Roman"/>
        </w:rPr>
        <w:t>:</w:t>
      </w:r>
    </w:p>
    <w:p w:rsidR="001B74D9" w:rsidRPr="007C20B3" w:rsidRDefault="001B74D9" w:rsidP="00CA686C">
      <w:pPr>
        <w:pStyle w:val="ListParagraph"/>
        <w:tabs>
          <w:tab w:val="left" w:pos="0"/>
          <w:tab w:val="left" w:pos="1134"/>
        </w:tabs>
        <w:spacing w:line="360" w:lineRule="auto"/>
        <w:ind w:left="0" w:firstLine="567"/>
        <w:jc w:val="both"/>
        <w:rPr>
          <w:rFonts w:ascii="Times New Roman" w:hAnsi="Times New Roman" w:cs="Times New Roman"/>
          <w:sz w:val="16"/>
          <w:szCs w:val="16"/>
        </w:rPr>
      </w:pPr>
    </w:p>
    <w:p w:rsidR="001B74D9" w:rsidRPr="00357A2A" w:rsidRDefault="00357A2A" w:rsidP="007C20B3">
      <w:pPr>
        <w:tabs>
          <w:tab w:val="left" w:pos="0"/>
          <w:tab w:val="left" w:pos="567"/>
          <w:tab w:val="left" w:pos="1134"/>
        </w:tabs>
        <w:rPr>
          <w:rFonts w:ascii="Times New Roman" w:hAnsi="Times New Roman" w:cs="Times New Roman"/>
          <w:lang w:val="pt-BR"/>
        </w:rPr>
      </w:pPr>
      <w:r>
        <w:rPr>
          <w:rFonts w:ascii="Times New Roman" w:hAnsi="Times New Roman" w:cs="Times New Roman"/>
          <w:lang w:val="pt-BR"/>
        </w:rPr>
        <w:tab/>
      </w:r>
      <w:r w:rsidR="00BB1E60" w:rsidRPr="00000367">
        <w:rPr>
          <w:position w:val="-30"/>
          <w:lang w:val="pt-BR"/>
        </w:rPr>
        <w:object w:dxaOrig="18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35.25pt" o:ole="">
            <v:imagedata r:id="rId29" o:title=""/>
          </v:shape>
          <o:OLEObject Type="Embed" ProgID="Equation.3" ShapeID="_x0000_i1025" DrawAspect="Content" ObjectID="_1419603316" r:id="rId30"/>
        </w:object>
      </w:r>
      <w:r w:rsidR="00000367">
        <w:rPr>
          <w:rFonts w:ascii="Times New Roman" w:hAnsi="Times New Roman" w:cs="Times New Roman"/>
        </w:rPr>
        <w:tab/>
      </w:r>
      <w:r w:rsidR="002B53B0">
        <w:rPr>
          <w:rFonts w:ascii="Times New Roman" w:hAnsi="Times New Roman" w:cs="Times New Roman"/>
        </w:rPr>
        <w:t>(4</w:t>
      </w:r>
      <w:r w:rsidR="00000367">
        <w:rPr>
          <w:rFonts w:ascii="Times New Roman" w:hAnsi="Times New Roman" w:cs="Times New Roman"/>
        </w:rPr>
        <w:t>)</w:t>
      </w:r>
    </w:p>
    <w:p w:rsidR="001B74D9" w:rsidRPr="00357A2A" w:rsidRDefault="00357A2A" w:rsidP="00357A2A">
      <w:pPr>
        <w:tabs>
          <w:tab w:val="left" w:pos="0"/>
          <w:tab w:val="left" w:pos="567"/>
          <w:tab w:val="left" w:pos="1134"/>
        </w:tabs>
        <w:spacing w:line="360" w:lineRule="auto"/>
        <w:rPr>
          <w:rFonts w:ascii="Times New Roman" w:hAnsi="Times New Roman" w:cs="Times New Roman"/>
        </w:rPr>
      </w:pPr>
      <w:r>
        <w:rPr>
          <w:rFonts w:ascii="Times New Roman" w:hAnsi="Times New Roman" w:cs="Times New Roman"/>
        </w:rPr>
        <w:tab/>
      </w:r>
      <w:r w:rsidR="001B74D9" w:rsidRPr="00357A2A">
        <w:rPr>
          <w:rFonts w:ascii="Times New Roman" w:hAnsi="Times New Roman" w:cs="Times New Roman"/>
        </w:rPr>
        <w:t>Čia: S</w:t>
      </w:r>
      <w:r w:rsidR="001B74D9" w:rsidRPr="00357A2A">
        <w:rPr>
          <w:rFonts w:ascii="Times New Roman" w:hAnsi="Times New Roman" w:cs="Times New Roman"/>
          <w:vertAlign w:val="superscript"/>
        </w:rPr>
        <w:t>2</w:t>
      </w:r>
      <w:r w:rsidR="001B74D9" w:rsidRPr="00357A2A">
        <w:rPr>
          <w:rFonts w:ascii="Times New Roman" w:hAnsi="Times New Roman" w:cs="Times New Roman"/>
        </w:rPr>
        <w:t xml:space="preserve"> – nuokrypio kvadratas;</w:t>
      </w:r>
    </w:p>
    <w:p w:rsidR="001B74D9" w:rsidRPr="001B74D9" w:rsidRDefault="00357A2A" w:rsidP="00357A2A">
      <w:pPr>
        <w:pStyle w:val="ListParagraph"/>
        <w:tabs>
          <w:tab w:val="left" w:pos="567"/>
          <w:tab w:val="left" w:pos="1134"/>
        </w:tabs>
        <w:spacing w:line="360" w:lineRule="auto"/>
        <w:ind w:left="0" w:firstLine="567"/>
        <w:rPr>
          <w:rFonts w:ascii="Times New Roman" w:hAnsi="Times New Roman" w:cs="Times New Roman"/>
        </w:rPr>
      </w:pPr>
      <w:r>
        <w:rPr>
          <w:rFonts w:ascii="Times New Roman" w:hAnsi="Times New Roman" w:cs="Times New Roman"/>
        </w:rPr>
        <w:tab/>
      </w:r>
      <w:r w:rsidR="001B74D9" w:rsidRPr="001B74D9">
        <w:rPr>
          <w:rFonts w:ascii="Times New Roman" w:hAnsi="Times New Roman" w:cs="Times New Roman"/>
        </w:rPr>
        <w:t>m – ekspertų skaičius;</w:t>
      </w:r>
    </w:p>
    <w:p w:rsidR="001B74D9" w:rsidRPr="001B74D9" w:rsidRDefault="00357A2A" w:rsidP="00357A2A">
      <w:pPr>
        <w:pStyle w:val="ListParagraph"/>
        <w:tabs>
          <w:tab w:val="left" w:pos="567"/>
          <w:tab w:val="left" w:pos="1134"/>
        </w:tabs>
        <w:spacing w:line="360" w:lineRule="auto"/>
        <w:ind w:left="0" w:firstLine="567"/>
        <w:rPr>
          <w:rFonts w:ascii="Times New Roman" w:hAnsi="Times New Roman" w:cs="Times New Roman"/>
        </w:rPr>
      </w:pPr>
      <w:r>
        <w:rPr>
          <w:rFonts w:ascii="Times New Roman" w:hAnsi="Times New Roman" w:cs="Times New Roman"/>
        </w:rPr>
        <w:tab/>
      </w:r>
      <w:r w:rsidR="001B74D9" w:rsidRPr="001B74D9">
        <w:rPr>
          <w:rFonts w:ascii="Times New Roman" w:hAnsi="Times New Roman" w:cs="Times New Roman"/>
        </w:rPr>
        <w:t>a – rangų sumų vidurkis;</w:t>
      </w:r>
    </w:p>
    <w:p w:rsidR="001B74D9" w:rsidRPr="001B74D9" w:rsidRDefault="00357A2A" w:rsidP="00357A2A">
      <w:pPr>
        <w:pStyle w:val="ListParagraph"/>
        <w:tabs>
          <w:tab w:val="left" w:pos="567"/>
          <w:tab w:val="left" w:pos="1134"/>
        </w:tabs>
        <w:spacing w:line="360" w:lineRule="auto"/>
        <w:ind w:left="0" w:firstLine="567"/>
        <w:rPr>
          <w:rFonts w:ascii="Times New Roman" w:hAnsi="Times New Roman" w:cs="Times New Roman"/>
        </w:rPr>
      </w:pPr>
      <w:r>
        <w:rPr>
          <w:rFonts w:ascii="Times New Roman" w:hAnsi="Times New Roman" w:cs="Times New Roman"/>
        </w:rPr>
        <w:tab/>
      </w:r>
      <w:r w:rsidR="001B74D9" w:rsidRPr="001B74D9">
        <w:rPr>
          <w:rFonts w:ascii="Times New Roman" w:hAnsi="Times New Roman" w:cs="Times New Roman"/>
        </w:rPr>
        <w:t xml:space="preserve">x – rangų suma. </w:t>
      </w:r>
    </w:p>
    <w:p w:rsidR="00A024E8" w:rsidRPr="007C20B3" w:rsidRDefault="00A024E8" w:rsidP="00A84F2E">
      <w:pPr>
        <w:tabs>
          <w:tab w:val="left" w:pos="0"/>
          <w:tab w:val="left" w:pos="567"/>
          <w:tab w:val="left" w:pos="1134"/>
        </w:tabs>
        <w:spacing w:line="360" w:lineRule="auto"/>
        <w:jc w:val="both"/>
        <w:rPr>
          <w:rFonts w:ascii="Times New Roman" w:hAnsi="Times New Roman" w:cs="Times New Roman"/>
          <w:sz w:val="16"/>
          <w:szCs w:val="16"/>
        </w:rPr>
      </w:pPr>
    </w:p>
    <w:p w:rsidR="00A84F2E" w:rsidRDefault="00A84F2E" w:rsidP="00A84F2E">
      <w:pPr>
        <w:tabs>
          <w:tab w:val="left" w:pos="0"/>
          <w:tab w:val="left" w:pos="567"/>
          <w:tab w:val="left" w:pos="1134"/>
        </w:tabs>
        <w:spacing w:line="360" w:lineRule="auto"/>
        <w:jc w:val="both"/>
        <w:rPr>
          <w:rFonts w:ascii="Times New Roman" w:hAnsi="Times New Roman" w:cs="Times New Roman"/>
        </w:rPr>
      </w:pPr>
      <w:r>
        <w:rPr>
          <w:rFonts w:ascii="Times New Roman" w:hAnsi="Times New Roman" w:cs="Times New Roman"/>
        </w:rPr>
        <w:tab/>
      </w:r>
      <w:r w:rsidR="00A024E8">
        <w:rPr>
          <w:rFonts w:ascii="Times New Roman" w:hAnsi="Times New Roman" w:cs="Times New Roman"/>
        </w:rPr>
        <w:t>Galiausiai,</w:t>
      </w:r>
      <w:r w:rsidR="00A45553">
        <w:rPr>
          <w:rFonts w:ascii="Times New Roman" w:hAnsi="Times New Roman" w:cs="Times New Roman"/>
        </w:rPr>
        <w:t xml:space="preserve"> jeigu nėra sutampančių rangų</w:t>
      </w:r>
      <w:r w:rsidR="00A024E8">
        <w:rPr>
          <w:rFonts w:ascii="Times New Roman" w:hAnsi="Times New Roman" w:cs="Times New Roman"/>
        </w:rPr>
        <w:t>,</w:t>
      </w:r>
      <w:r>
        <w:rPr>
          <w:rFonts w:ascii="Times New Roman" w:hAnsi="Times New Roman" w:cs="Times New Roman"/>
        </w:rPr>
        <w:t xml:space="preserve"> apskaičiuojamas Kendall konkordancijos koeficientas pagal </w:t>
      </w:r>
      <w:r w:rsidR="002B53B0">
        <w:rPr>
          <w:rFonts w:ascii="Times New Roman" w:hAnsi="Times New Roman" w:cs="Times New Roman"/>
        </w:rPr>
        <w:t>(5</w:t>
      </w:r>
      <w:r>
        <w:rPr>
          <w:rFonts w:ascii="Times New Roman" w:hAnsi="Times New Roman" w:cs="Times New Roman"/>
        </w:rPr>
        <w:t>) formulę (Rudzkienė, 2008, p.77):</w:t>
      </w:r>
    </w:p>
    <w:p w:rsidR="00A84F2E" w:rsidRPr="007C20B3" w:rsidRDefault="00A84F2E" w:rsidP="00A84F2E">
      <w:pPr>
        <w:tabs>
          <w:tab w:val="left" w:pos="0"/>
          <w:tab w:val="left" w:pos="567"/>
          <w:tab w:val="left" w:pos="1134"/>
        </w:tabs>
        <w:spacing w:line="360" w:lineRule="auto"/>
        <w:jc w:val="both"/>
        <w:rPr>
          <w:rFonts w:ascii="Times New Roman" w:hAnsi="Times New Roman" w:cs="Times New Roman"/>
          <w:sz w:val="12"/>
          <w:szCs w:val="12"/>
        </w:rPr>
      </w:pPr>
    </w:p>
    <w:p w:rsidR="00A84F2E" w:rsidRDefault="00A45553" w:rsidP="00A84F2E">
      <w:pPr>
        <w:tabs>
          <w:tab w:val="left" w:pos="0"/>
          <w:tab w:val="left" w:pos="567"/>
          <w:tab w:val="left" w:pos="1134"/>
        </w:tabs>
        <w:spacing w:line="360" w:lineRule="auto"/>
        <w:jc w:val="both"/>
        <w:rPr>
          <w:rFonts w:ascii="Times New Roman" w:hAnsi="Times New Roman" w:cs="Times New Roman"/>
        </w:rPr>
      </w:pPr>
      <w:r>
        <w:rPr>
          <w:rFonts w:ascii="Times New Roman" w:hAnsi="Times New Roman"/>
        </w:rPr>
        <w:tab/>
      </w:r>
      <w:r w:rsidRPr="00780956">
        <w:rPr>
          <w:rFonts w:ascii="Times New Roman" w:hAnsi="Times New Roman"/>
          <w:position w:val="-30"/>
        </w:rPr>
        <w:object w:dxaOrig="1680" w:dyaOrig="720">
          <v:shape id="_x0000_i1026" type="#_x0000_t75" style="width:84pt;height:36pt" o:ole="">
            <v:imagedata r:id="rId31" o:title=""/>
          </v:shape>
          <o:OLEObject Type="Embed" ProgID="Equation.3" ShapeID="_x0000_i1026" DrawAspect="Content" ObjectID="_1419603317" r:id="rId32"/>
        </w:object>
      </w:r>
      <w:r w:rsidR="002B53B0">
        <w:rPr>
          <w:rFonts w:ascii="Times New Roman" w:hAnsi="Times New Roman"/>
        </w:rPr>
        <w:tab/>
        <w:t>(5</w:t>
      </w:r>
      <w:r>
        <w:rPr>
          <w:rFonts w:ascii="Times New Roman" w:hAnsi="Times New Roman"/>
        </w:rPr>
        <w:t>)</w:t>
      </w:r>
    </w:p>
    <w:p w:rsidR="00A45553" w:rsidRPr="00A45553" w:rsidRDefault="00A45553" w:rsidP="00A570F2">
      <w:pPr>
        <w:tabs>
          <w:tab w:val="left" w:pos="0"/>
          <w:tab w:val="left" w:pos="567"/>
          <w:tab w:val="left" w:pos="1134"/>
        </w:tabs>
        <w:spacing w:line="360" w:lineRule="auto"/>
        <w:jc w:val="both"/>
        <w:rPr>
          <w:rFonts w:ascii="Times New Roman" w:hAnsi="Times New Roman" w:cs="Times New Roman"/>
        </w:rPr>
      </w:pPr>
      <w:r>
        <w:rPr>
          <w:rFonts w:ascii="Times New Roman" w:hAnsi="Times New Roman" w:cs="Times New Roman"/>
        </w:rPr>
        <w:tab/>
      </w:r>
      <w:r w:rsidRPr="00A45553">
        <w:rPr>
          <w:rFonts w:ascii="Times New Roman" w:hAnsi="Times New Roman" w:cs="Times New Roman"/>
        </w:rPr>
        <w:t xml:space="preserve">Čia: </w:t>
      </w:r>
      <w:r w:rsidR="00A570F2">
        <w:rPr>
          <w:rFonts w:ascii="Times New Roman" w:hAnsi="Times New Roman" w:cs="Times New Roman"/>
        </w:rPr>
        <w:t xml:space="preserve"> </w:t>
      </w:r>
      <w:r w:rsidRPr="00A45553">
        <w:rPr>
          <w:rFonts w:ascii="Times New Roman" w:hAnsi="Times New Roman" w:cs="Times New Roman"/>
        </w:rPr>
        <w:t xml:space="preserve">m – ekspertų skaičius; </w:t>
      </w:r>
    </w:p>
    <w:p w:rsidR="00A45553" w:rsidRPr="00A45553" w:rsidRDefault="00A45553" w:rsidP="00A570F2">
      <w:pPr>
        <w:tabs>
          <w:tab w:val="left" w:pos="0"/>
          <w:tab w:val="left" w:pos="567"/>
          <w:tab w:val="left" w:pos="1134"/>
        </w:tabs>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A45553">
        <w:rPr>
          <w:rFonts w:ascii="Times New Roman" w:hAnsi="Times New Roman" w:cs="Times New Roman"/>
        </w:rPr>
        <w:t xml:space="preserve">k – alternatyvų skaičius; </w:t>
      </w:r>
    </w:p>
    <w:p w:rsidR="00A45553" w:rsidRPr="00A45553" w:rsidRDefault="00A570F2" w:rsidP="00A570F2">
      <w:pPr>
        <w:tabs>
          <w:tab w:val="left" w:pos="0"/>
          <w:tab w:val="left" w:pos="567"/>
          <w:tab w:val="left" w:pos="1134"/>
        </w:tabs>
        <w:spacing w:line="360" w:lineRule="auto"/>
        <w:jc w:val="both"/>
        <w:rPr>
          <w:rFonts w:ascii="Times New Roman" w:hAnsi="Times New Roman" w:cs="Times New Roman"/>
        </w:rPr>
      </w:pPr>
      <w:r>
        <w:rPr>
          <w:rFonts w:ascii="Times New Roman" w:hAnsi="Times New Roman" w:cs="Times New Roman"/>
          <w:i/>
        </w:rPr>
        <w:tab/>
      </w:r>
      <w:r>
        <w:rPr>
          <w:rFonts w:ascii="Times New Roman" w:hAnsi="Times New Roman" w:cs="Times New Roman"/>
          <w:i/>
        </w:rPr>
        <w:tab/>
      </w:r>
      <w:r w:rsidR="00A45553" w:rsidRPr="00A45553">
        <w:rPr>
          <w:rFonts w:ascii="Times New Roman" w:hAnsi="Times New Roman" w:cs="Times New Roman"/>
          <w:i/>
        </w:rPr>
        <w:t xml:space="preserve">W – </w:t>
      </w:r>
      <w:r w:rsidR="00A45553" w:rsidRPr="00A45553">
        <w:rPr>
          <w:rFonts w:ascii="Times New Roman" w:hAnsi="Times New Roman" w:cs="Times New Roman"/>
        </w:rPr>
        <w:t>konkordancijos koeficientas.</w:t>
      </w:r>
    </w:p>
    <w:p w:rsidR="00A84F2E" w:rsidRDefault="008B6A14" w:rsidP="00A84F2E">
      <w:pPr>
        <w:tabs>
          <w:tab w:val="left" w:pos="0"/>
          <w:tab w:val="left" w:pos="567"/>
          <w:tab w:val="left" w:pos="1134"/>
        </w:tabs>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S</w:t>
      </w:r>
      <w:r w:rsidRPr="00FC0863">
        <w:rPr>
          <w:rFonts w:ascii="Times New Roman" w:hAnsi="Times New Roman" w:cs="Times New Roman"/>
          <w:vertAlign w:val="superscript"/>
        </w:rPr>
        <w:t>2</w:t>
      </w:r>
      <w:r>
        <w:rPr>
          <w:rFonts w:ascii="Times New Roman" w:hAnsi="Times New Roman" w:cs="Times New Roman"/>
        </w:rPr>
        <w:t xml:space="preserve"> – nuokrypių kvadratų suma, kuri apskaičiuojama sudedant visas nuokrypio kvadratų sumas</w:t>
      </w:r>
      <w:r w:rsidR="00C14CBC">
        <w:rPr>
          <w:rFonts w:ascii="Times New Roman" w:hAnsi="Times New Roman" w:cs="Times New Roman"/>
        </w:rPr>
        <w:t>.</w:t>
      </w:r>
    </w:p>
    <w:p w:rsidR="00FC0863" w:rsidRPr="007C20B3" w:rsidRDefault="00FC0863" w:rsidP="00A84F2E">
      <w:pPr>
        <w:tabs>
          <w:tab w:val="left" w:pos="0"/>
          <w:tab w:val="left" w:pos="567"/>
          <w:tab w:val="left" w:pos="1134"/>
        </w:tabs>
        <w:spacing w:line="360" w:lineRule="auto"/>
        <w:jc w:val="both"/>
        <w:rPr>
          <w:rFonts w:ascii="Times New Roman" w:hAnsi="Times New Roman" w:cs="Times New Roman"/>
          <w:sz w:val="12"/>
          <w:szCs w:val="12"/>
        </w:rPr>
      </w:pPr>
    </w:p>
    <w:p w:rsidR="00FC0863" w:rsidRPr="00C14CBC" w:rsidRDefault="00FC0863" w:rsidP="00C14CBC">
      <w:pPr>
        <w:spacing w:line="360" w:lineRule="auto"/>
        <w:ind w:firstLine="567"/>
        <w:jc w:val="both"/>
        <w:rPr>
          <w:rFonts w:ascii="Times New Roman" w:eastAsia="Times New Roman" w:hAnsi="Times New Roman" w:cs="Times New Roman"/>
          <w:color w:val="auto"/>
          <w:lang w:eastAsia="en-US"/>
        </w:rPr>
      </w:pPr>
      <w:r>
        <w:rPr>
          <w:rFonts w:ascii="Times New Roman" w:hAnsi="Times New Roman" w:cs="Times New Roman"/>
        </w:rPr>
        <w:t xml:space="preserve">Konkordacijos koeficientas gali kisti nuo 0 iki 1; 1 reiškia pilną suderinamumą, tuo tarpu 0 visišką nesuderinamumą. Toliau pasirenkame </w:t>
      </w:r>
      <w:r w:rsidRPr="00FC0863">
        <w:rPr>
          <w:rFonts w:ascii="Times New Roman" w:hAnsi="Times New Roman" w:cs="Times New Roman"/>
        </w:rPr>
        <w:t xml:space="preserve">reikšmingumo lygmenį </w:t>
      </w:r>
      <w:r w:rsidRPr="00FC0863">
        <w:rPr>
          <w:rFonts w:ascii="Times New Roman" w:hAnsi="Times New Roman" w:cs="Times New Roman"/>
          <w:i/>
          <w:iCs/>
        </w:rPr>
        <w:t>α</w:t>
      </w:r>
      <w:r w:rsidRPr="00FC0863">
        <w:rPr>
          <w:rFonts w:ascii="Times New Roman" w:hAnsi="Times New Roman" w:cs="Times New Roman"/>
        </w:rPr>
        <w:t xml:space="preserve">. </w:t>
      </w:r>
      <w:r>
        <w:rPr>
          <w:rFonts w:ascii="Times New Roman" w:hAnsi="Times New Roman" w:cs="Times New Roman"/>
        </w:rPr>
        <w:t>Darbe bus dažniausiai statistiniuose tyrimuose naudojama</w:t>
      </w:r>
      <w:r w:rsidR="002A35D7">
        <w:rPr>
          <w:rFonts w:ascii="Times New Roman" w:hAnsi="Times New Roman" w:cs="Times New Roman"/>
        </w:rPr>
        <w:t>s lygmuo</w:t>
      </w:r>
      <w:r>
        <w:rPr>
          <w:rFonts w:ascii="Times New Roman" w:hAnsi="Times New Roman" w:cs="Times New Roman"/>
        </w:rPr>
        <w:t xml:space="preserve"> </w:t>
      </w:r>
      <w:r w:rsidRPr="00FC0863">
        <w:rPr>
          <w:rFonts w:ascii="Times New Roman" w:hAnsi="Times New Roman" w:cs="Times New Roman"/>
          <w:i/>
          <w:iCs/>
        </w:rPr>
        <w:t>α</w:t>
      </w:r>
      <w:r>
        <w:rPr>
          <w:rFonts w:ascii="Times New Roman" w:hAnsi="Times New Roman" w:cs="Times New Roman"/>
          <w:lang w:val="en-US"/>
        </w:rPr>
        <w:t>=</w:t>
      </w:r>
      <w:r>
        <w:rPr>
          <w:rFonts w:ascii="Times New Roman" w:hAnsi="Times New Roman" w:cs="Times New Roman"/>
        </w:rPr>
        <w:t xml:space="preserve">0,05. </w:t>
      </w:r>
      <w:r w:rsidR="00C14CBC" w:rsidRPr="00C14CBC">
        <w:rPr>
          <w:rFonts w:ascii="Times New Roman" w:eastAsia="Times New Roman" w:hAnsi="Times New Roman" w:cs="Times New Roman"/>
          <w:i/>
          <w:color w:val="auto"/>
          <w:lang w:eastAsia="en-US"/>
        </w:rPr>
        <w:t>Konkordacijos koeficiento reikšmingumui tikrinti naudojamas χ</w:t>
      </w:r>
      <w:r w:rsidR="00C14CBC" w:rsidRPr="00C14CBC">
        <w:rPr>
          <w:rFonts w:ascii="Times New Roman" w:eastAsia="Times New Roman" w:hAnsi="Times New Roman" w:cs="Times New Roman"/>
          <w:i/>
          <w:color w:val="auto"/>
          <w:vertAlign w:val="superscript"/>
          <w:lang w:eastAsia="en-US"/>
        </w:rPr>
        <w:t>2</w:t>
      </w:r>
      <w:r w:rsidR="00C14CBC" w:rsidRPr="00C14CBC">
        <w:rPr>
          <w:rFonts w:ascii="Times New Roman" w:eastAsia="Times New Roman" w:hAnsi="Times New Roman" w:cs="Times New Roman"/>
          <w:i/>
          <w:color w:val="auto"/>
          <w:lang w:eastAsia="en-US"/>
        </w:rPr>
        <w:t xml:space="preserve"> kriterijus. Dydis W x m (k-1) turi χ </w:t>
      </w:r>
      <w:r w:rsidR="00C14CBC" w:rsidRPr="00C14CBC">
        <w:rPr>
          <w:rFonts w:ascii="Times New Roman" w:eastAsia="Times New Roman" w:hAnsi="Times New Roman" w:cs="Times New Roman"/>
          <w:i/>
          <w:color w:val="auto"/>
          <w:vertAlign w:val="superscript"/>
          <w:lang w:eastAsia="en-US"/>
        </w:rPr>
        <w:t xml:space="preserve">2 </w:t>
      </w:r>
      <w:r w:rsidR="00C14CBC" w:rsidRPr="00C14CBC">
        <w:rPr>
          <w:rFonts w:ascii="Times New Roman" w:eastAsia="Times New Roman" w:hAnsi="Times New Roman" w:cs="Times New Roman"/>
          <w:i/>
          <w:color w:val="auto"/>
          <w:lang w:eastAsia="en-US"/>
        </w:rPr>
        <w:t xml:space="preserve">skirstinį su f = k - 1 laisvės laipsniu (m-ekspertų skaičius; k – ekspertizės objektų skaičius). Jeigu apskaičiuotos statistikos W x m x (k-1) reikšmė prie pasirinkto reikšmingumo lygmenio α ir laisvės laipsnių skaičius f  viršija kritinę reikšmę </w:t>
      </w:r>
      <w:r w:rsidR="00C14CBC" w:rsidRPr="00C14CBC">
        <w:rPr>
          <w:rFonts w:ascii="Times New Roman" w:eastAsia="Times New Roman" w:hAnsi="Times New Roman" w:cs="Times New Roman"/>
          <w:i/>
          <w:color w:val="auto"/>
          <w:position w:val="-12"/>
          <w:lang w:eastAsia="en-US"/>
        </w:rPr>
        <w:object w:dxaOrig="440" w:dyaOrig="380">
          <v:shape id="_x0000_i1027" type="#_x0000_t75" style="width:21.75pt;height:18.75pt" o:ole="">
            <v:imagedata r:id="rId33" o:title=""/>
          </v:shape>
          <o:OLEObject Type="Embed" ProgID="Equation.3" ShapeID="_x0000_i1027" DrawAspect="Content" ObjectID="_1419603318" r:id="rId34"/>
        </w:object>
      </w:r>
      <w:r w:rsidR="00C14CBC" w:rsidRPr="00C14CBC">
        <w:rPr>
          <w:rFonts w:ascii="Times New Roman" w:eastAsia="Times New Roman" w:hAnsi="Times New Roman" w:cs="Times New Roman"/>
          <w:i/>
          <w:color w:val="auto"/>
          <w:lang w:eastAsia="en-US"/>
        </w:rPr>
        <w:t xml:space="preserve">, t.y. </w:t>
      </w:r>
      <w:r w:rsidR="00C14CBC" w:rsidRPr="00C14CBC">
        <w:rPr>
          <w:rFonts w:ascii="Times New Roman" w:eastAsia="Times New Roman" w:hAnsi="Times New Roman" w:cs="Times New Roman"/>
          <w:i/>
          <w:color w:val="auto"/>
          <w:position w:val="-14"/>
          <w:lang w:eastAsia="en-US"/>
        </w:rPr>
        <w:object w:dxaOrig="2900" w:dyaOrig="400">
          <v:shape id="_x0000_i1028" type="#_x0000_t75" style="width:144.75pt;height:20.25pt" o:ole="">
            <v:imagedata r:id="rId35" o:title=""/>
          </v:shape>
          <o:OLEObject Type="Embed" ProgID="Equation.3" ShapeID="_x0000_i1028" DrawAspect="Content" ObjectID="_1419603319" r:id="rId36"/>
        </w:object>
      </w:r>
      <w:r w:rsidR="00C14CBC" w:rsidRPr="00C14CBC">
        <w:rPr>
          <w:rFonts w:ascii="Times New Roman" w:eastAsia="Times New Roman" w:hAnsi="Times New Roman" w:cs="Times New Roman"/>
          <w:i/>
          <w:color w:val="auto"/>
          <w:lang w:eastAsia="en-US"/>
        </w:rPr>
        <w:t>, tai hipotezė H</w:t>
      </w:r>
      <w:r w:rsidR="00C14CBC" w:rsidRPr="00C14CBC">
        <w:rPr>
          <w:rFonts w:ascii="Times New Roman" w:eastAsia="Times New Roman" w:hAnsi="Times New Roman" w:cs="Times New Roman"/>
          <w:i/>
          <w:color w:val="auto"/>
          <w:vertAlign w:val="subscript"/>
          <w:lang w:eastAsia="en-US"/>
        </w:rPr>
        <w:t>0</w:t>
      </w:r>
      <w:r w:rsidR="00C14CBC" w:rsidRPr="00C14CBC">
        <w:rPr>
          <w:rFonts w:ascii="Times New Roman" w:eastAsia="Times New Roman" w:hAnsi="Times New Roman" w:cs="Times New Roman"/>
          <w:i/>
          <w:color w:val="auto"/>
          <w:lang w:eastAsia="en-US"/>
        </w:rPr>
        <w:t>, kad ekspertų vertinimai prieštaringi atmetama</w:t>
      </w:r>
      <w:r w:rsidR="002A35D7">
        <w:rPr>
          <w:rFonts w:ascii="Times New Roman" w:hAnsi="Times New Roman" w:cs="Times New Roman"/>
        </w:rPr>
        <w:t xml:space="preserve"> </w:t>
      </w:r>
      <w:r w:rsidR="002A35D7" w:rsidRPr="00C14CBC">
        <w:rPr>
          <w:rFonts w:ascii="Times New Roman" w:hAnsi="Times New Roman" w:cs="Times New Roman"/>
          <w:i/>
        </w:rPr>
        <w:t>(Rudzkienė, 2008</w:t>
      </w:r>
      <w:r w:rsidR="00C14CBC">
        <w:rPr>
          <w:rFonts w:ascii="Times New Roman" w:hAnsi="Times New Roman" w:cs="Times New Roman"/>
          <w:i/>
        </w:rPr>
        <w:t>, p.78</w:t>
      </w:r>
      <w:r w:rsidR="002A35D7" w:rsidRPr="00C14CBC">
        <w:rPr>
          <w:rFonts w:ascii="Times New Roman" w:hAnsi="Times New Roman" w:cs="Times New Roman"/>
          <w:i/>
        </w:rPr>
        <w:t>).</w:t>
      </w:r>
      <w:r w:rsidR="002A35D7">
        <w:rPr>
          <w:rFonts w:ascii="Times New Roman" w:hAnsi="Times New Roman" w:cs="Times New Roman"/>
        </w:rPr>
        <w:t xml:space="preserve"> </w:t>
      </w:r>
    </w:p>
    <w:p w:rsidR="00B44DD2" w:rsidRDefault="005A0E88" w:rsidP="00004FD6">
      <w:pPr>
        <w:tabs>
          <w:tab w:val="left" w:pos="0"/>
          <w:tab w:val="left" w:pos="567"/>
          <w:tab w:val="left" w:pos="1134"/>
        </w:tabs>
        <w:spacing w:line="360" w:lineRule="auto"/>
        <w:jc w:val="both"/>
        <w:rPr>
          <w:rFonts w:ascii="Times New Roman" w:eastAsia="Times New Roman" w:hAnsi="Times New Roman" w:cs="Times New Roman"/>
          <w:color w:val="auto"/>
          <w:lang w:eastAsia="en-US"/>
        </w:rPr>
      </w:pPr>
      <w:r>
        <w:rPr>
          <w:rFonts w:ascii="Times New Roman" w:hAnsi="Times New Roman" w:cs="Times New Roman"/>
        </w:rPr>
        <w:lastRenderedPageBreak/>
        <w:tab/>
        <w:t xml:space="preserve">Tačiau konkordacijos koeficientas </w:t>
      </w:r>
      <w:r w:rsidR="004E1EC9">
        <w:rPr>
          <w:rFonts w:ascii="Times New Roman" w:hAnsi="Times New Roman" w:cs="Times New Roman"/>
        </w:rPr>
        <w:t xml:space="preserve">neparodo </w:t>
      </w:r>
      <w:r w:rsidR="004E1EC9" w:rsidRPr="004E1EC9">
        <w:rPr>
          <w:rFonts w:ascii="Times New Roman" w:hAnsi="Times New Roman" w:cs="Times New Roman"/>
        </w:rPr>
        <w:t xml:space="preserve">ar yra ekspertų, kurių vertinimas skiriasi nuo daugumos ir kokie tai ekspertai. </w:t>
      </w:r>
      <w:r w:rsidR="004E1EC9">
        <w:rPr>
          <w:rFonts w:ascii="Times New Roman" w:hAnsi="Times New Roman" w:cs="Times New Roman"/>
        </w:rPr>
        <w:t>Kaip jau buvo minėta, remiamasi prielaida, kad ekspertinio vertinimo sprendimas gali būti gautas</w:t>
      </w:r>
      <w:r w:rsidR="004E1EC9" w:rsidRPr="004E1EC9">
        <w:rPr>
          <w:rFonts w:ascii="Times New Roman" w:hAnsi="Times New Roman" w:cs="Times New Roman"/>
        </w:rPr>
        <w:t xml:space="preserve"> tik esant </w:t>
      </w:r>
      <w:r w:rsidR="00381CA4">
        <w:rPr>
          <w:rFonts w:ascii="Times New Roman" w:hAnsi="Times New Roman" w:cs="Times New Roman"/>
        </w:rPr>
        <w:t>ekspertų nuomonių suderinamumui.</w:t>
      </w:r>
      <w:r w:rsidR="004E1EC9" w:rsidRPr="004E1EC9">
        <w:rPr>
          <w:rFonts w:ascii="Times New Roman" w:hAnsi="Times New Roman" w:cs="Times New Roman"/>
        </w:rPr>
        <w:t xml:space="preserve"> </w:t>
      </w:r>
      <w:r w:rsidR="00381CA4">
        <w:rPr>
          <w:rFonts w:ascii="Times New Roman" w:hAnsi="Times New Roman" w:cs="Times New Roman"/>
        </w:rPr>
        <w:t>Taigi</w:t>
      </w:r>
      <w:r w:rsidR="004E1EC9" w:rsidRPr="004E1EC9">
        <w:rPr>
          <w:rFonts w:ascii="Times New Roman" w:hAnsi="Times New Roman" w:cs="Times New Roman"/>
        </w:rPr>
        <w:t xml:space="preserve"> </w:t>
      </w:r>
      <w:r w:rsidR="004E1EC9">
        <w:rPr>
          <w:rFonts w:ascii="Times New Roman" w:hAnsi="Times New Roman" w:cs="Times New Roman"/>
        </w:rPr>
        <w:t>būtina pašalinti ekspertus, kurių nuomonė skiriasi nuo kitų</w:t>
      </w:r>
      <w:r w:rsidR="004E1EC9" w:rsidRPr="004E1EC9">
        <w:rPr>
          <w:rFonts w:ascii="Times New Roman" w:hAnsi="Times New Roman" w:cs="Times New Roman"/>
        </w:rPr>
        <w:t>. Norint nustatyti tokius ekspertus, rekomenduojama į</w:t>
      </w:r>
      <w:r w:rsidR="009B545F">
        <w:rPr>
          <w:rFonts w:ascii="Times New Roman" w:hAnsi="Times New Roman" w:cs="Times New Roman"/>
        </w:rPr>
        <w:t>verti</w:t>
      </w:r>
      <w:r w:rsidR="0066468A">
        <w:rPr>
          <w:rFonts w:ascii="Times New Roman" w:hAnsi="Times New Roman" w:cs="Times New Roman"/>
        </w:rPr>
        <w:t>nti ekspertų kompetenciją, kuri</w:t>
      </w:r>
      <w:r w:rsidR="009B545F">
        <w:rPr>
          <w:rFonts w:ascii="Times New Roman" w:hAnsi="Times New Roman" w:cs="Times New Roman"/>
        </w:rPr>
        <w:t xml:space="preserve"> </w:t>
      </w:r>
      <w:r w:rsidR="004E1EC9" w:rsidRPr="004E1EC9">
        <w:rPr>
          <w:rFonts w:ascii="Times New Roman" w:hAnsi="Times New Roman" w:cs="Times New Roman"/>
        </w:rPr>
        <w:t>apskaičiuojamas pagal alte</w:t>
      </w:r>
      <w:r w:rsidR="00004FD6">
        <w:rPr>
          <w:rFonts w:ascii="Times New Roman" w:hAnsi="Times New Roman" w:cs="Times New Roman"/>
        </w:rPr>
        <w:t xml:space="preserve">rnatyvų įvertinimo rezultatus. </w:t>
      </w:r>
      <w:r w:rsidR="00004FD6" w:rsidRPr="00004FD6">
        <w:rPr>
          <w:rFonts w:ascii="Times New Roman" w:eastAsia="Times New Roman" w:hAnsi="Times New Roman" w:cs="Times New Roman"/>
          <w:color w:val="auto"/>
          <w:lang w:eastAsia="en-US"/>
        </w:rPr>
        <w:t xml:space="preserve">Literatūroje </w:t>
      </w:r>
      <w:r w:rsidR="009B545F">
        <w:rPr>
          <w:rFonts w:ascii="Times New Roman" w:eastAsia="Times New Roman" w:hAnsi="Times New Roman" w:cs="Times New Roman"/>
          <w:color w:val="auto"/>
          <w:lang w:eastAsia="en-US"/>
        </w:rPr>
        <w:t>pateikiami skirtingi kompetencijos koeficiento skaičiavimo būdai.</w:t>
      </w:r>
      <w:r w:rsidR="00004FD6" w:rsidRPr="00004FD6">
        <w:rPr>
          <w:rFonts w:ascii="Times New Roman" w:eastAsia="Times New Roman" w:hAnsi="Times New Roman" w:cs="Times New Roman"/>
          <w:color w:val="auto"/>
          <w:lang w:eastAsia="en-US"/>
        </w:rPr>
        <w:t xml:space="preserve"> Darbe naudojamas kompetencijos koeficientas vertinamas iteraciniu būdu</w:t>
      </w:r>
      <w:r w:rsidR="00825F70">
        <w:rPr>
          <w:rFonts w:ascii="Times New Roman" w:eastAsia="Times New Roman" w:hAnsi="Times New Roman" w:cs="Times New Roman"/>
          <w:color w:val="auto"/>
          <w:lang w:eastAsia="en-US"/>
        </w:rPr>
        <w:t>.</w:t>
      </w:r>
      <w:r w:rsidR="0068473E">
        <w:rPr>
          <w:rFonts w:ascii="Times New Roman" w:eastAsia="Times New Roman" w:hAnsi="Times New Roman" w:cs="Times New Roman"/>
          <w:color w:val="auto"/>
          <w:lang w:eastAsia="en-US"/>
        </w:rPr>
        <w:t xml:space="preserve"> </w:t>
      </w:r>
    </w:p>
    <w:p w:rsidR="004E1EC9" w:rsidRDefault="00B44DD2" w:rsidP="004E1EC9">
      <w:pPr>
        <w:tabs>
          <w:tab w:val="left" w:pos="0"/>
          <w:tab w:val="left" w:pos="567"/>
          <w:tab w:val="left" w:pos="1134"/>
        </w:tabs>
        <w:spacing w:line="360" w:lineRule="auto"/>
        <w:jc w:val="both"/>
        <w:rPr>
          <w:rFonts w:ascii="Times New Roman" w:hAnsi="Times New Roman" w:cs="Times New Roman"/>
        </w:rPr>
      </w:pPr>
      <w:r>
        <w:rPr>
          <w:rFonts w:ascii="Times New Roman" w:eastAsia="Times New Roman" w:hAnsi="Times New Roman" w:cs="Times New Roman"/>
          <w:color w:val="auto"/>
          <w:lang w:eastAsia="en-US"/>
        </w:rPr>
        <w:tab/>
      </w:r>
      <w:r w:rsidR="0068473E">
        <w:rPr>
          <w:rFonts w:ascii="Times New Roman" w:eastAsia="Times New Roman" w:hAnsi="Times New Roman" w:cs="Times New Roman"/>
          <w:color w:val="auto"/>
          <w:lang w:eastAsia="en-US"/>
        </w:rPr>
        <w:t>P</w:t>
      </w:r>
      <w:r w:rsidR="00004FD6" w:rsidRPr="00004FD6">
        <w:rPr>
          <w:rFonts w:ascii="Times New Roman" w:eastAsia="Times New Roman" w:hAnsi="Times New Roman" w:cs="Times New Roman"/>
          <w:color w:val="auto"/>
          <w:lang w:eastAsia="en-US"/>
        </w:rPr>
        <w:t xml:space="preserve">irmuoju žingsniu t = 0 </w:t>
      </w:r>
      <w:r w:rsidR="00825F70">
        <w:rPr>
          <w:rFonts w:ascii="Times New Roman" w:eastAsia="Times New Roman" w:hAnsi="Times New Roman" w:cs="Times New Roman"/>
          <w:color w:val="auto"/>
          <w:lang w:eastAsia="en-US"/>
        </w:rPr>
        <w:t>visiems ekspertams suteikiamas vienodas kompetencijos koeficientas</w:t>
      </w:r>
      <w:r w:rsidR="009B545F">
        <w:rPr>
          <w:rFonts w:ascii="Times New Roman" w:eastAsia="Times New Roman" w:hAnsi="Times New Roman" w:cs="Times New Roman"/>
          <w:color w:val="auto"/>
          <w:lang w:eastAsia="en-US"/>
        </w:rPr>
        <w:t xml:space="preserve"> (Rudzkienė, 2008)</w:t>
      </w:r>
      <w:r w:rsidR="00004FD6" w:rsidRPr="00004FD6">
        <w:rPr>
          <w:rFonts w:ascii="Times New Roman" w:eastAsia="Times New Roman" w:hAnsi="Times New Roman" w:cs="Times New Roman"/>
          <w:color w:val="auto"/>
          <w:lang w:eastAsia="en-US"/>
        </w:rPr>
        <w:t>:</w:t>
      </w:r>
      <w:r>
        <w:rPr>
          <w:rFonts w:ascii="Times New Roman" w:hAnsi="Times New Roman" w:cs="Times New Roman"/>
        </w:rPr>
        <w:t xml:space="preserve"> </w:t>
      </w:r>
      <w:r w:rsidR="00D9317B" w:rsidRPr="00D9317B">
        <w:rPr>
          <w:rFonts w:ascii="Times New Roman" w:hAnsi="Times New Roman" w:cs="Times New Roman"/>
          <w:position w:val="-12"/>
        </w:rPr>
        <w:object w:dxaOrig="980" w:dyaOrig="380">
          <v:shape id="_x0000_i1029" type="#_x0000_t75" style="width:48.75pt;height:18.75pt" o:ole="">
            <v:imagedata r:id="rId37" o:title=""/>
          </v:shape>
          <o:OLEObject Type="Embed" ProgID="Equation.3" ShapeID="_x0000_i1029" DrawAspect="Content" ObjectID="_1419603320" r:id="rId38"/>
        </w:object>
      </w:r>
      <w:r w:rsidR="004E1EC9" w:rsidRPr="00D9317B">
        <w:rPr>
          <w:rFonts w:ascii="Times New Roman" w:hAnsi="Times New Roman" w:cs="Times New Roman"/>
        </w:rPr>
        <w:t>, j=1,…,m.</w:t>
      </w:r>
    </w:p>
    <w:p w:rsidR="004E1EC9" w:rsidRDefault="00B44DD2" w:rsidP="004E1EC9">
      <w:pPr>
        <w:tabs>
          <w:tab w:val="left" w:pos="0"/>
          <w:tab w:val="left" w:pos="567"/>
          <w:tab w:val="left" w:pos="1134"/>
        </w:tabs>
        <w:spacing w:line="360" w:lineRule="auto"/>
        <w:jc w:val="both"/>
        <w:rPr>
          <w:rFonts w:ascii="Times New Roman" w:hAnsi="Times New Roman" w:cs="Times New Roman"/>
        </w:rPr>
      </w:pPr>
      <w:r>
        <w:rPr>
          <w:rFonts w:ascii="Times New Roman" w:hAnsi="Times New Roman" w:cs="Times New Roman"/>
        </w:rPr>
        <w:tab/>
      </w:r>
      <w:r w:rsidR="004E1EC9" w:rsidRPr="004E1EC9">
        <w:rPr>
          <w:rFonts w:ascii="Times New Roman" w:hAnsi="Times New Roman" w:cs="Times New Roman"/>
        </w:rPr>
        <w:t xml:space="preserve">Tolesniais žingsniais </w:t>
      </w:r>
      <w:r w:rsidR="004E1EC9" w:rsidRPr="004E1EC9">
        <w:rPr>
          <w:rFonts w:ascii="Times New Roman" w:hAnsi="Times New Roman" w:cs="Times New Roman"/>
          <w:i/>
        </w:rPr>
        <w:t>t</w:t>
      </w:r>
      <w:r w:rsidR="004E1EC9" w:rsidRPr="004E1EC9">
        <w:rPr>
          <w:rFonts w:ascii="Times New Roman" w:hAnsi="Times New Roman" w:cs="Times New Roman"/>
        </w:rPr>
        <w:t>=1,2,... kompetencijos koeficientai koreguojami pagal formules</w:t>
      </w:r>
      <w:r w:rsidR="009B545F">
        <w:rPr>
          <w:rFonts w:ascii="Times New Roman" w:hAnsi="Times New Roman" w:cs="Times New Roman"/>
        </w:rPr>
        <w:t xml:space="preserve"> (Rudzkienė, p.81)</w:t>
      </w:r>
      <w:r w:rsidR="004E1EC9" w:rsidRPr="004E1EC9">
        <w:rPr>
          <w:rFonts w:ascii="Times New Roman" w:hAnsi="Times New Roman" w:cs="Times New Roman"/>
        </w:rPr>
        <w:t>:</w:t>
      </w:r>
    </w:p>
    <w:p w:rsidR="00653312" w:rsidRPr="007C20B3" w:rsidRDefault="00653312" w:rsidP="004E1EC9">
      <w:pPr>
        <w:tabs>
          <w:tab w:val="left" w:pos="0"/>
          <w:tab w:val="left" w:pos="567"/>
          <w:tab w:val="left" w:pos="1134"/>
        </w:tabs>
        <w:spacing w:line="360" w:lineRule="auto"/>
        <w:jc w:val="both"/>
        <w:rPr>
          <w:rFonts w:ascii="Times New Roman" w:hAnsi="Times New Roman" w:cs="Times New Roman"/>
          <w:sz w:val="12"/>
          <w:szCs w:val="12"/>
        </w:rPr>
      </w:pPr>
    </w:p>
    <w:p w:rsidR="004E1EC9" w:rsidRPr="004E1EC9" w:rsidRDefault="004E1EC9" w:rsidP="004E1EC9">
      <w:pPr>
        <w:tabs>
          <w:tab w:val="left" w:pos="0"/>
          <w:tab w:val="left" w:pos="567"/>
          <w:tab w:val="left" w:pos="1134"/>
        </w:tabs>
        <w:spacing w:line="360" w:lineRule="auto"/>
        <w:jc w:val="both"/>
        <w:rPr>
          <w:rFonts w:ascii="Times New Roman" w:hAnsi="Times New Roman" w:cs="Times New Roman"/>
        </w:rPr>
      </w:pPr>
      <w:r w:rsidRPr="004E1EC9">
        <w:rPr>
          <w:rFonts w:ascii="Times New Roman" w:hAnsi="Times New Roman" w:cs="Times New Roman"/>
        </w:rPr>
        <w:tab/>
      </w:r>
      <w:r w:rsidRPr="004E1EC9">
        <w:rPr>
          <w:rFonts w:ascii="Times New Roman" w:hAnsi="Times New Roman" w:cs="Times New Roman"/>
        </w:rPr>
        <w:object w:dxaOrig="1660" w:dyaOrig="680">
          <v:shape id="_x0000_i1030" type="#_x0000_t75" style="width:96.75pt;height:39.75pt" o:ole="">
            <v:imagedata r:id="rId39" o:title=""/>
          </v:shape>
          <o:OLEObject Type="Embed" ProgID="Equation.3" ShapeID="_x0000_i1030" DrawAspect="Content" ObjectID="_1419603321" r:id="rId40"/>
        </w:object>
      </w:r>
      <w:r w:rsidRPr="004E1EC9">
        <w:rPr>
          <w:rFonts w:ascii="Times New Roman" w:hAnsi="Times New Roman" w:cs="Times New Roman"/>
        </w:rPr>
        <w:t xml:space="preserve"> </w:t>
      </w:r>
      <w:r w:rsidRPr="004E1EC9">
        <w:rPr>
          <w:rFonts w:ascii="Times New Roman" w:hAnsi="Times New Roman" w:cs="Times New Roman"/>
          <w:i/>
        </w:rPr>
        <w:t>j</w:t>
      </w:r>
      <w:r w:rsidRPr="004E1EC9">
        <w:rPr>
          <w:rFonts w:ascii="Times New Roman" w:hAnsi="Times New Roman" w:cs="Times New Roman"/>
        </w:rPr>
        <w:t>=1,…,</w:t>
      </w:r>
      <w:r w:rsidRPr="004E1EC9">
        <w:rPr>
          <w:rFonts w:ascii="Times New Roman" w:hAnsi="Times New Roman" w:cs="Times New Roman"/>
          <w:i/>
        </w:rPr>
        <w:t xml:space="preserve">n </w:t>
      </w:r>
      <w:r w:rsidRPr="004E1EC9">
        <w:rPr>
          <w:rFonts w:ascii="Times New Roman" w:hAnsi="Times New Roman" w:cs="Times New Roman"/>
          <w:i/>
        </w:rPr>
        <w:tab/>
      </w:r>
      <w:r w:rsidR="00004FD6">
        <w:rPr>
          <w:rFonts w:ascii="Times New Roman" w:hAnsi="Times New Roman" w:cs="Times New Roman"/>
          <w:i/>
        </w:rPr>
        <w:tab/>
      </w:r>
      <w:r w:rsidR="00004FD6">
        <w:rPr>
          <w:rFonts w:ascii="Times New Roman" w:hAnsi="Times New Roman" w:cs="Times New Roman"/>
        </w:rPr>
        <w:t>(6</w:t>
      </w:r>
      <w:r w:rsidRPr="004E1EC9">
        <w:rPr>
          <w:rFonts w:ascii="Times New Roman" w:hAnsi="Times New Roman" w:cs="Times New Roman"/>
        </w:rPr>
        <w:t>)</w:t>
      </w:r>
    </w:p>
    <w:p w:rsidR="004E1EC9" w:rsidRPr="004E1EC9" w:rsidRDefault="004E1EC9" w:rsidP="004E1EC9">
      <w:pPr>
        <w:tabs>
          <w:tab w:val="left" w:pos="0"/>
          <w:tab w:val="left" w:pos="567"/>
          <w:tab w:val="left" w:pos="1134"/>
        </w:tabs>
        <w:spacing w:line="360" w:lineRule="auto"/>
        <w:jc w:val="both"/>
        <w:rPr>
          <w:rFonts w:ascii="Times New Roman" w:hAnsi="Times New Roman" w:cs="Times New Roman"/>
        </w:rPr>
      </w:pPr>
      <w:r w:rsidRPr="004E1EC9">
        <w:rPr>
          <w:rFonts w:ascii="Times New Roman" w:hAnsi="Times New Roman" w:cs="Times New Roman"/>
        </w:rPr>
        <w:tab/>
      </w:r>
      <w:r w:rsidRPr="004E1EC9">
        <w:rPr>
          <w:rFonts w:ascii="Times New Roman" w:hAnsi="Times New Roman" w:cs="Times New Roman"/>
        </w:rPr>
        <w:object w:dxaOrig="1680" w:dyaOrig="700">
          <v:shape id="_x0000_i1031" type="#_x0000_t75" style="width:108.75pt;height:45.75pt" o:ole="">
            <v:imagedata r:id="rId41" o:title=""/>
          </v:shape>
          <o:OLEObject Type="Embed" ProgID="Equation.3" ShapeID="_x0000_i1031" DrawAspect="Content" ObjectID="_1419603322" r:id="rId42"/>
        </w:object>
      </w:r>
      <w:r w:rsidR="00004FD6">
        <w:rPr>
          <w:rFonts w:ascii="Times New Roman" w:hAnsi="Times New Roman" w:cs="Times New Roman"/>
        </w:rPr>
        <w:tab/>
      </w:r>
      <w:r w:rsidR="00004FD6">
        <w:rPr>
          <w:rFonts w:ascii="Times New Roman" w:hAnsi="Times New Roman" w:cs="Times New Roman"/>
        </w:rPr>
        <w:tab/>
        <w:t>(7</w:t>
      </w:r>
      <w:r w:rsidRPr="004E1EC9">
        <w:rPr>
          <w:rFonts w:ascii="Times New Roman" w:hAnsi="Times New Roman" w:cs="Times New Roman"/>
        </w:rPr>
        <w:t>)</w:t>
      </w:r>
    </w:p>
    <w:p w:rsidR="005A0E88" w:rsidRPr="00FC0863" w:rsidRDefault="004E1EC9" w:rsidP="004E1EC9">
      <w:pPr>
        <w:tabs>
          <w:tab w:val="left" w:pos="0"/>
          <w:tab w:val="left" w:pos="567"/>
          <w:tab w:val="left" w:pos="1134"/>
        </w:tabs>
        <w:spacing w:line="360" w:lineRule="auto"/>
        <w:jc w:val="both"/>
        <w:rPr>
          <w:rFonts w:ascii="Times New Roman" w:hAnsi="Times New Roman" w:cs="Times New Roman"/>
        </w:rPr>
      </w:pPr>
      <w:r w:rsidRPr="004E1EC9">
        <w:rPr>
          <w:rFonts w:ascii="Times New Roman" w:hAnsi="Times New Roman" w:cs="Times New Roman"/>
        </w:rPr>
        <w:tab/>
      </w:r>
      <w:r w:rsidR="007303BE" w:rsidRPr="007303BE">
        <w:rPr>
          <w:rFonts w:ascii="Times New Roman" w:hAnsi="Times New Roman" w:cs="Times New Roman"/>
          <w:position w:val="-30"/>
        </w:rPr>
        <w:object w:dxaOrig="1860" w:dyaOrig="700">
          <v:shape id="_x0000_i1032" type="#_x0000_t75" style="width:104.25pt;height:39.75pt" o:ole="">
            <v:imagedata r:id="rId43" o:title=""/>
          </v:shape>
          <o:OLEObject Type="Embed" ProgID="Equation.3" ShapeID="_x0000_i1032" DrawAspect="Content" ObjectID="_1419603323" r:id="rId44"/>
        </w:object>
      </w:r>
      <w:r w:rsidR="00004FD6">
        <w:rPr>
          <w:rFonts w:ascii="Times New Roman" w:hAnsi="Times New Roman" w:cs="Times New Roman"/>
        </w:rPr>
        <w:tab/>
      </w:r>
      <w:r w:rsidR="00004FD6">
        <w:rPr>
          <w:rFonts w:ascii="Times New Roman" w:hAnsi="Times New Roman" w:cs="Times New Roman"/>
        </w:rPr>
        <w:tab/>
        <w:t>(8)</w:t>
      </w:r>
    </w:p>
    <w:p w:rsidR="00653312" w:rsidRPr="007C20B3" w:rsidRDefault="003A6BF2" w:rsidP="00A84F2E">
      <w:pPr>
        <w:tabs>
          <w:tab w:val="left" w:pos="0"/>
          <w:tab w:val="left" w:pos="567"/>
          <w:tab w:val="left" w:pos="1134"/>
        </w:tabs>
        <w:spacing w:line="360" w:lineRule="auto"/>
        <w:jc w:val="both"/>
        <w:rPr>
          <w:rFonts w:ascii="Times New Roman" w:hAnsi="Times New Roman" w:cs="Times New Roman"/>
          <w:sz w:val="12"/>
          <w:szCs w:val="12"/>
        </w:rPr>
      </w:pPr>
      <w:r>
        <w:rPr>
          <w:rFonts w:ascii="Times New Roman" w:hAnsi="Times New Roman" w:cs="Times New Roman"/>
        </w:rPr>
        <w:tab/>
      </w:r>
    </w:p>
    <w:p w:rsidR="00154513" w:rsidRDefault="00653312" w:rsidP="00A84F2E">
      <w:pPr>
        <w:tabs>
          <w:tab w:val="left" w:pos="0"/>
          <w:tab w:val="left" w:pos="567"/>
          <w:tab w:val="left" w:pos="1134"/>
        </w:tabs>
        <w:spacing w:line="360" w:lineRule="auto"/>
        <w:jc w:val="both"/>
        <w:rPr>
          <w:rFonts w:ascii="Times New Roman" w:hAnsi="Times New Roman" w:cs="Times New Roman"/>
        </w:rPr>
      </w:pPr>
      <w:r>
        <w:rPr>
          <w:rFonts w:ascii="Times New Roman" w:hAnsi="Times New Roman" w:cs="Times New Roman"/>
        </w:rPr>
        <w:tab/>
      </w:r>
      <w:r w:rsidR="003A6BF2">
        <w:rPr>
          <w:rFonts w:ascii="Times New Roman" w:hAnsi="Times New Roman" w:cs="Times New Roman"/>
        </w:rPr>
        <w:t xml:space="preserve">Darbo autoriaus nuomone, šių formulių detalizavimas nėra prasmingas. </w:t>
      </w:r>
      <w:r w:rsidR="006D5DF9">
        <w:rPr>
          <w:rFonts w:ascii="Times New Roman" w:hAnsi="Times New Roman" w:cs="Times New Roman"/>
        </w:rPr>
        <w:t>Norint atlikti skaičiavimus bus sudaromos papildomos lentelės</w:t>
      </w:r>
      <w:r w:rsidR="007526DA">
        <w:rPr>
          <w:rFonts w:ascii="Times New Roman" w:hAnsi="Times New Roman" w:cs="Times New Roman"/>
        </w:rPr>
        <w:t>, kuriose bus įvertinami grupiniai įverčiai bei gaunami kompetencijos įverčiai. Iteracinio būdo esmė, kad kompetencijų įverčių suma turi būti lygi vienetui. Jeigu visų kompetencijos įverčių suma lygi vienetui, tokiu atveju galima teigti, kad visų ekspertų nuomonė, atitinka grupės nuomonę</w:t>
      </w:r>
      <w:r w:rsidR="00154513">
        <w:rPr>
          <w:rFonts w:ascii="Times New Roman" w:hAnsi="Times New Roman" w:cs="Times New Roman"/>
        </w:rPr>
        <w:t>.</w:t>
      </w:r>
    </w:p>
    <w:p w:rsidR="005A1DBE" w:rsidRDefault="00154513" w:rsidP="005A1DBE">
      <w:pPr>
        <w:tabs>
          <w:tab w:val="left" w:pos="0"/>
          <w:tab w:val="left" w:pos="567"/>
          <w:tab w:val="left" w:pos="1134"/>
        </w:tabs>
        <w:spacing w:line="360" w:lineRule="auto"/>
        <w:jc w:val="both"/>
        <w:rPr>
          <w:rFonts w:ascii="Times New Roman" w:hAnsi="Times New Roman" w:cs="Times New Roman"/>
        </w:rPr>
      </w:pPr>
      <w:r>
        <w:rPr>
          <w:rFonts w:ascii="Times New Roman" w:hAnsi="Times New Roman" w:cs="Times New Roman"/>
        </w:rPr>
        <w:tab/>
        <w:t xml:space="preserve">Jeigu </w:t>
      </w:r>
      <w:r w:rsidR="00E92814">
        <w:rPr>
          <w:rFonts w:ascii="Times New Roman" w:hAnsi="Times New Roman" w:cs="Times New Roman"/>
        </w:rPr>
        <w:t>ekspertų nuomonės yra suderinamos, taigi jų pagalba galima priimti sprendimus.</w:t>
      </w:r>
      <w:r w:rsidR="007526DA">
        <w:rPr>
          <w:rFonts w:ascii="Times New Roman" w:hAnsi="Times New Roman" w:cs="Times New Roman"/>
        </w:rPr>
        <w:t xml:space="preserve"> </w:t>
      </w:r>
      <w:r>
        <w:rPr>
          <w:rFonts w:ascii="Times New Roman" w:hAnsi="Times New Roman" w:cs="Times New Roman"/>
        </w:rPr>
        <w:t>Po rezultatų interpretavimo, pateikiami ekspertinio vertinimo rezultatai bei išvados.</w:t>
      </w:r>
      <w:r w:rsidR="005A1DBE">
        <w:rPr>
          <w:rFonts w:ascii="Times New Roman" w:hAnsi="Times New Roman" w:cs="Times New Roman"/>
        </w:rPr>
        <w:t xml:space="preserve"> </w:t>
      </w:r>
    </w:p>
    <w:p w:rsidR="00A06AA3" w:rsidRDefault="005A1DBE" w:rsidP="005A1DBE">
      <w:pPr>
        <w:tabs>
          <w:tab w:val="left" w:pos="0"/>
          <w:tab w:val="left" w:pos="567"/>
          <w:tab w:val="left" w:pos="1134"/>
        </w:tabs>
        <w:spacing w:line="360" w:lineRule="auto"/>
        <w:jc w:val="both"/>
        <w:rPr>
          <w:rFonts w:ascii="Times New Roman" w:hAnsi="Times New Roman" w:cs="Times New Roman"/>
        </w:rPr>
      </w:pPr>
      <w:r>
        <w:rPr>
          <w:rFonts w:ascii="Times New Roman" w:hAnsi="Times New Roman" w:cs="Times New Roman"/>
        </w:rPr>
        <w:tab/>
        <w:t xml:space="preserve">Galiausiai, </w:t>
      </w:r>
      <w:r w:rsidRPr="005A1DBE">
        <w:rPr>
          <w:rFonts w:ascii="Times New Roman" w:hAnsi="Times New Roman" w:cs="Times New Roman"/>
        </w:rPr>
        <w:t xml:space="preserve">atlikus teorinę </w:t>
      </w:r>
      <w:r>
        <w:rPr>
          <w:rFonts w:ascii="Times New Roman" w:hAnsi="Times New Roman" w:cs="Times New Roman"/>
        </w:rPr>
        <w:t xml:space="preserve">lizingo rinkos </w:t>
      </w:r>
      <w:r w:rsidRPr="005A1DBE">
        <w:rPr>
          <w:rFonts w:ascii="Times New Roman" w:hAnsi="Times New Roman" w:cs="Times New Roman"/>
        </w:rPr>
        <w:t>įtakos šalies ekonomikai analizę,</w:t>
      </w:r>
      <w:r>
        <w:rPr>
          <w:rFonts w:ascii="Times New Roman" w:hAnsi="Times New Roman" w:cs="Times New Roman"/>
        </w:rPr>
        <w:t xml:space="preserve"> </w:t>
      </w:r>
      <w:r w:rsidR="00CC4662">
        <w:rPr>
          <w:rFonts w:ascii="Times New Roman" w:hAnsi="Times New Roman" w:cs="Times New Roman"/>
        </w:rPr>
        <w:t>remiantis</w:t>
      </w:r>
      <w:r>
        <w:rPr>
          <w:rFonts w:ascii="Times New Roman" w:hAnsi="Times New Roman" w:cs="Times New Roman"/>
        </w:rPr>
        <w:t xml:space="preserve"> autorių atliktais tyrimais, </w:t>
      </w:r>
      <w:r w:rsidR="00CC4662">
        <w:rPr>
          <w:rFonts w:ascii="Times New Roman" w:hAnsi="Times New Roman" w:cs="Times New Roman"/>
        </w:rPr>
        <w:t>jų naudotais metodais, gautais rezultatais</w:t>
      </w:r>
      <w:r>
        <w:rPr>
          <w:rFonts w:ascii="Times New Roman" w:hAnsi="Times New Roman" w:cs="Times New Roman"/>
        </w:rPr>
        <w:t xml:space="preserve"> bei tolimesnių tyrimų pasiūlymais</w:t>
      </w:r>
      <w:r w:rsidR="00CC4662">
        <w:rPr>
          <w:rFonts w:ascii="Times New Roman" w:hAnsi="Times New Roman" w:cs="Times New Roman"/>
        </w:rPr>
        <w:t xml:space="preserve">, </w:t>
      </w:r>
      <w:r w:rsidRPr="005A1DBE">
        <w:rPr>
          <w:rFonts w:ascii="Times New Roman" w:hAnsi="Times New Roman" w:cs="Times New Roman"/>
        </w:rPr>
        <w:t xml:space="preserve">suformuotas teorinis </w:t>
      </w:r>
      <w:r w:rsidR="00CC4662">
        <w:rPr>
          <w:rFonts w:ascii="Times New Roman" w:hAnsi="Times New Roman" w:cs="Times New Roman"/>
          <w:iCs/>
        </w:rPr>
        <w:t>lizingo rinkos įtakos ekonomikai</w:t>
      </w:r>
      <w:r w:rsidRPr="005A1DBE">
        <w:rPr>
          <w:rFonts w:ascii="Times New Roman" w:hAnsi="Times New Roman" w:cs="Times New Roman"/>
          <w:iCs/>
        </w:rPr>
        <w:t xml:space="preserve"> įvertinimo modelis (žr. 5 pav.)</w:t>
      </w:r>
      <w:r w:rsidRPr="005A1DBE">
        <w:rPr>
          <w:rFonts w:ascii="Times New Roman" w:hAnsi="Times New Roman" w:cs="Times New Roman"/>
        </w:rPr>
        <w:t xml:space="preserve">. </w:t>
      </w:r>
      <w:r w:rsidR="00CC4662">
        <w:rPr>
          <w:rFonts w:ascii="Times New Roman" w:hAnsi="Times New Roman" w:cs="Times New Roman"/>
        </w:rPr>
        <w:t>Pagal sudarytą modelį</w:t>
      </w:r>
      <w:r w:rsidRPr="005A1DBE">
        <w:rPr>
          <w:rFonts w:ascii="Times New Roman" w:hAnsi="Times New Roman" w:cs="Times New Roman"/>
        </w:rPr>
        <w:t xml:space="preserve">, </w:t>
      </w:r>
      <w:r w:rsidR="006A1B27">
        <w:rPr>
          <w:rFonts w:ascii="Times New Roman" w:hAnsi="Times New Roman" w:cs="Times New Roman"/>
        </w:rPr>
        <w:t>bus</w:t>
      </w:r>
      <w:r w:rsidRPr="005A1DBE">
        <w:rPr>
          <w:rFonts w:ascii="Times New Roman" w:hAnsi="Times New Roman" w:cs="Times New Roman"/>
        </w:rPr>
        <w:t xml:space="preserve"> atliekamas tyrimas</w:t>
      </w:r>
      <w:r w:rsidR="00CC4662">
        <w:rPr>
          <w:rFonts w:ascii="Times New Roman" w:hAnsi="Times New Roman" w:cs="Times New Roman"/>
        </w:rPr>
        <w:t xml:space="preserve">, kuris remiantis šiame poskyryje aprašytais metodais </w:t>
      </w:r>
      <w:r w:rsidR="000815B2">
        <w:rPr>
          <w:rFonts w:ascii="Times New Roman" w:hAnsi="Times New Roman" w:cs="Times New Roman"/>
        </w:rPr>
        <w:t>padės</w:t>
      </w:r>
      <w:r w:rsidR="00CC4662">
        <w:rPr>
          <w:rFonts w:ascii="Times New Roman" w:hAnsi="Times New Roman" w:cs="Times New Roman"/>
        </w:rPr>
        <w:t xml:space="preserve"> patvirtinti arba paneig</w:t>
      </w:r>
      <w:r w:rsidR="000815B2">
        <w:rPr>
          <w:rFonts w:ascii="Times New Roman" w:hAnsi="Times New Roman" w:cs="Times New Roman"/>
        </w:rPr>
        <w:t>ti</w:t>
      </w:r>
      <w:r w:rsidR="00CC4662">
        <w:rPr>
          <w:rFonts w:ascii="Times New Roman" w:hAnsi="Times New Roman" w:cs="Times New Roman"/>
        </w:rPr>
        <w:t xml:space="preserve"> suformuotame modelyje iškeltas hipotezes</w:t>
      </w:r>
      <w:r w:rsidR="003B2EDE">
        <w:rPr>
          <w:rFonts w:ascii="Times New Roman" w:hAnsi="Times New Roman" w:cs="Times New Roman"/>
        </w:rPr>
        <w:t>,</w:t>
      </w:r>
      <w:r w:rsidR="000815B2">
        <w:rPr>
          <w:rFonts w:ascii="Times New Roman" w:hAnsi="Times New Roman" w:cs="Times New Roman"/>
        </w:rPr>
        <w:t xml:space="preserve"> įgyvendinti išsikeltus uždavinius</w:t>
      </w:r>
      <w:r w:rsidRPr="005A1DBE">
        <w:rPr>
          <w:rFonts w:ascii="Times New Roman" w:hAnsi="Times New Roman" w:cs="Times New Roman"/>
        </w:rPr>
        <w:t xml:space="preserve"> </w:t>
      </w:r>
      <w:r w:rsidR="00CC4662">
        <w:rPr>
          <w:rFonts w:ascii="Times New Roman" w:hAnsi="Times New Roman" w:cs="Times New Roman"/>
        </w:rPr>
        <w:t xml:space="preserve">bei pasiekti </w:t>
      </w:r>
      <w:r w:rsidR="000815B2">
        <w:rPr>
          <w:rFonts w:ascii="Times New Roman" w:hAnsi="Times New Roman" w:cs="Times New Roman"/>
        </w:rPr>
        <w:t xml:space="preserve">galutinį </w:t>
      </w:r>
      <w:r w:rsidR="00CC4662">
        <w:rPr>
          <w:rFonts w:ascii="Times New Roman" w:hAnsi="Times New Roman" w:cs="Times New Roman"/>
        </w:rPr>
        <w:t>darbo tikslą – įvertinti lizingo rinkos įtaką Lietuvos ekonomikai.</w:t>
      </w:r>
      <w:r w:rsidR="00790F71">
        <w:rPr>
          <w:rFonts w:ascii="Times New Roman" w:hAnsi="Times New Roman" w:cs="Times New Roman"/>
        </w:rPr>
        <w:t xml:space="preserve"> Pats modelis sudaromas</w:t>
      </w:r>
      <w:r w:rsidR="00F710A1">
        <w:rPr>
          <w:rFonts w:ascii="Times New Roman" w:hAnsi="Times New Roman" w:cs="Times New Roman"/>
        </w:rPr>
        <w:t xml:space="preserve"> taip, kad jį būtų galima būtų pritaikyti tiriant ne tik Lietuvos, bet ir kitų šalių lizingo rinkos įtaką šalies ekonomikai.</w:t>
      </w:r>
    </w:p>
    <w:p w:rsidR="005D1814" w:rsidRDefault="00326B1A" w:rsidP="005D1814">
      <w:pPr>
        <w:spacing w:after="200" w:line="276" w:lineRule="auto"/>
        <w:jc w:val="center"/>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1718656" behindDoc="0" locked="0" layoutInCell="1" allowOverlap="1" wp14:anchorId="5B28CEB0" wp14:editId="478E1B2A">
                <wp:simplePos x="0" y="0"/>
                <wp:positionH relativeFrom="column">
                  <wp:posOffset>118745</wp:posOffset>
                </wp:positionH>
                <wp:positionV relativeFrom="paragraph">
                  <wp:posOffset>266065</wp:posOffset>
                </wp:positionV>
                <wp:extent cx="6260465" cy="617220"/>
                <wp:effectExtent l="76200" t="38100" r="102235" b="106680"/>
                <wp:wrapNone/>
                <wp:docPr id="25" name="Flowchart: Alternate Process 25"/>
                <wp:cNvGraphicFramePr/>
                <a:graphic xmlns:a="http://schemas.openxmlformats.org/drawingml/2006/main">
                  <a:graphicData uri="http://schemas.microsoft.com/office/word/2010/wordprocessingShape">
                    <wps:wsp>
                      <wps:cNvSpPr/>
                      <wps:spPr>
                        <a:xfrm>
                          <a:off x="0" y="0"/>
                          <a:ext cx="6260465" cy="617220"/>
                        </a:xfrm>
                        <a:prstGeom prst="flowChartAlternateProcess">
                          <a:avLst/>
                        </a:prstGeom>
                      </wps:spPr>
                      <wps:style>
                        <a:lnRef idx="0">
                          <a:schemeClr val="accent6"/>
                        </a:lnRef>
                        <a:fillRef idx="3">
                          <a:schemeClr val="accent6"/>
                        </a:fillRef>
                        <a:effectRef idx="3">
                          <a:schemeClr val="accent6"/>
                        </a:effectRef>
                        <a:fontRef idx="minor">
                          <a:schemeClr val="lt1"/>
                        </a:fontRef>
                      </wps:style>
                      <wps:txbx>
                        <w:txbxContent>
                          <w:p w:rsidR="0041099D" w:rsidRPr="00D22C10" w:rsidRDefault="0041099D" w:rsidP="00D965D3">
                            <w:pPr>
                              <w:jc w:val="center"/>
                              <w:rPr>
                                <w:rFonts w:asciiTheme="minorHAnsi" w:hAnsiTheme="minorHAnsi" w:cstheme="minorHAnsi"/>
                                <w:b/>
                                <w:caps/>
                                <w:sz w:val="32"/>
                                <w:szCs w:val="3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asciiTheme="minorHAnsi" w:hAnsiTheme="minorHAnsi" w:cstheme="minorHAnsi"/>
                                <w:b/>
                                <w:caps/>
                                <w:sz w:val="32"/>
                                <w:szCs w:val="3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Lizingo rinkos įtakos šalies</w:t>
                            </w:r>
                            <w:r w:rsidRPr="00D22C10">
                              <w:rPr>
                                <w:rFonts w:asciiTheme="minorHAnsi" w:hAnsiTheme="minorHAnsi" w:cstheme="minorHAnsi"/>
                                <w:b/>
                                <w:caps/>
                                <w:sz w:val="32"/>
                                <w:szCs w:val="3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ekonomikai</w:t>
                            </w:r>
                            <w:r>
                              <w:rPr>
                                <w:rFonts w:asciiTheme="minorHAnsi" w:hAnsiTheme="minorHAnsi" w:cstheme="minorHAnsi"/>
                                <w:b/>
                                <w:caps/>
                                <w:sz w:val="32"/>
                                <w:szCs w:val="3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402B67">
                              <w:rPr>
                                <w:rFonts w:asciiTheme="minorHAnsi" w:hAnsiTheme="minorHAnsi" w:cstheme="minorHAnsi"/>
                                <w:b/>
                                <w:caps/>
                                <w:sz w:val="32"/>
                                <w:szCs w:val="32"/>
                                <w:u w:val="single"/>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vertinimas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5" o:spid="_x0000_s1144" type="#_x0000_t176" style="position:absolute;left:0;text-align:left;margin-left:9.35pt;margin-top:20.95pt;width:492.95pt;height:48.6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" fillcolor="#9a4906 [1641]" stroked="f">
                <v:fill color2="#f68a32 [3017]" rotate="t" angle="180" colors="0 #cb6c1d;52429f #ff8f2a;1 #ff8f26" focus="100%" type="gradient">
                  <o:fill v:ext="view" type="gradientUnscaled"/>
                </v:fill>
                <v:shadow on="t" color="black" opacity="22937f" origin=",.5" offset="0,.63889mm"/>
                <v:textbox>
                  <w:txbxContent>
                    <w:p w:rsidR="0041099D" w:rsidRPr="00D22C10" w:rsidRDefault="0041099D" w:rsidP="00D965D3">
                      <w:pPr>
                        <w:jc w:val="center"/>
                        <w:rPr>
                          <w:rFonts w:asciiTheme="minorHAnsi" w:hAnsiTheme="minorHAnsi" w:cstheme="minorHAnsi"/>
                          <w:b/>
                          <w:caps/>
                          <w:sz w:val="32"/>
                          <w:szCs w:val="3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asciiTheme="minorHAnsi" w:hAnsiTheme="minorHAnsi" w:cstheme="minorHAnsi"/>
                          <w:b/>
                          <w:caps/>
                          <w:sz w:val="32"/>
                          <w:szCs w:val="3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Lizingo rinkos įtakos šalies</w:t>
                      </w:r>
                      <w:r w:rsidRPr="00D22C10">
                        <w:rPr>
                          <w:rFonts w:asciiTheme="minorHAnsi" w:hAnsiTheme="minorHAnsi" w:cstheme="minorHAnsi"/>
                          <w:b/>
                          <w:caps/>
                          <w:sz w:val="32"/>
                          <w:szCs w:val="3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ekonomikai</w:t>
                      </w:r>
                      <w:r>
                        <w:rPr>
                          <w:rFonts w:asciiTheme="minorHAnsi" w:hAnsiTheme="minorHAnsi" w:cstheme="minorHAnsi"/>
                          <w:b/>
                          <w:caps/>
                          <w:sz w:val="32"/>
                          <w:szCs w:val="3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402B67">
                        <w:rPr>
                          <w:rFonts w:asciiTheme="minorHAnsi" w:hAnsiTheme="minorHAnsi" w:cstheme="minorHAnsi"/>
                          <w:b/>
                          <w:caps/>
                          <w:sz w:val="32"/>
                          <w:szCs w:val="32"/>
                          <w:u w:val="single"/>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vertinimas</w:t>
                      </w:r>
                    </w:p>
                  </w:txbxContent>
                </v:textbox>
              </v:shape>
            </w:pict>
          </mc:Fallback>
        </mc:AlternateContent>
      </w:r>
      <w:r w:rsidR="005D1814">
        <w:rPr>
          <w:rFonts w:ascii="Times New Roman" w:hAnsi="Times New Roman" w:cs="Times New Roman"/>
          <w:noProof/>
        </w:rPr>
        <mc:AlternateContent>
          <mc:Choice Requires="wps">
            <w:drawing>
              <wp:anchor distT="0" distB="0" distL="114300" distR="114300" simplePos="0" relativeHeight="251644927" behindDoc="0" locked="0" layoutInCell="1" allowOverlap="1" wp14:anchorId="31B5034F" wp14:editId="084CBA81">
                <wp:simplePos x="0" y="0"/>
                <wp:positionH relativeFrom="column">
                  <wp:posOffset>6069965</wp:posOffset>
                </wp:positionH>
                <wp:positionV relativeFrom="paragraph">
                  <wp:posOffset>1299845</wp:posOffset>
                </wp:positionV>
                <wp:extent cx="308610" cy="569595"/>
                <wp:effectExtent l="0" t="0" r="15240" b="20955"/>
                <wp:wrapNone/>
                <wp:docPr id="835" name="Rounded Rectangle 835"/>
                <wp:cNvGraphicFramePr/>
                <a:graphic xmlns:a="http://schemas.openxmlformats.org/drawingml/2006/main">
                  <a:graphicData uri="http://schemas.microsoft.com/office/word/2010/wordprocessingShape">
                    <wps:wsp>
                      <wps:cNvSpPr/>
                      <wps:spPr>
                        <a:xfrm>
                          <a:off x="0" y="0"/>
                          <a:ext cx="308610" cy="569595"/>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1099D" w:rsidRPr="00D965D3" w:rsidRDefault="0041099D" w:rsidP="00D965D3">
                            <w:pPr>
                              <w:jc w:val="center"/>
                              <w:rPr>
                                <w:rFonts w:asciiTheme="minorHAnsi" w:hAnsiTheme="minorHAnsi" w:cstheme="minorHAnsi"/>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D965D3">
                              <w:rPr>
                                <w:rFonts w:asciiTheme="minorHAnsi" w:hAnsiTheme="minorHAnsi" w:cstheme="minorHAnsi"/>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835" o:spid="_x0000_s1145" style="position:absolute;left:0;text-align:left;margin-left:477.95pt;margin-top:102.35pt;width:24.3pt;height:44.85pt;z-index:25164492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" fillcolor="white [3212]" strokecolor="white [3212]" strokeweight="2pt">
                <v:textbox inset="0,0,0,0">
                  <w:txbxContent>
                    <w:p w:rsidR="0041099D" w:rsidRPr="00D965D3" w:rsidRDefault="0041099D" w:rsidP="00D965D3">
                      <w:pPr>
                        <w:jc w:val="center"/>
                        <w:rPr>
                          <w:rFonts w:asciiTheme="minorHAnsi" w:hAnsiTheme="minorHAnsi" w:cstheme="minorHAnsi"/>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D965D3">
                        <w:rPr>
                          <w:rFonts w:asciiTheme="minorHAnsi" w:hAnsiTheme="minorHAnsi" w:cstheme="minorHAnsi"/>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3</w:t>
                      </w:r>
                    </w:p>
                  </w:txbxContent>
                </v:textbox>
              </v:roundrect>
            </w:pict>
          </mc:Fallback>
        </mc:AlternateContent>
      </w:r>
    </w:p>
    <w:p w:rsidR="001858BC" w:rsidRDefault="001858BC" w:rsidP="005D1814">
      <w:pPr>
        <w:spacing w:after="200" w:line="276" w:lineRule="auto"/>
        <w:rPr>
          <w:rFonts w:ascii="Times New Roman" w:hAnsi="Times New Roman" w:cs="Times New Roman"/>
        </w:rPr>
      </w:pPr>
    </w:p>
    <w:p w:rsidR="001858BC" w:rsidRDefault="00D60299" w:rsidP="005D1814">
      <w:pPr>
        <w:spacing w:after="200" w:line="276"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32992" behindDoc="0" locked="0" layoutInCell="1" allowOverlap="1" wp14:anchorId="427C6393" wp14:editId="3904D552">
                <wp:simplePos x="0" y="0"/>
                <wp:positionH relativeFrom="column">
                  <wp:posOffset>263352</wp:posOffset>
                </wp:positionH>
                <wp:positionV relativeFrom="paragraph">
                  <wp:posOffset>299589</wp:posOffset>
                </wp:positionV>
                <wp:extent cx="23750" cy="4286991"/>
                <wp:effectExtent l="114300" t="38100" r="71755" b="75565"/>
                <wp:wrapNone/>
                <wp:docPr id="848" name="Straight Arrow Connector 848"/>
                <wp:cNvGraphicFramePr/>
                <a:graphic xmlns:a="http://schemas.openxmlformats.org/drawingml/2006/main">
                  <a:graphicData uri="http://schemas.microsoft.com/office/word/2010/wordprocessingShape">
                    <wps:wsp>
                      <wps:cNvCnPr/>
                      <wps:spPr>
                        <a:xfrm flipH="1" flipV="1">
                          <a:off x="0" y="0"/>
                          <a:ext cx="23750" cy="4286991"/>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48" o:spid="_x0000_s1026" type="#_x0000_t32" style="position:absolute;margin-left:20.75pt;margin-top:23.6pt;width:1.85pt;height:337.55p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" strokecolor="#4f81bd [3204]" strokeweight="2pt">
                <v:stroke endarrow="open"/>
                <v:shadow on="t" color="black" opacity="24903f" origin=",.5" offset="0,.55556mm"/>
              </v:shape>
            </w:pict>
          </mc:Fallback>
        </mc:AlternateContent>
      </w:r>
      <w:r w:rsidR="00326B1A">
        <w:rPr>
          <w:rFonts w:ascii="Times New Roman" w:hAnsi="Times New Roman" w:cs="Times New Roman"/>
          <w:noProof/>
        </w:rPr>
        <mc:AlternateContent>
          <mc:Choice Requires="wps">
            <w:drawing>
              <wp:anchor distT="0" distB="0" distL="114300" distR="114300" simplePos="0" relativeHeight="251728896" behindDoc="0" locked="0" layoutInCell="1" allowOverlap="1" wp14:anchorId="0978793E" wp14:editId="6DCFF9D1">
                <wp:simplePos x="0" y="0"/>
                <wp:positionH relativeFrom="column">
                  <wp:posOffset>3207978</wp:posOffset>
                </wp:positionH>
                <wp:positionV relativeFrom="paragraph">
                  <wp:posOffset>299588</wp:posOffset>
                </wp:positionV>
                <wp:extent cx="689223" cy="260986"/>
                <wp:effectExtent l="19050" t="76200" r="53975" b="81915"/>
                <wp:wrapNone/>
                <wp:docPr id="843" name="Straight Arrow Connector 843"/>
                <wp:cNvGraphicFramePr/>
                <a:graphic xmlns:a="http://schemas.openxmlformats.org/drawingml/2006/main">
                  <a:graphicData uri="http://schemas.microsoft.com/office/word/2010/wordprocessingShape">
                    <wps:wsp>
                      <wps:cNvCnPr/>
                      <wps:spPr>
                        <a:xfrm flipH="1" flipV="1">
                          <a:off x="0" y="0"/>
                          <a:ext cx="689223" cy="260986"/>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43" o:spid="_x0000_s1026" type="#_x0000_t32" style="position:absolute;margin-left:252.6pt;margin-top:23.6pt;width:54.25pt;height:20.55pt;flip:x 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" strokecolor="#4f81bd [3204]" strokeweight="3pt">
                <v:stroke endarrow="open"/>
                <v:shadow on="t" color="black" opacity="22937f" origin=",.5" offset="0,.63889mm"/>
              </v:shape>
            </w:pict>
          </mc:Fallback>
        </mc:AlternateContent>
      </w:r>
      <w:r w:rsidR="00326B1A">
        <w:rPr>
          <w:rFonts w:ascii="Times New Roman" w:hAnsi="Times New Roman" w:cs="Times New Roman"/>
          <w:noProof/>
        </w:rPr>
        <mc:AlternateContent>
          <mc:Choice Requires="wps">
            <w:drawing>
              <wp:anchor distT="0" distB="0" distL="114300" distR="114300" simplePos="0" relativeHeight="251724800" behindDoc="0" locked="0" layoutInCell="1" allowOverlap="1" wp14:anchorId="5EAFACE7" wp14:editId="1488FC01">
                <wp:simplePos x="0" y="0"/>
                <wp:positionH relativeFrom="column">
                  <wp:posOffset>1816668</wp:posOffset>
                </wp:positionH>
                <wp:positionV relativeFrom="paragraph">
                  <wp:posOffset>299589</wp:posOffset>
                </wp:positionV>
                <wp:extent cx="465456" cy="261256"/>
                <wp:effectExtent l="38100" t="38100" r="48895" b="81915"/>
                <wp:wrapNone/>
                <wp:docPr id="841" name="Straight Arrow Connector 841"/>
                <wp:cNvGraphicFramePr/>
                <a:graphic xmlns:a="http://schemas.openxmlformats.org/drawingml/2006/main">
                  <a:graphicData uri="http://schemas.microsoft.com/office/word/2010/wordprocessingShape">
                    <wps:wsp>
                      <wps:cNvCnPr/>
                      <wps:spPr>
                        <a:xfrm flipV="1">
                          <a:off x="0" y="0"/>
                          <a:ext cx="465456" cy="261256"/>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41" o:spid="_x0000_s1026" type="#_x0000_t32" style="position:absolute;margin-left:143.05pt;margin-top:23.6pt;width:36.65pt;height:20.55p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" strokecolor="#4f81bd [3204]" strokeweight="2pt">
                <v:stroke endarrow="open"/>
                <v:shadow on="t" color="black" opacity="24903f" origin=",.5" offset="0,.55556mm"/>
              </v:shape>
            </w:pict>
          </mc:Fallback>
        </mc:AlternateContent>
      </w:r>
    </w:p>
    <w:p w:rsidR="001858BC" w:rsidRDefault="00326B1A" w:rsidP="005D1814">
      <w:pPr>
        <w:spacing w:after="200" w:line="276" w:lineRule="auto"/>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721728" behindDoc="0" locked="0" layoutInCell="1" allowOverlap="1" wp14:anchorId="66385CEC" wp14:editId="1B51AA2B">
                <wp:simplePos x="0" y="0"/>
                <wp:positionH relativeFrom="column">
                  <wp:posOffset>3778918</wp:posOffset>
                </wp:positionH>
                <wp:positionV relativeFrom="paragraph">
                  <wp:posOffset>99448</wp:posOffset>
                </wp:positionV>
                <wp:extent cx="2291715" cy="2743200"/>
                <wp:effectExtent l="57150" t="19050" r="70485" b="95250"/>
                <wp:wrapNone/>
                <wp:docPr id="834" name="Group 834"/>
                <wp:cNvGraphicFramePr/>
                <a:graphic xmlns:a="http://schemas.openxmlformats.org/drawingml/2006/main">
                  <a:graphicData uri="http://schemas.microsoft.com/office/word/2010/wordprocessingGroup">
                    <wpg:wgp>
                      <wpg:cNvGrpSpPr/>
                      <wpg:grpSpPr>
                        <a:xfrm>
                          <a:off x="0" y="0"/>
                          <a:ext cx="2291715" cy="2743200"/>
                          <a:chOff x="213755" y="0"/>
                          <a:chExt cx="2292155" cy="2743200"/>
                        </a:xfrm>
                      </wpg:grpSpPr>
                      <wps:wsp>
                        <wps:cNvPr id="778" name="Rounded Rectangle 778"/>
                        <wps:cNvSpPr/>
                        <wps:spPr>
                          <a:xfrm>
                            <a:off x="213755" y="0"/>
                            <a:ext cx="2292155" cy="2743200"/>
                          </a:xfrm>
                          <a:prstGeom prst="roundRect">
                            <a:avLst>
                              <a:gd name="adj" fmla="val 19264"/>
                            </a:avLst>
                          </a:prstGeom>
                        </wps:spPr>
                        <wps:style>
                          <a:lnRef idx="1">
                            <a:schemeClr val="accent5"/>
                          </a:lnRef>
                          <a:fillRef idx="3">
                            <a:schemeClr val="accent5"/>
                          </a:fillRef>
                          <a:effectRef idx="2">
                            <a:schemeClr val="accent5"/>
                          </a:effectRef>
                          <a:fontRef idx="minor">
                            <a:schemeClr val="lt1"/>
                          </a:fontRef>
                        </wps:style>
                        <wps:txbx>
                          <w:txbxContent>
                            <w:p w:rsidR="0041099D" w:rsidRPr="00AD5D62" w:rsidRDefault="0041099D" w:rsidP="00D22C10">
                              <w:pPr>
                                <w:jc w:val="center"/>
                                <w:rPr>
                                  <w:rFonts w:asciiTheme="minorHAnsi" w:hAnsiTheme="minorHAnsi" w:cstheme="minorHAnsi"/>
                                  <w:b/>
                                  <w:sz w:val="32"/>
                                  <w:szCs w:val="3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AD5D62">
                                <w:rPr>
                                  <w:rFonts w:asciiTheme="minorHAnsi" w:hAnsiTheme="minorHAnsi" w:cstheme="minorHAnsi"/>
                                  <w:b/>
                                  <w:sz w:val="32"/>
                                  <w:szCs w:val="3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Ekspertinis vertinimas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a:scene3d>
                            <a:camera prst="orthographicFront"/>
                            <a:lightRig rig="glow" dir="tl">
                              <a:rot lat="0" lon="0" rev="5400000"/>
                            </a:lightRig>
                          </a:scene3d>
                          <a:sp3d contourW="12700">
                            <a:bevelT w="25400" h="25400"/>
                            <a:contourClr>
                              <a:schemeClr val="accent6">
                                <a:shade val="73000"/>
                              </a:schemeClr>
                            </a:contourClr>
                          </a:sp3d>
                        </wps:bodyPr>
                      </wps:wsp>
                      <wps:wsp>
                        <wps:cNvPr id="826" name="Rounded Rectangle 826"/>
                        <wps:cNvSpPr/>
                        <wps:spPr>
                          <a:xfrm>
                            <a:off x="475013" y="439387"/>
                            <a:ext cx="1846580" cy="69469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41099D" w:rsidRPr="00402B67" w:rsidRDefault="0041099D" w:rsidP="00402B67">
                              <w:pPr>
                                <w:tabs>
                                  <w:tab w:val="left" w:pos="0"/>
                                  <w:tab w:val="left" w:pos="1134"/>
                                </w:tabs>
                                <w:jc w:val="center"/>
                                <w:rPr>
                                  <w:rFonts w:asciiTheme="minorHAnsi" w:hAnsiTheme="minorHAnsi" w:cstheme="minorHAnsi"/>
                                </w:rPr>
                              </w:pPr>
                              <w:r>
                                <w:rPr>
                                  <w:rFonts w:asciiTheme="minorHAnsi" w:hAnsiTheme="minorHAnsi" w:cstheme="minorHAnsi"/>
                                </w:rPr>
                                <w:t>Ekspertų nuomonės</w:t>
                              </w:r>
                              <w:r w:rsidRPr="00402B67">
                                <w:rPr>
                                  <w:rFonts w:asciiTheme="minorHAnsi" w:hAnsiTheme="minorHAnsi" w:cstheme="minorHAnsi"/>
                                </w:rPr>
                                <w:t xml:space="preserve"> apie lizingo r</w:t>
                              </w:r>
                              <w:r>
                                <w:rPr>
                                  <w:rFonts w:asciiTheme="minorHAnsi" w:hAnsiTheme="minorHAnsi" w:cstheme="minorHAnsi"/>
                                </w:rPr>
                                <w:t>inkos įtaką šalies ekonomikai išsiaiškinimas</w:t>
                              </w:r>
                            </w:p>
                            <w:p w:rsidR="0041099D" w:rsidRPr="00A210CA" w:rsidRDefault="0041099D" w:rsidP="00E14C67">
                              <w:pPr>
                                <w:jc w:val="center"/>
                                <w:rPr>
                                  <w:rFonts w:asciiTheme="minorHAnsi" w:hAnsiTheme="minorHAnsi" w:cs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27" name="Rounded Rectangle 827"/>
                        <wps:cNvSpPr/>
                        <wps:spPr>
                          <a:xfrm>
                            <a:off x="475013" y="1187532"/>
                            <a:ext cx="1846580" cy="69469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41099D" w:rsidRPr="00402B67" w:rsidRDefault="0041099D" w:rsidP="00402B67">
                              <w:pPr>
                                <w:tabs>
                                  <w:tab w:val="left" w:pos="0"/>
                                  <w:tab w:val="left" w:pos="1134"/>
                                </w:tabs>
                                <w:jc w:val="center"/>
                                <w:rPr>
                                  <w:rFonts w:asciiTheme="minorHAnsi" w:hAnsiTheme="minorHAnsi" w:cstheme="minorHAnsi"/>
                                </w:rPr>
                              </w:pPr>
                              <w:r>
                                <w:rPr>
                                  <w:rFonts w:asciiTheme="minorHAnsi" w:hAnsiTheme="minorHAnsi" w:cstheme="minorHAnsi"/>
                                </w:rPr>
                                <w:t>Pagrindinių</w:t>
                              </w:r>
                              <w:r w:rsidRPr="00402B67">
                                <w:rPr>
                                  <w:rFonts w:asciiTheme="minorHAnsi" w:hAnsiTheme="minorHAnsi" w:cstheme="minorHAnsi"/>
                                </w:rPr>
                                <w:t xml:space="preserve"> </w:t>
                              </w:r>
                              <w:r>
                                <w:rPr>
                                  <w:rFonts w:asciiTheme="minorHAnsi" w:hAnsiTheme="minorHAnsi" w:cstheme="minorHAnsi"/>
                                </w:rPr>
                                <w:t>priežasčių, trukdančių lizingo rinkai plėstis nustatymas</w:t>
                              </w:r>
                            </w:p>
                            <w:p w:rsidR="0041099D" w:rsidRPr="00A210CA" w:rsidRDefault="0041099D" w:rsidP="00E14C67">
                              <w:pPr>
                                <w:jc w:val="center"/>
                                <w:rPr>
                                  <w:rFonts w:asciiTheme="minorHAnsi" w:hAnsiTheme="minorHAnsi" w:cs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29" name="Rounded Rectangle 829"/>
                        <wps:cNvSpPr/>
                        <wps:spPr>
                          <a:xfrm>
                            <a:off x="475013" y="1971304"/>
                            <a:ext cx="1846580" cy="69469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41099D" w:rsidRPr="0049629E" w:rsidRDefault="0041099D" w:rsidP="0049629E">
                              <w:pPr>
                                <w:tabs>
                                  <w:tab w:val="left" w:pos="0"/>
                                  <w:tab w:val="left" w:pos="1134"/>
                                </w:tabs>
                                <w:spacing w:line="276" w:lineRule="auto"/>
                                <w:jc w:val="center"/>
                                <w:rPr>
                                  <w:rFonts w:asciiTheme="minorHAnsi" w:hAnsiTheme="minorHAnsi" w:cs="Times New Roman"/>
                                </w:rPr>
                              </w:pPr>
                              <w:r>
                                <w:rPr>
                                  <w:rFonts w:asciiTheme="minorHAnsi" w:hAnsiTheme="minorHAnsi" w:cs="Times New Roman"/>
                                </w:rPr>
                                <w:t>L</w:t>
                              </w:r>
                              <w:r w:rsidRPr="0049629E">
                                <w:rPr>
                                  <w:rFonts w:asciiTheme="minorHAnsi" w:hAnsiTheme="minorHAnsi" w:cs="Times New Roman"/>
                                </w:rPr>
                                <w:t xml:space="preserve">izingo rinkos plėtros galimybių </w:t>
                              </w:r>
                              <w:r>
                                <w:rPr>
                                  <w:rFonts w:asciiTheme="minorHAnsi" w:hAnsiTheme="minorHAnsi" w:cs="Times New Roman"/>
                                </w:rPr>
                                <w:t>įvertinimas</w:t>
                              </w:r>
                            </w:p>
                            <w:p w:rsidR="0041099D" w:rsidRPr="00A210CA" w:rsidRDefault="0041099D" w:rsidP="00E14C67">
                              <w:pPr>
                                <w:jc w:val="center"/>
                                <w:rPr>
                                  <w:rFonts w:asciiTheme="minorHAnsi" w:hAnsiTheme="minorHAnsi" w:cs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834" o:spid="_x0000_s1146" style="position:absolute;margin-left:297.55pt;margin-top:7.85pt;width:180.45pt;height:3in;z-index:251721728;mso-position-horizontal-relative:text;mso-position-vertical-relative:text" coordorigin="2137" coordsize="22921,2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">
                <v:roundrect id="Rounded Rectangle 778" o:spid="_x0000_s1147" style="position:absolute;left:2137;width:22922;height:27432;visibility:visible;mso-wrap-style:square;v-text-anchor:top" arcsize="126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wFTMIA&#10;AADcAAAADwAAAGRycy9kb3ducmV2LnhtbESPTW/CMAyG75P4D5GRdhspHFboCIgPIcFxwO5W4rXV&#10;GqdqAhR+PT4g7Wi9fh8/ni9736grdbEObGA8ykAR2+BqLg2cT7uPKaiYkB02gcnAnSIsF4O3ORYu&#10;3PibrsdUKoFwLNBAlVJbaB1tRR7jKLTEkv2GzmOSsSu16/AmcN/oSZZ9ao81y4UKW9pUZP+OFy8a&#10;PriwnflNM5murevzg338tMa8D/vVF6hEffpffrX3zkCei608IwT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zAVMwgAAANwAAAAPAAAAAAAAAAAAAAAAAJgCAABkcnMvZG93&#10;bnJldi54bWxQSwUGAAAAAAQABAD1AAAAhwMAAAAA&#10;" fillcolor="#215a69 [1640]" strokecolor="#40a7c2 [3048]">
                  <v:fill color2="#3da5c1 [3016]" rotate="t" angle="180" colors="0 #2787a0;52429f #36b1d2;1 #34b3d6" focus="100%" type="gradient">
                    <o:fill v:ext="view" type="gradientUnscaled"/>
                  </v:fill>
                  <v:shadow on="t" color="black" opacity="22937f" origin=",.5" offset="0,.63889mm"/>
                  <v:textbox inset="0,0,0,0">
                    <w:txbxContent>
                      <w:p w:rsidR="0041099D" w:rsidRPr="00AD5D62" w:rsidRDefault="0041099D" w:rsidP="00D22C10">
                        <w:pPr>
                          <w:jc w:val="center"/>
                          <w:rPr>
                            <w:rFonts w:asciiTheme="minorHAnsi" w:hAnsiTheme="minorHAnsi" w:cstheme="minorHAnsi"/>
                            <w:b/>
                            <w:sz w:val="32"/>
                            <w:szCs w:val="3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AD5D62">
                          <w:rPr>
                            <w:rFonts w:asciiTheme="minorHAnsi" w:hAnsiTheme="minorHAnsi" w:cstheme="minorHAnsi"/>
                            <w:b/>
                            <w:sz w:val="32"/>
                            <w:szCs w:val="3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Ekspertinis vertinimas</w:t>
                        </w:r>
                      </w:p>
                    </w:txbxContent>
                  </v:textbox>
                </v:roundrect>
                <v:roundrect id="Rounded Rectangle 826" o:spid="_x0000_s1148" style="position:absolute;left:4750;top:4393;width:18465;height:694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c7sQA&#10;AADcAAAADwAAAGRycy9kb3ducmV2LnhtbESPUWvCMBSF3wf7D+EO9iIzmYiUrlFUUMQ9ze0HXJpr&#10;U9rclCZr679fBGGPh3POdzjFZnKtGKgPtWcN73MFgrj0puZKw8/34S0DESKywdYzabhRgM36+anA&#10;3PiRv2i4xEokCIccNdgYu1zKUFpyGOa+I07e1fcOY5J9JU2PY4K7Vi6UWkmHNacFix3tLZXN5ddp&#10;+My2aqRZc7za3U0OmVqeZyev9evLtP0AEWmK/+FH+2Q0ZIsV3M+kI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5nO7EAAAA3AAAAA8AAAAAAAAAAAAAAAAAmAIAAGRycy9k&#10;b3ducmV2LnhtbFBLBQYAAAAABAAEAPUAAACJAwAAAAA=&#10;" fillcolor="white [3201]" strokecolor="#f79646 [3209]" strokeweight="2pt">
                  <v:textbox inset="0,0,0,0">
                    <w:txbxContent>
                      <w:p w:rsidR="0041099D" w:rsidRPr="00402B67" w:rsidRDefault="0041099D" w:rsidP="00402B67">
                        <w:pPr>
                          <w:tabs>
                            <w:tab w:val="left" w:pos="0"/>
                            <w:tab w:val="left" w:pos="1134"/>
                          </w:tabs>
                          <w:jc w:val="center"/>
                          <w:rPr>
                            <w:rFonts w:asciiTheme="minorHAnsi" w:hAnsiTheme="minorHAnsi" w:cstheme="minorHAnsi"/>
                          </w:rPr>
                        </w:pPr>
                        <w:r>
                          <w:rPr>
                            <w:rFonts w:asciiTheme="minorHAnsi" w:hAnsiTheme="minorHAnsi" w:cstheme="minorHAnsi"/>
                          </w:rPr>
                          <w:t>Ekspertų nuomonės</w:t>
                        </w:r>
                        <w:r w:rsidRPr="00402B67">
                          <w:rPr>
                            <w:rFonts w:asciiTheme="minorHAnsi" w:hAnsiTheme="minorHAnsi" w:cstheme="minorHAnsi"/>
                          </w:rPr>
                          <w:t xml:space="preserve"> apie lizingo r</w:t>
                        </w:r>
                        <w:r>
                          <w:rPr>
                            <w:rFonts w:asciiTheme="minorHAnsi" w:hAnsiTheme="minorHAnsi" w:cstheme="minorHAnsi"/>
                          </w:rPr>
                          <w:t>inkos įtaką šalies ekonomikai išsiaiškinimas</w:t>
                        </w:r>
                      </w:p>
                      <w:p w:rsidR="0041099D" w:rsidRPr="00A210CA" w:rsidRDefault="0041099D" w:rsidP="00E14C67">
                        <w:pPr>
                          <w:jc w:val="center"/>
                          <w:rPr>
                            <w:rFonts w:asciiTheme="minorHAnsi" w:hAnsiTheme="minorHAnsi" w:cstheme="minorHAnsi"/>
                          </w:rPr>
                        </w:pPr>
                      </w:p>
                    </w:txbxContent>
                  </v:textbox>
                </v:roundrect>
                <v:roundrect id="Rounded Rectangle 827" o:spid="_x0000_s1149" style="position:absolute;left:4750;top:11875;width:18465;height:694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U5dcQA&#10;AADcAAAADwAAAGRycy9kb3ducmV2LnhtbESPUWvCMBSF3wf+h3AFX0QTZWylGkUHimxPU3/Apbk2&#10;xeamNFlb/70ZDPZ4OOd8h7PeDq4WHbWh8qxhMVcgiAtvKi41XC+HWQYiRGSDtWfS8KAA283oZY25&#10;8T1/U3eOpUgQDjlqsDE2uZShsOQwzH1DnLybbx3GJNtSmhb7BHe1XCr1Jh1WnBYsNvRhqbiff5yG&#10;r2yneprejze7f8guU6+f05PXejIedisQkYb4H/5rn4yGbPkOv2fSEZ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1OXXEAAAA3AAAAA8AAAAAAAAAAAAAAAAAmAIAAGRycy9k&#10;b3ducmV2LnhtbFBLBQYAAAAABAAEAPUAAACJAwAAAAA=&#10;" fillcolor="white [3201]" strokecolor="#f79646 [3209]" strokeweight="2pt">
                  <v:textbox inset="0,0,0,0">
                    <w:txbxContent>
                      <w:p w:rsidR="0041099D" w:rsidRPr="00402B67" w:rsidRDefault="0041099D" w:rsidP="00402B67">
                        <w:pPr>
                          <w:tabs>
                            <w:tab w:val="left" w:pos="0"/>
                            <w:tab w:val="left" w:pos="1134"/>
                          </w:tabs>
                          <w:jc w:val="center"/>
                          <w:rPr>
                            <w:rFonts w:asciiTheme="minorHAnsi" w:hAnsiTheme="minorHAnsi" w:cstheme="minorHAnsi"/>
                          </w:rPr>
                        </w:pPr>
                        <w:r>
                          <w:rPr>
                            <w:rFonts w:asciiTheme="minorHAnsi" w:hAnsiTheme="minorHAnsi" w:cstheme="minorHAnsi"/>
                          </w:rPr>
                          <w:t>Pagrindinių</w:t>
                        </w:r>
                        <w:r w:rsidRPr="00402B67">
                          <w:rPr>
                            <w:rFonts w:asciiTheme="minorHAnsi" w:hAnsiTheme="minorHAnsi" w:cstheme="minorHAnsi"/>
                          </w:rPr>
                          <w:t xml:space="preserve"> </w:t>
                        </w:r>
                        <w:r>
                          <w:rPr>
                            <w:rFonts w:asciiTheme="minorHAnsi" w:hAnsiTheme="minorHAnsi" w:cstheme="minorHAnsi"/>
                          </w:rPr>
                          <w:t>priežasčių, trukdančių lizingo rinkai plėstis nustatymas</w:t>
                        </w:r>
                      </w:p>
                      <w:p w:rsidR="0041099D" w:rsidRPr="00A210CA" w:rsidRDefault="0041099D" w:rsidP="00E14C67">
                        <w:pPr>
                          <w:jc w:val="center"/>
                          <w:rPr>
                            <w:rFonts w:asciiTheme="minorHAnsi" w:hAnsiTheme="minorHAnsi" w:cstheme="minorHAnsi"/>
                          </w:rPr>
                        </w:pPr>
                      </w:p>
                    </w:txbxContent>
                  </v:textbox>
                </v:roundrect>
                <v:roundrect id="Rounded Rectangle 829" o:spid="_x0000_s1150" style="position:absolute;left:4750;top:19713;width:18465;height:694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YInMQA&#10;AADcAAAADwAAAGRycy9kb3ducmV2LnhtbESPUWvCMBSF3wf+h3AFX0QTZYxajaIDRbanOX/Apbk2&#10;xeamNFlb/70ZDPZ4OOd8h7PZDa4WHbWh8qxhMVcgiAtvKi41XL+PswxEiMgGa8+k4UEBdtvRywZz&#10;43v+ou4SS5EgHHLUYGNscilDYclhmPuGOHk33zqMSbalNC32Ce5quVTqTTqsOC1YbOjdUnG//DgN&#10;n9le9TS9n2728JBdpl4/pmev9WQ87NcgIg3xP/zXPhsN2XIFv2fSEZD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mCJzEAAAA3AAAAA8AAAAAAAAAAAAAAAAAmAIAAGRycy9k&#10;b3ducmV2LnhtbFBLBQYAAAAABAAEAPUAAACJAwAAAAA=&#10;" fillcolor="white [3201]" strokecolor="#f79646 [3209]" strokeweight="2pt">
                  <v:textbox inset="0,0,0,0">
                    <w:txbxContent>
                      <w:p w:rsidR="0041099D" w:rsidRPr="0049629E" w:rsidRDefault="0041099D" w:rsidP="0049629E">
                        <w:pPr>
                          <w:tabs>
                            <w:tab w:val="left" w:pos="0"/>
                            <w:tab w:val="left" w:pos="1134"/>
                          </w:tabs>
                          <w:spacing w:line="276" w:lineRule="auto"/>
                          <w:jc w:val="center"/>
                          <w:rPr>
                            <w:rFonts w:asciiTheme="minorHAnsi" w:hAnsiTheme="minorHAnsi" w:cs="Times New Roman"/>
                          </w:rPr>
                        </w:pPr>
                        <w:r>
                          <w:rPr>
                            <w:rFonts w:asciiTheme="minorHAnsi" w:hAnsiTheme="minorHAnsi" w:cs="Times New Roman"/>
                          </w:rPr>
                          <w:t>L</w:t>
                        </w:r>
                        <w:r w:rsidRPr="0049629E">
                          <w:rPr>
                            <w:rFonts w:asciiTheme="minorHAnsi" w:hAnsiTheme="minorHAnsi" w:cs="Times New Roman"/>
                          </w:rPr>
                          <w:t xml:space="preserve">izingo rinkos plėtros galimybių </w:t>
                        </w:r>
                        <w:r>
                          <w:rPr>
                            <w:rFonts w:asciiTheme="minorHAnsi" w:hAnsiTheme="minorHAnsi" w:cs="Times New Roman"/>
                          </w:rPr>
                          <w:t>įvertinimas</w:t>
                        </w:r>
                      </w:p>
                      <w:p w:rsidR="0041099D" w:rsidRPr="00A210CA" w:rsidRDefault="0041099D" w:rsidP="00E14C67">
                        <w:pPr>
                          <w:jc w:val="center"/>
                          <w:rPr>
                            <w:rFonts w:asciiTheme="minorHAnsi" w:hAnsiTheme="minorHAnsi" w:cstheme="minorHAnsi"/>
                          </w:rPr>
                        </w:pPr>
                      </w:p>
                    </w:txbxContent>
                  </v:textbox>
                </v:roundrect>
              </v:group>
            </w:pict>
          </mc:Fallback>
        </mc:AlternateContent>
      </w:r>
      <w:r>
        <w:rPr>
          <w:rFonts w:ascii="Times New Roman" w:hAnsi="Times New Roman" w:cs="Times New Roman"/>
          <w:noProof/>
        </w:rPr>
        <mc:AlternateContent>
          <mc:Choice Requires="wpg">
            <w:drawing>
              <wp:anchor distT="0" distB="0" distL="114300" distR="114300" simplePos="0" relativeHeight="251720704" behindDoc="0" locked="0" layoutInCell="1" allowOverlap="1" wp14:anchorId="26FA04B2" wp14:editId="6092E8AB">
                <wp:simplePos x="0" y="0"/>
                <wp:positionH relativeFrom="column">
                  <wp:posOffset>385445</wp:posOffset>
                </wp:positionH>
                <wp:positionV relativeFrom="paragraph">
                  <wp:posOffset>290195</wp:posOffset>
                </wp:positionV>
                <wp:extent cx="2790825" cy="2309495"/>
                <wp:effectExtent l="57150" t="19050" r="85725" b="90805"/>
                <wp:wrapNone/>
                <wp:docPr id="833" name="Group 833"/>
                <wp:cNvGraphicFramePr/>
                <a:graphic xmlns:a="http://schemas.openxmlformats.org/drawingml/2006/main">
                  <a:graphicData uri="http://schemas.microsoft.com/office/word/2010/wordprocessingGroup">
                    <wpg:wgp>
                      <wpg:cNvGrpSpPr/>
                      <wpg:grpSpPr>
                        <a:xfrm>
                          <a:off x="0" y="0"/>
                          <a:ext cx="2790825" cy="2309495"/>
                          <a:chOff x="0" y="0"/>
                          <a:chExt cx="2790825" cy="2309495"/>
                        </a:xfrm>
                      </wpg:grpSpPr>
                      <wps:wsp>
                        <wps:cNvPr id="787" name="Rounded Rectangle 787"/>
                        <wps:cNvSpPr/>
                        <wps:spPr>
                          <a:xfrm>
                            <a:off x="0" y="0"/>
                            <a:ext cx="2790825" cy="2309495"/>
                          </a:xfrm>
                          <a:prstGeom prst="roundRect">
                            <a:avLst>
                              <a:gd name="adj" fmla="val 20267"/>
                            </a:avLst>
                          </a:prstGeom>
                        </wps:spPr>
                        <wps:style>
                          <a:lnRef idx="1">
                            <a:schemeClr val="accent5"/>
                          </a:lnRef>
                          <a:fillRef idx="3">
                            <a:schemeClr val="accent5"/>
                          </a:fillRef>
                          <a:effectRef idx="2">
                            <a:schemeClr val="accent5"/>
                          </a:effectRef>
                          <a:fontRef idx="minor">
                            <a:schemeClr val="lt1"/>
                          </a:fontRef>
                        </wps:style>
                        <wps:txbx>
                          <w:txbxContent>
                            <w:p w:rsidR="0041099D" w:rsidRPr="00A22827" w:rsidRDefault="0041099D" w:rsidP="00B57166">
                              <w:pPr>
                                <w:jc w:val="center"/>
                                <w:rPr>
                                  <w:rFonts w:asciiTheme="minorHAnsi" w:hAnsiTheme="minorHAnsi" w:cstheme="minorHAnsi"/>
                                  <w:b/>
                                  <w:sz w:val="32"/>
                                  <w:szCs w:val="3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Pr>
                                  <w:rFonts w:asciiTheme="minorHAnsi" w:hAnsiTheme="minorHAnsi" w:cstheme="minorHAnsi"/>
                                  <w:b/>
                                  <w:sz w:val="32"/>
                                  <w:szCs w:val="3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L</w:t>
                              </w:r>
                              <w:r w:rsidRPr="00A22827">
                                <w:rPr>
                                  <w:rFonts w:asciiTheme="minorHAnsi" w:hAnsiTheme="minorHAnsi" w:cstheme="minorHAnsi"/>
                                  <w:b/>
                                  <w:sz w:val="32"/>
                                  <w:szCs w:val="3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izingo rinkos analizė</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a:scene3d>
                            <a:camera prst="orthographicFront"/>
                            <a:lightRig rig="glow" dir="tl">
                              <a:rot lat="0" lon="0" rev="5400000"/>
                            </a:lightRig>
                          </a:scene3d>
                          <a:sp3d contourW="12700">
                            <a:bevelT w="25400" h="25400"/>
                            <a:contourClr>
                              <a:schemeClr val="accent6">
                                <a:shade val="73000"/>
                              </a:schemeClr>
                            </a:contourClr>
                          </a:sp3d>
                        </wps:bodyPr>
                      </wps:wsp>
                      <wps:wsp>
                        <wps:cNvPr id="788" name="Rounded Rectangle 788"/>
                        <wps:cNvSpPr/>
                        <wps:spPr>
                          <a:xfrm>
                            <a:off x="534389" y="486889"/>
                            <a:ext cx="1846580" cy="69469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41099D" w:rsidRPr="00A210CA" w:rsidRDefault="0041099D" w:rsidP="001547D9">
                              <w:pPr>
                                <w:jc w:val="center"/>
                                <w:rPr>
                                  <w:rFonts w:asciiTheme="minorHAnsi" w:hAnsiTheme="minorHAnsi" w:cstheme="minorHAnsi"/>
                                </w:rPr>
                              </w:pPr>
                              <w:r>
                                <w:rPr>
                                  <w:rFonts w:asciiTheme="minorHAnsi" w:hAnsiTheme="minorHAnsi" w:cstheme="minorHAnsi"/>
                                </w:rPr>
                                <w:t xml:space="preserve">Lizingo rinkos </w:t>
                              </w:r>
                              <w:r w:rsidRPr="00A210CA">
                                <w:rPr>
                                  <w:rFonts w:asciiTheme="minorHAnsi" w:hAnsiTheme="minorHAnsi" w:cstheme="minorHAnsi"/>
                                </w:rPr>
                                <w:t>kitimo tendencijos</w:t>
                              </w:r>
                              <w:r>
                                <w:rPr>
                                  <w:rFonts w:asciiTheme="minorHAnsi" w:hAnsiTheme="minorHAnsi" w:cstheme="minorHAnsi"/>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89" name="Rounded Rectangle 789"/>
                        <wps:cNvSpPr/>
                        <wps:spPr>
                          <a:xfrm>
                            <a:off x="534389" y="1508167"/>
                            <a:ext cx="1846580" cy="69469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41099D" w:rsidRPr="00A210CA" w:rsidRDefault="0041099D" w:rsidP="00E14C67">
                              <w:pPr>
                                <w:jc w:val="center"/>
                                <w:rPr>
                                  <w:rFonts w:asciiTheme="minorHAnsi" w:hAnsiTheme="minorHAnsi" w:cstheme="minorHAnsi"/>
                                </w:rPr>
                              </w:pPr>
                              <w:r>
                                <w:rPr>
                                  <w:rFonts w:asciiTheme="minorHAnsi" w:hAnsiTheme="minorHAnsi" w:cstheme="minorHAnsi"/>
                                </w:rPr>
                                <w:t>Lizingo</w:t>
                              </w:r>
                              <w:r w:rsidRPr="00A210CA">
                                <w:rPr>
                                  <w:rFonts w:asciiTheme="minorHAnsi" w:hAnsiTheme="minorHAnsi" w:cstheme="minorHAnsi"/>
                                </w:rPr>
                                <w:t xml:space="preserve"> rinkos palyginimas su užsienio rinkomis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20" name="Straight Arrow Connector 820"/>
                        <wps:cNvCnPr/>
                        <wps:spPr>
                          <a:xfrm flipH="1">
                            <a:off x="1425038" y="1175658"/>
                            <a:ext cx="9525" cy="334010"/>
                          </a:xfrm>
                          <a:prstGeom prst="straightConnector1">
                            <a:avLst/>
                          </a:prstGeom>
                          <a:ln>
                            <a:headEnd type="arrow"/>
                            <a:tailEnd type="arrow"/>
                          </a:ln>
                        </wps:spPr>
                        <wps:style>
                          <a:lnRef idx="2">
                            <a:schemeClr val="accent6"/>
                          </a:lnRef>
                          <a:fillRef idx="0">
                            <a:schemeClr val="accent6"/>
                          </a:fillRef>
                          <a:effectRef idx="1">
                            <a:schemeClr val="accent6"/>
                          </a:effectRef>
                          <a:fontRef idx="minor">
                            <a:schemeClr val="tx1"/>
                          </a:fontRef>
                        </wps:style>
                        <wps:bodyPr/>
                      </wps:wsp>
                    </wpg:wgp>
                  </a:graphicData>
                </a:graphic>
              </wp:anchor>
            </w:drawing>
          </mc:Choice>
          <mc:Fallback>
            <w:pict>
              <v:group id="Group 833" o:spid="_x0000_s1151" style="position:absolute;margin-left:30.35pt;margin-top:22.85pt;width:219.75pt;height:181.85pt;z-index:251720704;mso-position-horizontal-relative:text;mso-position-vertical-relative:text" coordsize="27908,23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">
                <v:roundrect id="Rounded Rectangle 787" o:spid="_x0000_s1152" style="position:absolute;width:27908;height:23094;visibility:visible;mso-wrap-style:square;v-text-anchor:top" arcsize="1328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ZvcIA&#10;AADcAAAADwAAAGRycy9kb3ducmV2LnhtbESPT4vCMBTE7wt+h/CEva2pCrVUo4iyi1f/XLw9mmdb&#10;TF5qk9X47c3CgsdhZn7DLFbRGnGn3reOFYxHGQjiyumWawWn4/dXAcIHZI3GMSl4kofVcvCxwFK7&#10;B+/pfgi1SBD2JSpoQuhKKX3VkEU/ch1x8i6utxiS7Gupe3wkuDVykmW5tNhyWmiwo01D1fXwaxWE&#10;LE6L886Z6SY3t23OMZ/87JX6HMb1HESgGN7h//ZOK5gVM/g7k46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KNm9wgAAANwAAAAPAAAAAAAAAAAAAAAAAJgCAABkcnMvZG93&#10;bnJldi54bWxQSwUGAAAAAAQABAD1AAAAhwMAAAAA&#10;" fillcolor="#215a69 [1640]" strokecolor="#40a7c2 [3048]">
                  <v:fill color2="#3da5c1 [3016]" rotate="t" angle="180" colors="0 #2787a0;52429f #36b1d2;1 #34b3d6" focus="100%" type="gradient">
                    <o:fill v:ext="view" type="gradientUnscaled"/>
                  </v:fill>
                  <v:shadow on="t" color="black" opacity="22937f" origin=",.5" offset="0,.63889mm"/>
                  <v:textbox inset="0,0,0,0">
                    <w:txbxContent>
                      <w:p w:rsidR="0041099D" w:rsidRPr="00A22827" w:rsidRDefault="0041099D" w:rsidP="00B57166">
                        <w:pPr>
                          <w:jc w:val="center"/>
                          <w:rPr>
                            <w:rFonts w:asciiTheme="minorHAnsi" w:hAnsiTheme="minorHAnsi" w:cstheme="minorHAnsi"/>
                            <w:b/>
                            <w:sz w:val="32"/>
                            <w:szCs w:val="3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Pr>
                            <w:rFonts w:asciiTheme="minorHAnsi" w:hAnsiTheme="minorHAnsi" w:cstheme="minorHAnsi"/>
                            <w:b/>
                            <w:sz w:val="32"/>
                            <w:szCs w:val="3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L</w:t>
                        </w:r>
                        <w:r w:rsidRPr="00A22827">
                          <w:rPr>
                            <w:rFonts w:asciiTheme="minorHAnsi" w:hAnsiTheme="minorHAnsi" w:cstheme="minorHAnsi"/>
                            <w:b/>
                            <w:sz w:val="32"/>
                            <w:szCs w:val="3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izingo rinkos analizė</w:t>
                        </w:r>
                      </w:p>
                    </w:txbxContent>
                  </v:textbox>
                </v:roundrect>
                <v:roundrect id="Rounded Rectangle 788" o:spid="_x0000_s1153" style="position:absolute;left:5343;top:4868;width:18466;height:694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ma8AA&#10;AADcAAAADwAAAGRycy9kb3ducmV2LnhtbERP3WrCMBS+H/gO4Qi7EU0U2Uo1ig4csl1NfYBDc2yK&#10;zUlpsra+vbkQvPz4/tfbwdWiozZUnjXMZwoEceFNxaWGy/kwzUCEiGyw9kwa7hRguxm9rTE3vuc/&#10;6k6xFCmEQ44abIxNLmUoLDkMM98QJ+7qW4cxwbaUpsU+hbtaLpT6kA4rTg0WG/qyVNxO/07Db7ZT&#10;PU1u31e7v8suU8ufydFr/T4edisQkYb4Ej/dR6PhM0tr05l0BO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fhma8AAAADcAAAADwAAAAAAAAAAAAAAAACYAgAAZHJzL2Rvd25y&#10;ZXYueG1sUEsFBgAAAAAEAAQA9QAAAIUDAAAAAA==&#10;" fillcolor="white [3201]" strokecolor="#f79646 [3209]" strokeweight="2pt">
                  <v:textbox inset="0,0,0,0">
                    <w:txbxContent>
                      <w:p w:rsidR="0041099D" w:rsidRPr="00A210CA" w:rsidRDefault="0041099D" w:rsidP="001547D9">
                        <w:pPr>
                          <w:jc w:val="center"/>
                          <w:rPr>
                            <w:rFonts w:asciiTheme="minorHAnsi" w:hAnsiTheme="minorHAnsi" w:cstheme="minorHAnsi"/>
                          </w:rPr>
                        </w:pPr>
                        <w:r>
                          <w:rPr>
                            <w:rFonts w:asciiTheme="minorHAnsi" w:hAnsiTheme="minorHAnsi" w:cstheme="minorHAnsi"/>
                          </w:rPr>
                          <w:t xml:space="preserve">Lizingo rinkos </w:t>
                        </w:r>
                        <w:r w:rsidRPr="00A210CA">
                          <w:rPr>
                            <w:rFonts w:asciiTheme="minorHAnsi" w:hAnsiTheme="minorHAnsi" w:cstheme="minorHAnsi"/>
                          </w:rPr>
                          <w:t>kitimo tendencijos</w:t>
                        </w:r>
                        <w:r>
                          <w:rPr>
                            <w:rFonts w:asciiTheme="minorHAnsi" w:hAnsiTheme="minorHAnsi" w:cstheme="minorHAnsi"/>
                          </w:rPr>
                          <w:t xml:space="preserve"> </w:t>
                        </w:r>
                      </w:p>
                    </w:txbxContent>
                  </v:textbox>
                </v:roundrect>
                <v:roundrect id="Rounded Rectangle 789" o:spid="_x0000_s1154" style="position:absolute;left:5343;top:15081;width:18466;height:694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TD8MQA&#10;AADcAAAADwAAAGRycy9kb3ducmV2LnhtbESPUWvCMBSF3wf7D+EO9iIzccjWdUZRYSL6ZLcfcGmu&#10;TbG5KU1s679fBgMfD+ec73AWq9E1oqcu1J41zKYKBHHpTc2Vhp/vr5cMRIjIBhvPpOFGAVbLx4cF&#10;5sYPfKK+iJVIEA45arAxtrmUobTkMEx9S5y8s+8cxiS7SpoOhwR3jXxV6k06rDktWGxpa6m8FFen&#10;4Zit1UCTy+5sNzfZZ2p+mOy91s9P4/oTRKQx3sP/7b3R8J59wN+Zd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0w/DEAAAA3AAAAA8AAAAAAAAAAAAAAAAAmAIAAGRycy9k&#10;b3ducmV2LnhtbFBLBQYAAAAABAAEAPUAAACJAwAAAAA=&#10;" fillcolor="white [3201]" strokecolor="#f79646 [3209]" strokeweight="2pt">
                  <v:textbox inset="0,0,0,0">
                    <w:txbxContent>
                      <w:p w:rsidR="0041099D" w:rsidRPr="00A210CA" w:rsidRDefault="0041099D" w:rsidP="00E14C67">
                        <w:pPr>
                          <w:jc w:val="center"/>
                          <w:rPr>
                            <w:rFonts w:asciiTheme="minorHAnsi" w:hAnsiTheme="minorHAnsi" w:cstheme="minorHAnsi"/>
                          </w:rPr>
                        </w:pPr>
                        <w:r>
                          <w:rPr>
                            <w:rFonts w:asciiTheme="minorHAnsi" w:hAnsiTheme="minorHAnsi" w:cstheme="minorHAnsi"/>
                          </w:rPr>
                          <w:t>Lizingo</w:t>
                        </w:r>
                        <w:r w:rsidRPr="00A210CA">
                          <w:rPr>
                            <w:rFonts w:asciiTheme="minorHAnsi" w:hAnsiTheme="minorHAnsi" w:cstheme="minorHAnsi"/>
                          </w:rPr>
                          <w:t xml:space="preserve"> rinkos palyginimas su užsienio rinkomis</w:t>
                        </w:r>
                      </w:p>
                    </w:txbxContent>
                  </v:textbox>
                </v:roundrect>
                <v:shape id="Straight Arrow Connector 820" o:spid="_x0000_s1155" type="#_x0000_t32" style="position:absolute;left:14250;top:11756;width:95;height:33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Gk0MAAAADcAAAADwAAAGRycy9kb3ducmV2LnhtbERPTWvCQBC9C/6HZYReRDd6EI2uUkoF&#10;6ckmeh+y0yTt7mzIrpr++85B6PHxvneHwTt1pz62gQ0s5hko4irYlmsDl/I4W4OKCdmiC0wGfinC&#10;YT8e7TC34cGfdC9SrSSEY44GmpS6XOtYNeQxzkNHLNxX6D0mgX2tbY8PCfdOL7NspT22LA0NdvTW&#10;UPVT3Lz0bo6RpoW7fH/Y8/uiKt35dLsa8zIZXregEg3pX/x0n6yB9VLmyxk5Anr/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ZhpNDAAAAA3AAAAA8AAAAAAAAAAAAAAAAA&#10;oQIAAGRycy9kb3ducmV2LnhtbFBLBQYAAAAABAAEAPkAAACOAwAAAAA=&#10;" strokecolor="#f79646 [3209]" strokeweight="2pt">
                  <v:stroke startarrow="open" endarrow="open"/>
                  <v:shadow on="t" color="black" opacity="24903f" origin=",.5" offset="0,.55556mm"/>
                </v:shape>
              </v:group>
            </w:pict>
          </mc:Fallback>
        </mc:AlternateContent>
      </w:r>
    </w:p>
    <w:p w:rsidR="001858BC" w:rsidRDefault="001858BC" w:rsidP="005D1814">
      <w:pPr>
        <w:spacing w:after="200" w:line="276" w:lineRule="auto"/>
        <w:rPr>
          <w:rFonts w:ascii="Times New Roman" w:hAnsi="Times New Roman" w:cs="Times New Roman"/>
        </w:rPr>
      </w:pPr>
    </w:p>
    <w:p w:rsidR="001858BC" w:rsidRDefault="001858BC" w:rsidP="005D1814">
      <w:pPr>
        <w:spacing w:after="200" w:line="276" w:lineRule="auto"/>
        <w:rPr>
          <w:rFonts w:ascii="Times New Roman" w:hAnsi="Times New Roman" w:cs="Times New Roman"/>
        </w:rPr>
      </w:pPr>
    </w:p>
    <w:p w:rsidR="001858BC" w:rsidRDefault="001858BC" w:rsidP="005D1814">
      <w:pPr>
        <w:spacing w:after="200" w:line="276" w:lineRule="auto"/>
        <w:rPr>
          <w:rFonts w:ascii="Times New Roman" w:hAnsi="Times New Roman" w:cs="Times New Roman"/>
        </w:rPr>
      </w:pPr>
    </w:p>
    <w:p w:rsidR="001858BC" w:rsidRDefault="00326B1A" w:rsidP="005D1814">
      <w:pPr>
        <w:spacing w:after="200" w:line="276"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26848" behindDoc="0" locked="0" layoutInCell="1" allowOverlap="1" wp14:anchorId="7EF4D750" wp14:editId="11F5072F">
                <wp:simplePos x="0" y="0"/>
                <wp:positionH relativeFrom="column">
                  <wp:posOffset>3172806</wp:posOffset>
                </wp:positionH>
                <wp:positionV relativeFrom="paragraph">
                  <wp:posOffset>153135</wp:posOffset>
                </wp:positionV>
                <wp:extent cx="605155" cy="11874"/>
                <wp:effectExtent l="0" t="114300" r="0" b="160020"/>
                <wp:wrapNone/>
                <wp:docPr id="842" name="Straight Arrow Connector 842"/>
                <wp:cNvGraphicFramePr/>
                <a:graphic xmlns:a="http://schemas.openxmlformats.org/drawingml/2006/main">
                  <a:graphicData uri="http://schemas.microsoft.com/office/word/2010/wordprocessingShape">
                    <wps:wsp>
                      <wps:cNvCnPr/>
                      <wps:spPr>
                        <a:xfrm flipV="1">
                          <a:off x="0" y="0"/>
                          <a:ext cx="605155" cy="11874"/>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42" o:spid="_x0000_s1026" type="#_x0000_t32" style="position:absolute;margin-left:249.85pt;margin-top:12.05pt;width:47.65pt;height:.95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" strokecolor="#4f81bd [3204]" strokeweight="3pt">
                <v:stroke endarrow="open"/>
                <v:shadow on="t" color="black" opacity="22937f" origin=",.5" offset="0,.63889mm"/>
              </v:shape>
            </w:pict>
          </mc:Fallback>
        </mc:AlternateContent>
      </w:r>
    </w:p>
    <w:p w:rsidR="001858BC" w:rsidRDefault="001858BC" w:rsidP="005D1814">
      <w:pPr>
        <w:spacing w:after="200" w:line="276" w:lineRule="auto"/>
        <w:rPr>
          <w:rFonts w:ascii="Times New Roman" w:hAnsi="Times New Roman" w:cs="Times New Roman"/>
        </w:rPr>
      </w:pPr>
    </w:p>
    <w:p w:rsidR="001858BC" w:rsidRDefault="001858BC" w:rsidP="005D1814">
      <w:pPr>
        <w:spacing w:after="200" w:line="276" w:lineRule="auto"/>
        <w:rPr>
          <w:rFonts w:ascii="Times New Roman" w:hAnsi="Times New Roman" w:cs="Times New Roman"/>
        </w:rPr>
      </w:pPr>
    </w:p>
    <w:p w:rsidR="001858BC" w:rsidRDefault="00D60299" w:rsidP="005D1814">
      <w:pPr>
        <w:spacing w:after="200" w:line="276"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43902" behindDoc="0" locked="0" layoutInCell="1" allowOverlap="1" wp14:anchorId="002157F1" wp14:editId="1A375F11">
                <wp:simplePos x="0" y="0"/>
                <wp:positionH relativeFrom="column">
                  <wp:posOffset>424180</wp:posOffset>
                </wp:positionH>
                <wp:positionV relativeFrom="paragraph">
                  <wp:posOffset>247650</wp:posOffset>
                </wp:positionV>
                <wp:extent cx="308610" cy="485775"/>
                <wp:effectExtent l="6667" t="0" r="21908" b="21907"/>
                <wp:wrapNone/>
                <wp:docPr id="837" name="Rounded Rectangle 837"/>
                <wp:cNvGraphicFramePr/>
                <a:graphic xmlns:a="http://schemas.openxmlformats.org/drawingml/2006/main">
                  <a:graphicData uri="http://schemas.microsoft.com/office/word/2010/wordprocessingShape">
                    <wps:wsp>
                      <wps:cNvSpPr/>
                      <wps:spPr>
                        <a:xfrm rot="16200000">
                          <a:off x="0" y="0"/>
                          <a:ext cx="308610" cy="485775"/>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1099D" w:rsidRPr="00D965D3" w:rsidRDefault="0041099D" w:rsidP="00D965D3">
                            <w:pPr>
                              <w:jc w:val="center"/>
                              <w:rPr>
                                <w:rFonts w:asciiTheme="minorHAnsi" w:hAnsiTheme="minorHAnsi" w:cstheme="minorHAnsi"/>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Pr>
                                <w:rFonts w:asciiTheme="minorHAnsi" w:hAnsiTheme="minorHAnsi" w:cstheme="minorHAnsi"/>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1</w:t>
                            </w:r>
                          </w:p>
                        </w:txbxContent>
                      </wps:txbx>
                      <wps:bodyPr rot="0" spcFirstLastPara="0" vertOverflow="overflow" horzOverflow="overflow" vert="vert"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837" o:spid="_x0000_s1156" style="position:absolute;margin-left:33.4pt;margin-top:19.5pt;width:24.3pt;height:38.25pt;rotation:-90;z-index:25164390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" fillcolor="white [3212]" strokecolor="white [3212]" strokeweight="2pt">
                <v:textbox style="layout-flow:vertical" inset="0,0,0,0">
                  <w:txbxContent>
                    <w:p w:rsidR="0041099D" w:rsidRPr="00D965D3" w:rsidRDefault="0041099D" w:rsidP="00D965D3">
                      <w:pPr>
                        <w:jc w:val="center"/>
                        <w:rPr>
                          <w:rFonts w:asciiTheme="minorHAnsi" w:hAnsiTheme="minorHAnsi" w:cstheme="minorHAnsi"/>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Pr>
                          <w:rFonts w:asciiTheme="minorHAnsi" w:hAnsiTheme="minorHAnsi" w:cstheme="minorHAnsi"/>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1</w:t>
                      </w:r>
                    </w:p>
                  </w:txbxContent>
                </v:textbox>
              </v:roundrect>
            </w:pict>
          </mc:Fallback>
        </mc:AlternateContent>
      </w:r>
    </w:p>
    <w:p w:rsidR="001858BC" w:rsidRDefault="00D60299" w:rsidP="005D1814">
      <w:pPr>
        <w:spacing w:after="200" w:line="276"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37088" behindDoc="0" locked="0" layoutInCell="1" allowOverlap="1" wp14:anchorId="5946D097" wp14:editId="0CBD08A8">
                <wp:simplePos x="0" y="0"/>
                <wp:positionH relativeFrom="column">
                  <wp:posOffset>5975235</wp:posOffset>
                </wp:positionH>
                <wp:positionV relativeFrom="paragraph">
                  <wp:posOffset>133729</wp:posOffset>
                </wp:positionV>
                <wp:extent cx="148" cy="1377316"/>
                <wp:effectExtent l="152400" t="38100" r="76200" b="70485"/>
                <wp:wrapNone/>
                <wp:docPr id="850" name="Straight Arrow Connector 850"/>
                <wp:cNvGraphicFramePr/>
                <a:graphic xmlns:a="http://schemas.openxmlformats.org/drawingml/2006/main">
                  <a:graphicData uri="http://schemas.microsoft.com/office/word/2010/wordprocessingShape">
                    <wps:wsp>
                      <wps:cNvCnPr/>
                      <wps:spPr>
                        <a:xfrm flipH="1" flipV="1">
                          <a:off x="0" y="0"/>
                          <a:ext cx="148" cy="1377316"/>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50" o:spid="_x0000_s1026" type="#_x0000_t32" style="position:absolute;margin-left:470.5pt;margin-top:10.55pt;width:0;height:108.45pt;flip:x 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" strokecolor="#4f81bd [3204]" strokeweight="3pt">
                <v:stroke endarrow="open"/>
                <v:shadow on="t" color="black" opacity="22937f" origin=",.5" offset="0,.63889mm"/>
              </v:shape>
            </w:pict>
          </mc:Fallback>
        </mc:AlternateContent>
      </w:r>
      <w:r w:rsidR="00326B1A">
        <w:rPr>
          <w:rFonts w:ascii="Times New Roman" w:hAnsi="Times New Roman" w:cs="Times New Roman"/>
          <w:noProof/>
        </w:rPr>
        <mc:AlternateContent>
          <mc:Choice Requires="wps">
            <w:drawing>
              <wp:anchor distT="0" distB="0" distL="114300" distR="114300" simplePos="0" relativeHeight="251722752" behindDoc="0" locked="0" layoutInCell="1" allowOverlap="1" wp14:anchorId="4B01CBE1" wp14:editId="1EF74F15">
                <wp:simplePos x="0" y="0"/>
                <wp:positionH relativeFrom="column">
                  <wp:posOffset>1996712</wp:posOffset>
                </wp:positionH>
                <wp:positionV relativeFrom="paragraph">
                  <wp:posOffset>12510</wp:posOffset>
                </wp:positionV>
                <wp:extent cx="397510" cy="397510"/>
                <wp:effectExtent l="38100" t="19050" r="59690" b="97790"/>
                <wp:wrapNone/>
                <wp:docPr id="840" name="Straight Arrow Connector 840"/>
                <wp:cNvGraphicFramePr/>
                <a:graphic xmlns:a="http://schemas.openxmlformats.org/drawingml/2006/main">
                  <a:graphicData uri="http://schemas.microsoft.com/office/word/2010/wordprocessingShape">
                    <wps:wsp>
                      <wps:cNvCnPr/>
                      <wps:spPr>
                        <a:xfrm>
                          <a:off x="0" y="0"/>
                          <a:ext cx="397510" cy="39751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840" o:spid="_x0000_s1026" type="#_x0000_t32" style="position:absolute;margin-left:157.2pt;margin-top:1pt;width:31.3pt;height:31.3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" strokecolor="#4f81bd [3204]" strokeweight="2pt">
                <v:stroke endarrow="open"/>
                <v:shadow on="t" color="black" opacity="24903f" origin=",.5" offset="0,.55556mm"/>
              </v:shape>
            </w:pict>
          </mc:Fallback>
        </mc:AlternateContent>
      </w:r>
    </w:p>
    <w:p w:rsidR="001858BC" w:rsidRDefault="00326B1A" w:rsidP="005D1814">
      <w:pPr>
        <w:spacing w:after="200" w:line="276" w:lineRule="auto"/>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719680" behindDoc="0" locked="0" layoutInCell="1" allowOverlap="1" wp14:anchorId="10A19207" wp14:editId="216BCF44">
                <wp:simplePos x="0" y="0"/>
                <wp:positionH relativeFrom="column">
                  <wp:posOffset>909320</wp:posOffset>
                </wp:positionH>
                <wp:positionV relativeFrom="paragraph">
                  <wp:posOffset>114300</wp:posOffset>
                </wp:positionV>
                <wp:extent cx="4752975" cy="4610100"/>
                <wp:effectExtent l="57150" t="19050" r="85725" b="95250"/>
                <wp:wrapNone/>
                <wp:docPr id="830" name="Group 830"/>
                <wp:cNvGraphicFramePr/>
                <a:graphic xmlns:a="http://schemas.openxmlformats.org/drawingml/2006/main">
                  <a:graphicData uri="http://schemas.microsoft.com/office/word/2010/wordprocessingGroup">
                    <wpg:wgp>
                      <wpg:cNvGrpSpPr/>
                      <wpg:grpSpPr>
                        <a:xfrm>
                          <a:off x="0" y="0"/>
                          <a:ext cx="4752975" cy="4610100"/>
                          <a:chOff x="23603" y="75070"/>
                          <a:chExt cx="4752975" cy="4610100"/>
                        </a:xfrm>
                      </wpg:grpSpPr>
                      <wps:wsp>
                        <wps:cNvPr id="816" name="Rounded Rectangle 816"/>
                        <wps:cNvSpPr/>
                        <wps:spPr>
                          <a:xfrm>
                            <a:off x="23603" y="75070"/>
                            <a:ext cx="4752975" cy="4610100"/>
                          </a:xfrm>
                          <a:custGeom>
                            <a:avLst/>
                            <a:gdLst>
                              <a:gd name="connsiteX0" fmla="*/ 0 w 4752975"/>
                              <a:gd name="connsiteY0" fmla="*/ 320967 h 4333875"/>
                              <a:gd name="connsiteX1" fmla="*/ 320967 w 4752975"/>
                              <a:gd name="connsiteY1" fmla="*/ 0 h 4333875"/>
                              <a:gd name="connsiteX2" fmla="*/ 4432008 w 4752975"/>
                              <a:gd name="connsiteY2" fmla="*/ 0 h 4333875"/>
                              <a:gd name="connsiteX3" fmla="*/ 4752975 w 4752975"/>
                              <a:gd name="connsiteY3" fmla="*/ 320967 h 4333875"/>
                              <a:gd name="connsiteX4" fmla="*/ 4752975 w 4752975"/>
                              <a:gd name="connsiteY4" fmla="*/ 4012908 h 4333875"/>
                              <a:gd name="connsiteX5" fmla="*/ 4432008 w 4752975"/>
                              <a:gd name="connsiteY5" fmla="*/ 4333875 h 4333875"/>
                              <a:gd name="connsiteX6" fmla="*/ 320967 w 4752975"/>
                              <a:gd name="connsiteY6" fmla="*/ 4333875 h 4333875"/>
                              <a:gd name="connsiteX7" fmla="*/ 0 w 4752975"/>
                              <a:gd name="connsiteY7" fmla="*/ 4012908 h 4333875"/>
                              <a:gd name="connsiteX8" fmla="*/ 0 w 4752975"/>
                              <a:gd name="connsiteY8" fmla="*/ 320967 h 4333875"/>
                              <a:gd name="connsiteX0" fmla="*/ 0 w 4752975"/>
                              <a:gd name="connsiteY0" fmla="*/ 320967 h 4333875"/>
                              <a:gd name="connsiteX1" fmla="*/ 320967 w 4752975"/>
                              <a:gd name="connsiteY1" fmla="*/ 0 h 4333875"/>
                              <a:gd name="connsiteX2" fmla="*/ 4432008 w 4752975"/>
                              <a:gd name="connsiteY2" fmla="*/ 0 h 4333875"/>
                              <a:gd name="connsiteX3" fmla="*/ 4752975 w 4752975"/>
                              <a:gd name="connsiteY3" fmla="*/ 320967 h 4333875"/>
                              <a:gd name="connsiteX4" fmla="*/ 4752975 w 4752975"/>
                              <a:gd name="connsiteY4" fmla="*/ 4022433 h 4333875"/>
                              <a:gd name="connsiteX5" fmla="*/ 4432008 w 4752975"/>
                              <a:gd name="connsiteY5" fmla="*/ 4333875 h 4333875"/>
                              <a:gd name="connsiteX6" fmla="*/ 320967 w 4752975"/>
                              <a:gd name="connsiteY6" fmla="*/ 4333875 h 4333875"/>
                              <a:gd name="connsiteX7" fmla="*/ 0 w 4752975"/>
                              <a:gd name="connsiteY7" fmla="*/ 4012908 h 4333875"/>
                              <a:gd name="connsiteX8" fmla="*/ 0 w 4752975"/>
                              <a:gd name="connsiteY8" fmla="*/ 320967 h 4333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752975" h="4333875">
                                <a:moveTo>
                                  <a:pt x="0" y="320967"/>
                                </a:moveTo>
                                <a:cubicBezTo>
                                  <a:pt x="0" y="143702"/>
                                  <a:pt x="143702" y="0"/>
                                  <a:pt x="320967" y="0"/>
                                </a:cubicBezTo>
                                <a:lnTo>
                                  <a:pt x="4432008" y="0"/>
                                </a:lnTo>
                                <a:cubicBezTo>
                                  <a:pt x="4609273" y="0"/>
                                  <a:pt x="4752975" y="143702"/>
                                  <a:pt x="4752975" y="320967"/>
                                </a:cubicBezTo>
                                <a:lnTo>
                                  <a:pt x="4752975" y="4022433"/>
                                </a:lnTo>
                                <a:cubicBezTo>
                                  <a:pt x="4752975" y="4199698"/>
                                  <a:pt x="4609273" y="4333875"/>
                                  <a:pt x="4432008" y="4333875"/>
                                </a:cubicBezTo>
                                <a:lnTo>
                                  <a:pt x="320967" y="4333875"/>
                                </a:lnTo>
                                <a:cubicBezTo>
                                  <a:pt x="143702" y="4333875"/>
                                  <a:pt x="0" y="4190173"/>
                                  <a:pt x="0" y="4012908"/>
                                </a:cubicBezTo>
                                <a:lnTo>
                                  <a:pt x="0" y="320967"/>
                                </a:lnTo>
                                <a:close/>
                              </a:path>
                            </a:pathLst>
                          </a:custGeom>
                        </wps:spPr>
                        <wps:style>
                          <a:lnRef idx="1">
                            <a:schemeClr val="accent5"/>
                          </a:lnRef>
                          <a:fillRef idx="3">
                            <a:schemeClr val="accent5"/>
                          </a:fillRef>
                          <a:effectRef idx="2">
                            <a:schemeClr val="accent5"/>
                          </a:effectRef>
                          <a:fontRef idx="minor">
                            <a:schemeClr val="lt1"/>
                          </a:fontRef>
                        </wps:style>
                        <wps:txbx>
                          <w:txbxContent>
                            <w:p w:rsidR="0041099D" w:rsidRPr="00A22827" w:rsidRDefault="0041099D" w:rsidP="00C3345F">
                              <w:pPr>
                                <w:jc w:val="center"/>
                                <w:rPr>
                                  <w:rFonts w:asciiTheme="minorHAnsi" w:hAnsiTheme="minorHAnsi" w:cstheme="minorHAnsi"/>
                                  <w:b/>
                                  <w:sz w:val="32"/>
                                  <w:szCs w:val="3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A22827">
                                <w:rPr>
                                  <w:rFonts w:asciiTheme="minorHAnsi" w:hAnsiTheme="minorHAnsi" w:cstheme="minorHAnsi"/>
                                  <w:b/>
                                  <w:sz w:val="32"/>
                                  <w:szCs w:val="3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Regresinė koreliacinė analizė</w:t>
                              </w:r>
                            </w:p>
                          </w:txbxContent>
                        </wps:txbx>
                        <wps:bodyPr rot="0" spcFirstLastPara="0" vertOverflow="overflow" horzOverflow="overflow" vert="horz" wrap="square" lIns="0" tIns="0" rIns="0" bIns="45720" numCol="1" spcCol="0" rtlCol="0" fromWordArt="0" anchor="t" anchorCtr="0" forceAA="0" compatLnSpc="1">
                          <a:prstTxWarp prst="textNoShape">
                            <a:avLst/>
                          </a:prstTxWarp>
                          <a:noAutofit/>
                        </wps:bodyPr>
                      </wps:wsp>
                      <wps:wsp>
                        <wps:cNvPr id="779" name="Rounded Rectangle 779"/>
                        <wps:cNvSpPr/>
                        <wps:spPr>
                          <a:xfrm>
                            <a:off x="2422566" y="1413164"/>
                            <a:ext cx="2266950" cy="10287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41099D" w:rsidRPr="000A247D" w:rsidRDefault="0041099D" w:rsidP="00B72DE4">
                              <w:pPr>
                                <w:tabs>
                                  <w:tab w:val="left" w:pos="567"/>
                                </w:tabs>
                                <w:spacing w:line="360" w:lineRule="auto"/>
                                <w:jc w:val="center"/>
                                <w:rPr>
                                  <w:rFonts w:asciiTheme="minorHAnsi" w:hAnsiTheme="minorHAnsi" w:cstheme="minorHAnsi"/>
                                  <w:b/>
                                  <w:i/>
                                </w:rPr>
                              </w:pPr>
                              <w:r w:rsidRPr="000A247D">
                                <w:rPr>
                                  <w:rFonts w:asciiTheme="minorHAnsi" w:hAnsiTheme="minorHAnsi" w:cstheme="minorHAnsi"/>
                                  <w:b/>
                                  <w:i/>
                                </w:rPr>
                                <w:t>Tikrinama hipotezė</w:t>
                              </w:r>
                            </w:p>
                            <w:p w:rsidR="0041099D" w:rsidRPr="000A247D" w:rsidRDefault="0041099D" w:rsidP="00B72DE4">
                              <w:pPr>
                                <w:tabs>
                                  <w:tab w:val="left" w:pos="567"/>
                                </w:tabs>
                                <w:jc w:val="center"/>
                                <w:rPr>
                                  <w:rFonts w:asciiTheme="minorHAnsi" w:hAnsiTheme="minorHAnsi" w:cstheme="minorHAnsi"/>
                                  <w:i/>
                                </w:rPr>
                              </w:pPr>
                              <w:r>
                                <w:rPr>
                                  <w:rFonts w:asciiTheme="minorHAnsi" w:hAnsiTheme="minorHAnsi" w:cstheme="minorHAnsi"/>
                                  <w:i/>
                                </w:rPr>
                                <w:t>„</w:t>
                              </w:r>
                              <w:r w:rsidRPr="000A247D">
                                <w:rPr>
                                  <w:rFonts w:asciiTheme="minorHAnsi" w:hAnsiTheme="minorHAnsi" w:cstheme="minorHAnsi"/>
                                  <w:i/>
                                </w:rPr>
                                <w:t xml:space="preserve">Lizingo rinkos didėjimas </w:t>
                              </w:r>
                              <w:r>
                                <w:rPr>
                                  <w:rFonts w:asciiTheme="minorHAnsi" w:hAnsiTheme="minorHAnsi" w:cstheme="minorHAnsi"/>
                                  <w:i/>
                                </w:rPr>
                                <w:t>šalyje</w:t>
                              </w:r>
                              <w:r w:rsidRPr="000A247D">
                                <w:rPr>
                                  <w:rFonts w:asciiTheme="minorHAnsi" w:hAnsiTheme="minorHAnsi" w:cstheme="minorHAnsi"/>
                                  <w:i/>
                                </w:rPr>
                                <w:t xml:space="preserve"> teigiamai veikia bendrojo vidaus produkto kiekį</w:t>
                              </w:r>
                              <w:r>
                                <w:rPr>
                                  <w:rFonts w:asciiTheme="minorHAnsi" w:hAnsiTheme="minorHAnsi" w:cstheme="minorHAnsi"/>
                                  <w:i/>
                                </w:rPr>
                                <w:t>“</w:t>
                              </w:r>
                            </w:p>
                            <w:p w:rsidR="0041099D" w:rsidRPr="000A247D" w:rsidRDefault="0041099D" w:rsidP="00B72DE4">
                              <w:pPr>
                                <w:jc w:val="center"/>
                                <w:rPr>
                                  <w:rFonts w:asciiTheme="minorHAnsi" w:hAnsiTheme="minorHAnsi" w:cstheme="minorHAnsi"/>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80" name="Rounded Rectangle 780"/>
                        <wps:cNvSpPr/>
                        <wps:spPr>
                          <a:xfrm>
                            <a:off x="47501" y="1413164"/>
                            <a:ext cx="2267585" cy="10287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41099D" w:rsidRPr="000A247D" w:rsidRDefault="0041099D" w:rsidP="000A247D">
                              <w:pPr>
                                <w:tabs>
                                  <w:tab w:val="left" w:pos="567"/>
                                </w:tabs>
                                <w:spacing w:line="360" w:lineRule="auto"/>
                                <w:jc w:val="center"/>
                                <w:rPr>
                                  <w:rFonts w:asciiTheme="minorHAnsi" w:hAnsiTheme="minorHAnsi" w:cstheme="minorHAnsi"/>
                                  <w:b/>
                                  <w:i/>
                                </w:rPr>
                              </w:pPr>
                              <w:r w:rsidRPr="000A247D">
                                <w:rPr>
                                  <w:rFonts w:asciiTheme="minorHAnsi" w:hAnsiTheme="minorHAnsi" w:cstheme="minorHAnsi"/>
                                  <w:b/>
                                  <w:i/>
                                </w:rPr>
                                <w:t>Tikrinama hipotezė</w:t>
                              </w:r>
                            </w:p>
                            <w:p w:rsidR="0041099D" w:rsidRPr="000A247D" w:rsidRDefault="0041099D" w:rsidP="00B72DE4">
                              <w:pPr>
                                <w:jc w:val="center"/>
                                <w:rPr>
                                  <w:rFonts w:asciiTheme="minorHAnsi" w:hAnsiTheme="minorHAnsi" w:cstheme="minorHAnsi"/>
                                </w:rPr>
                              </w:pPr>
                              <w:r>
                                <w:rPr>
                                  <w:rFonts w:asciiTheme="minorHAnsi" w:hAnsiTheme="minorHAnsi" w:cstheme="minorHAnsi"/>
                                  <w:i/>
                                </w:rPr>
                                <w:t>„</w:t>
                              </w:r>
                              <w:r w:rsidRPr="000A247D">
                                <w:rPr>
                                  <w:rFonts w:asciiTheme="minorHAnsi" w:hAnsiTheme="minorHAnsi" w:cstheme="minorHAnsi"/>
                                  <w:i/>
                                </w:rPr>
                                <w:t xml:space="preserve">Lizingo rinkos didėjimas </w:t>
                              </w:r>
                              <w:r>
                                <w:rPr>
                                  <w:rFonts w:asciiTheme="minorHAnsi" w:hAnsiTheme="minorHAnsi" w:cstheme="minorHAnsi"/>
                                  <w:i/>
                                </w:rPr>
                                <w:t>šalyje</w:t>
                              </w:r>
                              <w:r w:rsidRPr="000A247D">
                                <w:rPr>
                                  <w:rFonts w:asciiTheme="minorHAnsi" w:hAnsiTheme="minorHAnsi" w:cstheme="minorHAnsi"/>
                                  <w:i/>
                                </w:rPr>
                                <w:t xml:space="preserve"> teigiamai veikia tiesioginių užsienio investicijų kiekį</w:t>
                              </w:r>
                              <w:r>
                                <w:rPr>
                                  <w:rFonts w:asciiTheme="minorHAnsi" w:hAnsiTheme="minorHAnsi" w:cstheme="minorHAnsi"/>
                                  <w:i/>
                                </w:rPr>
                                <w:t>“</w:t>
                              </w:r>
                              <w:r w:rsidRPr="000A247D">
                                <w:rPr>
                                  <w:rFonts w:asciiTheme="minorHAnsi" w:hAnsiTheme="minorHAnsi" w:cstheme="minorHAnsi"/>
                                  <w:i/>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81" name="Rounded Rectangle 781"/>
                        <wps:cNvSpPr/>
                        <wps:spPr>
                          <a:xfrm>
                            <a:off x="1211283" y="2517569"/>
                            <a:ext cx="2267585" cy="102933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41099D" w:rsidRPr="000A247D" w:rsidRDefault="0041099D" w:rsidP="00B72DE4">
                              <w:pPr>
                                <w:tabs>
                                  <w:tab w:val="left" w:pos="567"/>
                                </w:tabs>
                                <w:spacing w:line="360" w:lineRule="auto"/>
                                <w:jc w:val="center"/>
                                <w:rPr>
                                  <w:rFonts w:asciiTheme="minorHAnsi" w:hAnsiTheme="minorHAnsi" w:cstheme="minorHAnsi"/>
                                  <w:b/>
                                  <w:i/>
                                </w:rPr>
                              </w:pPr>
                              <w:r w:rsidRPr="000A247D">
                                <w:rPr>
                                  <w:rFonts w:asciiTheme="minorHAnsi" w:hAnsiTheme="minorHAnsi" w:cstheme="minorHAnsi"/>
                                  <w:b/>
                                  <w:i/>
                                </w:rPr>
                                <w:t>Tikrinama hipotezė</w:t>
                              </w:r>
                            </w:p>
                            <w:p w:rsidR="0041099D" w:rsidRPr="000A247D" w:rsidRDefault="0041099D" w:rsidP="00B72DE4">
                              <w:pPr>
                                <w:jc w:val="center"/>
                                <w:rPr>
                                  <w:rFonts w:asciiTheme="minorHAnsi" w:hAnsiTheme="minorHAnsi" w:cstheme="minorHAnsi"/>
                                </w:rPr>
                              </w:pPr>
                              <w:r>
                                <w:rPr>
                                  <w:rFonts w:asciiTheme="minorHAnsi" w:hAnsiTheme="minorHAnsi" w:cstheme="minorHAnsi"/>
                                  <w:i/>
                                </w:rPr>
                                <w:t>„</w:t>
                              </w:r>
                              <w:r w:rsidRPr="000A247D">
                                <w:rPr>
                                  <w:rFonts w:asciiTheme="minorHAnsi" w:hAnsiTheme="minorHAnsi" w:cstheme="minorHAnsi"/>
                                  <w:i/>
                                </w:rPr>
                                <w:t xml:space="preserve">Lizingo rinkos didėjimas </w:t>
                              </w:r>
                              <w:r>
                                <w:rPr>
                                  <w:rFonts w:asciiTheme="minorHAnsi" w:hAnsiTheme="minorHAnsi" w:cstheme="minorHAnsi"/>
                                  <w:i/>
                                </w:rPr>
                                <w:t>šalyje</w:t>
                              </w:r>
                              <w:r w:rsidRPr="000A247D">
                                <w:rPr>
                                  <w:rFonts w:asciiTheme="minorHAnsi" w:hAnsiTheme="minorHAnsi" w:cstheme="minorHAnsi"/>
                                  <w:i/>
                                </w:rPr>
                                <w:t xml:space="preserve"> mažina nedarbo lygį</w:t>
                              </w:r>
                              <w:r>
                                <w:rPr>
                                  <w:rFonts w:asciiTheme="minorHAnsi" w:hAnsiTheme="minorHAnsi" w:cstheme="minorHAnsi"/>
                                  <w:i/>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93" name="Rounded Rectangle 793"/>
                        <wps:cNvSpPr/>
                        <wps:spPr>
                          <a:xfrm>
                            <a:off x="2838202" y="415636"/>
                            <a:ext cx="1846580" cy="69469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41099D" w:rsidRPr="00A210CA" w:rsidRDefault="0041099D" w:rsidP="00E14C67">
                              <w:pPr>
                                <w:jc w:val="center"/>
                                <w:rPr>
                                  <w:rFonts w:asciiTheme="minorHAnsi" w:hAnsiTheme="minorHAnsi" w:cstheme="minorHAnsi"/>
                                </w:rPr>
                              </w:pPr>
                              <w:r>
                                <w:rPr>
                                  <w:rFonts w:asciiTheme="minorHAnsi" w:hAnsiTheme="minorHAnsi" w:cstheme="minorHAnsi"/>
                                </w:rPr>
                                <w:t>Lizingo rinkos ir BVP ryšio bei priklausomybės nustatymas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97" name="Rounded Rectangle 797"/>
                        <wps:cNvSpPr/>
                        <wps:spPr>
                          <a:xfrm>
                            <a:off x="47501" y="391886"/>
                            <a:ext cx="1847850" cy="6953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41099D" w:rsidRPr="00A210CA" w:rsidRDefault="0041099D" w:rsidP="00E14C67">
                              <w:pPr>
                                <w:jc w:val="center"/>
                                <w:rPr>
                                  <w:rFonts w:asciiTheme="minorHAnsi" w:hAnsiTheme="minorHAnsi" w:cstheme="minorHAnsi"/>
                                </w:rPr>
                              </w:pPr>
                              <w:r>
                                <w:rPr>
                                  <w:rFonts w:asciiTheme="minorHAnsi" w:hAnsiTheme="minorHAnsi" w:cstheme="minorHAnsi"/>
                                </w:rPr>
                                <w:t>Lizingo rinkos ir tiesioginių užsienio investicijų ryšio bei priklausomybės nustatymas</w:t>
                              </w:r>
                            </w:p>
                          </w:txbxContent>
                        </wps:txbx>
                        <wps:bodyPr rot="0" spcFirstLastPara="0" vertOverflow="overflow" horzOverflow="overflow" vert="horz" wrap="square" lIns="0" tIns="0" rIns="0" bIns="45720" numCol="1" spcCol="0" rtlCol="0" fromWordArt="0" anchor="ctr" anchorCtr="0" forceAA="0" compatLnSpc="1">
                          <a:prstTxWarp prst="textNoShape">
                            <a:avLst/>
                          </a:prstTxWarp>
                          <a:noAutofit/>
                        </wps:bodyPr>
                      </wps:wsp>
                      <wps:wsp>
                        <wps:cNvPr id="801" name="Rounded Rectangle 801"/>
                        <wps:cNvSpPr/>
                        <wps:spPr>
                          <a:xfrm>
                            <a:off x="1448789" y="3847605"/>
                            <a:ext cx="1846580" cy="69469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41099D" w:rsidRPr="00A210CA" w:rsidRDefault="0041099D" w:rsidP="00B72DE4">
                              <w:pPr>
                                <w:jc w:val="center"/>
                                <w:rPr>
                                  <w:rFonts w:asciiTheme="minorHAnsi" w:hAnsiTheme="minorHAnsi" w:cstheme="minorHAnsi"/>
                                </w:rPr>
                              </w:pPr>
                              <w:r>
                                <w:rPr>
                                  <w:rFonts w:asciiTheme="minorHAnsi" w:hAnsiTheme="minorHAnsi" w:cstheme="minorHAnsi"/>
                                </w:rPr>
                                <w:t>Lizingo rinkos ir nedarbo lygio ryšio bei priklausomybės nustatymas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02" name="Straight Arrow Connector 802"/>
                        <wps:cNvCnPr/>
                        <wps:spPr>
                          <a:xfrm flipV="1">
                            <a:off x="2375065" y="3550722"/>
                            <a:ext cx="0" cy="294640"/>
                          </a:xfrm>
                          <a:prstGeom prst="straightConnector1">
                            <a:avLst/>
                          </a:prstGeom>
                          <a:ln>
                            <a:tailEnd type="arrow"/>
                          </a:ln>
                        </wps:spPr>
                        <wps:style>
                          <a:lnRef idx="2">
                            <a:schemeClr val="accent6"/>
                          </a:lnRef>
                          <a:fillRef idx="0">
                            <a:schemeClr val="accent6"/>
                          </a:fillRef>
                          <a:effectRef idx="1">
                            <a:schemeClr val="accent6"/>
                          </a:effectRef>
                          <a:fontRef idx="minor">
                            <a:schemeClr val="tx1"/>
                          </a:fontRef>
                        </wps:style>
                        <wps:bodyPr/>
                      </wps:wsp>
                      <wps:wsp>
                        <wps:cNvPr id="810" name="Straight Arrow Connector 810"/>
                        <wps:cNvCnPr/>
                        <wps:spPr>
                          <a:xfrm flipH="1">
                            <a:off x="2707574" y="1092530"/>
                            <a:ext cx="208280" cy="294640"/>
                          </a:xfrm>
                          <a:prstGeom prst="straightConnector1">
                            <a:avLst/>
                          </a:prstGeom>
                          <a:ln>
                            <a:tailEnd type="arrow"/>
                          </a:ln>
                        </wps:spPr>
                        <wps:style>
                          <a:lnRef idx="2">
                            <a:schemeClr val="accent6"/>
                          </a:lnRef>
                          <a:fillRef idx="0">
                            <a:schemeClr val="accent6"/>
                          </a:fillRef>
                          <a:effectRef idx="1">
                            <a:schemeClr val="accent6"/>
                          </a:effectRef>
                          <a:fontRef idx="minor">
                            <a:schemeClr val="tx1"/>
                          </a:fontRef>
                        </wps:style>
                        <wps:bodyPr/>
                      </wps:wsp>
                      <wps:wsp>
                        <wps:cNvPr id="812" name="Straight Arrow Connector 812"/>
                        <wps:cNvCnPr/>
                        <wps:spPr>
                          <a:xfrm>
                            <a:off x="1840675" y="1092530"/>
                            <a:ext cx="209550" cy="295275"/>
                          </a:xfrm>
                          <a:prstGeom prst="straightConnector1">
                            <a:avLst/>
                          </a:prstGeom>
                          <a:ln>
                            <a:tailEnd type="arrow"/>
                          </a:ln>
                        </wps:spPr>
                        <wps:style>
                          <a:lnRef idx="2">
                            <a:schemeClr val="accent6"/>
                          </a:lnRef>
                          <a:fillRef idx="0">
                            <a:schemeClr val="accent6"/>
                          </a:fillRef>
                          <a:effectRef idx="1">
                            <a:schemeClr val="accent6"/>
                          </a:effectRef>
                          <a:fontRef idx="minor">
                            <a:schemeClr val="tx1"/>
                          </a:fontRef>
                        </wps:style>
                        <wps:bodyPr/>
                      </wps:wsp>
                    </wpg:wgp>
                  </a:graphicData>
                </a:graphic>
              </wp:anchor>
            </w:drawing>
          </mc:Choice>
          <mc:Fallback>
            <w:pict>
              <v:group id="Group 830" o:spid="_x0000_s1157" style="position:absolute;margin-left:71.6pt;margin-top:9pt;width:374.25pt;height:363pt;z-index:251719680;mso-position-horizontal-relative:text;mso-position-vertical-relative:text" coordorigin="236,750" coordsize="47529,4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">
                <v:shape id="Rounded Rectangle 816" o:spid="_x0000_s1158" style="position:absolute;left:236;top:750;width:47529;height:46101;visibility:visible;mso-wrap-style:square;v-text-anchor:top" coordsize="4752975,43338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WPRcYA&#10;AADcAAAADwAAAGRycy9kb3ducmV2LnhtbESPQWsCMRSE74L/ITzBm2a1ILI1ioh2PXhorRZ6e2xe&#10;d1eTl3UTdf33TUHocZiZb5jZorVG3KjxlWMFo2ECgjh3uuJCweFzM5iC8AFZo3FMCh7kYTHvdmaY&#10;anfnD7rtQyEihH2KCsoQ6lRKn5dk0Q9dTRy9H9dYDFE2hdQN3iPcGjlOkom0WHFcKLGmVUn5eX+1&#10;Ct5NtcpOxc68uOwyttnxbf34/lKq32uXryACteE//GxvtYLpaAJ/Z+IR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8WPRcYAAADcAAAADwAAAAAAAAAAAAAAAACYAgAAZHJz&#10;L2Rvd25yZXYueG1sUEsFBgAAAAAEAAQA9QAAAIsDAAAAAA==&#10;" adj="-11796480,,5400" path="m,320967c,143702,143702,,320967,l4432008,v177265,,320967,143702,320967,320967l4752975,4022433v,177265,-143702,311442,-320967,311442l320967,4333875c143702,4333875,,4190173,,4012908l,320967xe" fillcolor="#215a69 [1640]" strokecolor="#40a7c2 [3048]">
                  <v:fill color2="#3da5c1 [3016]" rotate="t" angle="180" colors="0 #2787a0;52429f #36b1d2;1 #34b3d6" focus="100%" type="gradient">
                    <o:fill v:ext="view" type="gradientUnscaled"/>
                  </v:fill>
                  <v:stroke joinstyle="miter"/>
                  <v:shadow on="t" color="black" opacity="22937f" origin=",.5" offset="0,.63889mm"/>
                  <v:formulas/>
                  <v:path arrowok="t" o:connecttype="custom" o:connectlocs="0,341424;320967,0;4432008,0;4752975,341424;4752975,4278808;4432008,4610100;320967,4610100;0,4268676;0,341424" o:connectangles="0,0,0,0,0,0,0,0,0" textboxrect="0,0,4752975,4333875"/>
                  <v:textbox inset="0,0,0">
                    <w:txbxContent>
                      <w:p w:rsidR="0041099D" w:rsidRPr="00A22827" w:rsidRDefault="0041099D" w:rsidP="00C3345F">
                        <w:pPr>
                          <w:jc w:val="center"/>
                          <w:rPr>
                            <w:rFonts w:asciiTheme="minorHAnsi" w:hAnsiTheme="minorHAnsi" w:cstheme="minorHAnsi"/>
                            <w:b/>
                            <w:sz w:val="32"/>
                            <w:szCs w:val="3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A22827">
                          <w:rPr>
                            <w:rFonts w:asciiTheme="minorHAnsi" w:hAnsiTheme="minorHAnsi" w:cstheme="minorHAnsi"/>
                            <w:b/>
                            <w:sz w:val="32"/>
                            <w:szCs w:val="3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Regresinė koreliacinė analizė</w:t>
                        </w:r>
                      </w:p>
                    </w:txbxContent>
                  </v:textbox>
                </v:shape>
                <v:roundrect id="Rounded Rectangle 779" o:spid="_x0000_s1159" style="position:absolute;left:24225;top:14131;width:22670;height:1028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2R78cA&#10;AADcAAAADwAAAGRycy9kb3ducmV2LnhtbESPT2vCQBTE74V+h+UVeim6qdRGo6sUrdCDPfjn4u2R&#10;fSZps29D9lWTb98VCj0OM/MbZr7sXK0u1IbKs4HnYQKKOPe24sLA8bAZTEAFQbZYeyYDPQVYLu7v&#10;5phZf+UdXfZSqAjhkKGBUqTJtA55SQ7D0DfE0Tv71qFE2RbatniNcFfrUZK8aocVx4USG1qVlH/v&#10;f5wBsbY/jI9punnf9Vt5efpanz7Xxjw+dG8zUEKd/If/2h/WQJpO4XYmHgG9+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Nke/HAAAA3AAAAA8AAAAAAAAAAAAAAAAAmAIAAGRy&#10;cy9kb3ducmV2LnhtbFBLBQYAAAAABAAEAPUAAACMAwAAAAA=&#10;" fillcolor="white [3201]" strokecolor="#f79646 [3209]" strokeweight="2pt">
                  <v:textbox inset="0,0,0,0">
                    <w:txbxContent>
                      <w:p w:rsidR="0041099D" w:rsidRPr="000A247D" w:rsidRDefault="0041099D" w:rsidP="00B72DE4">
                        <w:pPr>
                          <w:tabs>
                            <w:tab w:val="left" w:pos="567"/>
                          </w:tabs>
                          <w:spacing w:line="360" w:lineRule="auto"/>
                          <w:jc w:val="center"/>
                          <w:rPr>
                            <w:rFonts w:asciiTheme="minorHAnsi" w:hAnsiTheme="minorHAnsi" w:cstheme="minorHAnsi"/>
                            <w:b/>
                            <w:i/>
                          </w:rPr>
                        </w:pPr>
                        <w:r w:rsidRPr="000A247D">
                          <w:rPr>
                            <w:rFonts w:asciiTheme="minorHAnsi" w:hAnsiTheme="minorHAnsi" w:cstheme="minorHAnsi"/>
                            <w:b/>
                            <w:i/>
                          </w:rPr>
                          <w:t>Tikrinama hipotezė</w:t>
                        </w:r>
                      </w:p>
                      <w:p w:rsidR="0041099D" w:rsidRPr="000A247D" w:rsidRDefault="0041099D" w:rsidP="00B72DE4">
                        <w:pPr>
                          <w:tabs>
                            <w:tab w:val="left" w:pos="567"/>
                          </w:tabs>
                          <w:jc w:val="center"/>
                          <w:rPr>
                            <w:rFonts w:asciiTheme="minorHAnsi" w:hAnsiTheme="minorHAnsi" w:cstheme="minorHAnsi"/>
                            <w:i/>
                          </w:rPr>
                        </w:pPr>
                        <w:r>
                          <w:rPr>
                            <w:rFonts w:asciiTheme="minorHAnsi" w:hAnsiTheme="minorHAnsi" w:cstheme="minorHAnsi"/>
                            <w:i/>
                          </w:rPr>
                          <w:t>„</w:t>
                        </w:r>
                        <w:r w:rsidRPr="000A247D">
                          <w:rPr>
                            <w:rFonts w:asciiTheme="minorHAnsi" w:hAnsiTheme="minorHAnsi" w:cstheme="minorHAnsi"/>
                            <w:i/>
                          </w:rPr>
                          <w:t xml:space="preserve">Lizingo rinkos didėjimas </w:t>
                        </w:r>
                        <w:r>
                          <w:rPr>
                            <w:rFonts w:asciiTheme="minorHAnsi" w:hAnsiTheme="minorHAnsi" w:cstheme="minorHAnsi"/>
                            <w:i/>
                          </w:rPr>
                          <w:t>šalyje</w:t>
                        </w:r>
                        <w:r w:rsidRPr="000A247D">
                          <w:rPr>
                            <w:rFonts w:asciiTheme="minorHAnsi" w:hAnsiTheme="minorHAnsi" w:cstheme="minorHAnsi"/>
                            <w:i/>
                          </w:rPr>
                          <w:t xml:space="preserve"> teigiamai veikia bendrojo vidaus produkto kiekį</w:t>
                        </w:r>
                        <w:r>
                          <w:rPr>
                            <w:rFonts w:asciiTheme="minorHAnsi" w:hAnsiTheme="minorHAnsi" w:cstheme="minorHAnsi"/>
                            <w:i/>
                          </w:rPr>
                          <w:t>“</w:t>
                        </w:r>
                      </w:p>
                      <w:p w:rsidR="0041099D" w:rsidRPr="000A247D" w:rsidRDefault="0041099D" w:rsidP="00B72DE4">
                        <w:pPr>
                          <w:jc w:val="center"/>
                          <w:rPr>
                            <w:rFonts w:asciiTheme="minorHAnsi" w:hAnsiTheme="minorHAnsi" w:cstheme="minorHAnsi"/>
                          </w:rPr>
                        </w:pPr>
                      </w:p>
                    </w:txbxContent>
                  </v:textbox>
                </v:roundrect>
                <v:roundrect id="Rounded Rectangle 780" o:spid="_x0000_s1160" style="position:absolute;left:475;top:14131;width:22675;height:1028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JIVcMA&#10;AADcAAAADwAAAGRycy9kb3ducmV2LnhtbERPS2vCQBC+F/wPywheSt1Y2kZSV5FawYM9+Lj0NmSn&#10;STQ7G7KjJv/ePQg9fnzv2aJztbpSGyrPBibjBBRx7m3FhYHjYf0yBRUE2WLtmQz0FGAxHzzNMLP+&#10;xju67qVQMYRDhgZKkSbTOuQlOQxj3xBH7s+3DiXCttC2xVsMd7V+TZIP7bDi2FBiQ18l5ef9xRkQ&#10;a/vD+zFN19+7fitvz6fV78/KmNGwW36CEurkX/xwb6yBdBrnxzPxCO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OJIVcMAAADcAAAADwAAAAAAAAAAAAAAAACYAgAAZHJzL2Rv&#10;d25yZXYueG1sUEsFBgAAAAAEAAQA9QAAAIgDAAAAAA==&#10;" fillcolor="white [3201]" strokecolor="#f79646 [3209]" strokeweight="2pt">
                  <v:textbox inset="0,0,0,0">
                    <w:txbxContent>
                      <w:p w:rsidR="0041099D" w:rsidRPr="000A247D" w:rsidRDefault="0041099D" w:rsidP="000A247D">
                        <w:pPr>
                          <w:tabs>
                            <w:tab w:val="left" w:pos="567"/>
                          </w:tabs>
                          <w:spacing w:line="360" w:lineRule="auto"/>
                          <w:jc w:val="center"/>
                          <w:rPr>
                            <w:rFonts w:asciiTheme="minorHAnsi" w:hAnsiTheme="minorHAnsi" w:cstheme="minorHAnsi"/>
                            <w:b/>
                            <w:i/>
                          </w:rPr>
                        </w:pPr>
                        <w:r w:rsidRPr="000A247D">
                          <w:rPr>
                            <w:rFonts w:asciiTheme="minorHAnsi" w:hAnsiTheme="minorHAnsi" w:cstheme="minorHAnsi"/>
                            <w:b/>
                            <w:i/>
                          </w:rPr>
                          <w:t>Tikrinama hipotezė</w:t>
                        </w:r>
                      </w:p>
                      <w:p w:rsidR="0041099D" w:rsidRPr="000A247D" w:rsidRDefault="0041099D" w:rsidP="00B72DE4">
                        <w:pPr>
                          <w:jc w:val="center"/>
                          <w:rPr>
                            <w:rFonts w:asciiTheme="minorHAnsi" w:hAnsiTheme="minorHAnsi" w:cstheme="minorHAnsi"/>
                          </w:rPr>
                        </w:pPr>
                        <w:r>
                          <w:rPr>
                            <w:rFonts w:asciiTheme="minorHAnsi" w:hAnsiTheme="minorHAnsi" w:cstheme="minorHAnsi"/>
                            <w:i/>
                          </w:rPr>
                          <w:t>„</w:t>
                        </w:r>
                        <w:r w:rsidRPr="000A247D">
                          <w:rPr>
                            <w:rFonts w:asciiTheme="minorHAnsi" w:hAnsiTheme="minorHAnsi" w:cstheme="minorHAnsi"/>
                            <w:i/>
                          </w:rPr>
                          <w:t xml:space="preserve">Lizingo rinkos didėjimas </w:t>
                        </w:r>
                        <w:r>
                          <w:rPr>
                            <w:rFonts w:asciiTheme="minorHAnsi" w:hAnsiTheme="minorHAnsi" w:cstheme="minorHAnsi"/>
                            <w:i/>
                          </w:rPr>
                          <w:t>šalyje</w:t>
                        </w:r>
                        <w:r w:rsidRPr="000A247D">
                          <w:rPr>
                            <w:rFonts w:asciiTheme="minorHAnsi" w:hAnsiTheme="minorHAnsi" w:cstheme="minorHAnsi"/>
                            <w:i/>
                          </w:rPr>
                          <w:t xml:space="preserve"> teigiamai veikia tiesioginių užsienio investicijų kiekį</w:t>
                        </w:r>
                        <w:r>
                          <w:rPr>
                            <w:rFonts w:asciiTheme="minorHAnsi" w:hAnsiTheme="minorHAnsi" w:cstheme="minorHAnsi"/>
                            <w:i/>
                          </w:rPr>
                          <w:t>“</w:t>
                        </w:r>
                        <w:r w:rsidRPr="000A247D">
                          <w:rPr>
                            <w:rFonts w:asciiTheme="minorHAnsi" w:hAnsiTheme="minorHAnsi" w:cstheme="minorHAnsi"/>
                            <w:i/>
                          </w:rPr>
                          <w:t xml:space="preserve"> </w:t>
                        </w:r>
                      </w:p>
                    </w:txbxContent>
                  </v:textbox>
                </v:roundrect>
                <v:roundrect id="Rounded Rectangle 781" o:spid="_x0000_s1161" style="position:absolute;left:12112;top:25175;width:22676;height:1029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7tzscA&#10;AADcAAAADwAAAGRycy9kb3ducmV2LnhtbESPT2vCQBTE7wW/w/KEXopuLLaR6CqlVvDQHvxz8fbI&#10;PpO02bch+6rJt3eFQo/DzPyGWaw6V6sLtaHybGAyTkAR595WXBg4HjajGaggyBZrz2SgpwCr5eBh&#10;gZn1V97RZS+FihAOGRooRZpM65CX5DCMfUMcvbNvHUqUbaFti9cId7V+TpJX7bDiuFBiQ+8l5T/7&#10;X2dArO0PL8c03Xzs+k+ZPn2vT19rYx6H3dsclFAn/+G/9tYaSGcTuJ+JR0Av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u7c7HAAAA3AAAAA8AAAAAAAAAAAAAAAAAmAIAAGRy&#10;cy9kb3ducmV2LnhtbFBLBQYAAAAABAAEAPUAAACMAwAAAAA=&#10;" fillcolor="white [3201]" strokecolor="#f79646 [3209]" strokeweight="2pt">
                  <v:textbox inset="0,0,0,0">
                    <w:txbxContent>
                      <w:p w:rsidR="0041099D" w:rsidRPr="000A247D" w:rsidRDefault="0041099D" w:rsidP="00B72DE4">
                        <w:pPr>
                          <w:tabs>
                            <w:tab w:val="left" w:pos="567"/>
                          </w:tabs>
                          <w:spacing w:line="360" w:lineRule="auto"/>
                          <w:jc w:val="center"/>
                          <w:rPr>
                            <w:rFonts w:asciiTheme="minorHAnsi" w:hAnsiTheme="minorHAnsi" w:cstheme="minorHAnsi"/>
                            <w:b/>
                            <w:i/>
                          </w:rPr>
                        </w:pPr>
                        <w:r w:rsidRPr="000A247D">
                          <w:rPr>
                            <w:rFonts w:asciiTheme="minorHAnsi" w:hAnsiTheme="minorHAnsi" w:cstheme="minorHAnsi"/>
                            <w:b/>
                            <w:i/>
                          </w:rPr>
                          <w:t>Tikrinama hipotezė</w:t>
                        </w:r>
                      </w:p>
                      <w:p w:rsidR="0041099D" w:rsidRPr="000A247D" w:rsidRDefault="0041099D" w:rsidP="00B72DE4">
                        <w:pPr>
                          <w:jc w:val="center"/>
                          <w:rPr>
                            <w:rFonts w:asciiTheme="minorHAnsi" w:hAnsiTheme="minorHAnsi" w:cstheme="minorHAnsi"/>
                          </w:rPr>
                        </w:pPr>
                        <w:r>
                          <w:rPr>
                            <w:rFonts w:asciiTheme="minorHAnsi" w:hAnsiTheme="minorHAnsi" w:cstheme="minorHAnsi"/>
                            <w:i/>
                          </w:rPr>
                          <w:t>„</w:t>
                        </w:r>
                        <w:r w:rsidRPr="000A247D">
                          <w:rPr>
                            <w:rFonts w:asciiTheme="minorHAnsi" w:hAnsiTheme="minorHAnsi" w:cstheme="minorHAnsi"/>
                            <w:i/>
                          </w:rPr>
                          <w:t xml:space="preserve">Lizingo rinkos didėjimas </w:t>
                        </w:r>
                        <w:r>
                          <w:rPr>
                            <w:rFonts w:asciiTheme="minorHAnsi" w:hAnsiTheme="minorHAnsi" w:cstheme="minorHAnsi"/>
                            <w:i/>
                          </w:rPr>
                          <w:t>šalyje</w:t>
                        </w:r>
                        <w:r w:rsidRPr="000A247D">
                          <w:rPr>
                            <w:rFonts w:asciiTheme="minorHAnsi" w:hAnsiTheme="minorHAnsi" w:cstheme="minorHAnsi"/>
                            <w:i/>
                          </w:rPr>
                          <w:t xml:space="preserve"> mažina nedarbo lygį</w:t>
                        </w:r>
                        <w:r>
                          <w:rPr>
                            <w:rFonts w:asciiTheme="minorHAnsi" w:hAnsiTheme="minorHAnsi" w:cstheme="minorHAnsi"/>
                            <w:i/>
                          </w:rPr>
                          <w:t>“</w:t>
                        </w:r>
                      </w:p>
                    </w:txbxContent>
                  </v:textbox>
                </v:roundrect>
                <v:roundrect id="Rounded Rectangle 793" o:spid="_x0000_s1162" style="position:absolute;left:28382;top:4156;width:18465;height:694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lA/8cA&#10;AADcAAAADwAAAGRycy9kb3ducmV2LnhtbESPS2/CMBCE75X6H6xF4lKB0xeBgEEVFKmH9sDjwm0V&#10;L0naeB3FW0j+fV2pUo+jmflGs1h1rlYXakPl2cD9OAFFnHtbcWHgeNiOpqCCIFusPZOBngKslrc3&#10;C8ysv/KOLnspVIRwyNBAKdJkWoe8JIdh7Bvi6J1961CibAttW7xGuKv1Q5JMtMOK40KJDa1Lyr/2&#10;386AWNsfno9pun3d9e/ydPe5OX1sjBkOupc5KKFO/sN/7TdrIJ09wu+ZeAT08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XpQP/HAAAA3AAAAA8AAAAAAAAAAAAAAAAAmAIAAGRy&#10;cy9kb3ducmV2LnhtbFBLBQYAAAAABAAEAPUAAACMAwAAAAA=&#10;" fillcolor="white [3201]" strokecolor="#f79646 [3209]" strokeweight="2pt">
                  <v:textbox inset="0,0,0,0">
                    <w:txbxContent>
                      <w:p w:rsidR="0041099D" w:rsidRPr="00A210CA" w:rsidRDefault="0041099D" w:rsidP="00E14C67">
                        <w:pPr>
                          <w:jc w:val="center"/>
                          <w:rPr>
                            <w:rFonts w:asciiTheme="minorHAnsi" w:hAnsiTheme="minorHAnsi" w:cstheme="minorHAnsi"/>
                          </w:rPr>
                        </w:pPr>
                        <w:r>
                          <w:rPr>
                            <w:rFonts w:asciiTheme="minorHAnsi" w:hAnsiTheme="minorHAnsi" w:cstheme="minorHAnsi"/>
                          </w:rPr>
                          <w:t>Lizingo rinkos ir BVP ryšio bei priklausomybės nustatymas</w:t>
                        </w:r>
                      </w:p>
                    </w:txbxContent>
                  </v:textbox>
                </v:roundrect>
                <v:roundrect id="Rounded Rectangle 797" o:spid="_x0000_s1163" style="position:absolute;left:475;top:3918;width:18478;height:69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W/lccA&#10;AADcAAAADwAAAGRycy9kb3ducmV2LnhtbESP3WoCMRSE7wu+QzgFb4pmLW3V1ShSrBSpF/48wGFz&#10;3GzdnKybuG779KZQ8HKYmW+Y6by1pWio9oVjBYN+AoI4c7rgXMFh/9EbgfABWWPpmBT8kIf5rPMw&#10;xVS7K2+p2YVcRAj7FBWYEKpUSp8Zsuj7riKO3tHVFkOUdS51jdcIt6V8TpI3abHguGCwondD2Wl3&#10;sQrWm8N5KV9+t80q+Xo6fw9ORr4uleo+tosJiEBtuIf/259awXA8hL8z8QjI2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ZFv5XHAAAA3AAAAA8AAAAAAAAAAAAAAAAAmAIAAGRy&#10;cy9kb3ducmV2LnhtbFBLBQYAAAAABAAEAPUAAACMAwAAAAA=&#10;" fillcolor="white [3201]" strokecolor="#f79646 [3209]" strokeweight="2pt">
                  <v:textbox inset="0,0,0">
                    <w:txbxContent>
                      <w:p w:rsidR="0041099D" w:rsidRPr="00A210CA" w:rsidRDefault="0041099D" w:rsidP="00E14C67">
                        <w:pPr>
                          <w:jc w:val="center"/>
                          <w:rPr>
                            <w:rFonts w:asciiTheme="minorHAnsi" w:hAnsiTheme="minorHAnsi" w:cstheme="minorHAnsi"/>
                          </w:rPr>
                        </w:pPr>
                        <w:r>
                          <w:rPr>
                            <w:rFonts w:asciiTheme="minorHAnsi" w:hAnsiTheme="minorHAnsi" w:cstheme="minorHAnsi"/>
                          </w:rPr>
                          <w:t>Lizingo rinkos ir tiesioginių užsienio investicijų ryšio bei priklausomybės nustatymas</w:t>
                        </w:r>
                      </w:p>
                    </w:txbxContent>
                  </v:textbox>
                </v:roundrect>
                <v:roundrect id="Rounded Rectangle 801" o:spid="_x0000_s1164" style="position:absolute;left:14487;top:38476;width:18466;height:694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l6wsYA&#10;AADcAAAADwAAAGRycy9kb3ducmV2LnhtbESPQWvCQBSE7wX/w/IEL6VulFoldRXRCh7sIeqlt0f2&#10;NUmbfRuyr5r8+65Q6HGYmW+Y5bpztbpSGyrPBibjBBRx7m3FhYHLef+0ABUE2WLtmQz0FGC9Gjws&#10;MbX+xhldT1KoCOGQooFSpEm1DnlJDsPYN8TR+/StQ4myLbRt8RbhrtbTJHnRDiuOCyU2tC0p/z79&#10;OANibX+eXebz/VvWH+X58Wv38b4zZjTsNq+ghDr5D/+1D9bAIpnA/Uw8Anr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Ml6wsYAAADcAAAADwAAAAAAAAAAAAAAAACYAgAAZHJz&#10;L2Rvd25yZXYueG1sUEsFBgAAAAAEAAQA9QAAAIsDAAAAAA==&#10;" fillcolor="white [3201]" strokecolor="#f79646 [3209]" strokeweight="2pt">
                  <v:textbox inset="0,0,0,0">
                    <w:txbxContent>
                      <w:p w:rsidR="0041099D" w:rsidRPr="00A210CA" w:rsidRDefault="0041099D" w:rsidP="00B72DE4">
                        <w:pPr>
                          <w:jc w:val="center"/>
                          <w:rPr>
                            <w:rFonts w:asciiTheme="minorHAnsi" w:hAnsiTheme="minorHAnsi" w:cstheme="minorHAnsi"/>
                          </w:rPr>
                        </w:pPr>
                        <w:r>
                          <w:rPr>
                            <w:rFonts w:asciiTheme="minorHAnsi" w:hAnsiTheme="minorHAnsi" w:cstheme="minorHAnsi"/>
                          </w:rPr>
                          <w:t>Lizingo rinkos ir nedarbo lygio ryšio bei priklausomybės nustatymas</w:t>
                        </w:r>
                      </w:p>
                    </w:txbxContent>
                  </v:textbox>
                </v:roundrect>
                <v:shape id="Straight Arrow Connector 802" o:spid="_x0000_s1165" type="#_x0000_t32" style="position:absolute;left:23750;top:35507;width:0;height:294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AT98YAAADcAAAADwAAAGRycy9kb3ducmV2LnhtbESPT2sCMRTE74LfIbyCN81WqcrWKHap&#10;0B4K/sX29ti87i5uXpYk6vbbN4LgcZiZ3zCzRWtqcSHnK8sKngcJCOLc6ooLBfvdqj8F4QOyxtoy&#10;KfgjD4t5tzPDVNsrb+iyDYWIEPYpKihDaFIpfV6SQT+wDXH0fq0zGKJ0hdQOrxFuajlMkrE0WHFc&#10;KLGhrKT8tD0bBd+HTL8c3cS8Zee1+Vl9nqqv0btSvad2+QoiUBse4Xv7QyuYJkO4nYlHQM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AE/fGAAAA3AAAAA8AAAAAAAAA&#10;AAAAAAAAoQIAAGRycy9kb3ducmV2LnhtbFBLBQYAAAAABAAEAPkAAACUAwAAAAA=&#10;" strokecolor="#f79646 [3209]" strokeweight="2pt">
                  <v:stroke endarrow="open"/>
                  <v:shadow on="t" color="black" opacity="24903f" origin=",.5" offset="0,.55556mm"/>
                </v:shape>
                <v:shape id="Straight Arrow Connector 810" o:spid="_x0000_s1166" type="#_x0000_t32" style="position:absolute;left:27075;top:10925;width:2083;height:294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e+xsQAAADcAAAADwAAAGRycy9kb3ducmV2LnhtbERPy2rCQBTdF/yH4Qrd1YktrRIdgw0V&#10;2kWh9YG6u2SuSUjmTpgZNf69syh0eTjvedabVlzI+dqygvEoAUFcWF1zqWC7WT1NQfiArLG1TApu&#10;5CFbDB7mmGp75V+6rEMpYgj7FBVUIXSplL6oyKAf2Y44cifrDIYIXSm1w2sMN618TpI3abDm2FBh&#10;R3lFRbM+GwWHXa5f925i3vPzjzmuvpr6++VDqcdhv5yBCNSHf/Gf+1MrmI7j/HgmHgG5u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x77GxAAAANwAAAAPAAAAAAAAAAAA&#10;AAAAAKECAABkcnMvZG93bnJldi54bWxQSwUGAAAAAAQABAD5AAAAkgMAAAAA&#10;" strokecolor="#f79646 [3209]" strokeweight="2pt">
                  <v:stroke endarrow="open"/>
                  <v:shadow on="t" color="black" opacity="24903f" origin=",.5" offset="0,.55556mm"/>
                </v:shape>
                <v:shape id="Straight Arrow Connector 812" o:spid="_x0000_s1167" type="#_x0000_t32" style="position:absolute;left:18406;top:10925;width:2096;height:29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58f8UAAADcAAAADwAAAGRycy9kb3ducmV2LnhtbESPQWvCQBSE70L/w/IKvemuHkTSrCIF&#10;Q6Et1Fjvz+wzG8y+jdmNpv++Wyj0OMzMN0y+GV0rbtSHxrOG+UyBIK68abjW8HXYTVcgQkQ22Hom&#10;Dd8UYLN+mOSYGX/nPd3KWIsE4ZChBhtjl0kZKksOw8x3xMk7+95hTLKvpenxnuCulQulltJhw2nB&#10;YkcvlqpLOTgNnx+quB6L4W1vi/fzVe3K4bQstX56HLfPICKN8T/81341GlbzBfyeSUd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J58f8UAAADcAAAADwAAAAAAAAAA&#10;AAAAAAChAgAAZHJzL2Rvd25yZXYueG1sUEsFBgAAAAAEAAQA+QAAAJMDAAAAAA==&#10;" strokecolor="#f79646 [3209]" strokeweight="2pt">
                  <v:stroke endarrow="open"/>
                  <v:shadow on="t" color="black" opacity="24903f" origin=",.5" offset="0,.55556mm"/>
                </v:shape>
              </v:group>
            </w:pict>
          </mc:Fallback>
        </mc:AlternateContent>
      </w:r>
    </w:p>
    <w:p w:rsidR="00326B1A" w:rsidRDefault="00326B1A" w:rsidP="005D1814">
      <w:pPr>
        <w:spacing w:after="200" w:line="276" w:lineRule="auto"/>
        <w:rPr>
          <w:rFonts w:ascii="Times New Roman" w:hAnsi="Times New Roman" w:cs="Times New Roman"/>
        </w:rPr>
      </w:pPr>
    </w:p>
    <w:p w:rsidR="00326B1A" w:rsidRDefault="00326B1A" w:rsidP="005D1814">
      <w:pPr>
        <w:spacing w:after="200" w:line="276" w:lineRule="auto"/>
        <w:rPr>
          <w:rFonts w:ascii="Times New Roman" w:hAnsi="Times New Roman" w:cs="Times New Roman"/>
        </w:rPr>
      </w:pPr>
    </w:p>
    <w:p w:rsidR="00326B1A" w:rsidRDefault="00850DFB" w:rsidP="005D1814">
      <w:pPr>
        <w:spacing w:after="200" w:line="276"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42877" behindDoc="0" locked="0" layoutInCell="1" allowOverlap="1" wp14:anchorId="3FFB2A70" wp14:editId="2197D026">
                <wp:simplePos x="0" y="0"/>
                <wp:positionH relativeFrom="column">
                  <wp:posOffset>541655</wp:posOffset>
                </wp:positionH>
                <wp:positionV relativeFrom="paragraph">
                  <wp:posOffset>142875</wp:posOffset>
                </wp:positionV>
                <wp:extent cx="308610" cy="2522855"/>
                <wp:effectExtent l="0" t="0" r="15240" b="10795"/>
                <wp:wrapNone/>
                <wp:docPr id="836" name="Rounded Rectangle 836"/>
                <wp:cNvGraphicFramePr/>
                <a:graphic xmlns:a="http://schemas.openxmlformats.org/drawingml/2006/main">
                  <a:graphicData uri="http://schemas.microsoft.com/office/word/2010/wordprocessingShape">
                    <wps:wsp>
                      <wps:cNvSpPr/>
                      <wps:spPr>
                        <a:xfrm>
                          <a:off x="0" y="0"/>
                          <a:ext cx="308610" cy="2522855"/>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1099D" w:rsidRPr="00D965D3" w:rsidRDefault="0041099D" w:rsidP="00D965D3">
                            <w:pPr>
                              <w:jc w:val="center"/>
                              <w:rPr>
                                <w:rFonts w:asciiTheme="minorHAnsi" w:hAnsiTheme="minorHAnsi" w:cstheme="minorHAnsi"/>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Pr>
                                <w:rFonts w:asciiTheme="minorHAnsi" w:hAnsiTheme="minorHAnsi" w:cstheme="minorHAnsi"/>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id="Rounded Rectangle 836" o:spid="_x0000_s1168" style="position:absolute;margin-left:42.65pt;margin-top:11.25pt;width:24.3pt;height:198.65pt;z-index:25164287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" fillcolor="white [3212]" strokecolor="white [3212]" strokeweight="2pt">
                <v:textbox inset="0,0,0,0">
                  <w:txbxContent>
                    <w:p w:rsidR="0041099D" w:rsidRPr="00D965D3" w:rsidRDefault="0041099D" w:rsidP="00D965D3">
                      <w:pPr>
                        <w:jc w:val="center"/>
                        <w:rPr>
                          <w:rFonts w:asciiTheme="minorHAnsi" w:hAnsiTheme="minorHAnsi" w:cstheme="minorHAnsi"/>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Pr>
                          <w:rFonts w:asciiTheme="minorHAnsi" w:hAnsiTheme="minorHAnsi" w:cstheme="minorHAnsi"/>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2</w:t>
                      </w:r>
                    </w:p>
                  </w:txbxContent>
                </v:textbox>
              </v:roundrect>
            </w:pict>
          </mc:Fallback>
        </mc:AlternateContent>
      </w:r>
      <w:r w:rsidR="00D60299">
        <w:rPr>
          <w:rFonts w:ascii="Times New Roman" w:hAnsi="Times New Roman" w:cs="Times New Roman"/>
          <w:noProof/>
        </w:rPr>
        <mc:AlternateContent>
          <mc:Choice Requires="wps">
            <w:drawing>
              <wp:anchor distT="0" distB="0" distL="114300" distR="114300" simplePos="0" relativeHeight="251735040" behindDoc="0" locked="0" layoutInCell="1" allowOverlap="1" wp14:anchorId="581903E4" wp14:editId="52B7239C">
                <wp:simplePos x="0" y="0"/>
                <wp:positionH relativeFrom="column">
                  <wp:posOffset>5666625</wp:posOffset>
                </wp:positionH>
                <wp:positionV relativeFrom="paragraph">
                  <wp:posOffset>196817</wp:posOffset>
                </wp:positionV>
                <wp:extent cx="308758" cy="0"/>
                <wp:effectExtent l="57150" t="38100" r="53340" b="95250"/>
                <wp:wrapNone/>
                <wp:docPr id="849" name="Straight Connector 849"/>
                <wp:cNvGraphicFramePr/>
                <a:graphic xmlns:a="http://schemas.openxmlformats.org/drawingml/2006/main">
                  <a:graphicData uri="http://schemas.microsoft.com/office/word/2010/wordprocessingShape">
                    <wps:wsp>
                      <wps:cNvCnPr/>
                      <wps:spPr>
                        <a:xfrm flipH="1">
                          <a:off x="0" y="0"/>
                          <a:ext cx="308758"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w:pict>
              <v:line id="Straight Connector 849" o:spid="_x0000_s1026" style="position:absolute;flip:x;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2pt,15.5pt" to="47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" strokecolor="#4f81bd [3204]" strokeweight="3pt">
                <v:shadow on="t" color="black" opacity="22937f" origin=",.5" offset="0,.63889mm"/>
              </v:line>
            </w:pict>
          </mc:Fallback>
        </mc:AlternateContent>
      </w:r>
    </w:p>
    <w:p w:rsidR="00326B1A" w:rsidRDefault="00D60299" w:rsidP="005D1814">
      <w:pPr>
        <w:spacing w:after="200" w:line="276"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31968" behindDoc="0" locked="0" layoutInCell="1" allowOverlap="1" wp14:anchorId="56DDF315" wp14:editId="1BC35D8C">
                <wp:simplePos x="0" y="0"/>
                <wp:positionH relativeFrom="column">
                  <wp:posOffset>287020</wp:posOffset>
                </wp:positionH>
                <wp:positionV relativeFrom="paragraph">
                  <wp:posOffset>-5715</wp:posOffset>
                </wp:positionV>
                <wp:extent cx="652780" cy="0"/>
                <wp:effectExtent l="38100" t="38100" r="52070" b="95250"/>
                <wp:wrapNone/>
                <wp:docPr id="847" name="Straight Connector 847"/>
                <wp:cNvGraphicFramePr/>
                <a:graphic xmlns:a="http://schemas.openxmlformats.org/drawingml/2006/main">
                  <a:graphicData uri="http://schemas.microsoft.com/office/word/2010/wordprocessingShape">
                    <wps:wsp>
                      <wps:cNvCnPr/>
                      <wps:spPr>
                        <a:xfrm flipH="1">
                          <a:off x="0" y="0"/>
                          <a:ext cx="65278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847" o:spid="_x0000_s1026" style="position:absolute;flip:x;z-index:251731968;visibility:visible;mso-wrap-style:square;mso-wrap-distance-left:9pt;mso-wrap-distance-top:0;mso-wrap-distance-right:9pt;mso-wrap-distance-bottom:0;mso-position-horizontal:absolute;mso-position-horizontal-relative:text;mso-position-vertical:absolute;mso-position-vertical-relative:text" from="22.6pt,-.45pt" to="7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" strokecolor="#4f81bd [3204]" strokeweight="2pt">
                <v:shadow on="t" color="black" opacity="24903f" origin=",.5" offset="0,.55556mm"/>
              </v:line>
            </w:pict>
          </mc:Fallback>
        </mc:AlternateContent>
      </w:r>
    </w:p>
    <w:p w:rsidR="00326B1A" w:rsidRDefault="00326B1A" w:rsidP="005D1814">
      <w:pPr>
        <w:spacing w:after="200" w:line="276" w:lineRule="auto"/>
        <w:rPr>
          <w:rFonts w:ascii="Times New Roman" w:hAnsi="Times New Roman" w:cs="Times New Roman"/>
        </w:rPr>
      </w:pPr>
    </w:p>
    <w:p w:rsidR="00326B1A" w:rsidRDefault="00326B1A" w:rsidP="005D1814">
      <w:pPr>
        <w:spacing w:after="200" w:line="276" w:lineRule="auto"/>
        <w:rPr>
          <w:rFonts w:ascii="Times New Roman" w:hAnsi="Times New Roman" w:cs="Times New Roman"/>
        </w:rPr>
      </w:pPr>
    </w:p>
    <w:p w:rsidR="00326B1A" w:rsidRDefault="00326B1A" w:rsidP="005D1814">
      <w:pPr>
        <w:spacing w:after="200" w:line="276" w:lineRule="auto"/>
        <w:rPr>
          <w:rFonts w:ascii="Times New Roman" w:hAnsi="Times New Roman" w:cs="Times New Roman"/>
        </w:rPr>
      </w:pPr>
    </w:p>
    <w:p w:rsidR="00326B1A" w:rsidRDefault="00326B1A" w:rsidP="005D1814">
      <w:pPr>
        <w:spacing w:after="200" w:line="276" w:lineRule="auto"/>
        <w:rPr>
          <w:rFonts w:ascii="Times New Roman" w:hAnsi="Times New Roman" w:cs="Times New Roman"/>
        </w:rPr>
      </w:pPr>
    </w:p>
    <w:p w:rsidR="00326B1A" w:rsidRDefault="00326B1A" w:rsidP="005D1814">
      <w:pPr>
        <w:spacing w:after="200" w:line="276" w:lineRule="auto"/>
        <w:rPr>
          <w:rFonts w:ascii="Times New Roman" w:hAnsi="Times New Roman" w:cs="Times New Roman"/>
        </w:rPr>
      </w:pPr>
    </w:p>
    <w:p w:rsidR="00326B1A" w:rsidRDefault="00326B1A" w:rsidP="005D1814">
      <w:pPr>
        <w:spacing w:after="200" w:line="276" w:lineRule="auto"/>
        <w:rPr>
          <w:rFonts w:ascii="Times New Roman" w:hAnsi="Times New Roman" w:cs="Times New Roman"/>
        </w:rPr>
      </w:pPr>
    </w:p>
    <w:p w:rsidR="00326B1A" w:rsidRDefault="00326B1A" w:rsidP="005D1814">
      <w:pPr>
        <w:spacing w:after="200" w:line="276" w:lineRule="auto"/>
        <w:rPr>
          <w:rFonts w:ascii="Times New Roman" w:hAnsi="Times New Roman" w:cs="Times New Roman"/>
        </w:rPr>
      </w:pPr>
    </w:p>
    <w:p w:rsidR="00326B1A" w:rsidRDefault="00326B1A" w:rsidP="005D1814">
      <w:pPr>
        <w:spacing w:after="200" w:line="276" w:lineRule="auto"/>
        <w:rPr>
          <w:rFonts w:ascii="Times New Roman" w:hAnsi="Times New Roman" w:cs="Times New Roman"/>
        </w:rPr>
      </w:pPr>
    </w:p>
    <w:p w:rsidR="00326B1A" w:rsidRDefault="00326B1A" w:rsidP="005D1814">
      <w:pPr>
        <w:spacing w:after="200"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326B1A" w:rsidRDefault="00326B1A" w:rsidP="00F315EC">
      <w:pPr>
        <w:spacing w:line="276" w:lineRule="auto"/>
        <w:jc w:val="center"/>
        <w:rPr>
          <w:rFonts w:ascii="Times New Roman" w:hAnsi="Times New Roman" w:cs="Times New Roman"/>
          <w:b/>
        </w:rPr>
      </w:pPr>
    </w:p>
    <w:p w:rsidR="00B714EC" w:rsidRPr="00F315EC" w:rsidRDefault="00F315EC" w:rsidP="00F315EC">
      <w:pPr>
        <w:spacing w:after="120" w:line="276" w:lineRule="auto"/>
        <w:ind w:firstLine="426"/>
        <w:rPr>
          <w:rFonts w:ascii="Times New Roman" w:hAnsi="Times New Roman" w:cs="Times New Roman"/>
          <w:sz w:val="20"/>
          <w:szCs w:val="20"/>
        </w:rPr>
      </w:pPr>
      <w:r>
        <w:rPr>
          <w:rFonts w:ascii="Times New Roman" w:hAnsi="Times New Roman" w:cs="Times New Roman"/>
          <w:b/>
          <w:sz w:val="20"/>
          <w:szCs w:val="20"/>
        </w:rPr>
        <w:t xml:space="preserve">Šaltinis: </w:t>
      </w:r>
      <w:r>
        <w:rPr>
          <w:rFonts w:ascii="Times New Roman" w:hAnsi="Times New Roman" w:cs="Times New Roman"/>
          <w:sz w:val="20"/>
          <w:szCs w:val="20"/>
        </w:rPr>
        <w:t>sudaryta autoriaus</w:t>
      </w:r>
    </w:p>
    <w:bookmarkStart w:id="19" w:name="_Toc343459676"/>
    <w:p w:rsidR="00326B1A" w:rsidRDefault="005D1814" w:rsidP="00924B1F">
      <w:pPr>
        <w:pStyle w:val="Paveikslai"/>
      </w:pPr>
      <w:r w:rsidRPr="00326B1A">
        <w:rPr>
          <w:noProof/>
        </w:rPr>
        <mc:AlternateContent>
          <mc:Choice Requires="wps">
            <w:drawing>
              <wp:anchor distT="0" distB="0" distL="114300" distR="114300" simplePos="0" relativeHeight="251641852" behindDoc="0" locked="0" layoutInCell="1" allowOverlap="1" wp14:anchorId="55EFC937" wp14:editId="6B073851">
                <wp:simplePos x="0" y="0"/>
                <wp:positionH relativeFrom="column">
                  <wp:posOffset>175895</wp:posOffset>
                </wp:positionH>
                <wp:positionV relativeFrom="paragraph">
                  <wp:posOffset>7919720</wp:posOffset>
                </wp:positionV>
                <wp:extent cx="5882640" cy="476250"/>
                <wp:effectExtent l="0" t="0" r="22860" b="19050"/>
                <wp:wrapNone/>
                <wp:docPr id="838" name="Rectangle 838"/>
                <wp:cNvGraphicFramePr/>
                <a:graphic xmlns:a="http://schemas.openxmlformats.org/drawingml/2006/main">
                  <a:graphicData uri="http://schemas.microsoft.com/office/word/2010/wordprocessingShape">
                    <wps:wsp>
                      <wps:cNvSpPr/>
                      <wps:spPr>
                        <a:xfrm>
                          <a:off x="0" y="0"/>
                          <a:ext cx="5882640" cy="47625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41099D" w:rsidRPr="005D1814" w:rsidRDefault="0041099D" w:rsidP="005D1814">
                            <w:pPr>
                              <w:jc w:val="center"/>
                              <w:rPr>
                                <w:rFonts w:ascii="Times New Roman" w:hAnsi="Times New Roman" w:cs="Times New Roman"/>
                              </w:rPr>
                            </w:pPr>
                            <w:r w:rsidRPr="005D1814">
                              <w:rPr>
                                <w:rFonts w:ascii="Times New Roman" w:hAnsi="Times New Roman" w:cs="Times New Roman"/>
                                <w:b/>
                              </w:rPr>
                              <w:t>6 pav.</w:t>
                            </w:r>
                            <w:r w:rsidRPr="005D1814">
                              <w:rPr>
                                <w:rFonts w:ascii="Times New Roman" w:hAnsi="Times New Roman" w:cs="Times New Roman"/>
                              </w:rPr>
                              <w:t xml:space="preserve"> </w:t>
                            </w:r>
                            <w:r w:rsidRPr="005D1814">
                              <w:rPr>
                                <w:rFonts w:ascii="Times New Roman" w:hAnsi="Times New Roman" w:cs="Times New Roman"/>
                                <w:b/>
                              </w:rPr>
                              <w:t>Lizingo rinkos įtakos Lietuvos ekonomikai įvertinimas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38" o:spid="_x0000_s1169" style="position:absolute;left:0;text-align:left;margin-left:13.85pt;margin-top:623.6pt;width:463.2pt;height:37.5pt;z-index:2516418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" fillcolor="white [3212]" strokecolor="white [3212]" strokeweight="2pt">
                <v:textbox>
                  <w:txbxContent>
                    <w:p w:rsidR="0041099D" w:rsidRPr="005D1814" w:rsidRDefault="0041099D" w:rsidP="005D1814">
                      <w:pPr>
                        <w:jc w:val="center"/>
                        <w:rPr>
                          <w:rFonts w:ascii="Times New Roman" w:hAnsi="Times New Roman" w:cs="Times New Roman"/>
                        </w:rPr>
                      </w:pPr>
                      <w:r w:rsidRPr="005D1814">
                        <w:rPr>
                          <w:rFonts w:ascii="Times New Roman" w:hAnsi="Times New Roman" w:cs="Times New Roman"/>
                          <w:b/>
                        </w:rPr>
                        <w:t>6 pav.</w:t>
                      </w:r>
                      <w:r w:rsidRPr="005D1814">
                        <w:rPr>
                          <w:rFonts w:ascii="Times New Roman" w:hAnsi="Times New Roman" w:cs="Times New Roman"/>
                        </w:rPr>
                        <w:t xml:space="preserve"> </w:t>
                      </w:r>
                      <w:r w:rsidRPr="005D1814">
                        <w:rPr>
                          <w:rFonts w:ascii="Times New Roman" w:hAnsi="Times New Roman" w:cs="Times New Roman"/>
                          <w:b/>
                        </w:rPr>
                        <w:t>Lizingo rinkos įtakos Lietuvos ekonomikai įvertinimas</w:t>
                      </w:r>
                    </w:p>
                  </w:txbxContent>
                </v:textbox>
              </v:rect>
            </w:pict>
          </mc:Fallback>
        </mc:AlternateContent>
      </w:r>
      <w:r w:rsidR="00326B1A" w:rsidRPr="00326B1A">
        <w:t xml:space="preserve">6 </w:t>
      </w:r>
      <w:r w:rsidR="007603C0">
        <w:t>pav</w:t>
      </w:r>
      <w:r w:rsidR="00326B1A" w:rsidRPr="00326B1A">
        <w:t xml:space="preserve">. Lizingo rinkos įtakos </w:t>
      </w:r>
      <w:r w:rsidR="003D0859">
        <w:t>šalies</w:t>
      </w:r>
      <w:r w:rsidR="00326B1A" w:rsidRPr="00326B1A">
        <w:t xml:space="preserve"> ekonomikai įvertinimo modelis</w:t>
      </w:r>
      <w:bookmarkEnd w:id="19"/>
    </w:p>
    <w:p w:rsidR="00CC4662" w:rsidRPr="00326B1A" w:rsidRDefault="00CC4662" w:rsidP="00326B1A">
      <w:pPr>
        <w:spacing w:after="200" w:line="276" w:lineRule="auto"/>
        <w:jc w:val="center"/>
        <w:rPr>
          <w:rFonts w:ascii="Times New Roman" w:hAnsi="Times New Roman" w:cs="Times New Roman"/>
          <w:b/>
        </w:rPr>
      </w:pPr>
    </w:p>
    <w:p w:rsidR="003B3D3D" w:rsidRDefault="008B0296" w:rsidP="008B0296">
      <w:pPr>
        <w:pStyle w:val="Heading2"/>
      </w:pPr>
      <w:bookmarkStart w:id="20" w:name="_Toc343517972"/>
      <w:r>
        <w:t>Lietuvos lizingo rinkos kitimo tendencijos</w:t>
      </w:r>
      <w:r w:rsidR="001547D9">
        <w:t xml:space="preserve"> 1998-2011 m.</w:t>
      </w:r>
      <w:bookmarkEnd w:id="20"/>
    </w:p>
    <w:p w:rsidR="008B0296" w:rsidRDefault="008B0296" w:rsidP="008B0296">
      <w:pPr>
        <w:rPr>
          <w:rFonts w:ascii="Times New Roman" w:hAnsi="Times New Roman" w:cs="Times New Roman"/>
        </w:rPr>
      </w:pPr>
    </w:p>
    <w:p w:rsidR="008B0296" w:rsidRDefault="008B0296" w:rsidP="008B0296">
      <w:pPr>
        <w:tabs>
          <w:tab w:val="left" w:pos="567"/>
        </w:tabs>
        <w:spacing w:line="360" w:lineRule="auto"/>
        <w:jc w:val="both"/>
        <w:rPr>
          <w:rFonts w:ascii="Times New Roman" w:hAnsi="Times New Roman" w:cs="Times New Roman"/>
        </w:rPr>
      </w:pPr>
      <w:r>
        <w:rPr>
          <w:rFonts w:ascii="Times New Roman" w:hAnsi="Times New Roman" w:cs="Times New Roman"/>
        </w:rPr>
        <w:tab/>
        <w:t xml:space="preserve">Lietuvos lizingo rinkos apžvalgą </w:t>
      </w:r>
      <w:r w:rsidR="007C20B3">
        <w:rPr>
          <w:rFonts w:ascii="Times New Roman" w:hAnsi="Times New Roman" w:cs="Times New Roman"/>
        </w:rPr>
        <w:t>pradedamas</w:t>
      </w:r>
      <w:r>
        <w:rPr>
          <w:rFonts w:ascii="Times New Roman" w:hAnsi="Times New Roman" w:cs="Times New Roman"/>
        </w:rPr>
        <w:t xml:space="preserve"> nuo lizingo por</w:t>
      </w:r>
      <w:r w:rsidR="00971BE3">
        <w:rPr>
          <w:rFonts w:ascii="Times New Roman" w:hAnsi="Times New Roman" w:cs="Times New Roman"/>
        </w:rPr>
        <w:t>tfelio dydžio kitimo. Analiz</w:t>
      </w:r>
      <w:r w:rsidR="007C20B3">
        <w:rPr>
          <w:rFonts w:ascii="Times New Roman" w:hAnsi="Times New Roman" w:cs="Times New Roman"/>
        </w:rPr>
        <w:t xml:space="preserve">uojami </w:t>
      </w:r>
      <w:r>
        <w:rPr>
          <w:rFonts w:ascii="Times New Roman" w:hAnsi="Times New Roman" w:cs="Times New Roman"/>
        </w:rPr>
        <w:t>1998 – 2011 metų duomenis. Lietuvos l</w:t>
      </w:r>
      <w:r w:rsidR="00315407">
        <w:rPr>
          <w:rFonts w:ascii="Times New Roman" w:hAnsi="Times New Roman" w:cs="Times New Roman"/>
        </w:rPr>
        <w:t>izingo portf</w:t>
      </w:r>
      <w:r w:rsidR="00971BE3">
        <w:rPr>
          <w:rFonts w:ascii="Times New Roman" w:hAnsi="Times New Roman" w:cs="Times New Roman"/>
        </w:rPr>
        <w:t>elio kitimo dinamika pateikiama</w:t>
      </w:r>
      <w:r w:rsidR="00B253B8">
        <w:rPr>
          <w:rFonts w:ascii="Times New Roman" w:hAnsi="Times New Roman" w:cs="Times New Roman"/>
        </w:rPr>
        <w:t xml:space="preserve"> 7</w:t>
      </w:r>
      <w:r>
        <w:rPr>
          <w:rFonts w:ascii="Times New Roman" w:hAnsi="Times New Roman" w:cs="Times New Roman"/>
        </w:rPr>
        <w:t xml:space="preserve"> paveiksle.</w:t>
      </w:r>
    </w:p>
    <w:p w:rsidR="00A3598D" w:rsidRDefault="00A3598D" w:rsidP="008B0296">
      <w:pPr>
        <w:tabs>
          <w:tab w:val="left" w:pos="567"/>
        </w:tabs>
        <w:spacing w:line="360" w:lineRule="auto"/>
        <w:jc w:val="both"/>
        <w:rPr>
          <w:rFonts w:ascii="Times New Roman" w:hAnsi="Times New Roman" w:cs="Times New Roman"/>
        </w:rPr>
      </w:pPr>
    </w:p>
    <w:p w:rsidR="008B0296" w:rsidRDefault="000D3985" w:rsidP="008B0296">
      <w:pPr>
        <w:tabs>
          <w:tab w:val="left" w:pos="567"/>
        </w:tabs>
        <w:spacing w:line="360" w:lineRule="auto"/>
        <w:jc w:val="center"/>
        <w:rPr>
          <w:rFonts w:ascii="Times New Roman" w:hAnsi="Times New Roman" w:cs="Times New Roman"/>
        </w:rPr>
      </w:pPr>
      <w:r w:rsidRPr="00E819D0">
        <w:rPr>
          <w:noProof/>
        </w:rPr>
        <mc:AlternateContent>
          <mc:Choice Requires="wps">
            <w:drawing>
              <wp:anchor distT="0" distB="0" distL="114300" distR="114300" simplePos="0" relativeHeight="251651072" behindDoc="0" locked="0" layoutInCell="1" allowOverlap="1" wp14:anchorId="1CC3DA66" wp14:editId="209E3C52">
                <wp:simplePos x="0" y="0"/>
                <wp:positionH relativeFrom="column">
                  <wp:posOffset>5576570</wp:posOffset>
                </wp:positionH>
                <wp:positionV relativeFrom="paragraph">
                  <wp:posOffset>59055</wp:posOffset>
                </wp:positionV>
                <wp:extent cx="685800" cy="2009775"/>
                <wp:effectExtent l="0" t="0" r="0" b="0"/>
                <wp:wrapNone/>
                <wp:docPr id="10"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2009775"/>
                        </a:xfrm>
                        <a:prstGeom prst="rect">
                          <a:avLst/>
                        </a:prstGeom>
                        <a:noFill/>
                        <a:ln w="9525" cmpd="sng">
                          <a:noFill/>
                        </a:ln>
                        <a:effectLst/>
                      </wps:spPr>
                      <wps:txbx>
                        <w:txbxContent>
                          <w:p w:rsidR="0041099D" w:rsidRPr="000D3985" w:rsidRDefault="0041099D" w:rsidP="008B0296">
                            <w:pPr>
                              <w:pStyle w:val="NormalWeb"/>
                              <w:spacing w:before="0" w:beforeAutospacing="0" w:after="0" w:afterAutospacing="0"/>
                              <w:jc w:val="center"/>
                              <w:rPr>
                                <w:rFonts w:ascii="Calibri" w:eastAsia="+mn-ea" w:hAnsi="Calibri" w:cs="+mn-cs"/>
                                <w:b/>
                                <w:color w:val="000000"/>
                                <w:sz w:val="20"/>
                                <w:szCs w:val="20"/>
                              </w:rPr>
                            </w:pPr>
                            <w:r w:rsidRPr="000D3985">
                              <w:rPr>
                                <w:rFonts w:ascii="Calibri" w:eastAsia="+mn-ea" w:hAnsi="Calibri" w:cs="+mn-cs"/>
                                <w:b/>
                                <w:color w:val="000000"/>
                                <w:sz w:val="20"/>
                                <w:szCs w:val="20"/>
                              </w:rPr>
                              <w:t xml:space="preserve">Pokytis  </w:t>
                            </w:r>
                            <w:r w:rsidRPr="000D3985">
                              <w:rPr>
                                <w:rFonts w:ascii="Calibri" w:eastAsia="+mn-ea" w:hAnsi="Calibri" w:cs="+mn-cs"/>
                                <w:b/>
                                <w:color w:val="000000"/>
                                <w:sz w:val="20"/>
                                <w:szCs w:val="20"/>
                                <w:lang w:val="de-DE"/>
                              </w:rPr>
                              <w:t>%</w:t>
                            </w:r>
                            <w:r w:rsidRPr="000D3985">
                              <w:rPr>
                                <w:rFonts w:ascii="Calibri" w:eastAsia="+mn-ea" w:hAnsi="Calibri" w:cs="+mn-cs"/>
                                <w:b/>
                                <w:color w:val="000000"/>
                                <w:sz w:val="20"/>
                                <w:szCs w:val="20"/>
                              </w:rPr>
                              <w:t>,</w:t>
                            </w:r>
                          </w:p>
                          <w:p w:rsidR="0041099D" w:rsidRPr="000D3985" w:rsidRDefault="0041099D" w:rsidP="008B0296">
                            <w:pPr>
                              <w:pStyle w:val="NormalWeb"/>
                              <w:spacing w:before="0" w:beforeAutospacing="0" w:after="0" w:afterAutospacing="0"/>
                              <w:jc w:val="center"/>
                              <w:rPr>
                                <w:rFonts w:ascii="Calibri" w:eastAsia="+mn-ea" w:hAnsi="Calibri" w:cs="+mn-cs"/>
                                <w:b/>
                                <w:color w:val="000000"/>
                                <w:sz w:val="20"/>
                                <w:szCs w:val="20"/>
                              </w:rPr>
                            </w:pPr>
                            <w:r w:rsidRPr="000D3985">
                              <w:rPr>
                                <w:rFonts w:ascii="Calibri" w:eastAsia="+mn-ea" w:hAnsi="Calibri" w:cs="+mn-cs"/>
                                <w:b/>
                                <w:color w:val="000000"/>
                                <w:sz w:val="20"/>
                                <w:szCs w:val="20"/>
                              </w:rPr>
                              <w:t xml:space="preserve">lyginant su </w:t>
                            </w:r>
                          </w:p>
                          <w:p w:rsidR="0041099D" w:rsidRPr="000D3985" w:rsidRDefault="0041099D" w:rsidP="008B0296">
                            <w:pPr>
                              <w:pStyle w:val="NormalWeb"/>
                              <w:spacing w:before="0" w:beforeAutospacing="0" w:after="0" w:afterAutospacing="0"/>
                              <w:jc w:val="center"/>
                              <w:rPr>
                                <w:b/>
                                <w:sz w:val="20"/>
                                <w:szCs w:val="20"/>
                              </w:rPr>
                            </w:pPr>
                            <w:r w:rsidRPr="000D3985">
                              <w:rPr>
                                <w:rFonts w:ascii="Calibri" w:eastAsia="+mn-ea" w:hAnsi="Calibri" w:cs="+mn-cs"/>
                                <w:b/>
                                <w:color w:val="000000"/>
                                <w:sz w:val="20"/>
                                <w:szCs w:val="20"/>
                              </w:rPr>
                              <w:t>praėjusiais metais</w:t>
                            </w:r>
                          </w:p>
                        </w:txbxContent>
                      </wps:txbx>
                      <wps:bodyPr vertOverflow="clip" horzOverflow="clip" vert="vert" wrap="square" rtlCol="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4" o:spid="_x0000_s1170" type="#_x0000_t202" style="position:absolute;left:0;text-align:left;margin-left:439.1pt;margin-top:4.65pt;width:54pt;height:158.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" filled="f" stroked="f">
                <v:path arrowok="t"/>
                <v:textbox style="layout-flow:vertical">
                  <w:txbxContent>
                    <w:p w:rsidR="0041099D" w:rsidRPr="000D3985" w:rsidRDefault="0041099D" w:rsidP="008B0296">
                      <w:pPr>
                        <w:pStyle w:val="NormalWeb"/>
                        <w:spacing w:before="0" w:beforeAutospacing="0" w:after="0" w:afterAutospacing="0"/>
                        <w:jc w:val="center"/>
                        <w:rPr>
                          <w:rFonts w:ascii="Calibri" w:eastAsia="+mn-ea" w:hAnsi="Calibri" w:cs="+mn-cs"/>
                          <w:b/>
                          <w:color w:val="000000"/>
                          <w:sz w:val="20"/>
                          <w:szCs w:val="20"/>
                        </w:rPr>
                      </w:pPr>
                      <w:r w:rsidRPr="000D3985">
                        <w:rPr>
                          <w:rFonts w:ascii="Calibri" w:eastAsia="+mn-ea" w:hAnsi="Calibri" w:cs="+mn-cs"/>
                          <w:b/>
                          <w:color w:val="000000"/>
                          <w:sz w:val="20"/>
                          <w:szCs w:val="20"/>
                        </w:rPr>
                        <w:t xml:space="preserve">Pokytis  </w:t>
                      </w:r>
                      <w:r w:rsidRPr="000D3985">
                        <w:rPr>
                          <w:rFonts w:ascii="Calibri" w:eastAsia="+mn-ea" w:hAnsi="Calibri" w:cs="+mn-cs"/>
                          <w:b/>
                          <w:color w:val="000000"/>
                          <w:sz w:val="20"/>
                          <w:szCs w:val="20"/>
                          <w:lang w:val="de-DE"/>
                        </w:rPr>
                        <w:t>%</w:t>
                      </w:r>
                      <w:r w:rsidRPr="000D3985">
                        <w:rPr>
                          <w:rFonts w:ascii="Calibri" w:eastAsia="+mn-ea" w:hAnsi="Calibri" w:cs="+mn-cs"/>
                          <w:b/>
                          <w:color w:val="000000"/>
                          <w:sz w:val="20"/>
                          <w:szCs w:val="20"/>
                        </w:rPr>
                        <w:t>,</w:t>
                      </w:r>
                    </w:p>
                    <w:p w:rsidR="0041099D" w:rsidRPr="000D3985" w:rsidRDefault="0041099D" w:rsidP="008B0296">
                      <w:pPr>
                        <w:pStyle w:val="NormalWeb"/>
                        <w:spacing w:before="0" w:beforeAutospacing="0" w:after="0" w:afterAutospacing="0"/>
                        <w:jc w:val="center"/>
                        <w:rPr>
                          <w:rFonts w:ascii="Calibri" w:eastAsia="+mn-ea" w:hAnsi="Calibri" w:cs="+mn-cs"/>
                          <w:b/>
                          <w:color w:val="000000"/>
                          <w:sz w:val="20"/>
                          <w:szCs w:val="20"/>
                        </w:rPr>
                      </w:pPr>
                      <w:r w:rsidRPr="000D3985">
                        <w:rPr>
                          <w:rFonts w:ascii="Calibri" w:eastAsia="+mn-ea" w:hAnsi="Calibri" w:cs="+mn-cs"/>
                          <w:b/>
                          <w:color w:val="000000"/>
                          <w:sz w:val="20"/>
                          <w:szCs w:val="20"/>
                        </w:rPr>
                        <w:t xml:space="preserve">lyginant su </w:t>
                      </w:r>
                    </w:p>
                    <w:p w:rsidR="0041099D" w:rsidRPr="000D3985" w:rsidRDefault="0041099D" w:rsidP="008B0296">
                      <w:pPr>
                        <w:pStyle w:val="NormalWeb"/>
                        <w:spacing w:before="0" w:beforeAutospacing="0" w:after="0" w:afterAutospacing="0"/>
                        <w:jc w:val="center"/>
                        <w:rPr>
                          <w:b/>
                          <w:sz w:val="20"/>
                          <w:szCs w:val="20"/>
                        </w:rPr>
                      </w:pPr>
                      <w:r w:rsidRPr="000D3985">
                        <w:rPr>
                          <w:rFonts w:ascii="Calibri" w:eastAsia="+mn-ea" w:hAnsi="Calibri" w:cs="+mn-cs"/>
                          <w:b/>
                          <w:color w:val="000000"/>
                          <w:sz w:val="20"/>
                          <w:szCs w:val="20"/>
                        </w:rPr>
                        <w:t>praėjusiais metais</w:t>
                      </w:r>
                    </w:p>
                  </w:txbxContent>
                </v:textbox>
              </v:shape>
            </w:pict>
          </mc:Fallback>
        </mc:AlternateContent>
      </w:r>
      <w:r w:rsidRPr="00E819D0">
        <w:rPr>
          <w:noProof/>
        </w:rPr>
        <mc:AlternateContent>
          <mc:Choice Requires="wps">
            <w:drawing>
              <wp:anchor distT="0" distB="0" distL="114300" distR="114300" simplePos="0" relativeHeight="251650048" behindDoc="0" locked="0" layoutInCell="1" allowOverlap="1" wp14:anchorId="717CD148" wp14:editId="5C759989">
                <wp:simplePos x="0" y="0"/>
                <wp:positionH relativeFrom="column">
                  <wp:posOffset>261620</wp:posOffset>
                </wp:positionH>
                <wp:positionV relativeFrom="paragraph">
                  <wp:posOffset>297180</wp:posOffset>
                </wp:positionV>
                <wp:extent cx="533400" cy="16478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1647825"/>
                        </a:xfrm>
                        <a:prstGeom prst="rect">
                          <a:avLst/>
                        </a:prstGeom>
                        <a:noFill/>
                        <a:ln w="9525" cmpd="sng">
                          <a:noFill/>
                        </a:ln>
                        <a:effectLst/>
                      </wps:spPr>
                      <wps:txbx>
                        <w:txbxContent>
                          <w:p w:rsidR="0041099D" w:rsidRPr="000D3985" w:rsidRDefault="0041099D" w:rsidP="008B0296">
                            <w:pPr>
                              <w:pStyle w:val="NormalWeb"/>
                              <w:spacing w:before="0" w:beforeAutospacing="0" w:after="0" w:afterAutospacing="0"/>
                              <w:jc w:val="center"/>
                              <w:rPr>
                                <w:b/>
                                <w:sz w:val="20"/>
                                <w:szCs w:val="20"/>
                              </w:rPr>
                            </w:pPr>
                            <w:r w:rsidRPr="000D3985">
                              <w:rPr>
                                <w:rFonts w:ascii="Calibri" w:eastAsia="+mn-ea" w:hAnsi="Calibri" w:cs="+mn-cs"/>
                                <w:b/>
                                <w:color w:val="000000"/>
                                <w:sz w:val="20"/>
                                <w:szCs w:val="20"/>
                              </w:rPr>
                              <w:t>Lizingo portfelis, mlrd. litų</w:t>
                            </w:r>
                          </w:p>
                        </w:txbxContent>
                      </wps:txbx>
                      <wps:bodyPr vertOverflow="clip" horzOverflow="clip" vert="vert270" wrap="square" rtlCol="0" anchor="ctr" anchorCtr="0"/>
                    </wps:wsp>
                  </a:graphicData>
                </a:graphic>
                <wp14:sizeRelH relativeFrom="page">
                  <wp14:pctWidth>0</wp14:pctWidth>
                </wp14:sizeRelH>
                <wp14:sizeRelV relativeFrom="page">
                  <wp14:pctHeight>0</wp14:pctHeight>
                </wp14:sizeRelV>
              </wp:anchor>
            </w:drawing>
          </mc:Choice>
          <mc:Fallback>
            <w:pict>
              <v:shape id="TextBox 3" o:spid="_x0000_s1171" type="#_x0000_t202" style="position:absolute;left:0;text-align:left;margin-left:20.6pt;margin-top:23.4pt;width:42pt;height:129.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" filled="f" stroked="f">
                <v:path arrowok="t"/>
                <v:textbox style="layout-flow:vertical;mso-layout-flow-alt:bottom-to-top">
                  <w:txbxContent>
                    <w:p w:rsidR="0041099D" w:rsidRPr="000D3985" w:rsidRDefault="0041099D" w:rsidP="008B0296">
                      <w:pPr>
                        <w:pStyle w:val="NormalWeb"/>
                        <w:spacing w:before="0" w:beforeAutospacing="0" w:after="0" w:afterAutospacing="0"/>
                        <w:jc w:val="center"/>
                        <w:rPr>
                          <w:b/>
                          <w:sz w:val="20"/>
                          <w:szCs w:val="20"/>
                        </w:rPr>
                      </w:pPr>
                      <w:r w:rsidRPr="000D3985">
                        <w:rPr>
                          <w:rFonts w:ascii="Calibri" w:eastAsia="+mn-ea" w:hAnsi="Calibri" w:cs="+mn-cs"/>
                          <w:b/>
                          <w:color w:val="000000"/>
                          <w:sz w:val="20"/>
                          <w:szCs w:val="20"/>
                        </w:rPr>
                        <w:t>Lizingo portfelis, mlrd. litų</w:t>
                      </w:r>
                    </w:p>
                  </w:txbxContent>
                </v:textbox>
              </v:shape>
            </w:pict>
          </mc:Fallback>
        </mc:AlternateContent>
      </w:r>
      <w:r w:rsidR="008B0296">
        <w:rPr>
          <w:noProof/>
        </w:rPr>
        <w:drawing>
          <wp:inline distT="0" distB="0" distL="0" distR="0" wp14:anchorId="269009A4" wp14:editId="7ECEAF7E">
            <wp:extent cx="5067300" cy="23812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7C74AD" w:rsidRDefault="007C74AD" w:rsidP="007C74AD">
      <w:pPr>
        <w:tabs>
          <w:tab w:val="left" w:pos="567"/>
        </w:tabs>
        <w:spacing w:line="360" w:lineRule="auto"/>
        <w:ind w:firstLine="709"/>
        <w:rPr>
          <w:rFonts w:ascii="Times New Roman" w:hAnsi="Times New Roman" w:cs="Times New Roman"/>
          <w:sz w:val="20"/>
          <w:szCs w:val="20"/>
        </w:rPr>
      </w:pPr>
      <w:r>
        <w:rPr>
          <w:rFonts w:ascii="Times New Roman" w:hAnsi="Times New Roman" w:cs="Times New Roman"/>
          <w:b/>
          <w:sz w:val="20"/>
          <w:szCs w:val="20"/>
        </w:rPr>
        <w:t xml:space="preserve">Šaltinis: </w:t>
      </w:r>
      <w:r>
        <w:rPr>
          <w:rFonts w:ascii="Times New Roman" w:hAnsi="Times New Roman" w:cs="Times New Roman"/>
          <w:sz w:val="20"/>
          <w:szCs w:val="20"/>
        </w:rPr>
        <w:t>Sudaryta pagal Lietuvos bankų asociacijos internetinės svetainės duomenis</w:t>
      </w:r>
    </w:p>
    <w:p w:rsidR="008B0296" w:rsidRDefault="00B253B8" w:rsidP="00924B1F">
      <w:pPr>
        <w:pStyle w:val="Paveikslai"/>
      </w:pPr>
      <w:bookmarkStart w:id="21" w:name="_Toc343459677"/>
      <w:r>
        <w:t>7</w:t>
      </w:r>
      <w:r w:rsidR="008B0296" w:rsidRPr="007C4FD5">
        <w:t xml:space="preserve"> </w:t>
      </w:r>
      <w:r w:rsidR="007603C0">
        <w:t>pav</w:t>
      </w:r>
      <w:r w:rsidR="008B0296" w:rsidRPr="007C4FD5">
        <w:t>. Lietuvos lizingo portfelis 1998-2011 metais</w:t>
      </w:r>
      <w:bookmarkEnd w:id="21"/>
    </w:p>
    <w:p w:rsidR="008B0296" w:rsidRPr="007C4FD5" w:rsidRDefault="008B0296" w:rsidP="008B0296">
      <w:pPr>
        <w:tabs>
          <w:tab w:val="left" w:pos="567"/>
        </w:tabs>
        <w:spacing w:line="360" w:lineRule="auto"/>
        <w:jc w:val="center"/>
        <w:rPr>
          <w:rFonts w:ascii="Times New Roman" w:hAnsi="Times New Roman" w:cs="Times New Roman"/>
          <w:sz w:val="20"/>
          <w:szCs w:val="20"/>
        </w:rPr>
      </w:pPr>
    </w:p>
    <w:p w:rsidR="008B0296" w:rsidRDefault="008B0296" w:rsidP="008B0296">
      <w:pPr>
        <w:tabs>
          <w:tab w:val="left" w:pos="567"/>
        </w:tabs>
        <w:spacing w:line="360" w:lineRule="auto"/>
        <w:jc w:val="both"/>
        <w:rPr>
          <w:rFonts w:ascii="Times New Roman" w:hAnsi="Times New Roman" w:cs="Times New Roman"/>
        </w:rPr>
      </w:pPr>
      <w:r>
        <w:rPr>
          <w:rFonts w:ascii="Times New Roman" w:hAnsi="Times New Roman" w:cs="Times New Roman"/>
        </w:rPr>
        <w:tab/>
        <w:t xml:space="preserve">Kaip iš pateiktos diagramos matome, lizingo rinka nuo statistikos vedimo pradžios 1998 metais iki 2011 metų išaugo daugiau negu 8 kartus. Tačiau stebint paskutiniuosius metus, lizingo rinka tikrai išgyvena ne pačius geriausius laikus. Jeigu nuo 2000 iki 2008 metų rinka kasmet augo vidutiniškai net po 40 </w:t>
      </w:r>
      <w:r>
        <w:rPr>
          <w:rFonts w:ascii="Times New Roman" w:hAnsi="Times New Roman" w:cs="Times New Roman"/>
          <w:lang w:val="en-US"/>
        </w:rPr>
        <w:t>%</w:t>
      </w:r>
      <w:r>
        <w:rPr>
          <w:rFonts w:ascii="Times New Roman" w:hAnsi="Times New Roman" w:cs="Times New Roman"/>
        </w:rPr>
        <w:t xml:space="preserve"> ir 2008 m. pasiekė 11 milijardų litų ribą. Tai 2011 m. lizingo portfelis susitraukė daugiau negu dvigubai, iki 5,3 mlrd. Lt. Tokiame lygyje lizingo rinka buvo 2005 metais. Jeigu remtumėmės SEB banko prezidento patarėjo G. Nausėdos (Fuks, 2012) išsakyta mintimi, kad Lietuvos ekonomika grįžo į 2005 – 2008 metus. Tokiu atveju, lizingo rinka būtent ir atspindėtų tokias pačias ekonomikos tendencijas. Lizingo rinkos smukimą lėmė </w:t>
      </w:r>
      <w:r w:rsidR="00A3598D">
        <w:rPr>
          <w:rFonts w:ascii="Times New Roman" w:hAnsi="Times New Roman" w:cs="Times New Roman"/>
        </w:rPr>
        <w:t>v</w:t>
      </w:r>
      <w:r>
        <w:rPr>
          <w:rFonts w:ascii="Times New Roman" w:hAnsi="Times New Roman" w:cs="Times New Roman"/>
        </w:rPr>
        <w:t>ieno didžiausių investicinių JAV bankų Lehmann Brothers bankrotas</w:t>
      </w:r>
      <w:r w:rsidR="00A3598D">
        <w:rPr>
          <w:rFonts w:ascii="Times New Roman" w:hAnsi="Times New Roman" w:cs="Times New Roman"/>
        </w:rPr>
        <w:t>, kuris</w:t>
      </w:r>
      <w:r>
        <w:rPr>
          <w:rFonts w:ascii="Times New Roman" w:hAnsi="Times New Roman" w:cs="Times New Roman"/>
        </w:rPr>
        <w:t xml:space="preserve"> buvo vienas pagrindi</w:t>
      </w:r>
      <w:r w:rsidR="00315407">
        <w:rPr>
          <w:rFonts w:ascii="Times New Roman" w:hAnsi="Times New Roman" w:cs="Times New Roman"/>
        </w:rPr>
        <w:t>nių veiksnių sukėlusių pasaulinius finansinius</w:t>
      </w:r>
      <w:r>
        <w:rPr>
          <w:rFonts w:ascii="Times New Roman" w:hAnsi="Times New Roman" w:cs="Times New Roman"/>
        </w:rPr>
        <w:t xml:space="preserve"> </w:t>
      </w:r>
      <w:r w:rsidR="00315407">
        <w:rPr>
          <w:rFonts w:ascii="Times New Roman" w:hAnsi="Times New Roman" w:cs="Times New Roman"/>
        </w:rPr>
        <w:t>neramumus</w:t>
      </w:r>
      <w:r>
        <w:rPr>
          <w:rFonts w:ascii="Times New Roman" w:hAnsi="Times New Roman" w:cs="Times New Roman"/>
        </w:rPr>
        <w:t>, kuri</w:t>
      </w:r>
      <w:r w:rsidR="00315407">
        <w:rPr>
          <w:rFonts w:ascii="Times New Roman" w:hAnsi="Times New Roman" w:cs="Times New Roman"/>
        </w:rPr>
        <w:t>e</w:t>
      </w:r>
      <w:r>
        <w:rPr>
          <w:rFonts w:ascii="Times New Roman" w:hAnsi="Times New Roman" w:cs="Times New Roman"/>
        </w:rPr>
        <w:t xml:space="preserve"> lėmė visuotinę paniką pasaulinėje ekonomikoje, nepasitikėjimą bankų sektoriumi, bankus tai skatino mažinti finansavimo apimtis, vartot</w:t>
      </w:r>
      <w:r w:rsidR="00971BE3">
        <w:rPr>
          <w:rFonts w:ascii="Times New Roman" w:hAnsi="Times New Roman" w:cs="Times New Roman"/>
        </w:rPr>
        <w:t>ojus mažiau skolintis. Norėdami</w:t>
      </w:r>
      <w:r w:rsidR="00315407">
        <w:rPr>
          <w:rFonts w:ascii="Times New Roman" w:hAnsi="Times New Roman" w:cs="Times New Roman"/>
        </w:rPr>
        <w:t xml:space="preserve"> įvertinti kaip stipriai finansiniai</w:t>
      </w:r>
      <w:r>
        <w:rPr>
          <w:rFonts w:ascii="Times New Roman" w:hAnsi="Times New Roman" w:cs="Times New Roman"/>
        </w:rPr>
        <w:t xml:space="preserve"> </w:t>
      </w:r>
      <w:r w:rsidR="00315407">
        <w:rPr>
          <w:rFonts w:ascii="Times New Roman" w:hAnsi="Times New Roman" w:cs="Times New Roman"/>
        </w:rPr>
        <w:t>neramumai</w:t>
      </w:r>
      <w:r>
        <w:rPr>
          <w:rFonts w:ascii="Times New Roman" w:hAnsi="Times New Roman" w:cs="Times New Roman"/>
        </w:rPr>
        <w:t xml:space="preserve"> įtakojo skolinimosi mastus lizingo forma bei pateikti aiškesnes įžvalgas apie lizin</w:t>
      </w:r>
      <w:r w:rsidR="00971BE3">
        <w:rPr>
          <w:rFonts w:ascii="Times New Roman" w:hAnsi="Times New Roman" w:cs="Times New Roman"/>
        </w:rPr>
        <w:t xml:space="preserve">go rinką Lietuvoje, panagrinėjome </w:t>
      </w:r>
      <w:r>
        <w:rPr>
          <w:rFonts w:ascii="Times New Roman" w:hAnsi="Times New Roman" w:cs="Times New Roman"/>
        </w:rPr>
        <w:t>naujai pasirašytų lizing</w:t>
      </w:r>
      <w:r w:rsidR="00B253B8">
        <w:rPr>
          <w:rFonts w:ascii="Times New Roman" w:hAnsi="Times New Roman" w:cs="Times New Roman"/>
        </w:rPr>
        <w:t>o sutarčių vertę pamečiui (žr. 8</w:t>
      </w:r>
      <w:r>
        <w:rPr>
          <w:rFonts w:ascii="Times New Roman" w:hAnsi="Times New Roman" w:cs="Times New Roman"/>
        </w:rPr>
        <w:t xml:space="preserve"> pav.).</w:t>
      </w:r>
    </w:p>
    <w:p w:rsidR="008B0296" w:rsidRDefault="008B0296" w:rsidP="008B0296">
      <w:pPr>
        <w:tabs>
          <w:tab w:val="left" w:pos="567"/>
        </w:tabs>
        <w:spacing w:line="360" w:lineRule="auto"/>
        <w:jc w:val="both"/>
        <w:rPr>
          <w:rFonts w:ascii="Times New Roman" w:hAnsi="Times New Roman" w:cs="Times New Roman"/>
        </w:rPr>
      </w:pPr>
      <w:r>
        <w:rPr>
          <w:rFonts w:ascii="Times New Roman" w:hAnsi="Times New Roman" w:cs="Times New Roman"/>
        </w:rPr>
        <w:tab/>
      </w:r>
    </w:p>
    <w:p w:rsidR="008B0296" w:rsidRDefault="000D3985" w:rsidP="008B0296">
      <w:pPr>
        <w:tabs>
          <w:tab w:val="left" w:pos="567"/>
        </w:tabs>
        <w:spacing w:line="360" w:lineRule="auto"/>
        <w:jc w:val="center"/>
        <w:rPr>
          <w:rFonts w:ascii="Times New Roman" w:hAnsi="Times New Roman" w:cs="Times New Roman"/>
        </w:rPr>
      </w:pPr>
      <w:r>
        <w:rPr>
          <w:noProof/>
        </w:rPr>
        <w:lastRenderedPageBreak/>
        <mc:AlternateContent>
          <mc:Choice Requires="wps">
            <w:drawing>
              <wp:anchor distT="0" distB="0" distL="114300" distR="114300" simplePos="0" relativeHeight="251648000" behindDoc="0" locked="0" layoutInCell="1" allowOverlap="1" wp14:anchorId="5A2F6996" wp14:editId="67F28039">
                <wp:simplePos x="0" y="0"/>
                <wp:positionH relativeFrom="column">
                  <wp:posOffset>261620</wp:posOffset>
                </wp:positionH>
                <wp:positionV relativeFrom="paragraph">
                  <wp:posOffset>389890</wp:posOffset>
                </wp:positionV>
                <wp:extent cx="533400" cy="1419225"/>
                <wp:effectExtent l="0" t="0" r="0" b="0"/>
                <wp:wrapNone/>
                <wp:docPr id="672"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1419225"/>
                        </a:xfrm>
                        <a:prstGeom prst="rect">
                          <a:avLst/>
                        </a:prstGeom>
                        <a:noFill/>
                        <a:ln w="9525" cmpd="sng">
                          <a:noFill/>
                        </a:ln>
                        <a:effectLst/>
                      </wps:spPr>
                      <wps:txbx>
                        <w:txbxContent>
                          <w:p w:rsidR="0041099D" w:rsidRPr="000D3985" w:rsidRDefault="0041099D" w:rsidP="008B0296">
                            <w:pPr>
                              <w:pStyle w:val="NormalWeb"/>
                              <w:spacing w:before="0" w:beforeAutospacing="0" w:after="0" w:afterAutospacing="0"/>
                              <w:jc w:val="center"/>
                              <w:rPr>
                                <w:b/>
                                <w:sz w:val="20"/>
                                <w:szCs w:val="20"/>
                              </w:rPr>
                            </w:pPr>
                            <w:r w:rsidRPr="000D3985">
                              <w:rPr>
                                <w:rFonts w:ascii="Calibri" w:eastAsia="+mn-ea" w:hAnsi="Calibri" w:cs="+mn-cs"/>
                                <w:b/>
                                <w:color w:val="000000"/>
                                <w:sz w:val="20"/>
                                <w:szCs w:val="20"/>
                              </w:rPr>
                              <w:t>Naujų lizingo sutarčių vertė, mlrd. litų</w:t>
                            </w:r>
                          </w:p>
                        </w:txbxContent>
                      </wps:txbx>
                      <wps:bodyPr vertOverflow="clip" horzOverflow="clip" vert="vert270" wrap="square" rtlCol="0" anchor="ctr" anchorCtr="0"/>
                    </wps:wsp>
                  </a:graphicData>
                </a:graphic>
                <wp14:sizeRelH relativeFrom="page">
                  <wp14:pctWidth>0</wp14:pctWidth>
                </wp14:sizeRelH>
                <wp14:sizeRelV relativeFrom="page">
                  <wp14:pctHeight>0</wp14:pctHeight>
                </wp14:sizeRelV>
              </wp:anchor>
            </w:drawing>
          </mc:Choice>
          <mc:Fallback>
            <w:pict>
              <v:shape id="_x0000_s1172" type="#_x0000_t202" style="position:absolute;left:0;text-align:left;margin-left:20.6pt;margin-top:30.7pt;width:42pt;height:111.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" filled="f" stroked="f">
                <v:path arrowok="t"/>
                <v:textbox style="layout-flow:vertical;mso-layout-flow-alt:bottom-to-top">
                  <w:txbxContent>
                    <w:p w:rsidR="0041099D" w:rsidRPr="000D3985" w:rsidRDefault="0041099D" w:rsidP="008B0296">
                      <w:pPr>
                        <w:pStyle w:val="NormalWeb"/>
                        <w:spacing w:before="0" w:beforeAutospacing="0" w:after="0" w:afterAutospacing="0"/>
                        <w:jc w:val="center"/>
                        <w:rPr>
                          <w:b/>
                          <w:sz w:val="20"/>
                          <w:szCs w:val="20"/>
                        </w:rPr>
                      </w:pPr>
                      <w:r w:rsidRPr="000D3985">
                        <w:rPr>
                          <w:rFonts w:ascii="Calibri" w:eastAsia="+mn-ea" w:hAnsi="Calibri" w:cs="+mn-cs"/>
                          <w:b/>
                          <w:color w:val="000000"/>
                          <w:sz w:val="20"/>
                          <w:szCs w:val="20"/>
                        </w:rPr>
                        <w:t>Naujų lizingo sutarčių vertė, mlrd. litų</w:t>
                      </w:r>
                    </w:p>
                  </w:txbxContent>
                </v:textbox>
              </v:shape>
            </w:pict>
          </mc:Fallback>
        </mc:AlternateContent>
      </w:r>
      <w:r>
        <w:rPr>
          <w:noProof/>
        </w:rPr>
        <mc:AlternateContent>
          <mc:Choice Requires="wps">
            <w:drawing>
              <wp:anchor distT="0" distB="0" distL="114300" distR="114300" simplePos="0" relativeHeight="251649024" behindDoc="0" locked="0" layoutInCell="1" allowOverlap="1" wp14:anchorId="5D2DF7A7" wp14:editId="47829F8E">
                <wp:simplePos x="0" y="0"/>
                <wp:positionH relativeFrom="column">
                  <wp:posOffset>5471795</wp:posOffset>
                </wp:positionH>
                <wp:positionV relativeFrom="paragraph">
                  <wp:posOffset>237490</wp:posOffset>
                </wp:positionV>
                <wp:extent cx="685800" cy="1619250"/>
                <wp:effectExtent l="0" t="0" r="0" b="0"/>
                <wp:wrapNone/>
                <wp:docPr id="31"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1619250"/>
                        </a:xfrm>
                        <a:prstGeom prst="rect">
                          <a:avLst/>
                        </a:prstGeom>
                        <a:noFill/>
                        <a:ln w="9525" cmpd="sng">
                          <a:noFill/>
                        </a:ln>
                        <a:effectLst/>
                      </wps:spPr>
                      <wps:txbx>
                        <w:txbxContent>
                          <w:p w:rsidR="0041099D" w:rsidRPr="000D3985" w:rsidRDefault="0041099D" w:rsidP="008B0296">
                            <w:pPr>
                              <w:pStyle w:val="NormalWeb"/>
                              <w:spacing w:before="0" w:beforeAutospacing="0" w:after="0" w:afterAutospacing="0"/>
                              <w:jc w:val="center"/>
                              <w:rPr>
                                <w:rFonts w:ascii="Calibri" w:eastAsia="+mn-ea" w:hAnsi="Calibri" w:cs="+mn-cs"/>
                                <w:b/>
                                <w:color w:val="000000"/>
                                <w:sz w:val="20"/>
                                <w:szCs w:val="20"/>
                              </w:rPr>
                            </w:pPr>
                            <w:r w:rsidRPr="000D3985">
                              <w:rPr>
                                <w:rFonts w:ascii="Calibri" w:eastAsia="+mn-ea" w:hAnsi="Calibri" w:cs="+mn-cs"/>
                                <w:b/>
                                <w:color w:val="000000"/>
                                <w:sz w:val="20"/>
                                <w:szCs w:val="20"/>
                              </w:rPr>
                              <w:t xml:space="preserve">Pokytis  </w:t>
                            </w:r>
                            <w:r w:rsidRPr="000D3985">
                              <w:rPr>
                                <w:rFonts w:ascii="Calibri" w:eastAsia="+mn-ea" w:hAnsi="Calibri" w:cs="+mn-cs"/>
                                <w:b/>
                                <w:color w:val="000000"/>
                                <w:sz w:val="20"/>
                                <w:szCs w:val="20"/>
                                <w:lang w:val="de-DE"/>
                              </w:rPr>
                              <w:t>%</w:t>
                            </w:r>
                            <w:r w:rsidRPr="000D3985">
                              <w:rPr>
                                <w:rFonts w:ascii="Calibri" w:eastAsia="+mn-ea" w:hAnsi="Calibri" w:cs="+mn-cs"/>
                                <w:b/>
                                <w:color w:val="000000"/>
                                <w:sz w:val="20"/>
                                <w:szCs w:val="20"/>
                              </w:rPr>
                              <w:t>,</w:t>
                            </w:r>
                          </w:p>
                          <w:p w:rsidR="0041099D" w:rsidRPr="000D3985" w:rsidRDefault="0041099D" w:rsidP="008B0296">
                            <w:pPr>
                              <w:pStyle w:val="NormalWeb"/>
                              <w:spacing w:before="0" w:beforeAutospacing="0" w:after="0" w:afterAutospacing="0"/>
                              <w:jc w:val="center"/>
                              <w:rPr>
                                <w:rFonts w:ascii="Calibri" w:eastAsia="+mn-ea" w:hAnsi="Calibri" w:cs="+mn-cs"/>
                                <w:b/>
                                <w:color w:val="000000"/>
                                <w:sz w:val="20"/>
                                <w:szCs w:val="20"/>
                              </w:rPr>
                            </w:pPr>
                            <w:r w:rsidRPr="000D3985">
                              <w:rPr>
                                <w:rFonts w:ascii="Calibri" w:eastAsia="+mn-ea" w:hAnsi="Calibri" w:cs="+mn-cs"/>
                                <w:b/>
                                <w:color w:val="000000"/>
                                <w:sz w:val="20"/>
                                <w:szCs w:val="20"/>
                              </w:rPr>
                              <w:t xml:space="preserve">lyginant su </w:t>
                            </w:r>
                          </w:p>
                          <w:p w:rsidR="0041099D" w:rsidRPr="000D3985" w:rsidRDefault="0041099D" w:rsidP="008B0296">
                            <w:pPr>
                              <w:pStyle w:val="NormalWeb"/>
                              <w:spacing w:before="0" w:beforeAutospacing="0" w:after="0" w:afterAutospacing="0"/>
                              <w:jc w:val="center"/>
                              <w:rPr>
                                <w:b/>
                                <w:sz w:val="20"/>
                                <w:szCs w:val="20"/>
                              </w:rPr>
                            </w:pPr>
                            <w:r w:rsidRPr="000D3985">
                              <w:rPr>
                                <w:rFonts w:ascii="Calibri" w:eastAsia="+mn-ea" w:hAnsi="Calibri" w:cs="+mn-cs"/>
                                <w:b/>
                                <w:color w:val="000000"/>
                                <w:sz w:val="20"/>
                                <w:szCs w:val="20"/>
                              </w:rPr>
                              <w:t>praėjusiais metais</w:t>
                            </w:r>
                          </w:p>
                        </w:txbxContent>
                      </wps:txbx>
                      <wps:bodyPr vertOverflow="clip" horzOverflow="clip" vert="vert" wrap="square" rtlCol="0" anchor="t">
                        <a:noAutofit/>
                      </wps:bodyPr>
                    </wps:wsp>
                  </a:graphicData>
                </a:graphic>
                <wp14:sizeRelH relativeFrom="page">
                  <wp14:pctWidth>0</wp14:pctWidth>
                </wp14:sizeRelH>
                <wp14:sizeRelV relativeFrom="page">
                  <wp14:pctHeight>0</wp14:pctHeight>
                </wp14:sizeRelV>
              </wp:anchor>
            </w:drawing>
          </mc:Choice>
          <mc:Fallback>
            <w:pict>
              <v:shape id="_x0000_s1173" type="#_x0000_t202" style="position:absolute;left:0;text-align:left;margin-left:430.85pt;margin-top:18.7pt;width:54pt;height:12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" filled="f" stroked="f">
                <v:path arrowok="t"/>
                <v:textbox style="layout-flow:vertical">
                  <w:txbxContent>
                    <w:p w:rsidR="0041099D" w:rsidRPr="000D3985" w:rsidRDefault="0041099D" w:rsidP="008B0296">
                      <w:pPr>
                        <w:pStyle w:val="NormalWeb"/>
                        <w:spacing w:before="0" w:beforeAutospacing="0" w:after="0" w:afterAutospacing="0"/>
                        <w:jc w:val="center"/>
                        <w:rPr>
                          <w:rFonts w:ascii="Calibri" w:eastAsia="+mn-ea" w:hAnsi="Calibri" w:cs="+mn-cs"/>
                          <w:b/>
                          <w:color w:val="000000"/>
                          <w:sz w:val="20"/>
                          <w:szCs w:val="20"/>
                        </w:rPr>
                      </w:pPr>
                      <w:r w:rsidRPr="000D3985">
                        <w:rPr>
                          <w:rFonts w:ascii="Calibri" w:eastAsia="+mn-ea" w:hAnsi="Calibri" w:cs="+mn-cs"/>
                          <w:b/>
                          <w:color w:val="000000"/>
                          <w:sz w:val="20"/>
                          <w:szCs w:val="20"/>
                        </w:rPr>
                        <w:t xml:space="preserve">Pokytis  </w:t>
                      </w:r>
                      <w:r w:rsidRPr="000D3985">
                        <w:rPr>
                          <w:rFonts w:ascii="Calibri" w:eastAsia="+mn-ea" w:hAnsi="Calibri" w:cs="+mn-cs"/>
                          <w:b/>
                          <w:color w:val="000000"/>
                          <w:sz w:val="20"/>
                          <w:szCs w:val="20"/>
                          <w:lang w:val="de-DE"/>
                        </w:rPr>
                        <w:t>%</w:t>
                      </w:r>
                      <w:r w:rsidRPr="000D3985">
                        <w:rPr>
                          <w:rFonts w:ascii="Calibri" w:eastAsia="+mn-ea" w:hAnsi="Calibri" w:cs="+mn-cs"/>
                          <w:b/>
                          <w:color w:val="000000"/>
                          <w:sz w:val="20"/>
                          <w:szCs w:val="20"/>
                        </w:rPr>
                        <w:t>,</w:t>
                      </w:r>
                    </w:p>
                    <w:p w:rsidR="0041099D" w:rsidRPr="000D3985" w:rsidRDefault="0041099D" w:rsidP="008B0296">
                      <w:pPr>
                        <w:pStyle w:val="NormalWeb"/>
                        <w:spacing w:before="0" w:beforeAutospacing="0" w:after="0" w:afterAutospacing="0"/>
                        <w:jc w:val="center"/>
                        <w:rPr>
                          <w:rFonts w:ascii="Calibri" w:eastAsia="+mn-ea" w:hAnsi="Calibri" w:cs="+mn-cs"/>
                          <w:b/>
                          <w:color w:val="000000"/>
                          <w:sz w:val="20"/>
                          <w:szCs w:val="20"/>
                        </w:rPr>
                      </w:pPr>
                      <w:r w:rsidRPr="000D3985">
                        <w:rPr>
                          <w:rFonts w:ascii="Calibri" w:eastAsia="+mn-ea" w:hAnsi="Calibri" w:cs="+mn-cs"/>
                          <w:b/>
                          <w:color w:val="000000"/>
                          <w:sz w:val="20"/>
                          <w:szCs w:val="20"/>
                        </w:rPr>
                        <w:t xml:space="preserve">lyginant su </w:t>
                      </w:r>
                    </w:p>
                    <w:p w:rsidR="0041099D" w:rsidRPr="000D3985" w:rsidRDefault="0041099D" w:rsidP="008B0296">
                      <w:pPr>
                        <w:pStyle w:val="NormalWeb"/>
                        <w:spacing w:before="0" w:beforeAutospacing="0" w:after="0" w:afterAutospacing="0"/>
                        <w:jc w:val="center"/>
                        <w:rPr>
                          <w:b/>
                          <w:sz w:val="20"/>
                          <w:szCs w:val="20"/>
                        </w:rPr>
                      </w:pPr>
                      <w:r w:rsidRPr="000D3985">
                        <w:rPr>
                          <w:rFonts w:ascii="Calibri" w:eastAsia="+mn-ea" w:hAnsi="Calibri" w:cs="+mn-cs"/>
                          <w:b/>
                          <w:color w:val="000000"/>
                          <w:sz w:val="20"/>
                          <w:szCs w:val="20"/>
                        </w:rPr>
                        <w:t>praėjusiais metais</w:t>
                      </w:r>
                    </w:p>
                  </w:txbxContent>
                </v:textbox>
              </v:shape>
            </w:pict>
          </mc:Fallback>
        </mc:AlternateContent>
      </w:r>
      <w:r w:rsidR="008B0296">
        <w:rPr>
          <w:noProof/>
        </w:rPr>
        <w:drawing>
          <wp:inline distT="0" distB="0" distL="0" distR="0" wp14:anchorId="792FD4E9" wp14:editId="3B07F60A">
            <wp:extent cx="4972050" cy="2390775"/>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7C74AD" w:rsidRPr="00CA4B5B" w:rsidRDefault="007C74AD" w:rsidP="007C74AD">
      <w:pPr>
        <w:tabs>
          <w:tab w:val="left" w:pos="709"/>
          <w:tab w:val="left" w:pos="1134"/>
        </w:tabs>
        <w:spacing w:line="360" w:lineRule="auto"/>
        <w:ind w:firstLine="709"/>
        <w:rPr>
          <w:rFonts w:ascii="Times New Roman" w:hAnsi="Times New Roman" w:cs="Times New Roman"/>
          <w:sz w:val="20"/>
          <w:szCs w:val="20"/>
        </w:rPr>
      </w:pPr>
      <w:r>
        <w:rPr>
          <w:rFonts w:ascii="Times New Roman" w:hAnsi="Times New Roman" w:cs="Times New Roman"/>
          <w:b/>
          <w:sz w:val="20"/>
          <w:szCs w:val="20"/>
        </w:rPr>
        <w:t xml:space="preserve">Šaltinis: </w:t>
      </w:r>
      <w:r>
        <w:rPr>
          <w:rFonts w:ascii="Times New Roman" w:hAnsi="Times New Roman" w:cs="Times New Roman"/>
          <w:sz w:val="20"/>
          <w:szCs w:val="20"/>
        </w:rPr>
        <w:t>Sudaryta pagal Lietuvos bankų asociacijos internetinės svetainės duomenis</w:t>
      </w:r>
    </w:p>
    <w:p w:rsidR="008B0296" w:rsidRDefault="00B253B8" w:rsidP="00924B1F">
      <w:pPr>
        <w:pStyle w:val="Paveikslai"/>
      </w:pPr>
      <w:bookmarkStart w:id="22" w:name="_Toc343459678"/>
      <w:r>
        <w:t>8</w:t>
      </w:r>
      <w:r w:rsidR="008B0296">
        <w:t xml:space="preserve"> </w:t>
      </w:r>
      <w:r w:rsidR="007603C0">
        <w:t>pav</w:t>
      </w:r>
      <w:r w:rsidR="008B0296">
        <w:t>. Naujai pasirašytų</w:t>
      </w:r>
      <w:r w:rsidR="008B0296" w:rsidRPr="00CA4B5B">
        <w:t xml:space="preserve"> </w:t>
      </w:r>
      <w:r w:rsidR="008B0296">
        <w:t xml:space="preserve">lizingo </w:t>
      </w:r>
      <w:r w:rsidR="008B0296" w:rsidRPr="00CA4B5B">
        <w:t xml:space="preserve">sutarčių vertė </w:t>
      </w:r>
      <w:r w:rsidR="008B0296">
        <w:t>Lietuvoje</w:t>
      </w:r>
      <w:r w:rsidR="00820A8D">
        <w:t xml:space="preserve"> 2000 – 2011 metais</w:t>
      </w:r>
      <w:bookmarkEnd w:id="22"/>
    </w:p>
    <w:p w:rsidR="008B0296" w:rsidRPr="000547CA" w:rsidRDefault="008B0296" w:rsidP="008B0296">
      <w:pPr>
        <w:tabs>
          <w:tab w:val="left" w:pos="567"/>
        </w:tabs>
        <w:spacing w:line="360" w:lineRule="auto"/>
        <w:jc w:val="center"/>
        <w:rPr>
          <w:rFonts w:ascii="Times New Roman" w:hAnsi="Times New Roman" w:cs="Times New Roman"/>
        </w:rPr>
      </w:pPr>
    </w:p>
    <w:p w:rsidR="008B0296" w:rsidRDefault="008B0296" w:rsidP="008B0296">
      <w:pPr>
        <w:tabs>
          <w:tab w:val="left" w:pos="567"/>
        </w:tabs>
        <w:spacing w:line="360" w:lineRule="auto"/>
        <w:jc w:val="both"/>
        <w:rPr>
          <w:rFonts w:ascii="Times New Roman" w:hAnsi="Times New Roman" w:cs="Times New Roman"/>
        </w:rPr>
      </w:pPr>
      <w:r>
        <w:rPr>
          <w:rFonts w:ascii="Times New Roman" w:hAnsi="Times New Roman" w:cs="Times New Roman"/>
        </w:rPr>
        <w:tab/>
        <w:t xml:space="preserve">Analizuojant naujai pasirašytų sutarčių vertės kitimo grafiką, tendencijos yra pakankamai panašios su visu lizingo portfeliu. Vidutinis naujai pasirašytų sutarčių vertės augimas iki 2008 metų taip pat siekia apie 40 </w:t>
      </w:r>
      <w:r>
        <w:rPr>
          <w:rFonts w:ascii="Times New Roman" w:hAnsi="Times New Roman" w:cs="Times New Roman"/>
          <w:lang w:val="en-US"/>
        </w:rPr>
        <w:t>%</w:t>
      </w:r>
      <w:r>
        <w:rPr>
          <w:rFonts w:ascii="Times New Roman" w:hAnsi="Times New Roman" w:cs="Times New Roman"/>
        </w:rPr>
        <w:t xml:space="preserve">. Tačiau šis grafikas dar geriau atspindi finansinės depresijos įtaką lizingo rinkai. Jeigu bendras lizingo portfelis 2009 m. lyginant su 2008 m. smuko apie 30 </w:t>
      </w:r>
      <w:r>
        <w:rPr>
          <w:rFonts w:ascii="Times New Roman" w:hAnsi="Times New Roman" w:cs="Times New Roman"/>
          <w:lang w:val="en-US"/>
        </w:rPr>
        <w:t>%</w:t>
      </w:r>
      <w:r>
        <w:rPr>
          <w:rFonts w:ascii="Times New Roman" w:hAnsi="Times New Roman" w:cs="Times New Roman"/>
        </w:rPr>
        <w:t xml:space="preserve">, tai naujai pasirašomų sutarčių vertė sumažėjo daugiau nei 5 kartus. Finansinis neužtikrintumas, baimė, kad ateityje bus dar blogesnė situacija skatino lizingo kompanijas mažiau skolinti, o vartotojus mažiau skolintis. Tačiau po drastiško smukimo 2009 m., dabartinė situacija nuteikia optimistiškai. Naujai pasirašomų sutarčių vertė pradėjo stabiliai didėti ir 2011 m. pabaigoje siekė 2,34 mlrd. litų. Žinoma lyginant su praeities statistika, tai galima pastebėti, kad tokia suma buvo pasiekta dar 2003 m. Tačiau lyginant su 2009 m. naujai pasirašomų sutarčių kiekis padidėjo daugiau negu dvigubai. Padidėjusį susidomėjimą lizingo paslaugomis galima nesunkiai pastebėti ir dirbant UAB „Šiaulių banko lizingas“. Klientų besikreipiančių dėl lizingo padaugėjo pastebimai. </w:t>
      </w:r>
    </w:p>
    <w:p w:rsidR="00E9253E" w:rsidRDefault="008B0296" w:rsidP="008B0296">
      <w:pPr>
        <w:tabs>
          <w:tab w:val="left" w:pos="567"/>
        </w:tabs>
        <w:spacing w:line="360" w:lineRule="auto"/>
        <w:jc w:val="both"/>
        <w:rPr>
          <w:rFonts w:ascii="Times New Roman" w:hAnsi="Times New Roman" w:cs="Times New Roman"/>
        </w:rPr>
      </w:pPr>
      <w:r>
        <w:rPr>
          <w:rFonts w:ascii="Times New Roman" w:hAnsi="Times New Roman" w:cs="Times New Roman"/>
        </w:rPr>
        <w:tab/>
        <w:t>Taigi pakankamai stabilus naujų sutarčių vertės augimas nuteikia pozityviai. Akivaizdžiai matoma, kad lizingo rinkai Lietuvoje tikrai yra kur augti. Tokią išvadą galima daryti tiek atsižvelgiant į istorinius lizingo rezultatus bei užimtą rinką, tiek į vis gerėjančias ekonominės prognozes.</w:t>
      </w:r>
    </w:p>
    <w:p w:rsidR="008B0296" w:rsidRDefault="008B0296" w:rsidP="008B0296">
      <w:pPr>
        <w:tabs>
          <w:tab w:val="left" w:pos="567"/>
        </w:tabs>
        <w:spacing w:line="360" w:lineRule="auto"/>
        <w:jc w:val="both"/>
        <w:rPr>
          <w:rFonts w:ascii="Times New Roman" w:hAnsi="Times New Roman" w:cs="Times New Roman"/>
        </w:rPr>
      </w:pPr>
      <w:r>
        <w:rPr>
          <w:rFonts w:ascii="Times New Roman" w:hAnsi="Times New Roman" w:cs="Times New Roman"/>
        </w:rPr>
        <w:tab/>
      </w:r>
      <w:r w:rsidR="00E9253E">
        <w:rPr>
          <w:rFonts w:ascii="Times New Roman" w:hAnsi="Times New Roman" w:cs="Times New Roman"/>
        </w:rPr>
        <w:t xml:space="preserve">Apžvelgus Lietuvos lizingo portfelį, reikėtų panagrinėti, koks lizingo tipas yra </w:t>
      </w:r>
      <w:r w:rsidR="00B253B8">
        <w:rPr>
          <w:rFonts w:ascii="Times New Roman" w:hAnsi="Times New Roman" w:cs="Times New Roman"/>
        </w:rPr>
        <w:t>populiariausias Lietuvoje (žr. 9</w:t>
      </w:r>
      <w:r w:rsidR="00E9253E">
        <w:rPr>
          <w:rFonts w:ascii="Times New Roman" w:hAnsi="Times New Roman" w:cs="Times New Roman"/>
        </w:rPr>
        <w:t xml:space="preserve"> pav.).</w:t>
      </w:r>
    </w:p>
    <w:p w:rsidR="00633C23" w:rsidRDefault="00633C23" w:rsidP="00633C23">
      <w:pPr>
        <w:tabs>
          <w:tab w:val="left" w:pos="567"/>
        </w:tabs>
        <w:spacing w:line="360" w:lineRule="auto"/>
        <w:jc w:val="center"/>
        <w:rPr>
          <w:rFonts w:ascii="Times New Roman" w:hAnsi="Times New Roman" w:cs="Times New Roman"/>
        </w:rPr>
      </w:pPr>
      <w:r>
        <w:rPr>
          <w:noProof/>
        </w:rPr>
        <w:lastRenderedPageBreak/>
        <w:drawing>
          <wp:inline distT="0" distB="0" distL="0" distR="0" wp14:anchorId="3B76C02A" wp14:editId="55B6DFA0">
            <wp:extent cx="5276850" cy="28956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7C74AD" w:rsidRDefault="007C74AD" w:rsidP="007C74AD">
      <w:pPr>
        <w:tabs>
          <w:tab w:val="left" w:pos="567"/>
        </w:tabs>
        <w:spacing w:line="360" w:lineRule="auto"/>
        <w:ind w:firstLine="993"/>
        <w:rPr>
          <w:rFonts w:ascii="Times New Roman" w:hAnsi="Times New Roman" w:cs="Times New Roman"/>
          <w:sz w:val="20"/>
          <w:szCs w:val="20"/>
        </w:rPr>
      </w:pPr>
      <w:r>
        <w:rPr>
          <w:rFonts w:ascii="Times New Roman" w:hAnsi="Times New Roman" w:cs="Times New Roman"/>
          <w:b/>
          <w:sz w:val="20"/>
          <w:szCs w:val="20"/>
        </w:rPr>
        <w:t xml:space="preserve">Šaltinis: </w:t>
      </w:r>
      <w:r>
        <w:rPr>
          <w:rFonts w:ascii="Times New Roman" w:hAnsi="Times New Roman" w:cs="Times New Roman"/>
          <w:sz w:val="20"/>
          <w:szCs w:val="20"/>
        </w:rPr>
        <w:t>Sudaryta pagal Lietuvos bankų asociacijos internetinės svetainės duomenis</w:t>
      </w:r>
    </w:p>
    <w:p w:rsidR="001B6DF5" w:rsidRDefault="00B253B8" w:rsidP="00924B1F">
      <w:pPr>
        <w:pStyle w:val="Paveikslai"/>
      </w:pPr>
      <w:bookmarkStart w:id="23" w:name="_Toc343459679"/>
      <w:r>
        <w:t>9</w:t>
      </w:r>
      <w:r w:rsidR="001B6DF5" w:rsidRPr="001B6DF5">
        <w:t xml:space="preserve"> </w:t>
      </w:r>
      <w:r w:rsidR="007603C0">
        <w:t>pav</w:t>
      </w:r>
      <w:r w:rsidR="001B6DF5" w:rsidRPr="001B6DF5">
        <w:t xml:space="preserve">. </w:t>
      </w:r>
      <w:r w:rsidR="00820A8D">
        <w:t>Lietuvos l</w:t>
      </w:r>
      <w:r w:rsidR="001B6DF5" w:rsidRPr="001B6DF5">
        <w:t>izingo portfelio struktūra pagal lizingo tipą</w:t>
      </w:r>
      <w:r w:rsidR="00820A8D">
        <w:t xml:space="preserve"> 1998 – 2011 metais</w:t>
      </w:r>
      <w:bookmarkEnd w:id="23"/>
    </w:p>
    <w:p w:rsidR="001B6DF5" w:rsidRDefault="001B6DF5" w:rsidP="001B6DF5">
      <w:pPr>
        <w:tabs>
          <w:tab w:val="left" w:pos="567"/>
        </w:tabs>
        <w:spacing w:line="360" w:lineRule="auto"/>
        <w:jc w:val="center"/>
        <w:rPr>
          <w:rFonts w:ascii="Times New Roman" w:hAnsi="Times New Roman" w:cs="Times New Roman"/>
        </w:rPr>
      </w:pPr>
    </w:p>
    <w:p w:rsidR="001B6DF5" w:rsidRDefault="001B6DF5" w:rsidP="001B6DF5">
      <w:pPr>
        <w:tabs>
          <w:tab w:val="left" w:pos="567"/>
        </w:tabs>
        <w:spacing w:line="360" w:lineRule="auto"/>
        <w:jc w:val="both"/>
        <w:rPr>
          <w:rFonts w:ascii="Times New Roman" w:hAnsi="Times New Roman" w:cs="Times New Roman"/>
        </w:rPr>
      </w:pPr>
      <w:r>
        <w:rPr>
          <w:rFonts w:ascii="Times New Roman" w:hAnsi="Times New Roman" w:cs="Times New Roman"/>
        </w:rPr>
        <w:tab/>
        <w:t xml:space="preserve">Analizuojant lizingo portfelio struktūrą pagal lizingo tipą, matome, kad visais laikotarpiais nuo pat lizingo istorijos pradžios Lietuvoje neginčijamai vyrauja finansinis lizingas, portfelyje sudarydamas ne mažiau 92 </w:t>
      </w:r>
      <w:r>
        <w:rPr>
          <w:rFonts w:ascii="Times New Roman" w:hAnsi="Times New Roman" w:cs="Times New Roman"/>
          <w:lang w:val="en-US"/>
        </w:rPr>
        <w:t>%</w:t>
      </w:r>
      <w:r>
        <w:rPr>
          <w:rFonts w:ascii="Times New Roman" w:hAnsi="Times New Roman" w:cs="Times New Roman"/>
        </w:rPr>
        <w:t xml:space="preserve">. </w:t>
      </w:r>
      <w:r w:rsidR="00EE4816">
        <w:rPr>
          <w:rFonts w:ascii="Times New Roman" w:hAnsi="Times New Roman" w:cs="Times New Roman"/>
        </w:rPr>
        <w:t xml:space="preserve">Nors nuo 1998 m. veiklos lizingo dalis portfelyje ir didėja, tačiau šis didėjimas yra labai nežymus ir dažniausiai stebint pamečiui nesiekia net 1 </w:t>
      </w:r>
      <w:r w:rsidR="00EE4816">
        <w:rPr>
          <w:rFonts w:ascii="Times New Roman" w:hAnsi="Times New Roman" w:cs="Times New Roman"/>
          <w:lang w:val="en-US"/>
        </w:rPr>
        <w:t>%.</w:t>
      </w:r>
      <w:r w:rsidR="00EE4816">
        <w:rPr>
          <w:rFonts w:ascii="Times New Roman" w:hAnsi="Times New Roman" w:cs="Times New Roman"/>
        </w:rPr>
        <w:t xml:space="preserve"> </w:t>
      </w:r>
      <w:r>
        <w:rPr>
          <w:rFonts w:ascii="Times New Roman" w:hAnsi="Times New Roman" w:cs="Times New Roman"/>
        </w:rPr>
        <w:t>Iš vienos pusės toks finansinio lizingo vyravimas Lietuvoje galėtų atrodyti pakankamai keistas, lyginant kaip veiklos lizingas populiarėja pasaulyje</w:t>
      </w:r>
      <w:r w:rsidR="00EE4816">
        <w:rPr>
          <w:rFonts w:ascii="Times New Roman" w:hAnsi="Times New Roman" w:cs="Times New Roman"/>
        </w:rPr>
        <w:t xml:space="preserve"> ir vis didesnę dalį užima bendrame lizingo portfelyje. Tačiau Lietuvos atveju tokią padėtį paaiškinti pakankamai nesunku. </w:t>
      </w:r>
      <w:r w:rsidR="003A2FE3">
        <w:rPr>
          <w:rFonts w:ascii="Times New Roman" w:hAnsi="Times New Roman" w:cs="Times New Roman"/>
        </w:rPr>
        <w:t>Lietuvos lizingo kompanijos vengia</w:t>
      </w:r>
      <w:r w:rsidR="00EE4816">
        <w:rPr>
          <w:rFonts w:ascii="Times New Roman" w:hAnsi="Times New Roman" w:cs="Times New Roman"/>
        </w:rPr>
        <w:t xml:space="preserve"> suteikti veiklos lizingą dėl lizingo pabaigoje dažniausiai lizingo kompanijai liekančio turto. Jeigu veiklos lizingas vyrautų lizingo portfelyje, tikėtina, kad lizingo kompanijoms lizingo laikotarpio pabaigoje grįžtų pakankamai nemažas kiekis turto, kuris </w:t>
      </w:r>
      <w:r w:rsidR="00793946">
        <w:rPr>
          <w:rFonts w:ascii="Times New Roman" w:hAnsi="Times New Roman" w:cs="Times New Roman"/>
        </w:rPr>
        <w:t>ne visada būtų geros būklės</w:t>
      </w:r>
      <w:r w:rsidR="00EE4816">
        <w:rPr>
          <w:rFonts w:ascii="Times New Roman" w:hAnsi="Times New Roman" w:cs="Times New Roman"/>
        </w:rPr>
        <w:t xml:space="preserve">, taigi lizingo kompanijos turėtų steigti papildomus padalinius ar netgi tam tikras dukterines kompanijas, kurios rūpintųsi tokio turto realizavimu. </w:t>
      </w:r>
      <w:r w:rsidR="003A2FE3">
        <w:rPr>
          <w:rFonts w:ascii="Times New Roman" w:hAnsi="Times New Roman" w:cs="Times New Roman"/>
        </w:rPr>
        <w:t>Todėl l</w:t>
      </w:r>
      <w:r w:rsidR="003A2FE3" w:rsidRPr="003A2FE3">
        <w:rPr>
          <w:rFonts w:ascii="Times New Roman" w:hAnsi="Times New Roman" w:cs="Times New Roman"/>
        </w:rPr>
        <w:t>izingo kompanijos Lietuvoje veiklos lizingą suteikia tik pakankamai didelė</w:t>
      </w:r>
      <w:r w:rsidR="00793946">
        <w:rPr>
          <w:rFonts w:ascii="Times New Roman" w:hAnsi="Times New Roman" w:cs="Times New Roman"/>
        </w:rPr>
        <w:t>ms arba labai stambioms įmonėms norint išlaikyti jas savo klientėmis.</w:t>
      </w:r>
      <w:r w:rsidR="003A2FE3" w:rsidRPr="003A2FE3">
        <w:rPr>
          <w:rFonts w:ascii="Times New Roman" w:hAnsi="Times New Roman" w:cs="Times New Roman"/>
        </w:rPr>
        <w:t xml:space="preserve"> Kadangi Lietuvos rinka yra pakankamai nedidelė, taigi tokių įmonių Lietuvoje yra nedaug.</w:t>
      </w:r>
      <w:r w:rsidR="00793946">
        <w:rPr>
          <w:rFonts w:ascii="Times New Roman" w:hAnsi="Times New Roman" w:cs="Times New Roman"/>
        </w:rPr>
        <w:t xml:space="preserve"> Dirbant UAB „Šiaulių banko lizingas“ teko pastebėti, kad susidomėjimas ir pageidavimas lizinguotis veiklos lizingu vis didėja, tačiau, kaip ir minėta, tokia lizingo forma suteikiama tik stiprios įmonėms. </w:t>
      </w:r>
      <w:r w:rsidR="00971BE3">
        <w:rPr>
          <w:rFonts w:ascii="Times New Roman" w:hAnsi="Times New Roman" w:cs="Times New Roman"/>
        </w:rPr>
        <w:t>Darbo autoriaus</w:t>
      </w:r>
      <w:r w:rsidR="00793946">
        <w:rPr>
          <w:rFonts w:ascii="Times New Roman" w:hAnsi="Times New Roman" w:cs="Times New Roman"/>
        </w:rPr>
        <w:t xml:space="preserve"> nuomone, bent artimiausiais metais finansinio lizingo forma vyraus suteikiant lizingą.</w:t>
      </w:r>
    </w:p>
    <w:p w:rsidR="00793946" w:rsidRDefault="00793946" w:rsidP="00793946">
      <w:pPr>
        <w:tabs>
          <w:tab w:val="left" w:pos="567"/>
        </w:tabs>
        <w:spacing w:line="360" w:lineRule="auto"/>
        <w:jc w:val="both"/>
        <w:rPr>
          <w:rFonts w:ascii="Times New Roman" w:hAnsi="Times New Roman" w:cs="Times New Roman"/>
        </w:rPr>
      </w:pPr>
      <w:r>
        <w:rPr>
          <w:rFonts w:ascii="Times New Roman" w:hAnsi="Times New Roman" w:cs="Times New Roman"/>
        </w:rPr>
        <w:tab/>
        <w:t xml:space="preserve">Apžvelgus Lietuvos lizingo portfelio struktūrą pagal tipą, reikėtų panagrinėti, jo struktūrą pagal turto rūšį ir išsiaiškinti kurios turto rūšies lizingas Lietuvoje yra paklausiausias (žr. </w:t>
      </w:r>
      <w:r w:rsidR="00B253B8">
        <w:rPr>
          <w:rFonts w:ascii="Times New Roman" w:hAnsi="Times New Roman" w:cs="Times New Roman"/>
        </w:rPr>
        <w:t>10</w:t>
      </w:r>
      <w:r>
        <w:rPr>
          <w:rFonts w:ascii="Times New Roman" w:hAnsi="Times New Roman" w:cs="Times New Roman"/>
        </w:rPr>
        <w:t xml:space="preserve"> pav.). </w:t>
      </w:r>
    </w:p>
    <w:p w:rsidR="00793946" w:rsidRDefault="00793946" w:rsidP="001B6DF5">
      <w:pPr>
        <w:tabs>
          <w:tab w:val="left" w:pos="567"/>
        </w:tabs>
        <w:spacing w:line="360" w:lineRule="auto"/>
        <w:jc w:val="both"/>
        <w:rPr>
          <w:rFonts w:ascii="Times New Roman" w:hAnsi="Times New Roman" w:cs="Times New Roman"/>
        </w:rPr>
      </w:pPr>
    </w:p>
    <w:p w:rsidR="00793946" w:rsidRPr="001B6DF5" w:rsidRDefault="00793946" w:rsidP="001B6DF5">
      <w:pPr>
        <w:tabs>
          <w:tab w:val="left" w:pos="567"/>
        </w:tabs>
        <w:spacing w:line="360" w:lineRule="auto"/>
        <w:jc w:val="both"/>
        <w:rPr>
          <w:rFonts w:ascii="Times New Roman" w:hAnsi="Times New Roman" w:cs="Times New Roman"/>
        </w:rPr>
      </w:pPr>
      <w:r>
        <w:rPr>
          <w:rFonts w:ascii="Times New Roman" w:hAnsi="Times New Roman" w:cs="Times New Roman"/>
        </w:rPr>
        <w:tab/>
      </w:r>
    </w:p>
    <w:p w:rsidR="008B0296" w:rsidRPr="0086425B" w:rsidRDefault="008B0296" w:rsidP="008B0296">
      <w:pPr>
        <w:tabs>
          <w:tab w:val="left" w:pos="567"/>
        </w:tabs>
        <w:spacing w:line="360" w:lineRule="auto"/>
        <w:jc w:val="both"/>
        <w:rPr>
          <w:rFonts w:ascii="Times New Roman" w:hAnsi="Times New Roman" w:cs="Times New Roman"/>
        </w:rPr>
      </w:pPr>
      <w:r>
        <w:rPr>
          <w:rFonts w:ascii="Times New Roman" w:hAnsi="Times New Roman" w:cs="Times New Roman"/>
        </w:rPr>
        <w:lastRenderedPageBreak/>
        <w:t xml:space="preserve"> </w:t>
      </w:r>
      <w:r>
        <w:rPr>
          <w:noProof/>
        </w:rPr>
        <w:drawing>
          <wp:inline distT="0" distB="0" distL="0" distR="0" wp14:anchorId="63ADEB31" wp14:editId="2224B07D">
            <wp:extent cx="6162675" cy="2962275"/>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7C74AD" w:rsidRPr="006400E2" w:rsidRDefault="007C74AD" w:rsidP="007C74AD">
      <w:pPr>
        <w:spacing w:line="276" w:lineRule="auto"/>
        <w:ind w:firstLine="142"/>
        <w:rPr>
          <w:rFonts w:ascii="Times New Roman" w:hAnsi="Times New Roman" w:cs="Times New Roman"/>
          <w:sz w:val="20"/>
          <w:szCs w:val="20"/>
        </w:rPr>
      </w:pPr>
      <w:r w:rsidRPr="006400E2">
        <w:rPr>
          <w:rFonts w:ascii="Times New Roman" w:hAnsi="Times New Roman" w:cs="Times New Roman"/>
          <w:b/>
          <w:sz w:val="20"/>
          <w:szCs w:val="20"/>
        </w:rPr>
        <w:t>Šaltinis:</w:t>
      </w:r>
      <w:r w:rsidRPr="006400E2">
        <w:rPr>
          <w:rFonts w:ascii="Times New Roman" w:hAnsi="Times New Roman" w:cs="Times New Roman"/>
          <w:sz w:val="20"/>
          <w:szCs w:val="20"/>
        </w:rPr>
        <w:t xml:space="preserve"> Sudaryta pagal Lietuvos bankų asociacijos internetinės svetainės duomenis</w:t>
      </w:r>
    </w:p>
    <w:p w:rsidR="008B0296" w:rsidRPr="006400E2" w:rsidRDefault="00B253B8" w:rsidP="00924B1F">
      <w:pPr>
        <w:pStyle w:val="Paveikslai"/>
      </w:pPr>
      <w:bookmarkStart w:id="24" w:name="_Toc343459680"/>
      <w:r>
        <w:t>10</w:t>
      </w:r>
      <w:r w:rsidR="008B0296" w:rsidRPr="006400E2">
        <w:t xml:space="preserve"> </w:t>
      </w:r>
      <w:r w:rsidR="007603C0">
        <w:t>pav</w:t>
      </w:r>
      <w:r w:rsidR="008B0296" w:rsidRPr="006400E2">
        <w:t xml:space="preserve">. </w:t>
      </w:r>
      <w:r w:rsidR="00820A8D">
        <w:t>Lietuvos l</w:t>
      </w:r>
      <w:r w:rsidR="008B0296" w:rsidRPr="006400E2">
        <w:t>izingo portfelio struktūra pagal turto rūšį</w:t>
      </w:r>
      <w:r w:rsidR="00820A8D">
        <w:t xml:space="preserve"> 1998 – 2011 metais</w:t>
      </w:r>
      <w:bookmarkEnd w:id="24"/>
    </w:p>
    <w:p w:rsidR="008B0296" w:rsidRDefault="008B0296" w:rsidP="008B0296">
      <w:pPr>
        <w:spacing w:after="200" w:line="276" w:lineRule="auto"/>
        <w:rPr>
          <w:rFonts w:ascii="Times New Roman" w:hAnsi="Times New Roman" w:cs="Times New Roman"/>
        </w:rPr>
      </w:pPr>
    </w:p>
    <w:p w:rsidR="008B0296" w:rsidRDefault="008B0296" w:rsidP="008B0296">
      <w:pPr>
        <w:tabs>
          <w:tab w:val="left" w:pos="567"/>
        </w:tabs>
        <w:spacing w:line="360" w:lineRule="auto"/>
        <w:jc w:val="both"/>
        <w:rPr>
          <w:rFonts w:ascii="Times New Roman" w:hAnsi="Times New Roman" w:cs="Times New Roman"/>
        </w:rPr>
      </w:pPr>
      <w:r>
        <w:rPr>
          <w:rFonts w:ascii="Times New Roman" w:hAnsi="Times New Roman" w:cs="Times New Roman"/>
        </w:rPr>
        <w:tab/>
        <w:t xml:space="preserve">Kaip iš pateiktos diagramos matome, lizingo portfelio struktūra visu analizuojamu laikotarpiu pasikeitė pakankamai nedaug. Didžiausius pokyčius būtų galima įžvelgti kelių transporto priemonių (sunkvežimiai, vilkikai, priekabos, autobusai) lizingo rinkoje. Kaip </w:t>
      </w:r>
      <w:r w:rsidR="00315407">
        <w:rPr>
          <w:rFonts w:ascii="Times New Roman" w:hAnsi="Times New Roman" w:cs="Times New Roman"/>
        </w:rPr>
        <w:t>poskyryj</w:t>
      </w:r>
      <w:r>
        <w:rPr>
          <w:rFonts w:ascii="Times New Roman" w:hAnsi="Times New Roman" w:cs="Times New Roman"/>
        </w:rPr>
        <w:t xml:space="preserve">e </w:t>
      </w:r>
      <w:r w:rsidR="00315407">
        <w:rPr>
          <w:rFonts w:ascii="Times New Roman" w:hAnsi="Times New Roman" w:cs="Times New Roman"/>
        </w:rPr>
        <w:t xml:space="preserve">„Lietuvos lizingo rinka“ </w:t>
      </w:r>
      <w:r>
        <w:rPr>
          <w:rFonts w:ascii="Times New Roman" w:hAnsi="Times New Roman" w:cs="Times New Roman"/>
        </w:rPr>
        <w:t xml:space="preserve">ir buvo rašyta, lizingas Lietuvos rinką pirmiausiai sudomino per sunkiasvorių transporto priemonių lizingą, taigi, natūralu, kad pirmaisiais metais ši lizingo rūšis portfelyje buvo svariausia ir sudarė virš 40 </w:t>
      </w:r>
      <w:r>
        <w:rPr>
          <w:rFonts w:ascii="Times New Roman" w:hAnsi="Times New Roman" w:cs="Times New Roman"/>
          <w:lang w:val="en-US"/>
        </w:rPr>
        <w:t>%</w:t>
      </w:r>
      <w:r>
        <w:rPr>
          <w:rFonts w:ascii="Times New Roman" w:hAnsi="Times New Roman" w:cs="Times New Roman"/>
        </w:rPr>
        <w:t xml:space="preserve">. Pastaraisiais metais šios turto rūšies lizingas nebeturi tokio svorio visame portfelyje, tačiau išlieka didžiausiu ir visu laikotarpiu viršija 25 </w:t>
      </w:r>
      <w:r>
        <w:rPr>
          <w:rFonts w:ascii="Times New Roman" w:hAnsi="Times New Roman" w:cs="Times New Roman"/>
          <w:lang w:val="en-US"/>
        </w:rPr>
        <w:t>%</w:t>
      </w:r>
      <w:r>
        <w:rPr>
          <w:rFonts w:ascii="Times New Roman" w:hAnsi="Times New Roman" w:cs="Times New Roman"/>
        </w:rPr>
        <w:t xml:space="preserve"> ribą. Taip pat galima pastebėti ganėtinai stabilų nekilnojamo turto lizingo augimą. Įmonėms šio turto lizingas yra pakankamai patrauklus, ypač kalbant apie grįžtamąjį turto lizingą, kuris gali užtikrinti ilgalaikį įmonės apyvartinių lėšų finansavimą. Stabiliausiai lizingo portfelyje atrodo lengvųjų automobilių bei pramonės įrangos ir įrengimų dalis lizingo portfelyje, siekdama apie 20 – 25 %. Visų aprašytų turto rūšių lizingas portfelyje sudaro virš 90 </w:t>
      </w:r>
      <w:r>
        <w:rPr>
          <w:rFonts w:ascii="Times New Roman" w:hAnsi="Times New Roman" w:cs="Times New Roman"/>
          <w:lang w:val="en-US"/>
        </w:rPr>
        <w:t>%</w:t>
      </w:r>
      <w:r>
        <w:rPr>
          <w:rFonts w:ascii="Times New Roman" w:hAnsi="Times New Roman" w:cs="Times New Roman"/>
        </w:rPr>
        <w:t>. Kito turto lizingas nėra labai populiarus ir neturi svarios dalies visame lizingo portfelyje.</w:t>
      </w:r>
      <w:r w:rsidR="00793946">
        <w:rPr>
          <w:rFonts w:ascii="Times New Roman" w:hAnsi="Times New Roman" w:cs="Times New Roman"/>
        </w:rPr>
        <w:t xml:space="preserve"> </w:t>
      </w:r>
    </w:p>
    <w:p w:rsidR="008B0296" w:rsidRDefault="008B0296" w:rsidP="008B0296">
      <w:pPr>
        <w:tabs>
          <w:tab w:val="left" w:pos="567"/>
        </w:tabs>
        <w:spacing w:line="360" w:lineRule="auto"/>
        <w:jc w:val="both"/>
        <w:rPr>
          <w:rFonts w:ascii="Times New Roman" w:hAnsi="Times New Roman" w:cs="Times New Roman"/>
        </w:rPr>
      </w:pPr>
      <w:r>
        <w:rPr>
          <w:rFonts w:ascii="Times New Roman" w:hAnsi="Times New Roman" w:cs="Times New Roman"/>
        </w:rPr>
        <w:tab/>
        <w:t xml:space="preserve">Galiausiai panagrinėsiu </w:t>
      </w:r>
      <w:r w:rsidR="00851C24">
        <w:rPr>
          <w:rFonts w:ascii="Times New Roman" w:hAnsi="Times New Roman" w:cs="Times New Roman"/>
        </w:rPr>
        <w:t xml:space="preserve">Lietuvos </w:t>
      </w:r>
      <w:r>
        <w:rPr>
          <w:rFonts w:ascii="Times New Roman" w:hAnsi="Times New Roman" w:cs="Times New Roman"/>
        </w:rPr>
        <w:t xml:space="preserve">lizingo rinkos pasidalijimą pagal veikiančias lizingo įmones (žr. </w:t>
      </w:r>
      <w:r w:rsidR="00B253B8">
        <w:rPr>
          <w:rFonts w:ascii="Times New Roman" w:hAnsi="Times New Roman" w:cs="Times New Roman"/>
        </w:rPr>
        <w:t>11</w:t>
      </w:r>
      <w:r>
        <w:rPr>
          <w:rFonts w:ascii="Times New Roman" w:hAnsi="Times New Roman" w:cs="Times New Roman"/>
        </w:rPr>
        <w:t xml:space="preserve"> pav.).</w:t>
      </w:r>
    </w:p>
    <w:p w:rsidR="00F04CA0" w:rsidRDefault="00F04CA0">
      <w:pPr>
        <w:spacing w:after="200" w:line="276" w:lineRule="auto"/>
        <w:rPr>
          <w:rFonts w:ascii="Times New Roman" w:hAnsi="Times New Roman" w:cs="Times New Roman"/>
        </w:rPr>
      </w:pPr>
      <w:r>
        <w:rPr>
          <w:rFonts w:ascii="Times New Roman" w:hAnsi="Times New Roman" w:cs="Times New Roman"/>
        </w:rPr>
        <w:br w:type="page"/>
      </w:r>
    </w:p>
    <w:p w:rsidR="008B0296" w:rsidRDefault="008B0296" w:rsidP="008B0296">
      <w:pPr>
        <w:tabs>
          <w:tab w:val="left" w:pos="567"/>
        </w:tabs>
        <w:spacing w:line="360" w:lineRule="auto"/>
        <w:jc w:val="center"/>
        <w:rPr>
          <w:noProof/>
        </w:rPr>
      </w:pPr>
      <w:r>
        <w:rPr>
          <w:noProof/>
        </w:rPr>
        <w:lastRenderedPageBreak/>
        <w:drawing>
          <wp:inline distT="0" distB="0" distL="0" distR="0" wp14:anchorId="74935E49" wp14:editId="5494FD2C">
            <wp:extent cx="5476875" cy="3224213"/>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r>
        <w:rPr>
          <w:noProof/>
        </w:rPr>
        <w:t xml:space="preserve"> </w:t>
      </w:r>
    </w:p>
    <w:p w:rsidR="007C74AD" w:rsidRPr="006400E2" w:rsidRDefault="007C74AD" w:rsidP="007C74AD">
      <w:pPr>
        <w:spacing w:line="276" w:lineRule="auto"/>
        <w:ind w:firstLine="1843"/>
        <w:rPr>
          <w:rFonts w:ascii="Times New Roman" w:hAnsi="Times New Roman" w:cs="Times New Roman"/>
          <w:sz w:val="20"/>
          <w:szCs w:val="20"/>
        </w:rPr>
      </w:pPr>
      <w:r w:rsidRPr="006400E2">
        <w:rPr>
          <w:rFonts w:ascii="Times New Roman" w:hAnsi="Times New Roman" w:cs="Times New Roman"/>
          <w:b/>
          <w:sz w:val="20"/>
          <w:szCs w:val="20"/>
        </w:rPr>
        <w:t>Šaltinis:</w:t>
      </w:r>
      <w:r w:rsidRPr="006400E2">
        <w:rPr>
          <w:rFonts w:ascii="Times New Roman" w:hAnsi="Times New Roman" w:cs="Times New Roman"/>
          <w:sz w:val="20"/>
          <w:szCs w:val="20"/>
        </w:rPr>
        <w:t xml:space="preserve"> Sudaryta pagal Lietuvos bankų asociacijos internetinės svetainės duomenis</w:t>
      </w:r>
    </w:p>
    <w:p w:rsidR="008B0296" w:rsidRPr="00B92F19" w:rsidRDefault="00B253B8" w:rsidP="00924B1F">
      <w:pPr>
        <w:pStyle w:val="Paveikslai"/>
      </w:pPr>
      <w:bookmarkStart w:id="25" w:name="_Toc343459681"/>
      <w:r>
        <w:rPr>
          <w:noProof/>
        </w:rPr>
        <w:t>11</w:t>
      </w:r>
      <w:r w:rsidR="008B0296" w:rsidRPr="00B92F19">
        <w:rPr>
          <w:noProof/>
        </w:rPr>
        <w:t xml:space="preserve"> </w:t>
      </w:r>
      <w:r w:rsidR="007603C0">
        <w:rPr>
          <w:noProof/>
        </w:rPr>
        <w:t>pav</w:t>
      </w:r>
      <w:r w:rsidR="008B0296" w:rsidRPr="00B92F19">
        <w:rPr>
          <w:noProof/>
        </w:rPr>
        <w:t>. Lietuvos lizingo rinkos pasiskirstymas pagal lizingo įmonių, užimamą rinkos dalį 2012 m. I ketv.</w:t>
      </w:r>
      <w:bookmarkEnd w:id="25"/>
    </w:p>
    <w:p w:rsidR="008B0296" w:rsidRDefault="008B0296" w:rsidP="008B0296">
      <w:pPr>
        <w:tabs>
          <w:tab w:val="left" w:pos="567"/>
        </w:tabs>
        <w:spacing w:after="200" w:line="276" w:lineRule="auto"/>
        <w:rPr>
          <w:rFonts w:ascii="Times New Roman" w:hAnsi="Times New Roman" w:cs="Times New Roman"/>
        </w:rPr>
      </w:pPr>
    </w:p>
    <w:p w:rsidR="008B0296" w:rsidRPr="00503FE9" w:rsidRDefault="008B0296" w:rsidP="008B0296">
      <w:pPr>
        <w:tabs>
          <w:tab w:val="left" w:pos="567"/>
        </w:tabs>
        <w:spacing w:line="360" w:lineRule="auto"/>
        <w:jc w:val="both"/>
        <w:rPr>
          <w:rFonts w:ascii="Times New Roman" w:hAnsi="Times New Roman" w:cs="Times New Roman"/>
        </w:rPr>
      </w:pPr>
      <w:r>
        <w:rPr>
          <w:rFonts w:ascii="Times New Roman" w:hAnsi="Times New Roman" w:cs="Times New Roman"/>
        </w:rPr>
        <w:tab/>
        <w:t xml:space="preserve">Kaip iš skritulinės diagramos matome, du trečdalius Lietuvos lizingo rinkos užima didžiausių Lietuvos bankų dukterinės lizingo įmonės – tai „SEB lizingas“ ir „Swedbank“ grupės lizingo įmonės Lietuvoje, atitinkamai pasidalijusios 33,9 </w:t>
      </w:r>
      <w:r>
        <w:rPr>
          <w:rFonts w:ascii="Times New Roman" w:hAnsi="Times New Roman" w:cs="Times New Roman"/>
          <w:lang w:val="en-US"/>
        </w:rPr>
        <w:t>% ir 30,</w:t>
      </w:r>
      <w:r>
        <w:rPr>
          <w:rFonts w:ascii="Times New Roman" w:hAnsi="Times New Roman" w:cs="Times New Roman"/>
        </w:rPr>
        <w:t xml:space="preserve">5 </w:t>
      </w:r>
      <w:r>
        <w:rPr>
          <w:rFonts w:ascii="Times New Roman" w:hAnsi="Times New Roman" w:cs="Times New Roman"/>
          <w:lang w:val="en-US"/>
        </w:rPr>
        <w:t>% rinkos</w:t>
      </w:r>
      <w:r>
        <w:rPr>
          <w:rFonts w:ascii="Times New Roman" w:hAnsi="Times New Roman" w:cs="Times New Roman"/>
        </w:rPr>
        <w:t xml:space="preserve">. Stiprią trečią vietą užima pastaraisiais metais vis labiau besiplečiantis „Nordea Finance Lithuania“ lizingas. Netoli atsilikę „DnB lizingas“ ir „Ūkio banko lizingas“, užimantys po daugiau nei 6 </w:t>
      </w:r>
      <w:r>
        <w:rPr>
          <w:rFonts w:ascii="Times New Roman" w:hAnsi="Times New Roman" w:cs="Times New Roman"/>
          <w:lang w:val="en-US"/>
        </w:rPr>
        <w:t>%</w:t>
      </w:r>
      <w:r>
        <w:rPr>
          <w:rFonts w:ascii="Times New Roman" w:hAnsi="Times New Roman" w:cs="Times New Roman"/>
        </w:rPr>
        <w:t xml:space="preserve"> rinkos. Likusius 10 </w:t>
      </w:r>
      <w:r>
        <w:rPr>
          <w:rFonts w:ascii="Times New Roman" w:hAnsi="Times New Roman" w:cs="Times New Roman"/>
          <w:lang w:val="en-US"/>
        </w:rPr>
        <w:t>%</w:t>
      </w:r>
      <w:r>
        <w:rPr>
          <w:rFonts w:ascii="Times New Roman" w:hAnsi="Times New Roman" w:cs="Times New Roman"/>
        </w:rPr>
        <w:t xml:space="preserve"> rinkos dalijasi „Šiaulių banko lizingas“, „Danske lizingas“, „Snoro lizingas“, „Citadele lizingas ir faktoringas“ ir „Unicredit Leasing Lietuvos filialas“.</w:t>
      </w:r>
    </w:p>
    <w:p w:rsidR="007C120B" w:rsidRDefault="008B0296" w:rsidP="008B0296">
      <w:pPr>
        <w:tabs>
          <w:tab w:val="left" w:pos="567"/>
        </w:tabs>
        <w:spacing w:line="360" w:lineRule="auto"/>
        <w:jc w:val="both"/>
        <w:rPr>
          <w:rFonts w:ascii="Times New Roman" w:hAnsi="Times New Roman" w:cs="Times New Roman"/>
        </w:rPr>
      </w:pPr>
      <w:r>
        <w:rPr>
          <w:rFonts w:ascii="Times New Roman" w:hAnsi="Times New Roman" w:cs="Times New Roman"/>
        </w:rPr>
        <w:tab/>
        <w:t>Apibendrinant galima teigti, kad lizingo rinka šiuo metu turi dideles galimybes plėstis.</w:t>
      </w:r>
      <w:r w:rsidRPr="004330E6">
        <w:rPr>
          <w:rFonts w:ascii="Times New Roman" w:hAnsi="Times New Roman" w:cs="Times New Roman"/>
        </w:rPr>
        <w:t xml:space="preserve"> </w:t>
      </w:r>
      <w:r>
        <w:rPr>
          <w:rFonts w:ascii="Times New Roman" w:hAnsi="Times New Roman" w:cs="Times New Roman"/>
        </w:rPr>
        <w:t xml:space="preserve">Tokią išvadą galima daryti atsižvelgiant į istorinę lizingo rinkos apimtį, pakankamai stabilų naujų sutarčių vertės  augimą pastaraisiais metais bei vis gerėjančias ekonomines prognozes. Žinoma, tokia būsena yra pakankamai trapi ir pablogėjus ekonominiam klimatui situacija gali pasikeisti. Žvelgiant apskritai, Lietuvos lizingo rinkai ypatingai skaudų smūgį sudavė finansinė </w:t>
      </w:r>
      <w:r w:rsidR="007E3F31">
        <w:rPr>
          <w:rFonts w:ascii="Times New Roman" w:hAnsi="Times New Roman" w:cs="Times New Roman"/>
        </w:rPr>
        <w:t>depresija</w:t>
      </w:r>
      <w:r>
        <w:rPr>
          <w:rFonts w:ascii="Times New Roman" w:hAnsi="Times New Roman" w:cs="Times New Roman"/>
        </w:rPr>
        <w:t xml:space="preserve">: 2009 m. lizingo portfelis sumažėjo 30 </w:t>
      </w:r>
      <w:r>
        <w:rPr>
          <w:rFonts w:ascii="Times New Roman" w:hAnsi="Times New Roman" w:cs="Times New Roman"/>
          <w:lang w:val="en-US"/>
        </w:rPr>
        <w:t>%</w:t>
      </w:r>
      <w:r>
        <w:rPr>
          <w:rFonts w:ascii="Times New Roman" w:hAnsi="Times New Roman" w:cs="Times New Roman"/>
        </w:rPr>
        <w:t>, o naujai pasirašomų sutarčių vertė smuko net 5 kartus. Tačiau po tokio smukimo lizingo rinka atsigauna ir pradeda rodyti augimo tendencijas, jaučiamas vis didesnis lizingo poreikis. Analizuojant lizingo portfelio struktūrą, pastebėta, kad didžiausią dalį jame sudaro kelių transporto priemonių lizingas, nedaug atsilieka lengvųjų automobilių, pramoninės įrangos ir įrengimų lizingas. Žvelgiant į lizingo rinkos pasiskirstymą, pagal lizingo įmonių užimamą dalį, aiškus lyderiai „SEB lizingas“ ir „Swedbank“ grupės lizingo įmonės Lietuvoje.</w:t>
      </w:r>
    </w:p>
    <w:p w:rsidR="00851C24" w:rsidRDefault="00851C24" w:rsidP="008B0296">
      <w:pPr>
        <w:tabs>
          <w:tab w:val="left" w:pos="567"/>
        </w:tabs>
        <w:spacing w:line="360" w:lineRule="auto"/>
        <w:jc w:val="both"/>
        <w:rPr>
          <w:rFonts w:ascii="Times New Roman" w:hAnsi="Times New Roman" w:cs="Times New Roman"/>
        </w:rPr>
      </w:pPr>
    </w:p>
    <w:p w:rsidR="00851C24" w:rsidRDefault="004D0AAD" w:rsidP="004D0AAD">
      <w:pPr>
        <w:pStyle w:val="Heading2"/>
      </w:pPr>
      <w:bookmarkStart w:id="26" w:name="_Toc343517973"/>
      <w:r>
        <w:t>Lietuvos lizingo rinkos palyginimas su užsienio lizingo rinkomis</w:t>
      </w:r>
      <w:bookmarkEnd w:id="26"/>
    </w:p>
    <w:p w:rsidR="00851C24" w:rsidRDefault="00851C24" w:rsidP="00851C24">
      <w:pPr>
        <w:tabs>
          <w:tab w:val="left" w:pos="567"/>
        </w:tabs>
        <w:spacing w:line="360" w:lineRule="auto"/>
        <w:rPr>
          <w:rFonts w:ascii="Times New Roman" w:hAnsi="Times New Roman" w:cs="Times New Roman"/>
        </w:rPr>
      </w:pPr>
    </w:p>
    <w:p w:rsidR="00090F98" w:rsidRDefault="00140EC1" w:rsidP="00090F98">
      <w:pPr>
        <w:pStyle w:val="ListParagraph"/>
        <w:tabs>
          <w:tab w:val="left" w:pos="709"/>
          <w:tab w:val="left" w:pos="1134"/>
        </w:tabs>
        <w:spacing w:line="360" w:lineRule="auto"/>
        <w:ind w:left="0" w:firstLine="567"/>
        <w:jc w:val="both"/>
        <w:rPr>
          <w:rFonts w:ascii="Times New Roman" w:hAnsi="Times New Roman" w:cs="Times New Roman"/>
        </w:rPr>
      </w:pPr>
      <w:r>
        <w:rPr>
          <w:rFonts w:ascii="Times New Roman" w:hAnsi="Times New Roman" w:cs="Times New Roman"/>
        </w:rPr>
        <w:t xml:space="preserve">Prieš atliekant </w:t>
      </w:r>
      <w:r w:rsidR="00090F98">
        <w:rPr>
          <w:rFonts w:ascii="Times New Roman" w:hAnsi="Times New Roman" w:cs="Times New Roman"/>
        </w:rPr>
        <w:t xml:space="preserve">Lietuvos lizingo rinkos palyginimą su užsienio lizingo rinkomis, pirma būtų tikslinga trumpai apžvelgti </w:t>
      </w:r>
      <w:r w:rsidR="006440FF">
        <w:rPr>
          <w:rFonts w:ascii="Times New Roman" w:hAnsi="Times New Roman" w:cs="Times New Roman"/>
        </w:rPr>
        <w:t xml:space="preserve">pasaulinę </w:t>
      </w:r>
      <w:r w:rsidR="00090F98">
        <w:rPr>
          <w:rFonts w:ascii="Times New Roman" w:hAnsi="Times New Roman" w:cs="Times New Roman"/>
        </w:rPr>
        <w:t xml:space="preserve">lizingo rinką. </w:t>
      </w:r>
      <w:r w:rsidR="00E04199">
        <w:rPr>
          <w:rFonts w:ascii="Times New Roman" w:hAnsi="Times New Roman" w:cs="Times New Roman"/>
        </w:rPr>
        <w:t xml:space="preserve">Remiantis Pasauline lizingo ataskaita, </w:t>
      </w:r>
      <w:r w:rsidR="002C5C04">
        <w:rPr>
          <w:rFonts w:ascii="Times New Roman" w:hAnsi="Times New Roman" w:cs="Times New Roman"/>
        </w:rPr>
        <w:t xml:space="preserve">White </w:t>
      </w:r>
      <w:r w:rsidR="00E04199">
        <w:rPr>
          <w:rFonts w:ascii="Times New Roman" w:hAnsi="Times New Roman" w:cs="Times New Roman"/>
        </w:rPr>
        <w:t>išleista 2012 metais</w:t>
      </w:r>
      <w:r w:rsidR="007C20B3">
        <w:rPr>
          <w:rFonts w:ascii="Times New Roman" w:hAnsi="Times New Roman" w:cs="Times New Roman"/>
        </w:rPr>
        <w:t>, 3 lentelėje pateikiamas šalių pasiskirstymas</w:t>
      </w:r>
      <w:r w:rsidR="00E04199">
        <w:rPr>
          <w:rFonts w:ascii="Times New Roman" w:hAnsi="Times New Roman" w:cs="Times New Roman"/>
        </w:rPr>
        <w:t xml:space="preserve">, pagal </w:t>
      </w:r>
      <w:r w:rsidR="00666A71">
        <w:rPr>
          <w:rFonts w:ascii="Times New Roman" w:hAnsi="Times New Roman" w:cs="Times New Roman"/>
        </w:rPr>
        <w:t xml:space="preserve">naujai pasirašomų </w:t>
      </w:r>
      <w:r w:rsidR="00017620">
        <w:rPr>
          <w:rFonts w:ascii="Times New Roman" w:hAnsi="Times New Roman" w:cs="Times New Roman"/>
        </w:rPr>
        <w:t xml:space="preserve">lizingo </w:t>
      </w:r>
      <w:r w:rsidR="00666A71">
        <w:rPr>
          <w:rFonts w:ascii="Times New Roman" w:hAnsi="Times New Roman" w:cs="Times New Roman"/>
        </w:rPr>
        <w:t>sutarčių vertę</w:t>
      </w:r>
      <w:r w:rsidR="00E04199">
        <w:rPr>
          <w:rFonts w:ascii="Times New Roman" w:hAnsi="Times New Roman" w:cs="Times New Roman"/>
        </w:rPr>
        <w:t xml:space="preserve"> pasaulyje</w:t>
      </w:r>
      <w:r w:rsidR="007C20B3">
        <w:rPr>
          <w:rFonts w:ascii="Times New Roman" w:hAnsi="Times New Roman" w:cs="Times New Roman"/>
        </w:rPr>
        <w:t>.</w:t>
      </w:r>
      <w:r>
        <w:rPr>
          <w:rFonts w:ascii="Times New Roman" w:hAnsi="Times New Roman" w:cs="Times New Roman"/>
        </w:rPr>
        <w:t xml:space="preserve"> </w:t>
      </w:r>
    </w:p>
    <w:p w:rsidR="000D1BDD" w:rsidRDefault="000D1BDD" w:rsidP="000D1BDD">
      <w:pPr>
        <w:pStyle w:val="ListParagraph"/>
        <w:tabs>
          <w:tab w:val="left" w:pos="709"/>
          <w:tab w:val="left" w:pos="1134"/>
        </w:tabs>
        <w:spacing w:line="360" w:lineRule="auto"/>
        <w:ind w:left="0" w:firstLine="567"/>
        <w:jc w:val="center"/>
        <w:rPr>
          <w:rFonts w:ascii="Times New Roman" w:hAnsi="Times New Roman" w:cs="Times New Roman"/>
        </w:rPr>
      </w:pPr>
    </w:p>
    <w:p w:rsidR="00090F98" w:rsidRPr="00142D17" w:rsidRDefault="000D1BDD" w:rsidP="00924B1F">
      <w:pPr>
        <w:pStyle w:val="Lentels"/>
      </w:pPr>
      <w:bookmarkStart w:id="27" w:name="_Toc343459640"/>
      <w:r w:rsidRPr="00142D17">
        <w:t xml:space="preserve">3 lentelė. </w:t>
      </w:r>
      <w:r w:rsidR="002C5C04" w:rsidRPr="00142D17">
        <w:t>10 Didžiausių</w:t>
      </w:r>
      <w:r w:rsidRPr="00142D17">
        <w:t xml:space="preserve"> </w:t>
      </w:r>
      <w:r w:rsidR="002C5C04" w:rsidRPr="00142D17">
        <w:t>lizingo rinkų</w:t>
      </w:r>
      <w:r w:rsidRPr="00142D17">
        <w:t xml:space="preserve"> pasaulyje</w:t>
      </w:r>
      <w:r w:rsidR="00666A71">
        <w:t xml:space="preserve"> pagal naujai pasirašomų sutarčių vertę 2010 m.</w:t>
      </w:r>
      <w:bookmarkEnd w:id="27"/>
    </w:p>
    <w:tbl>
      <w:tblPr>
        <w:tblStyle w:val="LightGrid-Accent5"/>
        <w:tblW w:w="0" w:type="auto"/>
        <w:jc w:val="center"/>
        <w:tblInd w:w="-330" w:type="dxa"/>
        <w:tblLook w:val="04A0" w:firstRow="1" w:lastRow="0" w:firstColumn="1" w:lastColumn="0" w:noHBand="0" w:noVBand="1"/>
      </w:tblPr>
      <w:tblGrid>
        <w:gridCol w:w="2387"/>
        <w:gridCol w:w="3685"/>
        <w:gridCol w:w="3518"/>
      </w:tblGrid>
      <w:tr w:rsidR="000D1BDD" w:rsidTr="00140EC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87" w:type="dxa"/>
          </w:tcPr>
          <w:p w:rsidR="000D1BDD" w:rsidRDefault="000D1BDD" w:rsidP="000D1BDD">
            <w:pPr>
              <w:pStyle w:val="ListParagraph"/>
              <w:tabs>
                <w:tab w:val="left" w:pos="709"/>
                <w:tab w:val="left" w:pos="1134"/>
              </w:tabs>
              <w:spacing w:line="360" w:lineRule="auto"/>
              <w:ind w:left="0"/>
              <w:jc w:val="center"/>
              <w:rPr>
                <w:rFonts w:ascii="Times New Roman" w:hAnsi="Times New Roman" w:cs="Times New Roman"/>
                <w:b w:val="0"/>
              </w:rPr>
            </w:pPr>
            <w:r>
              <w:rPr>
                <w:rFonts w:ascii="Times New Roman" w:hAnsi="Times New Roman" w:cs="Times New Roman"/>
                <w:b w:val="0"/>
              </w:rPr>
              <w:t>Šalis</w:t>
            </w:r>
          </w:p>
        </w:tc>
        <w:tc>
          <w:tcPr>
            <w:tcW w:w="3685" w:type="dxa"/>
          </w:tcPr>
          <w:p w:rsidR="000D1BDD" w:rsidRDefault="00140EC1" w:rsidP="000D1BDD">
            <w:pPr>
              <w:pStyle w:val="ListParagraph"/>
              <w:tabs>
                <w:tab w:val="left" w:pos="709"/>
                <w:tab w:val="left" w:pos="1134"/>
              </w:tabs>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Naujai pasirašomų sutarčių vertė</w:t>
            </w:r>
            <w:r w:rsidR="000D1BDD">
              <w:rPr>
                <w:rFonts w:ascii="Times New Roman" w:hAnsi="Times New Roman" w:cs="Times New Roman"/>
                <w:b w:val="0"/>
              </w:rPr>
              <w:t>, mlrd</w:t>
            </w:r>
            <w:r w:rsidR="00BE4C56">
              <w:rPr>
                <w:rFonts w:ascii="Times New Roman" w:hAnsi="Times New Roman" w:cs="Times New Roman"/>
                <w:b w:val="0"/>
              </w:rPr>
              <w:t>.</w:t>
            </w:r>
            <w:r w:rsidR="000D1BDD">
              <w:rPr>
                <w:rFonts w:ascii="Times New Roman" w:hAnsi="Times New Roman" w:cs="Times New Roman"/>
                <w:b w:val="0"/>
              </w:rPr>
              <w:t xml:space="preserve"> JAV dolerių</w:t>
            </w:r>
          </w:p>
        </w:tc>
        <w:tc>
          <w:tcPr>
            <w:tcW w:w="3518" w:type="dxa"/>
          </w:tcPr>
          <w:p w:rsidR="000D1BDD" w:rsidRPr="000D1BDD" w:rsidRDefault="000D1BDD" w:rsidP="000D1BDD">
            <w:pPr>
              <w:pStyle w:val="ListParagraph"/>
              <w:tabs>
                <w:tab w:val="left" w:pos="709"/>
                <w:tab w:val="left" w:pos="1134"/>
              </w:tabs>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 xml:space="preserve">Pokytis </w:t>
            </w:r>
            <w:r>
              <w:rPr>
                <w:rFonts w:ascii="Times New Roman" w:hAnsi="Times New Roman" w:cs="Times New Roman"/>
                <w:b w:val="0"/>
                <w:lang w:val="en-US"/>
              </w:rPr>
              <w:t>%</w:t>
            </w:r>
            <w:r>
              <w:rPr>
                <w:rFonts w:ascii="Times New Roman" w:hAnsi="Times New Roman" w:cs="Times New Roman"/>
                <w:b w:val="0"/>
              </w:rPr>
              <w:t xml:space="preserve"> lyginant su 2009 m.</w:t>
            </w:r>
          </w:p>
        </w:tc>
      </w:tr>
      <w:tr w:rsidR="000D1BDD" w:rsidTr="00140E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87" w:type="dxa"/>
          </w:tcPr>
          <w:p w:rsidR="000D1BDD" w:rsidRPr="008A05C2" w:rsidRDefault="008A05C2" w:rsidP="000D1BDD">
            <w:pPr>
              <w:pStyle w:val="ListParagraph"/>
              <w:tabs>
                <w:tab w:val="left" w:pos="709"/>
                <w:tab w:val="left" w:pos="1134"/>
              </w:tabs>
              <w:spacing w:line="360" w:lineRule="auto"/>
              <w:ind w:left="0"/>
              <w:jc w:val="center"/>
              <w:rPr>
                <w:rFonts w:ascii="Times New Roman" w:hAnsi="Times New Roman" w:cs="Times New Roman"/>
              </w:rPr>
            </w:pPr>
            <w:r w:rsidRPr="008A05C2">
              <w:rPr>
                <w:rFonts w:ascii="Times New Roman" w:hAnsi="Times New Roman" w:cs="Times New Roman"/>
              </w:rPr>
              <w:t>JAV</w:t>
            </w:r>
          </w:p>
        </w:tc>
        <w:tc>
          <w:tcPr>
            <w:tcW w:w="3685" w:type="dxa"/>
          </w:tcPr>
          <w:p w:rsidR="000D1BDD" w:rsidRPr="008A05C2" w:rsidRDefault="008A05C2" w:rsidP="000D1BDD">
            <w:pPr>
              <w:pStyle w:val="ListParagraph"/>
              <w:tabs>
                <w:tab w:val="left" w:pos="709"/>
                <w:tab w:val="left" w:pos="1134"/>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A05C2">
              <w:rPr>
                <w:rFonts w:ascii="Times New Roman" w:hAnsi="Times New Roman" w:cs="Times New Roman"/>
              </w:rPr>
              <w:t>193,9</w:t>
            </w:r>
          </w:p>
        </w:tc>
        <w:tc>
          <w:tcPr>
            <w:tcW w:w="3518" w:type="dxa"/>
          </w:tcPr>
          <w:p w:rsidR="000D1BDD" w:rsidRPr="008A05C2" w:rsidRDefault="008A05C2" w:rsidP="000D1BDD">
            <w:pPr>
              <w:pStyle w:val="ListParagraph"/>
              <w:tabs>
                <w:tab w:val="left" w:pos="709"/>
                <w:tab w:val="left" w:pos="1134"/>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A05C2">
              <w:rPr>
                <w:rFonts w:ascii="Times New Roman" w:hAnsi="Times New Roman" w:cs="Times New Roman"/>
              </w:rPr>
              <w:t>12</w:t>
            </w:r>
            <w:r w:rsidR="00E04199">
              <w:rPr>
                <w:rFonts w:ascii="Times New Roman" w:hAnsi="Times New Roman" w:cs="Times New Roman"/>
              </w:rPr>
              <w:t>,0</w:t>
            </w:r>
          </w:p>
        </w:tc>
      </w:tr>
      <w:tr w:rsidR="000D1BDD" w:rsidTr="00140EC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87" w:type="dxa"/>
          </w:tcPr>
          <w:p w:rsidR="000D1BDD" w:rsidRPr="008A05C2" w:rsidRDefault="008A05C2" w:rsidP="000D1BDD">
            <w:pPr>
              <w:pStyle w:val="ListParagraph"/>
              <w:tabs>
                <w:tab w:val="left" w:pos="709"/>
                <w:tab w:val="left" w:pos="1134"/>
              </w:tabs>
              <w:spacing w:line="360" w:lineRule="auto"/>
              <w:ind w:left="0"/>
              <w:jc w:val="center"/>
              <w:rPr>
                <w:rFonts w:ascii="Times New Roman" w:hAnsi="Times New Roman" w:cs="Times New Roman"/>
              </w:rPr>
            </w:pPr>
            <w:r w:rsidRPr="008A05C2">
              <w:rPr>
                <w:rFonts w:ascii="Times New Roman" w:hAnsi="Times New Roman" w:cs="Times New Roman"/>
              </w:rPr>
              <w:t>Kinija</w:t>
            </w:r>
          </w:p>
        </w:tc>
        <w:tc>
          <w:tcPr>
            <w:tcW w:w="3685" w:type="dxa"/>
          </w:tcPr>
          <w:p w:rsidR="000D1BDD" w:rsidRPr="008A05C2" w:rsidRDefault="008A05C2" w:rsidP="000D1BDD">
            <w:pPr>
              <w:pStyle w:val="ListParagraph"/>
              <w:tabs>
                <w:tab w:val="left" w:pos="709"/>
                <w:tab w:val="left" w:pos="1134"/>
              </w:tabs>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A05C2">
              <w:rPr>
                <w:rFonts w:ascii="Times New Roman" w:hAnsi="Times New Roman" w:cs="Times New Roman"/>
              </w:rPr>
              <w:t>63,7</w:t>
            </w:r>
          </w:p>
        </w:tc>
        <w:tc>
          <w:tcPr>
            <w:tcW w:w="3518" w:type="dxa"/>
          </w:tcPr>
          <w:p w:rsidR="000D1BDD" w:rsidRPr="008A05C2" w:rsidRDefault="008A05C2" w:rsidP="000D1BDD">
            <w:pPr>
              <w:pStyle w:val="ListParagraph"/>
              <w:tabs>
                <w:tab w:val="left" w:pos="709"/>
                <w:tab w:val="left" w:pos="1134"/>
              </w:tabs>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A05C2">
              <w:rPr>
                <w:rFonts w:ascii="Times New Roman" w:hAnsi="Times New Roman" w:cs="Times New Roman"/>
              </w:rPr>
              <w:t>50</w:t>
            </w:r>
            <w:r w:rsidR="00E04199">
              <w:rPr>
                <w:rFonts w:ascii="Times New Roman" w:hAnsi="Times New Roman" w:cs="Times New Roman"/>
              </w:rPr>
              <w:t>,0</w:t>
            </w:r>
          </w:p>
        </w:tc>
      </w:tr>
      <w:tr w:rsidR="000D1BDD" w:rsidTr="00140E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87" w:type="dxa"/>
          </w:tcPr>
          <w:p w:rsidR="000D1BDD" w:rsidRPr="008A05C2" w:rsidRDefault="008A05C2" w:rsidP="000D1BDD">
            <w:pPr>
              <w:pStyle w:val="ListParagraph"/>
              <w:tabs>
                <w:tab w:val="left" w:pos="709"/>
                <w:tab w:val="left" w:pos="1134"/>
              </w:tabs>
              <w:spacing w:line="360" w:lineRule="auto"/>
              <w:ind w:left="0"/>
              <w:jc w:val="center"/>
              <w:rPr>
                <w:rFonts w:ascii="Times New Roman" w:hAnsi="Times New Roman" w:cs="Times New Roman"/>
              </w:rPr>
            </w:pPr>
            <w:r w:rsidRPr="008A05C2">
              <w:rPr>
                <w:rFonts w:ascii="Times New Roman" w:hAnsi="Times New Roman" w:cs="Times New Roman"/>
              </w:rPr>
              <w:t>Vokietija</w:t>
            </w:r>
          </w:p>
        </w:tc>
        <w:tc>
          <w:tcPr>
            <w:tcW w:w="3685" w:type="dxa"/>
          </w:tcPr>
          <w:p w:rsidR="000D1BDD" w:rsidRPr="008A05C2" w:rsidRDefault="008A05C2" w:rsidP="000D1BDD">
            <w:pPr>
              <w:pStyle w:val="ListParagraph"/>
              <w:tabs>
                <w:tab w:val="left" w:pos="709"/>
                <w:tab w:val="left" w:pos="1134"/>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52,49</w:t>
            </w:r>
          </w:p>
        </w:tc>
        <w:tc>
          <w:tcPr>
            <w:tcW w:w="3518" w:type="dxa"/>
          </w:tcPr>
          <w:p w:rsidR="000D1BDD" w:rsidRPr="008A05C2" w:rsidRDefault="008A05C2" w:rsidP="000D1BDD">
            <w:pPr>
              <w:pStyle w:val="ListParagraph"/>
              <w:tabs>
                <w:tab w:val="left" w:pos="709"/>
                <w:tab w:val="left" w:pos="1134"/>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6,3</w:t>
            </w:r>
          </w:p>
        </w:tc>
      </w:tr>
      <w:tr w:rsidR="000D1BDD" w:rsidTr="00140EC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87" w:type="dxa"/>
          </w:tcPr>
          <w:p w:rsidR="000D1BDD" w:rsidRPr="008A05C2" w:rsidRDefault="008A05C2" w:rsidP="000D1BDD">
            <w:pPr>
              <w:pStyle w:val="ListParagraph"/>
              <w:tabs>
                <w:tab w:val="left" w:pos="709"/>
                <w:tab w:val="left" w:pos="1134"/>
              </w:tabs>
              <w:spacing w:line="360" w:lineRule="auto"/>
              <w:ind w:left="0"/>
              <w:jc w:val="center"/>
              <w:rPr>
                <w:rFonts w:ascii="Times New Roman" w:hAnsi="Times New Roman" w:cs="Times New Roman"/>
              </w:rPr>
            </w:pPr>
            <w:r>
              <w:rPr>
                <w:rFonts w:ascii="Times New Roman" w:hAnsi="Times New Roman" w:cs="Times New Roman"/>
              </w:rPr>
              <w:t>Japonija</w:t>
            </w:r>
          </w:p>
        </w:tc>
        <w:tc>
          <w:tcPr>
            <w:tcW w:w="3685" w:type="dxa"/>
          </w:tcPr>
          <w:p w:rsidR="000D1BDD" w:rsidRPr="008A05C2" w:rsidRDefault="008A05C2" w:rsidP="000D1BDD">
            <w:pPr>
              <w:pStyle w:val="ListParagraph"/>
              <w:tabs>
                <w:tab w:val="left" w:pos="709"/>
                <w:tab w:val="left" w:pos="1134"/>
              </w:tabs>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50,75</w:t>
            </w:r>
          </w:p>
        </w:tc>
        <w:tc>
          <w:tcPr>
            <w:tcW w:w="3518" w:type="dxa"/>
          </w:tcPr>
          <w:p w:rsidR="000D1BDD" w:rsidRPr="008A05C2" w:rsidRDefault="008A05C2" w:rsidP="000D1BDD">
            <w:pPr>
              <w:pStyle w:val="ListParagraph"/>
              <w:tabs>
                <w:tab w:val="left" w:pos="709"/>
                <w:tab w:val="left" w:pos="1134"/>
              </w:tabs>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-6,6</w:t>
            </w:r>
          </w:p>
        </w:tc>
      </w:tr>
      <w:tr w:rsidR="000D1BDD" w:rsidTr="00140E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87" w:type="dxa"/>
          </w:tcPr>
          <w:p w:rsidR="000D1BDD" w:rsidRPr="008A05C2" w:rsidRDefault="008A05C2" w:rsidP="000D1BDD">
            <w:pPr>
              <w:pStyle w:val="ListParagraph"/>
              <w:tabs>
                <w:tab w:val="left" w:pos="709"/>
                <w:tab w:val="left" w:pos="1134"/>
              </w:tabs>
              <w:spacing w:line="360" w:lineRule="auto"/>
              <w:ind w:left="0"/>
              <w:jc w:val="center"/>
              <w:rPr>
                <w:rFonts w:ascii="Times New Roman" w:hAnsi="Times New Roman" w:cs="Times New Roman"/>
              </w:rPr>
            </w:pPr>
            <w:r>
              <w:rPr>
                <w:rFonts w:ascii="Times New Roman" w:hAnsi="Times New Roman" w:cs="Times New Roman"/>
              </w:rPr>
              <w:t>Prancūzija</w:t>
            </w:r>
          </w:p>
        </w:tc>
        <w:tc>
          <w:tcPr>
            <w:tcW w:w="3685" w:type="dxa"/>
          </w:tcPr>
          <w:p w:rsidR="000D1BDD" w:rsidRPr="008A05C2" w:rsidRDefault="008A05C2" w:rsidP="00340498">
            <w:pPr>
              <w:pStyle w:val="ListParagraph"/>
              <w:tabs>
                <w:tab w:val="left" w:pos="709"/>
                <w:tab w:val="left" w:pos="1134"/>
                <w:tab w:val="center" w:pos="1779"/>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30,89</w:t>
            </w:r>
          </w:p>
        </w:tc>
        <w:tc>
          <w:tcPr>
            <w:tcW w:w="3518" w:type="dxa"/>
          </w:tcPr>
          <w:p w:rsidR="000D1BDD" w:rsidRPr="008A05C2" w:rsidRDefault="008A05C2" w:rsidP="000D1BDD">
            <w:pPr>
              <w:pStyle w:val="ListParagraph"/>
              <w:tabs>
                <w:tab w:val="left" w:pos="709"/>
                <w:tab w:val="left" w:pos="1134"/>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7,3</w:t>
            </w:r>
          </w:p>
        </w:tc>
      </w:tr>
      <w:tr w:rsidR="000D1BDD" w:rsidTr="00140EC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87" w:type="dxa"/>
          </w:tcPr>
          <w:p w:rsidR="000D1BDD" w:rsidRPr="008A05C2" w:rsidRDefault="008A05C2" w:rsidP="000D1BDD">
            <w:pPr>
              <w:pStyle w:val="ListParagraph"/>
              <w:tabs>
                <w:tab w:val="left" w:pos="709"/>
                <w:tab w:val="left" w:pos="1134"/>
              </w:tabs>
              <w:spacing w:line="360" w:lineRule="auto"/>
              <w:ind w:left="0"/>
              <w:jc w:val="center"/>
              <w:rPr>
                <w:rFonts w:ascii="Times New Roman" w:hAnsi="Times New Roman" w:cs="Times New Roman"/>
              </w:rPr>
            </w:pPr>
            <w:r>
              <w:rPr>
                <w:rFonts w:ascii="Times New Roman" w:hAnsi="Times New Roman" w:cs="Times New Roman"/>
              </w:rPr>
              <w:t>Italija</w:t>
            </w:r>
          </w:p>
        </w:tc>
        <w:tc>
          <w:tcPr>
            <w:tcW w:w="3685" w:type="dxa"/>
          </w:tcPr>
          <w:p w:rsidR="000D1BDD" w:rsidRPr="008A05C2" w:rsidRDefault="008A05C2" w:rsidP="000D1BDD">
            <w:pPr>
              <w:pStyle w:val="ListParagraph"/>
              <w:tabs>
                <w:tab w:val="left" w:pos="709"/>
                <w:tab w:val="left" w:pos="1134"/>
              </w:tabs>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25,46</w:t>
            </w:r>
          </w:p>
        </w:tc>
        <w:tc>
          <w:tcPr>
            <w:tcW w:w="3518" w:type="dxa"/>
          </w:tcPr>
          <w:p w:rsidR="000D1BDD" w:rsidRPr="008A05C2" w:rsidRDefault="008A05C2" w:rsidP="000D1BDD">
            <w:pPr>
              <w:pStyle w:val="ListParagraph"/>
              <w:tabs>
                <w:tab w:val="left" w:pos="709"/>
                <w:tab w:val="left" w:pos="1134"/>
              </w:tabs>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5,4</w:t>
            </w:r>
          </w:p>
        </w:tc>
      </w:tr>
      <w:tr w:rsidR="000D1BDD" w:rsidTr="00140EC1">
        <w:trPr>
          <w:cnfStyle w:val="000000100000" w:firstRow="0" w:lastRow="0" w:firstColumn="0" w:lastColumn="0" w:oddVBand="0" w:evenVBand="0" w:oddHBand="1" w:evenHBand="0" w:firstRowFirstColumn="0" w:firstRowLastColumn="0" w:lastRowFirstColumn="0" w:lastRowLastColumn="0"/>
          <w:trHeight w:val="353"/>
          <w:jc w:val="center"/>
        </w:trPr>
        <w:tc>
          <w:tcPr>
            <w:cnfStyle w:val="001000000000" w:firstRow="0" w:lastRow="0" w:firstColumn="1" w:lastColumn="0" w:oddVBand="0" w:evenVBand="0" w:oddHBand="0" w:evenHBand="0" w:firstRowFirstColumn="0" w:firstRowLastColumn="0" w:lastRowFirstColumn="0" w:lastRowLastColumn="0"/>
            <w:tcW w:w="2387" w:type="dxa"/>
          </w:tcPr>
          <w:p w:rsidR="000D1BDD" w:rsidRPr="008A05C2" w:rsidRDefault="00E04199" w:rsidP="000D1BDD">
            <w:pPr>
              <w:pStyle w:val="ListParagraph"/>
              <w:tabs>
                <w:tab w:val="left" w:pos="709"/>
                <w:tab w:val="left" w:pos="1134"/>
              </w:tabs>
              <w:spacing w:line="360" w:lineRule="auto"/>
              <w:ind w:left="0"/>
              <w:jc w:val="center"/>
              <w:rPr>
                <w:rFonts w:ascii="Times New Roman" w:hAnsi="Times New Roman" w:cs="Times New Roman"/>
              </w:rPr>
            </w:pPr>
            <w:r>
              <w:rPr>
                <w:rFonts w:ascii="Times New Roman" w:hAnsi="Times New Roman" w:cs="Times New Roman"/>
              </w:rPr>
              <w:t>Rusija</w:t>
            </w:r>
          </w:p>
        </w:tc>
        <w:tc>
          <w:tcPr>
            <w:tcW w:w="3685" w:type="dxa"/>
          </w:tcPr>
          <w:p w:rsidR="000D1BDD" w:rsidRPr="008A05C2" w:rsidRDefault="00E04199" w:rsidP="000D1BDD">
            <w:pPr>
              <w:pStyle w:val="ListParagraph"/>
              <w:tabs>
                <w:tab w:val="left" w:pos="709"/>
                <w:tab w:val="left" w:pos="1134"/>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20,54</w:t>
            </w:r>
          </w:p>
        </w:tc>
        <w:tc>
          <w:tcPr>
            <w:tcW w:w="3518" w:type="dxa"/>
          </w:tcPr>
          <w:p w:rsidR="000D1BDD" w:rsidRPr="008A05C2" w:rsidRDefault="00E04199" w:rsidP="000D1BDD">
            <w:pPr>
              <w:pStyle w:val="ListParagraph"/>
              <w:tabs>
                <w:tab w:val="left" w:pos="709"/>
                <w:tab w:val="left" w:pos="1134"/>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131,0</w:t>
            </w:r>
          </w:p>
        </w:tc>
      </w:tr>
      <w:tr w:rsidR="000D1BDD" w:rsidTr="00140EC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87" w:type="dxa"/>
          </w:tcPr>
          <w:p w:rsidR="000D1BDD" w:rsidRPr="008A05C2" w:rsidRDefault="00E04199" w:rsidP="000D1BDD">
            <w:pPr>
              <w:pStyle w:val="ListParagraph"/>
              <w:tabs>
                <w:tab w:val="left" w:pos="709"/>
                <w:tab w:val="left" w:pos="1134"/>
              </w:tabs>
              <w:spacing w:line="360" w:lineRule="auto"/>
              <w:ind w:left="0"/>
              <w:jc w:val="center"/>
              <w:rPr>
                <w:rFonts w:ascii="Times New Roman" w:hAnsi="Times New Roman" w:cs="Times New Roman"/>
              </w:rPr>
            </w:pPr>
            <w:r>
              <w:rPr>
                <w:rFonts w:ascii="Times New Roman" w:hAnsi="Times New Roman" w:cs="Times New Roman"/>
              </w:rPr>
              <w:t>Kanada</w:t>
            </w:r>
          </w:p>
        </w:tc>
        <w:tc>
          <w:tcPr>
            <w:tcW w:w="3685" w:type="dxa"/>
          </w:tcPr>
          <w:p w:rsidR="000D1BDD" w:rsidRPr="008A05C2" w:rsidRDefault="00E04199" w:rsidP="000D1BDD">
            <w:pPr>
              <w:pStyle w:val="ListParagraph"/>
              <w:tabs>
                <w:tab w:val="left" w:pos="709"/>
                <w:tab w:val="left" w:pos="1134"/>
              </w:tabs>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16,09</w:t>
            </w:r>
          </w:p>
        </w:tc>
        <w:tc>
          <w:tcPr>
            <w:tcW w:w="3518" w:type="dxa"/>
          </w:tcPr>
          <w:p w:rsidR="000D1BDD" w:rsidRPr="008A05C2" w:rsidRDefault="00E04199" w:rsidP="000D1BDD">
            <w:pPr>
              <w:pStyle w:val="ListParagraph"/>
              <w:tabs>
                <w:tab w:val="left" w:pos="709"/>
                <w:tab w:val="left" w:pos="1134"/>
              </w:tabs>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19,0</w:t>
            </w:r>
          </w:p>
        </w:tc>
      </w:tr>
      <w:tr w:rsidR="000D1BDD" w:rsidTr="00140E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87" w:type="dxa"/>
          </w:tcPr>
          <w:p w:rsidR="000D1BDD" w:rsidRPr="008A05C2" w:rsidRDefault="00E04199" w:rsidP="000D1BDD">
            <w:pPr>
              <w:pStyle w:val="ListParagraph"/>
              <w:tabs>
                <w:tab w:val="left" w:pos="709"/>
                <w:tab w:val="left" w:pos="1134"/>
              </w:tabs>
              <w:spacing w:line="360" w:lineRule="auto"/>
              <w:ind w:left="0"/>
              <w:jc w:val="center"/>
              <w:rPr>
                <w:rFonts w:ascii="Times New Roman" w:hAnsi="Times New Roman" w:cs="Times New Roman"/>
              </w:rPr>
            </w:pPr>
            <w:r>
              <w:rPr>
                <w:rFonts w:ascii="Times New Roman" w:hAnsi="Times New Roman" w:cs="Times New Roman"/>
              </w:rPr>
              <w:t>Brazilija</w:t>
            </w:r>
          </w:p>
        </w:tc>
        <w:tc>
          <w:tcPr>
            <w:tcW w:w="3685" w:type="dxa"/>
          </w:tcPr>
          <w:p w:rsidR="000D1BDD" w:rsidRPr="008A05C2" w:rsidRDefault="00E04199" w:rsidP="000D1BDD">
            <w:pPr>
              <w:pStyle w:val="ListParagraph"/>
              <w:tabs>
                <w:tab w:val="left" w:pos="709"/>
                <w:tab w:val="left" w:pos="1134"/>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14,99</w:t>
            </w:r>
          </w:p>
        </w:tc>
        <w:tc>
          <w:tcPr>
            <w:tcW w:w="3518" w:type="dxa"/>
          </w:tcPr>
          <w:p w:rsidR="000D1BDD" w:rsidRPr="008A05C2" w:rsidRDefault="00E04199" w:rsidP="000D1BDD">
            <w:pPr>
              <w:pStyle w:val="ListParagraph"/>
              <w:tabs>
                <w:tab w:val="left" w:pos="709"/>
                <w:tab w:val="left" w:pos="1134"/>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-42,6</w:t>
            </w:r>
          </w:p>
        </w:tc>
      </w:tr>
      <w:tr w:rsidR="000D1BDD" w:rsidTr="00140EC1">
        <w:trPr>
          <w:cnfStyle w:val="000000010000" w:firstRow="0" w:lastRow="0" w:firstColumn="0" w:lastColumn="0" w:oddVBand="0" w:evenVBand="0" w:oddHBand="0" w:evenHBand="1"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2387" w:type="dxa"/>
          </w:tcPr>
          <w:p w:rsidR="000D1BDD" w:rsidRPr="008A05C2" w:rsidRDefault="00E04199" w:rsidP="000D1BDD">
            <w:pPr>
              <w:pStyle w:val="ListParagraph"/>
              <w:tabs>
                <w:tab w:val="left" w:pos="709"/>
                <w:tab w:val="left" w:pos="1134"/>
              </w:tabs>
              <w:spacing w:line="360" w:lineRule="auto"/>
              <w:ind w:left="0"/>
              <w:jc w:val="center"/>
              <w:rPr>
                <w:rFonts w:ascii="Times New Roman" w:hAnsi="Times New Roman" w:cs="Times New Roman"/>
              </w:rPr>
            </w:pPr>
            <w:r>
              <w:rPr>
                <w:rFonts w:ascii="Times New Roman" w:hAnsi="Times New Roman" w:cs="Times New Roman"/>
              </w:rPr>
              <w:t>Didžioji Britanija</w:t>
            </w:r>
          </w:p>
        </w:tc>
        <w:tc>
          <w:tcPr>
            <w:tcW w:w="3685" w:type="dxa"/>
          </w:tcPr>
          <w:p w:rsidR="000D1BDD" w:rsidRPr="008A05C2" w:rsidRDefault="00E04199" w:rsidP="000D1BDD">
            <w:pPr>
              <w:pStyle w:val="ListParagraph"/>
              <w:tabs>
                <w:tab w:val="left" w:pos="709"/>
                <w:tab w:val="left" w:pos="1134"/>
              </w:tabs>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13,38</w:t>
            </w:r>
          </w:p>
        </w:tc>
        <w:tc>
          <w:tcPr>
            <w:tcW w:w="3518" w:type="dxa"/>
          </w:tcPr>
          <w:p w:rsidR="000D1BDD" w:rsidRPr="008A05C2" w:rsidRDefault="00E04199" w:rsidP="000D1BDD">
            <w:pPr>
              <w:pStyle w:val="ListParagraph"/>
              <w:tabs>
                <w:tab w:val="left" w:pos="709"/>
                <w:tab w:val="left" w:pos="1134"/>
              </w:tabs>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-13,9</w:t>
            </w:r>
          </w:p>
        </w:tc>
      </w:tr>
    </w:tbl>
    <w:p w:rsidR="000D1BDD" w:rsidRPr="003B1E73" w:rsidRDefault="002C5C04" w:rsidP="00217F21">
      <w:pPr>
        <w:tabs>
          <w:tab w:val="left" w:pos="709"/>
          <w:tab w:val="left" w:pos="1134"/>
        </w:tabs>
        <w:spacing w:line="360" w:lineRule="auto"/>
        <w:ind w:firstLine="426"/>
        <w:rPr>
          <w:rFonts w:ascii="Times New Roman" w:hAnsi="Times New Roman" w:cs="Times New Roman"/>
          <w:b/>
          <w:sz w:val="20"/>
          <w:szCs w:val="20"/>
        </w:rPr>
      </w:pPr>
      <w:r w:rsidRPr="003B1E73">
        <w:rPr>
          <w:rFonts w:ascii="Times New Roman" w:hAnsi="Times New Roman" w:cs="Times New Roman"/>
          <w:b/>
          <w:sz w:val="20"/>
          <w:szCs w:val="20"/>
        </w:rPr>
        <w:t xml:space="preserve">Šaltinis: </w:t>
      </w:r>
      <w:r w:rsidRPr="003B1E73">
        <w:rPr>
          <w:rFonts w:ascii="Times New Roman" w:hAnsi="Times New Roman" w:cs="Times New Roman"/>
          <w:sz w:val="20"/>
          <w:szCs w:val="20"/>
        </w:rPr>
        <w:t>Sudaryta pagal White (2012)</w:t>
      </w:r>
    </w:p>
    <w:p w:rsidR="0008676D" w:rsidRDefault="0008676D" w:rsidP="0008676D">
      <w:pPr>
        <w:pStyle w:val="ListParagraph"/>
        <w:tabs>
          <w:tab w:val="left" w:pos="709"/>
          <w:tab w:val="left" w:pos="1134"/>
        </w:tabs>
        <w:spacing w:line="360" w:lineRule="auto"/>
        <w:ind w:left="0" w:firstLine="567"/>
        <w:rPr>
          <w:rFonts w:ascii="Times New Roman" w:hAnsi="Times New Roman" w:cs="Times New Roman"/>
          <w:b/>
        </w:rPr>
      </w:pPr>
    </w:p>
    <w:p w:rsidR="0008676D" w:rsidRDefault="0008676D" w:rsidP="001D5B32">
      <w:pPr>
        <w:pStyle w:val="ListParagraph"/>
        <w:tabs>
          <w:tab w:val="left" w:pos="709"/>
          <w:tab w:val="left" w:pos="1134"/>
        </w:tabs>
        <w:spacing w:line="360" w:lineRule="auto"/>
        <w:ind w:left="0" w:firstLine="567"/>
        <w:jc w:val="both"/>
        <w:rPr>
          <w:rFonts w:ascii="Times New Roman" w:hAnsi="Times New Roman" w:cs="Times New Roman"/>
        </w:rPr>
      </w:pPr>
      <w:r>
        <w:rPr>
          <w:rFonts w:ascii="Times New Roman" w:hAnsi="Times New Roman" w:cs="Times New Roman"/>
        </w:rPr>
        <w:t>Kaip iš pateiktos lentelės matome</w:t>
      </w:r>
      <w:r w:rsidR="001D5B32">
        <w:rPr>
          <w:rFonts w:ascii="Times New Roman" w:hAnsi="Times New Roman" w:cs="Times New Roman"/>
        </w:rPr>
        <w:t xml:space="preserve">, aiški lizingo rinkos lyderė </w:t>
      </w:r>
      <w:r w:rsidR="00017620">
        <w:rPr>
          <w:rFonts w:ascii="Times New Roman" w:hAnsi="Times New Roman" w:cs="Times New Roman"/>
        </w:rPr>
        <w:t xml:space="preserve">pagal naujai pasirašomų sutarčių vertę </w:t>
      </w:r>
      <w:r w:rsidR="001D5B32">
        <w:rPr>
          <w:rFonts w:ascii="Times New Roman" w:hAnsi="Times New Roman" w:cs="Times New Roman"/>
        </w:rPr>
        <w:t xml:space="preserve">pasaulyje </w:t>
      </w:r>
      <w:r w:rsidR="00017620">
        <w:rPr>
          <w:rFonts w:ascii="Times New Roman" w:hAnsi="Times New Roman" w:cs="Times New Roman"/>
        </w:rPr>
        <w:t>2010 metais buvo</w:t>
      </w:r>
      <w:r w:rsidR="001D5B32">
        <w:rPr>
          <w:rFonts w:ascii="Times New Roman" w:hAnsi="Times New Roman" w:cs="Times New Roman"/>
        </w:rPr>
        <w:t xml:space="preserve"> JAV. Antroje vietoje žengiančią Kiniją ji </w:t>
      </w:r>
      <w:r w:rsidR="00017620">
        <w:rPr>
          <w:rFonts w:ascii="Times New Roman" w:hAnsi="Times New Roman" w:cs="Times New Roman"/>
        </w:rPr>
        <w:t>lenkė</w:t>
      </w:r>
      <w:r w:rsidR="001D5B32">
        <w:rPr>
          <w:rFonts w:ascii="Times New Roman" w:hAnsi="Times New Roman" w:cs="Times New Roman"/>
        </w:rPr>
        <w:t xml:space="preserve"> net daugiau negu 3 kartus. Tačiau žvelgiant į Kiniją, augimas per 2010 m. siekė net 50 </w:t>
      </w:r>
      <w:r w:rsidR="001D5B32">
        <w:rPr>
          <w:rFonts w:ascii="Times New Roman" w:hAnsi="Times New Roman" w:cs="Times New Roman"/>
          <w:lang w:val="en-US"/>
        </w:rPr>
        <w:t>%</w:t>
      </w:r>
      <w:r w:rsidR="001D5B32">
        <w:rPr>
          <w:rFonts w:ascii="Times New Roman" w:hAnsi="Times New Roman" w:cs="Times New Roman"/>
        </w:rPr>
        <w:t xml:space="preserve">. Tai Kinijai leido aplenkti Vokietiją ir Japoniją, kurios ilgą laikotarpį prieš tai dalindavosi antrą </w:t>
      </w:r>
      <w:r w:rsidR="001662F5">
        <w:rPr>
          <w:rFonts w:ascii="Times New Roman" w:hAnsi="Times New Roman" w:cs="Times New Roman"/>
        </w:rPr>
        <w:t>poziciją</w:t>
      </w:r>
      <w:r w:rsidR="001D5B32">
        <w:rPr>
          <w:rFonts w:ascii="Times New Roman" w:hAnsi="Times New Roman" w:cs="Times New Roman"/>
        </w:rPr>
        <w:t xml:space="preserve"> po JAV. Toliau analiz</w:t>
      </w:r>
      <w:r w:rsidR="00017620">
        <w:rPr>
          <w:rFonts w:ascii="Times New Roman" w:hAnsi="Times New Roman" w:cs="Times New Roman"/>
        </w:rPr>
        <w:t xml:space="preserve">uojant didžiulį Kinijos naujų lizingo sutarčių vertės augimą </w:t>
      </w:r>
      <w:r w:rsidR="001D5B32">
        <w:rPr>
          <w:rFonts w:ascii="Times New Roman" w:hAnsi="Times New Roman" w:cs="Times New Roman"/>
        </w:rPr>
        <w:t xml:space="preserve">reikėtų pastebėti, kad 2009 metais šis augimas buvo dar didesnis ir siekė 188,4 % (White, 2012). Dar neseniai </w:t>
      </w:r>
      <w:r w:rsidR="001662F5">
        <w:rPr>
          <w:rFonts w:ascii="Times New Roman" w:hAnsi="Times New Roman" w:cs="Times New Roman"/>
        </w:rPr>
        <w:t>sunkiai patekdavusi į penketuką</w:t>
      </w:r>
      <w:r w:rsidR="003B1E73">
        <w:rPr>
          <w:rFonts w:ascii="Times New Roman" w:hAnsi="Times New Roman" w:cs="Times New Roman"/>
        </w:rPr>
        <w:t>,</w:t>
      </w:r>
      <w:r w:rsidR="001662F5">
        <w:rPr>
          <w:rFonts w:ascii="Times New Roman" w:hAnsi="Times New Roman" w:cs="Times New Roman"/>
        </w:rPr>
        <w:t xml:space="preserve"> </w:t>
      </w:r>
      <w:r w:rsidR="001D5B32">
        <w:rPr>
          <w:rFonts w:ascii="Times New Roman" w:hAnsi="Times New Roman" w:cs="Times New Roman"/>
        </w:rPr>
        <w:t>Kinija pastaruoju metu vis labiau taikosi į lyderius. Kaip jau buvo minėta ir teorinėje lizingo apžvalgoje, Kinijos ekonomistai ir valdžios institucijos mato, kad lizingo paslauga jos ekonomikai per mažų ir labai mažų įmonių prizmę yra labai svarbi ir tikėtina ateityje bus viena iš priemonių padės</w:t>
      </w:r>
      <w:r w:rsidR="001662F5">
        <w:rPr>
          <w:rFonts w:ascii="Times New Roman" w:hAnsi="Times New Roman" w:cs="Times New Roman"/>
        </w:rPr>
        <w:t>iančių</w:t>
      </w:r>
      <w:r w:rsidR="001D5B32">
        <w:rPr>
          <w:rFonts w:ascii="Times New Roman" w:hAnsi="Times New Roman" w:cs="Times New Roman"/>
        </w:rPr>
        <w:t xml:space="preserve"> išlaikyti stabilų ekonomikos augimą.</w:t>
      </w:r>
      <w:r w:rsidR="001662F5">
        <w:rPr>
          <w:rFonts w:ascii="Times New Roman" w:hAnsi="Times New Roman" w:cs="Times New Roman"/>
        </w:rPr>
        <w:t xml:space="preserve"> </w:t>
      </w:r>
    </w:p>
    <w:p w:rsidR="001662F5" w:rsidRDefault="001662F5" w:rsidP="001662F5">
      <w:pPr>
        <w:tabs>
          <w:tab w:val="left" w:pos="709"/>
          <w:tab w:val="left" w:pos="1134"/>
        </w:tabs>
        <w:spacing w:line="360" w:lineRule="auto"/>
        <w:jc w:val="both"/>
        <w:rPr>
          <w:rFonts w:ascii="Times New Roman" w:hAnsi="Times New Roman" w:cs="Times New Roman"/>
        </w:rPr>
      </w:pPr>
      <w:r>
        <w:rPr>
          <w:rFonts w:ascii="Times New Roman" w:hAnsi="Times New Roman" w:cs="Times New Roman"/>
        </w:rPr>
        <w:lastRenderedPageBreak/>
        <w:tab/>
        <w:t>Didžiausią procentinį augimą</w:t>
      </w:r>
      <w:r w:rsidRPr="001662F5">
        <w:rPr>
          <w:rFonts w:ascii="Times New Roman" w:hAnsi="Times New Roman" w:cs="Times New Roman"/>
        </w:rPr>
        <w:t xml:space="preserve"> pirmajame dešimtuke parodė Rusija.</w:t>
      </w:r>
      <w:r>
        <w:rPr>
          <w:rFonts w:ascii="Times New Roman" w:hAnsi="Times New Roman" w:cs="Times New Roman"/>
        </w:rPr>
        <w:t xml:space="preserve"> Šios šalies </w:t>
      </w:r>
      <w:r w:rsidR="00017620">
        <w:rPr>
          <w:rFonts w:ascii="Times New Roman" w:hAnsi="Times New Roman" w:cs="Times New Roman"/>
        </w:rPr>
        <w:t>naujai pasirašomų lizingo sutarčių vertė</w:t>
      </w:r>
      <w:r>
        <w:rPr>
          <w:rFonts w:ascii="Times New Roman" w:hAnsi="Times New Roman" w:cs="Times New Roman"/>
        </w:rPr>
        <w:t xml:space="preserve"> išaugo net 131 procentu. Tačiau Rusijai kol kas neprognozuojamas patekimas tarp penkių šalių, užimančių didžiausią lizingo rinką pasaulyje. Taip yra todėl, kad Rusijos lizingo sektorius yra labai priklausomas nuo valdžios sprendimų. Daugiau negu 60 % visų lizingo sandorių Rusijoje sudaromi nusprendus, kad finansavimo projektas bus finansuojamas lizingo kompanijų ir </w:t>
      </w:r>
      <w:r w:rsidR="00C1687A">
        <w:rPr>
          <w:rFonts w:ascii="Times New Roman" w:hAnsi="Times New Roman" w:cs="Times New Roman"/>
        </w:rPr>
        <w:t xml:space="preserve">tokie </w:t>
      </w:r>
      <w:r>
        <w:rPr>
          <w:rFonts w:ascii="Times New Roman" w:hAnsi="Times New Roman" w:cs="Times New Roman"/>
        </w:rPr>
        <w:t>sandoriai sudaromi su valstybės įmonėmis (White, 2012).</w:t>
      </w:r>
      <w:r w:rsidR="00C1687A">
        <w:rPr>
          <w:rFonts w:ascii="Times New Roman" w:hAnsi="Times New Roman" w:cs="Times New Roman"/>
        </w:rPr>
        <w:t xml:space="preserve"> </w:t>
      </w:r>
    </w:p>
    <w:p w:rsidR="00C1687A" w:rsidRDefault="00C1687A" w:rsidP="001662F5">
      <w:pPr>
        <w:tabs>
          <w:tab w:val="left" w:pos="709"/>
          <w:tab w:val="left" w:pos="1134"/>
        </w:tabs>
        <w:spacing w:line="360" w:lineRule="auto"/>
        <w:jc w:val="both"/>
        <w:rPr>
          <w:rFonts w:ascii="Times New Roman" w:hAnsi="Times New Roman" w:cs="Times New Roman"/>
        </w:rPr>
      </w:pPr>
      <w:r>
        <w:rPr>
          <w:rFonts w:ascii="Times New Roman" w:hAnsi="Times New Roman" w:cs="Times New Roman"/>
        </w:rPr>
        <w:tab/>
        <w:t xml:space="preserve">Didžiausią lizingo rinkos smukimą iš pirmojo dešimtuko patyrė Brazilija. Jos </w:t>
      </w:r>
      <w:r w:rsidR="00017620">
        <w:rPr>
          <w:rFonts w:ascii="Times New Roman" w:hAnsi="Times New Roman" w:cs="Times New Roman"/>
        </w:rPr>
        <w:t>naujai pasirašomų lizingo sutarčių</w:t>
      </w:r>
      <w:r>
        <w:rPr>
          <w:rFonts w:ascii="Times New Roman" w:hAnsi="Times New Roman" w:cs="Times New Roman"/>
        </w:rPr>
        <w:t xml:space="preserve"> </w:t>
      </w:r>
      <w:r w:rsidR="00017620">
        <w:rPr>
          <w:rFonts w:ascii="Times New Roman" w:hAnsi="Times New Roman" w:cs="Times New Roman"/>
        </w:rPr>
        <w:t xml:space="preserve">vertė lyginant su praėjusias metais </w:t>
      </w:r>
      <w:r>
        <w:rPr>
          <w:rFonts w:ascii="Times New Roman" w:hAnsi="Times New Roman" w:cs="Times New Roman"/>
        </w:rPr>
        <w:t>susitraukė daugiau negu 40 procentų, kas įtakojo, kad Brazilija iš septintos vietos smuko į devintą. Anot White (2012) toks susitraukimas pagrinde buvo įtakotas pasikeitusios mokesčių politikos</w:t>
      </w:r>
      <w:r w:rsidR="002D4A93">
        <w:rPr>
          <w:rFonts w:ascii="Times New Roman" w:hAnsi="Times New Roman" w:cs="Times New Roman"/>
        </w:rPr>
        <w:t xml:space="preserve">, kuri </w:t>
      </w:r>
      <w:r w:rsidR="003B1E73">
        <w:rPr>
          <w:rFonts w:ascii="Times New Roman" w:hAnsi="Times New Roman" w:cs="Times New Roman"/>
        </w:rPr>
        <w:t>labai nusmukdė automobilių lizingo rinką.</w:t>
      </w:r>
    </w:p>
    <w:p w:rsidR="00380F4F" w:rsidRDefault="00380F4F" w:rsidP="001662F5">
      <w:pPr>
        <w:tabs>
          <w:tab w:val="left" w:pos="709"/>
          <w:tab w:val="left" w:pos="1134"/>
        </w:tabs>
        <w:spacing w:line="360" w:lineRule="auto"/>
        <w:jc w:val="both"/>
        <w:rPr>
          <w:rFonts w:ascii="Times New Roman" w:hAnsi="Times New Roman" w:cs="Times New Roman"/>
        </w:rPr>
      </w:pPr>
      <w:r>
        <w:rPr>
          <w:rFonts w:ascii="Times New Roman" w:hAnsi="Times New Roman" w:cs="Times New Roman"/>
        </w:rPr>
        <w:tab/>
      </w:r>
      <w:r w:rsidR="00A61FCB">
        <w:rPr>
          <w:rFonts w:ascii="Times New Roman" w:hAnsi="Times New Roman" w:cs="Times New Roman"/>
        </w:rPr>
        <w:t>Apžvelgę šalis, užimančias didžiausią pasaulinę lizingo rinkos dalį</w:t>
      </w:r>
      <w:r w:rsidR="00017620">
        <w:rPr>
          <w:rFonts w:ascii="Times New Roman" w:hAnsi="Times New Roman" w:cs="Times New Roman"/>
        </w:rPr>
        <w:t xml:space="preserve"> pagal naujai sudaromas lizingo sutartis</w:t>
      </w:r>
      <w:r w:rsidR="00A61FCB">
        <w:rPr>
          <w:rFonts w:ascii="Times New Roman" w:hAnsi="Times New Roman" w:cs="Times New Roman"/>
        </w:rPr>
        <w:t xml:space="preserve">, pereikime prie regionų apžvalgos. </w:t>
      </w:r>
      <w:r w:rsidR="006E58E1">
        <w:rPr>
          <w:rFonts w:ascii="Times New Roman" w:hAnsi="Times New Roman" w:cs="Times New Roman"/>
        </w:rPr>
        <w:t xml:space="preserve">Pasaulinė lizingo rinka pagal </w:t>
      </w:r>
      <w:r w:rsidR="00017620">
        <w:rPr>
          <w:rFonts w:ascii="Times New Roman" w:hAnsi="Times New Roman" w:cs="Times New Roman"/>
        </w:rPr>
        <w:t>naujai sudaromų lizingo sutarčių vertę skirtinguose regionuose</w:t>
      </w:r>
      <w:r w:rsidR="006E58E1">
        <w:rPr>
          <w:rFonts w:ascii="Times New Roman" w:hAnsi="Times New Roman" w:cs="Times New Roman"/>
        </w:rPr>
        <w:t xml:space="preserve"> pateikiama </w:t>
      </w:r>
      <w:r w:rsidR="00B253B8">
        <w:rPr>
          <w:rFonts w:ascii="Times New Roman" w:hAnsi="Times New Roman" w:cs="Times New Roman"/>
        </w:rPr>
        <w:t>12</w:t>
      </w:r>
      <w:r w:rsidR="006E58E1">
        <w:rPr>
          <w:rFonts w:ascii="Times New Roman" w:hAnsi="Times New Roman" w:cs="Times New Roman"/>
        </w:rPr>
        <w:t xml:space="preserve"> paveiksle:</w:t>
      </w:r>
    </w:p>
    <w:p w:rsidR="006E58E1" w:rsidRDefault="000262EF" w:rsidP="000262EF">
      <w:pPr>
        <w:tabs>
          <w:tab w:val="left" w:pos="709"/>
          <w:tab w:val="left" w:pos="1134"/>
        </w:tabs>
        <w:spacing w:line="360" w:lineRule="auto"/>
        <w:jc w:val="center"/>
        <w:rPr>
          <w:rFonts w:ascii="Times New Roman" w:hAnsi="Times New Roman" w:cs="Times New Roman"/>
        </w:rPr>
      </w:pPr>
      <w:r w:rsidRPr="00E819D0">
        <w:rPr>
          <w:noProof/>
        </w:rPr>
        <mc:AlternateContent>
          <mc:Choice Requires="wps">
            <w:drawing>
              <wp:anchor distT="0" distB="0" distL="114300" distR="114300" simplePos="0" relativeHeight="251653120" behindDoc="0" locked="0" layoutInCell="1" allowOverlap="1" wp14:anchorId="72C154FA" wp14:editId="7DE5EC68">
                <wp:simplePos x="0" y="0"/>
                <wp:positionH relativeFrom="column">
                  <wp:posOffset>13970</wp:posOffset>
                </wp:positionH>
                <wp:positionV relativeFrom="paragraph">
                  <wp:posOffset>295910</wp:posOffset>
                </wp:positionV>
                <wp:extent cx="533400" cy="1590675"/>
                <wp:effectExtent l="0" t="0" r="0" b="0"/>
                <wp:wrapNone/>
                <wp:docPr id="2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1590675"/>
                        </a:xfrm>
                        <a:prstGeom prst="rect">
                          <a:avLst/>
                        </a:prstGeom>
                        <a:noFill/>
                        <a:ln w="9525" cmpd="sng">
                          <a:noFill/>
                        </a:ln>
                        <a:effectLst/>
                      </wps:spPr>
                      <wps:txbx>
                        <w:txbxContent>
                          <w:p w:rsidR="0041099D" w:rsidRPr="000D3985" w:rsidRDefault="0041099D" w:rsidP="000262EF">
                            <w:pPr>
                              <w:pStyle w:val="NormalWeb"/>
                              <w:spacing w:before="0" w:beforeAutospacing="0" w:after="0" w:afterAutospacing="0"/>
                              <w:jc w:val="center"/>
                              <w:rPr>
                                <w:b/>
                                <w:sz w:val="20"/>
                                <w:szCs w:val="20"/>
                              </w:rPr>
                            </w:pPr>
                            <w:r w:rsidRPr="000D3985">
                              <w:rPr>
                                <w:rFonts w:ascii="Calibri" w:eastAsia="+mn-ea" w:hAnsi="Calibri" w:cs="+mn-cs"/>
                                <w:b/>
                                <w:color w:val="000000"/>
                                <w:sz w:val="20"/>
                                <w:szCs w:val="20"/>
                              </w:rPr>
                              <w:t>Lizingo rinka mlrd. dolerių</w:t>
                            </w:r>
                          </w:p>
                        </w:txbxContent>
                      </wps:txbx>
                      <wps:bodyPr vertOverflow="clip" horzOverflow="clip" vert="vert270" wrap="square" rtlCol="0" anchor="ctr" anchorCtr="0"/>
                    </wps:wsp>
                  </a:graphicData>
                </a:graphic>
                <wp14:sizeRelH relativeFrom="page">
                  <wp14:pctWidth>0</wp14:pctWidth>
                </wp14:sizeRelH>
                <wp14:sizeRelV relativeFrom="page">
                  <wp14:pctHeight>0</wp14:pctHeight>
                </wp14:sizeRelV>
              </wp:anchor>
            </w:drawing>
          </mc:Choice>
          <mc:Fallback>
            <w:pict>
              <v:shape id="_x0000_s1174" type="#_x0000_t202" style="position:absolute;left:0;text-align:left;margin-left:1.1pt;margin-top:23.3pt;width:42pt;height:125.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" filled="f" stroked="f">
                <v:path arrowok="t"/>
                <v:textbox style="layout-flow:vertical;mso-layout-flow-alt:bottom-to-top">
                  <w:txbxContent>
                    <w:p w:rsidR="0041099D" w:rsidRPr="000D3985" w:rsidRDefault="0041099D" w:rsidP="000262EF">
                      <w:pPr>
                        <w:pStyle w:val="NormalWeb"/>
                        <w:spacing w:before="0" w:beforeAutospacing="0" w:after="0" w:afterAutospacing="0"/>
                        <w:jc w:val="center"/>
                        <w:rPr>
                          <w:b/>
                          <w:sz w:val="20"/>
                          <w:szCs w:val="20"/>
                        </w:rPr>
                      </w:pPr>
                      <w:r w:rsidRPr="000D3985">
                        <w:rPr>
                          <w:rFonts w:ascii="Calibri" w:eastAsia="+mn-ea" w:hAnsi="Calibri" w:cs="+mn-cs"/>
                          <w:b/>
                          <w:color w:val="000000"/>
                          <w:sz w:val="20"/>
                          <w:szCs w:val="20"/>
                        </w:rPr>
                        <w:t>Lizingo rinka mlrd. dolerių</w:t>
                      </w:r>
                    </w:p>
                  </w:txbxContent>
                </v:textbox>
              </v:shape>
            </w:pict>
          </mc:Fallback>
        </mc:AlternateContent>
      </w:r>
      <w:r>
        <w:rPr>
          <w:noProof/>
        </w:rPr>
        <w:drawing>
          <wp:inline distT="0" distB="0" distL="0" distR="0" wp14:anchorId="78AB6011" wp14:editId="619169FB">
            <wp:extent cx="5553075" cy="285750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7C74AD" w:rsidRDefault="007C74AD" w:rsidP="007C74AD">
      <w:pPr>
        <w:pStyle w:val="Paveikslai"/>
        <w:ind w:firstLine="426"/>
        <w:jc w:val="left"/>
      </w:pPr>
      <w:bookmarkStart w:id="28" w:name="_Toc343459682"/>
      <w:r w:rsidRPr="007C74AD">
        <w:rPr>
          <w:sz w:val="20"/>
          <w:szCs w:val="20"/>
        </w:rPr>
        <w:t>Šaltinis:</w:t>
      </w:r>
      <w:r>
        <w:rPr>
          <w:b w:val="0"/>
          <w:sz w:val="20"/>
          <w:szCs w:val="20"/>
        </w:rPr>
        <w:t xml:space="preserve"> </w:t>
      </w:r>
      <w:r w:rsidRPr="007C74AD">
        <w:rPr>
          <w:b w:val="0"/>
          <w:sz w:val="20"/>
          <w:szCs w:val="20"/>
        </w:rPr>
        <w:t>Sudaryta pagal White (2012), Leaseurope internetinės svetainės duomenis</w:t>
      </w:r>
      <w:bookmarkEnd w:id="28"/>
    </w:p>
    <w:p w:rsidR="000262EF" w:rsidRDefault="00B253B8" w:rsidP="00924B1F">
      <w:pPr>
        <w:pStyle w:val="Paveikslai"/>
      </w:pPr>
      <w:bookmarkStart w:id="29" w:name="_Toc343459683"/>
      <w:r>
        <w:t>12</w:t>
      </w:r>
      <w:r w:rsidR="000262EF" w:rsidRPr="000262EF">
        <w:t xml:space="preserve"> </w:t>
      </w:r>
      <w:r w:rsidR="007603C0">
        <w:t>pav</w:t>
      </w:r>
      <w:r w:rsidR="000262EF" w:rsidRPr="000262EF">
        <w:t xml:space="preserve">. </w:t>
      </w:r>
      <w:r w:rsidR="00017620">
        <w:t>Naujai sudaromų l</w:t>
      </w:r>
      <w:r w:rsidR="000262EF" w:rsidRPr="000262EF">
        <w:t xml:space="preserve">izingo </w:t>
      </w:r>
      <w:r w:rsidR="00017620">
        <w:t xml:space="preserve">sutarčių vertė </w:t>
      </w:r>
      <w:r w:rsidR="000262EF" w:rsidRPr="000262EF">
        <w:t>pagal regionus</w:t>
      </w:r>
      <w:r w:rsidR="00590D9B">
        <w:t xml:space="preserve"> 1991 – 2010 metais</w:t>
      </w:r>
      <w:bookmarkEnd w:id="29"/>
    </w:p>
    <w:p w:rsidR="000262EF" w:rsidRDefault="000262EF" w:rsidP="000262EF">
      <w:pPr>
        <w:tabs>
          <w:tab w:val="left" w:pos="709"/>
          <w:tab w:val="left" w:pos="1134"/>
        </w:tabs>
        <w:spacing w:line="360" w:lineRule="auto"/>
        <w:jc w:val="center"/>
        <w:rPr>
          <w:rFonts w:ascii="Times New Roman" w:hAnsi="Times New Roman" w:cs="Times New Roman"/>
          <w:sz w:val="20"/>
          <w:szCs w:val="20"/>
        </w:rPr>
      </w:pPr>
    </w:p>
    <w:p w:rsidR="003F4B7B" w:rsidRDefault="000262EF" w:rsidP="003F4B7B">
      <w:pPr>
        <w:tabs>
          <w:tab w:val="left" w:pos="567"/>
          <w:tab w:val="left" w:pos="1134"/>
        </w:tabs>
        <w:spacing w:line="360" w:lineRule="auto"/>
        <w:jc w:val="both"/>
        <w:rPr>
          <w:rFonts w:ascii="Times New Roman" w:hAnsi="Times New Roman" w:cs="Times New Roman"/>
        </w:rPr>
      </w:pPr>
      <w:r>
        <w:rPr>
          <w:rFonts w:ascii="Times New Roman" w:hAnsi="Times New Roman" w:cs="Times New Roman"/>
        </w:rPr>
        <w:tab/>
        <w:t>Kaip iš pateiktos diagramos matome</w:t>
      </w:r>
      <w:r w:rsidR="006440FF">
        <w:rPr>
          <w:rFonts w:ascii="Times New Roman" w:hAnsi="Times New Roman" w:cs="Times New Roman"/>
        </w:rPr>
        <w:t>,</w:t>
      </w:r>
      <w:r>
        <w:rPr>
          <w:rFonts w:ascii="Times New Roman" w:hAnsi="Times New Roman" w:cs="Times New Roman"/>
        </w:rPr>
        <w:t xml:space="preserve"> </w:t>
      </w:r>
      <w:r w:rsidR="006440FF">
        <w:rPr>
          <w:rFonts w:ascii="Times New Roman" w:hAnsi="Times New Roman" w:cs="Times New Roman"/>
        </w:rPr>
        <w:t xml:space="preserve">2010 m. Europos ir Šiaurės Amerikos </w:t>
      </w:r>
      <w:r w:rsidR="00590D9B">
        <w:rPr>
          <w:rFonts w:ascii="Times New Roman" w:hAnsi="Times New Roman" w:cs="Times New Roman"/>
        </w:rPr>
        <w:t>naujai sudaromų lizingo sutarčių vertė buvo apylygė</w:t>
      </w:r>
      <w:r>
        <w:rPr>
          <w:rFonts w:ascii="Times New Roman" w:hAnsi="Times New Roman" w:cs="Times New Roman"/>
        </w:rPr>
        <w:t xml:space="preserve"> </w:t>
      </w:r>
      <w:r w:rsidR="00590D9B">
        <w:rPr>
          <w:rFonts w:ascii="Times New Roman" w:hAnsi="Times New Roman" w:cs="Times New Roman"/>
        </w:rPr>
        <w:t>bei didžiausia</w:t>
      </w:r>
      <w:r w:rsidR="006440FF">
        <w:rPr>
          <w:rFonts w:ascii="Times New Roman" w:hAnsi="Times New Roman" w:cs="Times New Roman"/>
        </w:rPr>
        <w:t xml:space="preserve"> pasaulyje</w:t>
      </w:r>
      <w:r w:rsidR="00590D9B">
        <w:rPr>
          <w:rFonts w:ascii="Times New Roman" w:hAnsi="Times New Roman" w:cs="Times New Roman"/>
        </w:rPr>
        <w:t xml:space="preserve">. </w:t>
      </w:r>
      <w:r w:rsidR="003F4B7B">
        <w:rPr>
          <w:rFonts w:ascii="Times New Roman" w:hAnsi="Times New Roman" w:cs="Times New Roman"/>
        </w:rPr>
        <w:t xml:space="preserve">Įdomu tai, kad tiek analizės pradžioje, tiek dabartiniu laikotarpiu šių kontinentų </w:t>
      </w:r>
      <w:r w:rsidR="00590D9B">
        <w:rPr>
          <w:rFonts w:ascii="Times New Roman" w:hAnsi="Times New Roman" w:cs="Times New Roman"/>
        </w:rPr>
        <w:t>naujai sudaromų lizingo sutarčių vertė yra beveik vienoda, tačiau jos</w:t>
      </w:r>
      <w:r w:rsidR="003F4B7B">
        <w:rPr>
          <w:rFonts w:ascii="Times New Roman" w:hAnsi="Times New Roman" w:cs="Times New Roman"/>
        </w:rPr>
        <w:t xml:space="preserve"> </w:t>
      </w:r>
      <w:r w:rsidR="00590D9B">
        <w:rPr>
          <w:rFonts w:ascii="Times New Roman" w:hAnsi="Times New Roman" w:cs="Times New Roman"/>
        </w:rPr>
        <w:t>kitimas</w:t>
      </w:r>
      <w:r w:rsidR="003F4B7B">
        <w:rPr>
          <w:rFonts w:ascii="Times New Roman" w:hAnsi="Times New Roman" w:cs="Times New Roman"/>
        </w:rPr>
        <w:t xml:space="preserve"> buvo pakankamai skirtingas.  </w:t>
      </w:r>
      <w:r w:rsidR="00043039">
        <w:rPr>
          <w:rFonts w:ascii="Times New Roman" w:hAnsi="Times New Roman" w:cs="Times New Roman"/>
        </w:rPr>
        <w:t xml:space="preserve">Europos </w:t>
      </w:r>
      <w:r w:rsidR="00590D9B">
        <w:rPr>
          <w:rFonts w:ascii="Times New Roman" w:hAnsi="Times New Roman" w:cs="Times New Roman"/>
        </w:rPr>
        <w:t>naujų sutarčių vertė</w:t>
      </w:r>
      <w:r w:rsidR="00043039">
        <w:rPr>
          <w:rFonts w:ascii="Times New Roman" w:hAnsi="Times New Roman" w:cs="Times New Roman"/>
        </w:rPr>
        <w:t xml:space="preserve"> </w:t>
      </w:r>
      <w:r w:rsidR="0089030F">
        <w:rPr>
          <w:rFonts w:ascii="Times New Roman" w:hAnsi="Times New Roman" w:cs="Times New Roman"/>
        </w:rPr>
        <w:t xml:space="preserve">nuo 1993 m. </w:t>
      </w:r>
      <w:r w:rsidR="003F4B7B" w:rsidRPr="003F4B7B">
        <w:rPr>
          <w:rFonts w:ascii="Times New Roman" w:hAnsi="Times New Roman" w:cs="Times New Roman"/>
        </w:rPr>
        <w:t xml:space="preserve">iki </w:t>
      </w:r>
      <w:r w:rsidR="0089030F">
        <w:rPr>
          <w:rFonts w:ascii="Times New Roman" w:hAnsi="Times New Roman" w:cs="Times New Roman"/>
        </w:rPr>
        <w:t>2006</w:t>
      </w:r>
      <w:r w:rsidR="003F4B7B" w:rsidRPr="003F4B7B">
        <w:rPr>
          <w:rFonts w:ascii="Times New Roman" w:hAnsi="Times New Roman" w:cs="Times New Roman"/>
        </w:rPr>
        <w:t xml:space="preserve"> m. </w:t>
      </w:r>
      <w:r w:rsidR="0089030F">
        <w:rPr>
          <w:rFonts w:ascii="Times New Roman" w:hAnsi="Times New Roman" w:cs="Times New Roman"/>
        </w:rPr>
        <w:t>augo pakankamai stabiliai</w:t>
      </w:r>
      <w:r w:rsidR="003F4B7B" w:rsidRPr="003F4B7B">
        <w:rPr>
          <w:rFonts w:ascii="Times New Roman" w:hAnsi="Times New Roman" w:cs="Times New Roman"/>
        </w:rPr>
        <w:t xml:space="preserve">, per metus siekęs </w:t>
      </w:r>
      <w:r w:rsidR="0089030F">
        <w:rPr>
          <w:rFonts w:ascii="Times New Roman" w:hAnsi="Times New Roman" w:cs="Times New Roman"/>
        </w:rPr>
        <w:t>augimas</w:t>
      </w:r>
      <w:r w:rsidR="003F4B7B" w:rsidRPr="003F4B7B">
        <w:rPr>
          <w:rFonts w:ascii="Times New Roman" w:hAnsi="Times New Roman" w:cs="Times New Roman"/>
        </w:rPr>
        <w:t xml:space="preserve"> vidutiniškai </w:t>
      </w:r>
      <w:r w:rsidR="0089030F">
        <w:rPr>
          <w:rFonts w:ascii="Times New Roman" w:hAnsi="Times New Roman" w:cs="Times New Roman"/>
        </w:rPr>
        <w:t>buvo apie</w:t>
      </w:r>
      <w:r w:rsidR="003F4B7B" w:rsidRPr="003F4B7B">
        <w:rPr>
          <w:rFonts w:ascii="Times New Roman" w:hAnsi="Times New Roman" w:cs="Times New Roman"/>
        </w:rPr>
        <w:t xml:space="preserve"> 10 </w:t>
      </w:r>
      <w:r w:rsidR="003F4B7B" w:rsidRPr="003F4B7B">
        <w:rPr>
          <w:rFonts w:ascii="Times New Roman" w:hAnsi="Times New Roman" w:cs="Times New Roman"/>
          <w:lang w:val="en-US"/>
        </w:rPr>
        <w:t xml:space="preserve">%. </w:t>
      </w:r>
      <w:r w:rsidR="0021421C">
        <w:rPr>
          <w:rFonts w:ascii="Times New Roman" w:hAnsi="Times New Roman" w:cs="Times New Roman"/>
          <w:lang w:val="en-US"/>
        </w:rPr>
        <w:t xml:space="preserve">2007 </w:t>
      </w:r>
      <w:r w:rsidR="004924F6">
        <w:rPr>
          <w:rFonts w:ascii="Times New Roman" w:hAnsi="Times New Roman" w:cs="Times New Roman"/>
        </w:rPr>
        <w:t>m. pastebim</w:t>
      </w:r>
      <w:r w:rsidR="00043039">
        <w:rPr>
          <w:rFonts w:ascii="Times New Roman" w:hAnsi="Times New Roman" w:cs="Times New Roman"/>
        </w:rPr>
        <w:t xml:space="preserve">as staigus </w:t>
      </w:r>
      <w:r w:rsidR="00590D9B">
        <w:rPr>
          <w:rFonts w:ascii="Times New Roman" w:hAnsi="Times New Roman" w:cs="Times New Roman"/>
        </w:rPr>
        <w:t>naujai sudaromų lizingo sutarčių vertės</w:t>
      </w:r>
      <w:r w:rsidR="0080768A">
        <w:rPr>
          <w:rFonts w:ascii="Times New Roman" w:hAnsi="Times New Roman" w:cs="Times New Roman"/>
        </w:rPr>
        <w:t xml:space="preserve"> </w:t>
      </w:r>
      <w:r w:rsidR="00590D9B">
        <w:rPr>
          <w:rFonts w:ascii="Times New Roman" w:hAnsi="Times New Roman" w:cs="Times New Roman"/>
        </w:rPr>
        <w:t>padidėjimas</w:t>
      </w:r>
      <w:r w:rsidR="00043039">
        <w:rPr>
          <w:rFonts w:ascii="Times New Roman" w:hAnsi="Times New Roman" w:cs="Times New Roman"/>
        </w:rPr>
        <w:t xml:space="preserve">, kuris </w:t>
      </w:r>
      <w:r w:rsidR="00590D9B">
        <w:rPr>
          <w:rFonts w:ascii="Times New Roman" w:hAnsi="Times New Roman" w:cs="Times New Roman"/>
        </w:rPr>
        <w:t>siekė</w:t>
      </w:r>
      <w:r w:rsidR="00043039">
        <w:rPr>
          <w:rFonts w:ascii="Times New Roman" w:hAnsi="Times New Roman" w:cs="Times New Roman"/>
        </w:rPr>
        <w:t xml:space="preserve"> daugiau nei 100 mlrd. dolerių </w:t>
      </w:r>
      <w:r w:rsidR="00E34C5F">
        <w:rPr>
          <w:rFonts w:ascii="Times New Roman" w:hAnsi="Times New Roman" w:cs="Times New Roman"/>
        </w:rPr>
        <w:t xml:space="preserve">per metus </w:t>
      </w:r>
      <w:r w:rsidR="00043039">
        <w:rPr>
          <w:rFonts w:ascii="Times New Roman" w:hAnsi="Times New Roman" w:cs="Times New Roman"/>
        </w:rPr>
        <w:t xml:space="preserve">arba 40 </w:t>
      </w:r>
      <w:r w:rsidR="00043039">
        <w:rPr>
          <w:rFonts w:ascii="Times New Roman" w:hAnsi="Times New Roman" w:cs="Times New Roman"/>
          <w:lang w:val="en-US"/>
        </w:rPr>
        <w:t xml:space="preserve">% </w:t>
      </w:r>
      <w:r w:rsidR="009D396B">
        <w:rPr>
          <w:rFonts w:ascii="Times New Roman" w:hAnsi="Times New Roman" w:cs="Times New Roman"/>
        </w:rPr>
        <w:t>lyginant su praėjusiais metais</w:t>
      </w:r>
      <w:r w:rsidR="00043039">
        <w:rPr>
          <w:rFonts w:ascii="Times New Roman" w:hAnsi="Times New Roman" w:cs="Times New Roman"/>
        </w:rPr>
        <w:t xml:space="preserve">. Tačiau per sekančius du metus dėl masinės </w:t>
      </w:r>
      <w:r w:rsidR="00043039">
        <w:rPr>
          <w:rFonts w:ascii="Times New Roman" w:hAnsi="Times New Roman" w:cs="Times New Roman"/>
        </w:rPr>
        <w:lastRenderedPageBreak/>
        <w:t xml:space="preserve">finansinės </w:t>
      </w:r>
      <w:r w:rsidR="00144F15">
        <w:rPr>
          <w:rFonts w:ascii="Times New Roman" w:hAnsi="Times New Roman" w:cs="Times New Roman"/>
        </w:rPr>
        <w:t>panikos</w:t>
      </w:r>
      <w:r w:rsidR="00043039">
        <w:rPr>
          <w:rFonts w:ascii="Times New Roman" w:hAnsi="Times New Roman" w:cs="Times New Roman"/>
        </w:rPr>
        <w:t xml:space="preserve"> </w:t>
      </w:r>
      <w:r w:rsidR="00590D9B">
        <w:rPr>
          <w:rFonts w:ascii="Times New Roman" w:hAnsi="Times New Roman" w:cs="Times New Roman"/>
        </w:rPr>
        <w:t>naujai sudaromų lizingo sutarčių vertė</w:t>
      </w:r>
      <w:r w:rsidR="00043039">
        <w:rPr>
          <w:rFonts w:ascii="Times New Roman" w:hAnsi="Times New Roman" w:cs="Times New Roman"/>
        </w:rPr>
        <w:t xml:space="preserve"> nuo aukščiausio taško </w:t>
      </w:r>
      <w:r w:rsidR="00940300">
        <w:rPr>
          <w:rFonts w:ascii="Times New Roman" w:hAnsi="Times New Roman" w:cs="Times New Roman"/>
        </w:rPr>
        <w:t xml:space="preserve">susitraukė </w:t>
      </w:r>
      <w:r w:rsidR="00043039">
        <w:rPr>
          <w:rFonts w:ascii="Times New Roman" w:hAnsi="Times New Roman" w:cs="Times New Roman"/>
        </w:rPr>
        <w:t>net 70 %</w:t>
      </w:r>
      <w:r w:rsidR="00144F15">
        <w:rPr>
          <w:rFonts w:ascii="Times New Roman" w:hAnsi="Times New Roman" w:cs="Times New Roman"/>
        </w:rPr>
        <w:t xml:space="preserve"> ir praktiškai grįžo į 2004-2005 metų lygmenį. </w:t>
      </w:r>
      <w:r w:rsidR="00940300">
        <w:rPr>
          <w:rFonts w:ascii="Times New Roman" w:hAnsi="Times New Roman" w:cs="Times New Roman"/>
        </w:rPr>
        <w:t xml:space="preserve">Tuo tarpu </w:t>
      </w:r>
      <w:r w:rsidR="00162915">
        <w:rPr>
          <w:rFonts w:ascii="Times New Roman" w:hAnsi="Times New Roman" w:cs="Times New Roman"/>
        </w:rPr>
        <w:t>Šiaurės Amerikos</w:t>
      </w:r>
      <w:r w:rsidR="00144F15">
        <w:rPr>
          <w:rFonts w:ascii="Times New Roman" w:hAnsi="Times New Roman" w:cs="Times New Roman"/>
        </w:rPr>
        <w:t xml:space="preserve"> </w:t>
      </w:r>
      <w:r w:rsidR="00590D9B">
        <w:rPr>
          <w:rFonts w:ascii="Times New Roman" w:hAnsi="Times New Roman" w:cs="Times New Roman"/>
        </w:rPr>
        <w:t>naujai sudaromų sutarčių vertė tokių</w:t>
      </w:r>
      <w:r w:rsidR="00144F15">
        <w:rPr>
          <w:rFonts w:ascii="Times New Roman" w:hAnsi="Times New Roman" w:cs="Times New Roman"/>
        </w:rPr>
        <w:t xml:space="preserve"> drasti</w:t>
      </w:r>
      <w:r w:rsidR="0080768A">
        <w:rPr>
          <w:rFonts w:ascii="Times New Roman" w:hAnsi="Times New Roman" w:cs="Times New Roman"/>
        </w:rPr>
        <w:t>škų pokyčių neišgyveno</w:t>
      </w:r>
      <w:r w:rsidR="00E34C5F">
        <w:rPr>
          <w:rFonts w:ascii="Times New Roman" w:hAnsi="Times New Roman" w:cs="Times New Roman"/>
        </w:rPr>
        <w:t xml:space="preserve">, per 20 metų laikotarpį </w:t>
      </w:r>
      <w:r w:rsidR="00940300">
        <w:rPr>
          <w:rFonts w:ascii="Times New Roman" w:hAnsi="Times New Roman" w:cs="Times New Roman"/>
        </w:rPr>
        <w:t xml:space="preserve">ji </w:t>
      </w:r>
      <w:r w:rsidR="00E34C5F">
        <w:rPr>
          <w:rFonts w:ascii="Times New Roman" w:hAnsi="Times New Roman" w:cs="Times New Roman"/>
        </w:rPr>
        <w:t>išaugo apie 83 mlrd. JAV dolerių.</w:t>
      </w:r>
    </w:p>
    <w:p w:rsidR="00940300" w:rsidRDefault="00E34C5F" w:rsidP="003F4B7B">
      <w:pPr>
        <w:tabs>
          <w:tab w:val="left" w:pos="567"/>
          <w:tab w:val="left" w:pos="1134"/>
        </w:tabs>
        <w:spacing w:line="360" w:lineRule="auto"/>
        <w:jc w:val="both"/>
        <w:rPr>
          <w:rFonts w:ascii="Times New Roman" w:hAnsi="Times New Roman" w:cs="Times New Roman"/>
        </w:rPr>
      </w:pPr>
      <w:r>
        <w:rPr>
          <w:rFonts w:ascii="Times New Roman" w:hAnsi="Times New Roman" w:cs="Times New Roman"/>
        </w:rPr>
        <w:tab/>
        <w:t xml:space="preserve">Azijos </w:t>
      </w:r>
      <w:r w:rsidR="00590D9B">
        <w:rPr>
          <w:rFonts w:ascii="Times New Roman" w:hAnsi="Times New Roman" w:cs="Times New Roman"/>
        </w:rPr>
        <w:t>naujai sudaromų sutarčių vertė</w:t>
      </w:r>
      <w:r>
        <w:rPr>
          <w:rFonts w:ascii="Times New Roman" w:hAnsi="Times New Roman" w:cs="Times New Roman"/>
        </w:rPr>
        <w:t xml:space="preserve"> skirtingai nei </w:t>
      </w:r>
      <w:r w:rsidR="00162915">
        <w:rPr>
          <w:rFonts w:ascii="Times New Roman" w:hAnsi="Times New Roman" w:cs="Times New Roman"/>
        </w:rPr>
        <w:t>Šiaurės Amerikos</w:t>
      </w:r>
      <w:r>
        <w:rPr>
          <w:rFonts w:ascii="Times New Roman" w:hAnsi="Times New Roman" w:cs="Times New Roman"/>
        </w:rPr>
        <w:t xml:space="preserve"> ar Europos pastaraisiais m</w:t>
      </w:r>
      <w:r w:rsidR="00940300">
        <w:rPr>
          <w:rFonts w:ascii="Times New Roman" w:hAnsi="Times New Roman" w:cs="Times New Roman"/>
        </w:rPr>
        <w:t>etais pakankamai sparčiai kyla</w:t>
      </w:r>
      <w:r w:rsidR="00590D9B">
        <w:rPr>
          <w:rFonts w:ascii="Times New Roman" w:hAnsi="Times New Roman" w:cs="Times New Roman"/>
        </w:rPr>
        <w:t xml:space="preserve">. </w:t>
      </w:r>
      <w:r w:rsidR="00DF115B">
        <w:rPr>
          <w:rFonts w:ascii="Times New Roman" w:hAnsi="Times New Roman" w:cs="Times New Roman"/>
        </w:rPr>
        <w:t>Kaip matėme iš prieš tai nagrinėtos lentelės trys Azijos šalys: Kinija, Japonija bei Rusija patenka</w:t>
      </w:r>
      <w:r w:rsidR="00940300">
        <w:rPr>
          <w:rFonts w:ascii="Times New Roman" w:hAnsi="Times New Roman" w:cs="Times New Roman"/>
        </w:rPr>
        <w:t xml:space="preserve"> į šalių, </w:t>
      </w:r>
      <w:r w:rsidR="00590D9B">
        <w:rPr>
          <w:rFonts w:ascii="Times New Roman" w:hAnsi="Times New Roman" w:cs="Times New Roman"/>
        </w:rPr>
        <w:t>2010 m. sudariusių daugiausiai naujų lizingo sutarčių dešimtuką</w:t>
      </w:r>
      <w:r w:rsidR="00940300">
        <w:rPr>
          <w:rFonts w:ascii="Times New Roman" w:hAnsi="Times New Roman" w:cs="Times New Roman"/>
        </w:rPr>
        <w:t>. Dvi iš jų: Kinija ir Rusija rodė sparčiausią augimą 2010 m.  T</w:t>
      </w:r>
      <w:r w:rsidR="008535B3">
        <w:rPr>
          <w:rFonts w:ascii="Times New Roman" w:hAnsi="Times New Roman" w:cs="Times New Roman"/>
        </w:rPr>
        <w:t xml:space="preserve">aigi Azijos </w:t>
      </w:r>
      <w:r w:rsidR="00590D9B">
        <w:rPr>
          <w:rFonts w:ascii="Times New Roman" w:hAnsi="Times New Roman" w:cs="Times New Roman"/>
        </w:rPr>
        <w:t>naujai sudarytų lizingo sutarčių</w:t>
      </w:r>
      <w:r w:rsidR="008535B3">
        <w:rPr>
          <w:rFonts w:ascii="Times New Roman" w:hAnsi="Times New Roman" w:cs="Times New Roman"/>
        </w:rPr>
        <w:t xml:space="preserve"> augimas neturėtų stebinti.</w:t>
      </w:r>
    </w:p>
    <w:p w:rsidR="00162915" w:rsidRDefault="00552E10" w:rsidP="00552E10">
      <w:pPr>
        <w:tabs>
          <w:tab w:val="left" w:pos="567"/>
          <w:tab w:val="left" w:pos="1134"/>
        </w:tabs>
        <w:spacing w:line="360" w:lineRule="auto"/>
        <w:jc w:val="both"/>
        <w:rPr>
          <w:rFonts w:ascii="Times New Roman" w:hAnsi="Times New Roman" w:cs="Times New Roman"/>
        </w:rPr>
      </w:pPr>
      <w:r>
        <w:rPr>
          <w:rFonts w:ascii="Times New Roman" w:hAnsi="Times New Roman" w:cs="Times New Roman"/>
        </w:rPr>
        <w:tab/>
      </w:r>
      <w:r w:rsidR="008535B3">
        <w:rPr>
          <w:rFonts w:ascii="Times New Roman" w:hAnsi="Times New Roman" w:cs="Times New Roman"/>
        </w:rPr>
        <w:t xml:space="preserve">Pietų Amerikos, Australijos bei Afrikos </w:t>
      </w:r>
      <w:r w:rsidR="00590D9B">
        <w:rPr>
          <w:rFonts w:ascii="Times New Roman" w:hAnsi="Times New Roman" w:cs="Times New Roman"/>
        </w:rPr>
        <w:t>naujai sudaromų sutarčių vertė</w:t>
      </w:r>
      <w:r w:rsidR="008535B3">
        <w:rPr>
          <w:rFonts w:ascii="Times New Roman" w:hAnsi="Times New Roman" w:cs="Times New Roman"/>
        </w:rPr>
        <w:t xml:space="preserve"> pasauli</w:t>
      </w:r>
      <w:r w:rsidR="00590D9B">
        <w:rPr>
          <w:rFonts w:ascii="Times New Roman" w:hAnsi="Times New Roman" w:cs="Times New Roman"/>
        </w:rPr>
        <w:t>niame kontekste nėra reikšminga</w:t>
      </w:r>
      <w:r w:rsidR="008535B3">
        <w:rPr>
          <w:rFonts w:ascii="Times New Roman" w:hAnsi="Times New Roman" w:cs="Times New Roman"/>
        </w:rPr>
        <w:t xml:space="preserve">, šių </w:t>
      </w:r>
      <w:r w:rsidR="00590D9B">
        <w:rPr>
          <w:rFonts w:ascii="Times New Roman" w:hAnsi="Times New Roman" w:cs="Times New Roman"/>
        </w:rPr>
        <w:t>kontinentų</w:t>
      </w:r>
      <w:r w:rsidR="008535B3">
        <w:rPr>
          <w:rFonts w:ascii="Times New Roman" w:hAnsi="Times New Roman" w:cs="Times New Roman"/>
        </w:rPr>
        <w:t xml:space="preserve"> dydis kartu sudėjus būtų mažesnis negu </w:t>
      </w:r>
      <w:r w:rsidR="005A6DC7">
        <w:rPr>
          <w:rFonts w:ascii="Times New Roman" w:hAnsi="Times New Roman" w:cs="Times New Roman"/>
        </w:rPr>
        <w:t xml:space="preserve">vienos šalies - </w:t>
      </w:r>
      <w:r w:rsidR="008535B3">
        <w:rPr>
          <w:rFonts w:ascii="Times New Roman" w:hAnsi="Times New Roman" w:cs="Times New Roman"/>
        </w:rPr>
        <w:t xml:space="preserve">Vokietijos </w:t>
      </w:r>
      <w:r w:rsidR="00590D9B">
        <w:rPr>
          <w:rFonts w:ascii="Times New Roman" w:hAnsi="Times New Roman" w:cs="Times New Roman"/>
        </w:rPr>
        <w:t>–</w:t>
      </w:r>
      <w:r w:rsidR="005A6DC7">
        <w:rPr>
          <w:rFonts w:ascii="Times New Roman" w:hAnsi="Times New Roman" w:cs="Times New Roman"/>
        </w:rPr>
        <w:t xml:space="preserve"> </w:t>
      </w:r>
      <w:r w:rsidR="00590D9B">
        <w:rPr>
          <w:rFonts w:ascii="Times New Roman" w:hAnsi="Times New Roman" w:cs="Times New Roman"/>
        </w:rPr>
        <w:t>naujai pasirašomų sutarčių vertė</w:t>
      </w:r>
      <w:r w:rsidR="008535B3">
        <w:rPr>
          <w:rFonts w:ascii="Times New Roman" w:hAnsi="Times New Roman" w:cs="Times New Roman"/>
        </w:rPr>
        <w:t xml:space="preserve">. Per visą </w:t>
      </w:r>
      <w:r w:rsidR="005A6DC7">
        <w:rPr>
          <w:rFonts w:ascii="Times New Roman" w:hAnsi="Times New Roman" w:cs="Times New Roman"/>
        </w:rPr>
        <w:t xml:space="preserve"> </w:t>
      </w:r>
      <w:r w:rsidR="008535B3">
        <w:rPr>
          <w:rFonts w:ascii="Times New Roman" w:hAnsi="Times New Roman" w:cs="Times New Roman"/>
        </w:rPr>
        <w:t xml:space="preserve">analizuojamą laikotarpį Pietų Amerikos, Australijos bei Afrikos lizingo </w:t>
      </w:r>
      <w:r w:rsidR="00590D9B">
        <w:rPr>
          <w:rFonts w:ascii="Times New Roman" w:hAnsi="Times New Roman" w:cs="Times New Roman"/>
        </w:rPr>
        <w:t>naujai pasirašomų sutarčių vertė kito labai nežymiai</w:t>
      </w:r>
      <w:r w:rsidR="008535B3">
        <w:rPr>
          <w:rFonts w:ascii="Times New Roman" w:hAnsi="Times New Roman" w:cs="Times New Roman"/>
        </w:rPr>
        <w:t>.</w:t>
      </w:r>
    </w:p>
    <w:p w:rsidR="00226F81" w:rsidRDefault="00162915" w:rsidP="00162915">
      <w:pPr>
        <w:tabs>
          <w:tab w:val="left" w:pos="567"/>
          <w:tab w:val="left" w:pos="1134"/>
        </w:tabs>
        <w:spacing w:line="360" w:lineRule="auto"/>
        <w:jc w:val="both"/>
        <w:rPr>
          <w:rFonts w:ascii="Times New Roman" w:hAnsi="Times New Roman" w:cs="Times New Roman"/>
        </w:rPr>
      </w:pPr>
      <w:r>
        <w:rPr>
          <w:rFonts w:ascii="Times New Roman" w:hAnsi="Times New Roman" w:cs="Times New Roman"/>
        </w:rPr>
        <w:tab/>
        <w:t xml:space="preserve">Panagrinėję </w:t>
      </w:r>
      <w:r w:rsidR="000D5607">
        <w:rPr>
          <w:rFonts w:ascii="Times New Roman" w:hAnsi="Times New Roman" w:cs="Times New Roman"/>
        </w:rPr>
        <w:t xml:space="preserve">pasaulinį </w:t>
      </w:r>
      <w:r>
        <w:rPr>
          <w:rFonts w:ascii="Times New Roman" w:hAnsi="Times New Roman" w:cs="Times New Roman"/>
        </w:rPr>
        <w:t>lizingo rinkos pasiskirstymą</w:t>
      </w:r>
      <w:r w:rsidR="00590D9B">
        <w:rPr>
          <w:rFonts w:ascii="Times New Roman" w:hAnsi="Times New Roman" w:cs="Times New Roman"/>
        </w:rPr>
        <w:t xml:space="preserve"> pagal naujai sudaromų sutarčių vertę</w:t>
      </w:r>
      <w:r>
        <w:rPr>
          <w:rFonts w:ascii="Times New Roman" w:hAnsi="Times New Roman" w:cs="Times New Roman"/>
        </w:rPr>
        <w:t>, pereikime prie to</w:t>
      </w:r>
      <w:r w:rsidR="00971BE3">
        <w:rPr>
          <w:rFonts w:ascii="Times New Roman" w:hAnsi="Times New Roman" w:cs="Times New Roman"/>
        </w:rPr>
        <w:t>,</w:t>
      </w:r>
      <w:r>
        <w:rPr>
          <w:rFonts w:ascii="Times New Roman" w:hAnsi="Times New Roman" w:cs="Times New Roman"/>
        </w:rPr>
        <w:t xml:space="preserve"> kaip Lietuvos lizingo rinka atrodo šiame kontekste. Analizę pradėkite Lietuvos lizingo rinką lygindami </w:t>
      </w:r>
      <w:r w:rsidR="002F385C">
        <w:rPr>
          <w:rFonts w:ascii="Times New Roman" w:hAnsi="Times New Roman" w:cs="Times New Roman"/>
        </w:rPr>
        <w:t>su artimiausių kaimynių,</w:t>
      </w:r>
      <w:r>
        <w:rPr>
          <w:rFonts w:ascii="Times New Roman" w:hAnsi="Times New Roman" w:cs="Times New Roman"/>
        </w:rPr>
        <w:t xml:space="preserve"> kitų </w:t>
      </w:r>
      <w:r w:rsidR="00226F81">
        <w:rPr>
          <w:rFonts w:ascii="Times New Roman" w:hAnsi="Times New Roman" w:cs="Times New Roman"/>
        </w:rPr>
        <w:t>Baltijos šalių</w:t>
      </w:r>
      <w:r w:rsidR="002F385C">
        <w:rPr>
          <w:rFonts w:ascii="Times New Roman" w:hAnsi="Times New Roman" w:cs="Times New Roman"/>
        </w:rPr>
        <w:t>,</w:t>
      </w:r>
      <w:r w:rsidR="00226F81">
        <w:rPr>
          <w:rFonts w:ascii="Times New Roman" w:hAnsi="Times New Roman" w:cs="Times New Roman"/>
        </w:rPr>
        <w:t xml:space="preserve"> lizingo rinkomis (žr. </w:t>
      </w:r>
      <w:r w:rsidR="00B253B8">
        <w:rPr>
          <w:rFonts w:ascii="Times New Roman" w:hAnsi="Times New Roman" w:cs="Times New Roman"/>
        </w:rPr>
        <w:t>13</w:t>
      </w:r>
      <w:r w:rsidR="00226F81">
        <w:rPr>
          <w:rFonts w:ascii="Times New Roman" w:hAnsi="Times New Roman" w:cs="Times New Roman"/>
        </w:rPr>
        <w:t xml:space="preserve"> pav.).</w:t>
      </w:r>
    </w:p>
    <w:p w:rsidR="00C578D4" w:rsidRDefault="009A6427" w:rsidP="00162915">
      <w:pPr>
        <w:tabs>
          <w:tab w:val="left" w:pos="567"/>
          <w:tab w:val="left" w:pos="1134"/>
        </w:tabs>
        <w:spacing w:line="360" w:lineRule="auto"/>
        <w:jc w:val="both"/>
        <w:rPr>
          <w:rFonts w:ascii="Times New Roman" w:hAnsi="Times New Roman" w:cs="Times New Roman"/>
        </w:rPr>
      </w:pPr>
      <w:r>
        <w:rPr>
          <w:noProof/>
        </w:rPr>
        <w:drawing>
          <wp:anchor distT="0" distB="0" distL="114300" distR="114300" simplePos="0" relativeHeight="251654144" behindDoc="0" locked="0" layoutInCell="1" allowOverlap="1" wp14:anchorId="229B9B20" wp14:editId="469AE567">
            <wp:simplePos x="0" y="0"/>
            <wp:positionH relativeFrom="column">
              <wp:posOffset>899795</wp:posOffset>
            </wp:positionH>
            <wp:positionV relativeFrom="paragraph">
              <wp:posOffset>252730</wp:posOffset>
            </wp:positionV>
            <wp:extent cx="5124450" cy="2200275"/>
            <wp:effectExtent l="0" t="0" r="0"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14:sizeRelH relativeFrom="margin">
              <wp14:pctWidth>0</wp14:pctWidth>
            </wp14:sizeRelH>
            <wp14:sizeRelV relativeFrom="margin">
              <wp14:pctHeight>0</wp14:pctHeight>
            </wp14:sizeRelV>
          </wp:anchor>
        </w:drawing>
      </w:r>
    </w:p>
    <w:p w:rsidR="002F385C" w:rsidRDefault="002F385C" w:rsidP="00552E10">
      <w:pPr>
        <w:tabs>
          <w:tab w:val="left" w:pos="567"/>
          <w:tab w:val="left" w:pos="1134"/>
        </w:tabs>
        <w:spacing w:line="360" w:lineRule="auto"/>
        <w:rPr>
          <w:rFonts w:ascii="Times New Roman" w:hAnsi="Times New Roman" w:cs="Times New Roman"/>
        </w:rPr>
      </w:pPr>
    </w:p>
    <w:p w:rsidR="007C74AD" w:rsidRDefault="00916BB5" w:rsidP="003B20D6">
      <w:pPr>
        <w:tabs>
          <w:tab w:val="left" w:pos="709"/>
          <w:tab w:val="left" w:pos="1134"/>
          <w:tab w:val="left" w:pos="1701"/>
        </w:tabs>
        <w:spacing w:line="360" w:lineRule="auto"/>
        <w:ind w:left="1701" w:right="423"/>
        <w:rPr>
          <w:rFonts w:ascii="Times New Roman" w:hAnsi="Times New Roman" w:cs="Times New Roman"/>
          <w:sz w:val="20"/>
          <w:szCs w:val="20"/>
        </w:rPr>
      </w:pPr>
      <w:r>
        <w:br w:type="textWrapping" w:clear="all"/>
      </w:r>
      <w:r w:rsidR="007C74AD">
        <w:rPr>
          <w:rFonts w:ascii="Times New Roman" w:hAnsi="Times New Roman" w:cs="Times New Roman"/>
          <w:b/>
          <w:sz w:val="20"/>
          <w:szCs w:val="20"/>
        </w:rPr>
        <w:t xml:space="preserve">Šaltinis: </w:t>
      </w:r>
      <w:r w:rsidR="007C74AD">
        <w:rPr>
          <w:rFonts w:ascii="Times New Roman" w:hAnsi="Times New Roman" w:cs="Times New Roman"/>
          <w:sz w:val="20"/>
          <w:szCs w:val="20"/>
        </w:rPr>
        <w:t xml:space="preserve">Sudaryta pagal Lietuvos bankų asociacijos, Leaseurope 2011, 2010, 2009, 2008, 2007, </w:t>
      </w:r>
      <w:r w:rsidR="00ED5364">
        <w:rPr>
          <w:rFonts w:ascii="Times New Roman" w:hAnsi="Times New Roman" w:cs="Times New Roman"/>
          <w:sz w:val="20"/>
          <w:szCs w:val="20"/>
        </w:rPr>
        <w:t xml:space="preserve">Estonian Leasing </w:t>
      </w:r>
      <w:r w:rsidR="007C74AD">
        <w:rPr>
          <w:rFonts w:ascii="Times New Roman" w:hAnsi="Times New Roman" w:cs="Times New Roman"/>
          <w:sz w:val="20"/>
          <w:szCs w:val="20"/>
        </w:rPr>
        <w:t>Association, Latvijas statistika internetinių svetainių duomenis</w:t>
      </w:r>
    </w:p>
    <w:p w:rsidR="004A2C8E" w:rsidRDefault="00B253B8" w:rsidP="00ED5364">
      <w:pPr>
        <w:pStyle w:val="Paveikslai"/>
      </w:pPr>
      <w:bookmarkStart w:id="30" w:name="_Toc343459684"/>
      <w:r>
        <w:t>13</w:t>
      </w:r>
      <w:r w:rsidR="00C53EEC" w:rsidRPr="00C53EEC">
        <w:t xml:space="preserve"> </w:t>
      </w:r>
      <w:r w:rsidR="007603C0">
        <w:t>pav</w:t>
      </w:r>
      <w:r w:rsidR="00C53EEC" w:rsidRPr="00C53EEC">
        <w:t xml:space="preserve">. </w:t>
      </w:r>
      <w:r w:rsidR="004A2C8E">
        <w:t>Baltijos šalių</w:t>
      </w:r>
      <w:r w:rsidR="00CE6F3C" w:rsidRPr="00CE6F3C">
        <w:t xml:space="preserve"> lizingo portfeli</w:t>
      </w:r>
      <w:r w:rsidR="004A2C8E">
        <w:t>s 2006</w:t>
      </w:r>
      <w:r w:rsidR="00CE6F3C" w:rsidRPr="00CE6F3C">
        <w:t>-2011 metais</w:t>
      </w:r>
      <w:bookmarkEnd w:id="30"/>
    </w:p>
    <w:p w:rsidR="004A2C8E" w:rsidRDefault="004A2C8E" w:rsidP="004A2C8E">
      <w:pPr>
        <w:tabs>
          <w:tab w:val="left" w:pos="567"/>
          <w:tab w:val="left" w:pos="1134"/>
        </w:tabs>
        <w:spacing w:line="360" w:lineRule="auto"/>
        <w:rPr>
          <w:rFonts w:ascii="Times New Roman" w:hAnsi="Times New Roman" w:cs="Times New Roman"/>
        </w:rPr>
      </w:pPr>
    </w:p>
    <w:p w:rsidR="004A2C8E" w:rsidRDefault="004A2C8E" w:rsidP="004A2C8E">
      <w:pPr>
        <w:tabs>
          <w:tab w:val="left" w:pos="567"/>
          <w:tab w:val="left" w:pos="1134"/>
        </w:tabs>
        <w:spacing w:line="360" w:lineRule="auto"/>
        <w:jc w:val="both"/>
        <w:rPr>
          <w:rFonts w:ascii="Times New Roman" w:hAnsi="Times New Roman" w:cs="Times New Roman"/>
        </w:rPr>
      </w:pPr>
      <w:r>
        <w:rPr>
          <w:rFonts w:ascii="Times New Roman" w:hAnsi="Times New Roman" w:cs="Times New Roman"/>
        </w:rPr>
        <w:tab/>
      </w:r>
      <w:r w:rsidR="009B2E88">
        <w:rPr>
          <w:rFonts w:ascii="Times New Roman" w:hAnsi="Times New Roman" w:cs="Times New Roman"/>
        </w:rPr>
        <w:t xml:space="preserve">Diagramoje pateikiamas Baltijos šalių lizingo portfelio kitimas. </w:t>
      </w:r>
      <w:r w:rsidR="004372DC">
        <w:rPr>
          <w:rFonts w:ascii="Times New Roman" w:hAnsi="Times New Roman" w:cs="Times New Roman"/>
        </w:rPr>
        <w:t>Kaip iš pa</w:t>
      </w:r>
      <w:r>
        <w:rPr>
          <w:rFonts w:ascii="Times New Roman" w:hAnsi="Times New Roman" w:cs="Times New Roman"/>
        </w:rPr>
        <w:t>teiktos diagramos matome, šiuo metu iš Baltijos šalių didži</w:t>
      </w:r>
      <w:r w:rsidR="006B0F68">
        <w:rPr>
          <w:rFonts w:ascii="Times New Roman" w:hAnsi="Times New Roman" w:cs="Times New Roman"/>
        </w:rPr>
        <w:t>ausią lizingo rinką turi Estija, jos portfelis siekia 1,68 mlrd. eurų.</w:t>
      </w:r>
      <w:r>
        <w:rPr>
          <w:rFonts w:ascii="Times New Roman" w:hAnsi="Times New Roman" w:cs="Times New Roman"/>
        </w:rPr>
        <w:t xml:space="preserve"> Ji 2011 m. </w:t>
      </w:r>
      <w:r w:rsidR="004372DC">
        <w:rPr>
          <w:rFonts w:ascii="Times New Roman" w:hAnsi="Times New Roman" w:cs="Times New Roman"/>
        </w:rPr>
        <w:t xml:space="preserve">nežymiai </w:t>
      </w:r>
      <w:r>
        <w:rPr>
          <w:rFonts w:ascii="Times New Roman" w:hAnsi="Times New Roman" w:cs="Times New Roman"/>
        </w:rPr>
        <w:t>lizingo rinkos dydžiu aplenkė Liet</w:t>
      </w:r>
      <w:r w:rsidR="006D6658">
        <w:rPr>
          <w:rFonts w:ascii="Times New Roman" w:hAnsi="Times New Roman" w:cs="Times New Roman"/>
        </w:rPr>
        <w:t xml:space="preserve">uvą. </w:t>
      </w:r>
      <w:r w:rsidR="00916BB5">
        <w:rPr>
          <w:rFonts w:ascii="Times New Roman" w:hAnsi="Times New Roman" w:cs="Times New Roman"/>
        </w:rPr>
        <w:t xml:space="preserve">Iki tol </w:t>
      </w:r>
      <w:r w:rsidR="009B2E88">
        <w:rPr>
          <w:rFonts w:ascii="Times New Roman" w:hAnsi="Times New Roman" w:cs="Times New Roman"/>
        </w:rPr>
        <w:t xml:space="preserve">visais analizuojamais laikotarpiais </w:t>
      </w:r>
      <w:r w:rsidR="00916BB5">
        <w:rPr>
          <w:rFonts w:ascii="Times New Roman" w:hAnsi="Times New Roman" w:cs="Times New Roman"/>
        </w:rPr>
        <w:t xml:space="preserve">Lietuvos lizingo portfelis buvo didžiausias. Lietuvos lizingo portfelis </w:t>
      </w:r>
      <w:r w:rsidR="004372DC">
        <w:rPr>
          <w:rFonts w:ascii="Times New Roman" w:hAnsi="Times New Roman" w:cs="Times New Roman"/>
        </w:rPr>
        <w:t xml:space="preserve">žiūrint absoliučiais skaičiais </w:t>
      </w:r>
      <w:r w:rsidR="00960D6E">
        <w:rPr>
          <w:rFonts w:ascii="Times New Roman" w:hAnsi="Times New Roman" w:cs="Times New Roman"/>
        </w:rPr>
        <w:t xml:space="preserve">(apie 1 mlrd. eurų) </w:t>
      </w:r>
      <w:r w:rsidR="00916BB5">
        <w:rPr>
          <w:rFonts w:ascii="Times New Roman" w:hAnsi="Times New Roman" w:cs="Times New Roman"/>
        </w:rPr>
        <w:t xml:space="preserve">2006-2007 m. metais augo sparčiausiai, bet po to sekančiais metais ir krito greičiausiai, kas lėmė, kad 2010 m. Lietuva lizingo rinkos dydžiu susilygino su Estija. </w:t>
      </w:r>
      <w:r w:rsidR="006B0F68">
        <w:rPr>
          <w:rFonts w:ascii="Times New Roman" w:hAnsi="Times New Roman" w:cs="Times New Roman"/>
        </w:rPr>
        <w:t>Latvijos lizingo portfelis analizuoj</w:t>
      </w:r>
      <w:r w:rsidR="009D5996">
        <w:rPr>
          <w:rFonts w:ascii="Times New Roman" w:hAnsi="Times New Roman" w:cs="Times New Roman"/>
        </w:rPr>
        <w:t xml:space="preserve">amu laikotarpiu buvo mažiausias. Svarbu pažymėti, kad nors lizingo portfelio dydžiu </w:t>
      </w:r>
      <w:r w:rsidR="009D5996">
        <w:rPr>
          <w:rFonts w:ascii="Times New Roman" w:hAnsi="Times New Roman" w:cs="Times New Roman"/>
        </w:rPr>
        <w:lastRenderedPageBreak/>
        <w:t xml:space="preserve">šalys ir skiriasi, tačiau pats lizingo portfelio kitimas </w:t>
      </w:r>
      <w:r w:rsidR="00960D6E">
        <w:rPr>
          <w:rFonts w:ascii="Times New Roman" w:hAnsi="Times New Roman" w:cs="Times New Roman"/>
        </w:rPr>
        <w:t xml:space="preserve">analizuojamu laikotarpiu </w:t>
      </w:r>
      <w:r w:rsidR="009D5996">
        <w:rPr>
          <w:rFonts w:ascii="Times New Roman" w:hAnsi="Times New Roman" w:cs="Times New Roman"/>
        </w:rPr>
        <w:t>yra pakankamai panašus. 2011 metų pabaigoje visų Baltijos šalių lizingo portfeliai vis dar rodė traukimosi tendenciją.</w:t>
      </w:r>
      <w:r w:rsidR="00552E10">
        <w:rPr>
          <w:rFonts w:ascii="Times New Roman" w:hAnsi="Times New Roman" w:cs="Times New Roman"/>
        </w:rPr>
        <w:t xml:space="preserve"> </w:t>
      </w:r>
      <w:r w:rsidR="009D5996">
        <w:rPr>
          <w:rFonts w:ascii="Times New Roman" w:hAnsi="Times New Roman" w:cs="Times New Roman"/>
        </w:rPr>
        <w:t xml:space="preserve">Bet bendram lizingo portfeliui mažėjant naujai sudaromų sutarčių </w:t>
      </w:r>
      <w:r w:rsidR="004372DC">
        <w:rPr>
          <w:rFonts w:ascii="Times New Roman" w:hAnsi="Times New Roman" w:cs="Times New Roman"/>
        </w:rPr>
        <w:t xml:space="preserve">kiekis gali rodyti ir kitokią kryptį. Būtina paanalizuoti naujai sudaromų sutarčių vertę ir nustatyti ar lizingo rinka Baltijos šalyse rodo atsigavimo ženklus </w:t>
      </w:r>
      <w:r w:rsidR="00960D6E">
        <w:rPr>
          <w:rFonts w:ascii="Times New Roman" w:hAnsi="Times New Roman" w:cs="Times New Roman"/>
        </w:rPr>
        <w:t>ar</w:t>
      </w:r>
      <w:r w:rsidR="004372DC">
        <w:rPr>
          <w:rFonts w:ascii="Times New Roman" w:hAnsi="Times New Roman" w:cs="Times New Roman"/>
        </w:rPr>
        <w:t xml:space="preserve"> ateityje tikėtinas </w:t>
      </w:r>
      <w:r w:rsidR="00960D6E">
        <w:rPr>
          <w:rFonts w:ascii="Times New Roman" w:hAnsi="Times New Roman" w:cs="Times New Roman"/>
        </w:rPr>
        <w:t xml:space="preserve">tolimesnis </w:t>
      </w:r>
      <w:r w:rsidR="004372DC">
        <w:rPr>
          <w:rFonts w:ascii="Times New Roman" w:hAnsi="Times New Roman" w:cs="Times New Roman"/>
        </w:rPr>
        <w:t xml:space="preserve">lizingo portfelio </w:t>
      </w:r>
      <w:r w:rsidR="00960D6E">
        <w:rPr>
          <w:rFonts w:ascii="Times New Roman" w:hAnsi="Times New Roman" w:cs="Times New Roman"/>
        </w:rPr>
        <w:t>traukimasis</w:t>
      </w:r>
      <w:r w:rsidR="004372DC">
        <w:rPr>
          <w:rFonts w:ascii="Times New Roman" w:hAnsi="Times New Roman" w:cs="Times New Roman"/>
        </w:rPr>
        <w:t xml:space="preserve"> </w:t>
      </w:r>
      <w:r w:rsidR="00B253B8">
        <w:rPr>
          <w:rFonts w:ascii="Times New Roman" w:hAnsi="Times New Roman" w:cs="Times New Roman"/>
        </w:rPr>
        <w:t>(žr. 14</w:t>
      </w:r>
      <w:r w:rsidR="00552E10">
        <w:rPr>
          <w:rFonts w:ascii="Times New Roman" w:hAnsi="Times New Roman" w:cs="Times New Roman"/>
        </w:rPr>
        <w:t xml:space="preserve"> pav.).</w:t>
      </w:r>
      <w:r w:rsidR="009D5996">
        <w:rPr>
          <w:rFonts w:ascii="Times New Roman" w:hAnsi="Times New Roman" w:cs="Times New Roman"/>
        </w:rPr>
        <w:t xml:space="preserve"> </w:t>
      </w:r>
    </w:p>
    <w:p w:rsidR="00C578D4" w:rsidRDefault="00C578D4" w:rsidP="004A2C8E">
      <w:pPr>
        <w:tabs>
          <w:tab w:val="left" w:pos="567"/>
          <w:tab w:val="left" w:pos="1134"/>
        </w:tabs>
        <w:spacing w:line="360" w:lineRule="auto"/>
        <w:jc w:val="both"/>
        <w:rPr>
          <w:rFonts w:ascii="Times New Roman" w:hAnsi="Times New Roman" w:cs="Times New Roman"/>
        </w:rPr>
      </w:pPr>
    </w:p>
    <w:p w:rsidR="00552E10" w:rsidRDefault="00552E10" w:rsidP="00C578D4">
      <w:pPr>
        <w:tabs>
          <w:tab w:val="left" w:pos="567"/>
          <w:tab w:val="left" w:pos="1134"/>
        </w:tabs>
        <w:spacing w:line="360" w:lineRule="auto"/>
        <w:jc w:val="center"/>
        <w:rPr>
          <w:rFonts w:ascii="Times New Roman" w:hAnsi="Times New Roman" w:cs="Times New Roman"/>
        </w:rPr>
      </w:pPr>
      <w:r>
        <w:rPr>
          <w:noProof/>
        </w:rPr>
        <w:drawing>
          <wp:inline distT="0" distB="0" distL="0" distR="0" wp14:anchorId="3F5F84E6" wp14:editId="4E7A3549">
            <wp:extent cx="5591175" cy="195262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ED5364" w:rsidRDefault="00ED5364" w:rsidP="003B20D6">
      <w:pPr>
        <w:tabs>
          <w:tab w:val="left" w:pos="709"/>
          <w:tab w:val="left" w:pos="851"/>
          <w:tab w:val="left" w:pos="9356"/>
        </w:tabs>
        <w:spacing w:line="360" w:lineRule="auto"/>
        <w:ind w:left="851" w:right="707"/>
        <w:rPr>
          <w:rFonts w:ascii="Times New Roman" w:hAnsi="Times New Roman" w:cs="Times New Roman"/>
          <w:sz w:val="20"/>
          <w:szCs w:val="20"/>
        </w:rPr>
      </w:pPr>
      <w:r>
        <w:rPr>
          <w:rFonts w:ascii="Times New Roman" w:hAnsi="Times New Roman" w:cs="Times New Roman"/>
          <w:b/>
          <w:sz w:val="20"/>
          <w:szCs w:val="20"/>
        </w:rPr>
        <w:t xml:space="preserve">Šaltinis: </w:t>
      </w:r>
      <w:r>
        <w:rPr>
          <w:rFonts w:ascii="Times New Roman" w:hAnsi="Times New Roman" w:cs="Times New Roman"/>
          <w:sz w:val="20"/>
          <w:szCs w:val="20"/>
        </w:rPr>
        <w:t>Sudaryta pagal Lietuvos bankų asociacijos, Leaseurope, 2011, 2010, 2009, 2008, 2007, Estonian Leasing Association, Latvijas statistika internetinių svetainių duomenis</w:t>
      </w:r>
    </w:p>
    <w:p w:rsidR="00C578D4" w:rsidRDefault="00B253B8" w:rsidP="00ED5364">
      <w:pPr>
        <w:pStyle w:val="Paveikslai"/>
        <w:ind w:left="851"/>
        <w:jc w:val="left"/>
      </w:pPr>
      <w:bookmarkStart w:id="31" w:name="_Toc343459685"/>
      <w:r w:rsidRPr="00B253B8">
        <w:t>14</w:t>
      </w:r>
      <w:r w:rsidR="00C578D4" w:rsidRPr="00B253B8">
        <w:t xml:space="preserve"> </w:t>
      </w:r>
      <w:r w:rsidR="007603C0">
        <w:t>pav</w:t>
      </w:r>
      <w:r w:rsidR="00C578D4" w:rsidRPr="00B253B8">
        <w:t>.</w:t>
      </w:r>
      <w:r w:rsidR="00C578D4">
        <w:t xml:space="preserve"> Naujai pasirašytų</w:t>
      </w:r>
      <w:r w:rsidR="00C578D4" w:rsidRPr="00CA4B5B">
        <w:t xml:space="preserve"> </w:t>
      </w:r>
      <w:r w:rsidR="00C578D4">
        <w:t xml:space="preserve">lizingo </w:t>
      </w:r>
      <w:r w:rsidR="00C578D4" w:rsidRPr="00CA4B5B">
        <w:t xml:space="preserve">sutarčių vertė </w:t>
      </w:r>
      <w:r w:rsidR="00C578D4">
        <w:t>Baltijos šalyse</w:t>
      </w:r>
      <w:bookmarkEnd w:id="31"/>
    </w:p>
    <w:p w:rsidR="00C578D4" w:rsidRPr="004A2C8E" w:rsidRDefault="00C578D4" w:rsidP="00C578D4">
      <w:pPr>
        <w:tabs>
          <w:tab w:val="left" w:pos="567"/>
          <w:tab w:val="left" w:pos="1134"/>
        </w:tabs>
        <w:spacing w:line="360" w:lineRule="auto"/>
        <w:jc w:val="center"/>
        <w:rPr>
          <w:rFonts w:ascii="Times New Roman" w:hAnsi="Times New Roman" w:cs="Times New Roman"/>
        </w:rPr>
      </w:pPr>
    </w:p>
    <w:p w:rsidR="004A2C8E" w:rsidRDefault="004A2C8E" w:rsidP="00735AF5">
      <w:pPr>
        <w:tabs>
          <w:tab w:val="left" w:pos="567"/>
          <w:tab w:val="left" w:pos="1134"/>
        </w:tabs>
        <w:spacing w:line="360" w:lineRule="auto"/>
        <w:jc w:val="both"/>
        <w:rPr>
          <w:rFonts w:ascii="Times New Roman" w:hAnsi="Times New Roman" w:cs="Times New Roman"/>
        </w:rPr>
      </w:pPr>
      <w:r>
        <w:rPr>
          <w:rFonts w:ascii="Times New Roman" w:hAnsi="Times New Roman" w:cs="Times New Roman"/>
          <w:b/>
        </w:rPr>
        <w:tab/>
      </w:r>
      <w:r w:rsidR="00735AF5">
        <w:rPr>
          <w:rFonts w:ascii="Times New Roman" w:hAnsi="Times New Roman" w:cs="Times New Roman"/>
        </w:rPr>
        <w:t xml:space="preserve">Analizuojant naujai pasirašomų sutarčių vertę Baltijos šalyse, matomos kiek kitokios tendencijos negu stebint lizingo portfelį. Jeigu lizingo portfelis vis dar traukiasi, tai naujai pasirašomų lizingo sutarčių vertė nuo </w:t>
      </w:r>
      <w:r w:rsidR="00A75755">
        <w:rPr>
          <w:rFonts w:ascii="Times New Roman" w:hAnsi="Times New Roman" w:cs="Times New Roman"/>
        </w:rPr>
        <w:t>2010</w:t>
      </w:r>
      <w:r w:rsidR="00735AF5">
        <w:rPr>
          <w:rFonts w:ascii="Times New Roman" w:hAnsi="Times New Roman" w:cs="Times New Roman"/>
        </w:rPr>
        <w:t xml:space="preserve"> m. rodo augimą visose šalyse. </w:t>
      </w:r>
      <w:r w:rsidR="00A75755">
        <w:rPr>
          <w:rFonts w:ascii="Times New Roman" w:hAnsi="Times New Roman" w:cs="Times New Roman"/>
        </w:rPr>
        <w:t xml:space="preserve">Žinoma, šis augimas artimiausiais metais lizingo portfelio didėjimo </w:t>
      </w:r>
      <w:r w:rsidR="0055508D">
        <w:rPr>
          <w:rFonts w:ascii="Times New Roman" w:hAnsi="Times New Roman" w:cs="Times New Roman"/>
        </w:rPr>
        <w:t xml:space="preserve">gali ir </w:t>
      </w:r>
      <w:r w:rsidR="00A75755">
        <w:rPr>
          <w:rFonts w:ascii="Times New Roman" w:hAnsi="Times New Roman" w:cs="Times New Roman"/>
        </w:rPr>
        <w:t xml:space="preserve">neįtakoti, nes per metus priklausomai nuo šalies naujų sutarčių pasirašoma tik už 0,5-0,7 mlrd. eurų. </w:t>
      </w:r>
      <w:r w:rsidR="00F774FF">
        <w:rPr>
          <w:rFonts w:ascii="Times New Roman" w:hAnsi="Times New Roman" w:cs="Times New Roman"/>
        </w:rPr>
        <w:t>Dar 2006 m. naujai pasirašomų sutarčių vertė buvo daugiau negu du kartus didesnė.</w:t>
      </w:r>
      <w:r w:rsidR="00A75755">
        <w:rPr>
          <w:rFonts w:ascii="Times New Roman" w:hAnsi="Times New Roman" w:cs="Times New Roman"/>
        </w:rPr>
        <w:t xml:space="preserve"> </w:t>
      </w:r>
      <w:r w:rsidR="00F774FF">
        <w:rPr>
          <w:rFonts w:ascii="Times New Roman" w:hAnsi="Times New Roman" w:cs="Times New Roman"/>
        </w:rPr>
        <w:t xml:space="preserve">Taip pat galima pastebėti, kad </w:t>
      </w:r>
      <w:r w:rsidR="00C1775B">
        <w:rPr>
          <w:rFonts w:ascii="Times New Roman" w:hAnsi="Times New Roman" w:cs="Times New Roman"/>
        </w:rPr>
        <w:t xml:space="preserve">kaip ir lizingo portfelio atveju, Lietuva ir naujai pasirašytų sutarčių verte </w:t>
      </w:r>
      <w:r w:rsidR="00266D01">
        <w:rPr>
          <w:rFonts w:ascii="Times New Roman" w:hAnsi="Times New Roman" w:cs="Times New Roman"/>
        </w:rPr>
        <w:t xml:space="preserve">buvo lydere tarp Baltijos šalių 2006-2008 m. laikotarpiu. 2007 m. Lietuvos naujai pasirašytų sutarčių vertė buvo net 0,8 mlrd. eurų didesnė negu Latvijoje ir 1,2 mlrd. eurų negu Estijoje. Tačiau finansiniai neramumai pasaulyje Lietuvai smogė skaudžiausiai: naujai pasirašomų sutarčių vertė nuo aukščiausio taško sumažėjo 2,32 mlrd. eurų, kai atitinkamai Latvijoje 1,55 mlrd. eurų, o Estijoje tik 1,1 mlrd. eurų. </w:t>
      </w:r>
      <w:r w:rsidR="003D14A6">
        <w:rPr>
          <w:rFonts w:ascii="Times New Roman" w:hAnsi="Times New Roman" w:cs="Times New Roman"/>
        </w:rPr>
        <w:t>Toks smukimas lėmė, kad šiuo metu Estija pirmauja pagal n</w:t>
      </w:r>
      <w:r w:rsidR="00CD7067">
        <w:rPr>
          <w:rFonts w:ascii="Times New Roman" w:hAnsi="Times New Roman" w:cs="Times New Roman"/>
        </w:rPr>
        <w:t xml:space="preserve">aujai pasirašytų sutarčių vertę, </w:t>
      </w:r>
      <w:r w:rsidR="003D14A6">
        <w:rPr>
          <w:rFonts w:ascii="Times New Roman" w:hAnsi="Times New Roman" w:cs="Times New Roman"/>
        </w:rPr>
        <w:t xml:space="preserve">Lietuva žengia antra, Latvija labai netoli trečia. </w:t>
      </w:r>
      <w:r w:rsidR="00417631">
        <w:rPr>
          <w:rFonts w:ascii="Times New Roman" w:hAnsi="Times New Roman" w:cs="Times New Roman"/>
        </w:rPr>
        <w:t>Svarbu pažymėti, kad po nuosmukio naujai pasirašomų sutarčių vertė Baltijos šalyse yra labai panaši, kai iki tol skirtumas buvo pakankamai ženklus.</w:t>
      </w:r>
    </w:p>
    <w:p w:rsidR="00226F81" w:rsidRDefault="004B7512" w:rsidP="00162915">
      <w:pPr>
        <w:tabs>
          <w:tab w:val="left" w:pos="567"/>
          <w:tab w:val="left" w:pos="1134"/>
        </w:tabs>
        <w:spacing w:line="360" w:lineRule="auto"/>
        <w:jc w:val="both"/>
        <w:rPr>
          <w:rFonts w:ascii="Times New Roman" w:hAnsi="Times New Roman" w:cs="Times New Roman"/>
        </w:rPr>
      </w:pPr>
      <w:r>
        <w:rPr>
          <w:rFonts w:ascii="Times New Roman" w:hAnsi="Times New Roman" w:cs="Times New Roman"/>
        </w:rPr>
        <w:tab/>
      </w:r>
      <w:r w:rsidR="00EF5EA3">
        <w:rPr>
          <w:rFonts w:ascii="Times New Roman" w:hAnsi="Times New Roman" w:cs="Times New Roman"/>
        </w:rPr>
        <w:t xml:space="preserve">Palyginus Lietuvos lizingo rinką su Baltijos kaimynėmis, galiausiai apžvelgsiu kaip Lietuvos lizingo rinka atrodo pasauliniame kontekste. Žinoma, Lietuvos lizingo rinkos lyginimas absoliučiais skaičiais nebūtų tikslingas įvertinant skirtingus ekonomikų pajėgumus ir dydžius. Savaime </w:t>
      </w:r>
      <w:r w:rsidR="00EF5EA3">
        <w:rPr>
          <w:rFonts w:ascii="Times New Roman" w:hAnsi="Times New Roman" w:cs="Times New Roman"/>
        </w:rPr>
        <w:lastRenderedPageBreak/>
        <w:t xml:space="preserve">suprantama, kad JAV, Vokietijos ar kurios kitos ekonomikos milžinės lizingo rinka bus didesnė. Todėl Lietuvos </w:t>
      </w:r>
      <w:r w:rsidR="00D23093">
        <w:rPr>
          <w:rFonts w:ascii="Times New Roman" w:hAnsi="Times New Roman" w:cs="Times New Roman"/>
        </w:rPr>
        <w:t xml:space="preserve">palyginimą </w:t>
      </w:r>
      <w:r w:rsidR="00EF5EA3">
        <w:rPr>
          <w:rFonts w:ascii="Times New Roman" w:hAnsi="Times New Roman" w:cs="Times New Roman"/>
        </w:rPr>
        <w:t xml:space="preserve">su kitomis pasaulio šalimis atliksiu vertindamas lizingo rinkos paplitimą ekonomikoje. </w:t>
      </w:r>
      <w:r w:rsidR="008A2094">
        <w:rPr>
          <w:rFonts w:ascii="Times New Roman" w:hAnsi="Times New Roman" w:cs="Times New Roman"/>
        </w:rPr>
        <w:t>Anot Kichler ir Haiss (2009</w:t>
      </w:r>
      <w:r w:rsidR="00D23093">
        <w:rPr>
          <w:rFonts w:ascii="Times New Roman" w:hAnsi="Times New Roman" w:cs="Times New Roman"/>
        </w:rPr>
        <w:t>) lizingo rinkos paplitimo rodiklis parodo kiek lizingas yra svarbus ekonomikai</w:t>
      </w:r>
      <w:r w:rsidR="00E6507B">
        <w:rPr>
          <w:rFonts w:ascii="Times New Roman" w:hAnsi="Times New Roman" w:cs="Times New Roman"/>
        </w:rPr>
        <w:t xml:space="preserve"> bei kokią dalį joje sudaro. Šis rodiklis apskaičiuojamas šalies lizingo portfelį dalijant iš b</w:t>
      </w:r>
      <w:r w:rsidR="00953E4B">
        <w:rPr>
          <w:rFonts w:ascii="Times New Roman" w:hAnsi="Times New Roman" w:cs="Times New Roman"/>
        </w:rPr>
        <w:t>endrojo vidaus produkto ir dažniausiai pateikiamas procentine išraiška.</w:t>
      </w:r>
      <w:r w:rsidR="00B0426A">
        <w:rPr>
          <w:rFonts w:ascii="Times New Roman" w:hAnsi="Times New Roman" w:cs="Times New Roman"/>
        </w:rPr>
        <w:t xml:space="preserve"> </w:t>
      </w:r>
      <w:r w:rsidR="006D30AE">
        <w:rPr>
          <w:rFonts w:ascii="Times New Roman" w:hAnsi="Times New Roman" w:cs="Times New Roman"/>
        </w:rPr>
        <w:t xml:space="preserve">Pagal šį rodiklį Lietuvos lizingo rinka lyginama su dešimt didžiausių lizingo rinkų </w:t>
      </w:r>
      <w:r w:rsidR="00290E8D">
        <w:rPr>
          <w:rFonts w:ascii="Times New Roman" w:hAnsi="Times New Roman" w:cs="Times New Roman"/>
        </w:rPr>
        <w:t xml:space="preserve">pagal naujai sudaromų sutarčių vertę </w:t>
      </w:r>
      <w:r w:rsidR="006D30AE">
        <w:rPr>
          <w:rFonts w:ascii="Times New Roman" w:hAnsi="Times New Roman" w:cs="Times New Roman"/>
        </w:rPr>
        <w:t xml:space="preserve">pasaulyje, taip pat Baltijos kaimynėmis, neseniai Europos Sąjungą papildžiusiomis Rumunija bei Bulgarija bei su Europos vidurkiu. </w:t>
      </w:r>
      <w:r w:rsidR="00B0426A">
        <w:rPr>
          <w:rFonts w:ascii="Times New Roman" w:hAnsi="Times New Roman" w:cs="Times New Roman"/>
        </w:rPr>
        <w:t>At</w:t>
      </w:r>
      <w:r w:rsidR="00834A33">
        <w:rPr>
          <w:rFonts w:ascii="Times New Roman" w:hAnsi="Times New Roman" w:cs="Times New Roman"/>
        </w:rPr>
        <w:t>likti skaičiavimai pateikiami 15</w:t>
      </w:r>
      <w:r w:rsidR="00B0426A">
        <w:rPr>
          <w:rFonts w:ascii="Times New Roman" w:hAnsi="Times New Roman" w:cs="Times New Roman"/>
        </w:rPr>
        <w:t xml:space="preserve"> paveiksle.</w:t>
      </w:r>
    </w:p>
    <w:p w:rsidR="006D30AE" w:rsidRDefault="006D30AE" w:rsidP="00162915">
      <w:pPr>
        <w:tabs>
          <w:tab w:val="left" w:pos="567"/>
          <w:tab w:val="left" w:pos="1134"/>
        </w:tabs>
        <w:spacing w:line="360" w:lineRule="auto"/>
        <w:jc w:val="both"/>
        <w:rPr>
          <w:rFonts w:ascii="Times New Roman" w:hAnsi="Times New Roman" w:cs="Times New Roman"/>
        </w:rPr>
      </w:pPr>
      <w:r w:rsidRPr="00E819D0">
        <w:rPr>
          <w:noProof/>
        </w:rPr>
        <mc:AlternateContent>
          <mc:Choice Requires="wps">
            <w:drawing>
              <wp:anchor distT="0" distB="0" distL="114300" distR="114300" simplePos="0" relativeHeight="251657216" behindDoc="0" locked="0" layoutInCell="1" allowOverlap="1" wp14:anchorId="415B012B" wp14:editId="5B48ABAE">
                <wp:simplePos x="0" y="0"/>
                <wp:positionH relativeFrom="column">
                  <wp:posOffset>299720</wp:posOffset>
                </wp:positionH>
                <wp:positionV relativeFrom="paragraph">
                  <wp:posOffset>461645</wp:posOffset>
                </wp:positionV>
                <wp:extent cx="533400" cy="1962150"/>
                <wp:effectExtent l="0" t="0" r="0" b="0"/>
                <wp:wrapNone/>
                <wp:docPr id="24"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1962150"/>
                        </a:xfrm>
                        <a:prstGeom prst="rect">
                          <a:avLst/>
                        </a:prstGeom>
                        <a:noFill/>
                        <a:ln w="9525" cmpd="sng">
                          <a:noFill/>
                        </a:ln>
                        <a:effectLst/>
                      </wps:spPr>
                      <wps:txbx>
                        <w:txbxContent>
                          <w:p w:rsidR="0041099D" w:rsidRPr="000D3985" w:rsidRDefault="0041099D" w:rsidP="003816B4">
                            <w:pPr>
                              <w:pStyle w:val="NormalWeb"/>
                              <w:spacing w:before="0" w:beforeAutospacing="0" w:after="0" w:afterAutospacing="0"/>
                              <w:jc w:val="center"/>
                              <w:rPr>
                                <w:b/>
                                <w:sz w:val="20"/>
                                <w:szCs w:val="20"/>
                                <w:lang w:val="en-US"/>
                              </w:rPr>
                            </w:pPr>
                            <w:r w:rsidRPr="000D3985">
                              <w:rPr>
                                <w:rFonts w:ascii="Calibri" w:eastAsia="+mn-ea" w:hAnsi="Calibri" w:cs="+mn-cs"/>
                                <w:b/>
                                <w:color w:val="000000"/>
                                <w:sz w:val="20"/>
                                <w:szCs w:val="20"/>
                              </w:rPr>
                              <w:t xml:space="preserve">Lizingo rinkos ir bendrojo vidaus produkto santykis, </w:t>
                            </w:r>
                            <w:r w:rsidRPr="000D3985">
                              <w:rPr>
                                <w:rFonts w:ascii="Calibri" w:eastAsia="+mn-ea" w:hAnsi="Calibri" w:cs="+mn-cs"/>
                                <w:b/>
                                <w:color w:val="000000"/>
                                <w:sz w:val="20"/>
                                <w:szCs w:val="20"/>
                                <w:lang w:val="en-US"/>
                              </w:rPr>
                              <w:t>%</w:t>
                            </w:r>
                          </w:p>
                        </w:txbxContent>
                      </wps:txbx>
                      <wps:bodyPr vertOverflow="clip" horzOverflow="clip" vert="vert270" wrap="square" rtlCol="0" anchor="ctr" anchorCtr="0"/>
                    </wps:wsp>
                  </a:graphicData>
                </a:graphic>
                <wp14:sizeRelH relativeFrom="page">
                  <wp14:pctWidth>0</wp14:pctWidth>
                </wp14:sizeRelH>
                <wp14:sizeRelV relativeFrom="page">
                  <wp14:pctHeight>0</wp14:pctHeight>
                </wp14:sizeRelV>
              </wp:anchor>
            </w:drawing>
          </mc:Choice>
          <mc:Fallback>
            <w:pict>
              <v:shape id="_x0000_s1175" type="#_x0000_t202" style="position:absolute;left:0;text-align:left;margin-left:23.6pt;margin-top:36.35pt;width:42pt;height:1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" filled="f" stroked="f">
                <v:path arrowok="t"/>
                <v:textbox style="layout-flow:vertical;mso-layout-flow-alt:bottom-to-top">
                  <w:txbxContent>
                    <w:p w:rsidR="0041099D" w:rsidRPr="000D3985" w:rsidRDefault="0041099D" w:rsidP="003816B4">
                      <w:pPr>
                        <w:pStyle w:val="NormalWeb"/>
                        <w:spacing w:before="0" w:beforeAutospacing="0" w:after="0" w:afterAutospacing="0"/>
                        <w:jc w:val="center"/>
                        <w:rPr>
                          <w:b/>
                          <w:sz w:val="20"/>
                          <w:szCs w:val="20"/>
                          <w:lang w:val="en-US"/>
                        </w:rPr>
                      </w:pPr>
                      <w:r w:rsidRPr="000D3985">
                        <w:rPr>
                          <w:rFonts w:ascii="Calibri" w:eastAsia="+mn-ea" w:hAnsi="Calibri" w:cs="+mn-cs"/>
                          <w:b/>
                          <w:color w:val="000000"/>
                          <w:sz w:val="20"/>
                          <w:szCs w:val="20"/>
                        </w:rPr>
                        <w:t xml:space="preserve">Lizingo rinkos ir bendrojo vidaus produkto santykis, </w:t>
                      </w:r>
                      <w:r w:rsidRPr="000D3985">
                        <w:rPr>
                          <w:rFonts w:ascii="Calibri" w:eastAsia="+mn-ea" w:hAnsi="Calibri" w:cs="+mn-cs"/>
                          <w:b/>
                          <w:color w:val="000000"/>
                          <w:sz w:val="20"/>
                          <w:szCs w:val="20"/>
                          <w:lang w:val="en-US"/>
                        </w:rPr>
                        <w:t>%</w:t>
                      </w:r>
                    </w:p>
                  </w:txbxContent>
                </v:textbox>
              </v:shape>
            </w:pict>
          </mc:Fallback>
        </mc:AlternateContent>
      </w:r>
    </w:p>
    <w:p w:rsidR="00ED5364" w:rsidRDefault="001768DD" w:rsidP="003B20D6">
      <w:pPr>
        <w:pStyle w:val="Paveikslai"/>
        <w:ind w:left="709" w:right="707"/>
        <w:jc w:val="both"/>
        <w:rPr>
          <w:sz w:val="20"/>
          <w:szCs w:val="20"/>
        </w:rPr>
      </w:pPr>
      <w:bookmarkStart w:id="32" w:name="_Toc343459686"/>
      <w:r w:rsidRPr="00ED5364">
        <w:rPr>
          <w:noProof/>
        </w:rPr>
        <w:drawing>
          <wp:anchor distT="0" distB="0" distL="114300" distR="114300" simplePos="0" relativeHeight="251655168" behindDoc="0" locked="0" layoutInCell="1" allowOverlap="1" wp14:anchorId="61D93F6C" wp14:editId="6662F643">
            <wp:simplePos x="0" y="0"/>
            <wp:positionH relativeFrom="column">
              <wp:posOffset>690245</wp:posOffset>
            </wp:positionH>
            <wp:positionV relativeFrom="paragraph">
              <wp:posOffset>25400</wp:posOffset>
            </wp:positionV>
            <wp:extent cx="4924425" cy="2976563"/>
            <wp:effectExtent l="0" t="0" r="0" b="0"/>
            <wp:wrapTopAndBottom/>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anchor>
        </w:drawing>
      </w:r>
      <w:r w:rsidR="00ED5364" w:rsidRPr="00ED5364">
        <w:rPr>
          <w:sz w:val="20"/>
          <w:szCs w:val="20"/>
        </w:rPr>
        <w:t>Šaltinis:</w:t>
      </w:r>
      <w:r w:rsidR="00ED5364" w:rsidRPr="00ED5364">
        <w:rPr>
          <w:b w:val="0"/>
          <w:sz w:val="20"/>
          <w:szCs w:val="20"/>
        </w:rPr>
        <w:t xml:space="preserve"> Sudaryta pagal Lietuvos bankų asociacijos, Leaseurope 2011, 2010, 2009, 2008, 2007, Estonian Leasing Association, Latvijas statistika, Datosmacro internetinių svetainių duomenis, White (2012</w:t>
      </w:r>
      <w:r w:rsidR="00ED5364">
        <w:rPr>
          <w:sz w:val="20"/>
          <w:szCs w:val="20"/>
        </w:rPr>
        <w:t>)</w:t>
      </w:r>
      <w:bookmarkEnd w:id="32"/>
    </w:p>
    <w:p w:rsidR="00CC584F" w:rsidRDefault="00834A33" w:rsidP="00924B1F">
      <w:pPr>
        <w:pStyle w:val="Paveikslai"/>
      </w:pPr>
      <w:bookmarkStart w:id="33" w:name="_Toc343459687"/>
      <w:r>
        <w:t>15</w:t>
      </w:r>
      <w:r w:rsidR="001768DD" w:rsidRPr="001768DD">
        <w:t xml:space="preserve"> </w:t>
      </w:r>
      <w:r w:rsidR="007603C0">
        <w:t>pav</w:t>
      </w:r>
      <w:r w:rsidR="001768DD" w:rsidRPr="001768DD">
        <w:t>.</w:t>
      </w:r>
      <w:r w:rsidR="001768DD">
        <w:t xml:space="preserve"> </w:t>
      </w:r>
      <w:r w:rsidR="001768DD" w:rsidRPr="001768DD">
        <w:t>Lizingo rinkos ir bendrojo vidaus produkto santykis pasaulyje 2010 m.</w:t>
      </w:r>
      <w:bookmarkEnd w:id="33"/>
    </w:p>
    <w:p w:rsidR="00952E13" w:rsidRDefault="00952E13" w:rsidP="00952E13">
      <w:pPr>
        <w:tabs>
          <w:tab w:val="left" w:pos="709"/>
          <w:tab w:val="left" w:pos="1134"/>
        </w:tabs>
        <w:spacing w:line="360" w:lineRule="auto"/>
        <w:rPr>
          <w:rFonts w:ascii="Times New Roman" w:hAnsi="Times New Roman" w:cs="Times New Roman"/>
        </w:rPr>
      </w:pPr>
    </w:p>
    <w:p w:rsidR="00ED2750" w:rsidRDefault="00952E13" w:rsidP="006D30AE">
      <w:pPr>
        <w:tabs>
          <w:tab w:val="left" w:pos="567"/>
          <w:tab w:val="left" w:pos="1134"/>
        </w:tabs>
        <w:spacing w:line="360" w:lineRule="auto"/>
        <w:jc w:val="both"/>
        <w:rPr>
          <w:rFonts w:ascii="Times New Roman" w:hAnsi="Times New Roman" w:cs="Times New Roman"/>
        </w:rPr>
      </w:pPr>
      <w:r>
        <w:rPr>
          <w:rFonts w:ascii="Times New Roman" w:hAnsi="Times New Roman" w:cs="Times New Roman"/>
        </w:rPr>
        <w:tab/>
      </w:r>
      <w:r w:rsidR="006D30AE">
        <w:rPr>
          <w:rFonts w:ascii="Times New Roman" w:hAnsi="Times New Roman" w:cs="Times New Roman"/>
        </w:rPr>
        <w:t xml:space="preserve">Kaip iš pateiktos diagramos matome, Lietuvoje lizingo portfelio ir BVP santykis siekia 6,38 </w:t>
      </w:r>
      <w:r w:rsidR="006D30AE">
        <w:rPr>
          <w:rFonts w:ascii="Times New Roman" w:hAnsi="Times New Roman" w:cs="Times New Roman"/>
          <w:lang w:val="en-US"/>
        </w:rPr>
        <w:t>%</w:t>
      </w:r>
      <w:r w:rsidR="009C7302">
        <w:rPr>
          <w:rFonts w:ascii="Times New Roman" w:hAnsi="Times New Roman" w:cs="Times New Roman"/>
        </w:rPr>
        <w:t xml:space="preserve">. Lyginant su valstybėmis, kurios 2010 m. pirmavo pasaulyje pagal </w:t>
      </w:r>
      <w:r w:rsidR="00B445D2">
        <w:rPr>
          <w:rFonts w:ascii="Times New Roman" w:hAnsi="Times New Roman" w:cs="Times New Roman"/>
        </w:rPr>
        <w:t>naujai pasirašomų sutarčių vertę</w:t>
      </w:r>
      <w:r w:rsidR="009C7302">
        <w:rPr>
          <w:rFonts w:ascii="Times New Roman" w:hAnsi="Times New Roman" w:cs="Times New Roman"/>
        </w:rPr>
        <w:t>, tai antras didžiausias lizingo rinkos paplitimo rodiklis po Italijos</w:t>
      </w:r>
      <w:r w:rsidR="000E54F5">
        <w:rPr>
          <w:rFonts w:ascii="Times New Roman" w:hAnsi="Times New Roman" w:cs="Times New Roman"/>
        </w:rPr>
        <w:t>.</w:t>
      </w:r>
      <w:r w:rsidR="009C7302">
        <w:rPr>
          <w:rFonts w:ascii="Times New Roman" w:hAnsi="Times New Roman" w:cs="Times New Roman"/>
        </w:rPr>
        <w:t xml:space="preserve"> P</w:t>
      </w:r>
      <w:r w:rsidR="006D30AE">
        <w:rPr>
          <w:rFonts w:ascii="Times New Roman" w:hAnsi="Times New Roman" w:cs="Times New Roman"/>
        </w:rPr>
        <w:t>akankamai didelis santykis parodo, kad lizingo paslauga yra svarbi Lietuvos ekonomikai ir būtina atli</w:t>
      </w:r>
      <w:r w:rsidR="003A0889">
        <w:rPr>
          <w:rFonts w:ascii="Times New Roman" w:hAnsi="Times New Roman" w:cs="Times New Roman"/>
        </w:rPr>
        <w:t>kti analizę kokią įtaką lizingo rinka</w:t>
      </w:r>
      <w:r w:rsidR="006D30AE">
        <w:rPr>
          <w:rFonts w:ascii="Times New Roman" w:hAnsi="Times New Roman" w:cs="Times New Roman"/>
        </w:rPr>
        <w:t xml:space="preserve"> daro Lietuvos e</w:t>
      </w:r>
      <w:r w:rsidR="000E54F5">
        <w:rPr>
          <w:rFonts w:ascii="Times New Roman" w:hAnsi="Times New Roman" w:cs="Times New Roman"/>
        </w:rPr>
        <w:t xml:space="preserve">konomikai. </w:t>
      </w:r>
    </w:p>
    <w:p w:rsidR="00D63E37" w:rsidRDefault="00ED2750" w:rsidP="006D30AE">
      <w:pPr>
        <w:tabs>
          <w:tab w:val="left" w:pos="567"/>
          <w:tab w:val="left" w:pos="1134"/>
        </w:tabs>
        <w:spacing w:line="360" w:lineRule="auto"/>
        <w:jc w:val="both"/>
        <w:rPr>
          <w:rFonts w:ascii="Times New Roman" w:hAnsi="Times New Roman" w:cs="Times New Roman"/>
        </w:rPr>
      </w:pPr>
      <w:r>
        <w:rPr>
          <w:rFonts w:ascii="Times New Roman" w:hAnsi="Times New Roman" w:cs="Times New Roman"/>
        </w:rPr>
        <w:tab/>
        <w:t xml:space="preserve">Aiški lyderė iš nagrinėjamų šalių pagal BVP ir lizingo portfelio santykį yra Estija. Joje šis santykis siekia virš 12 procentų. Estija jau keletą metų yra viena lyderių pagal šį rodiklį. Kichler ir Haiss (2009) </w:t>
      </w:r>
      <w:r w:rsidR="00B60872">
        <w:rPr>
          <w:rFonts w:ascii="Times New Roman" w:hAnsi="Times New Roman" w:cs="Times New Roman"/>
        </w:rPr>
        <w:t xml:space="preserve">tokias tendencijas aiškina didesniu nei kitose šalyse užsienio kapitalo bankų paplitimu, kurie siekia šiai rinkai pateikti kuo įvairesnius finansavimo sprendimus bei, siekiant pagerinti bankų likvidumo rodiklius, aktyviai siūlo lizingo paslaugą. </w:t>
      </w:r>
    </w:p>
    <w:p w:rsidR="00BF2B84" w:rsidRDefault="00B60872" w:rsidP="006D30AE">
      <w:pPr>
        <w:tabs>
          <w:tab w:val="left" w:pos="567"/>
          <w:tab w:val="left" w:pos="1134"/>
        </w:tabs>
        <w:spacing w:line="360" w:lineRule="auto"/>
        <w:jc w:val="both"/>
        <w:rPr>
          <w:rFonts w:ascii="Times New Roman" w:hAnsi="Times New Roman" w:cs="Times New Roman"/>
        </w:rPr>
      </w:pPr>
      <w:r>
        <w:rPr>
          <w:rFonts w:ascii="Times New Roman" w:hAnsi="Times New Roman" w:cs="Times New Roman"/>
        </w:rPr>
        <w:lastRenderedPageBreak/>
        <w:tab/>
        <w:t xml:space="preserve">Taip pat pastebima aiški tendencija, kad </w:t>
      </w:r>
      <w:r w:rsidR="00B42EFB">
        <w:rPr>
          <w:rFonts w:ascii="Times New Roman" w:hAnsi="Times New Roman" w:cs="Times New Roman"/>
        </w:rPr>
        <w:t>daugumoje šalių</w:t>
      </w:r>
      <w:r>
        <w:rPr>
          <w:rFonts w:ascii="Times New Roman" w:hAnsi="Times New Roman" w:cs="Times New Roman"/>
        </w:rPr>
        <w:t>, kurios užima didžiausią lizingo rinką pasaulyje</w:t>
      </w:r>
      <w:r w:rsidR="00F83D1E">
        <w:rPr>
          <w:rFonts w:ascii="Times New Roman" w:hAnsi="Times New Roman" w:cs="Times New Roman"/>
        </w:rPr>
        <w:t xml:space="preserve"> pagal naujai sudaromų sutarčių vertę</w:t>
      </w:r>
      <w:r w:rsidR="00BF2B84">
        <w:rPr>
          <w:rFonts w:ascii="Times New Roman" w:hAnsi="Times New Roman" w:cs="Times New Roman"/>
        </w:rPr>
        <w:t>,</w:t>
      </w:r>
      <w:r>
        <w:rPr>
          <w:rFonts w:ascii="Times New Roman" w:hAnsi="Times New Roman" w:cs="Times New Roman"/>
        </w:rPr>
        <w:t xml:space="preserve"> lizingo ir </w:t>
      </w:r>
      <w:r w:rsidR="00666462">
        <w:rPr>
          <w:rFonts w:ascii="Times New Roman" w:hAnsi="Times New Roman" w:cs="Times New Roman"/>
        </w:rPr>
        <w:t xml:space="preserve">valstybės </w:t>
      </w:r>
      <w:r>
        <w:rPr>
          <w:rFonts w:ascii="Times New Roman" w:hAnsi="Times New Roman" w:cs="Times New Roman"/>
        </w:rPr>
        <w:t xml:space="preserve">bendrojo vidaus produkto santykis yra pakankamai žemas. Taigi šioms ekonomikoms, nors lizingo rinkos pasauliniu mastu didžiausios, lizingas didelės įtakos neturi. </w:t>
      </w:r>
    </w:p>
    <w:p w:rsidR="00BF2B84" w:rsidRDefault="00BF2B84" w:rsidP="006D30AE">
      <w:pPr>
        <w:tabs>
          <w:tab w:val="left" w:pos="567"/>
          <w:tab w:val="left" w:pos="1134"/>
        </w:tabs>
        <w:spacing w:line="360" w:lineRule="auto"/>
        <w:jc w:val="both"/>
        <w:rPr>
          <w:rFonts w:ascii="Times New Roman" w:hAnsi="Times New Roman" w:cs="Times New Roman"/>
        </w:rPr>
      </w:pPr>
      <w:r>
        <w:rPr>
          <w:rFonts w:ascii="Times New Roman" w:hAnsi="Times New Roman" w:cs="Times New Roman"/>
        </w:rPr>
        <w:tab/>
        <w:t xml:space="preserve">Galiausiai lyginant Europos lizingo rinkos paplitimą su JAV, matome, </w:t>
      </w:r>
      <w:r w:rsidR="003225FD">
        <w:rPr>
          <w:rFonts w:ascii="Times New Roman" w:hAnsi="Times New Roman" w:cs="Times New Roman"/>
        </w:rPr>
        <w:t xml:space="preserve">kad </w:t>
      </w:r>
      <w:r w:rsidR="00117A61">
        <w:rPr>
          <w:rFonts w:ascii="Times New Roman" w:hAnsi="Times New Roman" w:cs="Times New Roman"/>
        </w:rPr>
        <w:t>Europos rodiklis aukštesnis</w:t>
      </w:r>
      <w:r>
        <w:rPr>
          <w:rFonts w:ascii="Times New Roman" w:hAnsi="Times New Roman" w:cs="Times New Roman"/>
        </w:rPr>
        <w:t xml:space="preserve">. Taigi galime teigti, kad Europos šalių ekonomikoms lizingo </w:t>
      </w:r>
      <w:r w:rsidR="00F83D1E">
        <w:rPr>
          <w:rFonts w:ascii="Times New Roman" w:hAnsi="Times New Roman" w:cs="Times New Roman"/>
        </w:rPr>
        <w:t>rinka</w:t>
      </w:r>
      <w:r>
        <w:rPr>
          <w:rFonts w:ascii="Times New Roman" w:hAnsi="Times New Roman" w:cs="Times New Roman"/>
        </w:rPr>
        <w:t xml:space="preserve"> turi didesnę reikšmę nei Jungtinėms Amerikos Valstijoms.</w:t>
      </w:r>
    </w:p>
    <w:p w:rsidR="00DE3977" w:rsidRDefault="000D3985" w:rsidP="006202EB">
      <w:pPr>
        <w:tabs>
          <w:tab w:val="left" w:pos="567"/>
          <w:tab w:val="left" w:pos="1134"/>
        </w:tabs>
        <w:spacing w:line="360" w:lineRule="auto"/>
        <w:jc w:val="both"/>
        <w:rPr>
          <w:rFonts w:ascii="Times New Roman" w:hAnsi="Times New Roman" w:cs="Times New Roman"/>
        </w:rPr>
      </w:pPr>
      <w:r>
        <w:rPr>
          <w:rFonts w:ascii="Times New Roman" w:hAnsi="Times New Roman" w:cs="Times New Roman"/>
        </w:rPr>
        <w:tab/>
      </w:r>
      <w:r w:rsidR="00224875">
        <w:rPr>
          <w:rFonts w:ascii="Times New Roman" w:hAnsi="Times New Roman" w:cs="Times New Roman"/>
        </w:rPr>
        <w:t>Apibendrinant</w:t>
      </w:r>
      <w:r w:rsidR="00137624">
        <w:rPr>
          <w:rFonts w:ascii="Times New Roman" w:hAnsi="Times New Roman" w:cs="Times New Roman"/>
        </w:rPr>
        <w:t xml:space="preserve"> galima teigti, kad </w:t>
      </w:r>
      <w:r w:rsidR="006202EB">
        <w:rPr>
          <w:rFonts w:ascii="Times New Roman" w:hAnsi="Times New Roman" w:cs="Times New Roman"/>
        </w:rPr>
        <w:t xml:space="preserve">tiek Europa, tiek ir Lietuva </w:t>
      </w:r>
      <w:r w:rsidR="00E52BD9">
        <w:rPr>
          <w:rFonts w:ascii="Times New Roman" w:hAnsi="Times New Roman" w:cs="Times New Roman"/>
        </w:rPr>
        <w:t xml:space="preserve">dėl </w:t>
      </w:r>
      <w:r w:rsidR="00027451">
        <w:rPr>
          <w:rFonts w:ascii="Times New Roman" w:hAnsi="Times New Roman" w:cs="Times New Roman"/>
        </w:rPr>
        <w:t xml:space="preserve">neigiamų </w:t>
      </w:r>
      <w:r w:rsidR="00E52BD9">
        <w:rPr>
          <w:rFonts w:ascii="Times New Roman" w:hAnsi="Times New Roman" w:cs="Times New Roman"/>
        </w:rPr>
        <w:t>pasaulinių finansinių tendencijų</w:t>
      </w:r>
      <w:r w:rsidR="006202EB">
        <w:rPr>
          <w:rFonts w:ascii="Times New Roman" w:hAnsi="Times New Roman" w:cs="Times New Roman"/>
        </w:rPr>
        <w:t xml:space="preserve"> prarado tikrai nemažai. Iki 2010 m. Europos lizingo rinka </w:t>
      </w:r>
      <w:r w:rsidR="003A0889">
        <w:rPr>
          <w:rFonts w:ascii="Times New Roman" w:hAnsi="Times New Roman" w:cs="Times New Roman"/>
        </w:rPr>
        <w:t xml:space="preserve">pagal naujai sudaromų sutarčių vertę </w:t>
      </w:r>
      <w:r w:rsidR="006202EB">
        <w:rPr>
          <w:rFonts w:ascii="Times New Roman" w:hAnsi="Times New Roman" w:cs="Times New Roman"/>
        </w:rPr>
        <w:t>buvo didžiausia pasaulyje ir buvo gerokai didesnė už antroje vietoje žengusią Šiaurės Amerikos rinką. Lietuva iki 2009 m. turėjusi didžiausią lizingo portfelį bei pasirašydavusi daugiausiai naujų sutarčių per metus lyginant su kitomis Baltijos šalimis, šią poziciją prarado. Europą finansinių neramumų laikotarpiu pasivijo ir net aplenkė Šiau</w:t>
      </w:r>
      <w:r w:rsidR="003225FD">
        <w:rPr>
          <w:rFonts w:ascii="Times New Roman" w:hAnsi="Times New Roman" w:cs="Times New Roman"/>
        </w:rPr>
        <w:t>rės Ameriką</w:t>
      </w:r>
      <w:r w:rsidR="006202EB">
        <w:rPr>
          <w:rFonts w:ascii="Times New Roman" w:hAnsi="Times New Roman" w:cs="Times New Roman"/>
        </w:rPr>
        <w:t>, Lietuvą ištiko toks pats likimas, ji buvo aplenkta Estijos, su Latvija skirtumas</w:t>
      </w:r>
      <w:r w:rsidR="00781A43">
        <w:rPr>
          <w:rFonts w:ascii="Times New Roman" w:hAnsi="Times New Roman" w:cs="Times New Roman"/>
        </w:rPr>
        <w:t xml:space="preserve"> šiuo metu yra labai nedidelis. Visų Baltijos šalių lizingo portfelis traukiasi, bet teigiamai nuteikiantis veiksnys yra didėjanti naujai pasirašomų sutarčių vertė per metus. </w:t>
      </w:r>
      <w:r w:rsidR="00321DBF">
        <w:rPr>
          <w:rFonts w:ascii="Times New Roman" w:hAnsi="Times New Roman" w:cs="Times New Roman"/>
        </w:rPr>
        <w:t xml:space="preserve">Lyginant Lietuvos lizingo rinkos santykį su bendruoju šalies bendruoju vidaus </w:t>
      </w:r>
      <w:r w:rsidR="008137D2">
        <w:rPr>
          <w:rFonts w:ascii="Times New Roman" w:hAnsi="Times New Roman" w:cs="Times New Roman"/>
        </w:rPr>
        <w:t>produktu, pastabėta, kad Lietuvoje šis santykis yra aukštas</w:t>
      </w:r>
      <w:r w:rsidR="00742182">
        <w:rPr>
          <w:rFonts w:ascii="Times New Roman" w:hAnsi="Times New Roman" w:cs="Times New Roman"/>
        </w:rPr>
        <w:t>.</w:t>
      </w:r>
      <w:r w:rsidR="008137D2">
        <w:rPr>
          <w:rFonts w:ascii="Times New Roman" w:hAnsi="Times New Roman" w:cs="Times New Roman"/>
        </w:rPr>
        <w:t xml:space="preserve"> </w:t>
      </w:r>
      <w:r w:rsidR="00742182">
        <w:rPr>
          <w:rFonts w:ascii="Times New Roman" w:hAnsi="Times New Roman" w:cs="Times New Roman"/>
        </w:rPr>
        <w:t>Lyginant su valstybėmis, kurios 2010 m. pirmavo pasaulyje pagal naujai pasirašomų sutarčių vertę, tai antras didžiausias lizingo rinkos paplitimo rodiklis</w:t>
      </w:r>
      <w:r w:rsidR="008137D2">
        <w:rPr>
          <w:rFonts w:ascii="Times New Roman" w:hAnsi="Times New Roman" w:cs="Times New Roman"/>
        </w:rPr>
        <w:t xml:space="preserve">. </w:t>
      </w:r>
      <w:r w:rsidR="00742182">
        <w:rPr>
          <w:rFonts w:ascii="Times New Roman" w:hAnsi="Times New Roman" w:cs="Times New Roman"/>
        </w:rPr>
        <w:t>Šis</w:t>
      </w:r>
      <w:r w:rsidR="008137D2">
        <w:rPr>
          <w:rFonts w:ascii="Times New Roman" w:hAnsi="Times New Roman" w:cs="Times New Roman"/>
        </w:rPr>
        <w:t xml:space="preserve"> santykis rodo pakankamai didelę lizingo </w:t>
      </w:r>
      <w:r w:rsidR="009F1012">
        <w:rPr>
          <w:rFonts w:ascii="Times New Roman" w:hAnsi="Times New Roman" w:cs="Times New Roman"/>
        </w:rPr>
        <w:t xml:space="preserve">paslaugos </w:t>
      </w:r>
      <w:r w:rsidR="008137D2">
        <w:rPr>
          <w:rFonts w:ascii="Times New Roman" w:hAnsi="Times New Roman" w:cs="Times New Roman"/>
        </w:rPr>
        <w:t>reikšmę Lietuvos ekonomikai.</w:t>
      </w:r>
      <w:r w:rsidR="009F1012">
        <w:rPr>
          <w:rFonts w:ascii="Times New Roman" w:hAnsi="Times New Roman" w:cs="Times New Roman"/>
        </w:rPr>
        <w:t xml:space="preserve"> Latvijoje ir Estijoje lizingo paslauga yra dar svarbesnė, šios šalys Lietuvą lenkia pagal lizingo paplitimo ekonomikoje rodiklį.</w:t>
      </w:r>
    </w:p>
    <w:p w:rsidR="00DE3977" w:rsidRDefault="00DE3977">
      <w:pPr>
        <w:spacing w:after="200" w:line="276" w:lineRule="auto"/>
        <w:rPr>
          <w:rFonts w:ascii="Times New Roman" w:hAnsi="Times New Roman" w:cs="Times New Roman"/>
        </w:rPr>
      </w:pPr>
      <w:r>
        <w:rPr>
          <w:rFonts w:ascii="Times New Roman" w:hAnsi="Times New Roman" w:cs="Times New Roman"/>
        </w:rPr>
        <w:br w:type="page"/>
      </w:r>
    </w:p>
    <w:p w:rsidR="00DE3977" w:rsidRDefault="00DE3977" w:rsidP="00DE3977">
      <w:pPr>
        <w:spacing w:line="276" w:lineRule="auto"/>
        <w:rPr>
          <w:rFonts w:ascii="Times New Roman" w:hAnsi="Times New Roman" w:cs="Times New Roman"/>
        </w:rPr>
      </w:pPr>
    </w:p>
    <w:p w:rsidR="000D3985" w:rsidRDefault="00DE3977" w:rsidP="00DE3977">
      <w:pPr>
        <w:pStyle w:val="Heading1"/>
        <w:spacing w:before="0"/>
      </w:pPr>
      <w:bookmarkStart w:id="34" w:name="_Toc343517974"/>
      <w:r>
        <w:t>LIZINGO RINKOS ĮTAKOS LIETUVOS EKONOMIKAI ĮVERTINIMAS</w:t>
      </w:r>
      <w:bookmarkEnd w:id="34"/>
    </w:p>
    <w:p w:rsidR="00DE3977" w:rsidRDefault="00DE3977" w:rsidP="00DE3977">
      <w:pPr>
        <w:rPr>
          <w:rFonts w:ascii="Times New Roman" w:hAnsi="Times New Roman" w:cs="Times New Roman"/>
        </w:rPr>
      </w:pPr>
    </w:p>
    <w:p w:rsidR="00DE3977" w:rsidRDefault="00DE3977" w:rsidP="00DE3977">
      <w:pPr>
        <w:pStyle w:val="Heading2"/>
      </w:pPr>
      <w:bookmarkStart w:id="35" w:name="_Toc343517975"/>
      <w:r>
        <w:t>Lizingo rinkos įtakos Lietuvos bendrajam vidaus produktui įvertinimas</w:t>
      </w:r>
      <w:bookmarkEnd w:id="35"/>
    </w:p>
    <w:p w:rsidR="00DE3977" w:rsidRDefault="00DE3977" w:rsidP="00DE3977">
      <w:pPr>
        <w:rPr>
          <w:rFonts w:ascii="Times New Roman" w:hAnsi="Times New Roman" w:cs="Times New Roman"/>
        </w:rPr>
      </w:pPr>
    </w:p>
    <w:p w:rsidR="00DE3977" w:rsidRDefault="00DE3977" w:rsidP="00DE3977">
      <w:pPr>
        <w:spacing w:line="360" w:lineRule="auto"/>
        <w:ind w:firstLine="567"/>
        <w:jc w:val="both"/>
        <w:rPr>
          <w:rFonts w:ascii="Times New Roman" w:hAnsi="Times New Roman" w:cs="Times New Roman"/>
        </w:rPr>
      </w:pPr>
      <w:r>
        <w:rPr>
          <w:rFonts w:ascii="Times New Roman" w:hAnsi="Times New Roman" w:cs="Times New Roman"/>
        </w:rPr>
        <w:t xml:space="preserve">Remiantis antrame skyriuje sudarytu modeliu, pereiname prie antrojo </w:t>
      </w:r>
      <w:r w:rsidR="00B253B8" w:rsidRPr="00B253B8">
        <w:rPr>
          <w:rFonts w:ascii="Times New Roman" w:hAnsi="Times New Roman" w:cs="Times New Roman"/>
        </w:rPr>
        <w:t xml:space="preserve">siekiant įvertinti lizingo rinkos įtaką Lietuvos ekonomikai </w:t>
      </w:r>
      <w:r>
        <w:rPr>
          <w:rFonts w:ascii="Times New Roman" w:hAnsi="Times New Roman" w:cs="Times New Roman"/>
        </w:rPr>
        <w:t>etapo – k</w:t>
      </w:r>
      <w:r w:rsidR="00B253B8">
        <w:rPr>
          <w:rFonts w:ascii="Times New Roman" w:hAnsi="Times New Roman" w:cs="Times New Roman"/>
        </w:rPr>
        <w:t>oreliacinės regresinės analizės.</w:t>
      </w:r>
      <w:r>
        <w:rPr>
          <w:rFonts w:ascii="Times New Roman" w:hAnsi="Times New Roman" w:cs="Times New Roman"/>
        </w:rPr>
        <w:t xml:space="preserve"> </w:t>
      </w:r>
      <w:r w:rsidR="00B253B8">
        <w:rPr>
          <w:rFonts w:ascii="Times New Roman" w:hAnsi="Times New Roman" w:cs="Times New Roman"/>
        </w:rPr>
        <w:t xml:space="preserve">Pirmame šio skyriaus poskyryje analizuojama lizingo rinkos įtaka Lietuvos bendrajam vidaus produktui, kuris kaip jau buvo rašyta, daugelio ekonomistų įvardijamas kaip vienas svarbiausių ekonomiką ir jos būklę atspindinčių veiksnių. Prieš atliekant koreliacinę regresinę analizę, apžvelgiama, kaip analizuojamu laikotarpiui kito Lietuvos lizingo </w:t>
      </w:r>
      <w:r w:rsidR="00277FD0">
        <w:rPr>
          <w:rFonts w:ascii="Times New Roman" w:hAnsi="Times New Roman" w:cs="Times New Roman"/>
        </w:rPr>
        <w:t>por</w:t>
      </w:r>
      <w:r w:rsidR="005376C7">
        <w:rPr>
          <w:rFonts w:ascii="Times New Roman" w:hAnsi="Times New Roman" w:cs="Times New Roman"/>
        </w:rPr>
        <w:t>t</w:t>
      </w:r>
      <w:r w:rsidR="00277FD0">
        <w:rPr>
          <w:rFonts w:ascii="Times New Roman" w:hAnsi="Times New Roman" w:cs="Times New Roman"/>
        </w:rPr>
        <w:t>felis</w:t>
      </w:r>
      <w:r w:rsidR="00B253B8">
        <w:rPr>
          <w:rFonts w:ascii="Times New Roman" w:hAnsi="Times New Roman" w:cs="Times New Roman"/>
        </w:rPr>
        <w:t xml:space="preserve"> bei bendrojo vidaus produkto apimtys, taip pat pateikiama kaip kito santykis tarp lizingo </w:t>
      </w:r>
      <w:r w:rsidR="00277FD0">
        <w:rPr>
          <w:rFonts w:ascii="Times New Roman" w:hAnsi="Times New Roman" w:cs="Times New Roman"/>
        </w:rPr>
        <w:t>portfelio</w:t>
      </w:r>
      <w:r w:rsidR="00B253B8">
        <w:rPr>
          <w:rFonts w:ascii="Times New Roman" w:hAnsi="Times New Roman" w:cs="Times New Roman"/>
        </w:rPr>
        <w:t xml:space="preserve"> bei BVP</w:t>
      </w:r>
      <w:r w:rsidR="00245F81">
        <w:rPr>
          <w:rFonts w:ascii="Times New Roman" w:hAnsi="Times New Roman" w:cs="Times New Roman"/>
        </w:rPr>
        <w:t>, kuris</w:t>
      </w:r>
      <w:r w:rsidR="00B253B8">
        <w:rPr>
          <w:rFonts w:ascii="Times New Roman" w:hAnsi="Times New Roman" w:cs="Times New Roman"/>
        </w:rPr>
        <w:t xml:space="preserve"> </w:t>
      </w:r>
      <w:r w:rsidR="00834A33">
        <w:rPr>
          <w:rFonts w:ascii="Times New Roman" w:hAnsi="Times New Roman" w:cs="Times New Roman"/>
        </w:rPr>
        <w:t xml:space="preserve">kitaip dar vadinamas lizingo rinkos paplitimo ekonomikoje rodikliu </w:t>
      </w:r>
      <w:r w:rsidR="00B253B8">
        <w:rPr>
          <w:rFonts w:ascii="Times New Roman" w:hAnsi="Times New Roman" w:cs="Times New Roman"/>
        </w:rPr>
        <w:t xml:space="preserve">(žr. </w:t>
      </w:r>
      <w:r w:rsidR="00834A33">
        <w:rPr>
          <w:rFonts w:ascii="Times New Roman" w:hAnsi="Times New Roman" w:cs="Times New Roman"/>
        </w:rPr>
        <w:t>16 pav.).</w:t>
      </w:r>
    </w:p>
    <w:p w:rsidR="00277FD0" w:rsidRDefault="00277FD0" w:rsidP="00DE3977">
      <w:pPr>
        <w:spacing w:line="360" w:lineRule="auto"/>
        <w:ind w:firstLine="567"/>
        <w:jc w:val="both"/>
        <w:rPr>
          <w:rFonts w:ascii="Times New Roman" w:hAnsi="Times New Roman" w:cs="Times New Roman"/>
        </w:rPr>
      </w:pPr>
    </w:p>
    <w:p w:rsidR="00277FD0" w:rsidRDefault="00277FD0" w:rsidP="00EF02C0">
      <w:pPr>
        <w:spacing w:line="360" w:lineRule="auto"/>
        <w:ind w:left="2596" w:hanging="2596"/>
        <w:jc w:val="center"/>
        <w:rPr>
          <w:rFonts w:ascii="Times New Roman" w:hAnsi="Times New Roman" w:cs="Times New Roman"/>
        </w:rPr>
      </w:pPr>
      <w:r>
        <w:rPr>
          <w:noProof/>
        </w:rPr>
        <w:drawing>
          <wp:inline distT="0" distB="0" distL="0" distR="0" wp14:anchorId="51482EA0" wp14:editId="59317DE6">
            <wp:extent cx="5762625" cy="2686050"/>
            <wp:effectExtent l="0" t="0" r="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E84547" w:rsidRDefault="00E84547" w:rsidP="00217F21">
      <w:pPr>
        <w:spacing w:line="360" w:lineRule="auto"/>
        <w:ind w:left="567" w:right="565"/>
        <w:rPr>
          <w:rFonts w:ascii="Times New Roman" w:hAnsi="Times New Roman" w:cs="Times New Roman"/>
          <w:sz w:val="20"/>
          <w:szCs w:val="20"/>
        </w:rPr>
      </w:pPr>
      <w:r>
        <w:rPr>
          <w:rFonts w:ascii="Times New Roman" w:hAnsi="Times New Roman" w:cs="Times New Roman"/>
          <w:b/>
          <w:sz w:val="20"/>
          <w:szCs w:val="20"/>
        </w:rPr>
        <w:t xml:space="preserve">Šaltinis: </w:t>
      </w:r>
      <w:r>
        <w:rPr>
          <w:rFonts w:ascii="Times New Roman" w:hAnsi="Times New Roman" w:cs="Times New Roman"/>
          <w:sz w:val="20"/>
          <w:szCs w:val="20"/>
        </w:rPr>
        <w:t>sudaryta pagal Lietuvos statistikos departamento prie Lietuvos Vyriausybės, Lietuvos bankų asociacijos svetainių duomenis</w:t>
      </w:r>
    </w:p>
    <w:p w:rsidR="00277FD0" w:rsidRDefault="00277FD0" w:rsidP="00217F21">
      <w:pPr>
        <w:pStyle w:val="Paveikslai"/>
      </w:pPr>
      <w:bookmarkStart w:id="36" w:name="_Toc343459688"/>
      <w:r w:rsidRPr="00277FD0">
        <w:t xml:space="preserve">16 </w:t>
      </w:r>
      <w:r w:rsidR="007603C0">
        <w:t>pav</w:t>
      </w:r>
      <w:r w:rsidRPr="00277FD0">
        <w:t>.</w:t>
      </w:r>
      <w:r>
        <w:t xml:space="preserve"> </w:t>
      </w:r>
      <w:r w:rsidR="00224875">
        <w:t>Lietuvos l</w:t>
      </w:r>
      <w:r w:rsidRPr="00277FD0">
        <w:t xml:space="preserve">izingo portfelio, </w:t>
      </w:r>
      <w:r>
        <w:t>bendrojo vidaus produkto</w:t>
      </w:r>
      <w:r w:rsidRPr="00277FD0">
        <w:t xml:space="preserve">, lizingo rinkos paplitimo ekonomikoje rodiklio pokytis 1998-2011 </w:t>
      </w:r>
      <w:r>
        <w:t>m.</w:t>
      </w:r>
      <w:bookmarkEnd w:id="36"/>
    </w:p>
    <w:p w:rsidR="00277FD0" w:rsidRDefault="00277FD0" w:rsidP="00277FD0">
      <w:pPr>
        <w:spacing w:line="360" w:lineRule="auto"/>
        <w:jc w:val="center"/>
        <w:rPr>
          <w:rFonts w:ascii="Times New Roman" w:hAnsi="Times New Roman" w:cs="Times New Roman"/>
        </w:rPr>
      </w:pPr>
    </w:p>
    <w:p w:rsidR="009B3424" w:rsidRDefault="00277FD0" w:rsidP="00BE1D11">
      <w:pPr>
        <w:tabs>
          <w:tab w:val="left" w:pos="567"/>
        </w:tabs>
        <w:spacing w:line="360" w:lineRule="auto"/>
        <w:jc w:val="both"/>
        <w:rPr>
          <w:rFonts w:ascii="Times New Roman" w:hAnsi="Times New Roman" w:cs="Times New Roman"/>
        </w:rPr>
      </w:pPr>
      <w:r>
        <w:rPr>
          <w:rFonts w:ascii="Times New Roman" w:hAnsi="Times New Roman" w:cs="Times New Roman"/>
        </w:rPr>
        <w:tab/>
        <w:t xml:space="preserve">Kaip iš pateiktos diagramos matome, </w:t>
      </w:r>
      <w:r w:rsidR="00BE1D11">
        <w:rPr>
          <w:rFonts w:ascii="Times New Roman" w:hAnsi="Times New Roman" w:cs="Times New Roman"/>
        </w:rPr>
        <w:t xml:space="preserve">tiek lizingo portfelis, tiek šalies BVP 1999 – 2008 m. rodė pakankamai stabilų didėjimą. Lizingo portfelis kasmet augo vidutiniškai po 40 procentų, tuo tarpu BVP kiekvienas metais </w:t>
      </w:r>
      <w:r w:rsidR="00B50468">
        <w:rPr>
          <w:rFonts w:ascii="Times New Roman" w:hAnsi="Times New Roman" w:cs="Times New Roman"/>
        </w:rPr>
        <w:t>didėjo</w:t>
      </w:r>
      <w:r w:rsidR="00BE1D11">
        <w:rPr>
          <w:rFonts w:ascii="Times New Roman" w:hAnsi="Times New Roman" w:cs="Times New Roman"/>
        </w:rPr>
        <w:t xml:space="preserve"> apie 12 procentų. 2009</w:t>
      </w:r>
      <w:r w:rsidR="00B50468">
        <w:rPr>
          <w:rFonts w:ascii="Times New Roman" w:hAnsi="Times New Roman" w:cs="Times New Roman"/>
        </w:rPr>
        <w:t xml:space="preserve"> m. tiek lizingo portfelis, tiek Lietuvos BVP susitraukė atitinkamai 31 ir 18 procentų. Pastaraisiais dviem metais lizingo portfelio ir BVP kryptys išsiskyrė, jeigu BVP 2010 – 2011 m. pradėjo augti, tai Lietuvos lizingo portfelis vis dar traukiasi. Toks pasikeitimas iš dalies verčia suabejoti lizingo rinkos įtaka šalies ekonomikai. Tačiau interpretuojant tokią situ</w:t>
      </w:r>
      <w:r w:rsidR="00C343F6">
        <w:rPr>
          <w:rFonts w:ascii="Times New Roman" w:hAnsi="Times New Roman" w:cs="Times New Roman"/>
        </w:rPr>
        <w:t>aciją įmanoma</w:t>
      </w:r>
      <w:r w:rsidR="00334B70">
        <w:rPr>
          <w:rFonts w:ascii="Times New Roman" w:hAnsi="Times New Roman" w:cs="Times New Roman"/>
        </w:rPr>
        <w:t>s</w:t>
      </w:r>
      <w:r w:rsidR="00C343F6">
        <w:rPr>
          <w:rFonts w:ascii="Times New Roman" w:hAnsi="Times New Roman" w:cs="Times New Roman"/>
        </w:rPr>
        <w:t xml:space="preserve"> ir </w:t>
      </w:r>
      <w:r w:rsidR="008008C4">
        <w:rPr>
          <w:rFonts w:ascii="Times New Roman" w:hAnsi="Times New Roman" w:cs="Times New Roman"/>
        </w:rPr>
        <w:t>toks variantas</w:t>
      </w:r>
      <w:r w:rsidR="00C343F6">
        <w:rPr>
          <w:rFonts w:ascii="Times New Roman" w:hAnsi="Times New Roman" w:cs="Times New Roman"/>
        </w:rPr>
        <w:t xml:space="preserve">, kad </w:t>
      </w:r>
      <w:r w:rsidR="009B3424">
        <w:rPr>
          <w:rFonts w:ascii="Times New Roman" w:hAnsi="Times New Roman" w:cs="Times New Roman"/>
        </w:rPr>
        <w:t xml:space="preserve">tiesiog </w:t>
      </w:r>
      <w:r w:rsidR="00C343F6">
        <w:rPr>
          <w:rFonts w:ascii="Times New Roman" w:hAnsi="Times New Roman" w:cs="Times New Roman"/>
        </w:rPr>
        <w:t xml:space="preserve">lizingo paslaugos reikšmė Lietuvos ekonomikai </w:t>
      </w:r>
      <w:r w:rsidR="00C343F6">
        <w:rPr>
          <w:rFonts w:ascii="Times New Roman" w:hAnsi="Times New Roman" w:cs="Times New Roman"/>
        </w:rPr>
        <w:lastRenderedPageBreak/>
        <w:t xml:space="preserve">sumažėjo. Tokią poziciją iš dalies patvirtintų ir lizingo rinkos paplitimo rodiklis. Iki 2007 metų jis didėjo ir pasiekė savo aukščiausią tašką. Tuo metu jis siekė beveik 11 procentų. Nuo tada lizingo rinkos santykis su BVP stabiliai mažėja ir 2011 m. pabaigoje siekia truputį daugiau nei 5 </w:t>
      </w:r>
      <w:r w:rsidR="00C343F6">
        <w:rPr>
          <w:rFonts w:ascii="Times New Roman" w:hAnsi="Times New Roman" w:cs="Times New Roman"/>
          <w:lang w:val="en-US"/>
        </w:rPr>
        <w:t>%</w:t>
      </w:r>
      <w:r w:rsidR="00C343F6">
        <w:rPr>
          <w:rFonts w:ascii="Times New Roman" w:hAnsi="Times New Roman" w:cs="Times New Roman"/>
        </w:rPr>
        <w:t xml:space="preserve">. </w:t>
      </w:r>
    </w:p>
    <w:p w:rsidR="00863B4E" w:rsidRDefault="009B3424" w:rsidP="00F778A8">
      <w:pPr>
        <w:tabs>
          <w:tab w:val="left" w:pos="567"/>
        </w:tabs>
        <w:spacing w:line="360" w:lineRule="auto"/>
        <w:jc w:val="both"/>
        <w:rPr>
          <w:rFonts w:ascii="Times New Roman" w:hAnsi="Times New Roman" w:cs="Times New Roman"/>
        </w:rPr>
      </w:pPr>
      <w:r>
        <w:rPr>
          <w:rFonts w:ascii="Times New Roman" w:hAnsi="Times New Roman" w:cs="Times New Roman"/>
        </w:rPr>
        <w:tab/>
      </w:r>
      <w:r w:rsidR="005041E2">
        <w:rPr>
          <w:rFonts w:ascii="Times New Roman" w:hAnsi="Times New Roman" w:cs="Times New Roman"/>
        </w:rPr>
        <w:t>Ta</w:t>
      </w:r>
      <w:r w:rsidR="00571FE5">
        <w:rPr>
          <w:rFonts w:ascii="Times New Roman" w:hAnsi="Times New Roman" w:cs="Times New Roman"/>
        </w:rPr>
        <w:t>igi vertinant diagramą tikslesne</w:t>
      </w:r>
      <w:r w:rsidR="005041E2">
        <w:rPr>
          <w:rFonts w:ascii="Times New Roman" w:hAnsi="Times New Roman" w:cs="Times New Roman"/>
        </w:rPr>
        <w:t xml:space="preserve">s išvadas apie lizingo rinkos daromą įtaką </w:t>
      </w:r>
      <w:r w:rsidR="009446E9">
        <w:rPr>
          <w:rFonts w:ascii="Times New Roman" w:hAnsi="Times New Roman" w:cs="Times New Roman"/>
        </w:rPr>
        <w:t>bendrajam vidaus produktui ir visai Lietuvos ekonomikai</w:t>
      </w:r>
      <w:r w:rsidR="005041E2">
        <w:rPr>
          <w:rFonts w:ascii="Times New Roman" w:hAnsi="Times New Roman" w:cs="Times New Roman"/>
        </w:rPr>
        <w:t xml:space="preserve"> pateikti būtų labai sudėtinga. Todėl, kaip ir minėta anksčiau, bus atliekama koreliacinė regresinė </w:t>
      </w:r>
      <w:r w:rsidR="00E34DD5">
        <w:rPr>
          <w:rFonts w:ascii="Times New Roman" w:hAnsi="Times New Roman" w:cs="Times New Roman"/>
        </w:rPr>
        <w:t xml:space="preserve">lizingo rinkos ir BVP </w:t>
      </w:r>
      <w:r w:rsidR="00B728DF">
        <w:rPr>
          <w:rFonts w:ascii="Times New Roman" w:hAnsi="Times New Roman" w:cs="Times New Roman"/>
        </w:rPr>
        <w:t xml:space="preserve">analizė. </w:t>
      </w:r>
      <w:r w:rsidR="007B7B01">
        <w:rPr>
          <w:rFonts w:ascii="Times New Roman" w:hAnsi="Times New Roman" w:cs="Times New Roman"/>
        </w:rPr>
        <w:t>Kaip ir rašyta darbo metodikoje a</w:t>
      </w:r>
      <w:r w:rsidR="001512B0">
        <w:rPr>
          <w:rFonts w:ascii="Times New Roman" w:hAnsi="Times New Roman" w:cs="Times New Roman"/>
        </w:rPr>
        <w:t>ps</w:t>
      </w:r>
      <w:r w:rsidR="00B728DF">
        <w:rPr>
          <w:rFonts w:ascii="Times New Roman" w:hAnsi="Times New Roman" w:cs="Times New Roman"/>
        </w:rPr>
        <w:t>kaičiuoja</w:t>
      </w:r>
      <w:r w:rsidR="00F778A8">
        <w:rPr>
          <w:rFonts w:ascii="Times New Roman" w:hAnsi="Times New Roman" w:cs="Times New Roman"/>
        </w:rPr>
        <w:t xml:space="preserve">mas koreliacijos koeficientas, t kriterijus, t kritinė reikšmė, F kriterijus, F kritinė reikšmė, determinacijos koeficientas bei gaunami regresinės lygties </w:t>
      </w:r>
      <w:r w:rsidR="00D06B36">
        <w:rPr>
          <w:rFonts w:ascii="Times New Roman" w:hAnsi="Times New Roman" w:cs="Times New Roman"/>
        </w:rPr>
        <w:t>kintamieji</w:t>
      </w:r>
      <w:r w:rsidR="00F778A8">
        <w:rPr>
          <w:rFonts w:ascii="Times New Roman" w:hAnsi="Times New Roman" w:cs="Times New Roman"/>
        </w:rPr>
        <w:t xml:space="preserve"> (žr. 4 lent</w:t>
      </w:r>
      <w:r w:rsidR="00E172B5">
        <w:rPr>
          <w:rFonts w:ascii="Times New Roman" w:hAnsi="Times New Roman" w:cs="Times New Roman"/>
        </w:rPr>
        <w:t>.</w:t>
      </w:r>
      <w:r w:rsidR="00F778A8">
        <w:rPr>
          <w:rFonts w:ascii="Times New Roman" w:hAnsi="Times New Roman" w:cs="Times New Roman"/>
        </w:rPr>
        <w:t>).</w:t>
      </w:r>
    </w:p>
    <w:p w:rsidR="00F778A8" w:rsidRDefault="00F778A8" w:rsidP="00F778A8">
      <w:pPr>
        <w:tabs>
          <w:tab w:val="left" w:pos="567"/>
        </w:tabs>
        <w:spacing w:line="360" w:lineRule="auto"/>
        <w:jc w:val="both"/>
        <w:rPr>
          <w:rFonts w:ascii="Times New Roman" w:hAnsi="Times New Roman" w:cs="Times New Roman"/>
        </w:rPr>
      </w:pPr>
    </w:p>
    <w:p w:rsidR="00F778A8" w:rsidRPr="00863B4E" w:rsidRDefault="00F778A8" w:rsidP="00924B1F">
      <w:pPr>
        <w:pStyle w:val="Lentels"/>
      </w:pPr>
      <w:bookmarkStart w:id="37" w:name="_Toc343459641"/>
      <w:r w:rsidRPr="00F778A8">
        <w:t>4 lentelė</w:t>
      </w:r>
      <w:r>
        <w:t>. Koreliacinė</w:t>
      </w:r>
      <w:r w:rsidR="00E4256B">
        <w:t>s</w:t>
      </w:r>
      <w:r>
        <w:t xml:space="preserve"> regresinės analizės tarp lizingo rinkos ir BVP atlikimui reikalingi kintamieji</w:t>
      </w:r>
      <w:bookmarkEnd w:id="37"/>
    </w:p>
    <w:tbl>
      <w:tblPr>
        <w:tblStyle w:val="LightGrid-Accent5"/>
        <w:tblW w:w="0" w:type="auto"/>
        <w:tblLook w:val="04A0" w:firstRow="1" w:lastRow="0" w:firstColumn="1" w:lastColumn="0" w:noHBand="0" w:noVBand="1"/>
      </w:tblPr>
      <w:tblGrid>
        <w:gridCol w:w="1406"/>
        <w:gridCol w:w="1193"/>
        <w:gridCol w:w="1119"/>
        <w:gridCol w:w="1194"/>
        <w:gridCol w:w="1119"/>
        <w:gridCol w:w="1683"/>
        <w:gridCol w:w="791"/>
        <w:gridCol w:w="876"/>
        <w:gridCol w:w="756"/>
      </w:tblGrid>
      <w:tr w:rsidR="00F56705" w:rsidTr="000B7E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dxa"/>
          </w:tcPr>
          <w:p w:rsidR="00F56705" w:rsidRPr="000B7E19" w:rsidRDefault="00F56705" w:rsidP="00D06B36">
            <w:pPr>
              <w:spacing w:line="360" w:lineRule="auto"/>
              <w:jc w:val="center"/>
              <w:rPr>
                <w:rFonts w:ascii="Times New Roman" w:hAnsi="Times New Roman" w:cs="Times New Roman"/>
                <w:b w:val="0"/>
              </w:rPr>
            </w:pPr>
            <w:r w:rsidRPr="000B7E19">
              <w:rPr>
                <w:rFonts w:ascii="Times New Roman" w:hAnsi="Times New Roman" w:cs="Times New Roman"/>
                <w:b w:val="0"/>
              </w:rPr>
              <w:t>Koreliacijos koeficientas</w:t>
            </w:r>
          </w:p>
        </w:tc>
        <w:tc>
          <w:tcPr>
            <w:tcW w:w="1212" w:type="dxa"/>
          </w:tcPr>
          <w:p w:rsidR="00F56705" w:rsidRPr="000B7E19" w:rsidRDefault="00F56705" w:rsidP="00D06B3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B7E19">
              <w:rPr>
                <w:rFonts w:ascii="Times New Roman" w:hAnsi="Times New Roman" w:cs="Times New Roman"/>
                <w:b w:val="0"/>
              </w:rPr>
              <w:t>t kriterijus</w:t>
            </w:r>
          </w:p>
        </w:tc>
        <w:tc>
          <w:tcPr>
            <w:tcW w:w="1143" w:type="dxa"/>
          </w:tcPr>
          <w:p w:rsidR="00F56705" w:rsidRPr="000B7E19" w:rsidRDefault="00F56705" w:rsidP="00D06B3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B7E19">
              <w:rPr>
                <w:rFonts w:ascii="Times New Roman" w:hAnsi="Times New Roman" w:cs="Times New Roman"/>
                <w:b w:val="0"/>
              </w:rPr>
              <w:t>t kritinė reikšmė</w:t>
            </w:r>
          </w:p>
        </w:tc>
        <w:tc>
          <w:tcPr>
            <w:tcW w:w="1213" w:type="dxa"/>
          </w:tcPr>
          <w:p w:rsidR="00F56705" w:rsidRPr="000B7E19" w:rsidRDefault="00E172B5" w:rsidP="00D06B3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B7E19">
              <w:rPr>
                <w:rFonts w:ascii="Times New Roman" w:hAnsi="Times New Roman" w:cs="Times New Roman"/>
                <w:b w:val="0"/>
              </w:rPr>
              <w:t>F</w:t>
            </w:r>
            <w:r w:rsidR="00F56705" w:rsidRPr="000B7E19">
              <w:rPr>
                <w:rFonts w:ascii="Times New Roman" w:hAnsi="Times New Roman" w:cs="Times New Roman"/>
                <w:b w:val="0"/>
              </w:rPr>
              <w:t xml:space="preserve"> kriterijus</w:t>
            </w:r>
          </w:p>
        </w:tc>
        <w:tc>
          <w:tcPr>
            <w:tcW w:w="1143" w:type="dxa"/>
          </w:tcPr>
          <w:p w:rsidR="00F56705" w:rsidRPr="000B7E19" w:rsidRDefault="00E172B5" w:rsidP="00D06B3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B7E19">
              <w:rPr>
                <w:rFonts w:ascii="Times New Roman" w:hAnsi="Times New Roman" w:cs="Times New Roman"/>
                <w:b w:val="0"/>
              </w:rPr>
              <w:t>F</w:t>
            </w:r>
            <w:r w:rsidR="00F56705" w:rsidRPr="000B7E19">
              <w:rPr>
                <w:rFonts w:ascii="Times New Roman" w:hAnsi="Times New Roman" w:cs="Times New Roman"/>
                <w:b w:val="0"/>
              </w:rPr>
              <w:t xml:space="preserve"> kritinė reikšmė</w:t>
            </w:r>
          </w:p>
        </w:tc>
        <w:tc>
          <w:tcPr>
            <w:tcW w:w="1683" w:type="dxa"/>
          </w:tcPr>
          <w:p w:rsidR="00F56705" w:rsidRPr="000B7E19" w:rsidRDefault="00F56705" w:rsidP="00D06B3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B7E19">
              <w:rPr>
                <w:rFonts w:ascii="Times New Roman" w:hAnsi="Times New Roman" w:cs="Times New Roman"/>
                <w:b w:val="0"/>
              </w:rPr>
              <w:t>Determinacijos koeficientas</w:t>
            </w:r>
          </w:p>
        </w:tc>
        <w:tc>
          <w:tcPr>
            <w:tcW w:w="797" w:type="dxa"/>
          </w:tcPr>
          <w:p w:rsidR="00F56705" w:rsidRPr="000B7E19" w:rsidRDefault="00F56705" w:rsidP="00D06B3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B7E19">
              <w:rPr>
                <w:rFonts w:ascii="Times New Roman" w:hAnsi="Times New Roman" w:cs="Times New Roman"/>
                <w:b w:val="0"/>
              </w:rPr>
              <w:t>p</w:t>
            </w:r>
          </w:p>
        </w:tc>
        <w:tc>
          <w:tcPr>
            <w:tcW w:w="803" w:type="dxa"/>
          </w:tcPr>
          <w:p w:rsidR="00F56705" w:rsidRPr="000B7E19" w:rsidRDefault="00F56705" w:rsidP="00D06B3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B7E19">
              <w:rPr>
                <w:rFonts w:ascii="Times New Roman" w:hAnsi="Times New Roman" w:cs="Times New Roman"/>
                <w:b w:val="0"/>
              </w:rPr>
              <w:t>a</w:t>
            </w:r>
            <w:r w:rsidRPr="000B7E19">
              <w:rPr>
                <w:rFonts w:ascii="Times New Roman" w:hAnsi="Times New Roman" w:cs="Times New Roman"/>
                <w:b w:val="0"/>
                <w:vertAlign w:val="subscript"/>
              </w:rPr>
              <w:t>0</w:t>
            </w:r>
          </w:p>
        </w:tc>
        <w:tc>
          <w:tcPr>
            <w:tcW w:w="734" w:type="dxa"/>
          </w:tcPr>
          <w:p w:rsidR="00F56705" w:rsidRPr="000B7E19" w:rsidRDefault="00F56705" w:rsidP="00D06B3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B7E19">
              <w:rPr>
                <w:rFonts w:ascii="Times New Roman" w:hAnsi="Times New Roman" w:cs="Times New Roman"/>
                <w:b w:val="0"/>
              </w:rPr>
              <w:t>a</w:t>
            </w:r>
            <w:r w:rsidRPr="000B7E19">
              <w:rPr>
                <w:rFonts w:ascii="Times New Roman" w:hAnsi="Times New Roman" w:cs="Times New Roman"/>
                <w:b w:val="0"/>
                <w:vertAlign w:val="subscript"/>
              </w:rPr>
              <w:t>1</w:t>
            </w:r>
          </w:p>
        </w:tc>
      </w:tr>
      <w:tr w:rsidR="00F56705" w:rsidTr="000B7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dxa"/>
          </w:tcPr>
          <w:p w:rsidR="00F56705" w:rsidRPr="000B7E19" w:rsidRDefault="00F56705" w:rsidP="00D06B36">
            <w:pPr>
              <w:spacing w:line="360" w:lineRule="auto"/>
              <w:jc w:val="center"/>
              <w:rPr>
                <w:rFonts w:ascii="Times New Roman" w:hAnsi="Times New Roman" w:cs="Times New Roman"/>
                <w:b w:val="0"/>
              </w:rPr>
            </w:pPr>
            <w:r w:rsidRPr="000B7E19">
              <w:rPr>
                <w:rFonts w:ascii="Times New Roman" w:hAnsi="Times New Roman" w:cs="Times New Roman"/>
                <w:b w:val="0"/>
              </w:rPr>
              <w:t>0,912</w:t>
            </w:r>
          </w:p>
        </w:tc>
        <w:tc>
          <w:tcPr>
            <w:tcW w:w="1212" w:type="dxa"/>
          </w:tcPr>
          <w:p w:rsidR="00F56705" w:rsidRDefault="00F56705" w:rsidP="00D06B3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7,717</w:t>
            </w:r>
          </w:p>
        </w:tc>
        <w:tc>
          <w:tcPr>
            <w:tcW w:w="1143" w:type="dxa"/>
          </w:tcPr>
          <w:p w:rsidR="00F56705" w:rsidRDefault="00F56705" w:rsidP="00D06B3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1,761</w:t>
            </w:r>
          </w:p>
        </w:tc>
        <w:tc>
          <w:tcPr>
            <w:tcW w:w="1213" w:type="dxa"/>
          </w:tcPr>
          <w:p w:rsidR="00F56705" w:rsidRDefault="00F56705" w:rsidP="00D06B3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59,553</w:t>
            </w:r>
          </w:p>
        </w:tc>
        <w:tc>
          <w:tcPr>
            <w:tcW w:w="1143" w:type="dxa"/>
          </w:tcPr>
          <w:p w:rsidR="00F56705" w:rsidRDefault="00E172B5" w:rsidP="00D06B3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4,7472</w:t>
            </w:r>
          </w:p>
        </w:tc>
        <w:tc>
          <w:tcPr>
            <w:tcW w:w="1683" w:type="dxa"/>
          </w:tcPr>
          <w:p w:rsidR="00F56705" w:rsidRDefault="00F56705" w:rsidP="00D06B3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0,832</w:t>
            </w:r>
          </w:p>
        </w:tc>
        <w:tc>
          <w:tcPr>
            <w:tcW w:w="797" w:type="dxa"/>
          </w:tcPr>
          <w:p w:rsidR="00F56705" w:rsidRDefault="00F56705" w:rsidP="00834A3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0,000</w:t>
            </w:r>
          </w:p>
        </w:tc>
        <w:tc>
          <w:tcPr>
            <w:tcW w:w="803" w:type="dxa"/>
          </w:tcPr>
          <w:p w:rsidR="00F56705" w:rsidRDefault="00F54BA8" w:rsidP="00834A3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43,902</w:t>
            </w:r>
          </w:p>
        </w:tc>
        <w:tc>
          <w:tcPr>
            <w:tcW w:w="734" w:type="dxa"/>
          </w:tcPr>
          <w:p w:rsidR="00F56705" w:rsidRDefault="00F54BA8" w:rsidP="00F5670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6,129</w:t>
            </w:r>
          </w:p>
        </w:tc>
      </w:tr>
    </w:tbl>
    <w:p w:rsidR="00F54BA8" w:rsidRDefault="00217F21" w:rsidP="00162915">
      <w:pPr>
        <w:tabs>
          <w:tab w:val="left" w:pos="567"/>
          <w:tab w:val="left" w:pos="1134"/>
        </w:tabs>
        <w:spacing w:line="360" w:lineRule="auto"/>
        <w:jc w:val="both"/>
        <w:rPr>
          <w:rFonts w:ascii="Times New Roman" w:hAnsi="Times New Roman" w:cs="Times New Roman"/>
          <w:sz w:val="20"/>
          <w:szCs w:val="20"/>
        </w:rPr>
      </w:pPr>
      <w:r w:rsidRPr="00217F21">
        <w:rPr>
          <w:rFonts w:ascii="Times New Roman" w:hAnsi="Times New Roman" w:cs="Times New Roman"/>
          <w:b/>
          <w:sz w:val="20"/>
          <w:szCs w:val="20"/>
        </w:rPr>
        <w:t>Šaltinis</w:t>
      </w:r>
      <w:r>
        <w:rPr>
          <w:rFonts w:ascii="Times New Roman" w:hAnsi="Times New Roman" w:cs="Times New Roman"/>
          <w:b/>
          <w:sz w:val="20"/>
          <w:szCs w:val="20"/>
        </w:rPr>
        <w:t xml:space="preserve">: </w:t>
      </w:r>
      <w:r w:rsidR="003B20D6">
        <w:rPr>
          <w:rFonts w:ascii="Times New Roman" w:hAnsi="Times New Roman" w:cs="Times New Roman"/>
          <w:sz w:val="20"/>
          <w:szCs w:val="20"/>
        </w:rPr>
        <w:t>sudaryta</w:t>
      </w:r>
      <w:r>
        <w:rPr>
          <w:rFonts w:ascii="Times New Roman" w:hAnsi="Times New Roman" w:cs="Times New Roman"/>
          <w:sz w:val="20"/>
          <w:szCs w:val="20"/>
        </w:rPr>
        <w:t xml:space="preserve"> autoriaus</w:t>
      </w:r>
    </w:p>
    <w:p w:rsidR="00217F21" w:rsidRPr="00217F21" w:rsidRDefault="00217F21" w:rsidP="00162915">
      <w:pPr>
        <w:tabs>
          <w:tab w:val="left" w:pos="567"/>
          <w:tab w:val="left" w:pos="1134"/>
        </w:tabs>
        <w:spacing w:line="360" w:lineRule="auto"/>
        <w:jc w:val="both"/>
        <w:rPr>
          <w:rFonts w:ascii="Times New Roman" w:hAnsi="Times New Roman" w:cs="Times New Roman"/>
        </w:rPr>
      </w:pPr>
    </w:p>
    <w:p w:rsidR="00863E8F" w:rsidRDefault="00F54BA8" w:rsidP="00863E8F">
      <w:pPr>
        <w:tabs>
          <w:tab w:val="left" w:pos="567"/>
        </w:tabs>
        <w:spacing w:line="360" w:lineRule="auto"/>
        <w:ind w:firstLine="567"/>
        <w:jc w:val="both"/>
        <w:rPr>
          <w:rFonts w:ascii="Times New Roman" w:hAnsi="Times New Roman" w:cs="Times New Roman"/>
        </w:rPr>
      </w:pPr>
      <w:r>
        <w:rPr>
          <w:rFonts w:ascii="Times New Roman" w:hAnsi="Times New Roman" w:cs="Times New Roman"/>
        </w:rPr>
        <w:t>Iš pateiktos lentelės matome, kad tarp lizingo rinkos ir BVP egzistuoja labai stiprus teigiamas ryšys – koreliacijos koeficientas r</w:t>
      </w:r>
      <w:r>
        <w:rPr>
          <w:rFonts w:ascii="Times New Roman" w:hAnsi="Times New Roman" w:cs="Times New Roman"/>
          <w:lang w:val="en-US"/>
        </w:rPr>
        <w:t>=</w:t>
      </w:r>
      <w:r>
        <w:rPr>
          <w:rFonts w:ascii="Times New Roman" w:hAnsi="Times New Roman" w:cs="Times New Roman"/>
        </w:rPr>
        <w:t xml:space="preserve">0,912. Nulinę hipotezę, kad </w:t>
      </w:r>
      <w:r>
        <w:rPr>
          <w:rFonts w:ascii="Times New Roman" w:hAnsi="Times New Roman" w:cs="Times New Roman"/>
          <w:i/>
        </w:rPr>
        <w:t>koreliacijos koeficientas lygus nuliui</w:t>
      </w:r>
      <w:r>
        <w:rPr>
          <w:rFonts w:ascii="Times New Roman" w:hAnsi="Times New Roman" w:cs="Times New Roman"/>
        </w:rPr>
        <w:t xml:space="preserve"> atmetame, nes apskaičiuota t kriterijaus reikšmė viršija t kritinę reikšmę. Taigi ryšys tarp lizingo rinkos ir BVP yra ir jį galima vadinti statistiškai rei</w:t>
      </w:r>
      <w:r w:rsidR="00E172B5">
        <w:rPr>
          <w:rFonts w:ascii="Times New Roman" w:hAnsi="Times New Roman" w:cs="Times New Roman"/>
        </w:rPr>
        <w:t xml:space="preserve">kšmingu, kitaip tariant didėjant lizingo rinkai BVP taip pat didėja. Toliau lyginant apskaičiuotą </w:t>
      </w:r>
      <w:r w:rsidR="00717C9E">
        <w:rPr>
          <w:rFonts w:ascii="Times New Roman" w:hAnsi="Times New Roman" w:cs="Times New Roman"/>
        </w:rPr>
        <w:t>F kriterijų su F kritine reikšme</w:t>
      </w:r>
      <w:r w:rsidR="00E172B5">
        <w:rPr>
          <w:rFonts w:ascii="Times New Roman" w:hAnsi="Times New Roman" w:cs="Times New Roman"/>
        </w:rPr>
        <w:t xml:space="preserve"> matome, kad apskaičiuotoji reikšmė yra didesnė, tai reiškia, kad lygtį galime sudarinėti ir ji yra adekvati realiai padėčiai</w:t>
      </w:r>
      <w:r w:rsidR="00717C9E">
        <w:rPr>
          <w:rFonts w:ascii="Times New Roman" w:hAnsi="Times New Roman" w:cs="Times New Roman"/>
        </w:rPr>
        <w:t xml:space="preserve">. </w:t>
      </w:r>
      <w:r w:rsidR="00863E8F">
        <w:rPr>
          <w:rFonts w:ascii="Times New Roman" w:hAnsi="Times New Roman" w:cs="Times New Roman"/>
        </w:rPr>
        <w:t xml:space="preserve">Tą patvirtina ir determinacijos koeficientas siekiantis 0,832. Tokia reikšmė parodo, kad 83,2 </w:t>
      </w:r>
      <w:r w:rsidR="00863E8F">
        <w:rPr>
          <w:rFonts w:ascii="Times New Roman" w:hAnsi="Times New Roman" w:cs="Times New Roman"/>
          <w:lang w:val="en-US"/>
        </w:rPr>
        <w:t>%</w:t>
      </w:r>
      <w:r w:rsidR="00863E8F">
        <w:rPr>
          <w:rFonts w:ascii="Times New Roman" w:hAnsi="Times New Roman" w:cs="Times New Roman"/>
        </w:rPr>
        <w:t xml:space="preserve"> BVP kitimo galime paaiškinti lizingo rinkos kitimu. Taigi įvertinus, kad lygtis tinkama ją sudarome</w:t>
      </w:r>
      <w:r w:rsidR="007B7B01">
        <w:rPr>
          <w:rFonts w:ascii="Times New Roman" w:hAnsi="Times New Roman" w:cs="Times New Roman"/>
        </w:rPr>
        <w:t xml:space="preserve"> žr. (9) formulę ir nubraižome diagramą (žr. 17 pav.)</w:t>
      </w:r>
      <w:r w:rsidR="00863E8F">
        <w:rPr>
          <w:rFonts w:ascii="Times New Roman" w:hAnsi="Times New Roman" w:cs="Times New Roman"/>
        </w:rPr>
        <w:t>:</w:t>
      </w:r>
    </w:p>
    <w:p w:rsidR="00863E8F" w:rsidRDefault="00863E8F" w:rsidP="00863E8F">
      <w:pPr>
        <w:tabs>
          <w:tab w:val="left" w:pos="567"/>
        </w:tabs>
        <w:spacing w:line="360" w:lineRule="auto"/>
        <w:ind w:firstLine="567"/>
        <w:jc w:val="both"/>
        <w:rPr>
          <w:rFonts w:ascii="Times New Roman" w:hAnsi="Times New Roman" w:cs="Times New Roman"/>
        </w:rPr>
      </w:pPr>
    </w:p>
    <w:p w:rsidR="00863E8F" w:rsidRDefault="00333216" w:rsidP="00863E8F">
      <w:pPr>
        <w:tabs>
          <w:tab w:val="left" w:pos="567"/>
        </w:tabs>
        <w:spacing w:line="360" w:lineRule="auto"/>
        <w:ind w:firstLine="567"/>
        <w:jc w:val="both"/>
        <w:rPr>
          <w:rFonts w:ascii="Times New Roman" w:hAnsi="Times New Roman" w:cs="Times New Roman"/>
          <w:lang w:val="en-US"/>
        </w:rPr>
      </w:pPr>
      <m:oMath>
        <m:r>
          <m:rPr>
            <m:sty m:val="bi"/>
          </m:rPr>
          <w:rPr>
            <w:rFonts w:ascii="Cambria Math" w:hAnsi="Cambria Math" w:cs="Times New Roman"/>
          </w:rPr>
          <m:t>ŷ</m:t>
        </m:r>
        <m:r>
          <m:rPr>
            <m:sty m:val="bi"/>
          </m:rPr>
          <w:rPr>
            <w:rFonts w:ascii="Cambria Math" w:hAnsi="Cambria Math" w:cs="Times New Roman"/>
            <w:lang w:val="en-US"/>
          </w:rPr>
          <m:t>=43,902+6,129</m:t>
        </m:r>
        <m:r>
          <m:rPr>
            <m:sty m:val="bi"/>
          </m:rPr>
          <w:rPr>
            <w:rFonts w:ascii="Cambria Math" w:hAnsi="Cambria Math" w:cs="Times New Roman"/>
            <w:lang w:val="en-US"/>
          </w:rPr>
          <m:t>x</m:t>
        </m:r>
      </m:oMath>
      <w:r w:rsidR="00863E8F">
        <w:rPr>
          <w:rFonts w:ascii="Times New Roman" w:hAnsi="Times New Roman" w:cs="Times New Roman"/>
          <w:lang w:val="en-US"/>
        </w:rPr>
        <w:tab/>
        <w:t>(9)</w:t>
      </w:r>
    </w:p>
    <w:p w:rsidR="00863E8F" w:rsidRDefault="00863E8F" w:rsidP="00863E8F">
      <w:pPr>
        <w:tabs>
          <w:tab w:val="left" w:pos="567"/>
        </w:tabs>
        <w:spacing w:line="360" w:lineRule="auto"/>
        <w:ind w:firstLine="567"/>
        <w:jc w:val="both"/>
        <w:rPr>
          <w:rFonts w:ascii="Times New Roman" w:hAnsi="Times New Roman" w:cs="Times New Roman"/>
        </w:rPr>
      </w:pPr>
      <w:r>
        <w:rPr>
          <w:rFonts w:ascii="Times New Roman" w:hAnsi="Times New Roman" w:cs="Times New Roman"/>
        </w:rPr>
        <w:t>Čia: ŷ – BVP,</w:t>
      </w:r>
    </w:p>
    <w:p w:rsidR="00863E8F" w:rsidRDefault="00333216" w:rsidP="00333216">
      <w:pPr>
        <w:tabs>
          <w:tab w:val="left" w:pos="567"/>
          <w:tab w:val="left" w:pos="993"/>
        </w:tabs>
        <w:spacing w:line="360" w:lineRule="auto"/>
        <w:ind w:firstLine="567"/>
        <w:jc w:val="both"/>
        <w:rPr>
          <w:rFonts w:ascii="Times New Roman" w:hAnsi="Times New Roman" w:cs="Times New Roman"/>
        </w:rPr>
      </w:pPr>
      <w:r>
        <w:rPr>
          <w:rFonts w:ascii="Times New Roman" w:hAnsi="Times New Roman" w:cs="Times New Roman"/>
          <w:i/>
        </w:rPr>
        <w:tab/>
        <w:t xml:space="preserve"> </w:t>
      </w:r>
      <w:r w:rsidRPr="00333216">
        <w:rPr>
          <w:rFonts w:ascii="Times New Roman" w:hAnsi="Times New Roman" w:cs="Times New Roman"/>
          <w:i/>
        </w:rPr>
        <w:t>x</w:t>
      </w:r>
      <w:r>
        <w:rPr>
          <w:rFonts w:ascii="Times New Roman" w:hAnsi="Times New Roman" w:cs="Times New Roman"/>
          <w:i/>
        </w:rPr>
        <w:t xml:space="preserve"> </w:t>
      </w:r>
      <w:r>
        <w:rPr>
          <w:rFonts w:ascii="Times New Roman" w:hAnsi="Times New Roman" w:cs="Times New Roman"/>
          <w:lang w:val="en-US"/>
        </w:rPr>
        <w:t xml:space="preserve">- </w:t>
      </w:r>
      <w:r>
        <w:rPr>
          <w:rFonts w:ascii="Times New Roman" w:hAnsi="Times New Roman" w:cs="Times New Roman"/>
        </w:rPr>
        <w:t>lizingo portfelio dydis.</w:t>
      </w:r>
    </w:p>
    <w:p w:rsidR="00333216" w:rsidRDefault="00333216" w:rsidP="00333216">
      <w:pPr>
        <w:tabs>
          <w:tab w:val="left" w:pos="567"/>
          <w:tab w:val="left" w:pos="993"/>
        </w:tabs>
        <w:spacing w:line="360" w:lineRule="auto"/>
        <w:ind w:firstLine="567"/>
        <w:jc w:val="both"/>
        <w:rPr>
          <w:rFonts w:ascii="Times New Roman" w:hAnsi="Times New Roman" w:cs="Times New Roman"/>
        </w:rPr>
      </w:pPr>
    </w:p>
    <w:p w:rsidR="00333216" w:rsidRPr="00333216" w:rsidRDefault="00333216" w:rsidP="00333216">
      <w:pPr>
        <w:tabs>
          <w:tab w:val="left" w:pos="567"/>
          <w:tab w:val="left" w:pos="993"/>
        </w:tabs>
        <w:spacing w:line="360" w:lineRule="auto"/>
        <w:ind w:firstLine="567"/>
        <w:jc w:val="both"/>
        <w:rPr>
          <w:rFonts w:ascii="Times New Roman" w:hAnsi="Times New Roman" w:cs="Times New Roman"/>
        </w:rPr>
      </w:pPr>
      <w:r>
        <w:rPr>
          <w:rFonts w:ascii="Times New Roman" w:hAnsi="Times New Roman" w:cs="Times New Roman"/>
        </w:rPr>
        <w:t xml:space="preserve">Gauta lygtis parodo kaip Lietuvos lizingo portfelio dydis įtakoja BVP. Lizingo rinkai išaugus </w:t>
      </w:r>
      <w:r w:rsidR="002E22DF">
        <w:rPr>
          <w:rFonts w:ascii="Times New Roman" w:hAnsi="Times New Roman" w:cs="Times New Roman"/>
        </w:rPr>
        <w:t>1</w:t>
      </w:r>
      <w:r>
        <w:rPr>
          <w:rFonts w:ascii="Times New Roman" w:hAnsi="Times New Roman" w:cs="Times New Roman"/>
        </w:rPr>
        <w:t xml:space="preserve"> </w:t>
      </w:r>
      <w:r w:rsidR="002E22DF">
        <w:rPr>
          <w:rFonts w:ascii="Times New Roman" w:hAnsi="Times New Roman" w:cs="Times New Roman"/>
        </w:rPr>
        <w:t>mlrd</w:t>
      </w:r>
      <w:r>
        <w:rPr>
          <w:rFonts w:ascii="Times New Roman" w:hAnsi="Times New Roman" w:cs="Times New Roman"/>
        </w:rPr>
        <w:t xml:space="preserve">. Lt, Lietuvos BVP padidėtų </w:t>
      </w:r>
      <w:r w:rsidR="002E22DF">
        <w:rPr>
          <w:rFonts w:ascii="Times New Roman" w:hAnsi="Times New Roman" w:cs="Times New Roman"/>
        </w:rPr>
        <w:t>6,129</w:t>
      </w:r>
      <w:r>
        <w:rPr>
          <w:rFonts w:ascii="Times New Roman" w:hAnsi="Times New Roman" w:cs="Times New Roman"/>
        </w:rPr>
        <w:t xml:space="preserve"> </w:t>
      </w:r>
      <w:r w:rsidR="002E22DF">
        <w:rPr>
          <w:rFonts w:ascii="Times New Roman" w:hAnsi="Times New Roman" w:cs="Times New Roman"/>
        </w:rPr>
        <w:t>mlrd</w:t>
      </w:r>
      <w:r>
        <w:rPr>
          <w:rFonts w:ascii="Times New Roman" w:hAnsi="Times New Roman" w:cs="Times New Roman"/>
        </w:rPr>
        <w:t>. Lt. Kaip iš pateiktos lygti</w:t>
      </w:r>
      <w:r w:rsidR="007B7B01">
        <w:rPr>
          <w:rFonts w:ascii="Times New Roman" w:hAnsi="Times New Roman" w:cs="Times New Roman"/>
        </w:rPr>
        <w:t xml:space="preserve">es matome, įtaka yra </w:t>
      </w:r>
      <w:r w:rsidR="00932990">
        <w:rPr>
          <w:rFonts w:ascii="Times New Roman" w:hAnsi="Times New Roman" w:cs="Times New Roman"/>
        </w:rPr>
        <w:t xml:space="preserve">labai </w:t>
      </w:r>
      <w:r w:rsidR="007B7B01">
        <w:rPr>
          <w:rFonts w:ascii="Times New Roman" w:hAnsi="Times New Roman" w:cs="Times New Roman"/>
        </w:rPr>
        <w:t xml:space="preserve">ženkli, lizingo rinkos pokytis svariai nulemia ir BVP didėjimą. </w:t>
      </w:r>
    </w:p>
    <w:p w:rsidR="00863E8F" w:rsidRDefault="007B7B01" w:rsidP="007B7B01">
      <w:pPr>
        <w:tabs>
          <w:tab w:val="left" w:pos="567"/>
        </w:tabs>
        <w:spacing w:line="360" w:lineRule="auto"/>
        <w:jc w:val="center"/>
        <w:rPr>
          <w:rFonts w:ascii="Times New Roman" w:hAnsi="Times New Roman" w:cs="Times New Roman"/>
        </w:rPr>
      </w:pPr>
      <w:r>
        <w:rPr>
          <w:noProof/>
        </w:rPr>
        <w:lastRenderedPageBreak/>
        <w:drawing>
          <wp:inline distT="0" distB="0" distL="0" distR="0" wp14:anchorId="5AB7CF39" wp14:editId="5895A269">
            <wp:extent cx="4686300" cy="2295525"/>
            <wp:effectExtent l="0" t="0" r="0" b="0"/>
            <wp:docPr id="785" name="Chart 785"/>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3B20D6" w:rsidRPr="003B20D6" w:rsidRDefault="003B20D6" w:rsidP="003B20D6">
      <w:pPr>
        <w:pStyle w:val="Paveikslai"/>
        <w:ind w:firstLine="1560"/>
        <w:jc w:val="left"/>
        <w:rPr>
          <w:b w:val="0"/>
          <w:sz w:val="20"/>
          <w:szCs w:val="20"/>
        </w:rPr>
      </w:pPr>
      <w:bookmarkStart w:id="38" w:name="_Toc343459689"/>
      <w:r>
        <w:rPr>
          <w:sz w:val="20"/>
          <w:szCs w:val="20"/>
        </w:rPr>
        <w:t xml:space="preserve">Šaltinis: </w:t>
      </w:r>
      <w:r>
        <w:rPr>
          <w:b w:val="0"/>
          <w:sz w:val="20"/>
          <w:szCs w:val="20"/>
        </w:rPr>
        <w:t>sudaryta autoriaus</w:t>
      </w:r>
      <w:bookmarkEnd w:id="38"/>
    </w:p>
    <w:p w:rsidR="007B7B01" w:rsidRPr="007B7B01" w:rsidRDefault="007B7B01" w:rsidP="00924B1F">
      <w:pPr>
        <w:pStyle w:val="Paveikslai"/>
      </w:pPr>
      <w:bookmarkStart w:id="39" w:name="_Toc343459690"/>
      <w:r w:rsidRPr="007B7B01">
        <w:t xml:space="preserve">17 </w:t>
      </w:r>
      <w:r w:rsidR="007603C0">
        <w:t>pav</w:t>
      </w:r>
      <w:r w:rsidRPr="007B7B01">
        <w:t>. Lizingo portfelio ir BVP priklausomybė</w:t>
      </w:r>
      <w:bookmarkEnd w:id="39"/>
    </w:p>
    <w:p w:rsidR="007B7B01" w:rsidRDefault="007B7B01" w:rsidP="00863E8F">
      <w:pPr>
        <w:tabs>
          <w:tab w:val="left" w:pos="567"/>
        </w:tabs>
        <w:spacing w:line="360" w:lineRule="auto"/>
        <w:ind w:firstLine="567"/>
        <w:jc w:val="both"/>
        <w:rPr>
          <w:rFonts w:ascii="Times New Roman" w:hAnsi="Times New Roman" w:cs="Times New Roman"/>
        </w:rPr>
      </w:pPr>
    </w:p>
    <w:p w:rsidR="00863E8F" w:rsidRDefault="00932990" w:rsidP="00863E8F">
      <w:pPr>
        <w:tabs>
          <w:tab w:val="left" w:pos="567"/>
        </w:tabs>
        <w:spacing w:line="360" w:lineRule="auto"/>
        <w:ind w:firstLine="567"/>
        <w:jc w:val="both"/>
        <w:rPr>
          <w:rFonts w:ascii="Times New Roman" w:hAnsi="Times New Roman" w:cs="Times New Roman"/>
        </w:rPr>
      </w:pPr>
      <w:r>
        <w:rPr>
          <w:rFonts w:ascii="Times New Roman" w:hAnsi="Times New Roman" w:cs="Times New Roman"/>
        </w:rPr>
        <w:t>Gavę lygt</w:t>
      </w:r>
      <w:r w:rsidR="009B1C58">
        <w:rPr>
          <w:rFonts w:ascii="Times New Roman" w:hAnsi="Times New Roman" w:cs="Times New Roman"/>
        </w:rPr>
        <w:t>į ir įsitikinę jos reikšmingumu</w:t>
      </w:r>
      <w:r>
        <w:rPr>
          <w:rFonts w:ascii="Times New Roman" w:hAnsi="Times New Roman" w:cs="Times New Roman"/>
        </w:rPr>
        <w:t xml:space="preserve">, </w:t>
      </w:r>
      <w:r w:rsidR="00717C9E">
        <w:rPr>
          <w:rFonts w:ascii="Times New Roman" w:hAnsi="Times New Roman" w:cs="Times New Roman"/>
        </w:rPr>
        <w:t>palyginame pasirinktą reikšmingumo lygmenį (α</w:t>
      </w:r>
      <w:r w:rsidR="00863E8F">
        <w:rPr>
          <w:rFonts w:ascii="Times New Roman" w:hAnsi="Times New Roman" w:cs="Times New Roman"/>
          <w:lang w:val="en-US"/>
        </w:rPr>
        <w:t xml:space="preserve">=0,05) </w:t>
      </w:r>
      <w:r w:rsidR="00863E8F">
        <w:rPr>
          <w:rFonts w:ascii="Times New Roman" w:hAnsi="Times New Roman" w:cs="Times New Roman"/>
        </w:rPr>
        <w:t>su stebimuoju. Kaip matome, stebimasis reikšmingumo lygmuo yra mažesnis. Taigi nulinę hipotezę atmetame, o priimame alternatyvią</w:t>
      </w:r>
      <w:r w:rsidR="007B7B01">
        <w:rPr>
          <w:rFonts w:ascii="Times New Roman" w:hAnsi="Times New Roman" w:cs="Times New Roman"/>
        </w:rPr>
        <w:t xml:space="preserve">. </w:t>
      </w:r>
      <w:r>
        <w:rPr>
          <w:rFonts w:ascii="Times New Roman" w:hAnsi="Times New Roman" w:cs="Times New Roman"/>
        </w:rPr>
        <w:t>Tokie koreliacinė</w:t>
      </w:r>
      <w:r w:rsidR="00FC3F99">
        <w:rPr>
          <w:rFonts w:ascii="Times New Roman" w:hAnsi="Times New Roman" w:cs="Times New Roman"/>
        </w:rPr>
        <w:t>s</w:t>
      </w:r>
      <w:r>
        <w:rPr>
          <w:rFonts w:ascii="Times New Roman" w:hAnsi="Times New Roman" w:cs="Times New Roman"/>
        </w:rPr>
        <w:t xml:space="preserve"> regresinės analizės rezultatai leidžia teigti, kad l</w:t>
      </w:r>
      <w:r w:rsidRPr="00932990">
        <w:rPr>
          <w:rFonts w:ascii="Times New Roman" w:hAnsi="Times New Roman" w:cs="Times New Roman"/>
        </w:rPr>
        <w:t>izingo rinkos didėjimas Lietuvoje teigiamai veikia bendrojo vidaus produkto kiekį šalyje</w:t>
      </w:r>
      <w:r>
        <w:rPr>
          <w:rFonts w:ascii="Times New Roman" w:hAnsi="Times New Roman" w:cs="Times New Roman"/>
        </w:rPr>
        <w:t>.</w:t>
      </w:r>
    </w:p>
    <w:p w:rsidR="00932990" w:rsidRDefault="002B7311" w:rsidP="00863E8F">
      <w:pPr>
        <w:tabs>
          <w:tab w:val="left" w:pos="567"/>
        </w:tabs>
        <w:spacing w:line="360" w:lineRule="auto"/>
        <w:ind w:firstLine="567"/>
        <w:jc w:val="both"/>
        <w:rPr>
          <w:rFonts w:ascii="Times New Roman" w:hAnsi="Times New Roman" w:cs="Times New Roman"/>
        </w:rPr>
      </w:pPr>
      <w:r>
        <w:rPr>
          <w:rFonts w:ascii="Times New Roman" w:hAnsi="Times New Roman" w:cs="Times New Roman"/>
        </w:rPr>
        <w:t xml:space="preserve">Tačiau, kaip ir buvo rašyta metodinėje darbo dalyje, žinodami BVP rodiklio svarbą ir reikšmę ekonomikai bei siekdami </w:t>
      </w:r>
      <w:r w:rsidR="00EC306C">
        <w:rPr>
          <w:rFonts w:ascii="Times New Roman" w:hAnsi="Times New Roman" w:cs="Times New Roman"/>
        </w:rPr>
        <w:t xml:space="preserve">kuo </w:t>
      </w:r>
      <w:r>
        <w:rPr>
          <w:rFonts w:ascii="Times New Roman" w:hAnsi="Times New Roman" w:cs="Times New Roman"/>
        </w:rPr>
        <w:t xml:space="preserve">tiksliau įvertinti lizingo rinkos </w:t>
      </w:r>
      <w:r w:rsidR="009B1C58">
        <w:rPr>
          <w:rFonts w:ascii="Times New Roman" w:hAnsi="Times New Roman" w:cs="Times New Roman"/>
        </w:rPr>
        <w:t xml:space="preserve">daromą </w:t>
      </w:r>
      <w:r>
        <w:rPr>
          <w:rFonts w:ascii="Times New Roman" w:hAnsi="Times New Roman" w:cs="Times New Roman"/>
        </w:rPr>
        <w:t xml:space="preserve">įtaką Lietuvos ekonomikai </w:t>
      </w:r>
      <w:r w:rsidR="009B1C58">
        <w:rPr>
          <w:rFonts w:ascii="Times New Roman" w:hAnsi="Times New Roman" w:cs="Times New Roman"/>
        </w:rPr>
        <w:t>atliksime daugia</w:t>
      </w:r>
      <w:r w:rsidR="001512B0">
        <w:rPr>
          <w:rFonts w:ascii="Times New Roman" w:hAnsi="Times New Roman" w:cs="Times New Roman"/>
        </w:rPr>
        <w:t>mat</w:t>
      </w:r>
      <w:r>
        <w:rPr>
          <w:rFonts w:ascii="Times New Roman" w:hAnsi="Times New Roman" w:cs="Times New Roman"/>
        </w:rPr>
        <w:t xml:space="preserve">ę koreliacinę regresinę analizę. </w:t>
      </w:r>
      <w:r w:rsidR="009B1C58">
        <w:rPr>
          <w:rFonts w:ascii="Times New Roman" w:hAnsi="Times New Roman" w:cs="Times New Roman"/>
        </w:rPr>
        <w:t xml:space="preserve">Šios analizės tikslas išsiaiškinti kaip Lietuvos lizingo rinka įtakoja BVP atsižvelgiant į kitus – nedarbo lygį, tiesiogines užsienio investicijas – BVP veikiančius rodiklius. </w:t>
      </w:r>
      <w:r w:rsidR="005E2CCE">
        <w:rPr>
          <w:rFonts w:ascii="Times New Roman" w:hAnsi="Times New Roman" w:cs="Times New Roman"/>
        </w:rPr>
        <w:t xml:space="preserve">Šį kartą pirma apsiskaičiuosime kintamuosius ir </w:t>
      </w:r>
      <w:r w:rsidR="00C47F4C">
        <w:rPr>
          <w:rFonts w:ascii="Times New Roman" w:hAnsi="Times New Roman" w:cs="Times New Roman"/>
        </w:rPr>
        <w:t xml:space="preserve">įvertinsime ar jie tinka lygčiai ir </w:t>
      </w:r>
      <w:r w:rsidR="005E2CCE">
        <w:rPr>
          <w:rFonts w:ascii="Times New Roman" w:hAnsi="Times New Roman" w:cs="Times New Roman"/>
        </w:rPr>
        <w:t xml:space="preserve">tik tada tikrinsime </w:t>
      </w:r>
      <w:r w:rsidR="00C47F4C">
        <w:rPr>
          <w:rFonts w:ascii="Times New Roman" w:hAnsi="Times New Roman" w:cs="Times New Roman"/>
        </w:rPr>
        <w:t>pačios lygties</w:t>
      </w:r>
      <w:r w:rsidR="005E2CCE">
        <w:rPr>
          <w:rFonts w:ascii="Times New Roman" w:hAnsi="Times New Roman" w:cs="Times New Roman"/>
        </w:rPr>
        <w:t xml:space="preserve"> teisingumą. Tai atliekama siekiant </w:t>
      </w:r>
      <w:r w:rsidR="00C47F4C">
        <w:rPr>
          <w:rFonts w:ascii="Times New Roman" w:hAnsi="Times New Roman" w:cs="Times New Roman"/>
        </w:rPr>
        <w:t>išvengti nereikalingų koeficientų skaičiavimų</w:t>
      </w:r>
      <w:r w:rsidR="005E2CCE">
        <w:rPr>
          <w:rFonts w:ascii="Times New Roman" w:hAnsi="Times New Roman" w:cs="Times New Roman"/>
        </w:rPr>
        <w:t xml:space="preserve">, </w:t>
      </w:r>
      <w:r w:rsidR="00C47F4C">
        <w:rPr>
          <w:rFonts w:ascii="Times New Roman" w:hAnsi="Times New Roman" w:cs="Times New Roman"/>
        </w:rPr>
        <w:t>jei rasime, kad tam tikri veiksniai lygčiai netinka ko pasėkoje turėsime sudaryti naują lygtį.</w:t>
      </w:r>
      <w:r w:rsidR="005E2CCE">
        <w:rPr>
          <w:rFonts w:ascii="Times New Roman" w:hAnsi="Times New Roman" w:cs="Times New Roman"/>
        </w:rPr>
        <w:t xml:space="preserve"> </w:t>
      </w:r>
      <w:r w:rsidR="001512B0">
        <w:rPr>
          <w:rFonts w:ascii="Times New Roman" w:hAnsi="Times New Roman" w:cs="Times New Roman"/>
        </w:rPr>
        <w:t xml:space="preserve">SPSS pagalba </w:t>
      </w:r>
      <w:r w:rsidR="005E2CCE">
        <w:rPr>
          <w:rFonts w:ascii="Times New Roman" w:hAnsi="Times New Roman" w:cs="Times New Roman"/>
        </w:rPr>
        <w:t>apskaičiuojame daugiamatės regresijos koeficientus.</w:t>
      </w:r>
      <w:r w:rsidR="001512B0">
        <w:rPr>
          <w:rFonts w:ascii="Times New Roman" w:hAnsi="Times New Roman" w:cs="Times New Roman"/>
        </w:rPr>
        <w:t xml:space="preserve"> (žr. 5 lent.).</w:t>
      </w:r>
    </w:p>
    <w:p w:rsidR="001512B0" w:rsidRDefault="001512B0" w:rsidP="001512B0">
      <w:pPr>
        <w:tabs>
          <w:tab w:val="left" w:pos="567"/>
        </w:tabs>
        <w:spacing w:line="360" w:lineRule="auto"/>
        <w:jc w:val="both"/>
        <w:rPr>
          <w:rFonts w:ascii="Times New Roman" w:hAnsi="Times New Roman" w:cs="Times New Roman"/>
        </w:rPr>
      </w:pPr>
    </w:p>
    <w:p w:rsidR="001512B0" w:rsidRDefault="001512B0" w:rsidP="00924B1F">
      <w:pPr>
        <w:pStyle w:val="Lentels"/>
      </w:pPr>
      <w:bookmarkStart w:id="40" w:name="_Toc343459642"/>
      <w:r>
        <w:t xml:space="preserve">5 lentelė. Daugiamatės regresijos </w:t>
      </w:r>
      <w:r w:rsidR="00C47F4C">
        <w:t>koeficientų lentelė</w:t>
      </w:r>
      <w:r w:rsidR="005C4AA9">
        <w:t>, priklausomas kintamasis - BVP, nepriklausomi – lizingo portfelis, tiesioginės užsienio investicijos, nedarbo lygis</w:t>
      </w:r>
      <w:bookmarkEnd w:id="40"/>
    </w:p>
    <w:tbl>
      <w:tblPr>
        <w:tblStyle w:val="LightList-Accent5"/>
        <w:tblW w:w="8486" w:type="dxa"/>
        <w:jc w:val="center"/>
        <w:tblLayout w:type="fixed"/>
        <w:tblLook w:val="0000" w:firstRow="0" w:lastRow="0" w:firstColumn="0" w:lastColumn="0" w:noHBand="0" w:noVBand="0"/>
      </w:tblPr>
      <w:tblGrid>
        <w:gridCol w:w="727"/>
        <w:gridCol w:w="1958"/>
        <w:gridCol w:w="1013"/>
        <w:gridCol w:w="1319"/>
        <w:gridCol w:w="1496"/>
        <w:gridCol w:w="965"/>
        <w:gridCol w:w="1008"/>
      </w:tblGrid>
      <w:tr w:rsidR="00C47F4C" w:rsidRPr="007A6210" w:rsidTr="007A6210">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685" w:type="dxa"/>
            <w:gridSpan w:val="2"/>
            <w:vMerge w:val="restart"/>
          </w:tcPr>
          <w:p w:rsidR="00C47F4C" w:rsidRPr="007A6210" w:rsidRDefault="00C47F4C" w:rsidP="00C47F4C">
            <w:pPr>
              <w:autoSpaceDE w:val="0"/>
              <w:autoSpaceDN w:val="0"/>
              <w:adjustRightInd w:val="0"/>
              <w:spacing w:line="320" w:lineRule="atLeast"/>
              <w:ind w:left="60" w:right="60"/>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Model</w:t>
            </w:r>
          </w:p>
        </w:tc>
        <w:tc>
          <w:tcPr>
            <w:tcW w:w="2332" w:type="dxa"/>
            <w:gridSpan w:val="2"/>
          </w:tcPr>
          <w:p w:rsidR="00C47F4C" w:rsidRPr="007A6210" w:rsidRDefault="00C47F4C" w:rsidP="00C47F4C">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Unstandardized Coefficients</w:t>
            </w:r>
          </w:p>
        </w:tc>
        <w:tc>
          <w:tcPr>
            <w:cnfStyle w:val="000010000000" w:firstRow="0" w:lastRow="0" w:firstColumn="0" w:lastColumn="0" w:oddVBand="1" w:evenVBand="0" w:oddHBand="0" w:evenHBand="0" w:firstRowFirstColumn="0" w:firstRowLastColumn="0" w:lastRowFirstColumn="0" w:lastRowLastColumn="0"/>
            <w:tcW w:w="1496" w:type="dxa"/>
          </w:tcPr>
          <w:p w:rsidR="00C47F4C" w:rsidRPr="007A6210" w:rsidRDefault="00C47F4C" w:rsidP="00C47F4C">
            <w:pPr>
              <w:autoSpaceDE w:val="0"/>
              <w:autoSpaceDN w:val="0"/>
              <w:adjustRightInd w:val="0"/>
              <w:spacing w:line="320" w:lineRule="atLeast"/>
              <w:ind w:left="60" w:right="60"/>
              <w:jc w:val="center"/>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Standardized Coefficients</w:t>
            </w:r>
          </w:p>
        </w:tc>
        <w:tc>
          <w:tcPr>
            <w:tcW w:w="965" w:type="dxa"/>
            <w:vMerge w:val="restart"/>
          </w:tcPr>
          <w:p w:rsidR="00C47F4C" w:rsidRPr="007A6210" w:rsidRDefault="00C47F4C" w:rsidP="00C47F4C">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t</w:t>
            </w:r>
          </w:p>
        </w:tc>
        <w:tc>
          <w:tcPr>
            <w:cnfStyle w:val="000010000000" w:firstRow="0" w:lastRow="0" w:firstColumn="0" w:lastColumn="0" w:oddVBand="1" w:evenVBand="0" w:oddHBand="0" w:evenHBand="0" w:firstRowFirstColumn="0" w:firstRowLastColumn="0" w:lastRowFirstColumn="0" w:lastRowLastColumn="0"/>
            <w:tcW w:w="1008" w:type="dxa"/>
            <w:vMerge w:val="restart"/>
          </w:tcPr>
          <w:p w:rsidR="00C47F4C" w:rsidRPr="007A6210" w:rsidRDefault="00C47F4C" w:rsidP="00C47F4C">
            <w:pPr>
              <w:autoSpaceDE w:val="0"/>
              <w:autoSpaceDN w:val="0"/>
              <w:adjustRightInd w:val="0"/>
              <w:spacing w:line="320" w:lineRule="atLeast"/>
              <w:ind w:left="60" w:right="60"/>
              <w:jc w:val="center"/>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Sig.</w:t>
            </w:r>
          </w:p>
        </w:tc>
      </w:tr>
      <w:tr w:rsidR="00C47F4C" w:rsidRPr="007A6210" w:rsidTr="007A6210">
        <w:trPr>
          <w:jc w:val="center"/>
        </w:trPr>
        <w:tc>
          <w:tcPr>
            <w:cnfStyle w:val="000010000000" w:firstRow="0" w:lastRow="0" w:firstColumn="0" w:lastColumn="0" w:oddVBand="1" w:evenVBand="0" w:oddHBand="0" w:evenHBand="0" w:firstRowFirstColumn="0" w:firstRowLastColumn="0" w:lastRowFirstColumn="0" w:lastRowLastColumn="0"/>
            <w:tcW w:w="2685" w:type="dxa"/>
            <w:gridSpan w:val="2"/>
            <w:vMerge/>
          </w:tcPr>
          <w:p w:rsidR="00C47F4C" w:rsidRPr="007A6210" w:rsidRDefault="00C47F4C" w:rsidP="00C47F4C">
            <w:pPr>
              <w:autoSpaceDE w:val="0"/>
              <w:autoSpaceDN w:val="0"/>
              <w:adjustRightInd w:val="0"/>
              <w:rPr>
                <w:rFonts w:ascii="Times New Roman" w:eastAsiaTheme="minorHAnsi" w:hAnsi="Times New Roman" w:cs="Times New Roman"/>
                <w:sz w:val="22"/>
                <w:szCs w:val="22"/>
                <w:lang w:eastAsia="en-US"/>
              </w:rPr>
            </w:pPr>
          </w:p>
        </w:tc>
        <w:tc>
          <w:tcPr>
            <w:tcW w:w="1013" w:type="dxa"/>
          </w:tcPr>
          <w:p w:rsidR="00C47F4C" w:rsidRPr="007A6210" w:rsidRDefault="00C47F4C" w:rsidP="00C47F4C">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B</w:t>
            </w:r>
          </w:p>
        </w:tc>
        <w:tc>
          <w:tcPr>
            <w:cnfStyle w:val="000010000000" w:firstRow="0" w:lastRow="0" w:firstColumn="0" w:lastColumn="0" w:oddVBand="1" w:evenVBand="0" w:oddHBand="0" w:evenHBand="0" w:firstRowFirstColumn="0" w:firstRowLastColumn="0" w:lastRowFirstColumn="0" w:lastRowLastColumn="0"/>
            <w:tcW w:w="1319" w:type="dxa"/>
          </w:tcPr>
          <w:p w:rsidR="00C47F4C" w:rsidRPr="007A6210" w:rsidRDefault="00C47F4C" w:rsidP="00C47F4C">
            <w:pPr>
              <w:autoSpaceDE w:val="0"/>
              <w:autoSpaceDN w:val="0"/>
              <w:adjustRightInd w:val="0"/>
              <w:spacing w:line="320" w:lineRule="atLeast"/>
              <w:ind w:left="60" w:right="60"/>
              <w:jc w:val="center"/>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Std. Error</w:t>
            </w:r>
          </w:p>
        </w:tc>
        <w:tc>
          <w:tcPr>
            <w:tcW w:w="1496" w:type="dxa"/>
          </w:tcPr>
          <w:p w:rsidR="00C47F4C" w:rsidRPr="007A6210" w:rsidRDefault="00C47F4C" w:rsidP="00C47F4C">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Beta</w:t>
            </w:r>
          </w:p>
        </w:tc>
        <w:tc>
          <w:tcPr>
            <w:cnfStyle w:val="000010000000" w:firstRow="0" w:lastRow="0" w:firstColumn="0" w:lastColumn="0" w:oddVBand="1" w:evenVBand="0" w:oddHBand="0" w:evenHBand="0" w:firstRowFirstColumn="0" w:firstRowLastColumn="0" w:lastRowFirstColumn="0" w:lastRowLastColumn="0"/>
            <w:tcW w:w="965" w:type="dxa"/>
            <w:vMerge/>
          </w:tcPr>
          <w:p w:rsidR="00C47F4C" w:rsidRPr="007A6210" w:rsidRDefault="00C47F4C" w:rsidP="00C47F4C">
            <w:pPr>
              <w:autoSpaceDE w:val="0"/>
              <w:autoSpaceDN w:val="0"/>
              <w:adjustRightInd w:val="0"/>
              <w:rPr>
                <w:rFonts w:ascii="Times New Roman" w:eastAsiaTheme="minorHAnsi" w:hAnsi="Times New Roman" w:cs="Times New Roman"/>
                <w:sz w:val="22"/>
                <w:szCs w:val="22"/>
                <w:lang w:eastAsia="en-US"/>
              </w:rPr>
            </w:pPr>
          </w:p>
        </w:tc>
        <w:tc>
          <w:tcPr>
            <w:tcW w:w="1008" w:type="dxa"/>
            <w:vMerge/>
          </w:tcPr>
          <w:p w:rsidR="00C47F4C" w:rsidRPr="007A6210" w:rsidRDefault="00C47F4C" w:rsidP="00C47F4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2"/>
                <w:szCs w:val="22"/>
                <w:lang w:eastAsia="en-US"/>
              </w:rPr>
            </w:pPr>
          </w:p>
        </w:tc>
      </w:tr>
      <w:tr w:rsidR="00C47F4C" w:rsidRPr="007A6210" w:rsidTr="007A6210">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727" w:type="dxa"/>
            <w:vMerge w:val="restart"/>
          </w:tcPr>
          <w:p w:rsidR="00C47F4C" w:rsidRPr="007A6210" w:rsidRDefault="00C47F4C" w:rsidP="00C47F4C">
            <w:pPr>
              <w:autoSpaceDE w:val="0"/>
              <w:autoSpaceDN w:val="0"/>
              <w:adjustRightInd w:val="0"/>
              <w:spacing w:line="320" w:lineRule="atLeast"/>
              <w:ind w:left="60" w:right="60"/>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1</w:t>
            </w:r>
          </w:p>
        </w:tc>
        <w:tc>
          <w:tcPr>
            <w:tcW w:w="1958" w:type="dxa"/>
          </w:tcPr>
          <w:p w:rsidR="00C47F4C" w:rsidRPr="007A6210" w:rsidRDefault="00C47F4C" w:rsidP="00C47F4C">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(Constant)</w:t>
            </w:r>
          </w:p>
        </w:tc>
        <w:tc>
          <w:tcPr>
            <w:cnfStyle w:val="000010000000" w:firstRow="0" w:lastRow="0" w:firstColumn="0" w:lastColumn="0" w:oddVBand="1" w:evenVBand="0" w:oddHBand="0" w:evenHBand="0" w:firstRowFirstColumn="0" w:firstRowLastColumn="0" w:lastRowFirstColumn="0" w:lastRowLastColumn="0"/>
            <w:tcW w:w="1013" w:type="dxa"/>
          </w:tcPr>
          <w:p w:rsidR="00C47F4C" w:rsidRPr="007A6210" w:rsidRDefault="00C47F4C" w:rsidP="00C47F4C">
            <w:pPr>
              <w:autoSpaceDE w:val="0"/>
              <w:autoSpaceDN w:val="0"/>
              <w:adjustRightInd w:val="0"/>
              <w:spacing w:line="320" w:lineRule="atLeast"/>
              <w:ind w:left="60" w:right="60"/>
              <w:jc w:val="right"/>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20,441</w:t>
            </w:r>
          </w:p>
        </w:tc>
        <w:tc>
          <w:tcPr>
            <w:tcW w:w="1319" w:type="dxa"/>
          </w:tcPr>
          <w:p w:rsidR="00C47F4C" w:rsidRPr="007A6210" w:rsidRDefault="00C47F4C" w:rsidP="00C47F4C">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8,201</w:t>
            </w:r>
          </w:p>
        </w:tc>
        <w:tc>
          <w:tcPr>
            <w:cnfStyle w:val="000010000000" w:firstRow="0" w:lastRow="0" w:firstColumn="0" w:lastColumn="0" w:oddVBand="1" w:evenVBand="0" w:oddHBand="0" w:evenHBand="0" w:firstRowFirstColumn="0" w:firstRowLastColumn="0" w:lastRowFirstColumn="0" w:lastRowLastColumn="0"/>
            <w:tcW w:w="1496" w:type="dxa"/>
          </w:tcPr>
          <w:p w:rsidR="00C47F4C" w:rsidRPr="007A6210" w:rsidRDefault="00C47F4C" w:rsidP="00C47F4C">
            <w:pPr>
              <w:autoSpaceDE w:val="0"/>
              <w:autoSpaceDN w:val="0"/>
              <w:adjustRightInd w:val="0"/>
              <w:jc w:val="center"/>
              <w:rPr>
                <w:rFonts w:ascii="Times New Roman" w:eastAsiaTheme="minorHAnsi" w:hAnsi="Times New Roman" w:cs="Times New Roman"/>
                <w:color w:val="auto"/>
                <w:sz w:val="22"/>
                <w:szCs w:val="22"/>
                <w:lang w:eastAsia="en-US"/>
              </w:rPr>
            </w:pPr>
          </w:p>
        </w:tc>
        <w:tc>
          <w:tcPr>
            <w:tcW w:w="965" w:type="dxa"/>
          </w:tcPr>
          <w:p w:rsidR="00C47F4C" w:rsidRPr="007A6210" w:rsidRDefault="00C47F4C" w:rsidP="00C47F4C">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2,493</w:t>
            </w:r>
          </w:p>
        </w:tc>
        <w:tc>
          <w:tcPr>
            <w:cnfStyle w:val="000010000000" w:firstRow="0" w:lastRow="0" w:firstColumn="0" w:lastColumn="0" w:oddVBand="1" w:evenVBand="0" w:oddHBand="0" w:evenHBand="0" w:firstRowFirstColumn="0" w:firstRowLastColumn="0" w:lastRowFirstColumn="0" w:lastRowLastColumn="0"/>
            <w:tcW w:w="1008" w:type="dxa"/>
          </w:tcPr>
          <w:p w:rsidR="00C47F4C" w:rsidRPr="007A6210" w:rsidRDefault="00C47F4C" w:rsidP="00C47F4C">
            <w:pPr>
              <w:autoSpaceDE w:val="0"/>
              <w:autoSpaceDN w:val="0"/>
              <w:adjustRightInd w:val="0"/>
              <w:spacing w:line="320" w:lineRule="atLeast"/>
              <w:ind w:left="60" w:right="60"/>
              <w:jc w:val="right"/>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,032</w:t>
            </w:r>
          </w:p>
        </w:tc>
      </w:tr>
      <w:tr w:rsidR="00C47F4C" w:rsidRPr="007A6210" w:rsidTr="007A6210">
        <w:trPr>
          <w:jc w:val="center"/>
        </w:trPr>
        <w:tc>
          <w:tcPr>
            <w:cnfStyle w:val="000010000000" w:firstRow="0" w:lastRow="0" w:firstColumn="0" w:lastColumn="0" w:oddVBand="1" w:evenVBand="0" w:oddHBand="0" w:evenHBand="0" w:firstRowFirstColumn="0" w:firstRowLastColumn="0" w:lastRowFirstColumn="0" w:lastRowLastColumn="0"/>
            <w:tcW w:w="727" w:type="dxa"/>
            <w:vMerge/>
          </w:tcPr>
          <w:p w:rsidR="00C47F4C" w:rsidRPr="007A6210" w:rsidRDefault="00C47F4C" w:rsidP="00C47F4C">
            <w:pPr>
              <w:autoSpaceDE w:val="0"/>
              <w:autoSpaceDN w:val="0"/>
              <w:adjustRightInd w:val="0"/>
              <w:rPr>
                <w:rFonts w:ascii="Times New Roman" w:eastAsiaTheme="minorHAnsi" w:hAnsi="Times New Roman" w:cs="Times New Roman"/>
                <w:color w:val="auto"/>
                <w:sz w:val="22"/>
                <w:szCs w:val="22"/>
                <w:lang w:eastAsia="en-US"/>
              </w:rPr>
            </w:pPr>
          </w:p>
        </w:tc>
        <w:tc>
          <w:tcPr>
            <w:tcW w:w="1958" w:type="dxa"/>
          </w:tcPr>
          <w:p w:rsidR="00C47F4C" w:rsidRPr="007A6210" w:rsidRDefault="00C47F4C" w:rsidP="00C47F4C">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Lizingo_portfelis</w:t>
            </w:r>
          </w:p>
        </w:tc>
        <w:tc>
          <w:tcPr>
            <w:cnfStyle w:val="000010000000" w:firstRow="0" w:lastRow="0" w:firstColumn="0" w:lastColumn="0" w:oddVBand="1" w:evenVBand="0" w:oddHBand="0" w:evenHBand="0" w:firstRowFirstColumn="0" w:firstRowLastColumn="0" w:lastRowFirstColumn="0" w:lastRowLastColumn="0"/>
            <w:tcW w:w="1013" w:type="dxa"/>
          </w:tcPr>
          <w:p w:rsidR="00C47F4C" w:rsidRPr="007A6210" w:rsidRDefault="00C47F4C" w:rsidP="00C47F4C">
            <w:pPr>
              <w:autoSpaceDE w:val="0"/>
              <w:autoSpaceDN w:val="0"/>
              <w:adjustRightInd w:val="0"/>
              <w:spacing w:line="320" w:lineRule="atLeast"/>
              <w:ind w:left="60" w:right="60"/>
              <w:jc w:val="right"/>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3,209</w:t>
            </w:r>
          </w:p>
        </w:tc>
        <w:tc>
          <w:tcPr>
            <w:tcW w:w="1319" w:type="dxa"/>
          </w:tcPr>
          <w:p w:rsidR="00C47F4C" w:rsidRPr="007A6210" w:rsidRDefault="00C47F4C" w:rsidP="00C47F4C">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1,344</w:t>
            </w:r>
          </w:p>
        </w:tc>
        <w:tc>
          <w:tcPr>
            <w:cnfStyle w:val="000010000000" w:firstRow="0" w:lastRow="0" w:firstColumn="0" w:lastColumn="0" w:oddVBand="1" w:evenVBand="0" w:oddHBand="0" w:evenHBand="0" w:firstRowFirstColumn="0" w:firstRowLastColumn="0" w:lastRowFirstColumn="0" w:lastRowLastColumn="0"/>
            <w:tcW w:w="1496" w:type="dxa"/>
          </w:tcPr>
          <w:p w:rsidR="00C47F4C" w:rsidRPr="007A6210" w:rsidRDefault="00C47F4C" w:rsidP="00C47F4C">
            <w:pPr>
              <w:autoSpaceDE w:val="0"/>
              <w:autoSpaceDN w:val="0"/>
              <w:adjustRightInd w:val="0"/>
              <w:spacing w:line="320" w:lineRule="atLeast"/>
              <w:ind w:left="60" w:right="60"/>
              <w:jc w:val="right"/>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,478</w:t>
            </w:r>
          </w:p>
        </w:tc>
        <w:tc>
          <w:tcPr>
            <w:tcW w:w="965" w:type="dxa"/>
          </w:tcPr>
          <w:p w:rsidR="00C47F4C" w:rsidRPr="007A6210" w:rsidRDefault="00C47F4C" w:rsidP="00C47F4C">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2,388</w:t>
            </w:r>
          </w:p>
        </w:tc>
        <w:tc>
          <w:tcPr>
            <w:cnfStyle w:val="000010000000" w:firstRow="0" w:lastRow="0" w:firstColumn="0" w:lastColumn="0" w:oddVBand="1" w:evenVBand="0" w:oddHBand="0" w:evenHBand="0" w:firstRowFirstColumn="0" w:firstRowLastColumn="0" w:lastRowFirstColumn="0" w:lastRowLastColumn="0"/>
            <w:tcW w:w="1008" w:type="dxa"/>
          </w:tcPr>
          <w:p w:rsidR="00C47F4C" w:rsidRPr="007A6210" w:rsidRDefault="00C47F4C" w:rsidP="00C47F4C">
            <w:pPr>
              <w:autoSpaceDE w:val="0"/>
              <w:autoSpaceDN w:val="0"/>
              <w:adjustRightInd w:val="0"/>
              <w:spacing w:line="320" w:lineRule="atLeast"/>
              <w:ind w:left="60" w:right="60"/>
              <w:jc w:val="right"/>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,038</w:t>
            </w:r>
          </w:p>
        </w:tc>
      </w:tr>
      <w:tr w:rsidR="00C47F4C" w:rsidRPr="007A6210" w:rsidTr="007A6210">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727" w:type="dxa"/>
            <w:vMerge/>
          </w:tcPr>
          <w:p w:rsidR="00C47F4C" w:rsidRPr="007A6210" w:rsidRDefault="00C47F4C" w:rsidP="00C47F4C">
            <w:pPr>
              <w:autoSpaceDE w:val="0"/>
              <w:autoSpaceDN w:val="0"/>
              <w:adjustRightInd w:val="0"/>
              <w:rPr>
                <w:rFonts w:ascii="Times New Roman" w:eastAsiaTheme="minorHAnsi" w:hAnsi="Times New Roman" w:cs="Times New Roman"/>
                <w:sz w:val="22"/>
                <w:szCs w:val="22"/>
                <w:lang w:eastAsia="en-US"/>
              </w:rPr>
            </w:pPr>
          </w:p>
        </w:tc>
        <w:tc>
          <w:tcPr>
            <w:tcW w:w="1958" w:type="dxa"/>
          </w:tcPr>
          <w:p w:rsidR="00C47F4C" w:rsidRPr="007A6210" w:rsidRDefault="00C47F4C" w:rsidP="00C47F4C">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TUI</w:t>
            </w:r>
          </w:p>
        </w:tc>
        <w:tc>
          <w:tcPr>
            <w:cnfStyle w:val="000010000000" w:firstRow="0" w:lastRow="0" w:firstColumn="0" w:lastColumn="0" w:oddVBand="1" w:evenVBand="0" w:oddHBand="0" w:evenHBand="0" w:firstRowFirstColumn="0" w:firstRowLastColumn="0" w:lastRowFirstColumn="0" w:lastRowLastColumn="0"/>
            <w:tcW w:w="1013" w:type="dxa"/>
          </w:tcPr>
          <w:p w:rsidR="00C47F4C" w:rsidRPr="007A6210" w:rsidRDefault="00C47F4C" w:rsidP="00C47F4C">
            <w:pPr>
              <w:autoSpaceDE w:val="0"/>
              <w:autoSpaceDN w:val="0"/>
              <w:adjustRightInd w:val="0"/>
              <w:spacing w:line="320" w:lineRule="atLeast"/>
              <w:ind w:left="60" w:right="60"/>
              <w:jc w:val="right"/>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1,302</w:t>
            </w:r>
          </w:p>
        </w:tc>
        <w:tc>
          <w:tcPr>
            <w:tcW w:w="1319" w:type="dxa"/>
          </w:tcPr>
          <w:p w:rsidR="00C47F4C" w:rsidRPr="007A6210" w:rsidRDefault="00C47F4C" w:rsidP="00C47F4C">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,329</w:t>
            </w:r>
          </w:p>
        </w:tc>
        <w:tc>
          <w:tcPr>
            <w:cnfStyle w:val="000010000000" w:firstRow="0" w:lastRow="0" w:firstColumn="0" w:lastColumn="0" w:oddVBand="1" w:evenVBand="0" w:oddHBand="0" w:evenHBand="0" w:firstRowFirstColumn="0" w:firstRowLastColumn="0" w:lastRowFirstColumn="0" w:lastRowLastColumn="0"/>
            <w:tcW w:w="1496" w:type="dxa"/>
          </w:tcPr>
          <w:p w:rsidR="00C47F4C" w:rsidRPr="007A6210" w:rsidRDefault="00C47F4C" w:rsidP="00C47F4C">
            <w:pPr>
              <w:autoSpaceDE w:val="0"/>
              <w:autoSpaceDN w:val="0"/>
              <w:adjustRightInd w:val="0"/>
              <w:spacing w:line="320" w:lineRule="atLeast"/>
              <w:ind w:left="60" w:right="60"/>
              <w:jc w:val="right"/>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,607</w:t>
            </w:r>
          </w:p>
        </w:tc>
        <w:tc>
          <w:tcPr>
            <w:tcW w:w="965" w:type="dxa"/>
          </w:tcPr>
          <w:p w:rsidR="00C47F4C" w:rsidRPr="007A6210" w:rsidRDefault="00C47F4C" w:rsidP="00C47F4C">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3,953</w:t>
            </w:r>
          </w:p>
        </w:tc>
        <w:tc>
          <w:tcPr>
            <w:cnfStyle w:val="000010000000" w:firstRow="0" w:lastRow="0" w:firstColumn="0" w:lastColumn="0" w:oddVBand="1" w:evenVBand="0" w:oddHBand="0" w:evenHBand="0" w:firstRowFirstColumn="0" w:firstRowLastColumn="0" w:lastRowFirstColumn="0" w:lastRowLastColumn="0"/>
            <w:tcW w:w="1008" w:type="dxa"/>
          </w:tcPr>
          <w:p w:rsidR="00C47F4C" w:rsidRPr="007A6210" w:rsidRDefault="00C47F4C" w:rsidP="00C47F4C">
            <w:pPr>
              <w:autoSpaceDE w:val="0"/>
              <w:autoSpaceDN w:val="0"/>
              <w:adjustRightInd w:val="0"/>
              <w:spacing w:line="320" w:lineRule="atLeast"/>
              <w:ind w:left="60" w:right="60"/>
              <w:jc w:val="right"/>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,003</w:t>
            </w:r>
          </w:p>
        </w:tc>
      </w:tr>
      <w:tr w:rsidR="00C47F4C" w:rsidRPr="007A6210" w:rsidTr="007A6210">
        <w:trPr>
          <w:jc w:val="center"/>
        </w:trPr>
        <w:tc>
          <w:tcPr>
            <w:cnfStyle w:val="000010000000" w:firstRow="0" w:lastRow="0" w:firstColumn="0" w:lastColumn="0" w:oddVBand="1" w:evenVBand="0" w:oddHBand="0" w:evenHBand="0" w:firstRowFirstColumn="0" w:firstRowLastColumn="0" w:lastRowFirstColumn="0" w:lastRowLastColumn="0"/>
            <w:tcW w:w="727" w:type="dxa"/>
            <w:vMerge/>
          </w:tcPr>
          <w:p w:rsidR="00C47F4C" w:rsidRPr="007A6210" w:rsidRDefault="00C47F4C" w:rsidP="00C47F4C">
            <w:pPr>
              <w:autoSpaceDE w:val="0"/>
              <w:autoSpaceDN w:val="0"/>
              <w:adjustRightInd w:val="0"/>
              <w:rPr>
                <w:rFonts w:ascii="Times New Roman" w:eastAsiaTheme="minorHAnsi" w:hAnsi="Times New Roman" w:cs="Times New Roman"/>
                <w:sz w:val="22"/>
                <w:szCs w:val="22"/>
                <w:lang w:eastAsia="en-US"/>
              </w:rPr>
            </w:pPr>
          </w:p>
        </w:tc>
        <w:tc>
          <w:tcPr>
            <w:tcW w:w="1958" w:type="dxa"/>
          </w:tcPr>
          <w:p w:rsidR="00C47F4C" w:rsidRPr="007A6210" w:rsidRDefault="00C47F4C" w:rsidP="00C47F4C">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Nedarbo_lygis</w:t>
            </w:r>
          </w:p>
        </w:tc>
        <w:tc>
          <w:tcPr>
            <w:cnfStyle w:val="000010000000" w:firstRow="0" w:lastRow="0" w:firstColumn="0" w:lastColumn="0" w:oddVBand="1" w:evenVBand="0" w:oddHBand="0" w:evenHBand="0" w:firstRowFirstColumn="0" w:firstRowLastColumn="0" w:lastRowFirstColumn="0" w:lastRowLastColumn="0"/>
            <w:tcW w:w="1013" w:type="dxa"/>
          </w:tcPr>
          <w:p w:rsidR="00C47F4C" w:rsidRPr="007A6210" w:rsidRDefault="00C47F4C" w:rsidP="00C47F4C">
            <w:pPr>
              <w:autoSpaceDE w:val="0"/>
              <w:autoSpaceDN w:val="0"/>
              <w:adjustRightInd w:val="0"/>
              <w:spacing w:line="320" w:lineRule="atLeast"/>
              <w:ind w:left="60" w:right="60"/>
              <w:jc w:val="right"/>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,743</w:t>
            </w:r>
          </w:p>
        </w:tc>
        <w:tc>
          <w:tcPr>
            <w:tcW w:w="1319" w:type="dxa"/>
          </w:tcPr>
          <w:p w:rsidR="00C47F4C" w:rsidRPr="007A6210" w:rsidRDefault="00C47F4C" w:rsidP="00C47F4C">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,589</w:t>
            </w:r>
          </w:p>
        </w:tc>
        <w:tc>
          <w:tcPr>
            <w:cnfStyle w:val="000010000000" w:firstRow="0" w:lastRow="0" w:firstColumn="0" w:lastColumn="0" w:oddVBand="1" w:evenVBand="0" w:oddHBand="0" w:evenHBand="0" w:firstRowFirstColumn="0" w:firstRowLastColumn="0" w:lastRowFirstColumn="0" w:lastRowLastColumn="0"/>
            <w:tcW w:w="1496" w:type="dxa"/>
          </w:tcPr>
          <w:p w:rsidR="00C47F4C" w:rsidRPr="007A6210" w:rsidRDefault="00C47F4C" w:rsidP="00C47F4C">
            <w:pPr>
              <w:autoSpaceDE w:val="0"/>
              <w:autoSpaceDN w:val="0"/>
              <w:adjustRightInd w:val="0"/>
              <w:spacing w:line="320" w:lineRule="atLeast"/>
              <w:ind w:left="60" w:right="60"/>
              <w:jc w:val="right"/>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,134</w:t>
            </w:r>
          </w:p>
        </w:tc>
        <w:tc>
          <w:tcPr>
            <w:tcW w:w="965" w:type="dxa"/>
          </w:tcPr>
          <w:p w:rsidR="00C47F4C" w:rsidRPr="007A6210" w:rsidRDefault="00C47F4C" w:rsidP="00C47F4C">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1,262</w:t>
            </w:r>
          </w:p>
        </w:tc>
        <w:tc>
          <w:tcPr>
            <w:cnfStyle w:val="000010000000" w:firstRow="0" w:lastRow="0" w:firstColumn="0" w:lastColumn="0" w:oddVBand="1" w:evenVBand="0" w:oddHBand="0" w:evenHBand="0" w:firstRowFirstColumn="0" w:firstRowLastColumn="0" w:lastRowFirstColumn="0" w:lastRowLastColumn="0"/>
            <w:tcW w:w="1008" w:type="dxa"/>
          </w:tcPr>
          <w:p w:rsidR="00C47F4C" w:rsidRPr="007A6210" w:rsidRDefault="00C47F4C" w:rsidP="00C47F4C">
            <w:pPr>
              <w:autoSpaceDE w:val="0"/>
              <w:autoSpaceDN w:val="0"/>
              <w:adjustRightInd w:val="0"/>
              <w:spacing w:line="320" w:lineRule="atLeast"/>
              <w:ind w:left="60" w:right="60"/>
              <w:jc w:val="right"/>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,236</w:t>
            </w:r>
          </w:p>
        </w:tc>
      </w:tr>
    </w:tbl>
    <w:p w:rsidR="00C47F4C" w:rsidRPr="003B20D6" w:rsidRDefault="003B20D6" w:rsidP="003B20D6">
      <w:pPr>
        <w:autoSpaceDE w:val="0"/>
        <w:autoSpaceDN w:val="0"/>
        <w:adjustRightInd w:val="0"/>
        <w:spacing w:line="400" w:lineRule="atLeast"/>
        <w:ind w:firstLine="851"/>
        <w:rPr>
          <w:rFonts w:ascii="Times New Roman" w:eastAsiaTheme="minorHAnsi" w:hAnsi="Times New Roman" w:cs="Times New Roman"/>
          <w:color w:val="auto"/>
          <w:sz w:val="20"/>
          <w:szCs w:val="20"/>
          <w:lang w:eastAsia="en-US"/>
        </w:rPr>
      </w:pPr>
      <w:r w:rsidRPr="003B20D6">
        <w:rPr>
          <w:rFonts w:ascii="Times New Roman" w:eastAsiaTheme="minorHAnsi" w:hAnsi="Times New Roman" w:cs="Times New Roman"/>
          <w:b/>
          <w:color w:val="auto"/>
          <w:sz w:val="20"/>
          <w:szCs w:val="20"/>
          <w:lang w:eastAsia="en-US"/>
        </w:rPr>
        <w:t>Šaltinis:</w:t>
      </w:r>
      <w:r>
        <w:rPr>
          <w:rFonts w:ascii="Times New Roman" w:eastAsiaTheme="minorHAnsi" w:hAnsi="Times New Roman" w:cs="Times New Roman"/>
          <w:color w:val="auto"/>
          <w:sz w:val="20"/>
          <w:szCs w:val="20"/>
          <w:lang w:eastAsia="en-US"/>
        </w:rPr>
        <w:t xml:space="preserve"> sudaryta autoriaus</w:t>
      </w:r>
    </w:p>
    <w:p w:rsidR="00C47F4C" w:rsidRPr="00C47F4C" w:rsidRDefault="00C47F4C" w:rsidP="00972CB4">
      <w:pPr>
        <w:tabs>
          <w:tab w:val="left" w:pos="567"/>
        </w:tabs>
        <w:autoSpaceDE w:val="0"/>
        <w:autoSpaceDN w:val="0"/>
        <w:adjustRightInd w:val="0"/>
        <w:spacing w:line="400" w:lineRule="atLeast"/>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lastRenderedPageBreak/>
        <w:tab/>
        <w:t>Ka</w:t>
      </w:r>
      <w:r w:rsidR="00F3683E">
        <w:rPr>
          <w:rFonts w:ascii="Times New Roman" w:eastAsiaTheme="minorHAnsi" w:hAnsi="Times New Roman" w:cs="Times New Roman"/>
          <w:color w:val="auto"/>
          <w:lang w:eastAsia="en-US"/>
        </w:rPr>
        <w:t xml:space="preserve">ip iš pateiktos lentelės matome, </w:t>
      </w:r>
      <w:r w:rsidR="00972CB4">
        <w:rPr>
          <w:rFonts w:ascii="Times New Roman" w:eastAsiaTheme="minorHAnsi" w:hAnsi="Times New Roman" w:cs="Times New Roman"/>
          <w:color w:val="auto"/>
          <w:lang w:eastAsia="en-US"/>
        </w:rPr>
        <w:t xml:space="preserve">nedarbo lygio veiksnys </w:t>
      </w:r>
      <w:r w:rsidR="002653DB">
        <w:rPr>
          <w:rFonts w:ascii="Times New Roman" w:eastAsiaTheme="minorHAnsi" w:hAnsi="Times New Roman" w:cs="Times New Roman"/>
          <w:color w:val="auto"/>
          <w:lang w:eastAsia="en-US"/>
        </w:rPr>
        <w:t xml:space="preserve">sudaromai lygčiai </w:t>
      </w:r>
      <w:r w:rsidR="00972CB4">
        <w:rPr>
          <w:rFonts w:ascii="Times New Roman" w:eastAsiaTheme="minorHAnsi" w:hAnsi="Times New Roman" w:cs="Times New Roman"/>
          <w:color w:val="auto"/>
          <w:lang w:eastAsia="en-US"/>
        </w:rPr>
        <w:t>netinka</w:t>
      </w:r>
      <w:r w:rsidR="009958E0">
        <w:rPr>
          <w:rFonts w:ascii="Times New Roman" w:eastAsiaTheme="minorHAnsi" w:hAnsi="Times New Roman" w:cs="Times New Roman"/>
          <w:color w:val="auto"/>
          <w:lang w:eastAsia="en-US"/>
        </w:rPr>
        <w:t>. Sudarant modelį buvo nustatytas reikšmingumo lygmuo α</w:t>
      </w:r>
      <w:r w:rsidR="009958E0">
        <w:rPr>
          <w:rFonts w:ascii="Times New Roman" w:eastAsiaTheme="minorHAnsi" w:hAnsi="Times New Roman" w:cs="Times New Roman"/>
          <w:color w:val="auto"/>
          <w:lang w:val="en-US" w:eastAsia="en-US"/>
        </w:rPr>
        <w:t>=0,05</w:t>
      </w:r>
      <w:r w:rsidR="009958E0">
        <w:rPr>
          <w:rFonts w:ascii="Times New Roman" w:eastAsiaTheme="minorHAnsi" w:hAnsi="Times New Roman" w:cs="Times New Roman"/>
          <w:color w:val="auto"/>
          <w:lang w:eastAsia="en-US"/>
        </w:rPr>
        <w:t xml:space="preserve">, </w:t>
      </w:r>
      <w:r w:rsidR="002653DB">
        <w:rPr>
          <w:rFonts w:ascii="Times New Roman" w:eastAsiaTheme="minorHAnsi" w:hAnsi="Times New Roman" w:cs="Times New Roman"/>
          <w:color w:val="auto"/>
          <w:lang w:eastAsia="en-US"/>
        </w:rPr>
        <w:t>šiuo atveju nustatytas</w:t>
      </w:r>
      <w:r w:rsidR="009958E0">
        <w:rPr>
          <w:rFonts w:ascii="Times New Roman" w:eastAsiaTheme="minorHAnsi" w:hAnsi="Times New Roman" w:cs="Times New Roman"/>
          <w:color w:val="auto"/>
          <w:lang w:eastAsia="en-US"/>
        </w:rPr>
        <w:t xml:space="preserve"> reikšmingumo lygmuo yra viršijamas, klaidos padarymo tikimybė 0,236.</w:t>
      </w:r>
      <w:r w:rsidR="00972CB4">
        <w:rPr>
          <w:rFonts w:ascii="Times New Roman" w:eastAsiaTheme="minorHAnsi" w:hAnsi="Times New Roman" w:cs="Times New Roman"/>
          <w:color w:val="auto"/>
          <w:lang w:eastAsia="en-US"/>
        </w:rPr>
        <w:t xml:space="preserve"> Taigi</w:t>
      </w:r>
      <w:r w:rsidR="00C12AB6">
        <w:rPr>
          <w:rFonts w:ascii="Times New Roman" w:eastAsiaTheme="minorHAnsi" w:hAnsi="Times New Roman" w:cs="Times New Roman"/>
          <w:color w:val="auto"/>
          <w:lang w:eastAsia="en-US"/>
        </w:rPr>
        <w:t xml:space="preserve"> </w:t>
      </w:r>
      <w:r w:rsidR="002653DB">
        <w:rPr>
          <w:rFonts w:ascii="Times New Roman" w:eastAsiaTheme="minorHAnsi" w:hAnsi="Times New Roman" w:cs="Times New Roman"/>
          <w:color w:val="auto"/>
          <w:lang w:eastAsia="en-US"/>
        </w:rPr>
        <w:t>nedarbo lygio</w:t>
      </w:r>
      <w:r w:rsidR="00C12AB6">
        <w:rPr>
          <w:rFonts w:ascii="Times New Roman" w:eastAsiaTheme="minorHAnsi" w:hAnsi="Times New Roman" w:cs="Times New Roman"/>
          <w:color w:val="auto"/>
          <w:lang w:eastAsia="en-US"/>
        </w:rPr>
        <w:t xml:space="preserve"> veiksnį iš lygties reikia pašalinti, nes nedarbo lygio rodiklis tarp </w:t>
      </w:r>
      <w:r w:rsidR="002653DB">
        <w:rPr>
          <w:rFonts w:ascii="Times New Roman" w:eastAsiaTheme="minorHAnsi" w:hAnsi="Times New Roman" w:cs="Times New Roman"/>
          <w:color w:val="auto"/>
          <w:lang w:eastAsia="en-US"/>
        </w:rPr>
        <w:t>analizuojamų</w:t>
      </w:r>
      <w:r w:rsidR="00C12AB6">
        <w:rPr>
          <w:rFonts w:ascii="Times New Roman" w:eastAsiaTheme="minorHAnsi" w:hAnsi="Times New Roman" w:cs="Times New Roman"/>
          <w:color w:val="auto"/>
          <w:lang w:eastAsia="en-US"/>
        </w:rPr>
        <w:t xml:space="preserve"> veiksnių yra nereikšmingas </w:t>
      </w:r>
      <w:r w:rsidR="00AE183A">
        <w:rPr>
          <w:rFonts w:ascii="Times New Roman" w:eastAsiaTheme="minorHAnsi" w:hAnsi="Times New Roman" w:cs="Times New Roman"/>
          <w:color w:val="auto"/>
          <w:lang w:eastAsia="en-US"/>
        </w:rPr>
        <w:t>vertinant</w:t>
      </w:r>
      <w:r w:rsidR="002653DB">
        <w:rPr>
          <w:rFonts w:ascii="Times New Roman" w:eastAsiaTheme="minorHAnsi" w:hAnsi="Times New Roman" w:cs="Times New Roman"/>
          <w:color w:val="auto"/>
          <w:lang w:eastAsia="en-US"/>
        </w:rPr>
        <w:t xml:space="preserve"> įtaką BVP pokyčiams Lietuvoje. Pašalinę nedarbo lygio veiksnį iš lygties bandysime sudarinėti naują lygtį priklausomu veiksniu laikant BVP, o nepriklausomais – lizingo rinką ir tiesiogines užsienio investicijas. </w:t>
      </w:r>
      <w:r w:rsidR="00872FDC">
        <w:rPr>
          <w:rFonts w:ascii="Times New Roman" w:eastAsiaTheme="minorHAnsi" w:hAnsi="Times New Roman" w:cs="Times New Roman"/>
          <w:color w:val="auto"/>
          <w:lang w:eastAsia="en-US"/>
        </w:rPr>
        <w:t xml:space="preserve">Naujai gauti daugiamatės regresijos koeficientai pateikiami </w:t>
      </w:r>
      <w:r w:rsidR="002653DB">
        <w:rPr>
          <w:rFonts w:ascii="Times New Roman" w:eastAsiaTheme="minorHAnsi" w:hAnsi="Times New Roman" w:cs="Times New Roman"/>
          <w:color w:val="auto"/>
          <w:lang w:eastAsia="en-US"/>
        </w:rPr>
        <w:t>6 lentelėje.</w:t>
      </w:r>
    </w:p>
    <w:p w:rsidR="00940300" w:rsidRDefault="00940300" w:rsidP="00162915">
      <w:pPr>
        <w:tabs>
          <w:tab w:val="left" w:pos="567"/>
          <w:tab w:val="left" w:pos="1134"/>
        </w:tabs>
        <w:spacing w:line="360" w:lineRule="auto"/>
        <w:jc w:val="both"/>
        <w:rPr>
          <w:rFonts w:ascii="Times New Roman" w:hAnsi="Times New Roman" w:cs="Times New Roman"/>
        </w:rPr>
      </w:pPr>
    </w:p>
    <w:p w:rsidR="00120867" w:rsidRDefault="00120867" w:rsidP="00924B1F">
      <w:pPr>
        <w:pStyle w:val="Lentels"/>
      </w:pPr>
      <w:bookmarkStart w:id="41" w:name="_Toc343459643"/>
      <w:r>
        <w:t>6 lentelė. Daugiamatės regresijos koeficientų lentelė, priklausomas kintamasis - BVP, nepriklausomi – lizingo portfelis, tiesioginės užsienio investicijos</w:t>
      </w:r>
      <w:bookmarkEnd w:id="41"/>
    </w:p>
    <w:tbl>
      <w:tblPr>
        <w:tblStyle w:val="LightList-Accent5"/>
        <w:tblW w:w="8486" w:type="dxa"/>
        <w:jc w:val="center"/>
        <w:tblLayout w:type="fixed"/>
        <w:tblLook w:val="0000" w:firstRow="0" w:lastRow="0" w:firstColumn="0" w:lastColumn="0" w:noHBand="0" w:noVBand="0"/>
      </w:tblPr>
      <w:tblGrid>
        <w:gridCol w:w="727"/>
        <w:gridCol w:w="1958"/>
        <w:gridCol w:w="1013"/>
        <w:gridCol w:w="1319"/>
        <w:gridCol w:w="1496"/>
        <w:gridCol w:w="965"/>
        <w:gridCol w:w="1008"/>
      </w:tblGrid>
      <w:tr w:rsidR="00120867" w:rsidRPr="007A6210" w:rsidTr="007A6210">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685" w:type="dxa"/>
            <w:gridSpan w:val="2"/>
            <w:vMerge w:val="restart"/>
          </w:tcPr>
          <w:p w:rsidR="00120867" w:rsidRPr="007A6210" w:rsidRDefault="00120867" w:rsidP="00120867">
            <w:pPr>
              <w:autoSpaceDE w:val="0"/>
              <w:autoSpaceDN w:val="0"/>
              <w:adjustRightInd w:val="0"/>
              <w:spacing w:line="320" w:lineRule="atLeast"/>
              <w:ind w:left="60" w:right="60"/>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Model</w:t>
            </w:r>
          </w:p>
        </w:tc>
        <w:tc>
          <w:tcPr>
            <w:tcW w:w="2332" w:type="dxa"/>
            <w:gridSpan w:val="2"/>
          </w:tcPr>
          <w:p w:rsidR="00120867" w:rsidRPr="007A6210" w:rsidRDefault="00120867" w:rsidP="0012086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Unstandardized Coefficients</w:t>
            </w:r>
          </w:p>
        </w:tc>
        <w:tc>
          <w:tcPr>
            <w:cnfStyle w:val="000010000000" w:firstRow="0" w:lastRow="0" w:firstColumn="0" w:lastColumn="0" w:oddVBand="1" w:evenVBand="0" w:oddHBand="0" w:evenHBand="0" w:firstRowFirstColumn="0" w:firstRowLastColumn="0" w:lastRowFirstColumn="0" w:lastRowLastColumn="0"/>
            <w:tcW w:w="1496" w:type="dxa"/>
          </w:tcPr>
          <w:p w:rsidR="00120867" w:rsidRPr="007A6210" w:rsidRDefault="00120867" w:rsidP="00120867">
            <w:pPr>
              <w:autoSpaceDE w:val="0"/>
              <w:autoSpaceDN w:val="0"/>
              <w:adjustRightInd w:val="0"/>
              <w:spacing w:line="320" w:lineRule="atLeast"/>
              <w:ind w:left="60" w:right="60"/>
              <w:jc w:val="center"/>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Standardized Coefficients</w:t>
            </w:r>
          </w:p>
        </w:tc>
        <w:tc>
          <w:tcPr>
            <w:tcW w:w="965" w:type="dxa"/>
            <w:vMerge w:val="restart"/>
          </w:tcPr>
          <w:p w:rsidR="00120867" w:rsidRPr="007A6210" w:rsidRDefault="00120867" w:rsidP="0012086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t</w:t>
            </w:r>
          </w:p>
        </w:tc>
        <w:tc>
          <w:tcPr>
            <w:cnfStyle w:val="000010000000" w:firstRow="0" w:lastRow="0" w:firstColumn="0" w:lastColumn="0" w:oddVBand="1" w:evenVBand="0" w:oddHBand="0" w:evenHBand="0" w:firstRowFirstColumn="0" w:firstRowLastColumn="0" w:lastRowFirstColumn="0" w:lastRowLastColumn="0"/>
            <w:tcW w:w="1008" w:type="dxa"/>
            <w:vMerge w:val="restart"/>
          </w:tcPr>
          <w:p w:rsidR="00120867" w:rsidRPr="007A6210" w:rsidRDefault="00120867" w:rsidP="00120867">
            <w:pPr>
              <w:autoSpaceDE w:val="0"/>
              <w:autoSpaceDN w:val="0"/>
              <w:adjustRightInd w:val="0"/>
              <w:spacing w:line="320" w:lineRule="atLeast"/>
              <w:ind w:left="60" w:right="60"/>
              <w:jc w:val="center"/>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Sig.</w:t>
            </w:r>
          </w:p>
        </w:tc>
      </w:tr>
      <w:tr w:rsidR="00120867" w:rsidRPr="007A6210" w:rsidTr="007A6210">
        <w:trPr>
          <w:jc w:val="center"/>
        </w:trPr>
        <w:tc>
          <w:tcPr>
            <w:cnfStyle w:val="000010000000" w:firstRow="0" w:lastRow="0" w:firstColumn="0" w:lastColumn="0" w:oddVBand="1" w:evenVBand="0" w:oddHBand="0" w:evenHBand="0" w:firstRowFirstColumn="0" w:firstRowLastColumn="0" w:lastRowFirstColumn="0" w:lastRowLastColumn="0"/>
            <w:tcW w:w="2685" w:type="dxa"/>
            <w:gridSpan w:val="2"/>
            <w:vMerge/>
          </w:tcPr>
          <w:p w:rsidR="00120867" w:rsidRPr="007A6210" w:rsidRDefault="00120867" w:rsidP="00120867">
            <w:pPr>
              <w:autoSpaceDE w:val="0"/>
              <w:autoSpaceDN w:val="0"/>
              <w:adjustRightInd w:val="0"/>
              <w:rPr>
                <w:rFonts w:ascii="Times New Roman" w:eastAsiaTheme="minorHAnsi" w:hAnsi="Times New Roman" w:cs="Times New Roman"/>
                <w:sz w:val="22"/>
                <w:szCs w:val="22"/>
                <w:lang w:eastAsia="en-US"/>
              </w:rPr>
            </w:pPr>
          </w:p>
        </w:tc>
        <w:tc>
          <w:tcPr>
            <w:tcW w:w="1013" w:type="dxa"/>
          </w:tcPr>
          <w:p w:rsidR="00120867" w:rsidRPr="007A6210" w:rsidRDefault="00120867" w:rsidP="0012086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B</w:t>
            </w:r>
          </w:p>
        </w:tc>
        <w:tc>
          <w:tcPr>
            <w:cnfStyle w:val="000010000000" w:firstRow="0" w:lastRow="0" w:firstColumn="0" w:lastColumn="0" w:oddVBand="1" w:evenVBand="0" w:oddHBand="0" w:evenHBand="0" w:firstRowFirstColumn="0" w:firstRowLastColumn="0" w:lastRowFirstColumn="0" w:lastRowLastColumn="0"/>
            <w:tcW w:w="1319" w:type="dxa"/>
          </w:tcPr>
          <w:p w:rsidR="00120867" w:rsidRPr="007A6210" w:rsidRDefault="00120867" w:rsidP="00120867">
            <w:pPr>
              <w:autoSpaceDE w:val="0"/>
              <w:autoSpaceDN w:val="0"/>
              <w:adjustRightInd w:val="0"/>
              <w:spacing w:line="320" w:lineRule="atLeast"/>
              <w:ind w:left="60" w:right="60"/>
              <w:jc w:val="center"/>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Std. Error</w:t>
            </w:r>
          </w:p>
        </w:tc>
        <w:tc>
          <w:tcPr>
            <w:tcW w:w="1496" w:type="dxa"/>
          </w:tcPr>
          <w:p w:rsidR="00120867" w:rsidRPr="007A6210" w:rsidRDefault="00120867" w:rsidP="00120867">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Beta</w:t>
            </w:r>
          </w:p>
        </w:tc>
        <w:tc>
          <w:tcPr>
            <w:cnfStyle w:val="000010000000" w:firstRow="0" w:lastRow="0" w:firstColumn="0" w:lastColumn="0" w:oddVBand="1" w:evenVBand="0" w:oddHBand="0" w:evenHBand="0" w:firstRowFirstColumn="0" w:firstRowLastColumn="0" w:lastRowFirstColumn="0" w:lastRowLastColumn="0"/>
            <w:tcW w:w="965" w:type="dxa"/>
            <w:vMerge/>
          </w:tcPr>
          <w:p w:rsidR="00120867" w:rsidRPr="007A6210" w:rsidRDefault="00120867" w:rsidP="00120867">
            <w:pPr>
              <w:autoSpaceDE w:val="0"/>
              <w:autoSpaceDN w:val="0"/>
              <w:adjustRightInd w:val="0"/>
              <w:rPr>
                <w:rFonts w:ascii="Times New Roman" w:eastAsiaTheme="minorHAnsi" w:hAnsi="Times New Roman" w:cs="Times New Roman"/>
                <w:sz w:val="22"/>
                <w:szCs w:val="22"/>
                <w:lang w:eastAsia="en-US"/>
              </w:rPr>
            </w:pPr>
          </w:p>
        </w:tc>
        <w:tc>
          <w:tcPr>
            <w:tcW w:w="1008" w:type="dxa"/>
            <w:vMerge/>
          </w:tcPr>
          <w:p w:rsidR="00120867" w:rsidRPr="007A6210" w:rsidRDefault="00120867" w:rsidP="0012086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2"/>
                <w:szCs w:val="22"/>
                <w:lang w:eastAsia="en-US"/>
              </w:rPr>
            </w:pPr>
          </w:p>
        </w:tc>
      </w:tr>
      <w:tr w:rsidR="00120867" w:rsidRPr="007A6210" w:rsidTr="007A6210">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727" w:type="dxa"/>
            <w:vMerge w:val="restart"/>
          </w:tcPr>
          <w:p w:rsidR="00120867" w:rsidRPr="007A6210" w:rsidRDefault="00120867" w:rsidP="00120867">
            <w:pPr>
              <w:autoSpaceDE w:val="0"/>
              <w:autoSpaceDN w:val="0"/>
              <w:adjustRightInd w:val="0"/>
              <w:spacing w:line="320" w:lineRule="atLeast"/>
              <w:ind w:left="60" w:right="60"/>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1</w:t>
            </w:r>
          </w:p>
        </w:tc>
        <w:tc>
          <w:tcPr>
            <w:tcW w:w="1958" w:type="dxa"/>
          </w:tcPr>
          <w:p w:rsidR="00120867" w:rsidRPr="007A6210" w:rsidRDefault="00120867" w:rsidP="00120867">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(Constant)</w:t>
            </w:r>
          </w:p>
        </w:tc>
        <w:tc>
          <w:tcPr>
            <w:cnfStyle w:val="000010000000" w:firstRow="0" w:lastRow="0" w:firstColumn="0" w:lastColumn="0" w:oddVBand="1" w:evenVBand="0" w:oddHBand="0" w:evenHBand="0" w:firstRowFirstColumn="0" w:firstRowLastColumn="0" w:lastRowFirstColumn="0" w:lastRowLastColumn="0"/>
            <w:tcW w:w="1013" w:type="dxa"/>
          </w:tcPr>
          <w:p w:rsidR="00120867" w:rsidRPr="007A6210" w:rsidRDefault="00120867" w:rsidP="00120867">
            <w:pPr>
              <w:autoSpaceDE w:val="0"/>
              <w:autoSpaceDN w:val="0"/>
              <w:adjustRightInd w:val="0"/>
              <w:spacing w:line="320" w:lineRule="atLeast"/>
              <w:ind w:left="60" w:right="60"/>
              <w:jc w:val="right"/>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30,015</w:t>
            </w:r>
          </w:p>
        </w:tc>
        <w:tc>
          <w:tcPr>
            <w:tcW w:w="1319" w:type="dxa"/>
          </w:tcPr>
          <w:p w:rsidR="00120867" w:rsidRPr="007A6210" w:rsidRDefault="00120867" w:rsidP="00120867">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3,194</w:t>
            </w:r>
          </w:p>
        </w:tc>
        <w:tc>
          <w:tcPr>
            <w:cnfStyle w:val="000010000000" w:firstRow="0" w:lastRow="0" w:firstColumn="0" w:lastColumn="0" w:oddVBand="1" w:evenVBand="0" w:oddHBand="0" w:evenHBand="0" w:firstRowFirstColumn="0" w:firstRowLastColumn="0" w:lastRowFirstColumn="0" w:lastRowLastColumn="0"/>
            <w:tcW w:w="1496" w:type="dxa"/>
          </w:tcPr>
          <w:p w:rsidR="00120867" w:rsidRPr="007A6210" w:rsidRDefault="00120867" w:rsidP="00120867">
            <w:pPr>
              <w:autoSpaceDE w:val="0"/>
              <w:autoSpaceDN w:val="0"/>
              <w:adjustRightInd w:val="0"/>
              <w:jc w:val="center"/>
              <w:rPr>
                <w:rFonts w:ascii="Times New Roman" w:eastAsiaTheme="minorHAnsi" w:hAnsi="Times New Roman" w:cs="Times New Roman"/>
                <w:color w:val="auto"/>
                <w:sz w:val="22"/>
                <w:szCs w:val="22"/>
                <w:lang w:eastAsia="en-US"/>
              </w:rPr>
            </w:pPr>
          </w:p>
        </w:tc>
        <w:tc>
          <w:tcPr>
            <w:tcW w:w="965" w:type="dxa"/>
          </w:tcPr>
          <w:p w:rsidR="00120867" w:rsidRPr="007A6210" w:rsidRDefault="00120867" w:rsidP="00120867">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9,397</w:t>
            </w:r>
          </w:p>
        </w:tc>
        <w:tc>
          <w:tcPr>
            <w:cnfStyle w:val="000010000000" w:firstRow="0" w:lastRow="0" w:firstColumn="0" w:lastColumn="0" w:oddVBand="1" w:evenVBand="0" w:oddHBand="0" w:evenHBand="0" w:firstRowFirstColumn="0" w:firstRowLastColumn="0" w:lastRowFirstColumn="0" w:lastRowLastColumn="0"/>
            <w:tcW w:w="1008" w:type="dxa"/>
          </w:tcPr>
          <w:p w:rsidR="00120867" w:rsidRPr="007A6210" w:rsidRDefault="00120867" w:rsidP="00120867">
            <w:pPr>
              <w:autoSpaceDE w:val="0"/>
              <w:autoSpaceDN w:val="0"/>
              <w:adjustRightInd w:val="0"/>
              <w:spacing w:line="320" w:lineRule="atLeast"/>
              <w:ind w:left="60" w:right="60"/>
              <w:jc w:val="right"/>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,000</w:t>
            </w:r>
          </w:p>
        </w:tc>
      </w:tr>
      <w:tr w:rsidR="00120867" w:rsidRPr="007A6210" w:rsidTr="007A6210">
        <w:trPr>
          <w:jc w:val="center"/>
        </w:trPr>
        <w:tc>
          <w:tcPr>
            <w:cnfStyle w:val="000010000000" w:firstRow="0" w:lastRow="0" w:firstColumn="0" w:lastColumn="0" w:oddVBand="1" w:evenVBand="0" w:oddHBand="0" w:evenHBand="0" w:firstRowFirstColumn="0" w:firstRowLastColumn="0" w:lastRowFirstColumn="0" w:lastRowLastColumn="0"/>
            <w:tcW w:w="727" w:type="dxa"/>
            <w:vMerge/>
          </w:tcPr>
          <w:p w:rsidR="00120867" w:rsidRPr="007A6210" w:rsidRDefault="00120867" w:rsidP="00120867">
            <w:pPr>
              <w:autoSpaceDE w:val="0"/>
              <w:autoSpaceDN w:val="0"/>
              <w:adjustRightInd w:val="0"/>
              <w:rPr>
                <w:rFonts w:ascii="Times New Roman" w:eastAsiaTheme="minorHAnsi" w:hAnsi="Times New Roman" w:cs="Times New Roman"/>
                <w:color w:val="auto"/>
                <w:sz w:val="22"/>
                <w:szCs w:val="22"/>
                <w:lang w:eastAsia="en-US"/>
              </w:rPr>
            </w:pPr>
          </w:p>
        </w:tc>
        <w:tc>
          <w:tcPr>
            <w:tcW w:w="1958" w:type="dxa"/>
          </w:tcPr>
          <w:p w:rsidR="00120867" w:rsidRPr="007A6210" w:rsidRDefault="00120867" w:rsidP="00120867">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Lizingo_portfelis</w:t>
            </w:r>
          </w:p>
        </w:tc>
        <w:tc>
          <w:tcPr>
            <w:cnfStyle w:val="000010000000" w:firstRow="0" w:lastRow="0" w:firstColumn="0" w:lastColumn="0" w:oddVBand="1" w:evenVBand="0" w:oddHBand="0" w:evenHBand="0" w:firstRowFirstColumn="0" w:firstRowLastColumn="0" w:lastRowFirstColumn="0" w:lastRowLastColumn="0"/>
            <w:tcW w:w="1013" w:type="dxa"/>
          </w:tcPr>
          <w:p w:rsidR="00120867" w:rsidRPr="007A6210" w:rsidRDefault="00120867" w:rsidP="00120867">
            <w:pPr>
              <w:autoSpaceDE w:val="0"/>
              <w:autoSpaceDN w:val="0"/>
              <w:adjustRightInd w:val="0"/>
              <w:spacing w:line="320" w:lineRule="atLeast"/>
              <w:ind w:left="60" w:right="60"/>
              <w:jc w:val="right"/>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1,821</w:t>
            </w:r>
          </w:p>
        </w:tc>
        <w:tc>
          <w:tcPr>
            <w:tcW w:w="1319" w:type="dxa"/>
          </w:tcPr>
          <w:p w:rsidR="00120867" w:rsidRPr="007A6210" w:rsidRDefault="00120867" w:rsidP="00120867">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,793</w:t>
            </w:r>
          </w:p>
        </w:tc>
        <w:tc>
          <w:tcPr>
            <w:cnfStyle w:val="000010000000" w:firstRow="0" w:lastRow="0" w:firstColumn="0" w:lastColumn="0" w:oddVBand="1" w:evenVBand="0" w:oddHBand="0" w:evenHBand="0" w:firstRowFirstColumn="0" w:firstRowLastColumn="0" w:lastRowFirstColumn="0" w:lastRowLastColumn="0"/>
            <w:tcW w:w="1496" w:type="dxa"/>
          </w:tcPr>
          <w:p w:rsidR="00120867" w:rsidRPr="007A6210" w:rsidRDefault="00120867" w:rsidP="00120867">
            <w:pPr>
              <w:autoSpaceDE w:val="0"/>
              <w:autoSpaceDN w:val="0"/>
              <w:adjustRightInd w:val="0"/>
              <w:spacing w:line="320" w:lineRule="atLeast"/>
              <w:ind w:left="60" w:right="60"/>
              <w:jc w:val="right"/>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,271</w:t>
            </w:r>
          </w:p>
        </w:tc>
        <w:tc>
          <w:tcPr>
            <w:tcW w:w="965" w:type="dxa"/>
          </w:tcPr>
          <w:p w:rsidR="00120867" w:rsidRPr="007A6210" w:rsidRDefault="00120867" w:rsidP="00120867">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2,297</w:t>
            </w:r>
          </w:p>
        </w:tc>
        <w:tc>
          <w:tcPr>
            <w:cnfStyle w:val="000010000000" w:firstRow="0" w:lastRow="0" w:firstColumn="0" w:lastColumn="0" w:oddVBand="1" w:evenVBand="0" w:oddHBand="0" w:evenHBand="0" w:firstRowFirstColumn="0" w:firstRowLastColumn="0" w:lastRowFirstColumn="0" w:lastRowLastColumn="0"/>
            <w:tcW w:w="1008" w:type="dxa"/>
          </w:tcPr>
          <w:p w:rsidR="00120867" w:rsidRPr="007A6210" w:rsidRDefault="00120867" w:rsidP="00120867">
            <w:pPr>
              <w:autoSpaceDE w:val="0"/>
              <w:autoSpaceDN w:val="0"/>
              <w:adjustRightInd w:val="0"/>
              <w:spacing w:line="320" w:lineRule="atLeast"/>
              <w:ind w:left="60" w:right="60"/>
              <w:jc w:val="right"/>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,042</w:t>
            </w:r>
          </w:p>
        </w:tc>
      </w:tr>
      <w:tr w:rsidR="00120867" w:rsidRPr="007A6210" w:rsidTr="007A6210">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727" w:type="dxa"/>
            <w:vMerge/>
          </w:tcPr>
          <w:p w:rsidR="00120867" w:rsidRPr="007A6210" w:rsidRDefault="00120867" w:rsidP="00120867">
            <w:pPr>
              <w:autoSpaceDE w:val="0"/>
              <w:autoSpaceDN w:val="0"/>
              <w:adjustRightInd w:val="0"/>
              <w:rPr>
                <w:rFonts w:ascii="Times New Roman" w:eastAsiaTheme="minorHAnsi" w:hAnsi="Times New Roman" w:cs="Times New Roman"/>
                <w:sz w:val="22"/>
                <w:szCs w:val="22"/>
                <w:lang w:eastAsia="en-US"/>
              </w:rPr>
            </w:pPr>
          </w:p>
        </w:tc>
        <w:tc>
          <w:tcPr>
            <w:tcW w:w="1958" w:type="dxa"/>
          </w:tcPr>
          <w:p w:rsidR="00120867" w:rsidRPr="007A6210" w:rsidRDefault="00120867" w:rsidP="00120867">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TUI</w:t>
            </w:r>
          </w:p>
        </w:tc>
        <w:tc>
          <w:tcPr>
            <w:cnfStyle w:val="000010000000" w:firstRow="0" w:lastRow="0" w:firstColumn="0" w:lastColumn="0" w:oddVBand="1" w:evenVBand="0" w:oddHBand="0" w:evenHBand="0" w:firstRowFirstColumn="0" w:firstRowLastColumn="0" w:lastRowFirstColumn="0" w:lastRowLastColumn="0"/>
            <w:tcW w:w="1013" w:type="dxa"/>
          </w:tcPr>
          <w:p w:rsidR="00120867" w:rsidRPr="007A6210" w:rsidRDefault="00120867" w:rsidP="00120867">
            <w:pPr>
              <w:autoSpaceDE w:val="0"/>
              <w:autoSpaceDN w:val="0"/>
              <w:adjustRightInd w:val="0"/>
              <w:spacing w:line="320" w:lineRule="atLeast"/>
              <w:ind w:left="60" w:right="60"/>
              <w:jc w:val="right"/>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1,578</w:t>
            </w:r>
          </w:p>
        </w:tc>
        <w:tc>
          <w:tcPr>
            <w:tcW w:w="1319" w:type="dxa"/>
          </w:tcPr>
          <w:p w:rsidR="00120867" w:rsidRPr="007A6210" w:rsidRDefault="00120867" w:rsidP="00120867">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,253</w:t>
            </w:r>
          </w:p>
        </w:tc>
        <w:tc>
          <w:tcPr>
            <w:cnfStyle w:val="000010000000" w:firstRow="0" w:lastRow="0" w:firstColumn="0" w:lastColumn="0" w:oddVBand="1" w:evenVBand="0" w:oddHBand="0" w:evenHBand="0" w:firstRowFirstColumn="0" w:firstRowLastColumn="0" w:lastRowFirstColumn="0" w:lastRowLastColumn="0"/>
            <w:tcW w:w="1496" w:type="dxa"/>
          </w:tcPr>
          <w:p w:rsidR="00120867" w:rsidRPr="007A6210" w:rsidRDefault="00120867" w:rsidP="00120867">
            <w:pPr>
              <w:autoSpaceDE w:val="0"/>
              <w:autoSpaceDN w:val="0"/>
              <w:adjustRightInd w:val="0"/>
              <w:spacing w:line="320" w:lineRule="atLeast"/>
              <w:ind w:left="60" w:right="60"/>
              <w:jc w:val="right"/>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,736</w:t>
            </w:r>
          </w:p>
        </w:tc>
        <w:tc>
          <w:tcPr>
            <w:tcW w:w="965" w:type="dxa"/>
          </w:tcPr>
          <w:p w:rsidR="00120867" w:rsidRPr="007A6210" w:rsidRDefault="00120867" w:rsidP="00120867">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6,240</w:t>
            </w:r>
          </w:p>
        </w:tc>
        <w:tc>
          <w:tcPr>
            <w:cnfStyle w:val="000010000000" w:firstRow="0" w:lastRow="0" w:firstColumn="0" w:lastColumn="0" w:oddVBand="1" w:evenVBand="0" w:oddHBand="0" w:evenHBand="0" w:firstRowFirstColumn="0" w:firstRowLastColumn="0" w:lastRowFirstColumn="0" w:lastRowLastColumn="0"/>
            <w:tcW w:w="1008" w:type="dxa"/>
          </w:tcPr>
          <w:p w:rsidR="00120867" w:rsidRPr="007A6210" w:rsidRDefault="00120867" w:rsidP="00120867">
            <w:pPr>
              <w:autoSpaceDE w:val="0"/>
              <w:autoSpaceDN w:val="0"/>
              <w:adjustRightInd w:val="0"/>
              <w:spacing w:line="320" w:lineRule="atLeast"/>
              <w:ind w:left="60" w:right="60"/>
              <w:jc w:val="right"/>
              <w:rPr>
                <w:rFonts w:ascii="Times New Roman" w:eastAsiaTheme="minorHAnsi" w:hAnsi="Times New Roman" w:cs="Times New Roman"/>
                <w:sz w:val="22"/>
                <w:szCs w:val="22"/>
                <w:lang w:eastAsia="en-US"/>
              </w:rPr>
            </w:pPr>
            <w:r w:rsidRPr="007A6210">
              <w:rPr>
                <w:rFonts w:ascii="Times New Roman" w:eastAsiaTheme="minorHAnsi" w:hAnsi="Times New Roman" w:cs="Times New Roman"/>
                <w:sz w:val="22"/>
                <w:szCs w:val="22"/>
                <w:lang w:eastAsia="en-US"/>
              </w:rPr>
              <w:t>,000</w:t>
            </w:r>
          </w:p>
        </w:tc>
      </w:tr>
    </w:tbl>
    <w:p w:rsidR="00120867" w:rsidRDefault="003B20D6" w:rsidP="003B20D6">
      <w:pPr>
        <w:autoSpaceDE w:val="0"/>
        <w:autoSpaceDN w:val="0"/>
        <w:adjustRightInd w:val="0"/>
        <w:spacing w:line="400" w:lineRule="atLeast"/>
        <w:ind w:firstLine="851"/>
        <w:rPr>
          <w:rFonts w:ascii="Times New Roman" w:eastAsiaTheme="minorHAnsi" w:hAnsi="Times New Roman" w:cs="Times New Roman"/>
          <w:color w:val="auto"/>
          <w:sz w:val="20"/>
          <w:szCs w:val="20"/>
          <w:lang w:eastAsia="en-US"/>
        </w:rPr>
      </w:pPr>
      <w:r w:rsidRPr="003B20D6">
        <w:rPr>
          <w:rFonts w:ascii="Times New Roman" w:eastAsiaTheme="minorHAnsi" w:hAnsi="Times New Roman" w:cs="Times New Roman"/>
          <w:b/>
          <w:color w:val="auto"/>
          <w:sz w:val="20"/>
          <w:szCs w:val="20"/>
          <w:lang w:eastAsia="en-US"/>
        </w:rPr>
        <w:t>Šaltinis:</w:t>
      </w:r>
      <w:r>
        <w:rPr>
          <w:rFonts w:ascii="Times New Roman" w:eastAsiaTheme="minorHAnsi" w:hAnsi="Times New Roman" w:cs="Times New Roman"/>
          <w:color w:val="auto"/>
          <w:sz w:val="20"/>
          <w:szCs w:val="20"/>
          <w:lang w:eastAsia="en-US"/>
        </w:rPr>
        <w:t xml:space="preserve"> sudaryta autoriaus</w:t>
      </w:r>
    </w:p>
    <w:p w:rsidR="003B20D6" w:rsidRPr="003B20D6" w:rsidRDefault="003B20D6" w:rsidP="00120867">
      <w:pPr>
        <w:autoSpaceDE w:val="0"/>
        <w:autoSpaceDN w:val="0"/>
        <w:adjustRightInd w:val="0"/>
        <w:spacing w:line="400" w:lineRule="atLeast"/>
        <w:rPr>
          <w:rFonts w:ascii="Times New Roman" w:eastAsiaTheme="minorHAnsi" w:hAnsi="Times New Roman" w:cs="Times New Roman"/>
          <w:color w:val="auto"/>
          <w:lang w:eastAsia="en-US"/>
        </w:rPr>
      </w:pPr>
    </w:p>
    <w:p w:rsidR="00120867" w:rsidRDefault="00120867" w:rsidP="008A4438">
      <w:pPr>
        <w:tabs>
          <w:tab w:val="left" w:pos="567"/>
        </w:tabs>
        <w:autoSpaceDE w:val="0"/>
        <w:autoSpaceDN w:val="0"/>
        <w:adjustRightInd w:val="0"/>
        <w:spacing w:line="400" w:lineRule="atLeast"/>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ab/>
      </w:r>
      <w:r w:rsidR="008A4438">
        <w:rPr>
          <w:rFonts w:ascii="Times New Roman" w:eastAsiaTheme="minorHAnsi" w:hAnsi="Times New Roman" w:cs="Times New Roman"/>
          <w:color w:val="auto"/>
          <w:lang w:eastAsia="en-US"/>
        </w:rPr>
        <w:t xml:space="preserve">Kaip iš pateiktos lentelės matome, šiuo atveju abu nagrinėjami veiksniai lygčiai yra tinkami. </w:t>
      </w:r>
      <w:r w:rsidR="00E4256B">
        <w:rPr>
          <w:rFonts w:ascii="Times New Roman" w:eastAsiaTheme="minorHAnsi" w:hAnsi="Times New Roman" w:cs="Times New Roman"/>
          <w:color w:val="auto"/>
          <w:lang w:eastAsia="en-US"/>
        </w:rPr>
        <w:t xml:space="preserve">Tiek lizingo rinkos, tiek tiesioginių užsienių investicijų klaidos padarymo tikimybė yra mažesnė už nustatytą. Reikšmingiau BVP įtakoja tiesioginės užsienio investicijos. Įtakos reikšmingumą galima nustatyti pagal „beta“ koeficientą. Tiesioginių užsienio investicijų atveju jis siekia 0,793, lizingo rinkos 0,253. Tačiau gavus regresijos lygties koeficientus reikia įvertinti ar apskritai ši lygtis </w:t>
      </w:r>
      <w:r w:rsidR="005376C7">
        <w:rPr>
          <w:rFonts w:ascii="Times New Roman" w:eastAsiaTheme="minorHAnsi" w:hAnsi="Times New Roman" w:cs="Times New Roman"/>
          <w:color w:val="auto"/>
          <w:lang w:eastAsia="en-US"/>
        </w:rPr>
        <w:t>yra tinkama. Apskaičiuoti</w:t>
      </w:r>
      <w:r w:rsidR="00E4256B">
        <w:rPr>
          <w:rFonts w:ascii="Times New Roman" w:eastAsiaTheme="minorHAnsi" w:hAnsi="Times New Roman" w:cs="Times New Roman"/>
          <w:color w:val="auto"/>
          <w:lang w:eastAsia="en-US"/>
        </w:rPr>
        <w:t xml:space="preserve"> kintamieji, padedantys nustatyti lygties teisingumą pateikti 7 lentelėje:</w:t>
      </w:r>
    </w:p>
    <w:p w:rsidR="00E4256B" w:rsidRDefault="00E4256B" w:rsidP="008A4438">
      <w:pPr>
        <w:tabs>
          <w:tab w:val="left" w:pos="567"/>
        </w:tabs>
        <w:autoSpaceDE w:val="0"/>
        <w:autoSpaceDN w:val="0"/>
        <w:adjustRightInd w:val="0"/>
        <w:spacing w:line="400" w:lineRule="atLeast"/>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ab/>
      </w:r>
    </w:p>
    <w:p w:rsidR="00E4256B" w:rsidRPr="00E4256B" w:rsidRDefault="00E4256B" w:rsidP="00924B1F">
      <w:pPr>
        <w:pStyle w:val="Lentels"/>
        <w:rPr>
          <w:lang w:eastAsia="en-US"/>
        </w:rPr>
      </w:pPr>
      <w:bookmarkStart w:id="42" w:name="_Toc343459644"/>
      <w:r w:rsidRPr="00E4256B">
        <w:rPr>
          <w:lang w:eastAsia="en-US"/>
        </w:rPr>
        <w:t>7 lentelė</w:t>
      </w:r>
      <w:r w:rsidR="00C14005">
        <w:rPr>
          <w:lang w:eastAsia="en-US"/>
        </w:rPr>
        <w:t>. Daugiamatės regresinės analizės kintamieji</w:t>
      </w:r>
      <w:bookmarkEnd w:id="42"/>
    </w:p>
    <w:tbl>
      <w:tblPr>
        <w:tblStyle w:val="LightGrid-Accent5"/>
        <w:tblW w:w="0" w:type="auto"/>
        <w:jc w:val="center"/>
        <w:tblLook w:val="04A0" w:firstRow="1" w:lastRow="0" w:firstColumn="1" w:lastColumn="0" w:noHBand="0" w:noVBand="1"/>
      </w:tblPr>
      <w:tblGrid>
        <w:gridCol w:w="1406"/>
        <w:gridCol w:w="1193"/>
        <w:gridCol w:w="1119"/>
        <w:gridCol w:w="1194"/>
        <w:gridCol w:w="1119"/>
        <w:gridCol w:w="1683"/>
        <w:gridCol w:w="791"/>
      </w:tblGrid>
      <w:tr w:rsidR="00E4256B" w:rsidRPr="000B7E19" w:rsidTr="000B7E1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6" w:type="dxa"/>
          </w:tcPr>
          <w:p w:rsidR="00E4256B" w:rsidRPr="000B7E19" w:rsidRDefault="00E4256B" w:rsidP="0069405A">
            <w:pPr>
              <w:spacing w:line="360" w:lineRule="auto"/>
              <w:jc w:val="center"/>
              <w:rPr>
                <w:rFonts w:ascii="Times New Roman" w:hAnsi="Times New Roman" w:cs="Times New Roman"/>
                <w:b w:val="0"/>
              </w:rPr>
            </w:pPr>
            <w:r w:rsidRPr="000B7E19">
              <w:rPr>
                <w:rFonts w:ascii="Times New Roman" w:hAnsi="Times New Roman" w:cs="Times New Roman"/>
                <w:b w:val="0"/>
              </w:rPr>
              <w:t>Koreliacijos koeficientas</w:t>
            </w:r>
          </w:p>
        </w:tc>
        <w:tc>
          <w:tcPr>
            <w:tcW w:w="1193" w:type="dxa"/>
          </w:tcPr>
          <w:p w:rsidR="00E4256B" w:rsidRPr="000B7E19" w:rsidRDefault="00E4256B" w:rsidP="0069405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B7E19">
              <w:rPr>
                <w:rFonts w:ascii="Times New Roman" w:hAnsi="Times New Roman" w:cs="Times New Roman"/>
                <w:b w:val="0"/>
              </w:rPr>
              <w:t>t kriterijus</w:t>
            </w:r>
          </w:p>
        </w:tc>
        <w:tc>
          <w:tcPr>
            <w:tcW w:w="1119" w:type="dxa"/>
          </w:tcPr>
          <w:p w:rsidR="00E4256B" w:rsidRPr="000B7E19" w:rsidRDefault="00E4256B" w:rsidP="0069405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B7E19">
              <w:rPr>
                <w:rFonts w:ascii="Times New Roman" w:hAnsi="Times New Roman" w:cs="Times New Roman"/>
                <w:b w:val="0"/>
              </w:rPr>
              <w:t>t kritinė reikšmė</w:t>
            </w:r>
          </w:p>
        </w:tc>
        <w:tc>
          <w:tcPr>
            <w:tcW w:w="1194" w:type="dxa"/>
          </w:tcPr>
          <w:p w:rsidR="00E4256B" w:rsidRPr="000B7E19" w:rsidRDefault="00E4256B" w:rsidP="0069405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B7E19">
              <w:rPr>
                <w:rFonts w:ascii="Times New Roman" w:hAnsi="Times New Roman" w:cs="Times New Roman"/>
                <w:b w:val="0"/>
              </w:rPr>
              <w:t>F kriterijus</w:t>
            </w:r>
          </w:p>
        </w:tc>
        <w:tc>
          <w:tcPr>
            <w:tcW w:w="1119" w:type="dxa"/>
          </w:tcPr>
          <w:p w:rsidR="00E4256B" w:rsidRPr="000B7E19" w:rsidRDefault="00E4256B" w:rsidP="0069405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B7E19">
              <w:rPr>
                <w:rFonts w:ascii="Times New Roman" w:hAnsi="Times New Roman" w:cs="Times New Roman"/>
                <w:b w:val="0"/>
              </w:rPr>
              <w:t>F kritinė reikšmė</w:t>
            </w:r>
          </w:p>
        </w:tc>
        <w:tc>
          <w:tcPr>
            <w:tcW w:w="1683" w:type="dxa"/>
          </w:tcPr>
          <w:p w:rsidR="00E4256B" w:rsidRPr="000B7E19" w:rsidRDefault="00E4256B" w:rsidP="0069405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B7E19">
              <w:rPr>
                <w:rFonts w:ascii="Times New Roman" w:hAnsi="Times New Roman" w:cs="Times New Roman"/>
                <w:b w:val="0"/>
              </w:rPr>
              <w:t>Determinacijos koeficientas</w:t>
            </w:r>
          </w:p>
        </w:tc>
        <w:tc>
          <w:tcPr>
            <w:tcW w:w="791" w:type="dxa"/>
          </w:tcPr>
          <w:p w:rsidR="00E4256B" w:rsidRPr="000B7E19" w:rsidRDefault="00E4256B" w:rsidP="0069405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B7E19">
              <w:rPr>
                <w:rFonts w:ascii="Times New Roman" w:hAnsi="Times New Roman" w:cs="Times New Roman"/>
                <w:b w:val="0"/>
              </w:rPr>
              <w:t>p</w:t>
            </w:r>
          </w:p>
        </w:tc>
      </w:tr>
      <w:tr w:rsidR="00E4256B" w:rsidRPr="000B7E19" w:rsidTr="000B7E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6" w:type="dxa"/>
          </w:tcPr>
          <w:p w:rsidR="00E4256B" w:rsidRPr="000B7E19" w:rsidRDefault="00C14005" w:rsidP="0069405A">
            <w:pPr>
              <w:spacing w:line="360" w:lineRule="auto"/>
              <w:jc w:val="center"/>
              <w:rPr>
                <w:rFonts w:ascii="Times New Roman" w:hAnsi="Times New Roman" w:cs="Times New Roman"/>
                <w:b w:val="0"/>
              </w:rPr>
            </w:pPr>
            <w:r w:rsidRPr="000B7E19">
              <w:rPr>
                <w:rFonts w:ascii="Times New Roman" w:hAnsi="Times New Roman" w:cs="Times New Roman"/>
                <w:b w:val="0"/>
              </w:rPr>
              <w:t>0,984</w:t>
            </w:r>
          </w:p>
        </w:tc>
        <w:tc>
          <w:tcPr>
            <w:tcW w:w="1193" w:type="dxa"/>
          </w:tcPr>
          <w:p w:rsidR="00E4256B" w:rsidRPr="000B7E19" w:rsidRDefault="00C14005" w:rsidP="006940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7E19">
              <w:rPr>
                <w:rFonts w:ascii="Times New Roman" w:hAnsi="Times New Roman" w:cs="Times New Roman"/>
              </w:rPr>
              <w:t>19,13</w:t>
            </w:r>
          </w:p>
        </w:tc>
        <w:tc>
          <w:tcPr>
            <w:tcW w:w="1119" w:type="dxa"/>
          </w:tcPr>
          <w:p w:rsidR="00E4256B" w:rsidRPr="000B7E19" w:rsidRDefault="00E4256B" w:rsidP="006940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7E19">
              <w:rPr>
                <w:rFonts w:ascii="Times New Roman" w:hAnsi="Times New Roman" w:cs="Times New Roman"/>
              </w:rPr>
              <w:t>1,761</w:t>
            </w:r>
          </w:p>
        </w:tc>
        <w:tc>
          <w:tcPr>
            <w:tcW w:w="1194" w:type="dxa"/>
          </w:tcPr>
          <w:p w:rsidR="00E4256B" w:rsidRPr="000B7E19" w:rsidRDefault="00C14005" w:rsidP="006940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7E19">
              <w:rPr>
                <w:rFonts w:ascii="Times New Roman" w:hAnsi="Times New Roman" w:cs="Times New Roman"/>
              </w:rPr>
              <w:t>101,26</w:t>
            </w:r>
          </w:p>
        </w:tc>
        <w:tc>
          <w:tcPr>
            <w:tcW w:w="1119" w:type="dxa"/>
          </w:tcPr>
          <w:p w:rsidR="00E4256B" w:rsidRPr="000B7E19" w:rsidRDefault="00C14005" w:rsidP="006940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7E19">
              <w:rPr>
                <w:rFonts w:ascii="Times New Roman" w:hAnsi="Times New Roman" w:cs="Times New Roman"/>
              </w:rPr>
              <w:t>3,982</w:t>
            </w:r>
          </w:p>
        </w:tc>
        <w:tc>
          <w:tcPr>
            <w:tcW w:w="1683" w:type="dxa"/>
          </w:tcPr>
          <w:p w:rsidR="00E4256B" w:rsidRPr="000B7E19" w:rsidRDefault="00C14005" w:rsidP="006940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7E19">
              <w:rPr>
                <w:rFonts w:ascii="Times New Roman" w:hAnsi="Times New Roman" w:cs="Times New Roman"/>
              </w:rPr>
              <w:t>0,968</w:t>
            </w:r>
          </w:p>
        </w:tc>
        <w:tc>
          <w:tcPr>
            <w:tcW w:w="791" w:type="dxa"/>
          </w:tcPr>
          <w:p w:rsidR="00E4256B" w:rsidRPr="000B7E19" w:rsidRDefault="00E4256B" w:rsidP="0069405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7E19">
              <w:rPr>
                <w:rFonts w:ascii="Times New Roman" w:hAnsi="Times New Roman" w:cs="Times New Roman"/>
              </w:rPr>
              <w:t>0,000</w:t>
            </w:r>
          </w:p>
        </w:tc>
      </w:tr>
    </w:tbl>
    <w:p w:rsidR="00C14005" w:rsidRDefault="003B20D6" w:rsidP="003B20D6">
      <w:pPr>
        <w:tabs>
          <w:tab w:val="left" w:pos="567"/>
        </w:tabs>
        <w:autoSpaceDE w:val="0"/>
        <w:autoSpaceDN w:val="0"/>
        <w:adjustRightInd w:val="0"/>
        <w:spacing w:line="400" w:lineRule="atLeast"/>
        <w:ind w:firstLine="851"/>
        <w:rPr>
          <w:rFonts w:ascii="Times New Roman" w:eastAsiaTheme="minorHAnsi" w:hAnsi="Times New Roman" w:cs="Times New Roman"/>
          <w:color w:val="auto"/>
          <w:sz w:val="20"/>
          <w:szCs w:val="20"/>
          <w:lang w:eastAsia="en-US"/>
        </w:rPr>
      </w:pPr>
      <w:r w:rsidRPr="003B20D6">
        <w:rPr>
          <w:rFonts w:ascii="Times New Roman" w:eastAsiaTheme="minorHAnsi" w:hAnsi="Times New Roman" w:cs="Times New Roman"/>
          <w:b/>
          <w:color w:val="auto"/>
          <w:sz w:val="20"/>
          <w:szCs w:val="20"/>
          <w:lang w:eastAsia="en-US"/>
        </w:rPr>
        <w:t>Šaltinis:</w:t>
      </w:r>
      <w:r>
        <w:rPr>
          <w:rFonts w:ascii="Times New Roman" w:eastAsiaTheme="minorHAnsi" w:hAnsi="Times New Roman" w:cs="Times New Roman"/>
          <w:color w:val="auto"/>
          <w:sz w:val="20"/>
          <w:szCs w:val="20"/>
          <w:lang w:eastAsia="en-US"/>
        </w:rPr>
        <w:t xml:space="preserve"> sudaryta autoriaus</w:t>
      </w:r>
    </w:p>
    <w:p w:rsidR="003B20D6" w:rsidRPr="003B20D6" w:rsidRDefault="003B20D6" w:rsidP="003B20D6">
      <w:pPr>
        <w:tabs>
          <w:tab w:val="left" w:pos="567"/>
        </w:tabs>
        <w:autoSpaceDE w:val="0"/>
        <w:autoSpaceDN w:val="0"/>
        <w:adjustRightInd w:val="0"/>
        <w:spacing w:line="400" w:lineRule="atLeast"/>
        <w:ind w:firstLine="851"/>
        <w:rPr>
          <w:rFonts w:ascii="Times New Roman" w:eastAsiaTheme="minorHAnsi" w:hAnsi="Times New Roman" w:cs="Times New Roman"/>
          <w:color w:val="auto"/>
          <w:lang w:eastAsia="en-US"/>
        </w:rPr>
      </w:pPr>
    </w:p>
    <w:p w:rsidR="008F66AA" w:rsidRDefault="00C14005" w:rsidP="008A4438">
      <w:pPr>
        <w:tabs>
          <w:tab w:val="left" w:pos="567"/>
        </w:tabs>
        <w:autoSpaceDE w:val="0"/>
        <w:autoSpaceDN w:val="0"/>
        <w:adjustRightInd w:val="0"/>
        <w:spacing w:line="400" w:lineRule="atLeast"/>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ab/>
        <w:t xml:space="preserve">Gauti duomenys rodo, kad </w:t>
      </w:r>
      <w:r w:rsidR="00CB38D1">
        <w:rPr>
          <w:rFonts w:ascii="Times New Roman" w:eastAsiaTheme="minorHAnsi" w:hAnsi="Times New Roman" w:cs="Times New Roman"/>
          <w:color w:val="auto"/>
          <w:lang w:eastAsia="en-US"/>
        </w:rPr>
        <w:t xml:space="preserve">tarp bendrojo vidaus produkto ir jį įtakojančių veiksnių egzistuoja labai stiprus ryšys, </w:t>
      </w:r>
      <w:r w:rsidR="006A6188">
        <w:rPr>
          <w:rFonts w:ascii="Times New Roman" w:eastAsiaTheme="minorHAnsi" w:hAnsi="Times New Roman" w:cs="Times New Roman"/>
          <w:color w:val="auto"/>
          <w:lang w:eastAsia="en-US"/>
        </w:rPr>
        <w:t>statistiškai reikšmingas (t&gt;t</w:t>
      </w:r>
      <w:r w:rsidR="006A6188" w:rsidRPr="006A6188">
        <w:rPr>
          <w:rFonts w:ascii="Times New Roman" w:eastAsiaTheme="minorHAnsi" w:hAnsi="Times New Roman" w:cs="Times New Roman"/>
          <w:color w:val="auto"/>
          <w:vertAlign w:val="subscript"/>
          <w:lang w:eastAsia="en-US"/>
        </w:rPr>
        <w:t>krit</w:t>
      </w:r>
      <w:r w:rsidR="006A6188">
        <w:rPr>
          <w:rFonts w:ascii="Times New Roman" w:eastAsiaTheme="minorHAnsi" w:hAnsi="Times New Roman" w:cs="Times New Roman"/>
          <w:color w:val="auto"/>
          <w:lang w:eastAsia="en-US"/>
        </w:rPr>
        <w:t xml:space="preserve">) </w:t>
      </w:r>
      <w:r w:rsidR="00CB38D1">
        <w:rPr>
          <w:rFonts w:ascii="Times New Roman" w:eastAsiaTheme="minorHAnsi" w:hAnsi="Times New Roman" w:cs="Times New Roman"/>
          <w:color w:val="auto"/>
          <w:lang w:eastAsia="en-US"/>
        </w:rPr>
        <w:t xml:space="preserve">koreliacijos koeficientas siekia 0,984 ir yra labai artimas vienetui. </w:t>
      </w:r>
      <w:r w:rsidR="006A6188">
        <w:rPr>
          <w:rFonts w:ascii="Times New Roman" w:eastAsiaTheme="minorHAnsi" w:hAnsi="Times New Roman" w:cs="Times New Roman"/>
          <w:color w:val="auto"/>
          <w:lang w:eastAsia="en-US"/>
        </w:rPr>
        <w:t xml:space="preserve">Apskaičiuotas F kriterijus viršija kritinę reikšmę, kas leidžia daryti išvadą, kad lygtis yra adekvati, o determinacijos koeficientas siekiantis net 0,968 tai patvirtina. Taigi net 96,8 </w:t>
      </w:r>
      <w:r w:rsidR="006A6188">
        <w:rPr>
          <w:rFonts w:ascii="Times New Roman" w:eastAsiaTheme="minorHAnsi" w:hAnsi="Times New Roman" w:cs="Times New Roman"/>
          <w:color w:val="auto"/>
          <w:lang w:val="en-US" w:eastAsia="en-US"/>
        </w:rPr>
        <w:t>%</w:t>
      </w:r>
      <w:r w:rsidR="006A6188">
        <w:rPr>
          <w:rFonts w:ascii="Times New Roman" w:eastAsiaTheme="minorHAnsi" w:hAnsi="Times New Roman" w:cs="Times New Roman"/>
          <w:color w:val="auto"/>
          <w:lang w:eastAsia="en-US"/>
        </w:rPr>
        <w:t xml:space="preserve"> BVP kitimo paaiškina pasirinktų nepriklausomų veiksnių kitimas. </w:t>
      </w:r>
      <w:r w:rsidR="006F348A">
        <w:rPr>
          <w:rFonts w:ascii="Times New Roman" w:eastAsiaTheme="minorHAnsi" w:hAnsi="Times New Roman" w:cs="Times New Roman"/>
          <w:color w:val="auto"/>
          <w:lang w:eastAsia="en-US"/>
        </w:rPr>
        <w:t xml:space="preserve">Gauta daugiamatė regresinė lygtis žr (10) </w:t>
      </w:r>
      <w:r w:rsidR="006F348A">
        <w:rPr>
          <w:rFonts w:ascii="Times New Roman" w:eastAsiaTheme="minorHAnsi" w:hAnsi="Times New Roman" w:cs="Times New Roman"/>
          <w:color w:val="auto"/>
          <w:lang w:eastAsia="en-US"/>
        </w:rPr>
        <w:lastRenderedPageBreak/>
        <w:t>formulę, parodo, kad pavyzdžiui lizingo portfeliui ir tiesioginėms užsi</w:t>
      </w:r>
      <w:r w:rsidR="002E22DF">
        <w:rPr>
          <w:rFonts w:ascii="Times New Roman" w:eastAsiaTheme="minorHAnsi" w:hAnsi="Times New Roman" w:cs="Times New Roman"/>
          <w:color w:val="auto"/>
          <w:lang w:eastAsia="en-US"/>
        </w:rPr>
        <w:t>enio investicijoms išaugus po 1</w:t>
      </w:r>
      <w:r w:rsidR="006F348A">
        <w:rPr>
          <w:rFonts w:ascii="Times New Roman" w:eastAsiaTheme="minorHAnsi" w:hAnsi="Times New Roman" w:cs="Times New Roman"/>
          <w:color w:val="auto"/>
          <w:lang w:eastAsia="en-US"/>
        </w:rPr>
        <w:t xml:space="preserve"> </w:t>
      </w:r>
      <w:r w:rsidR="002E22DF">
        <w:rPr>
          <w:rFonts w:ascii="Times New Roman" w:eastAsiaTheme="minorHAnsi" w:hAnsi="Times New Roman" w:cs="Times New Roman"/>
          <w:color w:val="auto"/>
          <w:lang w:eastAsia="en-US"/>
        </w:rPr>
        <w:t>mlrd</w:t>
      </w:r>
      <w:r w:rsidR="006F348A">
        <w:rPr>
          <w:rFonts w:ascii="Times New Roman" w:eastAsiaTheme="minorHAnsi" w:hAnsi="Times New Roman" w:cs="Times New Roman"/>
          <w:color w:val="auto"/>
          <w:lang w:eastAsia="en-US"/>
        </w:rPr>
        <w:t xml:space="preserve">. Lt, BVP padidėtų </w:t>
      </w:r>
      <w:r w:rsidR="002E22DF">
        <w:rPr>
          <w:rFonts w:ascii="Times New Roman" w:eastAsiaTheme="minorHAnsi" w:hAnsi="Times New Roman" w:cs="Times New Roman"/>
          <w:color w:val="auto"/>
          <w:lang w:eastAsia="en-US"/>
        </w:rPr>
        <w:t>3,399</w:t>
      </w:r>
      <w:r w:rsidR="008F66AA">
        <w:rPr>
          <w:rFonts w:ascii="Times New Roman" w:eastAsiaTheme="minorHAnsi" w:hAnsi="Times New Roman" w:cs="Times New Roman"/>
          <w:color w:val="auto"/>
          <w:lang w:eastAsia="en-US"/>
        </w:rPr>
        <w:t xml:space="preserve"> </w:t>
      </w:r>
      <w:r w:rsidR="002E22DF">
        <w:rPr>
          <w:rFonts w:ascii="Times New Roman" w:eastAsiaTheme="minorHAnsi" w:hAnsi="Times New Roman" w:cs="Times New Roman"/>
          <w:color w:val="auto"/>
          <w:lang w:eastAsia="en-US"/>
        </w:rPr>
        <w:t>mlrd</w:t>
      </w:r>
      <w:r w:rsidR="008F66AA">
        <w:rPr>
          <w:rFonts w:ascii="Times New Roman" w:eastAsiaTheme="minorHAnsi" w:hAnsi="Times New Roman" w:cs="Times New Roman"/>
          <w:color w:val="auto"/>
          <w:lang w:eastAsia="en-US"/>
        </w:rPr>
        <w:t xml:space="preserve">. Lt. </w:t>
      </w:r>
    </w:p>
    <w:p w:rsidR="00A66ABA" w:rsidRDefault="00A66ABA" w:rsidP="008A4438">
      <w:pPr>
        <w:tabs>
          <w:tab w:val="left" w:pos="567"/>
        </w:tabs>
        <w:autoSpaceDE w:val="0"/>
        <w:autoSpaceDN w:val="0"/>
        <w:adjustRightInd w:val="0"/>
        <w:spacing w:line="400" w:lineRule="atLeast"/>
        <w:jc w:val="both"/>
        <w:rPr>
          <w:rFonts w:ascii="Times New Roman" w:eastAsiaTheme="minorHAnsi" w:hAnsi="Times New Roman" w:cs="Times New Roman"/>
          <w:color w:val="auto"/>
          <w:lang w:eastAsia="en-US"/>
        </w:rPr>
      </w:pPr>
    </w:p>
    <w:p w:rsidR="00E4256B" w:rsidRPr="006F348A" w:rsidRDefault="00E07141" w:rsidP="006F348A">
      <w:pPr>
        <w:tabs>
          <w:tab w:val="left" w:pos="567"/>
        </w:tabs>
        <w:autoSpaceDE w:val="0"/>
        <w:autoSpaceDN w:val="0"/>
        <w:adjustRightInd w:val="0"/>
        <w:spacing w:line="400" w:lineRule="atLeast"/>
        <w:ind w:left="567"/>
        <w:jc w:val="both"/>
        <w:rPr>
          <w:rFonts w:ascii="Times New Roman" w:eastAsiaTheme="minorHAnsi" w:hAnsi="Times New Roman" w:cs="Times New Roman"/>
          <w:color w:val="auto"/>
          <w:lang w:eastAsia="en-US"/>
        </w:rPr>
      </w:pPr>
      <m:oMath>
        <m:sSub>
          <m:sSubPr>
            <m:ctrlPr>
              <w:rPr>
                <w:rFonts w:ascii="Cambria Math" w:hAnsi="Cambria Math" w:cs="Times New Roman"/>
                <w:b/>
                <w:i/>
              </w:rPr>
            </m:ctrlPr>
          </m:sSubPr>
          <m:e>
            <m:r>
              <m:rPr>
                <m:sty m:val="bi"/>
              </m:rPr>
              <w:rPr>
                <w:rFonts w:ascii="Cambria Math" w:hAnsi="Cambria Math" w:cs="Times New Roman"/>
              </w:rPr>
              <m:t>ŷ</m:t>
            </m:r>
            <m:r>
              <m:rPr>
                <m:sty m:val="bi"/>
              </m:rPr>
              <w:rPr>
                <w:rFonts w:ascii="Cambria Math" w:hAnsi="Cambria Math" w:cs="Times New Roman"/>
                <w:lang w:val="en-US"/>
              </w:rPr>
              <m:t>=30,015+1,821</m:t>
            </m:r>
            <m:r>
              <m:rPr>
                <m:sty m:val="bi"/>
              </m:rPr>
              <w:rPr>
                <w:rFonts w:ascii="Cambria Math" w:hAnsi="Cambria Math" w:cs="Times New Roman"/>
                <w:lang w:val="en-US"/>
              </w:rPr>
              <m:t>x</m:t>
            </m:r>
          </m:e>
          <m:sub>
            <m:r>
              <m:rPr>
                <m:sty m:val="bi"/>
              </m:rPr>
              <w:rPr>
                <w:rFonts w:ascii="Cambria Math" w:hAnsi="Cambria Math" w:cs="Times New Roman"/>
              </w:rPr>
              <m:t>1</m:t>
            </m:r>
          </m:sub>
        </m:sSub>
        <m:r>
          <m:rPr>
            <m:sty m:val="bi"/>
          </m:rPr>
          <w:rPr>
            <w:rFonts w:ascii="Cambria Math" w:hAnsi="Cambria Math" w:cs="Times New Roman"/>
          </w:rPr>
          <m:t>+1,578</m:t>
        </m:r>
        <m:sSub>
          <m:sSubPr>
            <m:ctrlPr>
              <w:rPr>
                <w:rFonts w:ascii="Cambria Math" w:hAnsi="Cambria Math" w:cs="Times New Roman"/>
                <w:b/>
                <w:i/>
              </w:rPr>
            </m:ctrlPr>
          </m:sSubPr>
          <m:e>
            <m:r>
              <m:rPr>
                <m:sty m:val="bi"/>
              </m:rPr>
              <w:rPr>
                <w:rFonts w:ascii="Cambria Math" w:hAnsi="Cambria Math" w:cs="Times New Roman"/>
              </w:rPr>
              <m:t>x</m:t>
            </m:r>
          </m:e>
          <m:sub>
            <m:r>
              <m:rPr>
                <m:sty m:val="bi"/>
              </m:rPr>
              <w:rPr>
                <w:rFonts w:ascii="Cambria Math" w:hAnsi="Cambria Math" w:cs="Times New Roman"/>
              </w:rPr>
              <m:t>2</m:t>
            </m:r>
          </m:sub>
        </m:sSub>
      </m:oMath>
      <w:r w:rsidR="00E436F3">
        <w:rPr>
          <w:rFonts w:ascii="Times New Roman" w:eastAsiaTheme="minorEastAsia" w:hAnsi="Times New Roman" w:cs="Times New Roman"/>
          <w:b/>
        </w:rPr>
        <w:t xml:space="preserve"> </w:t>
      </w:r>
      <w:r w:rsidR="00E436F3">
        <w:rPr>
          <w:rFonts w:ascii="Times New Roman" w:eastAsiaTheme="minorEastAsia" w:hAnsi="Times New Roman" w:cs="Times New Roman"/>
          <w:b/>
        </w:rPr>
        <w:tab/>
      </w:r>
      <w:r w:rsidR="00E436F3" w:rsidRPr="00E436F3">
        <w:rPr>
          <w:rFonts w:ascii="Times New Roman" w:eastAsiaTheme="minorEastAsia" w:hAnsi="Times New Roman" w:cs="Times New Roman"/>
        </w:rPr>
        <w:t>(10)</w:t>
      </w:r>
    </w:p>
    <w:p w:rsidR="008F66AA" w:rsidRDefault="008F66AA" w:rsidP="008F66AA">
      <w:pPr>
        <w:tabs>
          <w:tab w:val="left" w:pos="567"/>
        </w:tabs>
        <w:spacing w:line="360" w:lineRule="auto"/>
        <w:ind w:firstLine="567"/>
        <w:jc w:val="both"/>
        <w:rPr>
          <w:rFonts w:ascii="Times New Roman" w:hAnsi="Times New Roman" w:cs="Times New Roman"/>
        </w:rPr>
      </w:pPr>
      <w:r>
        <w:rPr>
          <w:rFonts w:ascii="Times New Roman" w:hAnsi="Times New Roman" w:cs="Times New Roman"/>
        </w:rPr>
        <w:t>Čia: ŷ – BVP,</w:t>
      </w:r>
    </w:p>
    <w:p w:rsidR="008F66AA" w:rsidRDefault="008F66AA" w:rsidP="008F66AA">
      <w:pPr>
        <w:tabs>
          <w:tab w:val="left" w:pos="567"/>
          <w:tab w:val="left" w:pos="993"/>
        </w:tabs>
        <w:spacing w:line="360" w:lineRule="auto"/>
        <w:ind w:firstLine="567"/>
        <w:jc w:val="both"/>
        <w:rPr>
          <w:rFonts w:ascii="Times New Roman" w:hAnsi="Times New Roman" w:cs="Times New Roman"/>
        </w:rPr>
      </w:pPr>
      <w:r>
        <w:rPr>
          <w:rFonts w:ascii="Times New Roman" w:hAnsi="Times New Roman" w:cs="Times New Roman"/>
          <w:i/>
        </w:rPr>
        <w:tab/>
        <w:t xml:space="preserve"> </w:t>
      </w:r>
      <w:r w:rsidRPr="00333216">
        <w:rPr>
          <w:rFonts w:ascii="Times New Roman" w:hAnsi="Times New Roman" w:cs="Times New Roman"/>
          <w:i/>
        </w:rPr>
        <w:t>x</w:t>
      </w:r>
      <w:r w:rsidRPr="008F66AA">
        <w:rPr>
          <w:rFonts w:ascii="Times New Roman" w:hAnsi="Times New Roman" w:cs="Times New Roman"/>
          <w:vertAlign w:val="subscript"/>
        </w:rPr>
        <w:t>1</w:t>
      </w:r>
      <w:r>
        <w:rPr>
          <w:rFonts w:ascii="Times New Roman" w:hAnsi="Times New Roman" w:cs="Times New Roman"/>
          <w:i/>
        </w:rPr>
        <w:t xml:space="preserve"> </w:t>
      </w:r>
      <w:r>
        <w:rPr>
          <w:rFonts w:ascii="Times New Roman" w:hAnsi="Times New Roman" w:cs="Times New Roman"/>
          <w:lang w:val="en-US"/>
        </w:rPr>
        <w:t xml:space="preserve">- </w:t>
      </w:r>
      <w:r>
        <w:rPr>
          <w:rFonts w:ascii="Times New Roman" w:hAnsi="Times New Roman" w:cs="Times New Roman"/>
        </w:rPr>
        <w:t>lizingo portfelio dydis;</w:t>
      </w:r>
    </w:p>
    <w:p w:rsidR="008F66AA" w:rsidRDefault="008F66AA" w:rsidP="008F66AA">
      <w:pPr>
        <w:tabs>
          <w:tab w:val="left" w:pos="567"/>
          <w:tab w:val="left" w:pos="993"/>
        </w:tabs>
        <w:spacing w:line="360" w:lineRule="auto"/>
        <w:ind w:firstLine="567"/>
        <w:jc w:val="both"/>
        <w:rPr>
          <w:rFonts w:ascii="Times New Roman" w:hAnsi="Times New Roman" w:cs="Times New Roman"/>
        </w:rPr>
      </w:pPr>
      <w:r>
        <w:rPr>
          <w:rFonts w:ascii="Times New Roman" w:hAnsi="Times New Roman" w:cs="Times New Roman"/>
        </w:rPr>
        <w:tab/>
      </w:r>
      <w:r w:rsidRPr="008F66AA">
        <w:rPr>
          <w:rFonts w:ascii="Times New Roman" w:hAnsi="Times New Roman" w:cs="Times New Roman"/>
          <w:i/>
          <w:vertAlign w:val="subscript"/>
        </w:rPr>
        <w:t>X</w:t>
      </w:r>
      <w:r w:rsidRPr="008F66AA">
        <w:rPr>
          <w:rFonts w:ascii="Times New Roman" w:hAnsi="Times New Roman" w:cs="Times New Roman"/>
          <w:vertAlign w:val="subscript"/>
        </w:rPr>
        <w:t>2</w:t>
      </w:r>
      <w:r>
        <w:rPr>
          <w:rFonts w:ascii="Times New Roman" w:hAnsi="Times New Roman" w:cs="Times New Roman"/>
        </w:rPr>
        <w:t xml:space="preserve"> – tiesioginės užsienio investicijos</w:t>
      </w:r>
    </w:p>
    <w:p w:rsidR="00E4256B" w:rsidRPr="00120867" w:rsidRDefault="00E4256B" w:rsidP="008F66AA">
      <w:pPr>
        <w:tabs>
          <w:tab w:val="left" w:pos="567"/>
          <w:tab w:val="left" w:pos="851"/>
          <w:tab w:val="left" w:pos="993"/>
        </w:tabs>
        <w:autoSpaceDE w:val="0"/>
        <w:autoSpaceDN w:val="0"/>
        <w:adjustRightInd w:val="0"/>
        <w:spacing w:line="400" w:lineRule="atLeast"/>
        <w:jc w:val="both"/>
        <w:rPr>
          <w:rFonts w:ascii="Times New Roman" w:eastAsiaTheme="minorHAnsi" w:hAnsi="Times New Roman" w:cs="Times New Roman"/>
          <w:color w:val="auto"/>
          <w:lang w:eastAsia="en-US"/>
        </w:rPr>
      </w:pPr>
    </w:p>
    <w:p w:rsidR="00DE1791" w:rsidRDefault="00FF2C5F" w:rsidP="00162915">
      <w:pPr>
        <w:tabs>
          <w:tab w:val="left" w:pos="567"/>
          <w:tab w:val="left" w:pos="1134"/>
        </w:tabs>
        <w:spacing w:line="360" w:lineRule="auto"/>
        <w:jc w:val="both"/>
        <w:rPr>
          <w:rFonts w:ascii="Times New Roman" w:hAnsi="Times New Roman" w:cs="Times New Roman"/>
        </w:rPr>
      </w:pPr>
      <w:r>
        <w:rPr>
          <w:rFonts w:ascii="Times New Roman" w:hAnsi="Times New Roman" w:cs="Times New Roman"/>
        </w:rPr>
        <w:tab/>
      </w:r>
      <w:r w:rsidR="00EF6650">
        <w:rPr>
          <w:rFonts w:ascii="Times New Roman" w:hAnsi="Times New Roman" w:cs="Times New Roman"/>
        </w:rPr>
        <w:t xml:space="preserve">Sudarę lygtį, galiausiai išsiaiškinkime kuri hipotezė dėl lizingo rinkos įtakos Lietuvos bendrajam vidaus produktui </w:t>
      </w:r>
      <w:r w:rsidR="00300848">
        <w:rPr>
          <w:rFonts w:ascii="Times New Roman" w:hAnsi="Times New Roman" w:cs="Times New Roman"/>
        </w:rPr>
        <w:t>yra</w:t>
      </w:r>
      <w:r w:rsidR="00EF6650">
        <w:rPr>
          <w:rFonts w:ascii="Times New Roman" w:hAnsi="Times New Roman" w:cs="Times New Roman"/>
        </w:rPr>
        <w:t xml:space="preserve"> teisinga. Klaidos padarymo tikimybė siekia 0, taigi pagrįstai galima teigti, kad nulinę hipotezę atmetame, o priimame alternatyvią, kuri teigia, kad </w:t>
      </w:r>
      <w:r w:rsidR="00EF6650">
        <w:rPr>
          <w:rFonts w:ascii="Times New Roman" w:hAnsi="Times New Roman" w:cs="Times New Roman"/>
          <w:i/>
        </w:rPr>
        <w:t>Lizingo rinkos didėjimas Lietuvoje teigiamai veikia bendrojo vidaus produkto kiekį šalyje.</w:t>
      </w:r>
    </w:p>
    <w:p w:rsidR="00DE1791" w:rsidRPr="000E1C5D" w:rsidRDefault="00DE1791" w:rsidP="00162915">
      <w:pPr>
        <w:tabs>
          <w:tab w:val="left" w:pos="567"/>
          <w:tab w:val="left" w:pos="1134"/>
        </w:tabs>
        <w:spacing w:line="360" w:lineRule="auto"/>
        <w:jc w:val="both"/>
        <w:rPr>
          <w:rFonts w:ascii="Times New Roman" w:hAnsi="Times New Roman" w:cs="Times New Roman"/>
          <w:i/>
        </w:rPr>
      </w:pPr>
      <w:r>
        <w:rPr>
          <w:rFonts w:ascii="Times New Roman" w:hAnsi="Times New Roman" w:cs="Times New Roman"/>
        </w:rPr>
        <w:tab/>
        <w:t xml:space="preserve">Taigi atlikus vienmatę ir daugiamatę regresines analizes įvertinome lizingo rinkos įtaką Lietuvos bendrajam vidaus produktui. </w:t>
      </w:r>
      <w:r w:rsidR="000E1C5D">
        <w:rPr>
          <w:rFonts w:ascii="Times New Roman" w:hAnsi="Times New Roman" w:cs="Times New Roman"/>
        </w:rPr>
        <w:t xml:space="preserve">Lyginant vienmatės ir daugiamatės lygties rezultatus, matome, kad vienmatės lygties atveju </w:t>
      </w:r>
      <w:r w:rsidR="00700F28">
        <w:rPr>
          <w:rFonts w:ascii="Times New Roman" w:hAnsi="Times New Roman" w:cs="Times New Roman"/>
        </w:rPr>
        <w:t>lizingo rinkos įtaka</w:t>
      </w:r>
      <w:r w:rsidR="000E1C5D">
        <w:rPr>
          <w:rFonts w:ascii="Times New Roman" w:hAnsi="Times New Roman" w:cs="Times New Roman"/>
        </w:rPr>
        <w:t xml:space="preserve"> </w:t>
      </w:r>
      <w:r w:rsidR="00700F28">
        <w:rPr>
          <w:rFonts w:ascii="Times New Roman" w:hAnsi="Times New Roman" w:cs="Times New Roman"/>
        </w:rPr>
        <w:t>yra stipresnė</w:t>
      </w:r>
      <w:r w:rsidR="000E1C5D">
        <w:rPr>
          <w:rFonts w:ascii="Times New Roman" w:hAnsi="Times New Roman" w:cs="Times New Roman"/>
        </w:rPr>
        <w:t xml:space="preserve">, tačiau daugiamatė lygtis yra tikslesnė ir jos atveju lizingo rinkos įtaka Lietuvos BVP yra mažesnė. </w:t>
      </w:r>
      <w:r w:rsidR="00700F28">
        <w:rPr>
          <w:rFonts w:ascii="Times New Roman" w:hAnsi="Times New Roman" w:cs="Times New Roman"/>
        </w:rPr>
        <w:t>Abi lygtys</w:t>
      </w:r>
      <w:r w:rsidR="00592168" w:rsidRPr="00592168">
        <w:rPr>
          <w:rFonts w:ascii="Times New Roman" w:hAnsi="Times New Roman" w:cs="Times New Roman"/>
        </w:rPr>
        <w:t xml:space="preserve"> parodė, kad lizingo rinka teigiamai įtakoja šalies BVP kitimą</w:t>
      </w:r>
      <w:r w:rsidR="00700F28">
        <w:rPr>
          <w:rFonts w:ascii="Times New Roman" w:hAnsi="Times New Roman" w:cs="Times New Roman"/>
        </w:rPr>
        <w:t xml:space="preserve"> ir taip leido atmesti nulinę hipotezę ir pagrįstai patvirtinti, kad lizingo rinkos didėjimas Lietuvoje teigiamai veikia bendrojo vidaus produkto kiekį šalyje.</w:t>
      </w:r>
      <w:r w:rsidR="00A95E81">
        <w:rPr>
          <w:rFonts w:ascii="Times New Roman" w:hAnsi="Times New Roman" w:cs="Times New Roman"/>
        </w:rPr>
        <w:t xml:space="preserve"> </w:t>
      </w:r>
    </w:p>
    <w:p w:rsidR="008748EE" w:rsidRPr="008748EE" w:rsidRDefault="008748EE" w:rsidP="008748EE">
      <w:pPr>
        <w:spacing w:line="276" w:lineRule="auto"/>
        <w:rPr>
          <w:rFonts w:ascii="Times New Roman" w:hAnsi="Times New Roman" w:cs="Times New Roman"/>
        </w:rPr>
      </w:pPr>
    </w:p>
    <w:p w:rsidR="0069405A" w:rsidRDefault="008748EE" w:rsidP="0069405A">
      <w:pPr>
        <w:pStyle w:val="Heading2"/>
      </w:pPr>
      <w:bookmarkStart w:id="43" w:name="_Toc343517976"/>
      <w:r>
        <w:t>Lizingo rinkos įtakos tiesioginėms užsienio investicijoms įvertinimas</w:t>
      </w:r>
      <w:bookmarkEnd w:id="43"/>
    </w:p>
    <w:p w:rsidR="0069405A" w:rsidRDefault="0069405A" w:rsidP="0069405A">
      <w:pPr>
        <w:rPr>
          <w:rFonts w:ascii="Times New Roman" w:hAnsi="Times New Roman" w:cs="Times New Roman"/>
        </w:rPr>
      </w:pPr>
    </w:p>
    <w:p w:rsidR="00120867" w:rsidRDefault="0069405A" w:rsidP="00D65492">
      <w:pPr>
        <w:tabs>
          <w:tab w:val="left" w:pos="0"/>
        </w:tabs>
        <w:spacing w:line="360" w:lineRule="auto"/>
        <w:ind w:firstLine="567"/>
        <w:jc w:val="both"/>
        <w:rPr>
          <w:rFonts w:ascii="Times New Roman" w:hAnsi="Times New Roman" w:cs="Times New Roman"/>
        </w:rPr>
      </w:pPr>
      <w:r>
        <w:rPr>
          <w:rFonts w:ascii="Times New Roman" w:hAnsi="Times New Roman" w:cs="Times New Roman"/>
        </w:rPr>
        <w:t>Atlikus lizingo rinkos įtakos Lietuvos bendrojo vidaus produkto kitimui analizę ir išsiaiškin</w:t>
      </w:r>
      <w:r w:rsidR="00D65492">
        <w:rPr>
          <w:rFonts w:ascii="Times New Roman" w:hAnsi="Times New Roman" w:cs="Times New Roman"/>
        </w:rPr>
        <w:t>us, kad lizingo</w:t>
      </w:r>
      <w:r>
        <w:rPr>
          <w:rFonts w:ascii="Times New Roman" w:hAnsi="Times New Roman" w:cs="Times New Roman"/>
        </w:rPr>
        <w:t xml:space="preserve"> rinkos padidėjimas pakankamai ženkliai </w:t>
      </w:r>
      <w:r w:rsidR="00D249B9">
        <w:rPr>
          <w:rFonts w:ascii="Times New Roman" w:hAnsi="Times New Roman" w:cs="Times New Roman"/>
        </w:rPr>
        <w:t xml:space="preserve">teigiamai </w:t>
      </w:r>
      <w:r>
        <w:rPr>
          <w:rFonts w:ascii="Times New Roman" w:hAnsi="Times New Roman" w:cs="Times New Roman"/>
        </w:rPr>
        <w:t xml:space="preserve">įtakoja Lietuvos BVP pokyčius, pereikime prie tolimesnio lizingo rinkos įtakos ekonomikai tyrimo. </w:t>
      </w:r>
      <w:r w:rsidR="00262CD1" w:rsidRPr="00262CD1">
        <w:rPr>
          <w:rFonts w:ascii="Times New Roman" w:hAnsi="Times New Roman" w:cs="Times New Roman"/>
        </w:rPr>
        <w:t>Kaip buvo rašyta darbo teorinėje dalyje</w:t>
      </w:r>
      <w:r w:rsidR="00262CD1">
        <w:rPr>
          <w:rFonts w:ascii="Times New Roman" w:hAnsi="Times New Roman" w:cs="Times New Roman"/>
        </w:rPr>
        <w:t xml:space="preserve"> be bendrojo vidaus produkto lizingo rinka ekonomiką įtakoja per investicijas. M</w:t>
      </w:r>
      <w:r w:rsidR="00262CD1" w:rsidRPr="00262CD1">
        <w:rPr>
          <w:rFonts w:ascii="Times New Roman" w:hAnsi="Times New Roman" w:cs="Times New Roman"/>
        </w:rPr>
        <w:t>okslininkų nuomone, lizingas yra investicijas skatinantis veiksnys.</w:t>
      </w:r>
      <w:r w:rsidR="00262CD1">
        <w:rPr>
          <w:rFonts w:ascii="Times New Roman" w:hAnsi="Times New Roman" w:cs="Times New Roman"/>
        </w:rPr>
        <w:t xml:space="preserve"> Taigi t</w:t>
      </w:r>
      <w:r>
        <w:rPr>
          <w:rFonts w:ascii="Times New Roman" w:hAnsi="Times New Roman" w:cs="Times New Roman"/>
        </w:rPr>
        <w:t xml:space="preserve">oliau tirsime </w:t>
      </w:r>
      <w:r w:rsidR="00D65492">
        <w:rPr>
          <w:rFonts w:ascii="Times New Roman" w:hAnsi="Times New Roman" w:cs="Times New Roman"/>
        </w:rPr>
        <w:t xml:space="preserve">ar lizingas </w:t>
      </w:r>
      <w:r w:rsidR="00D249B9">
        <w:rPr>
          <w:rFonts w:ascii="Times New Roman" w:hAnsi="Times New Roman" w:cs="Times New Roman"/>
        </w:rPr>
        <w:t xml:space="preserve">Lietuvoje </w:t>
      </w:r>
      <w:r w:rsidR="00D65492">
        <w:rPr>
          <w:rFonts w:ascii="Times New Roman" w:hAnsi="Times New Roman" w:cs="Times New Roman"/>
        </w:rPr>
        <w:t xml:space="preserve">įtakoja ir jeigu įtakoja tai kaip kitą makroekonominį rodiklį – tiesiogines užsienio investicijas. Pasirinktos būtent tiesioginės investicijos, nes </w:t>
      </w:r>
      <w:r w:rsidR="00262CD1">
        <w:rPr>
          <w:rFonts w:ascii="Times New Roman" w:hAnsi="Times New Roman" w:cs="Times New Roman"/>
        </w:rPr>
        <w:t>šis rodiklis parodo</w:t>
      </w:r>
      <w:r w:rsidR="00D65492">
        <w:rPr>
          <w:rFonts w:ascii="Times New Roman" w:hAnsi="Times New Roman" w:cs="Times New Roman"/>
        </w:rPr>
        <w:t xml:space="preserve"> investicijas, kai investuotojas investuodamas turi tam tikrą konkretų dažniausiai ilgalaikį tikslą. Prieš atliekant koreliacinę regresinę </w:t>
      </w:r>
      <w:r w:rsidR="00D249B9">
        <w:rPr>
          <w:rFonts w:ascii="Times New Roman" w:hAnsi="Times New Roman" w:cs="Times New Roman"/>
        </w:rPr>
        <w:t>analizę</w:t>
      </w:r>
      <w:r w:rsidR="00D65492">
        <w:rPr>
          <w:rFonts w:ascii="Times New Roman" w:hAnsi="Times New Roman" w:cs="Times New Roman"/>
        </w:rPr>
        <w:t xml:space="preserve">, apžvelgsime kaip 1998-2011 metų laikotarpiu kito tiesioginės užsienio investicijos ir tą kitimą palyginsime su lizingo </w:t>
      </w:r>
      <w:r w:rsidR="00D009BE">
        <w:rPr>
          <w:rFonts w:ascii="Times New Roman" w:hAnsi="Times New Roman" w:cs="Times New Roman"/>
        </w:rPr>
        <w:t>portfelio</w:t>
      </w:r>
      <w:r w:rsidR="00D65492">
        <w:rPr>
          <w:rFonts w:ascii="Times New Roman" w:hAnsi="Times New Roman" w:cs="Times New Roman"/>
        </w:rPr>
        <w:t xml:space="preserve"> kitimu (žr. 18 pav.).</w:t>
      </w:r>
    </w:p>
    <w:p w:rsidR="00D65492" w:rsidRDefault="003868C0" w:rsidP="003868C0">
      <w:pPr>
        <w:tabs>
          <w:tab w:val="left" w:pos="0"/>
          <w:tab w:val="left" w:pos="567"/>
        </w:tabs>
        <w:spacing w:line="360" w:lineRule="auto"/>
        <w:jc w:val="both"/>
        <w:rPr>
          <w:rFonts w:ascii="Times New Roman" w:hAnsi="Times New Roman" w:cs="Times New Roman"/>
        </w:rPr>
      </w:pPr>
      <w:r>
        <w:rPr>
          <w:rFonts w:ascii="Times New Roman" w:hAnsi="Times New Roman" w:cs="Times New Roman"/>
        </w:rPr>
        <w:tab/>
      </w:r>
      <w:r w:rsidR="00167FCB">
        <w:rPr>
          <w:rFonts w:ascii="Times New Roman" w:hAnsi="Times New Roman" w:cs="Times New Roman"/>
        </w:rPr>
        <w:t xml:space="preserve">Lyginant tiesioginių užsienio investicijų ir lizingo portfelio kitimą pastebime pakankamai panašias tendencijas, kurios matėsi lizingo rinkos kitimą lyginant su BVP kitimu. Tiesioginės užsienio investicijos auga iki 2007 m., sekančius </w:t>
      </w:r>
      <w:r w:rsidR="0048208A">
        <w:rPr>
          <w:rFonts w:ascii="Times New Roman" w:hAnsi="Times New Roman" w:cs="Times New Roman"/>
        </w:rPr>
        <w:t>vienerius</w:t>
      </w:r>
      <w:r w:rsidR="00167FCB">
        <w:rPr>
          <w:rFonts w:ascii="Times New Roman" w:hAnsi="Times New Roman" w:cs="Times New Roman"/>
        </w:rPr>
        <w:t xml:space="preserve"> metus matomas smukimas, po to, nuo 2010 m. vėl fiksuojamas augimas, </w:t>
      </w:r>
      <w:r w:rsidR="008D17DC">
        <w:rPr>
          <w:rFonts w:ascii="Times New Roman" w:hAnsi="Times New Roman" w:cs="Times New Roman"/>
        </w:rPr>
        <w:t xml:space="preserve">kuris padėjo investicijoms </w:t>
      </w:r>
      <w:r w:rsidR="00177AA3">
        <w:rPr>
          <w:rFonts w:ascii="Times New Roman" w:hAnsi="Times New Roman" w:cs="Times New Roman"/>
        </w:rPr>
        <w:t xml:space="preserve">2011 m. </w:t>
      </w:r>
      <w:r w:rsidR="008D17DC">
        <w:rPr>
          <w:rFonts w:ascii="Times New Roman" w:hAnsi="Times New Roman" w:cs="Times New Roman"/>
        </w:rPr>
        <w:t xml:space="preserve">pasiekti aukščiausią tašką analizuojamu </w:t>
      </w:r>
      <w:r w:rsidR="008D17DC">
        <w:rPr>
          <w:rFonts w:ascii="Times New Roman" w:hAnsi="Times New Roman" w:cs="Times New Roman"/>
        </w:rPr>
        <w:lastRenderedPageBreak/>
        <w:t>laikotarpiu.</w:t>
      </w:r>
      <w:r w:rsidR="00167FCB">
        <w:rPr>
          <w:rFonts w:ascii="Times New Roman" w:hAnsi="Times New Roman" w:cs="Times New Roman"/>
        </w:rPr>
        <w:t xml:space="preserve">  Lizingo rinka auga metus ilgesnį laiką – iki 2008 m., tačiau nuo </w:t>
      </w:r>
      <w:r w:rsidR="008D17DC">
        <w:rPr>
          <w:rFonts w:ascii="Times New Roman" w:hAnsi="Times New Roman" w:cs="Times New Roman"/>
        </w:rPr>
        <w:t xml:space="preserve">2009 m. lizingo </w:t>
      </w:r>
      <w:r w:rsidR="00177AA3">
        <w:rPr>
          <w:rFonts w:ascii="Times New Roman" w:hAnsi="Times New Roman" w:cs="Times New Roman"/>
        </w:rPr>
        <w:t>portfelis pradeda trauktis ir priešingai negu tiesioginės investicijos, mažėja iki pat 2011 metų pabaigos.</w:t>
      </w:r>
    </w:p>
    <w:p w:rsidR="00D65492" w:rsidRDefault="00775E0B" w:rsidP="00D65492">
      <w:pPr>
        <w:tabs>
          <w:tab w:val="left" w:pos="0"/>
        </w:tabs>
        <w:spacing w:line="360" w:lineRule="auto"/>
        <w:jc w:val="center"/>
      </w:pPr>
      <w:r w:rsidRPr="00E819D0">
        <w:rPr>
          <w:noProof/>
        </w:rPr>
        <mc:AlternateContent>
          <mc:Choice Requires="wps">
            <w:drawing>
              <wp:anchor distT="0" distB="0" distL="114300" distR="114300" simplePos="0" relativeHeight="251739136" behindDoc="0" locked="0" layoutInCell="1" allowOverlap="1" wp14:anchorId="794E012E" wp14:editId="40904B81">
                <wp:simplePos x="0" y="0"/>
                <wp:positionH relativeFrom="column">
                  <wp:posOffset>4445</wp:posOffset>
                </wp:positionH>
                <wp:positionV relativeFrom="paragraph">
                  <wp:posOffset>55880</wp:posOffset>
                </wp:positionV>
                <wp:extent cx="533400" cy="1590675"/>
                <wp:effectExtent l="0" t="0" r="0" b="0"/>
                <wp:wrapNone/>
                <wp:docPr id="78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1590675"/>
                        </a:xfrm>
                        <a:prstGeom prst="rect">
                          <a:avLst/>
                        </a:prstGeom>
                        <a:noFill/>
                        <a:ln w="9525" cmpd="sng">
                          <a:noFill/>
                        </a:ln>
                        <a:effectLst/>
                      </wps:spPr>
                      <wps:txbx>
                        <w:txbxContent>
                          <w:p w:rsidR="0041099D" w:rsidRPr="000D3985" w:rsidRDefault="0041099D" w:rsidP="00775E0B">
                            <w:pPr>
                              <w:pStyle w:val="NormalWeb"/>
                              <w:spacing w:before="0" w:beforeAutospacing="0" w:after="0" w:afterAutospacing="0"/>
                              <w:jc w:val="center"/>
                              <w:rPr>
                                <w:b/>
                                <w:sz w:val="20"/>
                                <w:szCs w:val="20"/>
                              </w:rPr>
                            </w:pPr>
                            <w:r w:rsidRPr="000D3985">
                              <w:rPr>
                                <w:rFonts w:ascii="Calibri" w:eastAsia="+mn-ea" w:hAnsi="Calibri" w:cs="+mn-cs"/>
                                <w:b/>
                                <w:color w:val="000000"/>
                                <w:sz w:val="20"/>
                                <w:szCs w:val="20"/>
                              </w:rPr>
                              <w:t xml:space="preserve">mlrd. </w:t>
                            </w:r>
                            <w:r>
                              <w:rPr>
                                <w:rFonts w:ascii="Calibri" w:eastAsia="+mn-ea" w:hAnsi="Calibri" w:cs="+mn-cs"/>
                                <w:b/>
                                <w:color w:val="000000"/>
                                <w:sz w:val="20"/>
                                <w:szCs w:val="20"/>
                              </w:rPr>
                              <w:t>Lt</w:t>
                            </w:r>
                          </w:p>
                        </w:txbxContent>
                      </wps:txbx>
                      <wps:bodyPr vertOverflow="clip" horzOverflow="clip" vert="vert270" wrap="square" rtlCol="0" anchor="ctr" anchorCtr="0"/>
                    </wps:wsp>
                  </a:graphicData>
                </a:graphic>
                <wp14:sizeRelH relativeFrom="page">
                  <wp14:pctWidth>0</wp14:pctWidth>
                </wp14:sizeRelH>
                <wp14:sizeRelV relativeFrom="page">
                  <wp14:pctHeight>0</wp14:pctHeight>
                </wp14:sizeRelV>
              </wp:anchor>
            </w:drawing>
          </mc:Choice>
          <mc:Fallback>
            <w:pict>
              <v:shape id="_x0000_s1176" type="#_x0000_t202" style="position:absolute;left:0;text-align:left;margin-left:.35pt;margin-top:4.4pt;width:42pt;height:125.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" filled="f" stroked="f">
                <v:path arrowok="t"/>
                <v:textbox style="layout-flow:vertical;mso-layout-flow-alt:bottom-to-top">
                  <w:txbxContent>
                    <w:p w:rsidR="0041099D" w:rsidRPr="000D3985" w:rsidRDefault="0041099D" w:rsidP="00775E0B">
                      <w:pPr>
                        <w:pStyle w:val="NormalWeb"/>
                        <w:spacing w:before="0" w:beforeAutospacing="0" w:after="0" w:afterAutospacing="0"/>
                        <w:jc w:val="center"/>
                        <w:rPr>
                          <w:b/>
                          <w:sz w:val="20"/>
                          <w:szCs w:val="20"/>
                        </w:rPr>
                      </w:pPr>
                      <w:r w:rsidRPr="000D3985">
                        <w:rPr>
                          <w:rFonts w:ascii="Calibri" w:eastAsia="+mn-ea" w:hAnsi="Calibri" w:cs="+mn-cs"/>
                          <w:b/>
                          <w:color w:val="000000"/>
                          <w:sz w:val="20"/>
                          <w:szCs w:val="20"/>
                        </w:rPr>
                        <w:t xml:space="preserve">mlrd. </w:t>
                      </w:r>
                      <w:r>
                        <w:rPr>
                          <w:rFonts w:ascii="Calibri" w:eastAsia="+mn-ea" w:hAnsi="Calibri" w:cs="+mn-cs"/>
                          <w:b/>
                          <w:color w:val="000000"/>
                          <w:sz w:val="20"/>
                          <w:szCs w:val="20"/>
                        </w:rPr>
                        <w:t>Lt</w:t>
                      </w:r>
                    </w:p>
                  </w:txbxContent>
                </v:textbox>
              </v:shape>
            </w:pict>
          </mc:Fallback>
        </mc:AlternateContent>
      </w:r>
      <w:r w:rsidR="00D65492">
        <w:rPr>
          <w:noProof/>
        </w:rPr>
        <w:drawing>
          <wp:inline distT="0" distB="0" distL="0" distR="0" wp14:anchorId="7AAD6F33" wp14:editId="6A8FE179">
            <wp:extent cx="5562600" cy="2124075"/>
            <wp:effectExtent l="0" t="0" r="0" b="0"/>
            <wp:docPr id="782" name="Chart 782"/>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3B20D6" w:rsidRDefault="003B20D6" w:rsidP="003B20D6">
      <w:pPr>
        <w:spacing w:line="360" w:lineRule="auto"/>
        <w:ind w:left="426"/>
        <w:rPr>
          <w:rFonts w:ascii="Times New Roman" w:hAnsi="Times New Roman" w:cs="Times New Roman"/>
          <w:sz w:val="20"/>
          <w:szCs w:val="20"/>
        </w:rPr>
      </w:pPr>
      <w:r>
        <w:rPr>
          <w:rFonts w:ascii="Times New Roman" w:hAnsi="Times New Roman" w:cs="Times New Roman"/>
          <w:b/>
          <w:sz w:val="20"/>
          <w:szCs w:val="20"/>
        </w:rPr>
        <w:t xml:space="preserve">Šaltinis: </w:t>
      </w:r>
      <w:r>
        <w:rPr>
          <w:rFonts w:ascii="Times New Roman" w:hAnsi="Times New Roman" w:cs="Times New Roman"/>
          <w:sz w:val="20"/>
          <w:szCs w:val="20"/>
        </w:rPr>
        <w:t>sudaryta pagal Lietuvos statistikos departamento prie Lietuvos Vyriausybės, Lietuvos bankų asociacijos svetainių duomenis</w:t>
      </w:r>
    </w:p>
    <w:p w:rsidR="00D65492" w:rsidRDefault="00583E1A" w:rsidP="00A66ABA">
      <w:pPr>
        <w:pStyle w:val="Paveikslai"/>
      </w:pPr>
      <w:bookmarkStart w:id="44" w:name="_Toc343459691"/>
      <w:r w:rsidRPr="00583E1A">
        <w:t xml:space="preserve">18 </w:t>
      </w:r>
      <w:r w:rsidR="007603C0">
        <w:t>pav</w:t>
      </w:r>
      <w:r w:rsidRPr="00583E1A">
        <w:t xml:space="preserve">. </w:t>
      </w:r>
      <w:r w:rsidR="003B20D6">
        <w:t>Lietuvos l</w:t>
      </w:r>
      <w:r w:rsidRPr="00583E1A">
        <w:t xml:space="preserve">izingo portfelio, </w:t>
      </w:r>
      <w:r>
        <w:t>tiesioginių užsienio investicijų</w:t>
      </w:r>
      <w:r w:rsidRPr="00583E1A">
        <w:t xml:space="preserve"> pokytis 1998-2011 m.</w:t>
      </w:r>
      <w:bookmarkEnd w:id="44"/>
    </w:p>
    <w:p w:rsidR="00583E1A" w:rsidRPr="00583E1A" w:rsidRDefault="00583E1A" w:rsidP="00583E1A">
      <w:pPr>
        <w:tabs>
          <w:tab w:val="left" w:pos="0"/>
        </w:tabs>
        <w:spacing w:line="360" w:lineRule="auto"/>
        <w:jc w:val="center"/>
        <w:rPr>
          <w:rFonts w:ascii="Times New Roman" w:hAnsi="Times New Roman" w:cs="Times New Roman"/>
          <w:b/>
        </w:rPr>
      </w:pPr>
    </w:p>
    <w:p w:rsidR="00177AA3" w:rsidRDefault="00177AA3" w:rsidP="00177AA3">
      <w:pPr>
        <w:tabs>
          <w:tab w:val="left" w:pos="567"/>
        </w:tabs>
        <w:spacing w:line="360" w:lineRule="auto"/>
        <w:jc w:val="both"/>
        <w:rPr>
          <w:rFonts w:ascii="Times New Roman" w:hAnsi="Times New Roman" w:cs="Times New Roman"/>
        </w:rPr>
      </w:pPr>
      <w:r>
        <w:rPr>
          <w:rFonts w:ascii="Times New Roman" w:hAnsi="Times New Roman" w:cs="Times New Roman"/>
        </w:rPr>
        <w:tab/>
        <w:t>Palyginus lizingo rinkos ir tiesioginių užsienio investicijų kitimo tendencijas, pereikime prie lizingo rinkos ir tiesioginių užsienio investicijų ryšio ir priklausomybės tyrimo. Siekiant sudaryti lygtį pirma apskaičiuojami reikalingi kintamieji, kurie padės sudaryti atlikti koreliacinę regresinę lygtį ir nustatyti jos teisingumą (žr. 8 lent.).</w:t>
      </w:r>
    </w:p>
    <w:p w:rsidR="00177AA3" w:rsidRDefault="00177AA3" w:rsidP="00177AA3">
      <w:pPr>
        <w:tabs>
          <w:tab w:val="left" w:pos="567"/>
        </w:tabs>
        <w:spacing w:line="360" w:lineRule="auto"/>
        <w:jc w:val="both"/>
        <w:rPr>
          <w:rFonts w:ascii="Times New Roman" w:hAnsi="Times New Roman" w:cs="Times New Roman"/>
        </w:rPr>
      </w:pPr>
    </w:p>
    <w:p w:rsidR="00177AA3" w:rsidRPr="00177AA3" w:rsidRDefault="00D3423E" w:rsidP="00A66ABA">
      <w:pPr>
        <w:pStyle w:val="Lentels"/>
      </w:pPr>
      <w:bookmarkStart w:id="45" w:name="_Toc343459645"/>
      <w:r>
        <w:t>8</w:t>
      </w:r>
      <w:r w:rsidR="00177AA3" w:rsidRPr="00177AA3">
        <w:t xml:space="preserve"> lentelė. Koreliacinės regresinės analizės tarp lizingo rinkos ir </w:t>
      </w:r>
      <w:r>
        <w:t>tiesioginių užsienio investicijų</w:t>
      </w:r>
      <w:r w:rsidR="00177AA3" w:rsidRPr="00177AA3">
        <w:t xml:space="preserve"> atlikimui reikalingi kintamieji</w:t>
      </w:r>
      <w:bookmarkEnd w:id="45"/>
    </w:p>
    <w:tbl>
      <w:tblPr>
        <w:tblStyle w:val="LightGrid-Accent5"/>
        <w:tblW w:w="0" w:type="auto"/>
        <w:tblLook w:val="04A0" w:firstRow="1" w:lastRow="0" w:firstColumn="1" w:lastColumn="0" w:noHBand="0" w:noVBand="1"/>
      </w:tblPr>
      <w:tblGrid>
        <w:gridCol w:w="1407"/>
        <w:gridCol w:w="1208"/>
        <w:gridCol w:w="1138"/>
        <w:gridCol w:w="1209"/>
        <w:gridCol w:w="1138"/>
        <w:gridCol w:w="1683"/>
        <w:gridCol w:w="796"/>
        <w:gridCol w:w="802"/>
        <w:gridCol w:w="756"/>
      </w:tblGrid>
      <w:tr w:rsidR="00177AA3" w:rsidRPr="007A6210" w:rsidTr="007A62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dxa"/>
          </w:tcPr>
          <w:p w:rsidR="00177AA3" w:rsidRPr="007A6210" w:rsidRDefault="00177AA3" w:rsidP="003B778F">
            <w:pPr>
              <w:tabs>
                <w:tab w:val="left" w:pos="567"/>
              </w:tabs>
              <w:spacing w:line="360" w:lineRule="auto"/>
              <w:jc w:val="center"/>
              <w:rPr>
                <w:rFonts w:ascii="Times New Roman" w:hAnsi="Times New Roman" w:cs="Times New Roman"/>
                <w:b w:val="0"/>
              </w:rPr>
            </w:pPr>
            <w:r w:rsidRPr="007A6210">
              <w:rPr>
                <w:rFonts w:ascii="Times New Roman" w:hAnsi="Times New Roman" w:cs="Times New Roman"/>
                <w:b w:val="0"/>
              </w:rPr>
              <w:t>Koreliacijos koeficientas</w:t>
            </w:r>
          </w:p>
        </w:tc>
        <w:tc>
          <w:tcPr>
            <w:tcW w:w="1212" w:type="dxa"/>
          </w:tcPr>
          <w:p w:rsidR="00177AA3" w:rsidRPr="007A6210" w:rsidRDefault="00177AA3" w:rsidP="003B778F">
            <w:pPr>
              <w:tabs>
                <w:tab w:val="left" w:pos="567"/>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A6210">
              <w:rPr>
                <w:rFonts w:ascii="Times New Roman" w:hAnsi="Times New Roman" w:cs="Times New Roman"/>
                <w:b w:val="0"/>
              </w:rPr>
              <w:t>t kriterijus</w:t>
            </w:r>
          </w:p>
        </w:tc>
        <w:tc>
          <w:tcPr>
            <w:tcW w:w="1143" w:type="dxa"/>
          </w:tcPr>
          <w:p w:rsidR="00177AA3" w:rsidRPr="007A6210" w:rsidRDefault="00177AA3" w:rsidP="003B778F">
            <w:pPr>
              <w:tabs>
                <w:tab w:val="left" w:pos="567"/>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A6210">
              <w:rPr>
                <w:rFonts w:ascii="Times New Roman" w:hAnsi="Times New Roman" w:cs="Times New Roman"/>
                <w:b w:val="0"/>
              </w:rPr>
              <w:t>t kritinė reikšmė</w:t>
            </w:r>
          </w:p>
        </w:tc>
        <w:tc>
          <w:tcPr>
            <w:tcW w:w="1213" w:type="dxa"/>
          </w:tcPr>
          <w:p w:rsidR="00177AA3" w:rsidRPr="007A6210" w:rsidRDefault="00177AA3" w:rsidP="003B778F">
            <w:pPr>
              <w:tabs>
                <w:tab w:val="left" w:pos="567"/>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A6210">
              <w:rPr>
                <w:rFonts w:ascii="Times New Roman" w:hAnsi="Times New Roman" w:cs="Times New Roman"/>
                <w:b w:val="0"/>
              </w:rPr>
              <w:t>F kriterijus</w:t>
            </w:r>
          </w:p>
        </w:tc>
        <w:tc>
          <w:tcPr>
            <w:tcW w:w="1143" w:type="dxa"/>
          </w:tcPr>
          <w:p w:rsidR="00177AA3" w:rsidRPr="007A6210" w:rsidRDefault="00177AA3" w:rsidP="003B778F">
            <w:pPr>
              <w:tabs>
                <w:tab w:val="left" w:pos="567"/>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A6210">
              <w:rPr>
                <w:rFonts w:ascii="Times New Roman" w:hAnsi="Times New Roman" w:cs="Times New Roman"/>
                <w:b w:val="0"/>
              </w:rPr>
              <w:t>F kritinė reikšmė</w:t>
            </w:r>
          </w:p>
        </w:tc>
        <w:tc>
          <w:tcPr>
            <w:tcW w:w="1683" w:type="dxa"/>
          </w:tcPr>
          <w:p w:rsidR="00177AA3" w:rsidRPr="007A6210" w:rsidRDefault="00177AA3" w:rsidP="003B778F">
            <w:pPr>
              <w:tabs>
                <w:tab w:val="left" w:pos="567"/>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A6210">
              <w:rPr>
                <w:rFonts w:ascii="Times New Roman" w:hAnsi="Times New Roman" w:cs="Times New Roman"/>
                <w:b w:val="0"/>
              </w:rPr>
              <w:t>Determinacijos koeficientas</w:t>
            </w:r>
          </w:p>
        </w:tc>
        <w:tc>
          <w:tcPr>
            <w:tcW w:w="797" w:type="dxa"/>
          </w:tcPr>
          <w:p w:rsidR="00177AA3" w:rsidRPr="007A6210" w:rsidRDefault="00177AA3" w:rsidP="003B778F">
            <w:pPr>
              <w:tabs>
                <w:tab w:val="left" w:pos="567"/>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A6210">
              <w:rPr>
                <w:rFonts w:ascii="Times New Roman" w:hAnsi="Times New Roman" w:cs="Times New Roman"/>
                <w:b w:val="0"/>
              </w:rPr>
              <w:t>p</w:t>
            </w:r>
          </w:p>
        </w:tc>
        <w:tc>
          <w:tcPr>
            <w:tcW w:w="803" w:type="dxa"/>
          </w:tcPr>
          <w:p w:rsidR="00177AA3" w:rsidRPr="007A6210" w:rsidRDefault="00177AA3" w:rsidP="003B778F">
            <w:pPr>
              <w:tabs>
                <w:tab w:val="left" w:pos="567"/>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A6210">
              <w:rPr>
                <w:rFonts w:ascii="Times New Roman" w:hAnsi="Times New Roman" w:cs="Times New Roman"/>
                <w:b w:val="0"/>
              </w:rPr>
              <w:t>a</w:t>
            </w:r>
            <w:r w:rsidRPr="007A6210">
              <w:rPr>
                <w:rFonts w:ascii="Times New Roman" w:hAnsi="Times New Roman" w:cs="Times New Roman"/>
                <w:b w:val="0"/>
                <w:vertAlign w:val="subscript"/>
              </w:rPr>
              <w:t>0</w:t>
            </w:r>
          </w:p>
        </w:tc>
        <w:tc>
          <w:tcPr>
            <w:tcW w:w="734" w:type="dxa"/>
          </w:tcPr>
          <w:p w:rsidR="00177AA3" w:rsidRPr="007A6210" w:rsidRDefault="00177AA3" w:rsidP="003B778F">
            <w:pPr>
              <w:tabs>
                <w:tab w:val="left" w:pos="567"/>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A6210">
              <w:rPr>
                <w:rFonts w:ascii="Times New Roman" w:hAnsi="Times New Roman" w:cs="Times New Roman"/>
                <w:b w:val="0"/>
              </w:rPr>
              <w:t>a</w:t>
            </w:r>
            <w:r w:rsidRPr="007A6210">
              <w:rPr>
                <w:rFonts w:ascii="Times New Roman" w:hAnsi="Times New Roman" w:cs="Times New Roman"/>
                <w:b w:val="0"/>
                <w:vertAlign w:val="subscript"/>
              </w:rPr>
              <w:t>1</w:t>
            </w:r>
          </w:p>
        </w:tc>
      </w:tr>
      <w:tr w:rsidR="007A6210" w:rsidRPr="007A6210" w:rsidTr="007A62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dxa"/>
          </w:tcPr>
          <w:p w:rsidR="00177AA3" w:rsidRPr="007A6210" w:rsidRDefault="003B778F" w:rsidP="003B778F">
            <w:pPr>
              <w:tabs>
                <w:tab w:val="left" w:pos="567"/>
              </w:tabs>
              <w:spacing w:line="360" w:lineRule="auto"/>
              <w:jc w:val="center"/>
              <w:rPr>
                <w:rFonts w:ascii="Times New Roman" w:hAnsi="Times New Roman" w:cs="Times New Roman"/>
                <w:b w:val="0"/>
              </w:rPr>
            </w:pPr>
            <w:r w:rsidRPr="007A6210">
              <w:rPr>
                <w:rFonts w:ascii="Times New Roman" w:hAnsi="Times New Roman" w:cs="Times New Roman"/>
                <w:b w:val="0"/>
              </w:rPr>
              <w:t>0,871</w:t>
            </w:r>
          </w:p>
        </w:tc>
        <w:tc>
          <w:tcPr>
            <w:tcW w:w="1212" w:type="dxa"/>
          </w:tcPr>
          <w:p w:rsidR="00177AA3" w:rsidRPr="007A6210" w:rsidRDefault="003B778F" w:rsidP="003B778F">
            <w:pPr>
              <w:tabs>
                <w:tab w:val="left" w:pos="567"/>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6210">
              <w:rPr>
                <w:rFonts w:ascii="Times New Roman" w:hAnsi="Times New Roman" w:cs="Times New Roman"/>
              </w:rPr>
              <w:t>6,143</w:t>
            </w:r>
          </w:p>
        </w:tc>
        <w:tc>
          <w:tcPr>
            <w:tcW w:w="1143" w:type="dxa"/>
          </w:tcPr>
          <w:p w:rsidR="00177AA3" w:rsidRPr="007A6210" w:rsidRDefault="00177AA3" w:rsidP="003B778F">
            <w:pPr>
              <w:tabs>
                <w:tab w:val="left" w:pos="567"/>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6210">
              <w:rPr>
                <w:rFonts w:ascii="Times New Roman" w:hAnsi="Times New Roman" w:cs="Times New Roman"/>
              </w:rPr>
              <w:t>1,761</w:t>
            </w:r>
          </w:p>
        </w:tc>
        <w:tc>
          <w:tcPr>
            <w:tcW w:w="1213" w:type="dxa"/>
          </w:tcPr>
          <w:p w:rsidR="00177AA3" w:rsidRPr="007A6210" w:rsidRDefault="003B778F" w:rsidP="003B778F">
            <w:pPr>
              <w:tabs>
                <w:tab w:val="left" w:pos="567"/>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6210">
              <w:rPr>
                <w:rFonts w:ascii="Times New Roman" w:hAnsi="Times New Roman" w:cs="Times New Roman"/>
              </w:rPr>
              <w:t>37,735</w:t>
            </w:r>
          </w:p>
        </w:tc>
        <w:tc>
          <w:tcPr>
            <w:tcW w:w="1143" w:type="dxa"/>
          </w:tcPr>
          <w:p w:rsidR="00177AA3" w:rsidRPr="007A6210" w:rsidRDefault="00177AA3" w:rsidP="003B778F">
            <w:pPr>
              <w:tabs>
                <w:tab w:val="left" w:pos="567"/>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6210">
              <w:rPr>
                <w:rFonts w:ascii="Times New Roman" w:hAnsi="Times New Roman" w:cs="Times New Roman"/>
              </w:rPr>
              <w:t>4,7472</w:t>
            </w:r>
          </w:p>
        </w:tc>
        <w:tc>
          <w:tcPr>
            <w:tcW w:w="1683" w:type="dxa"/>
          </w:tcPr>
          <w:p w:rsidR="00177AA3" w:rsidRPr="007A6210" w:rsidRDefault="003B778F" w:rsidP="003B778F">
            <w:pPr>
              <w:tabs>
                <w:tab w:val="left" w:pos="567"/>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6210">
              <w:rPr>
                <w:rFonts w:ascii="Times New Roman" w:hAnsi="Times New Roman" w:cs="Times New Roman"/>
              </w:rPr>
              <w:t>0,759</w:t>
            </w:r>
          </w:p>
        </w:tc>
        <w:tc>
          <w:tcPr>
            <w:tcW w:w="797" w:type="dxa"/>
          </w:tcPr>
          <w:p w:rsidR="00177AA3" w:rsidRPr="007A6210" w:rsidRDefault="00177AA3" w:rsidP="003B778F">
            <w:pPr>
              <w:tabs>
                <w:tab w:val="left" w:pos="567"/>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6210">
              <w:rPr>
                <w:rFonts w:ascii="Times New Roman" w:hAnsi="Times New Roman" w:cs="Times New Roman"/>
              </w:rPr>
              <w:t>0,000</w:t>
            </w:r>
          </w:p>
        </w:tc>
        <w:tc>
          <w:tcPr>
            <w:tcW w:w="803" w:type="dxa"/>
          </w:tcPr>
          <w:p w:rsidR="00177AA3" w:rsidRPr="007A6210" w:rsidRDefault="003B778F" w:rsidP="003B778F">
            <w:pPr>
              <w:tabs>
                <w:tab w:val="left" w:pos="567"/>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6210">
              <w:rPr>
                <w:rFonts w:ascii="Times New Roman" w:hAnsi="Times New Roman" w:cs="Times New Roman"/>
              </w:rPr>
              <w:t>8,801</w:t>
            </w:r>
          </w:p>
        </w:tc>
        <w:tc>
          <w:tcPr>
            <w:tcW w:w="734" w:type="dxa"/>
          </w:tcPr>
          <w:p w:rsidR="00177AA3" w:rsidRPr="007A6210" w:rsidRDefault="003B778F" w:rsidP="003B778F">
            <w:pPr>
              <w:tabs>
                <w:tab w:val="left" w:pos="567"/>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6210">
              <w:rPr>
                <w:rFonts w:ascii="Times New Roman" w:hAnsi="Times New Roman" w:cs="Times New Roman"/>
              </w:rPr>
              <w:t>2,730</w:t>
            </w:r>
          </w:p>
        </w:tc>
      </w:tr>
    </w:tbl>
    <w:p w:rsidR="003B778F" w:rsidRPr="003B20D6" w:rsidRDefault="003B20D6" w:rsidP="00177AA3">
      <w:pPr>
        <w:tabs>
          <w:tab w:val="left" w:pos="567"/>
        </w:tabs>
        <w:spacing w:line="360" w:lineRule="auto"/>
        <w:jc w:val="both"/>
        <w:rPr>
          <w:rFonts w:ascii="Times New Roman" w:hAnsi="Times New Roman" w:cs="Times New Roman"/>
          <w:sz w:val="20"/>
          <w:szCs w:val="20"/>
        </w:rPr>
      </w:pPr>
      <w:r w:rsidRPr="003B20D6">
        <w:rPr>
          <w:rFonts w:ascii="Times New Roman" w:hAnsi="Times New Roman" w:cs="Times New Roman"/>
          <w:b/>
          <w:sz w:val="20"/>
          <w:szCs w:val="20"/>
        </w:rPr>
        <w:t xml:space="preserve">Šaltinis: </w:t>
      </w:r>
      <w:r>
        <w:rPr>
          <w:rFonts w:ascii="Times New Roman" w:hAnsi="Times New Roman" w:cs="Times New Roman"/>
          <w:sz w:val="20"/>
          <w:szCs w:val="20"/>
        </w:rPr>
        <w:t>sudaryta autoriaus</w:t>
      </w:r>
    </w:p>
    <w:p w:rsidR="003B20D6" w:rsidRPr="003B20D6" w:rsidRDefault="003B20D6" w:rsidP="00177AA3">
      <w:pPr>
        <w:tabs>
          <w:tab w:val="left" w:pos="567"/>
        </w:tabs>
        <w:spacing w:line="360" w:lineRule="auto"/>
        <w:jc w:val="both"/>
        <w:rPr>
          <w:rFonts w:ascii="Times New Roman" w:hAnsi="Times New Roman" w:cs="Times New Roman"/>
        </w:rPr>
      </w:pPr>
    </w:p>
    <w:p w:rsidR="003B778F" w:rsidRDefault="003B778F" w:rsidP="00177AA3">
      <w:pPr>
        <w:tabs>
          <w:tab w:val="left" w:pos="567"/>
        </w:tabs>
        <w:spacing w:line="360" w:lineRule="auto"/>
        <w:jc w:val="both"/>
        <w:rPr>
          <w:rFonts w:ascii="Times New Roman" w:hAnsi="Times New Roman" w:cs="Times New Roman"/>
        </w:rPr>
      </w:pPr>
      <w:r>
        <w:rPr>
          <w:rFonts w:ascii="Times New Roman" w:hAnsi="Times New Roman" w:cs="Times New Roman"/>
        </w:rPr>
        <w:tab/>
      </w:r>
      <w:r w:rsidR="00E436F3">
        <w:rPr>
          <w:rFonts w:ascii="Times New Roman" w:hAnsi="Times New Roman" w:cs="Times New Roman"/>
        </w:rPr>
        <w:t xml:space="preserve">Iš pateiktos lentelės matome, kad tarp lizingo rinkos ir tiesioginių užsienio investicijų egzistuoja stiprus teigiamas ryšys (koreliacijos koeficientas 0,871). Lyginant apskaičiuotą t kriterijaus reikšmę su kritine, matome, kad apskaičiuota reikšmė yra didesnė, taigi koreliacijos koeficientas yra statistiškai reikšmingas. Stebint pačios lygties adekvatumą matome, kad apskaičiuota F kriterijaus reikšmė viršija kritinę reikšmę (37,735&gt;4,7472), kas patvirtina lygties tinkamumą tarp analizuojamų veiksnių. Determinacijos koeficientas siekia 0,759, pakankamai aukšta determinacijos koeficiento reikšmė patvirtina lygties tinkamumą ir leidžia teigti, kad 75,9 </w:t>
      </w:r>
      <w:r w:rsidR="00E436F3">
        <w:rPr>
          <w:rFonts w:ascii="Times New Roman" w:hAnsi="Times New Roman" w:cs="Times New Roman"/>
          <w:lang w:val="en-US"/>
        </w:rPr>
        <w:t>%</w:t>
      </w:r>
      <w:r w:rsidR="00E436F3">
        <w:rPr>
          <w:rFonts w:ascii="Times New Roman" w:hAnsi="Times New Roman" w:cs="Times New Roman"/>
        </w:rPr>
        <w:t xml:space="preserve"> tiesioginių užsienio investicijų kitimo galime paaiškinti lizingo portfelio dydžio kitimu. Įsitikinę lygties teisingumu ją sudarome žr. (11) </w:t>
      </w:r>
      <w:r w:rsidR="00B05480">
        <w:rPr>
          <w:rFonts w:ascii="Times New Roman" w:hAnsi="Times New Roman" w:cs="Times New Roman"/>
        </w:rPr>
        <w:t xml:space="preserve">formulę </w:t>
      </w:r>
      <w:r w:rsidR="00E436F3">
        <w:rPr>
          <w:rFonts w:ascii="Times New Roman" w:hAnsi="Times New Roman" w:cs="Times New Roman"/>
        </w:rPr>
        <w:t xml:space="preserve">ir </w:t>
      </w:r>
      <w:r w:rsidR="00E436F3">
        <w:rPr>
          <w:rFonts w:ascii="Times New Roman" w:hAnsi="Times New Roman" w:cs="Times New Roman"/>
        </w:rPr>
        <w:lastRenderedPageBreak/>
        <w:t>nubraižome tiesioginių užsienio investicijų ir lizingo rinkos sklaidos diagramą ir krypties liniją (žr. 19 pav.).</w:t>
      </w:r>
    </w:p>
    <w:p w:rsidR="00E436F3" w:rsidRDefault="00E436F3" w:rsidP="00177AA3">
      <w:pPr>
        <w:tabs>
          <w:tab w:val="left" w:pos="567"/>
        </w:tabs>
        <w:spacing w:line="360" w:lineRule="auto"/>
        <w:jc w:val="both"/>
        <w:rPr>
          <w:rFonts w:ascii="Times New Roman" w:hAnsi="Times New Roman" w:cs="Times New Roman"/>
        </w:rPr>
      </w:pPr>
    </w:p>
    <w:p w:rsidR="00E436F3" w:rsidRPr="00E436F3" w:rsidRDefault="00E436F3" w:rsidP="00E436F3">
      <w:pPr>
        <w:tabs>
          <w:tab w:val="left" w:pos="567"/>
        </w:tabs>
        <w:spacing w:line="360" w:lineRule="auto"/>
        <w:jc w:val="both"/>
        <w:rPr>
          <w:rFonts w:ascii="Times New Roman" w:hAnsi="Times New Roman" w:cs="Times New Roman"/>
          <w:lang w:val="en-US"/>
        </w:rPr>
      </w:pPr>
      <w:r>
        <w:rPr>
          <w:rFonts w:ascii="Times New Roman" w:hAnsi="Times New Roman" w:cs="Times New Roman"/>
          <w:b/>
        </w:rPr>
        <w:tab/>
      </w:r>
      <m:oMath>
        <m:r>
          <m:rPr>
            <m:sty m:val="bi"/>
          </m:rPr>
          <w:rPr>
            <w:rFonts w:ascii="Cambria Math" w:hAnsi="Cambria Math" w:cs="Times New Roman"/>
          </w:rPr>
          <m:t>ŷ</m:t>
        </m:r>
        <m:r>
          <m:rPr>
            <m:sty m:val="bi"/>
          </m:rPr>
          <w:rPr>
            <w:rFonts w:ascii="Cambria Math" w:hAnsi="Cambria Math" w:cs="Times New Roman"/>
            <w:lang w:val="en-US"/>
          </w:rPr>
          <m:t>=8,801+2,730</m:t>
        </m:r>
        <m:r>
          <m:rPr>
            <m:sty m:val="bi"/>
          </m:rPr>
          <w:rPr>
            <w:rFonts w:ascii="Cambria Math" w:hAnsi="Cambria Math" w:cs="Times New Roman"/>
            <w:lang w:val="en-US"/>
          </w:rPr>
          <m:t>x</m:t>
        </m:r>
      </m:oMath>
      <w:r w:rsidRPr="00E436F3">
        <w:rPr>
          <w:rFonts w:ascii="Times New Roman" w:hAnsi="Times New Roman" w:cs="Times New Roman"/>
          <w:lang w:val="en-US"/>
        </w:rPr>
        <w:tab/>
      </w:r>
      <w:r w:rsidR="00EC443F">
        <w:rPr>
          <w:rFonts w:ascii="Times New Roman" w:hAnsi="Times New Roman" w:cs="Times New Roman"/>
          <w:lang w:val="en-US"/>
        </w:rPr>
        <w:tab/>
      </w:r>
      <w:r w:rsidRPr="00E436F3">
        <w:rPr>
          <w:rFonts w:ascii="Times New Roman" w:hAnsi="Times New Roman" w:cs="Times New Roman"/>
          <w:lang w:val="en-US"/>
        </w:rPr>
        <w:t>(</w:t>
      </w:r>
      <w:r w:rsidR="00EC443F">
        <w:rPr>
          <w:rFonts w:ascii="Times New Roman" w:hAnsi="Times New Roman" w:cs="Times New Roman"/>
          <w:lang w:val="en-US"/>
        </w:rPr>
        <w:t>11</w:t>
      </w:r>
      <w:r w:rsidRPr="00E436F3">
        <w:rPr>
          <w:rFonts w:ascii="Times New Roman" w:hAnsi="Times New Roman" w:cs="Times New Roman"/>
          <w:lang w:val="en-US"/>
        </w:rPr>
        <w:t>)</w:t>
      </w:r>
    </w:p>
    <w:p w:rsidR="00E436F3" w:rsidRPr="00E436F3" w:rsidRDefault="00E436F3" w:rsidP="00E436F3">
      <w:pPr>
        <w:tabs>
          <w:tab w:val="left" w:pos="567"/>
        </w:tabs>
        <w:spacing w:line="360" w:lineRule="auto"/>
        <w:jc w:val="both"/>
        <w:rPr>
          <w:rFonts w:ascii="Times New Roman" w:hAnsi="Times New Roman" w:cs="Times New Roman"/>
        </w:rPr>
      </w:pPr>
      <w:r>
        <w:rPr>
          <w:rFonts w:ascii="Times New Roman" w:hAnsi="Times New Roman" w:cs="Times New Roman"/>
        </w:rPr>
        <w:tab/>
      </w:r>
      <w:r w:rsidRPr="00E436F3">
        <w:rPr>
          <w:rFonts w:ascii="Times New Roman" w:hAnsi="Times New Roman" w:cs="Times New Roman"/>
        </w:rPr>
        <w:t xml:space="preserve">Čia: ŷ – </w:t>
      </w:r>
      <w:r w:rsidR="00775E0B">
        <w:rPr>
          <w:rFonts w:ascii="Times New Roman" w:hAnsi="Times New Roman" w:cs="Times New Roman"/>
        </w:rPr>
        <w:t>tiesioginės užsienio investicijos</w:t>
      </w:r>
      <w:r w:rsidRPr="00E436F3">
        <w:rPr>
          <w:rFonts w:ascii="Times New Roman" w:hAnsi="Times New Roman" w:cs="Times New Roman"/>
        </w:rPr>
        <w:t>,</w:t>
      </w:r>
    </w:p>
    <w:p w:rsidR="00E436F3" w:rsidRDefault="00E436F3" w:rsidP="00EC443F">
      <w:pPr>
        <w:tabs>
          <w:tab w:val="left" w:pos="567"/>
          <w:tab w:val="left" w:pos="993"/>
        </w:tabs>
        <w:spacing w:line="360" w:lineRule="auto"/>
        <w:jc w:val="both"/>
        <w:rPr>
          <w:rFonts w:ascii="Times New Roman" w:hAnsi="Times New Roman" w:cs="Times New Roman"/>
        </w:rPr>
      </w:pPr>
      <w:r w:rsidRPr="00E436F3">
        <w:rPr>
          <w:rFonts w:ascii="Times New Roman" w:hAnsi="Times New Roman" w:cs="Times New Roman"/>
          <w:i/>
        </w:rPr>
        <w:tab/>
      </w:r>
      <w:r w:rsidR="00EC443F">
        <w:rPr>
          <w:rFonts w:ascii="Times New Roman" w:hAnsi="Times New Roman" w:cs="Times New Roman"/>
          <w:i/>
        </w:rPr>
        <w:tab/>
      </w:r>
      <w:r w:rsidR="00775E0B">
        <w:rPr>
          <w:rFonts w:ascii="Times New Roman" w:hAnsi="Times New Roman" w:cs="Times New Roman"/>
          <w:i/>
        </w:rPr>
        <w:t xml:space="preserve"> </w:t>
      </w:r>
      <w:r w:rsidRPr="00E436F3">
        <w:rPr>
          <w:rFonts w:ascii="Times New Roman" w:hAnsi="Times New Roman" w:cs="Times New Roman"/>
          <w:i/>
        </w:rPr>
        <w:t xml:space="preserve">x </w:t>
      </w:r>
      <w:r w:rsidRPr="00E436F3">
        <w:rPr>
          <w:rFonts w:ascii="Times New Roman" w:hAnsi="Times New Roman" w:cs="Times New Roman"/>
          <w:lang w:val="en-US"/>
        </w:rPr>
        <w:t xml:space="preserve">- </w:t>
      </w:r>
      <w:r w:rsidRPr="00E436F3">
        <w:rPr>
          <w:rFonts w:ascii="Times New Roman" w:hAnsi="Times New Roman" w:cs="Times New Roman"/>
        </w:rPr>
        <w:t>lizingo portfelio dydis.</w:t>
      </w:r>
    </w:p>
    <w:p w:rsidR="00EC443F" w:rsidRPr="00E436F3" w:rsidRDefault="00EC443F" w:rsidP="00EC443F">
      <w:pPr>
        <w:tabs>
          <w:tab w:val="left" w:pos="567"/>
          <w:tab w:val="left" w:pos="993"/>
        </w:tabs>
        <w:spacing w:line="360" w:lineRule="auto"/>
        <w:jc w:val="both"/>
        <w:rPr>
          <w:rFonts w:ascii="Times New Roman" w:hAnsi="Times New Roman" w:cs="Times New Roman"/>
        </w:rPr>
      </w:pPr>
    </w:p>
    <w:p w:rsidR="00EC443F" w:rsidRDefault="00EC443F" w:rsidP="00177AA3">
      <w:pPr>
        <w:tabs>
          <w:tab w:val="left" w:pos="567"/>
        </w:tabs>
        <w:spacing w:line="360" w:lineRule="auto"/>
        <w:jc w:val="both"/>
        <w:rPr>
          <w:rFonts w:ascii="Times New Roman" w:hAnsi="Times New Roman" w:cs="Times New Roman"/>
        </w:rPr>
      </w:pPr>
      <w:r>
        <w:rPr>
          <w:rFonts w:ascii="Times New Roman" w:hAnsi="Times New Roman" w:cs="Times New Roman"/>
        </w:rPr>
        <w:tab/>
        <w:t>Kaip iš pateiktos formulės matome Lietuvos</w:t>
      </w:r>
      <w:r w:rsidR="002E22DF">
        <w:rPr>
          <w:rFonts w:ascii="Times New Roman" w:hAnsi="Times New Roman" w:cs="Times New Roman"/>
        </w:rPr>
        <w:t xml:space="preserve"> lizingo portfeliui padidėjus 1</w:t>
      </w:r>
      <w:r>
        <w:rPr>
          <w:rFonts w:ascii="Times New Roman" w:hAnsi="Times New Roman" w:cs="Times New Roman"/>
        </w:rPr>
        <w:t xml:space="preserve"> </w:t>
      </w:r>
      <w:r w:rsidR="002E22DF">
        <w:rPr>
          <w:rFonts w:ascii="Times New Roman" w:hAnsi="Times New Roman" w:cs="Times New Roman"/>
        </w:rPr>
        <w:t>mlrd</w:t>
      </w:r>
      <w:r>
        <w:rPr>
          <w:rFonts w:ascii="Times New Roman" w:hAnsi="Times New Roman" w:cs="Times New Roman"/>
        </w:rPr>
        <w:t xml:space="preserve">. Lt, tiesioginės užsienio investicijos išaugtų </w:t>
      </w:r>
      <w:r w:rsidR="002E22DF">
        <w:rPr>
          <w:rFonts w:ascii="Times New Roman" w:hAnsi="Times New Roman" w:cs="Times New Roman"/>
        </w:rPr>
        <w:t>2,73</w:t>
      </w:r>
      <w:r>
        <w:rPr>
          <w:rFonts w:ascii="Times New Roman" w:hAnsi="Times New Roman" w:cs="Times New Roman"/>
        </w:rPr>
        <w:t xml:space="preserve"> </w:t>
      </w:r>
      <w:r w:rsidR="002E22DF">
        <w:rPr>
          <w:rFonts w:ascii="Times New Roman" w:hAnsi="Times New Roman" w:cs="Times New Roman"/>
        </w:rPr>
        <w:t>mlrd</w:t>
      </w:r>
      <w:r>
        <w:rPr>
          <w:rFonts w:ascii="Times New Roman" w:hAnsi="Times New Roman" w:cs="Times New Roman"/>
        </w:rPr>
        <w:t xml:space="preserve">. Lt. </w:t>
      </w:r>
    </w:p>
    <w:p w:rsidR="00775E0B" w:rsidRDefault="00775E0B" w:rsidP="00177AA3">
      <w:pPr>
        <w:tabs>
          <w:tab w:val="left" w:pos="567"/>
        </w:tabs>
        <w:spacing w:line="360" w:lineRule="auto"/>
        <w:jc w:val="both"/>
        <w:rPr>
          <w:rFonts w:ascii="Times New Roman" w:hAnsi="Times New Roman" w:cs="Times New Roman"/>
        </w:rPr>
      </w:pPr>
    </w:p>
    <w:p w:rsidR="00896A71" w:rsidRDefault="00896A71" w:rsidP="00896A71">
      <w:pPr>
        <w:tabs>
          <w:tab w:val="left" w:pos="567"/>
        </w:tabs>
        <w:spacing w:line="360" w:lineRule="auto"/>
        <w:jc w:val="center"/>
        <w:rPr>
          <w:rFonts w:ascii="Times New Roman" w:hAnsi="Times New Roman" w:cs="Times New Roman"/>
        </w:rPr>
      </w:pPr>
      <w:r>
        <w:rPr>
          <w:noProof/>
        </w:rPr>
        <w:drawing>
          <wp:inline distT="0" distB="0" distL="0" distR="0" wp14:anchorId="2CC9D904" wp14:editId="5697442C">
            <wp:extent cx="4848225" cy="2343150"/>
            <wp:effectExtent l="0" t="0" r="0" b="0"/>
            <wp:docPr id="784" name="Chart 784"/>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3B20D6" w:rsidRPr="003B20D6" w:rsidRDefault="003B20D6" w:rsidP="003B20D6">
      <w:pPr>
        <w:pStyle w:val="Paveikslai"/>
        <w:ind w:left="1560"/>
        <w:jc w:val="left"/>
        <w:rPr>
          <w:sz w:val="20"/>
          <w:szCs w:val="20"/>
        </w:rPr>
      </w:pPr>
      <w:bookmarkStart w:id="46" w:name="_Toc343459692"/>
      <w:r>
        <w:rPr>
          <w:sz w:val="20"/>
          <w:szCs w:val="20"/>
        </w:rPr>
        <w:t xml:space="preserve">Šaltinis: </w:t>
      </w:r>
      <w:r w:rsidRPr="003B20D6">
        <w:rPr>
          <w:b w:val="0"/>
          <w:sz w:val="20"/>
          <w:szCs w:val="20"/>
        </w:rPr>
        <w:t>sudaryta autoriaus</w:t>
      </w:r>
      <w:bookmarkEnd w:id="46"/>
    </w:p>
    <w:p w:rsidR="00775E0B" w:rsidRDefault="009B66EF" w:rsidP="00A66ABA">
      <w:pPr>
        <w:pStyle w:val="Paveikslai"/>
      </w:pPr>
      <w:bookmarkStart w:id="47" w:name="_Toc343459693"/>
      <w:r w:rsidRPr="009B66EF">
        <w:t xml:space="preserve">19 </w:t>
      </w:r>
      <w:r w:rsidR="007603C0">
        <w:t>pav</w:t>
      </w:r>
      <w:r w:rsidRPr="009B66EF">
        <w:t>.</w:t>
      </w:r>
      <w:r>
        <w:t xml:space="preserve"> </w:t>
      </w:r>
      <w:r w:rsidRPr="007B7B01">
        <w:t xml:space="preserve">Lizingo portfelio ir </w:t>
      </w:r>
      <w:r>
        <w:t>tiesioginių užsienio investi</w:t>
      </w:r>
      <w:r w:rsidR="006A63C3">
        <w:t>ci</w:t>
      </w:r>
      <w:r>
        <w:t>jų</w:t>
      </w:r>
      <w:r w:rsidRPr="007B7B01">
        <w:t xml:space="preserve"> priklausomybė</w:t>
      </w:r>
      <w:bookmarkEnd w:id="47"/>
    </w:p>
    <w:p w:rsidR="009B66EF" w:rsidRDefault="009B66EF" w:rsidP="009B66EF">
      <w:pPr>
        <w:tabs>
          <w:tab w:val="left" w:pos="567"/>
        </w:tabs>
        <w:spacing w:line="360" w:lineRule="auto"/>
        <w:rPr>
          <w:rFonts w:ascii="Times New Roman" w:hAnsi="Times New Roman" w:cs="Times New Roman"/>
          <w:b/>
        </w:rPr>
      </w:pPr>
    </w:p>
    <w:p w:rsidR="009B66EF" w:rsidRDefault="009B66EF" w:rsidP="009C07BB">
      <w:pPr>
        <w:tabs>
          <w:tab w:val="left" w:pos="567"/>
        </w:tabs>
        <w:spacing w:line="360" w:lineRule="auto"/>
        <w:jc w:val="both"/>
        <w:rPr>
          <w:rFonts w:ascii="Times New Roman" w:hAnsi="Times New Roman" w:cs="Times New Roman"/>
        </w:rPr>
      </w:pPr>
      <w:r>
        <w:rPr>
          <w:rFonts w:ascii="Times New Roman" w:hAnsi="Times New Roman" w:cs="Times New Roman"/>
          <w:b/>
        </w:rPr>
        <w:tab/>
      </w:r>
      <w:r w:rsidR="009C07BB">
        <w:rPr>
          <w:rFonts w:ascii="Times New Roman" w:hAnsi="Times New Roman" w:cs="Times New Roman"/>
        </w:rPr>
        <w:t>Gavę regresinę lygtį ir nubraižę diagramą atsakykime į mus labiausiai dominantį klausimą ar Lietuvoje lizingo rinka yra investicijas skatinantis veikinys ar ne. Kadangi klaidos padarymo tikimybė yra mažesnė už pasirinktą reikšmingumo lygmenį nulinę hipotezę atmetame ir priimame alternatyvią. Taigi galime drąsiai teigti, kad lizingo rinka Lietuvoje investicijas skatinantis veiksnys.</w:t>
      </w:r>
    </w:p>
    <w:p w:rsidR="00904A99" w:rsidRDefault="00904A99" w:rsidP="009C07BB">
      <w:pPr>
        <w:tabs>
          <w:tab w:val="left" w:pos="567"/>
        </w:tabs>
        <w:spacing w:line="360" w:lineRule="auto"/>
        <w:jc w:val="both"/>
        <w:rPr>
          <w:rFonts w:ascii="Times New Roman" w:hAnsi="Times New Roman" w:cs="Times New Roman"/>
        </w:rPr>
      </w:pPr>
    </w:p>
    <w:p w:rsidR="00904A99" w:rsidRDefault="00904A99" w:rsidP="00904A99">
      <w:pPr>
        <w:pStyle w:val="Heading2"/>
      </w:pPr>
      <w:bookmarkStart w:id="48" w:name="_Toc343517977"/>
      <w:r>
        <w:t>Lizingo rinkos įtakos nedarbo lygiui įvertinimas</w:t>
      </w:r>
      <w:bookmarkEnd w:id="48"/>
    </w:p>
    <w:p w:rsidR="00904A99" w:rsidRDefault="00904A99" w:rsidP="00904A99">
      <w:pPr>
        <w:rPr>
          <w:rFonts w:ascii="Times New Roman" w:hAnsi="Times New Roman" w:cs="Times New Roman"/>
        </w:rPr>
      </w:pPr>
    </w:p>
    <w:p w:rsidR="000D42C3" w:rsidRDefault="006A63C3" w:rsidP="000D42C3">
      <w:pPr>
        <w:spacing w:line="360" w:lineRule="auto"/>
        <w:ind w:firstLine="567"/>
        <w:jc w:val="both"/>
        <w:rPr>
          <w:rFonts w:ascii="Times New Roman" w:hAnsi="Times New Roman" w:cs="Times New Roman"/>
        </w:rPr>
      </w:pPr>
      <w:r>
        <w:rPr>
          <w:rFonts w:ascii="Times New Roman" w:hAnsi="Times New Roman" w:cs="Times New Roman"/>
        </w:rPr>
        <w:t>Išsiaiškinę, kad lizingo rinka teigiamai</w:t>
      </w:r>
      <w:r w:rsidR="000D42C3">
        <w:rPr>
          <w:rFonts w:ascii="Times New Roman" w:hAnsi="Times New Roman" w:cs="Times New Roman"/>
        </w:rPr>
        <w:t xml:space="preserve"> įtakoja tiek Lietuvos bendrąjį vidaus produktą, tiek tiesiogines užsienio investicijas, pereikime prie paskutinio koreliacinės regresinės analizės etapo. Sieksime įvertinti kaip lizingo rinka įtakoja nedarbo lygio kitimą šalyje. Kaip iš teorinės apžvalgos matėme, egzistuoja įvairių nuomonių </w:t>
      </w:r>
      <w:r w:rsidR="003A4D0F">
        <w:rPr>
          <w:rFonts w:ascii="Times New Roman" w:hAnsi="Times New Roman" w:cs="Times New Roman"/>
        </w:rPr>
        <w:t>dėl analizuojamos įtakos</w:t>
      </w:r>
      <w:r w:rsidR="000D42C3">
        <w:rPr>
          <w:rFonts w:ascii="Times New Roman" w:hAnsi="Times New Roman" w:cs="Times New Roman"/>
        </w:rPr>
        <w:t xml:space="preserve">, tačiau atlikti empiriniai tyrimai parodė, kad užsienio šalyse nedarbo lygis didėjant lizingo rinkai mažėja. Taigi išsiaiškinkime kokią įtaką lizingo rinka daro nedarbo lygiui Lietuvoje. Kaip ir analizuojant lizingo rinkos įtaką kitiems </w:t>
      </w:r>
      <w:r w:rsidR="000D42C3">
        <w:rPr>
          <w:rFonts w:ascii="Times New Roman" w:hAnsi="Times New Roman" w:cs="Times New Roman"/>
        </w:rPr>
        <w:lastRenderedPageBreak/>
        <w:t>pasirinktiems rodikliams, pirma pažiūrėkime kaip keičiantis lizingo rinkai, kito nedaro lygis (žr. 20 pav.).</w:t>
      </w:r>
    </w:p>
    <w:p w:rsidR="007B123A" w:rsidRDefault="007B123A" w:rsidP="000D42C3">
      <w:pPr>
        <w:spacing w:line="360" w:lineRule="auto"/>
        <w:ind w:firstLine="567"/>
        <w:jc w:val="both"/>
        <w:rPr>
          <w:rFonts w:ascii="Times New Roman" w:hAnsi="Times New Roman" w:cs="Times New Roman"/>
        </w:rPr>
      </w:pPr>
    </w:p>
    <w:p w:rsidR="004F3F8C" w:rsidRDefault="007A6210" w:rsidP="004F3F8C">
      <w:pPr>
        <w:spacing w:line="360" w:lineRule="auto"/>
        <w:jc w:val="center"/>
        <w:rPr>
          <w:rFonts w:ascii="Times New Roman" w:hAnsi="Times New Roman" w:cs="Times New Roman"/>
        </w:rPr>
      </w:pPr>
      <w:r w:rsidRPr="00E819D0">
        <w:rPr>
          <w:noProof/>
        </w:rPr>
        <mc:AlternateContent>
          <mc:Choice Requires="wps">
            <w:drawing>
              <wp:anchor distT="0" distB="0" distL="114300" distR="114300" simplePos="0" relativeHeight="251743232" behindDoc="0" locked="0" layoutInCell="1" allowOverlap="1" wp14:anchorId="2A919FE8" wp14:editId="2FB0561B">
                <wp:simplePos x="0" y="0"/>
                <wp:positionH relativeFrom="column">
                  <wp:posOffset>5471795</wp:posOffset>
                </wp:positionH>
                <wp:positionV relativeFrom="paragraph">
                  <wp:posOffset>513080</wp:posOffset>
                </wp:positionV>
                <wp:extent cx="533400" cy="1590675"/>
                <wp:effectExtent l="0" t="0" r="0" b="0"/>
                <wp:wrapNone/>
                <wp:docPr id="791"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800000">
                          <a:off x="0" y="0"/>
                          <a:ext cx="533400" cy="1590675"/>
                        </a:xfrm>
                        <a:prstGeom prst="rect">
                          <a:avLst/>
                        </a:prstGeom>
                        <a:noFill/>
                        <a:ln w="9525" cmpd="sng">
                          <a:noFill/>
                        </a:ln>
                        <a:effectLst/>
                      </wps:spPr>
                      <wps:txbx>
                        <w:txbxContent>
                          <w:p w:rsidR="0041099D" w:rsidRPr="00507622" w:rsidRDefault="0041099D" w:rsidP="00507622">
                            <w:pPr>
                              <w:rPr>
                                <w:b/>
                                <w:sz w:val="20"/>
                                <w:szCs w:val="20"/>
                                <w:lang w:val="en-US"/>
                              </w:rPr>
                            </w:pPr>
                            <w:r>
                              <w:rPr>
                                <w:rFonts w:ascii="Calibri" w:eastAsia="+mn-ea" w:hAnsi="Calibri" w:cs="+mn-cs"/>
                                <w:b/>
                                <w:sz w:val="20"/>
                                <w:szCs w:val="20"/>
                              </w:rPr>
                              <w:t xml:space="preserve">Nedarbo lygis, </w:t>
                            </w:r>
                            <w:r>
                              <w:rPr>
                                <w:rFonts w:ascii="Calibri" w:eastAsia="+mn-ea" w:hAnsi="Calibri" w:cs="+mn-cs"/>
                                <w:b/>
                                <w:sz w:val="20"/>
                                <w:szCs w:val="20"/>
                                <w:lang w:val="en-US"/>
                              </w:rPr>
                              <w:t>%</w:t>
                            </w:r>
                          </w:p>
                        </w:txbxContent>
                      </wps:txbx>
                      <wps:bodyPr vertOverflow="clip" horzOverflow="clip" vert="vert270" wrap="square" rtlCol="0" anchor="ctr" anchorCtr="0"/>
                    </wps:wsp>
                  </a:graphicData>
                </a:graphic>
                <wp14:sizeRelH relativeFrom="page">
                  <wp14:pctWidth>0</wp14:pctWidth>
                </wp14:sizeRelH>
                <wp14:sizeRelV relativeFrom="page">
                  <wp14:pctHeight>0</wp14:pctHeight>
                </wp14:sizeRelV>
              </wp:anchor>
            </w:drawing>
          </mc:Choice>
          <mc:Fallback>
            <w:pict>
              <v:shape id="_x0000_s1177" type="#_x0000_t202" style="position:absolute;left:0;text-align:left;margin-left:430.85pt;margin-top:40.4pt;width:42pt;height:125.25pt;rotation:18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" filled="f" stroked="f">
                <v:path arrowok="t"/>
                <v:textbox style="layout-flow:vertical;mso-layout-flow-alt:bottom-to-top">
                  <w:txbxContent>
                    <w:p w:rsidR="0041099D" w:rsidRPr="00507622" w:rsidRDefault="0041099D" w:rsidP="00507622">
                      <w:pPr>
                        <w:rPr>
                          <w:b/>
                          <w:sz w:val="20"/>
                          <w:szCs w:val="20"/>
                          <w:lang w:val="en-US"/>
                        </w:rPr>
                      </w:pPr>
                      <w:r>
                        <w:rPr>
                          <w:rFonts w:ascii="Calibri" w:eastAsia="+mn-ea" w:hAnsi="Calibri" w:cs="+mn-cs"/>
                          <w:b/>
                          <w:sz w:val="20"/>
                          <w:szCs w:val="20"/>
                        </w:rPr>
                        <w:t xml:space="preserve">Nedarbo lygis, </w:t>
                      </w:r>
                      <w:r>
                        <w:rPr>
                          <w:rFonts w:ascii="Calibri" w:eastAsia="+mn-ea" w:hAnsi="Calibri" w:cs="+mn-cs"/>
                          <w:b/>
                          <w:sz w:val="20"/>
                          <w:szCs w:val="20"/>
                          <w:lang w:val="en-US"/>
                        </w:rPr>
                        <w:t>%</w:t>
                      </w:r>
                    </w:p>
                  </w:txbxContent>
                </v:textbox>
              </v:shape>
            </w:pict>
          </mc:Fallback>
        </mc:AlternateContent>
      </w:r>
      <w:r w:rsidRPr="00E819D0">
        <w:rPr>
          <w:noProof/>
        </w:rPr>
        <mc:AlternateContent>
          <mc:Choice Requires="wps">
            <w:drawing>
              <wp:anchor distT="0" distB="0" distL="114300" distR="114300" simplePos="0" relativeHeight="251741184" behindDoc="0" locked="0" layoutInCell="1" allowOverlap="1" wp14:anchorId="44D5CA7A" wp14:editId="58C577CC">
                <wp:simplePos x="0" y="0"/>
                <wp:positionH relativeFrom="column">
                  <wp:posOffset>318770</wp:posOffset>
                </wp:positionH>
                <wp:positionV relativeFrom="paragraph">
                  <wp:posOffset>170180</wp:posOffset>
                </wp:positionV>
                <wp:extent cx="533400" cy="1590675"/>
                <wp:effectExtent l="0" t="0" r="0" b="0"/>
                <wp:wrapNone/>
                <wp:docPr id="790"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1590675"/>
                        </a:xfrm>
                        <a:prstGeom prst="rect">
                          <a:avLst/>
                        </a:prstGeom>
                        <a:noFill/>
                        <a:ln w="9525" cmpd="sng">
                          <a:noFill/>
                        </a:ln>
                        <a:effectLst/>
                      </wps:spPr>
                      <wps:txbx>
                        <w:txbxContent>
                          <w:p w:rsidR="0041099D" w:rsidRPr="000D3985" w:rsidRDefault="0041099D" w:rsidP="00507622">
                            <w:pPr>
                              <w:pStyle w:val="NormalWeb"/>
                              <w:spacing w:before="0" w:beforeAutospacing="0" w:after="0" w:afterAutospacing="0"/>
                              <w:jc w:val="center"/>
                              <w:rPr>
                                <w:b/>
                                <w:sz w:val="20"/>
                                <w:szCs w:val="20"/>
                              </w:rPr>
                            </w:pPr>
                            <w:r>
                              <w:rPr>
                                <w:rFonts w:ascii="Calibri" w:eastAsia="+mn-ea" w:hAnsi="Calibri" w:cs="+mn-cs"/>
                                <w:b/>
                                <w:color w:val="000000"/>
                                <w:sz w:val="20"/>
                                <w:szCs w:val="20"/>
                              </w:rPr>
                              <w:t xml:space="preserve">Lizingo portfelis, </w:t>
                            </w:r>
                            <w:r w:rsidRPr="000D3985">
                              <w:rPr>
                                <w:rFonts w:ascii="Calibri" w:eastAsia="+mn-ea" w:hAnsi="Calibri" w:cs="+mn-cs"/>
                                <w:b/>
                                <w:color w:val="000000"/>
                                <w:sz w:val="20"/>
                                <w:szCs w:val="20"/>
                              </w:rPr>
                              <w:t xml:space="preserve">mlrd. </w:t>
                            </w:r>
                            <w:r>
                              <w:rPr>
                                <w:rFonts w:ascii="Calibri" w:eastAsia="+mn-ea" w:hAnsi="Calibri" w:cs="+mn-cs"/>
                                <w:b/>
                                <w:color w:val="000000"/>
                                <w:sz w:val="20"/>
                                <w:szCs w:val="20"/>
                              </w:rPr>
                              <w:t>Lt</w:t>
                            </w:r>
                          </w:p>
                        </w:txbxContent>
                      </wps:txbx>
                      <wps:bodyPr vertOverflow="clip" horzOverflow="clip" vert="vert270" wrap="square" rtlCol="0" anchor="ctr" anchorCtr="0"/>
                    </wps:wsp>
                  </a:graphicData>
                </a:graphic>
                <wp14:sizeRelH relativeFrom="page">
                  <wp14:pctWidth>0</wp14:pctWidth>
                </wp14:sizeRelH>
                <wp14:sizeRelV relativeFrom="page">
                  <wp14:pctHeight>0</wp14:pctHeight>
                </wp14:sizeRelV>
              </wp:anchor>
            </w:drawing>
          </mc:Choice>
          <mc:Fallback>
            <w:pict>
              <v:shape id="_x0000_s1178" type="#_x0000_t202" style="position:absolute;left:0;text-align:left;margin-left:25.1pt;margin-top:13.4pt;width:42pt;height:125.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" filled="f" stroked="f">
                <v:path arrowok="t"/>
                <v:textbox style="layout-flow:vertical;mso-layout-flow-alt:bottom-to-top">
                  <w:txbxContent>
                    <w:p w:rsidR="0041099D" w:rsidRPr="000D3985" w:rsidRDefault="0041099D" w:rsidP="00507622">
                      <w:pPr>
                        <w:pStyle w:val="NormalWeb"/>
                        <w:spacing w:before="0" w:beforeAutospacing="0" w:after="0" w:afterAutospacing="0"/>
                        <w:jc w:val="center"/>
                        <w:rPr>
                          <w:b/>
                          <w:sz w:val="20"/>
                          <w:szCs w:val="20"/>
                        </w:rPr>
                      </w:pPr>
                      <w:r>
                        <w:rPr>
                          <w:rFonts w:ascii="Calibri" w:eastAsia="+mn-ea" w:hAnsi="Calibri" w:cs="+mn-cs"/>
                          <w:b/>
                          <w:color w:val="000000"/>
                          <w:sz w:val="20"/>
                          <w:szCs w:val="20"/>
                        </w:rPr>
                        <w:t xml:space="preserve">Lizingo portfelis, </w:t>
                      </w:r>
                      <w:r w:rsidRPr="000D3985">
                        <w:rPr>
                          <w:rFonts w:ascii="Calibri" w:eastAsia="+mn-ea" w:hAnsi="Calibri" w:cs="+mn-cs"/>
                          <w:b/>
                          <w:color w:val="000000"/>
                          <w:sz w:val="20"/>
                          <w:szCs w:val="20"/>
                        </w:rPr>
                        <w:t xml:space="preserve">mlrd. </w:t>
                      </w:r>
                      <w:r>
                        <w:rPr>
                          <w:rFonts w:ascii="Calibri" w:eastAsia="+mn-ea" w:hAnsi="Calibri" w:cs="+mn-cs"/>
                          <w:b/>
                          <w:color w:val="000000"/>
                          <w:sz w:val="20"/>
                          <w:szCs w:val="20"/>
                        </w:rPr>
                        <w:t>Lt</w:t>
                      </w:r>
                    </w:p>
                  </w:txbxContent>
                </v:textbox>
              </v:shape>
            </w:pict>
          </mc:Fallback>
        </mc:AlternateContent>
      </w:r>
      <w:r w:rsidR="004F3F8C">
        <w:rPr>
          <w:noProof/>
        </w:rPr>
        <w:drawing>
          <wp:inline distT="0" distB="0" distL="0" distR="0" wp14:anchorId="40829696" wp14:editId="6CD7BF26">
            <wp:extent cx="4876800" cy="2543175"/>
            <wp:effectExtent l="0" t="0" r="0" b="0"/>
            <wp:docPr id="786" name="Chart 786"/>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3B20D6" w:rsidRDefault="003B20D6" w:rsidP="003B20D6">
      <w:pPr>
        <w:spacing w:line="360" w:lineRule="auto"/>
        <w:ind w:left="851"/>
        <w:rPr>
          <w:rFonts w:ascii="Times New Roman" w:hAnsi="Times New Roman" w:cs="Times New Roman"/>
          <w:sz w:val="20"/>
          <w:szCs w:val="20"/>
        </w:rPr>
      </w:pPr>
      <w:r>
        <w:rPr>
          <w:rFonts w:ascii="Times New Roman" w:hAnsi="Times New Roman" w:cs="Times New Roman"/>
          <w:b/>
          <w:sz w:val="20"/>
          <w:szCs w:val="20"/>
        </w:rPr>
        <w:t xml:space="preserve">Šaltinis: </w:t>
      </w:r>
      <w:r>
        <w:rPr>
          <w:rFonts w:ascii="Times New Roman" w:hAnsi="Times New Roman" w:cs="Times New Roman"/>
          <w:sz w:val="20"/>
          <w:szCs w:val="20"/>
        </w:rPr>
        <w:t>sudaryta pagal Lietuvos statistikos departamento prie Lietuvos Vyriausybės, Lietuvos bankų asociacijos svetainių duomenis</w:t>
      </w:r>
    </w:p>
    <w:p w:rsidR="004F3F8C" w:rsidRPr="004F3F8C" w:rsidRDefault="004F3F8C" w:rsidP="00A66ABA">
      <w:pPr>
        <w:pStyle w:val="Paveikslai"/>
      </w:pPr>
      <w:bookmarkStart w:id="49" w:name="_Toc343459694"/>
      <w:r>
        <w:t>20</w:t>
      </w:r>
      <w:r w:rsidRPr="004F3F8C">
        <w:t xml:space="preserve"> </w:t>
      </w:r>
      <w:r w:rsidR="007603C0">
        <w:t>pav</w:t>
      </w:r>
      <w:r w:rsidRPr="004F3F8C">
        <w:t xml:space="preserve">. </w:t>
      </w:r>
      <w:r w:rsidR="003B20D6">
        <w:t>Lietuvos l</w:t>
      </w:r>
      <w:r w:rsidRPr="004F3F8C">
        <w:t xml:space="preserve">izingo portfelio, </w:t>
      </w:r>
      <w:r>
        <w:t xml:space="preserve">nedarbo lygio </w:t>
      </w:r>
      <w:r w:rsidRPr="004F3F8C">
        <w:t>pokytis 1998-2011 m.</w:t>
      </w:r>
      <w:bookmarkEnd w:id="49"/>
    </w:p>
    <w:p w:rsidR="00904A99" w:rsidRDefault="00904A99" w:rsidP="00F960EF">
      <w:pPr>
        <w:spacing w:line="360" w:lineRule="auto"/>
        <w:rPr>
          <w:rFonts w:ascii="Times New Roman" w:hAnsi="Times New Roman" w:cs="Times New Roman"/>
        </w:rPr>
      </w:pPr>
    </w:p>
    <w:p w:rsidR="00D9749C" w:rsidRDefault="00D9749C" w:rsidP="003B20D6">
      <w:pPr>
        <w:tabs>
          <w:tab w:val="left" w:pos="567"/>
        </w:tabs>
        <w:spacing w:line="360" w:lineRule="auto"/>
        <w:jc w:val="both"/>
        <w:rPr>
          <w:rFonts w:ascii="Times New Roman" w:hAnsi="Times New Roman" w:cs="Times New Roman"/>
        </w:rPr>
      </w:pPr>
      <w:r>
        <w:rPr>
          <w:rFonts w:ascii="Times New Roman" w:hAnsi="Times New Roman" w:cs="Times New Roman"/>
        </w:rPr>
        <w:tab/>
      </w:r>
      <w:r w:rsidR="00601DBF">
        <w:rPr>
          <w:rFonts w:ascii="Times New Roman" w:hAnsi="Times New Roman" w:cs="Times New Roman"/>
        </w:rPr>
        <w:t xml:space="preserve">Kaip iš pateiktos diagramos matome, </w:t>
      </w:r>
      <w:r w:rsidR="00D95A0E">
        <w:rPr>
          <w:rFonts w:ascii="Times New Roman" w:hAnsi="Times New Roman" w:cs="Times New Roman"/>
        </w:rPr>
        <w:t xml:space="preserve">nedarbo lygis analizuojamu laikotarpiu kito pakankamai ženkliai. Krypties pasikeitimai buvo net keturi: 1998 – 2001 metais nedarbo lygis kilo, 2002-2007 m. mažėjo, 2008 – 2010 metų laikotarpiu vėl kilo, 2011 metais mažėja. 2001 – 2007 metų laikotarpiui, kuomet lizingo rinka augo sparčiausiai - vidutiniškai po 40 </w:t>
      </w:r>
      <w:r w:rsidR="00D95A0E">
        <w:rPr>
          <w:rFonts w:ascii="Times New Roman" w:hAnsi="Times New Roman" w:cs="Times New Roman"/>
          <w:lang w:val="en-US"/>
        </w:rPr>
        <w:t xml:space="preserve">%, </w:t>
      </w:r>
      <w:r w:rsidR="00D95A0E">
        <w:rPr>
          <w:rFonts w:ascii="Times New Roman" w:hAnsi="Times New Roman" w:cs="Times New Roman"/>
        </w:rPr>
        <w:t xml:space="preserve">nedarbo lygis kasmet </w:t>
      </w:r>
      <w:r w:rsidR="008D1CC6">
        <w:rPr>
          <w:rFonts w:ascii="Times New Roman" w:hAnsi="Times New Roman" w:cs="Times New Roman"/>
        </w:rPr>
        <w:t xml:space="preserve">vidutiniškai </w:t>
      </w:r>
      <w:r w:rsidR="00D95A0E">
        <w:rPr>
          <w:rFonts w:ascii="Times New Roman" w:hAnsi="Times New Roman" w:cs="Times New Roman"/>
        </w:rPr>
        <w:t xml:space="preserve">mažėjo apie 2,2 </w:t>
      </w:r>
      <w:r w:rsidR="00D95A0E">
        <w:rPr>
          <w:rFonts w:ascii="Times New Roman" w:hAnsi="Times New Roman" w:cs="Times New Roman"/>
          <w:lang w:val="en-US"/>
        </w:rPr>
        <w:t>%</w:t>
      </w:r>
      <w:r w:rsidR="00D95A0E">
        <w:rPr>
          <w:rFonts w:ascii="Times New Roman" w:hAnsi="Times New Roman" w:cs="Times New Roman"/>
        </w:rPr>
        <w:t>. Lizin</w:t>
      </w:r>
      <w:r w:rsidR="00D75A00">
        <w:rPr>
          <w:rFonts w:ascii="Times New Roman" w:hAnsi="Times New Roman" w:cs="Times New Roman"/>
        </w:rPr>
        <w:t xml:space="preserve">go rinkos mažėjimo laikotarpiui, kuomet nuo 2008 metais pasiekto aukščiausio taško lizingo rinka 2009-2010 m. traukėsi vidutiniškai po apie 27 </w:t>
      </w:r>
      <w:r w:rsidR="00D75A00">
        <w:rPr>
          <w:rFonts w:ascii="Times New Roman" w:hAnsi="Times New Roman" w:cs="Times New Roman"/>
          <w:lang w:val="en-US"/>
        </w:rPr>
        <w:t>%</w:t>
      </w:r>
      <w:r w:rsidR="00D75A00">
        <w:rPr>
          <w:rFonts w:ascii="Times New Roman" w:hAnsi="Times New Roman" w:cs="Times New Roman"/>
        </w:rPr>
        <w:t>, nedarbo lygis tuo metu augo vidutiniškai po 6</w:t>
      </w:r>
      <w:r w:rsidR="00D75A00">
        <w:rPr>
          <w:rFonts w:ascii="Times New Roman" w:hAnsi="Times New Roman" w:cs="Times New Roman"/>
          <w:lang w:val="en-US"/>
        </w:rPr>
        <w:t xml:space="preserve"> %</w:t>
      </w:r>
      <w:r w:rsidR="00D75A00">
        <w:rPr>
          <w:rFonts w:ascii="Times New Roman" w:hAnsi="Times New Roman" w:cs="Times New Roman"/>
        </w:rPr>
        <w:t xml:space="preserve">. Kitais laikotarpiais lizingo rinkai reikšmingai nesikoreguojant, nedarbo lygis judėdavo </w:t>
      </w:r>
      <w:r w:rsidR="00917E33">
        <w:rPr>
          <w:rFonts w:ascii="Times New Roman" w:hAnsi="Times New Roman" w:cs="Times New Roman"/>
        </w:rPr>
        <w:t xml:space="preserve">kita linkme: 1998 – 2001 metų laikotarpiu lizingo rinkai kylant, nedarbo lygis augo, 2011 metais lizingo rinkai traukiantis, nedarbo lygis mažėja. </w:t>
      </w:r>
      <w:r w:rsidR="00384229">
        <w:rPr>
          <w:rFonts w:ascii="Times New Roman" w:hAnsi="Times New Roman" w:cs="Times New Roman"/>
        </w:rPr>
        <w:t xml:space="preserve">Taigi iš dalies matoma tendencija, kad lizingo rinkai sparčiai plečiantis, nedarbo lygis mažėja, o lizingo rinkai </w:t>
      </w:r>
      <w:r w:rsidR="008D1CC6">
        <w:rPr>
          <w:rFonts w:ascii="Times New Roman" w:hAnsi="Times New Roman" w:cs="Times New Roman"/>
        </w:rPr>
        <w:t xml:space="preserve">sparčiai </w:t>
      </w:r>
      <w:r w:rsidR="00384229">
        <w:rPr>
          <w:rFonts w:ascii="Times New Roman" w:hAnsi="Times New Roman" w:cs="Times New Roman"/>
        </w:rPr>
        <w:t>traukiantis nedarbo lygis augo. Tačiau kaip ir buvo minėta, lizingo rinkai koreguojantis minimaliai, nedarbo lygis juda kita linkme. Taigi diagrama neleidžia pateikti jokių konkretesnių išvadų. Todėl atliksime koreliacinę regresinę analizę. Pirma apsiskaičiuosime reikalingus kintamuosius (žr. 9 lent.)</w:t>
      </w:r>
    </w:p>
    <w:p w:rsidR="007B123A" w:rsidRDefault="007B123A">
      <w:pPr>
        <w:spacing w:after="200" w:line="276" w:lineRule="auto"/>
        <w:rPr>
          <w:rFonts w:ascii="Times New Roman" w:hAnsi="Times New Roman" w:cs="Times New Roman"/>
          <w:sz w:val="16"/>
          <w:szCs w:val="16"/>
        </w:rPr>
      </w:pPr>
      <w:r>
        <w:rPr>
          <w:rFonts w:ascii="Times New Roman" w:hAnsi="Times New Roman" w:cs="Times New Roman"/>
          <w:sz w:val="16"/>
          <w:szCs w:val="16"/>
        </w:rPr>
        <w:br w:type="page"/>
      </w:r>
    </w:p>
    <w:p w:rsidR="00384229" w:rsidRPr="00863B4E" w:rsidRDefault="00384229" w:rsidP="003B20D6">
      <w:pPr>
        <w:pStyle w:val="Lentels"/>
      </w:pPr>
      <w:bookmarkStart w:id="50" w:name="_Toc343459646"/>
      <w:r>
        <w:lastRenderedPageBreak/>
        <w:t>9</w:t>
      </w:r>
      <w:r w:rsidRPr="00F778A8">
        <w:t xml:space="preserve"> lentelė</w:t>
      </w:r>
      <w:r>
        <w:t>. Koreliacinės regresinės analizės tarp lizingo rinkos ir nedarbo lygio atlikimui reikalingi kintamieji</w:t>
      </w:r>
      <w:bookmarkEnd w:id="50"/>
    </w:p>
    <w:tbl>
      <w:tblPr>
        <w:tblStyle w:val="LightGrid-Accent5"/>
        <w:tblW w:w="10173" w:type="dxa"/>
        <w:tblLayout w:type="fixed"/>
        <w:tblLook w:val="04A0" w:firstRow="1" w:lastRow="0" w:firstColumn="1" w:lastColumn="0" w:noHBand="0" w:noVBand="1"/>
      </w:tblPr>
      <w:tblGrid>
        <w:gridCol w:w="1406"/>
        <w:gridCol w:w="1112"/>
        <w:gridCol w:w="992"/>
        <w:gridCol w:w="1134"/>
        <w:gridCol w:w="1134"/>
        <w:gridCol w:w="1701"/>
        <w:gridCol w:w="851"/>
        <w:gridCol w:w="992"/>
        <w:gridCol w:w="851"/>
      </w:tblGrid>
      <w:tr w:rsidR="005057BE" w:rsidRPr="00F85ED2" w:rsidTr="003B20D6">
        <w:trPr>
          <w:cnfStyle w:val="100000000000" w:firstRow="1" w:lastRow="0" w:firstColumn="0" w:lastColumn="0" w:oddVBand="0" w:evenVBand="0" w:oddHBand="0"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1406" w:type="dxa"/>
          </w:tcPr>
          <w:p w:rsidR="00384229" w:rsidRPr="00F85ED2" w:rsidRDefault="00384229" w:rsidP="008312CF">
            <w:pPr>
              <w:spacing w:line="360" w:lineRule="auto"/>
              <w:jc w:val="center"/>
              <w:rPr>
                <w:rFonts w:ascii="Times New Roman" w:hAnsi="Times New Roman" w:cs="Times New Roman"/>
                <w:b w:val="0"/>
              </w:rPr>
            </w:pPr>
            <w:r w:rsidRPr="00F85ED2">
              <w:rPr>
                <w:rFonts w:ascii="Times New Roman" w:hAnsi="Times New Roman" w:cs="Times New Roman"/>
                <w:b w:val="0"/>
              </w:rPr>
              <w:t>Koreliacijos koeficientas</w:t>
            </w:r>
          </w:p>
        </w:tc>
        <w:tc>
          <w:tcPr>
            <w:tcW w:w="1112" w:type="dxa"/>
          </w:tcPr>
          <w:p w:rsidR="00384229" w:rsidRPr="00F85ED2" w:rsidRDefault="00384229" w:rsidP="008312C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85ED2">
              <w:rPr>
                <w:rFonts w:ascii="Times New Roman" w:hAnsi="Times New Roman" w:cs="Times New Roman"/>
                <w:b w:val="0"/>
              </w:rPr>
              <w:t>t kriterijus</w:t>
            </w:r>
          </w:p>
        </w:tc>
        <w:tc>
          <w:tcPr>
            <w:tcW w:w="992" w:type="dxa"/>
          </w:tcPr>
          <w:p w:rsidR="00384229" w:rsidRPr="00F85ED2" w:rsidRDefault="00384229" w:rsidP="008312C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85ED2">
              <w:rPr>
                <w:rFonts w:ascii="Times New Roman" w:hAnsi="Times New Roman" w:cs="Times New Roman"/>
                <w:b w:val="0"/>
              </w:rPr>
              <w:t>t kritinė reikšmė</w:t>
            </w:r>
          </w:p>
        </w:tc>
        <w:tc>
          <w:tcPr>
            <w:tcW w:w="1134" w:type="dxa"/>
          </w:tcPr>
          <w:p w:rsidR="00384229" w:rsidRPr="00F85ED2" w:rsidRDefault="00384229" w:rsidP="008312C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85ED2">
              <w:rPr>
                <w:rFonts w:ascii="Times New Roman" w:hAnsi="Times New Roman" w:cs="Times New Roman"/>
                <w:b w:val="0"/>
              </w:rPr>
              <w:t>F kriterijus</w:t>
            </w:r>
          </w:p>
        </w:tc>
        <w:tc>
          <w:tcPr>
            <w:tcW w:w="1134" w:type="dxa"/>
          </w:tcPr>
          <w:p w:rsidR="00384229" w:rsidRPr="00F85ED2" w:rsidRDefault="00384229" w:rsidP="008312C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85ED2">
              <w:rPr>
                <w:rFonts w:ascii="Times New Roman" w:hAnsi="Times New Roman" w:cs="Times New Roman"/>
                <w:b w:val="0"/>
              </w:rPr>
              <w:t>F kritinė reikšmė</w:t>
            </w:r>
          </w:p>
        </w:tc>
        <w:tc>
          <w:tcPr>
            <w:tcW w:w="1701" w:type="dxa"/>
          </w:tcPr>
          <w:p w:rsidR="00384229" w:rsidRPr="00F85ED2" w:rsidRDefault="00384229" w:rsidP="008312C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85ED2">
              <w:rPr>
                <w:rFonts w:ascii="Times New Roman" w:hAnsi="Times New Roman" w:cs="Times New Roman"/>
                <w:b w:val="0"/>
              </w:rPr>
              <w:t>Determinacijos koeficientas</w:t>
            </w:r>
          </w:p>
        </w:tc>
        <w:tc>
          <w:tcPr>
            <w:tcW w:w="851" w:type="dxa"/>
          </w:tcPr>
          <w:p w:rsidR="00384229" w:rsidRPr="00F85ED2" w:rsidRDefault="00384229" w:rsidP="008312C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85ED2">
              <w:rPr>
                <w:rFonts w:ascii="Times New Roman" w:hAnsi="Times New Roman" w:cs="Times New Roman"/>
                <w:b w:val="0"/>
              </w:rPr>
              <w:t>p</w:t>
            </w:r>
          </w:p>
        </w:tc>
        <w:tc>
          <w:tcPr>
            <w:tcW w:w="992" w:type="dxa"/>
          </w:tcPr>
          <w:p w:rsidR="00384229" w:rsidRPr="00F85ED2" w:rsidRDefault="00384229" w:rsidP="008312C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85ED2">
              <w:rPr>
                <w:rFonts w:ascii="Times New Roman" w:hAnsi="Times New Roman" w:cs="Times New Roman"/>
                <w:b w:val="0"/>
              </w:rPr>
              <w:t>a</w:t>
            </w:r>
            <w:r w:rsidRPr="00F85ED2">
              <w:rPr>
                <w:rFonts w:ascii="Times New Roman" w:hAnsi="Times New Roman" w:cs="Times New Roman"/>
                <w:b w:val="0"/>
                <w:vertAlign w:val="subscript"/>
              </w:rPr>
              <w:t>0</w:t>
            </w:r>
          </w:p>
        </w:tc>
        <w:tc>
          <w:tcPr>
            <w:tcW w:w="851" w:type="dxa"/>
          </w:tcPr>
          <w:p w:rsidR="00384229" w:rsidRPr="00F85ED2" w:rsidRDefault="00384229" w:rsidP="008312C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85ED2">
              <w:rPr>
                <w:rFonts w:ascii="Times New Roman" w:hAnsi="Times New Roman" w:cs="Times New Roman"/>
                <w:b w:val="0"/>
              </w:rPr>
              <w:t>a</w:t>
            </w:r>
            <w:r w:rsidRPr="00F85ED2">
              <w:rPr>
                <w:rFonts w:ascii="Times New Roman" w:hAnsi="Times New Roman" w:cs="Times New Roman"/>
                <w:b w:val="0"/>
                <w:vertAlign w:val="subscript"/>
              </w:rPr>
              <w:t>1</w:t>
            </w:r>
          </w:p>
        </w:tc>
      </w:tr>
      <w:tr w:rsidR="005057BE" w:rsidRPr="003B20D6" w:rsidTr="003B20D6">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1406" w:type="dxa"/>
          </w:tcPr>
          <w:p w:rsidR="00384229" w:rsidRPr="00F85ED2" w:rsidRDefault="005057BE" w:rsidP="008312CF">
            <w:pPr>
              <w:spacing w:line="360" w:lineRule="auto"/>
              <w:jc w:val="center"/>
              <w:rPr>
                <w:rFonts w:ascii="Times New Roman" w:hAnsi="Times New Roman" w:cs="Times New Roman"/>
                <w:b w:val="0"/>
              </w:rPr>
            </w:pPr>
            <w:r w:rsidRPr="00F85ED2">
              <w:rPr>
                <w:rFonts w:ascii="Times New Roman" w:hAnsi="Times New Roman" w:cs="Times New Roman"/>
                <w:b w:val="0"/>
              </w:rPr>
              <w:t>-</w:t>
            </w:r>
            <w:r w:rsidR="001A36E1" w:rsidRPr="00F85ED2">
              <w:rPr>
                <w:rFonts w:ascii="Times New Roman" w:hAnsi="Times New Roman" w:cs="Times New Roman"/>
                <w:b w:val="0"/>
              </w:rPr>
              <w:t>0,704</w:t>
            </w:r>
          </w:p>
        </w:tc>
        <w:tc>
          <w:tcPr>
            <w:tcW w:w="1112" w:type="dxa"/>
          </w:tcPr>
          <w:p w:rsidR="00384229" w:rsidRPr="00F85ED2" w:rsidRDefault="001A36E1" w:rsidP="008312C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85ED2">
              <w:rPr>
                <w:rFonts w:ascii="Times New Roman" w:hAnsi="Times New Roman" w:cs="Times New Roman"/>
              </w:rPr>
              <w:t>3,433</w:t>
            </w:r>
          </w:p>
        </w:tc>
        <w:tc>
          <w:tcPr>
            <w:tcW w:w="992" w:type="dxa"/>
          </w:tcPr>
          <w:p w:rsidR="00384229" w:rsidRPr="00F85ED2" w:rsidRDefault="00384229" w:rsidP="008312C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85ED2">
              <w:rPr>
                <w:rFonts w:ascii="Times New Roman" w:hAnsi="Times New Roman" w:cs="Times New Roman"/>
              </w:rPr>
              <w:t>1,761</w:t>
            </w:r>
          </w:p>
        </w:tc>
        <w:tc>
          <w:tcPr>
            <w:tcW w:w="1134" w:type="dxa"/>
          </w:tcPr>
          <w:p w:rsidR="00384229" w:rsidRPr="00F85ED2" w:rsidRDefault="005057BE" w:rsidP="008312C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85ED2">
              <w:rPr>
                <w:rFonts w:ascii="Times New Roman" w:hAnsi="Times New Roman" w:cs="Times New Roman"/>
              </w:rPr>
              <w:t>11,814</w:t>
            </w:r>
          </w:p>
        </w:tc>
        <w:tc>
          <w:tcPr>
            <w:tcW w:w="1134" w:type="dxa"/>
          </w:tcPr>
          <w:p w:rsidR="00384229" w:rsidRPr="00F85ED2" w:rsidRDefault="00384229" w:rsidP="008312C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85ED2">
              <w:rPr>
                <w:rFonts w:ascii="Times New Roman" w:hAnsi="Times New Roman" w:cs="Times New Roman"/>
              </w:rPr>
              <w:t>4,7472</w:t>
            </w:r>
          </w:p>
        </w:tc>
        <w:tc>
          <w:tcPr>
            <w:tcW w:w="1701" w:type="dxa"/>
          </w:tcPr>
          <w:p w:rsidR="00384229" w:rsidRPr="00F85ED2" w:rsidRDefault="005057BE" w:rsidP="008312C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85ED2">
              <w:rPr>
                <w:rFonts w:ascii="Times New Roman" w:hAnsi="Times New Roman" w:cs="Times New Roman"/>
              </w:rPr>
              <w:t>0,496</w:t>
            </w:r>
          </w:p>
        </w:tc>
        <w:tc>
          <w:tcPr>
            <w:tcW w:w="851" w:type="dxa"/>
          </w:tcPr>
          <w:p w:rsidR="00384229" w:rsidRPr="00F85ED2" w:rsidRDefault="005057BE" w:rsidP="008312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85ED2">
              <w:rPr>
                <w:rFonts w:ascii="Times New Roman" w:hAnsi="Times New Roman" w:cs="Times New Roman"/>
              </w:rPr>
              <w:t>0,005</w:t>
            </w:r>
          </w:p>
        </w:tc>
        <w:tc>
          <w:tcPr>
            <w:tcW w:w="992" w:type="dxa"/>
          </w:tcPr>
          <w:p w:rsidR="00384229" w:rsidRPr="00F85ED2" w:rsidRDefault="005057BE" w:rsidP="008312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85ED2">
              <w:rPr>
                <w:rFonts w:ascii="Times New Roman" w:hAnsi="Times New Roman" w:cs="Times New Roman"/>
              </w:rPr>
              <w:t>16,156</w:t>
            </w:r>
          </w:p>
        </w:tc>
        <w:tc>
          <w:tcPr>
            <w:tcW w:w="851" w:type="dxa"/>
          </w:tcPr>
          <w:p w:rsidR="00384229" w:rsidRPr="00F85ED2" w:rsidRDefault="005057BE" w:rsidP="008312C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85ED2">
              <w:rPr>
                <w:rFonts w:ascii="Times New Roman" w:hAnsi="Times New Roman" w:cs="Times New Roman"/>
              </w:rPr>
              <w:t>-0,855</w:t>
            </w:r>
          </w:p>
        </w:tc>
      </w:tr>
    </w:tbl>
    <w:p w:rsidR="003B20D6" w:rsidRDefault="003B20D6" w:rsidP="00C4545F">
      <w:pPr>
        <w:tabs>
          <w:tab w:val="left" w:pos="567"/>
        </w:tabs>
        <w:spacing w:line="360" w:lineRule="auto"/>
        <w:jc w:val="both"/>
        <w:rPr>
          <w:rFonts w:ascii="Times New Roman" w:hAnsi="Times New Roman" w:cs="Times New Roman"/>
        </w:rPr>
      </w:pPr>
      <w:r w:rsidRPr="003B20D6">
        <w:rPr>
          <w:rFonts w:ascii="Times New Roman" w:hAnsi="Times New Roman" w:cs="Times New Roman"/>
          <w:b/>
          <w:sz w:val="20"/>
          <w:szCs w:val="20"/>
        </w:rPr>
        <w:t>Šaltinis:</w:t>
      </w:r>
      <w:r>
        <w:rPr>
          <w:rFonts w:ascii="Times New Roman" w:hAnsi="Times New Roman" w:cs="Times New Roman"/>
          <w:sz w:val="20"/>
          <w:szCs w:val="20"/>
        </w:rPr>
        <w:t xml:space="preserve"> sudaryta autoriaus</w:t>
      </w:r>
      <w:r w:rsidR="002147ED">
        <w:rPr>
          <w:rFonts w:ascii="Times New Roman" w:hAnsi="Times New Roman" w:cs="Times New Roman"/>
        </w:rPr>
        <w:tab/>
      </w:r>
    </w:p>
    <w:p w:rsidR="007B123A" w:rsidRDefault="007B123A" w:rsidP="00C4545F">
      <w:pPr>
        <w:tabs>
          <w:tab w:val="left" w:pos="567"/>
        </w:tabs>
        <w:spacing w:line="360" w:lineRule="auto"/>
        <w:jc w:val="both"/>
        <w:rPr>
          <w:rFonts w:ascii="Times New Roman" w:hAnsi="Times New Roman" w:cs="Times New Roman"/>
        </w:rPr>
      </w:pPr>
    </w:p>
    <w:p w:rsidR="00F960EF" w:rsidRDefault="007B123A" w:rsidP="00C4545F">
      <w:pPr>
        <w:tabs>
          <w:tab w:val="left" w:pos="567"/>
        </w:tabs>
        <w:spacing w:line="360" w:lineRule="auto"/>
        <w:jc w:val="both"/>
        <w:rPr>
          <w:rFonts w:ascii="Times New Roman" w:hAnsi="Times New Roman" w:cs="Times New Roman"/>
        </w:rPr>
      </w:pPr>
      <w:r>
        <w:rPr>
          <w:rFonts w:ascii="Times New Roman" w:hAnsi="Times New Roman" w:cs="Times New Roman"/>
        </w:rPr>
        <w:tab/>
      </w:r>
      <w:r w:rsidR="002147ED">
        <w:rPr>
          <w:rFonts w:ascii="Times New Roman" w:hAnsi="Times New Roman" w:cs="Times New Roman"/>
        </w:rPr>
        <w:t>Kaip iš pateiktos lentelės</w:t>
      </w:r>
      <w:r w:rsidR="00C4545F">
        <w:rPr>
          <w:rFonts w:ascii="Times New Roman" w:hAnsi="Times New Roman" w:cs="Times New Roman"/>
        </w:rPr>
        <w:t xml:space="preserve"> matome</w:t>
      </w:r>
      <w:r w:rsidR="002147ED">
        <w:rPr>
          <w:rFonts w:ascii="Times New Roman" w:hAnsi="Times New Roman" w:cs="Times New Roman"/>
        </w:rPr>
        <w:t xml:space="preserve">, koreliacijos koeficientas neigiamas 0,704. </w:t>
      </w:r>
      <w:r w:rsidR="00C4545F">
        <w:rPr>
          <w:rFonts w:ascii="Times New Roman" w:hAnsi="Times New Roman" w:cs="Times New Roman"/>
        </w:rPr>
        <w:t xml:space="preserve">Tai reiškia, kad didėjant lizingo portfeliui nedarbo lygis mažėja ir atvirkščiai. Koreliacijos koeficientas yra statistiškai reikšmingas, nes apskaičiuota t reikšmė yra didesnė t kritinę. Tikrinant lygties adekvatumą lyginame apskaičiuotą F reikšmę su kritine. Kadangi 11,814 yra </w:t>
      </w:r>
      <w:r w:rsidR="00D1794D">
        <w:rPr>
          <w:rFonts w:ascii="Times New Roman" w:hAnsi="Times New Roman" w:cs="Times New Roman"/>
        </w:rPr>
        <w:t>daugiau už 4,7472, lygtis laikoma</w:t>
      </w:r>
      <w:r w:rsidR="00C4545F">
        <w:rPr>
          <w:rFonts w:ascii="Times New Roman" w:hAnsi="Times New Roman" w:cs="Times New Roman"/>
        </w:rPr>
        <w:t xml:space="preserve"> adekvačia. Determinacijos koeficientas siekia 0,496. </w:t>
      </w:r>
      <w:r w:rsidR="00D1794D">
        <w:rPr>
          <w:rFonts w:ascii="Times New Roman" w:hAnsi="Times New Roman" w:cs="Times New Roman"/>
        </w:rPr>
        <w:t xml:space="preserve">Reikšmė yra pakankamai nedidelė, bet kaip rašyta metodinėje medžiagoje, pakankama norint patvirtinti lygtį. </w:t>
      </w:r>
      <w:r w:rsidR="00B05480">
        <w:rPr>
          <w:rFonts w:ascii="Times New Roman" w:hAnsi="Times New Roman" w:cs="Times New Roman"/>
        </w:rPr>
        <w:t>Taigi galime sudaryti lygtį žr. (12) formulę ir nubraižyti lizingo rinkos ir nedarbo lygio sklaidos diagramą ir krypties liniją (žr. 21 pav.).</w:t>
      </w:r>
    </w:p>
    <w:p w:rsidR="00B05480" w:rsidRDefault="00B05480" w:rsidP="00C4545F">
      <w:pPr>
        <w:tabs>
          <w:tab w:val="left" w:pos="567"/>
        </w:tabs>
        <w:spacing w:line="360" w:lineRule="auto"/>
        <w:jc w:val="both"/>
        <w:rPr>
          <w:rFonts w:ascii="Times New Roman" w:hAnsi="Times New Roman" w:cs="Times New Roman"/>
        </w:rPr>
      </w:pPr>
    </w:p>
    <w:p w:rsidR="00B05480" w:rsidRPr="00E436F3" w:rsidRDefault="00B05480" w:rsidP="00B05480">
      <w:pPr>
        <w:tabs>
          <w:tab w:val="left" w:pos="567"/>
        </w:tabs>
        <w:spacing w:line="360" w:lineRule="auto"/>
        <w:jc w:val="both"/>
        <w:rPr>
          <w:rFonts w:ascii="Times New Roman" w:hAnsi="Times New Roman" w:cs="Times New Roman"/>
          <w:lang w:val="en-US"/>
        </w:rPr>
      </w:pPr>
      <m:oMath>
        <m:r>
          <m:rPr>
            <m:sty m:val="bi"/>
          </m:rPr>
          <w:rPr>
            <w:rFonts w:ascii="Cambria Math" w:hAnsi="Cambria Math" w:cs="Times New Roman"/>
          </w:rPr>
          <m:t>ŷ</m:t>
        </m:r>
        <m:r>
          <m:rPr>
            <m:sty m:val="bi"/>
          </m:rPr>
          <w:rPr>
            <w:rFonts w:ascii="Cambria Math" w:hAnsi="Cambria Math" w:cs="Times New Roman"/>
            <w:lang w:val="en-US"/>
          </w:rPr>
          <m:t>=16,156-0,855</m:t>
        </m:r>
        <m:r>
          <m:rPr>
            <m:sty m:val="bi"/>
          </m:rPr>
          <w:rPr>
            <w:rFonts w:ascii="Cambria Math" w:hAnsi="Cambria Math" w:cs="Times New Roman"/>
            <w:lang w:val="en-US"/>
          </w:rPr>
          <m:t>x</m:t>
        </m:r>
      </m:oMath>
      <w:r w:rsidRPr="00E436F3">
        <w:rPr>
          <w:rFonts w:ascii="Times New Roman" w:hAnsi="Times New Roman" w:cs="Times New Roman"/>
          <w:lang w:val="en-US"/>
        </w:rPr>
        <w:tab/>
      </w:r>
      <w:r>
        <w:rPr>
          <w:rFonts w:ascii="Times New Roman" w:hAnsi="Times New Roman" w:cs="Times New Roman"/>
          <w:lang w:val="en-US"/>
        </w:rPr>
        <w:tab/>
      </w:r>
      <w:r w:rsidRPr="00E436F3">
        <w:rPr>
          <w:rFonts w:ascii="Times New Roman" w:hAnsi="Times New Roman" w:cs="Times New Roman"/>
          <w:lang w:val="en-US"/>
        </w:rPr>
        <w:t>(</w:t>
      </w:r>
      <w:r>
        <w:rPr>
          <w:rFonts w:ascii="Times New Roman" w:hAnsi="Times New Roman" w:cs="Times New Roman"/>
          <w:lang w:val="en-US"/>
        </w:rPr>
        <w:t>12</w:t>
      </w:r>
      <w:r w:rsidRPr="00E436F3">
        <w:rPr>
          <w:rFonts w:ascii="Times New Roman" w:hAnsi="Times New Roman" w:cs="Times New Roman"/>
          <w:lang w:val="en-US"/>
        </w:rPr>
        <w:t>)</w:t>
      </w:r>
    </w:p>
    <w:p w:rsidR="00B05480" w:rsidRPr="00E436F3" w:rsidRDefault="00B05480" w:rsidP="00B05480">
      <w:pPr>
        <w:tabs>
          <w:tab w:val="left" w:pos="567"/>
        </w:tabs>
        <w:spacing w:line="360" w:lineRule="auto"/>
        <w:jc w:val="both"/>
        <w:rPr>
          <w:rFonts w:ascii="Times New Roman" w:hAnsi="Times New Roman" w:cs="Times New Roman"/>
        </w:rPr>
      </w:pPr>
      <w:r>
        <w:rPr>
          <w:rFonts w:ascii="Times New Roman" w:hAnsi="Times New Roman" w:cs="Times New Roman"/>
        </w:rPr>
        <w:tab/>
      </w:r>
      <w:r w:rsidRPr="00E436F3">
        <w:rPr>
          <w:rFonts w:ascii="Times New Roman" w:hAnsi="Times New Roman" w:cs="Times New Roman"/>
        </w:rPr>
        <w:t xml:space="preserve">Čia: ŷ – </w:t>
      </w:r>
      <w:r>
        <w:rPr>
          <w:rFonts w:ascii="Times New Roman" w:hAnsi="Times New Roman" w:cs="Times New Roman"/>
        </w:rPr>
        <w:t>nedarbo lygis</w:t>
      </w:r>
      <w:r w:rsidRPr="00E436F3">
        <w:rPr>
          <w:rFonts w:ascii="Times New Roman" w:hAnsi="Times New Roman" w:cs="Times New Roman"/>
        </w:rPr>
        <w:t>,</w:t>
      </w:r>
    </w:p>
    <w:p w:rsidR="00B05480" w:rsidRDefault="00B05480" w:rsidP="00B05480">
      <w:pPr>
        <w:tabs>
          <w:tab w:val="left" w:pos="567"/>
          <w:tab w:val="left" w:pos="993"/>
        </w:tabs>
        <w:spacing w:line="360" w:lineRule="auto"/>
        <w:jc w:val="both"/>
        <w:rPr>
          <w:rFonts w:ascii="Times New Roman" w:hAnsi="Times New Roman" w:cs="Times New Roman"/>
        </w:rPr>
      </w:pPr>
      <w:r w:rsidRPr="00E436F3">
        <w:rPr>
          <w:rFonts w:ascii="Times New Roman" w:hAnsi="Times New Roman" w:cs="Times New Roman"/>
          <w:i/>
        </w:rPr>
        <w:tab/>
      </w:r>
      <w:r>
        <w:rPr>
          <w:rFonts w:ascii="Times New Roman" w:hAnsi="Times New Roman" w:cs="Times New Roman"/>
          <w:i/>
        </w:rPr>
        <w:tab/>
        <w:t xml:space="preserve"> </w:t>
      </w:r>
      <w:r w:rsidRPr="00E436F3">
        <w:rPr>
          <w:rFonts w:ascii="Times New Roman" w:hAnsi="Times New Roman" w:cs="Times New Roman"/>
          <w:i/>
        </w:rPr>
        <w:t xml:space="preserve">x </w:t>
      </w:r>
      <w:r w:rsidRPr="00E436F3">
        <w:rPr>
          <w:rFonts w:ascii="Times New Roman" w:hAnsi="Times New Roman" w:cs="Times New Roman"/>
          <w:lang w:val="en-US"/>
        </w:rPr>
        <w:t xml:space="preserve">- </w:t>
      </w:r>
      <w:r w:rsidRPr="00E436F3">
        <w:rPr>
          <w:rFonts w:ascii="Times New Roman" w:hAnsi="Times New Roman" w:cs="Times New Roman"/>
        </w:rPr>
        <w:t>lizingo portfelio dydis.</w:t>
      </w:r>
    </w:p>
    <w:p w:rsidR="00B05480" w:rsidRDefault="00B05480" w:rsidP="00C4545F">
      <w:pPr>
        <w:tabs>
          <w:tab w:val="left" w:pos="567"/>
        </w:tabs>
        <w:spacing w:line="360" w:lineRule="auto"/>
        <w:jc w:val="both"/>
        <w:rPr>
          <w:rFonts w:ascii="Times New Roman" w:hAnsi="Times New Roman" w:cs="Times New Roman"/>
        </w:rPr>
      </w:pPr>
    </w:p>
    <w:p w:rsidR="00B05480" w:rsidRDefault="00B05480" w:rsidP="00C4545F">
      <w:pPr>
        <w:tabs>
          <w:tab w:val="left" w:pos="567"/>
        </w:tabs>
        <w:spacing w:line="360" w:lineRule="auto"/>
        <w:jc w:val="both"/>
        <w:rPr>
          <w:rFonts w:ascii="Times New Roman" w:hAnsi="Times New Roman" w:cs="Times New Roman"/>
        </w:rPr>
      </w:pPr>
      <w:r>
        <w:rPr>
          <w:rFonts w:ascii="Times New Roman" w:hAnsi="Times New Roman" w:cs="Times New Roman"/>
        </w:rPr>
        <w:tab/>
        <w:t xml:space="preserve">Kaip iš pateiktos lygties matome, lizingo rinkai išaugus 1 mlrd. litų, nedarbo lygis šalyje sumažėtų 0,855 </w:t>
      </w:r>
      <w:r>
        <w:rPr>
          <w:rFonts w:ascii="Times New Roman" w:hAnsi="Times New Roman" w:cs="Times New Roman"/>
          <w:lang w:val="en-US"/>
        </w:rPr>
        <w:t>%</w:t>
      </w:r>
      <w:r>
        <w:rPr>
          <w:rFonts w:ascii="Times New Roman" w:hAnsi="Times New Roman" w:cs="Times New Roman"/>
        </w:rPr>
        <w:t>.</w:t>
      </w:r>
    </w:p>
    <w:p w:rsidR="008549AE" w:rsidRPr="00B05480" w:rsidRDefault="008549AE" w:rsidP="00C4545F">
      <w:pPr>
        <w:tabs>
          <w:tab w:val="left" w:pos="567"/>
        </w:tabs>
        <w:spacing w:line="360" w:lineRule="auto"/>
        <w:jc w:val="both"/>
        <w:rPr>
          <w:rFonts w:ascii="Times New Roman" w:hAnsi="Times New Roman" w:cs="Times New Roman"/>
        </w:rPr>
      </w:pPr>
    </w:p>
    <w:p w:rsidR="00B05480" w:rsidRDefault="00B05480" w:rsidP="008549AE">
      <w:pPr>
        <w:tabs>
          <w:tab w:val="left" w:pos="567"/>
        </w:tabs>
        <w:spacing w:line="360" w:lineRule="auto"/>
        <w:jc w:val="center"/>
        <w:rPr>
          <w:rFonts w:ascii="Times New Roman" w:hAnsi="Times New Roman" w:cs="Times New Roman"/>
        </w:rPr>
      </w:pPr>
      <w:r>
        <w:rPr>
          <w:noProof/>
        </w:rPr>
        <w:drawing>
          <wp:inline distT="0" distB="0" distL="0" distR="0" wp14:anchorId="2BCCF9A9" wp14:editId="71928E9A">
            <wp:extent cx="4572000" cy="2743200"/>
            <wp:effectExtent l="0" t="0" r="0" b="0"/>
            <wp:docPr id="792" name="Chart 79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7B123A" w:rsidRPr="007B123A" w:rsidRDefault="007B123A" w:rsidP="007B123A">
      <w:pPr>
        <w:pStyle w:val="Paveikslai"/>
        <w:ind w:left="1701"/>
        <w:jc w:val="left"/>
        <w:rPr>
          <w:b w:val="0"/>
          <w:sz w:val="20"/>
          <w:szCs w:val="20"/>
        </w:rPr>
      </w:pPr>
      <w:bookmarkStart w:id="51" w:name="_Toc343459695"/>
      <w:r>
        <w:rPr>
          <w:sz w:val="20"/>
          <w:szCs w:val="20"/>
        </w:rPr>
        <w:t xml:space="preserve">Šaltinis: </w:t>
      </w:r>
      <w:r>
        <w:rPr>
          <w:b w:val="0"/>
          <w:sz w:val="20"/>
          <w:szCs w:val="20"/>
        </w:rPr>
        <w:t>sudaryta autoriaus</w:t>
      </w:r>
      <w:bookmarkEnd w:id="51"/>
    </w:p>
    <w:p w:rsidR="008549AE" w:rsidRDefault="008549AE" w:rsidP="00A66ABA">
      <w:pPr>
        <w:pStyle w:val="Paveikslai"/>
      </w:pPr>
      <w:bookmarkStart w:id="52" w:name="_Toc343459696"/>
      <w:r>
        <w:t>21</w:t>
      </w:r>
      <w:r w:rsidRPr="009B66EF">
        <w:t xml:space="preserve"> </w:t>
      </w:r>
      <w:r w:rsidR="007603C0">
        <w:t>pav</w:t>
      </w:r>
      <w:r w:rsidRPr="009B66EF">
        <w:t>.</w:t>
      </w:r>
      <w:r>
        <w:t xml:space="preserve"> </w:t>
      </w:r>
      <w:r w:rsidRPr="007B7B01">
        <w:t xml:space="preserve">Lizingo portfelio ir </w:t>
      </w:r>
      <w:r>
        <w:t>nedarbo lygio</w:t>
      </w:r>
      <w:r w:rsidRPr="007B7B01">
        <w:t xml:space="preserve"> priklausomybė</w:t>
      </w:r>
      <w:bookmarkEnd w:id="52"/>
    </w:p>
    <w:p w:rsidR="00300848" w:rsidRDefault="00300848" w:rsidP="00300848">
      <w:pPr>
        <w:tabs>
          <w:tab w:val="left" w:pos="567"/>
        </w:tabs>
        <w:spacing w:line="360" w:lineRule="auto"/>
        <w:rPr>
          <w:rFonts w:ascii="Times New Roman" w:hAnsi="Times New Roman" w:cs="Times New Roman"/>
          <w:b/>
        </w:rPr>
      </w:pPr>
    </w:p>
    <w:p w:rsidR="00300848" w:rsidRPr="00300848" w:rsidRDefault="00300848" w:rsidP="00300848">
      <w:pPr>
        <w:tabs>
          <w:tab w:val="left" w:pos="567"/>
        </w:tabs>
        <w:spacing w:line="360" w:lineRule="auto"/>
        <w:jc w:val="both"/>
        <w:rPr>
          <w:rFonts w:ascii="Times New Roman" w:hAnsi="Times New Roman" w:cs="Times New Roman"/>
        </w:rPr>
      </w:pPr>
      <w:r>
        <w:rPr>
          <w:rFonts w:ascii="Times New Roman" w:hAnsi="Times New Roman" w:cs="Times New Roman"/>
          <w:b/>
        </w:rPr>
        <w:tab/>
      </w:r>
      <w:r w:rsidRPr="00300848">
        <w:rPr>
          <w:rFonts w:ascii="Times New Roman" w:hAnsi="Times New Roman" w:cs="Times New Roman"/>
        </w:rPr>
        <w:t xml:space="preserve">Sudarę lygtį, galiausiai išsiaiškinkime kuri hipotezė dėl </w:t>
      </w:r>
      <w:r>
        <w:rPr>
          <w:rFonts w:ascii="Times New Roman" w:hAnsi="Times New Roman" w:cs="Times New Roman"/>
        </w:rPr>
        <w:t xml:space="preserve">Lietuvos </w:t>
      </w:r>
      <w:r w:rsidRPr="00300848">
        <w:rPr>
          <w:rFonts w:ascii="Times New Roman" w:hAnsi="Times New Roman" w:cs="Times New Roman"/>
        </w:rPr>
        <w:t xml:space="preserve">lizingo rinkos įtakos </w:t>
      </w:r>
      <w:r>
        <w:rPr>
          <w:rFonts w:ascii="Times New Roman" w:hAnsi="Times New Roman" w:cs="Times New Roman"/>
        </w:rPr>
        <w:t>nedarbo lygiui</w:t>
      </w:r>
      <w:r w:rsidRPr="00300848">
        <w:rPr>
          <w:rFonts w:ascii="Times New Roman" w:hAnsi="Times New Roman" w:cs="Times New Roman"/>
        </w:rPr>
        <w:t xml:space="preserve"> yra teisinga. Klaidos padarymo tikimybė siekia 0</w:t>
      </w:r>
      <w:r>
        <w:rPr>
          <w:rFonts w:ascii="Times New Roman" w:hAnsi="Times New Roman" w:cs="Times New Roman"/>
        </w:rPr>
        <w:t>,005 ir yra mažesnė už pasirinktą reikšmingumo lygmenį α</w:t>
      </w:r>
      <w:r w:rsidRPr="00300848">
        <w:rPr>
          <w:rFonts w:ascii="Times New Roman" w:hAnsi="Times New Roman" w:cs="Times New Roman"/>
        </w:rPr>
        <w:t xml:space="preserve">, taigi </w:t>
      </w:r>
      <w:r>
        <w:rPr>
          <w:rFonts w:ascii="Times New Roman" w:hAnsi="Times New Roman" w:cs="Times New Roman"/>
        </w:rPr>
        <w:t>drąsiai</w:t>
      </w:r>
      <w:r w:rsidRPr="00300848">
        <w:rPr>
          <w:rFonts w:ascii="Times New Roman" w:hAnsi="Times New Roman" w:cs="Times New Roman"/>
        </w:rPr>
        <w:t xml:space="preserve"> galima teigti, kad nulinę hipotezę atmetame, o priimame alternatyvią, kuri teigia, kad </w:t>
      </w:r>
      <w:r>
        <w:rPr>
          <w:rFonts w:ascii="Times New Roman" w:hAnsi="Times New Roman" w:cs="Times New Roman"/>
          <w:i/>
        </w:rPr>
        <w:t>Lizingo rinkos didėjimas Lietuvoje mažina nedarbo lygį šalyje.</w:t>
      </w:r>
    </w:p>
    <w:p w:rsidR="00835883" w:rsidRDefault="00835883" w:rsidP="00300848">
      <w:pPr>
        <w:tabs>
          <w:tab w:val="left" w:pos="567"/>
        </w:tabs>
        <w:spacing w:line="360" w:lineRule="auto"/>
        <w:rPr>
          <w:rFonts w:ascii="Times New Roman" w:hAnsi="Times New Roman" w:cs="Times New Roman"/>
          <w:b/>
        </w:rPr>
      </w:pPr>
    </w:p>
    <w:p w:rsidR="0001153A" w:rsidRDefault="0001153A" w:rsidP="00835883">
      <w:pPr>
        <w:pStyle w:val="Heading2"/>
        <w:spacing w:line="360" w:lineRule="auto"/>
        <w:ind w:left="0" w:firstLine="567"/>
        <w:jc w:val="both"/>
      </w:pPr>
      <w:bookmarkStart w:id="53" w:name="_Toc343517978"/>
      <w:r>
        <w:t>Lizingo rinkos įtakos Lietuvos ekonomikai nustatymas, remiantis ekspertinio vertinimo metodu</w:t>
      </w:r>
      <w:bookmarkEnd w:id="53"/>
    </w:p>
    <w:p w:rsidR="00300848" w:rsidRDefault="00300848" w:rsidP="00300848">
      <w:pPr>
        <w:tabs>
          <w:tab w:val="left" w:pos="567"/>
        </w:tabs>
        <w:spacing w:line="360" w:lineRule="auto"/>
        <w:rPr>
          <w:rFonts w:ascii="Times New Roman" w:hAnsi="Times New Roman" w:cs="Times New Roman"/>
          <w:b/>
        </w:rPr>
      </w:pPr>
      <w:r>
        <w:rPr>
          <w:rFonts w:ascii="Times New Roman" w:hAnsi="Times New Roman" w:cs="Times New Roman"/>
          <w:b/>
        </w:rPr>
        <w:tab/>
      </w:r>
    </w:p>
    <w:p w:rsidR="0001153A" w:rsidRDefault="0001153A" w:rsidP="0001153A">
      <w:pPr>
        <w:tabs>
          <w:tab w:val="left" w:pos="567"/>
        </w:tabs>
        <w:spacing w:line="360" w:lineRule="auto"/>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Atlikę Lietuvos lizingo rinkos analizę, įvertinę kitimo tendencijas bei gavę koreliacinės regresinės analizės rezultatus, pereiname prie paskutinio etapo, skirto lizingo rinkos įtakos Lietuvos ekonomikai įvertinimui – ekspertinio vertinimo. Kaip buvo aprašyta metodinėje dalyje, ekspertinis vertinimas padės patvirtinti arba paneigs pirmojo ir antrojo etapo rezultatus.</w:t>
      </w:r>
    </w:p>
    <w:p w:rsidR="004C1D0B" w:rsidRDefault="0001153A" w:rsidP="0001153A">
      <w:pPr>
        <w:tabs>
          <w:tab w:val="left" w:pos="567"/>
        </w:tabs>
        <w:spacing w:line="360" w:lineRule="auto"/>
        <w:jc w:val="both"/>
        <w:rPr>
          <w:rFonts w:ascii="Times New Roman" w:hAnsi="Times New Roman" w:cs="Times New Roman"/>
        </w:rPr>
      </w:pPr>
      <w:r>
        <w:rPr>
          <w:rFonts w:ascii="Times New Roman" w:hAnsi="Times New Roman" w:cs="Times New Roman"/>
        </w:rPr>
        <w:tab/>
      </w:r>
      <w:r w:rsidR="0061215D">
        <w:rPr>
          <w:rFonts w:ascii="Times New Roman" w:hAnsi="Times New Roman" w:cs="Times New Roman"/>
        </w:rPr>
        <w:t xml:space="preserve">Ekspertinio vertinimo anketa buvo pateikta dvylikos lizingo bendrovių ekspertams: aštuonios anketos buvo pateiktos tiesiogiai ekspertams, jas nusiunčiant į eksperto elektroninio pašto dėžutę, likusios keturios neturint tiesioginių ekspertų kontaktų išsiųstos bendru lizingo bendrovių elektroniniu paštu.  </w:t>
      </w:r>
      <w:r w:rsidR="00D6495D">
        <w:rPr>
          <w:rFonts w:ascii="Times New Roman" w:hAnsi="Times New Roman" w:cs="Times New Roman"/>
        </w:rPr>
        <w:t>Iki nustatytos ekspertinio tyrimo laikotarpio pabaigos gauto</w:t>
      </w:r>
      <w:r w:rsidR="00047802">
        <w:rPr>
          <w:rFonts w:ascii="Times New Roman" w:hAnsi="Times New Roman" w:cs="Times New Roman"/>
        </w:rPr>
        <w:t>s aštuonios užpildytos anketos:</w:t>
      </w:r>
      <w:r w:rsidR="00D6495D">
        <w:rPr>
          <w:rFonts w:ascii="Times New Roman" w:hAnsi="Times New Roman" w:cs="Times New Roman"/>
        </w:rPr>
        <w:t xml:space="preserve"> b</w:t>
      </w:r>
      <w:r w:rsidR="00047802">
        <w:rPr>
          <w:rFonts w:ascii="Times New Roman" w:hAnsi="Times New Roman" w:cs="Times New Roman"/>
        </w:rPr>
        <w:t>ūtent tos</w:t>
      </w:r>
      <w:r w:rsidR="00D6495D">
        <w:rPr>
          <w:rFonts w:ascii="Times New Roman" w:hAnsi="Times New Roman" w:cs="Times New Roman"/>
        </w:rPr>
        <w:t xml:space="preserve"> kurios buvo siųstos tiesiogiai ekspertams</w:t>
      </w:r>
      <w:r w:rsidR="00047802">
        <w:rPr>
          <w:rFonts w:ascii="Times New Roman" w:hAnsi="Times New Roman" w:cs="Times New Roman"/>
        </w:rPr>
        <w:t xml:space="preserve">. Dėl likusių keturių anketų jokio grįžtamojo ryšio, deja, nesulaukta. </w:t>
      </w:r>
    </w:p>
    <w:p w:rsidR="00047802" w:rsidRDefault="004C1D0B" w:rsidP="0001153A">
      <w:pPr>
        <w:tabs>
          <w:tab w:val="left" w:pos="567"/>
        </w:tabs>
        <w:spacing w:line="360" w:lineRule="auto"/>
        <w:jc w:val="both"/>
        <w:rPr>
          <w:rFonts w:ascii="Times New Roman" w:hAnsi="Times New Roman" w:cs="Times New Roman"/>
        </w:rPr>
      </w:pPr>
      <w:r>
        <w:rPr>
          <w:rFonts w:ascii="Times New Roman" w:hAnsi="Times New Roman" w:cs="Times New Roman"/>
        </w:rPr>
        <w:tab/>
      </w:r>
      <w:r w:rsidR="00047802">
        <w:rPr>
          <w:rFonts w:ascii="Times New Roman" w:hAnsi="Times New Roman" w:cs="Times New Roman"/>
        </w:rPr>
        <w:t xml:space="preserve">Vertinant ekspertų anketų atitikimą iškeltiems kriterijams – ekspertas lizingo rinkoje turi dirbti </w:t>
      </w:r>
      <w:r>
        <w:rPr>
          <w:rFonts w:ascii="Times New Roman" w:hAnsi="Times New Roman" w:cs="Times New Roman"/>
        </w:rPr>
        <w:t xml:space="preserve">ne trumpiau nei penkerius metus, </w:t>
      </w:r>
      <w:r w:rsidR="00047802">
        <w:rPr>
          <w:rFonts w:ascii="Times New Roman" w:hAnsi="Times New Roman" w:cs="Times New Roman"/>
        </w:rPr>
        <w:t xml:space="preserve">jo pareigybė turi būti ne žemesnė nei vadybininkas </w:t>
      </w:r>
      <w:r>
        <w:rPr>
          <w:rFonts w:ascii="Times New Roman" w:hAnsi="Times New Roman" w:cs="Times New Roman"/>
        </w:rPr>
        <w:t xml:space="preserve">bei išsilavinimas ne žemesnis nei aukštasis, </w:t>
      </w:r>
      <w:r w:rsidR="00047802">
        <w:rPr>
          <w:rFonts w:ascii="Times New Roman" w:hAnsi="Times New Roman" w:cs="Times New Roman"/>
        </w:rPr>
        <w:t xml:space="preserve">nustatyta, kad </w:t>
      </w:r>
      <w:r>
        <w:rPr>
          <w:rFonts w:ascii="Times New Roman" w:hAnsi="Times New Roman" w:cs="Times New Roman"/>
        </w:rPr>
        <w:t xml:space="preserve">visos gautos anketos atitiko iškeltus reikalavimus. </w:t>
      </w:r>
      <w:r w:rsidR="00BD341A">
        <w:rPr>
          <w:rFonts w:ascii="Times New Roman" w:hAnsi="Times New Roman" w:cs="Times New Roman"/>
        </w:rPr>
        <w:t>Penkių ekspertų išsilavinimas buvo aukštasis, trys jau yra įgiję magistro laipsnį. Darbuotojų skaičius ekspertų įmonėse svyravo nuo 30 iki 350. Dviejų ekspertų darbo stažas siekė 5 metus, vienas ekspertas lizingo srityje dirba jau 16 metų, darbo stažo vidurkis siekė apie 8 metus. Ekspertinėje apklausoje dalyvavo du padalinių vadovai, penki projektų vadovai bei vienas vadybininkas.</w:t>
      </w:r>
    </w:p>
    <w:p w:rsidR="00811DC3" w:rsidRDefault="00BD341A" w:rsidP="0001153A">
      <w:pPr>
        <w:tabs>
          <w:tab w:val="left" w:pos="567"/>
        </w:tabs>
        <w:spacing w:line="360" w:lineRule="auto"/>
        <w:jc w:val="both"/>
        <w:rPr>
          <w:rFonts w:ascii="Times New Roman" w:hAnsi="Times New Roman" w:cs="Times New Roman"/>
        </w:rPr>
      </w:pPr>
      <w:r>
        <w:rPr>
          <w:rFonts w:ascii="Times New Roman" w:hAnsi="Times New Roman" w:cs="Times New Roman"/>
        </w:rPr>
        <w:tab/>
      </w:r>
      <w:r w:rsidR="00811DC3">
        <w:rPr>
          <w:rFonts w:ascii="Times New Roman" w:hAnsi="Times New Roman" w:cs="Times New Roman"/>
        </w:rPr>
        <w:t xml:space="preserve">Kaip apibrėžta metodinėje dalyje, pirma turime išsiaiškinti ekspertų nuomonę pirmu klausimu, tam kad galėtumėme vienam iš sekančių anketos klausimų atlikti rangavimą ir nustatyti ar anketa yra tinkama ir ar ekspertų nuomonės yra suderinamos. Pirmas klausimas buvo pateiktas norint išsiaiškinti ekspertų nuomonę apie lizingo </w:t>
      </w:r>
      <w:r w:rsidR="00C07EE5">
        <w:rPr>
          <w:rFonts w:ascii="Times New Roman" w:hAnsi="Times New Roman" w:cs="Times New Roman"/>
        </w:rPr>
        <w:t>rinkos</w:t>
      </w:r>
      <w:r w:rsidR="00811DC3">
        <w:rPr>
          <w:rFonts w:ascii="Times New Roman" w:hAnsi="Times New Roman" w:cs="Times New Roman"/>
        </w:rPr>
        <w:t xml:space="preserve"> taką Lietuvos ekonomikai (žr. 22 pav.).</w:t>
      </w:r>
    </w:p>
    <w:p w:rsidR="00811DC3" w:rsidRDefault="00811DC3" w:rsidP="0001153A">
      <w:pPr>
        <w:tabs>
          <w:tab w:val="left" w:pos="567"/>
        </w:tabs>
        <w:spacing w:line="360" w:lineRule="auto"/>
        <w:jc w:val="both"/>
        <w:rPr>
          <w:rFonts w:ascii="Times New Roman" w:hAnsi="Times New Roman" w:cs="Times New Roman"/>
        </w:rPr>
      </w:pPr>
    </w:p>
    <w:p w:rsidR="00BD341A" w:rsidRDefault="00811DC3" w:rsidP="00811DC3">
      <w:pPr>
        <w:tabs>
          <w:tab w:val="left" w:pos="567"/>
        </w:tabs>
        <w:spacing w:line="360" w:lineRule="auto"/>
        <w:jc w:val="center"/>
        <w:rPr>
          <w:rFonts w:ascii="Times New Roman" w:hAnsi="Times New Roman" w:cs="Times New Roman"/>
        </w:rPr>
      </w:pPr>
      <w:r>
        <w:rPr>
          <w:rFonts w:ascii="Times New Roman" w:hAnsi="Times New Roman" w:cs="Times New Roman"/>
          <w:noProof/>
        </w:rPr>
        <w:lastRenderedPageBreak/>
        <w:drawing>
          <wp:inline distT="0" distB="0" distL="0" distR="0" wp14:anchorId="1E758B5B" wp14:editId="1E6FDAA2">
            <wp:extent cx="3514725" cy="1847850"/>
            <wp:effectExtent l="0" t="0" r="0" b="0"/>
            <wp:docPr id="794" name="Chart 794"/>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7B123A" w:rsidRPr="007B123A" w:rsidRDefault="007B123A" w:rsidP="007B123A">
      <w:pPr>
        <w:tabs>
          <w:tab w:val="left" w:pos="567"/>
        </w:tabs>
        <w:spacing w:line="360" w:lineRule="auto"/>
        <w:ind w:firstLine="3686"/>
        <w:rPr>
          <w:rFonts w:ascii="Times New Roman" w:hAnsi="Times New Roman" w:cs="Times New Roman"/>
          <w:sz w:val="20"/>
          <w:szCs w:val="20"/>
        </w:rPr>
      </w:pPr>
      <w:r>
        <w:rPr>
          <w:rFonts w:ascii="Times New Roman" w:hAnsi="Times New Roman" w:cs="Times New Roman"/>
          <w:b/>
          <w:sz w:val="20"/>
          <w:szCs w:val="20"/>
        </w:rPr>
        <w:t>Šaltinis</w:t>
      </w:r>
      <w:r>
        <w:rPr>
          <w:rFonts w:ascii="Times New Roman" w:hAnsi="Times New Roman" w:cs="Times New Roman"/>
          <w:sz w:val="20"/>
          <w:szCs w:val="20"/>
        </w:rPr>
        <w:t>: sudaryta autoriaus</w:t>
      </w:r>
    </w:p>
    <w:p w:rsidR="008549AE" w:rsidRDefault="00835883" w:rsidP="00A66ABA">
      <w:pPr>
        <w:pStyle w:val="Paveikslai"/>
      </w:pPr>
      <w:bookmarkStart w:id="54" w:name="_Toc343459697"/>
      <w:r w:rsidRPr="00835883">
        <w:t xml:space="preserve">22 </w:t>
      </w:r>
      <w:r w:rsidR="007603C0">
        <w:t>pav</w:t>
      </w:r>
      <w:r w:rsidRPr="00835883">
        <w:t xml:space="preserve">. Klausimas „Kokią įtaką, Jūsų nuomone, lizingo </w:t>
      </w:r>
      <w:r w:rsidR="000C444E">
        <w:t>rinka</w:t>
      </w:r>
      <w:r w:rsidRPr="00835883">
        <w:t xml:space="preserve"> daro Lietuvos ekonomikai</w:t>
      </w:r>
      <w:bookmarkEnd w:id="54"/>
    </w:p>
    <w:p w:rsidR="00145597" w:rsidRPr="00835883" w:rsidRDefault="00145597" w:rsidP="00A66ABA">
      <w:pPr>
        <w:pStyle w:val="Paveikslai"/>
      </w:pPr>
    </w:p>
    <w:p w:rsidR="00835883" w:rsidRDefault="00835883" w:rsidP="007F0971">
      <w:pPr>
        <w:tabs>
          <w:tab w:val="left" w:pos="567"/>
        </w:tabs>
        <w:spacing w:line="360" w:lineRule="auto"/>
        <w:jc w:val="both"/>
        <w:rPr>
          <w:rFonts w:ascii="Times New Roman" w:hAnsi="Times New Roman" w:cs="Times New Roman"/>
        </w:rPr>
      </w:pPr>
      <w:r>
        <w:rPr>
          <w:rFonts w:ascii="Times New Roman" w:hAnsi="Times New Roman" w:cs="Times New Roman"/>
        </w:rPr>
        <w:tab/>
        <w:t>Kaip iš pateiktos diagramos matome, ekspertai dėl teigiamos lizingo rinkos įtakos Lietuvos ekonomikai neabejoja. Penkių ekspertų nuomone, lizingo</w:t>
      </w:r>
      <w:r w:rsidR="000C444E">
        <w:rPr>
          <w:rFonts w:ascii="Times New Roman" w:hAnsi="Times New Roman" w:cs="Times New Roman"/>
        </w:rPr>
        <w:t xml:space="preserve"> rinka</w:t>
      </w:r>
      <w:r>
        <w:rPr>
          <w:rFonts w:ascii="Times New Roman" w:hAnsi="Times New Roman" w:cs="Times New Roman"/>
        </w:rPr>
        <w:t xml:space="preserve"> daro „labai teigiamą“, tr</w:t>
      </w:r>
      <w:r w:rsidR="00254D8D">
        <w:rPr>
          <w:rFonts w:ascii="Times New Roman" w:hAnsi="Times New Roman" w:cs="Times New Roman"/>
        </w:rPr>
        <w:t xml:space="preserve">ijų - </w:t>
      </w:r>
      <w:r>
        <w:rPr>
          <w:rFonts w:ascii="Times New Roman" w:hAnsi="Times New Roman" w:cs="Times New Roman"/>
        </w:rPr>
        <w:t xml:space="preserve"> „teigiamą“ įtaką Lietuvos ekonomikai. </w:t>
      </w:r>
      <w:r w:rsidR="007F0971">
        <w:rPr>
          <w:rFonts w:ascii="Times New Roman" w:hAnsi="Times New Roman" w:cs="Times New Roman"/>
        </w:rPr>
        <w:t xml:space="preserve">Ekspertų, manančių, kad lizingo </w:t>
      </w:r>
      <w:r w:rsidR="000C444E">
        <w:rPr>
          <w:rFonts w:ascii="Times New Roman" w:hAnsi="Times New Roman" w:cs="Times New Roman"/>
        </w:rPr>
        <w:t>rinka</w:t>
      </w:r>
      <w:r w:rsidR="007F0971">
        <w:rPr>
          <w:rFonts w:ascii="Times New Roman" w:hAnsi="Times New Roman" w:cs="Times New Roman"/>
        </w:rPr>
        <w:t xml:space="preserve"> nedaro įtakos arba turi neigiamą įtaką šalies ekonomikai nebuvo.</w:t>
      </w:r>
    </w:p>
    <w:p w:rsidR="007F0971" w:rsidRDefault="007F0971" w:rsidP="007F0971">
      <w:pPr>
        <w:tabs>
          <w:tab w:val="left" w:pos="567"/>
        </w:tabs>
        <w:spacing w:line="360" w:lineRule="auto"/>
        <w:jc w:val="both"/>
        <w:rPr>
          <w:rFonts w:ascii="Times New Roman" w:eastAsia="Times New Roman" w:hAnsi="Times New Roman" w:cs="Times New Roman"/>
          <w:color w:val="auto"/>
          <w:lang w:eastAsia="en-US"/>
        </w:rPr>
      </w:pPr>
      <w:r>
        <w:rPr>
          <w:rFonts w:ascii="Times New Roman" w:hAnsi="Times New Roman" w:cs="Times New Roman"/>
        </w:rPr>
        <w:tab/>
        <w:t xml:space="preserve">Taigi </w:t>
      </w:r>
      <w:r w:rsidR="00936344">
        <w:rPr>
          <w:rFonts w:ascii="Times New Roman" w:hAnsi="Times New Roman" w:cs="Times New Roman"/>
        </w:rPr>
        <w:t>nustatę</w:t>
      </w:r>
      <w:r>
        <w:rPr>
          <w:rFonts w:ascii="Times New Roman" w:hAnsi="Times New Roman" w:cs="Times New Roman"/>
        </w:rPr>
        <w:t xml:space="preserve">, kad, ekspertų nuomone, lizingo </w:t>
      </w:r>
      <w:r w:rsidR="000C444E">
        <w:rPr>
          <w:rFonts w:ascii="Times New Roman" w:hAnsi="Times New Roman" w:cs="Times New Roman"/>
        </w:rPr>
        <w:t>rinka</w:t>
      </w:r>
      <w:r>
        <w:rPr>
          <w:rFonts w:ascii="Times New Roman" w:hAnsi="Times New Roman" w:cs="Times New Roman"/>
        </w:rPr>
        <w:t xml:space="preserve"> daro teigiamą įtaką Lietuvos ekonomikai, pereikime prie antro klausimo ir išsiaiškinkime per kuriuos teorinėje dalyje nustatytus veiksnius lizingo rinka turi </w:t>
      </w:r>
      <w:r w:rsidR="00784365">
        <w:rPr>
          <w:rFonts w:ascii="Times New Roman" w:hAnsi="Times New Roman" w:cs="Times New Roman"/>
        </w:rPr>
        <w:t xml:space="preserve">didžiausią </w:t>
      </w:r>
      <w:r>
        <w:rPr>
          <w:rFonts w:ascii="Times New Roman" w:hAnsi="Times New Roman" w:cs="Times New Roman"/>
        </w:rPr>
        <w:t xml:space="preserve">teigiamą įtaką Lietuvos ekonomikai. Šis klausimas ne tik padės nustatyti </w:t>
      </w:r>
      <w:r w:rsidR="009A3947">
        <w:rPr>
          <w:rFonts w:ascii="Times New Roman" w:hAnsi="Times New Roman" w:cs="Times New Roman"/>
        </w:rPr>
        <w:t>svarbiausius</w:t>
      </w:r>
      <w:r>
        <w:rPr>
          <w:rFonts w:ascii="Times New Roman" w:hAnsi="Times New Roman" w:cs="Times New Roman"/>
        </w:rPr>
        <w:t xml:space="preserve"> </w:t>
      </w:r>
      <w:r w:rsidR="009A3947">
        <w:rPr>
          <w:rFonts w:ascii="Times New Roman" w:hAnsi="Times New Roman" w:cs="Times New Roman"/>
        </w:rPr>
        <w:t>veiksnius</w:t>
      </w:r>
      <w:r>
        <w:rPr>
          <w:rFonts w:ascii="Times New Roman" w:hAnsi="Times New Roman" w:cs="Times New Roman"/>
        </w:rPr>
        <w:t xml:space="preserve">, bet ir šios anketos tinkamumą ir ekspertų nuomonių panašumą. </w:t>
      </w:r>
      <w:r w:rsidR="000C5CEB">
        <w:rPr>
          <w:rFonts w:ascii="Times New Roman" w:hAnsi="Times New Roman" w:cs="Times New Roman"/>
        </w:rPr>
        <w:t xml:space="preserve">Kaip aprašyta darbo metodinėje dalyje, vertinimą pradėsime iškeliant dvi hipotezes, kurios padės nustatyti ar ekspertų vertinimai panašūs ar skiriasi. Siekiant </w:t>
      </w:r>
      <w:r w:rsidR="00923393">
        <w:rPr>
          <w:rFonts w:ascii="Times New Roman" w:hAnsi="Times New Roman" w:cs="Times New Roman"/>
        </w:rPr>
        <w:t xml:space="preserve">patvirtinti arba paneigti šias hipotezes iš pradžių </w:t>
      </w:r>
      <w:r w:rsidR="000C5CEB">
        <w:rPr>
          <w:rFonts w:ascii="Times New Roman" w:hAnsi="Times New Roman" w:cs="Times New Roman"/>
        </w:rPr>
        <w:t xml:space="preserve">sudarome </w:t>
      </w:r>
      <w:r w:rsidR="003D19D1">
        <w:rPr>
          <w:rFonts w:ascii="Times New Roman" w:hAnsi="Times New Roman" w:cs="Times New Roman"/>
        </w:rPr>
        <w:t>dešimtą</w:t>
      </w:r>
      <w:r w:rsidR="000C5CEB">
        <w:rPr>
          <w:rFonts w:ascii="Times New Roman" w:hAnsi="Times New Roman" w:cs="Times New Roman"/>
        </w:rPr>
        <w:t xml:space="preserve"> lentelę, kurioje </w:t>
      </w:r>
      <w:r w:rsidR="000C5CEB">
        <w:rPr>
          <w:rFonts w:ascii="Times New Roman" w:eastAsia="Times New Roman" w:hAnsi="Times New Roman" w:cs="Times New Roman"/>
          <w:color w:val="auto"/>
          <w:lang w:eastAsia="en-US"/>
        </w:rPr>
        <w:t xml:space="preserve">bus suranguojamos alternatyvos pagal ekspertų išsakytą nuomonę, taip pat remiantis metodinėje dalyje pateiktomis </w:t>
      </w:r>
      <w:r w:rsidR="000B74AE">
        <w:rPr>
          <w:rFonts w:ascii="Times New Roman" w:eastAsia="Times New Roman" w:hAnsi="Times New Roman" w:cs="Times New Roman"/>
          <w:color w:val="auto"/>
          <w:lang w:eastAsia="en-US"/>
        </w:rPr>
        <w:t xml:space="preserve">(3) ir (4) </w:t>
      </w:r>
      <w:r w:rsidR="00923393">
        <w:rPr>
          <w:rFonts w:ascii="Times New Roman" w:eastAsia="Times New Roman" w:hAnsi="Times New Roman" w:cs="Times New Roman"/>
          <w:color w:val="auto"/>
          <w:lang w:eastAsia="en-US"/>
        </w:rPr>
        <w:t>formulėmis apskaičiuojamos</w:t>
      </w:r>
      <w:r w:rsidR="000C5CEB">
        <w:rPr>
          <w:rFonts w:ascii="Times New Roman" w:eastAsia="Times New Roman" w:hAnsi="Times New Roman" w:cs="Times New Roman"/>
          <w:color w:val="auto"/>
          <w:lang w:eastAsia="en-US"/>
        </w:rPr>
        <w:t xml:space="preserve"> </w:t>
      </w:r>
      <w:r w:rsidR="00923393">
        <w:rPr>
          <w:rFonts w:ascii="Times New Roman" w:eastAsia="Times New Roman" w:hAnsi="Times New Roman" w:cs="Times New Roman"/>
          <w:color w:val="auto"/>
          <w:lang w:eastAsia="en-US"/>
        </w:rPr>
        <w:t>kintamųjų reikšmės reikalingos</w:t>
      </w:r>
      <w:r w:rsidR="000C5CEB">
        <w:rPr>
          <w:rFonts w:ascii="Times New Roman" w:eastAsia="Times New Roman" w:hAnsi="Times New Roman" w:cs="Times New Roman"/>
          <w:color w:val="auto"/>
          <w:lang w:eastAsia="en-US"/>
        </w:rPr>
        <w:t xml:space="preserve"> konkordacijos koeficientui gauti.</w:t>
      </w:r>
    </w:p>
    <w:p w:rsidR="007303BE" w:rsidRDefault="007303BE" w:rsidP="007F0971">
      <w:pPr>
        <w:tabs>
          <w:tab w:val="left" w:pos="567"/>
        </w:tabs>
        <w:spacing w:line="360" w:lineRule="auto"/>
        <w:jc w:val="both"/>
        <w:rPr>
          <w:rFonts w:ascii="Times New Roman" w:eastAsia="Times New Roman" w:hAnsi="Times New Roman" w:cs="Times New Roman"/>
          <w:color w:val="auto"/>
          <w:lang w:eastAsia="en-US"/>
        </w:rPr>
      </w:pPr>
    </w:p>
    <w:p w:rsidR="00923393" w:rsidRPr="007303BE" w:rsidRDefault="007303BE" w:rsidP="00A66ABA">
      <w:pPr>
        <w:pStyle w:val="Lentels"/>
        <w:rPr>
          <w:lang w:eastAsia="en-US"/>
        </w:rPr>
      </w:pPr>
      <w:bookmarkStart w:id="55" w:name="_Toc343459647"/>
      <w:r w:rsidRPr="007303BE">
        <w:rPr>
          <w:lang w:eastAsia="en-US"/>
        </w:rPr>
        <w:t>10 lentelė. Ekspertų vertinimo duomenys ir rezultatai</w:t>
      </w:r>
      <w:bookmarkEnd w:id="55"/>
    </w:p>
    <w:tbl>
      <w:tblPr>
        <w:tblStyle w:val="LightGrid-Accent5"/>
        <w:tblW w:w="0" w:type="auto"/>
        <w:jc w:val="center"/>
        <w:tblLayout w:type="fixed"/>
        <w:tblLook w:val="04A0" w:firstRow="1" w:lastRow="0" w:firstColumn="1" w:lastColumn="0" w:noHBand="0" w:noVBand="1"/>
      </w:tblPr>
      <w:tblGrid>
        <w:gridCol w:w="2436"/>
        <w:gridCol w:w="2057"/>
        <w:gridCol w:w="1234"/>
        <w:gridCol w:w="1234"/>
        <w:gridCol w:w="1646"/>
        <w:gridCol w:w="1200"/>
      </w:tblGrid>
      <w:tr w:rsidR="00923393" w:rsidTr="000C444E">
        <w:trPr>
          <w:cnfStyle w:val="100000000000" w:firstRow="1" w:lastRow="0" w:firstColumn="0" w:lastColumn="0" w:oddVBand="0" w:evenVBand="0" w:oddHBand="0" w:evenHBand="0" w:firstRowFirstColumn="0" w:firstRowLastColumn="0" w:lastRowFirstColumn="0" w:lastRowLastColumn="0"/>
          <w:trHeight w:val="356"/>
          <w:jc w:val="center"/>
        </w:trPr>
        <w:tc>
          <w:tcPr>
            <w:cnfStyle w:val="001000000000" w:firstRow="0" w:lastRow="0" w:firstColumn="1" w:lastColumn="0" w:oddVBand="0" w:evenVBand="0" w:oddHBand="0" w:evenHBand="0" w:firstRowFirstColumn="0" w:firstRowLastColumn="0" w:lastRowFirstColumn="0" w:lastRowLastColumn="0"/>
            <w:tcW w:w="2436" w:type="dxa"/>
            <w:vMerge w:val="restart"/>
          </w:tcPr>
          <w:p w:rsidR="00923393" w:rsidRPr="00923393" w:rsidRDefault="00923393" w:rsidP="00923393">
            <w:pPr>
              <w:tabs>
                <w:tab w:val="left" w:pos="567"/>
              </w:tabs>
              <w:spacing w:line="360" w:lineRule="auto"/>
              <w:jc w:val="center"/>
              <w:rPr>
                <w:rFonts w:ascii="Times New Roman" w:eastAsia="Times New Roman" w:hAnsi="Times New Roman" w:cs="Times New Roman"/>
                <w:color w:val="auto"/>
                <w:sz w:val="22"/>
                <w:szCs w:val="22"/>
                <w:lang w:eastAsia="en-US"/>
              </w:rPr>
            </w:pPr>
            <w:r w:rsidRPr="00923393">
              <w:rPr>
                <w:rFonts w:ascii="Times New Roman" w:eastAsia="Times New Roman" w:hAnsi="Times New Roman" w:cs="Times New Roman"/>
                <w:color w:val="auto"/>
                <w:sz w:val="22"/>
                <w:szCs w:val="22"/>
                <w:lang w:eastAsia="en-US"/>
              </w:rPr>
              <w:t>Eksperto Nr.</w:t>
            </w:r>
          </w:p>
        </w:tc>
        <w:tc>
          <w:tcPr>
            <w:tcW w:w="7371" w:type="dxa"/>
            <w:gridSpan w:val="5"/>
          </w:tcPr>
          <w:p w:rsidR="00923393" w:rsidRPr="00923393" w:rsidRDefault="00923393" w:rsidP="00923393">
            <w:pPr>
              <w:tabs>
                <w:tab w:val="left" w:pos="567"/>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lang w:eastAsia="en-US"/>
              </w:rPr>
            </w:pPr>
            <w:r w:rsidRPr="00923393">
              <w:rPr>
                <w:rFonts w:ascii="Times New Roman" w:eastAsia="Times New Roman" w:hAnsi="Times New Roman" w:cs="Times New Roman"/>
                <w:color w:val="auto"/>
                <w:sz w:val="22"/>
                <w:szCs w:val="22"/>
                <w:lang w:eastAsia="en-US"/>
              </w:rPr>
              <w:t>Alternatyvos Nr.</w:t>
            </w:r>
          </w:p>
        </w:tc>
      </w:tr>
      <w:tr w:rsidR="00F3058C" w:rsidTr="000C444E">
        <w:trPr>
          <w:cnfStyle w:val="000000100000" w:firstRow="0" w:lastRow="0" w:firstColumn="0" w:lastColumn="0" w:oddVBand="0" w:evenVBand="0" w:oddHBand="1"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2436" w:type="dxa"/>
            <w:vMerge/>
          </w:tcPr>
          <w:p w:rsidR="00923393" w:rsidRPr="00923393" w:rsidRDefault="00923393" w:rsidP="00923393">
            <w:pPr>
              <w:tabs>
                <w:tab w:val="left" w:pos="567"/>
              </w:tabs>
              <w:spacing w:line="360" w:lineRule="auto"/>
              <w:jc w:val="center"/>
              <w:rPr>
                <w:rFonts w:ascii="Times New Roman" w:eastAsia="Times New Roman" w:hAnsi="Times New Roman" w:cs="Times New Roman"/>
                <w:color w:val="auto"/>
                <w:sz w:val="22"/>
                <w:szCs w:val="22"/>
                <w:lang w:eastAsia="en-US"/>
              </w:rPr>
            </w:pPr>
          </w:p>
        </w:tc>
        <w:tc>
          <w:tcPr>
            <w:tcW w:w="2057" w:type="dxa"/>
          </w:tcPr>
          <w:p w:rsidR="00923393" w:rsidRPr="00923393" w:rsidRDefault="00923393" w:rsidP="00923393">
            <w:pPr>
              <w:tabs>
                <w:tab w:val="left" w:pos="567"/>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2"/>
                <w:szCs w:val="22"/>
                <w:lang w:eastAsia="en-US"/>
              </w:rPr>
            </w:pPr>
            <w:r w:rsidRPr="00923393">
              <w:rPr>
                <w:rFonts w:ascii="Times New Roman" w:eastAsia="Times New Roman" w:hAnsi="Times New Roman" w:cs="Times New Roman"/>
                <w:color w:val="auto"/>
                <w:sz w:val="22"/>
                <w:szCs w:val="22"/>
                <w:lang w:eastAsia="en-US"/>
              </w:rPr>
              <w:t>Paprastesnis finansavimo suteikimas mažoms, naujoms įmonėms</w:t>
            </w:r>
          </w:p>
        </w:tc>
        <w:tc>
          <w:tcPr>
            <w:tcW w:w="1234" w:type="dxa"/>
          </w:tcPr>
          <w:p w:rsidR="00923393" w:rsidRPr="00923393" w:rsidRDefault="00923393" w:rsidP="00923393">
            <w:pPr>
              <w:tabs>
                <w:tab w:val="left" w:pos="567"/>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2"/>
                <w:szCs w:val="22"/>
                <w:lang w:eastAsia="en-US"/>
              </w:rPr>
            </w:pPr>
            <w:r w:rsidRPr="00923393">
              <w:rPr>
                <w:rFonts w:ascii="Times New Roman" w:eastAsia="Times New Roman" w:hAnsi="Times New Roman" w:cs="Times New Roman"/>
                <w:color w:val="auto"/>
                <w:sz w:val="22"/>
                <w:szCs w:val="22"/>
                <w:lang w:eastAsia="en-US"/>
              </w:rPr>
              <w:t>Naujų darbo vietų sukūrimas</w:t>
            </w:r>
          </w:p>
        </w:tc>
        <w:tc>
          <w:tcPr>
            <w:tcW w:w="1234" w:type="dxa"/>
          </w:tcPr>
          <w:p w:rsidR="00923393" w:rsidRPr="00923393" w:rsidRDefault="00923393" w:rsidP="00923393">
            <w:pPr>
              <w:tabs>
                <w:tab w:val="left" w:pos="567"/>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2"/>
                <w:szCs w:val="22"/>
                <w:lang w:eastAsia="en-US"/>
              </w:rPr>
            </w:pPr>
            <w:r w:rsidRPr="00923393">
              <w:rPr>
                <w:rFonts w:ascii="Times New Roman" w:eastAsia="Times New Roman" w:hAnsi="Times New Roman" w:cs="Times New Roman"/>
                <w:color w:val="auto"/>
                <w:sz w:val="22"/>
                <w:szCs w:val="22"/>
                <w:lang w:eastAsia="en-US"/>
              </w:rPr>
              <w:t>Tolimesnių investicijų skatinimas</w:t>
            </w:r>
          </w:p>
        </w:tc>
        <w:tc>
          <w:tcPr>
            <w:tcW w:w="1646" w:type="dxa"/>
          </w:tcPr>
          <w:p w:rsidR="00923393" w:rsidRPr="00923393" w:rsidRDefault="00923393" w:rsidP="00923393">
            <w:pPr>
              <w:tabs>
                <w:tab w:val="left" w:pos="567"/>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2"/>
                <w:szCs w:val="22"/>
                <w:lang w:eastAsia="en-US"/>
              </w:rPr>
            </w:pPr>
            <w:r w:rsidRPr="00923393">
              <w:rPr>
                <w:rFonts w:ascii="Times New Roman" w:eastAsia="Times New Roman" w:hAnsi="Times New Roman" w:cs="Times New Roman"/>
                <w:color w:val="auto"/>
                <w:sz w:val="22"/>
                <w:szCs w:val="22"/>
                <w:lang w:eastAsia="en-US"/>
              </w:rPr>
              <w:t>Greitesnis naujų technologijų įsisavinimas</w:t>
            </w:r>
          </w:p>
        </w:tc>
        <w:tc>
          <w:tcPr>
            <w:tcW w:w="1200" w:type="dxa"/>
          </w:tcPr>
          <w:p w:rsidR="00923393" w:rsidRPr="00923393" w:rsidRDefault="00923393" w:rsidP="00923393">
            <w:pPr>
              <w:tabs>
                <w:tab w:val="left" w:pos="567"/>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2"/>
                <w:szCs w:val="22"/>
                <w:lang w:eastAsia="en-US"/>
              </w:rPr>
            </w:pPr>
            <w:r w:rsidRPr="00923393">
              <w:rPr>
                <w:rFonts w:ascii="Times New Roman" w:eastAsia="Times New Roman" w:hAnsi="Times New Roman" w:cs="Times New Roman"/>
                <w:color w:val="auto"/>
                <w:sz w:val="22"/>
                <w:szCs w:val="22"/>
                <w:lang w:eastAsia="en-US"/>
              </w:rPr>
              <w:t>Pardavimų apimties didinimas</w:t>
            </w:r>
          </w:p>
        </w:tc>
      </w:tr>
      <w:tr w:rsidR="00171341" w:rsidTr="000C444E">
        <w:trPr>
          <w:cnfStyle w:val="000000010000" w:firstRow="0" w:lastRow="0" w:firstColumn="0" w:lastColumn="0" w:oddVBand="0" w:evenVBand="0" w:oddHBand="0" w:evenHBand="1" w:firstRowFirstColumn="0" w:firstRowLastColumn="0" w:lastRowFirstColumn="0" w:lastRowLastColumn="0"/>
          <w:trHeight w:val="371"/>
          <w:jc w:val="center"/>
        </w:trPr>
        <w:tc>
          <w:tcPr>
            <w:cnfStyle w:val="001000000000" w:firstRow="0" w:lastRow="0" w:firstColumn="1" w:lastColumn="0" w:oddVBand="0" w:evenVBand="0" w:oddHBand="0" w:evenHBand="0" w:firstRowFirstColumn="0" w:firstRowLastColumn="0" w:lastRowFirstColumn="0" w:lastRowLastColumn="0"/>
            <w:tcW w:w="2436" w:type="dxa"/>
          </w:tcPr>
          <w:p w:rsidR="00171341" w:rsidRPr="00923393" w:rsidRDefault="00171341" w:rsidP="00923393">
            <w:pPr>
              <w:tabs>
                <w:tab w:val="left" w:pos="567"/>
              </w:tabs>
              <w:spacing w:line="360" w:lineRule="auto"/>
              <w:jc w:val="center"/>
              <w:rPr>
                <w:rFonts w:ascii="Times New Roman" w:eastAsia="Times New Roman" w:hAnsi="Times New Roman" w:cs="Times New Roman"/>
                <w:color w:val="auto"/>
                <w:sz w:val="22"/>
                <w:szCs w:val="22"/>
                <w:lang w:eastAsia="en-US"/>
              </w:rPr>
            </w:pPr>
            <w:r w:rsidRPr="00923393">
              <w:rPr>
                <w:rFonts w:ascii="Times New Roman" w:eastAsia="Times New Roman" w:hAnsi="Times New Roman" w:cs="Times New Roman"/>
                <w:color w:val="auto"/>
                <w:sz w:val="22"/>
                <w:szCs w:val="22"/>
                <w:lang w:eastAsia="en-US"/>
              </w:rPr>
              <w:t>1</w:t>
            </w:r>
          </w:p>
        </w:tc>
        <w:tc>
          <w:tcPr>
            <w:tcW w:w="2057" w:type="dxa"/>
          </w:tcPr>
          <w:p w:rsidR="00171341" w:rsidRPr="00171341" w:rsidRDefault="00171341" w:rsidP="0017134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4</w:t>
            </w:r>
          </w:p>
        </w:tc>
        <w:tc>
          <w:tcPr>
            <w:tcW w:w="1234" w:type="dxa"/>
          </w:tcPr>
          <w:p w:rsidR="00171341" w:rsidRPr="00171341" w:rsidRDefault="00171341" w:rsidP="0017134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5</w:t>
            </w:r>
          </w:p>
        </w:tc>
        <w:tc>
          <w:tcPr>
            <w:tcW w:w="1234" w:type="dxa"/>
          </w:tcPr>
          <w:p w:rsidR="00171341" w:rsidRPr="00171341" w:rsidRDefault="00171341" w:rsidP="0017134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1</w:t>
            </w:r>
          </w:p>
        </w:tc>
        <w:tc>
          <w:tcPr>
            <w:tcW w:w="1646" w:type="dxa"/>
          </w:tcPr>
          <w:p w:rsidR="00171341" w:rsidRPr="00171341" w:rsidRDefault="00171341" w:rsidP="0017134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2</w:t>
            </w:r>
          </w:p>
        </w:tc>
        <w:tc>
          <w:tcPr>
            <w:tcW w:w="1200" w:type="dxa"/>
          </w:tcPr>
          <w:p w:rsidR="00171341" w:rsidRPr="00171341" w:rsidRDefault="00171341" w:rsidP="0017134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3</w:t>
            </w:r>
          </w:p>
        </w:tc>
      </w:tr>
      <w:tr w:rsidR="00340498" w:rsidTr="000C444E">
        <w:trPr>
          <w:cnfStyle w:val="000000100000" w:firstRow="0" w:lastRow="0" w:firstColumn="0" w:lastColumn="0" w:oddVBand="0" w:evenVBand="0" w:oddHBand="1" w:evenHBand="0" w:firstRowFirstColumn="0" w:firstRowLastColumn="0" w:lastRowFirstColumn="0" w:lastRowLastColumn="0"/>
          <w:trHeight w:val="371"/>
          <w:jc w:val="center"/>
        </w:trPr>
        <w:tc>
          <w:tcPr>
            <w:cnfStyle w:val="001000000000" w:firstRow="0" w:lastRow="0" w:firstColumn="1" w:lastColumn="0" w:oddVBand="0" w:evenVBand="0" w:oddHBand="0" w:evenHBand="0" w:firstRowFirstColumn="0" w:firstRowLastColumn="0" w:lastRowFirstColumn="0" w:lastRowLastColumn="0"/>
            <w:tcW w:w="2436" w:type="dxa"/>
          </w:tcPr>
          <w:p w:rsidR="00171341" w:rsidRPr="00923393" w:rsidRDefault="00171341" w:rsidP="00923393">
            <w:pPr>
              <w:tabs>
                <w:tab w:val="left" w:pos="567"/>
              </w:tabs>
              <w:spacing w:line="360" w:lineRule="auto"/>
              <w:jc w:val="center"/>
              <w:rPr>
                <w:rFonts w:ascii="Times New Roman" w:eastAsia="Times New Roman" w:hAnsi="Times New Roman" w:cs="Times New Roman"/>
                <w:color w:val="auto"/>
                <w:sz w:val="22"/>
                <w:szCs w:val="22"/>
                <w:lang w:eastAsia="en-US"/>
              </w:rPr>
            </w:pPr>
            <w:r w:rsidRPr="00923393">
              <w:rPr>
                <w:rFonts w:ascii="Times New Roman" w:eastAsia="Times New Roman" w:hAnsi="Times New Roman" w:cs="Times New Roman"/>
                <w:color w:val="auto"/>
                <w:sz w:val="22"/>
                <w:szCs w:val="22"/>
                <w:lang w:eastAsia="en-US"/>
              </w:rPr>
              <w:t>2</w:t>
            </w:r>
          </w:p>
        </w:tc>
        <w:tc>
          <w:tcPr>
            <w:tcW w:w="2057" w:type="dxa"/>
          </w:tcPr>
          <w:p w:rsidR="00171341" w:rsidRPr="00171341" w:rsidRDefault="00171341" w:rsidP="001713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5</w:t>
            </w:r>
          </w:p>
        </w:tc>
        <w:tc>
          <w:tcPr>
            <w:tcW w:w="1234" w:type="dxa"/>
          </w:tcPr>
          <w:p w:rsidR="00171341" w:rsidRPr="00171341" w:rsidRDefault="00171341" w:rsidP="001713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4</w:t>
            </w:r>
          </w:p>
        </w:tc>
        <w:tc>
          <w:tcPr>
            <w:tcW w:w="1234" w:type="dxa"/>
          </w:tcPr>
          <w:p w:rsidR="00171341" w:rsidRPr="00171341" w:rsidRDefault="00171341" w:rsidP="001713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1</w:t>
            </w:r>
          </w:p>
        </w:tc>
        <w:tc>
          <w:tcPr>
            <w:tcW w:w="1646" w:type="dxa"/>
          </w:tcPr>
          <w:p w:rsidR="00171341" w:rsidRPr="00171341" w:rsidRDefault="00171341" w:rsidP="001713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2</w:t>
            </w:r>
          </w:p>
        </w:tc>
        <w:tc>
          <w:tcPr>
            <w:tcW w:w="1200" w:type="dxa"/>
          </w:tcPr>
          <w:p w:rsidR="00171341" w:rsidRPr="00171341" w:rsidRDefault="00171341" w:rsidP="001713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3</w:t>
            </w:r>
          </w:p>
        </w:tc>
      </w:tr>
      <w:tr w:rsidR="00171341" w:rsidTr="000C444E">
        <w:trPr>
          <w:cnfStyle w:val="000000010000" w:firstRow="0" w:lastRow="0" w:firstColumn="0" w:lastColumn="0" w:oddVBand="0" w:evenVBand="0" w:oddHBand="0" w:evenHBand="1" w:firstRowFirstColumn="0" w:firstRowLastColumn="0" w:lastRowFirstColumn="0" w:lastRowLastColumn="0"/>
          <w:trHeight w:val="356"/>
          <w:jc w:val="center"/>
        </w:trPr>
        <w:tc>
          <w:tcPr>
            <w:cnfStyle w:val="001000000000" w:firstRow="0" w:lastRow="0" w:firstColumn="1" w:lastColumn="0" w:oddVBand="0" w:evenVBand="0" w:oddHBand="0" w:evenHBand="0" w:firstRowFirstColumn="0" w:firstRowLastColumn="0" w:lastRowFirstColumn="0" w:lastRowLastColumn="0"/>
            <w:tcW w:w="2436" w:type="dxa"/>
          </w:tcPr>
          <w:p w:rsidR="00171341" w:rsidRPr="00923393" w:rsidRDefault="00171341" w:rsidP="00923393">
            <w:pPr>
              <w:tabs>
                <w:tab w:val="left" w:pos="567"/>
              </w:tabs>
              <w:spacing w:line="360" w:lineRule="auto"/>
              <w:jc w:val="center"/>
              <w:rPr>
                <w:rFonts w:ascii="Times New Roman" w:eastAsia="Times New Roman" w:hAnsi="Times New Roman" w:cs="Times New Roman"/>
                <w:color w:val="auto"/>
                <w:sz w:val="22"/>
                <w:szCs w:val="22"/>
                <w:lang w:eastAsia="en-US"/>
              </w:rPr>
            </w:pPr>
            <w:r w:rsidRPr="00923393">
              <w:rPr>
                <w:rFonts w:ascii="Times New Roman" w:eastAsia="Times New Roman" w:hAnsi="Times New Roman" w:cs="Times New Roman"/>
                <w:color w:val="auto"/>
                <w:sz w:val="22"/>
                <w:szCs w:val="22"/>
                <w:lang w:eastAsia="en-US"/>
              </w:rPr>
              <w:t>3</w:t>
            </w:r>
          </w:p>
        </w:tc>
        <w:tc>
          <w:tcPr>
            <w:tcW w:w="2057" w:type="dxa"/>
          </w:tcPr>
          <w:p w:rsidR="00171341" w:rsidRPr="00171341" w:rsidRDefault="00171341" w:rsidP="0017134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4</w:t>
            </w:r>
          </w:p>
        </w:tc>
        <w:tc>
          <w:tcPr>
            <w:tcW w:w="1234" w:type="dxa"/>
          </w:tcPr>
          <w:p w:rsidR="00171341" w:rsidRPr="00171341" w:rsidRDefault="00171341" w:rsidP="0017134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5</w:t>
            </w:r>
          </w:p>
        </w:tc>
        <w:tc>
          <w:tcPr>
            <w:tcW w:w="1234" w:type="dxa"/>
          </w:tcPr>
          <w:p w:rsidR="00171341" w:rsidRPr="00171341" w:rsidRDefault="00171341" w:rsidP="0017134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1</w:t>
            </w:r>
          </w:p>
        </w:tc>
        <w:tc>
          <w:tcPr>
            <w:tcW w:w="1646" w:type="dxa"/>
          </w:tcPr>
          <w:p w:rsidR="00171341" w:rsidRPr="00171341" w:rsidRDefault="00171341" w:rsidP="0017134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2</w:t>
            </w:r>
          </w:p>
        </w:tc>
        <w:tc>
          <w:tcPr>
            <w:tcW w:w="1200" w:type="dxa"/>
          </w:tcPr>
          <w:p w:rsidR="00171341" w:rsidRPr="00171341" w:rsidRDefault="00171341" w:rsidP="0017134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3</w:t>
            </w:r>
          </w:p>
        </w:tc>
      </w:tr>
      <w:tr w:rsidR="00340498" w:rsidTr="000C444E">
        <w:trPr>
          <w:cnfStyle w:val="000000100000" w:firstRow="0" w:lastRow="0" w:firstColumn="0" w:lastColumn="0" w:oddVBand="0" w:evenVBand="0" w:oddHBand="1" w:evenHBand="0" w:firstRowFirstColumn="0" w:firstRowLastColumn="0" w:lastRowFirstColumn="0" w:lastRowLastColumn="0"/>
          <w:trHeight w:val="371"/>
          <w:jc w:val="center"/>
        </w:trPr>
        <w:tc>
          <w:tcPr>
            <w:cnfStyle w:val="001000000000" w:firstRow="0" w:lastRow="0" w:firstColumn="1" w:lastColumn="0" w:oddVBand="0" w:evenVBand="0" w:oddHBand="0" w:evenHBand="0" w:firstRowFirstColumn="0" w:firstRowLastColumn="0" w:lastRowFirstColumn="0" w:lastRowLastColumn="0"/>
            <w:tcW w:w="2436" w:type="dxa"/>
          </w:tcPr>
          <w:p w:rsidR="00171341" w:rsidRPr="00923393" w:rsidRDefault="00171341" w:rsidP="00923393">
            <w:pPr>
              <w:tabs>
                <w:tab w:val="left" w:pos="567"/>
              </w:tabs>
              <w:spacing w:line="360" w:lineRule="auto"/>
              <w:jc w:val="center"/>
              <w:rPr>
                <w:rFonts w:ascii="Times New Roman" w:eastAsia="Times New Roman" w:hAnsi="Times New Roman" w:cs="Times New Roman"/>
                <w:color w:val="auto"/>
                <w:sz w:val="22"/>
                <w:szCs w:val="22"/>
                <w:lang w:eastAsia="en-US"/>
              </w:rPr>
            </w:pPr>
            <w:r w:rsidRPr="00923393">
              <w:rPr>
                <w:rFonts w:ascii="Times New Roman" w:eastAsia="Times New Roman" w:hAnsi="Times New Roman" w:cs="Times New Roman"/>
                <w:color w:val="auto"/>
                <w:sz w:val="22"/>
                <w:szCs w:val="22"/>
                <w:lang w:eastAsia="en-US"/>
              </w:rPr>
              <w:t>4</w:t>
            </w:r>
          </w:p>
        </w:tc>
        <w:tc>
          <w:tcPr>
            <w:tcW w:w="2057" w:type="dxa"/>
          </w:tcPr>
          <w:p w:rsidR="00171341" w:rsidRPr="00171341" w:rsidRDefault="00171341" w:rsidP="001713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2</w:t>
            </w:r>
          </w:p>
        </w:tc>
        <w:tc>
          <w:tcPr>
            <w:tcW w:w="1234" w:type="dxa"/>
          </w:tcPr>
          <w:p w:rsidR="00171341" w:rsidRPr="00171341" w:rsidRDefault="00171341" w:rsidP="001713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5</w:t>
            </w:r>
          </w:p>
        </w:tc>
        <w:tc>
          <w:tcPr>
            <w:tcW w:w="1234" w:type="dxa"/>
          </w:tcPr>
          <w:p w:rsidR="00171341" w:rsidRPr="00171341" w:rsidRDefault="00171341" w:rsidP="001713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1</w:t>
            </w:r>
          </w:p>
        </w:tc>
        <w:tc>
          <w:tcPr>
            <w:tcW w:w="1646" w:type="dxa"/>
          </w:tcPr>
          <w:p w:rsidR="00171341" w:rsidRPr="00171341" w:rsidRDefault="00171341" w:rsidP="001713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3</w:t>
            </w:r>
          </w:p>
        </w:tc>
        <w:tc>
          <w:tcPr>
            <w:tcW w:w="1200" w:type="dxa"/>
          </w:tcPr>
          <w:p w:rsidR="00171341" w:rsidRPr="00171341" w:rsidRDefault="00171341" w:rsidP="001713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4</w:t>
            </w:r>
          </w:p>
        </w:tc>
      </w:tr>
    </w:tbl>
    <w:p w:rsidR="00145597" w:rsidRDefault="000C444E" w:rsidP="000C444E">
      <w:pPr>
        <w:tabs>
          <w:tab w:val="left" w:pos="567"/>
        </w:tabs>
        <w:spacing w:line="360" w:lineRule="auto"/>
        <w:jc w:val="right"/>
        <w:rPr>
          <w:rFonts w:ascii="Times New Roman" w:hAnsi="Times New Roman" w:cs="Times New Roman"/>
        </w:rPr>
      </w:pPr>
      <w:r>
        <w:rPr>
          <w:rFonts w:ascii="Times New Roman" w:hAnsi="Times New Roman" w:cs="Times New Roman"/>
        </w:rPr>
        <w:t>10 lentelės tęsinys kitame puslapyje</w:t>
      </w:r>
    </w:p>
    <w:p w:rsidR="000C444E" w:rsidRDefault="000C444E" w:rsidP="000C444E">
      <w:pPr>
        <w:tabs>
          <w:tab w:val="left" w:pos="567"/>
        </w:tabs>
        <w:spacing w:line="360" w:lineRule="auto"/>
        <w:jc w:val="right"/>
        <w:rPr>
          <w:rFonts w:ascii="Times New Roman" w:hAnsi="Times New Roman" w:cs="Times New Roman"/>
        </w:rPr>
      </w:pPr>
      <w:r>
        <w:rPr>
          <w:rFonts w:ascii="Times New Roman" w:hAnsi="Times New Roman" w:cs="Times New Roman"/>
        </w:rPr>
        <w:lastRenderedPageBreak/>
        <w:t>10 lentelės tęsinys</w:t>
      </w:r>
    </w:p>
    <w:tbl>
      <w:tblPr>
        <w:tblStyle w:val="LightGrid-Accent5"/>
        <w:tblW w:w="0" w:type="auto"/>
        <w:jc w:val="center"/>
        <w:tblLayout w:type="fixed"/>
        <w:tblLook w:val="04A0" w:firstRow="1" w:lastRow="0" w:firstColumn="1" w:lastColumn="0" w:noHBand="0" w:noVBand="1"/>
      </w:tblPr>
      <w:tblGrid>
        <w:gridCol w:w="2436"/>
        <w:gridCol w:w="2057"/>
        <w:gridCol w:w="1234"/>
        <w:gridCol w:w="1234"/>
        <w:gridCol w:w="1646"/>
        <w:gridCol w:w="1200"/>
      </w:tblGrid>
      <w:tr w:rsidR="000C444E" w:rsidRPr="00923393" w:rsidTr="00334B70">
        <w:trPr>
          <w:cnfStyle w:val="100000000000" w:firstRow="1" w:lastRow="0" w:firstColumn="0" w:lastColumn="0" w:oddVBand="0" w:evenVBand="0" w:oddHBand="0" w:evenHBand="0" w:firstRowFirstColumn="0" w:firstRowLastColumn="0" w:lastRowFirstColumn="0" w:lastRowLastColumn="0"/>
          <w:trHeight w:val="356"/>
          <w:jc w:val="center"/>
        </w:trPr>
        <w:tc>
          <w:tcPr>
            <w:cnfStyle w:val="001000000000" w:firstRow="0" w:lastRow="0" w:firstColumn="1" w:lastColumn="0" w:oddVBand="0" w:evenVBand="0" w:oddHBand="0" w:evenHBand="0" w:firstRowFirstColumn="0" w:firstRowLastColumn="0" w:lastRowFirstColumn="0" w:lastRowLastColumn="0"/>
            <w:tcW w:w="2436" w:type="dxa"/>
            <w:vMerge w:val="restart"/>
          </w:tcPr>
          <w:p w:rsidR="000C444E" w:rsidRPr="00923393" w:rsidRDefault="000C444E" w:rsidP="00334B70">
            <w:pPr>
              <w:tabs>
                <w:tab w:val="left" w:pos="567"/>
              </w:tabs>
              <w:spacing w:line="360" w:lineRule="auto"/>
              <w:jc w:val="center"/>
              <w:rPr>
                <w:rFonts w:ascii="Times New Roman" w:eastAsia="Times New Roman" w:hAnsi="Times New Roman" w:cs="Times New Roman"/>
                <w:color w:val="auto"/>
                <w:sz w:val="22"/>
                <w:szCs w:val="22"/>
                <w:lang w:eastAsia="en-US"/>
              </w:rPr>
            </w:pPr>
            <w:r w:rsidRPr="00923393">
              <w:rPr>
                <w:rFonts w:ascii="Times New Roman" w:eastAsia="Times New Roman" w:hAnsi="Times New Roman" w:cs="Times New Roman"/>
                <w:color w:val="auto"/>
                <w:sz w:val="22"/>
                <w:szCs w:val="22"/>
                <w:lang w:eastAsia="en-US"/>
              </w:rPr>
              <w:t>Eksperto Nr.</w:t>
            </w:r>
          </w:p>
        </w:tc>
        <w:tc>
          <w:tcPr>
            <w:tcW w:w="7371" w:type="dxa"/>
            <w:gridSpan w:val="5"/>
          </w:tcPr>
          <w:p w:rsidR="000C444E" w:rsidRPr="00923393" w:rsidRDefault="000C444E" w:rsidP="00334B70">
            <w:pPr>
              <w:tabs>
                <w:tab w:val="left" w:pos="567"/>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lang w:eastAsia="en-US"/>
              </w:rPr>
            </w:pPr>
            <w:r w:rsidRPr="00923393">
              <w:rPr>
                <w:rFonts w:ascii="Times New Roman" w:eastAsia="Times New Roman" w:hAnsi="Times New Roman" w:cs="Times New Roman"/>
                <w:color w:val="auto"/>
                <w:sz w:val="22"/>
                <w:szCs w:val="22"/>
                <w:lang w:eastAsia="en-US"/>
              </w:rPr>
              <w:t>Alternatyvos Nr.</w:t>
            </w:r>
          </w:p>
        </w:tc>
      </w:tr>
      <w:tr w:rsidR="000C444E" w:rsidRPr="00923393" w:rsidTr="00334B70">
        <w:trPr>
          <w:cnfStyle w:val="000000100000" w:firstRow="0" w:lastRow="0" w:firstColumn="0" w:lastColumn="0" w:oddVBand="0" w:evenVBand="0" w:oddHBand="1"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2436" w:type="dxa"/>
            <w:vMerge/>
          </w:tcPr>
          <w:p w:rsidR="000C444E" w:rsidRPr="00923393" w:rsidRDefault="000C444E" w:rsidP="00334B70">
            <w:pPr>
              <w:tabs>
                <w:tab w:val="left" w:pos="567"/>
              </w:tabs>
              <w:spacing w:line="360" w:lineRule="auto"/>
              <w:jc w:val="center"/>
              <w:rPr>
                <w:rFonts w:ascii="Times New Roman" w:eastAsia="Times New Roman" w:hAnsi="Times New Roman" w:cs="Times New Roman"/>
                <w:color w:val="auto"/>
                <w:sz w:val="22"/>
                <w:szCs w:val="22"/>
                <w:lang w:eastAsia="en-US"/>
              </w:rPr>
            </w:pPr>
          </w:p>
        </w:tc>
        <w:tc>
          <w:tcPr>
            <w:tcW w:w="2057" w:type="dxa"/>
          </w:tcPr>
          <w:p w:rsidR="000C444E" w:rsidRPr="00923393" w:rsidRDefault="000C444E" w:rsidP="00334B70">
            <w:pPr>
              <w:tabs>
                <w:tab w:val="left" w:pos="567"/>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2"/>
                <w:szCs w:val="22"/>
                <w:lang w:eastAsia="en-US"/>
              </w:rPr>
            </w:pPr>
            <w:r w:rsidRPr="00923393">
              <w:rPr>
                <w:rFonts w:ascii="Times New Roman" w:eastAsia="Times New Roman" w:hAnsi="Times New Roman" w:cs="Times New Roman"/>
                <w:color w:val="auto"/>
                <w:sz w:val="22"/>
                <w:szCs w:val="22"/>
                <w:lang w:eastAsia="en-US"/>
              </w:rPr>
              <w:t>Paprastesnis finansavimo suteikimas mažoms, naujoms įmonėms</w:t>
            </w:r>
          </w:p>
        </w:tc>
        <w:tc>
          <w:tcPr>
            <w:tcW w:w="1234" w:type="dxa"/>
          </w:tcPr>
          <w:p w:rsidR="000C444E" w:rsidRPr="00923393" w:rsidRDefault="000C444E" w:rsidP="00334B70">
            <w:pPr>
              <w:tabs>
                <w:tab w:val="left" w:pos="567"/>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2"/>
                <w:szCs w:val="22"/>
                <w:lang w:eastAsia="en-US"/>
              </w:rPr>
            </w:pPr>
            <w:r w:rsidRPr="00923393">
              <w:rPr>
                <w:rFonts w:ascii="Times New Roman" w:eastAsia="Times New Roman" w:hAnsi="Times New Roman" w:cs="Times New Roman"/>
                <w:color w:val="auto"/>
                <w:sz w:val="22"/>
                <w:szCs w:val="22"/>
                <w:lang w:eastAsia="en-US"/>
              </w:rPr>
              <w:t>Naujų darbo vietų sukūrimas</w:t>
            </w:r>
          </w:p>
        </w:tc>
        <w:tc>
          <w:tcPr>
            <w:tcW w:w="1234" w:type="dxa"/>
          </w:tcPr>
          <w:p w:rsidR="000C444E" w:rsidRPr="00923393" w:rsidRDefault="000C444E" w:rsidP="00334B70">
            <w:pPr>
              <w:tabs>
                <w:tab w:val="left" w:pos="567"/>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2"/>
                <w:szCs w:val="22"/>
                <w:lang w:eastAsia="en-US"/>
              </w:rPr>
            </w:pPr>
            <w:r w:rsidRPr="00923393">
              <w:rPr>
                <w:rFonts w:ascii="Times New Roman" w:eastAsia="Times New Roman" w:hAnsi="Times New Roman" w:cs="Times New Roman"/>
                <w:color w:val="auto"/>
                <w:sz w:val="22"/>
                <w:szCs w:val="22"/>
                <w:lang w:eastAsia="en-US"/>
              </w:rPr>
              <w:t>Tolimesnių investicijų skatinimas</w:t>
            </w:r>
          </w:p>
        </w:tc>
        <w:tc>
          <w:tcPr>
            <w:tcW w:w="1646" w:type="dxa"/>
          </w:tcPr>
          <w:p w:rsidR="000C444E" w:rsidRPr="00923393" w:rsidRDefault="000C444E" w:rsidP="00334B70">
            <w:pPr>
              <w:tabs>
                <w:tab w:val="left" w:pos="567"/>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2"/>
                <w:szCs w:val="22"/>
                <w:lang w:eastAsia="en-US"/>
              </w:rPr>
            </w:pPr>
            <w:r w:rsidRPr="00923393">
              <w:rPr>
                <w:rFonts w:ascii="Times New Roman" w:eastAsia="Times New Roman" w:hAnsi="Times New Roman" w:cs="Times New Roman"/>
                <w:color w:val="auto"/>
                <w:sz w:val="22"/>
                <w:szCs w:val="22"/>
                <w:lang w:eastAsia="en-US"/>
              </w:rPr>
              <w:t>Greitesnis naujų technologijų įsisavinimas</w:t>
            </w:r>
          </w:p>
        </w:tc>
        <w:tc>
          <w:tcPr>
            <w:tcW w:w="1200" w:type="dxa"/>
          </w:tcPr>
          <w:p w:rsidR="000C444E" w:rsidRPr="00923393" w:rsidRDefault="000C444E" w:rsidP="00334B70">
            <w:pPr>
              <w:tabs>
                <w:tab w:val="left" w:pos="567"/>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2"/>
                <w:szCs w:val="22"/>
                <w:lang w:eastAsia="en-US"/>
              </w:rPr>
            </w:pPr>
            <w:r w:rsidRPr="00923393">
              <w:rPr>
                <w:rFonts w:ascii="Times New Roman" w:eastAsia="Times New Roman" w:hAnsi="Times New Roman" w:cs="Times New Roman"/>
                <w:color w:val="auto"/>
                <w:sz w:val="22"/>
                <w:szCs w:val="22"/>
                <w:lang w:eastAsia="en-US"/>
              </w:rPr>
              <w:t>Pardavimų apimties didinimas</w:t>
            </w:r>
          </w:p>
        </w:tc>
      </w:tr>
      <w:tr w:rsidR="000C444E" w:rsidRPr="00171341" w:rsidTr="000C444E">
        <w:trPr>
          <w:cnfStyle w:val="000000010000" w:firstRow="0" w:lastRow="0" w:firstColumn="0" w:lastColumn="0" w:oddVBand="0" w:evenVBand="0" w:oddHBand="0" w:evenHBand="1" w:firstRowFirstColumn="0" w:firstRowLastColumn="0" w:lastRowFirstColumn="0" w:lastRowLastColumn="0"/>
          <w:trHeight w:val="371"/>
          <w:jc w:val="center"/>
        </w:trPr>
        <w:tc>
          <w:tcPr>
            <w:cnfStyle w:val="001000000000" w:firstRow="0" w:lastRow="0" w:firstColumn="1" w:lastColumn="0" w:oddVBand="0" w:evenVBand="0" w:oddHBand="0" w:evenHBand="0" w:firstRowFirstColumn="0" w:firstRowLastColumn="0" w:lastRowFirstColumn="0" w:lastRowLastColumn="0"/>
            <w:tcW w:w="2436" w:type="dxa"/>
          </w:tcPr>
          <w:p w:rsidR="000C444E" w:rsidRPr="00923393" w:rsidRDefault="000C444E" w:rsidP="00334B70">
            <w:pPr>
              <w:tabs>
                <w:tab w:val="left" w:pos="567"/>
              </w:tabs>
              <w:spacing w:line="360" w:lineRule="auto"/>
              <w:jc w:val="center"/>
              <w:rPr>
                <w:rFonts w:ascii="Times New Roman" w:eastAsia="Times New Roman" w:hAnsi="Times New Roman" w:cs="Times New Roman"/>
                <w:color w:val="auto"/>
                <w:sz w:val="22"/>
                <w:szCs w:val="22"/>
                <w:lang w:eastAsia="en-US"/>
              </w:rPr>
            </w:pPr>
            <w:r w:rsidRPr="00923393">
              <w:rPr>
                <w:rFonts w:ascii="Times New Roman" w:eastAsia="Times New Roman" w:hAnsi="Times New Roman" w:cs="Times New Roman"/>
                <w:color w:val="auto"/>
                <w:sz w:val="22"/>
                <w:szCs w:val="22"/>
                <w:lang w:eastAsia="en-US"/>
              </w:rPr>
              <w:t>5</w:t>
            </w:r>
          </w:p>
        </w:tc>
        <w:tc>
          <w:tcPr>
            <w:tcW w:w="2057" w:type="dxa"/>
          </w:tcPr>
          <w:p w:rsidR="000C444E" w:rsidRPr="00171341" w:rsidRDefault="000C444E" w:rsidP="00334B7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4</w:t>
            </w:r>
          </w:p>
        </w:tc>
        <w:tc>
          <w:tcPr>
            <w:tcW w:w="1234" w:type="dxa"/>
          </w:tcPr>
          <w:p w:rsidR="000C444E" w:rsidRPr="00171341" w:rsidRDefault="000C444E" w:rsidP="00334B7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5</w:t>
            </w:r>
          </w:p>
        </w:tc>
        <w:tc>
          <w:tcPr>
            <w:tcW w:w="1234" w:type="dxa"/>
          </w:tcPr>
          <w:p w:rsidR="000C444E" w:rsidRPr="00171341" w:rsidRDefault="000C444E" w:rsidP="00334B7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1</w:t>
            </w:r>
          </w:p>
        </w:tc>
        <w:tc>
          <w:tcPr>
            <w:tcW w:w="1646" w:type="dxa"/>
          </w:tcPr>
          <w:p w:rsidR="000C444E" w:rsidRPr="00171341" w:rsidRDefault="000C444E" w:rsidP="00334B7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2</w:t>
            </w:r>
          </w:p>
        </w:tc>
        <w:tc>
          <w:tcPr>
            <w:tcW w:w="1200" w:type="dxa"/>
          </w:tcPr>
          <w:p w:rsidR="000C444E" w:rsidRPr="00171341" w:rsidRDefault="000C444E" w:rsidP="00334B7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3</w:t>
            </w:r>
          </w:p>
        </w:tc>
      </w:tr>
      <w:tr w:rsidR="000C444E" w:rsidRPr="00171341" w:rsidTr="000C444E">
        <w:trPr>
          <w:cnfStyle w:val="000000100000" w:firstRow="0" w:lastRow="0" w:firstColumn="0" w:lastColumn="0" w:oddVBand="0" w:evenVBand="0" w:oddHBand="1" w:evenHBand="0" w:firstRowFirstColumn="0" w:firstRowLastColumn="0" w:lastRowFirstColumn="0" w:lastRowLastColumn="0"/>
          <w:trHeight w:val="356"/>
          <w:jc w:val="center"/>
        </w:trPr>
        <w:tc>
          <w:tcPr>
            <w:cnfStyle w:val="001000000000" w:firstRow="0" w:lastRow="0" w:firstColumn="1" w:lastColumn="0" w:oddVBand="0" w:evenVBand="0" w:oddHBand="0" w:evenHBand="0" w:firstRowFirstColumn="0" w:firstRowLastColumn="0" w:lastRowFirstColumn="0" w:lastRowLastColumn="0"/>
            <w:tcW w:w="2436" w:type="dxa"/>
          </w:tcPr>
          <w:p w:rsidR="000C444E" w:rsidRPr="00923393" w:rsidRDefault="000C444E" w:rsidP="00334B70">
            <w:pPr>
              <w:tabs>
                <w:tab w:val="left" w:pos="567"/>
              </w:tabs>
              <w:spacing w:line="360" w:lineRule="auto"/>
              <w:jc w:val="center"/>
              <w:rPr>
                <w:rFonts w:ascii="Times New Roman" w:eastAsia="Times New Roman" w:hAnsi="Times New Roman" w:cs="Times New Roman"/>
                <w:color w:val="auto"/>
                <w:sz w:val="22"/>
                <w:szCs w:val="22"/>
                <w:lang w:eastAsia="en-US"/>
              </w:rPr>
            </w:pPr>
            <w:r w:rsidRPr="00923393">
              <w:rPr>
                <w:rFonts w:ascii="Times New Roman" w:eastAsia="Times New Roman" w:hAnsi="Times New Roman" w:cs="Times New Roman"/>
                <w:color w:val="auto"/>
                <w:sz w:val="22"/>
                <w:szCs w:val="22"/>
                <w:lang w:eastAsia="en-US"/>
              </w:rPr>
              <w:t>6</w:t>
            </w:r>
          </w:p>
        </w:tc>
        <w:tc>
          <w:tcPr>
            <w:tcW w:w="2057" w:type="dxa"/>
          </w:tcPr>
          <w:p w:rsidR="000C444E" w:rsidRPr="00171341" w:rsidRDefault="000C444E" w:rsidP="00334B7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1</w:t>
            </w:r>
          </w:p>
        </w:tc>
        <w:tc>
          <w:tcPr>
            <w:tcW w:w="1234" w:type="dxa"/>
          </w:tcPr>
          <w:p w:rsidR="000C444E" w:rsidRPr="00171341" w:rsidRDefault="000C444E" w:rsidP="00334B7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2</w:t>
            </w:r>
          </w:p>
        </w:tc>
        <w:tc>
          <w:tcPr>
            <w:tcW w:w="1234" w:type="dxa"/>
          </w:tcPr>
          <w:p w:rsidR="000C444E" w:rsidRPr="00171341" w:rsidRDefault="000C444E" w:rsidP="00334B7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5</w:t>
            </w:r>
          </w:p>
        </w:tc>
        <w:tc>
          <w:tcPr>
            <w:tcW w:w="1646" w:type="dxa"/>
          </w:tcPr>
          <w:p w:rsidR="000C444E" w:rsidRPr="00171341" w:rsidRDefault="000C444E" w:rsidP="00334B7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4</w:t>
            </w:r>
          </w:p>
        </w:tc>
        <w:tc>
          <w:tcPr>
            <w:tcW w:w="1200" w:type="dxa"/>
          </w:tcPr>
          <w:p w:rsidR="000C444E" w:rsidRPr="00171341" w:rsidRDefault="000C444E" w:rsidP="00334B7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3</w:t>
            </w:r>
          </w:p>
        </w:tc>
      </w:tr>
      <w:tr w:rsidR="000C444E" w:rsidRPr="00171341" w:rsidTr="000C444E">
        <w:trPr>
          <w:cnfStyle w:val="000000010000" w:firstRow="0" w:lastRow="0" w:firstColumn="0" w:lastColumn="0" w:oddVBand="0" w:evenVBand="0" w:oddHBand="0" w:evenHBand="1" w:firstRowFirstColumn="0" w:firstRowLastColumn="0" w:lastRowFirstColumn="0" w:lastRowLastColumn="0"/>
          <w:trHeight w:val="371"/>
          <w:jc w:val="center"/>
        </w:trPr>
        <w:tc>
          <w:tcPr>
            <w:cnfStyle w:val="001000000000" w:firstRow="0" w:lastRow="0" w:firstColumn="1" w:lastColumn="0" w:oddVBand="0" w:evenVBand="0" w:oddHBand="0" w:evenHBand="0" w:firstRowFirstColumn="0" w:firstRowLastColumn="0" w:lastRowFirstColumn="0" w:lastRowLastColumn="0"/>
            <w:tcW w:w="2436" w:type="dxa"/>
          </w:tcPr>
          <w:p w:rsidR="000C444E" w:rsidRPr="00923393" w:rsidRDefault="000C444E" w:rsidP="00334B70">
            <w:pPr>
              <w:tabs>
                <w:tab w:val="left" w:pos="567"/>
              </w:tabs>
              <w:spacing w:line="360" w:lineRule="auto"/>
              <w:jc w:val="center"/>
              <w:rPr>
                <w:rFonts w:ascii="Times New Roman" w:eastAsia="Times New Roman" w:hAnsi="Times New Roman" w:cs="Times New Roman"/>
                <w:color w:val="auto"/>
                <w:sz w:val="22"/>
                <w:szCs w:val="22"/>
                <w:lang w:eastAsia="en-US"/>
              </w:rPr>
            </w:pPr>
            <w:r w:rsidRPr="00923393">
              <w:rPr>
                <w:rFonts w:ascii="Times New Roman" w:eastAsia="Times New Roman" w:hAnsi="Times New Roman" w:cs="Times New Roman"/>
                <w:color w:val="auto"/>
                <w:sz w:val="22"/>
                <w:szCs w:val="22"/>
                <w:lang w:eastAsia="en-US"/>
              </w:rPr>
              <w:t>7</w:t>
            </w:r>
          </w:p>
        </w:tc>
        <w:tc>
          <w:tcPr>
            <w:tcW w:w="2057" w:type="dxa"/>
          </w:tcPr>
          <w:p w:rsidR="000C444E" w:rsidRPr="00171341" w:rsidRDefault="000C444E" w:rsidP="00334B7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4</w:t>
            </w:r>
          </w:p>
        </w:tc>
        <w:tc>
          <w:tcPr>
            <w:tcW w:w="1234" w:type="dxa"/>
          </w:tcPr>
          <w:p w:rsidR="000C444E" w:rsidRPr="00171341" w:rsidRDefault="000C444E" w:rsidP="00334B7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5</w:t>
            </w:r>
          </w:p>
        </w:tc>
        <w:tc>
          <w:tcPr>
            <w:tcW w:w="1234" w:type="dxa"/>
          </w:tcPr>
          <w:p w:rsidR="000C444E" w:rsidRPr="00171341" w:rsidRDefault="000C444E" w:rsidP="00334B7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1</w:t>
            </w:r>
          </w:p>
        </w:tc>
        <w:tc>
          <w:tcPr>
            <w:tcW w:w="1646" w:type="dxa"/>
          </w:tcPr>
          <w:p w:rsidR="000C444E" w:rsidRPr="00171341" w:rsidRDefault="000C444E" w:rsidP="00334B7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2</w:t>
            </w:r>
          </w:p>
        </w:tc>
        <w:tc>
          <w:tcPr>
            <w:tcW w:w="1200" w:type="dxa"/>
          </w:tcPr>
          <w:p w:rsidR="000C444E" w:rsidRPr="00171341" w:rsidRDefault="000C444E" w:rsidP="00334B7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3</w:t>
            </w:r>
          </w:p>
        </w:tc>
      </w:tr>
      <w:tr w:rsidR="000C444E" w:rsidRPr="00171341" w:rsidTr="000C444E">
        <w:trPr>
          <w:cnfStyle w:val="000000100000" w:firstRow="0" w:lastRow="0" w:firstColumn="0" w:lastColumn="0" w:oddVBand="0" w:evenVBand="0" w:oddHBand="1" w:evenHBand="0" w:firstRowFirstColumn="0" w:firstRowLastColumn="0" w:lastRowFirstColumn="0" w:lastRowLastColumn="0"/>
          <w:trHeight w:val="356"/>
          <w:jc w:val="center"/>
        </w:trPr>
        <w:tc>
          <w:tcPr>
            <w:cnfStyle w:val="001000000000" w:firstRow="0" w:lastRow="0" w:firstColumn="1" w:lastColumn="0" w:oddVBand="0" w:evenVBand="0" w:oddHBand="0" w:evenHBand="0" w:firstRowFirstColumn="0" w:firstRowLastColumn="0" w:lastRowFirstColumn="0" w:lastRowLastColumn="0"/>
            <w:tcW w:w="2436" w:type="dxa"/>
          </w:tcPr>
          <w:p w:rsidR="000C444E" w:rsidRPr="00923393" w:rsidRDefault="000C444E" w:rsidP="00334B70">
            <w:pPr>
              <w:tabs>
                <w:tab w:val="left" w:pos="567"/>
              </w:tabs>
              <w:spacing w:line="360" w:lineRule="auto"/>
              <w:jc w:val="center"/>
              <w:rPr>
                <w:rFonts w:ascii="Times New Roman" w:eastAsia="Times New Roman" w:hAnsi="Times New Roman" w:cs="Times New Roman"/>
                <w:color w:val="auto"/>
                <w:sz w:val="22"/>
                <w:szCs w:val="22"/>
                <w:lang w:eastAsia="en-US"/>
              </w:rPr>
            </w:pPr>
            <w:r w:rsidRPr="00923393">
              <w:rPr>
                <w:rFonts w:ascii="Times New Roman" w:eastAsia="Times New Roman" w:hAnsi="Times New Roman" w:cs="Times New Roman"/>
                <w:color w:val="auto"/>
                <w:sz w:val="22"/>
                <w:szCs w:val="22"/>
                <w:lang w:eastAsia="en-US"/>
              </w:rPr>
              <w:t>8</w:t>
            </w:r>
          </w:p>
        </w:tc>
        <w:tc>
          <w:tcPr>
            <w:tcW w:w="2057" w:type="dxa"/>
          </w:tcPr>
          <w:p w:rsidR="000C444E" w:rsidRPr="00171341" w:rsidRDefault="000C444E" w:rsidP="00334B7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4</w:t>
            </w:r>
          </w:p>
        </w:tc>
        <w:tc>
          <w:tcPr>
            <w:tcW w:w="1234" w:type="dxa"/>
          </w:tcPr>
          <w:p w:rsidR="000C444E" w:rsidRPr="00171341" w:rsidRDefault="000C444E" w:rsidP="00334B7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5</w:t>
            </w:r>
          </w:p>
        </w:tc>
        <w:tc>
          <w:tcPr>
            <w:tcW w:w="1234" w:type="dxa"/>
          </w:tcPr>
          <w:p w:rsidR="000C444E" w:rsidRPr="00171341" w:rsidRDefault="000C444E" w:rsidP="00334B7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1</w:t>
            </w:r>
          </w:p>
        </w:tc>
        <w:tc>
          <w:tcPr>
            <w:tcW w:w="1646" w:type="dxa"/>
          </w:tcPr>
          <w:p w:rsidR="000C444E" w:rsidRPr="00171341" w:rsidRDefault="000C444E" w:rsidP="00334B7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2</w:t>
            </w:r>
          </w:p>
        </w:tc>
        <w:tc>
          <w:tcPr>
            <w:tcW w:w="1200" w:type="dxa"/>
          </w:tcPr>
          <w:p w:rsidR="000C444E" w:rsidRPr="00171341" w:rsidRDefault="000C444E" w:rsidP="00334B7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3</w:t>
            </w:r>
          </w:p>
        </w:tc>
      </w:tr>
      <w:tr w:rsidR="000C444E" w:rsidRPr="00171341" w:rsidTr="000C444E">
        <w:trPr>
          <w:cnfStyle w:val="000000010000" w:firstRow="0" w:lastRow="0" w:firstColumn="0" w:lastColumn="0" w:oddVBand="0" w:evenVBand="0" w:oddHBand="0" w:evenHBand="1" w:firstRowFirstColumn="0" w:firstRowLastColumn="0" w:lastRowFirstColumn="0" w:lastRowLastColumn="0"/>
          <w:trHeight w:val="371"/>
          <w:jc w:val="center"/>
        </w:trPr>
        <w:tc>
          <w:tcPr>
            <w:cnfStyle w:val="001000000000" w:firstRow="0" w:lastRow="0" w:firstColumn="1" w:lastColumn="0" w:oddVBand="0" w:evenVBand="0" w:oddHBand="0" w:evenHBand="0" w:firstRowFirstColumn="0" w:firstRowLastColumn="0" w:lastRowFirstColumn="0" w:lastRowLastColumn="0"/>
            <w:tcW w:w="2436" w:type="dxa"/>
          </w:tcPr>
          <w:p w:rsidR="000C444E" w:rsidRPr="00923393" w:rsidRDefault="000C444E" w:rsidP="00334B70">
            <w:pPr>
              <w:tabs>
                <w:tab w:val="left" w:pos="567"/>
              </w:tabs>
              <w:spacing w:line="360" w:lineRule="auto"/>
              <w:jc w:val="center"/>
              <w:rPr>
                <w:rFonts w:ascii="Times New Roman" w:eastAsia="Times New Roman" w:hAnsi="Times New Roman" w:cs="Times New Roman"/>
                <w:color w:val="auto"/>
                <w:sz w:val="22"/>
                <w:szCs w:val="22"/>
                <w:lang w:eastAsia="en-US"/>
              </w:rPr>
            </w:pPr>
            <w:r w:rsidRPr="00923393">
              <w:rPr>
                <w:rFonts w:ascii="Times New Roman" w:eastAsia="Times New Roman" w:hAnsi="Times New Roman" w:cs="Times New Roman"/>
                <w:color w:val="auto"/>
                <w:sz w:val="22"/>
                <w:szCs w:val="22"/>
                <w:lang w:eastAsia="en-US"/>
              </w:rPr>
              <w:t>Rangų suma</w:t>
            </w:r>
          </w:p>
        </w:tc>
        <w:tc>
          <w:tcPr>
            <w:tcW w:w="2057" w:type="dxa"/>
          </w:tcPr>
          <w:p w:rsidR="000C444E" w:rsidRPr="00171341" w:rsidRDefault="000C444E" w:rsidP="00334B7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28</w:t>
            </w:r>
          </w:p>
        </w:tc>
        <w:tc>
          <w:tcPr>
            <w:tcW w:w="1234" w:type="dxa"/>
          </w:tcPr>
          <w:p w:rsidR="000C444E" w:rsidRPr="00171341" w:rsidRDefault="000C444E" w:rsidP="00334B7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36</w:t>
            </w:r>
          </w:p>
        </w:tc>
        <w:tc>
          <w:tcPr>
            <w:tcW w:w="1234" w:type="dxa"/>
          </w:tcPr>
          <w:p w:rsidR="000C444E" w:rsidRPr="00171341" w:rsidRDefault="000C444E" w:rsidP="00334B7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12</w:t>
            </w:r>
          </w:p>
        </w:tc>
        <w:tc>
          <w:tcPr>
            <w:tcW w:w="1646" w:type="dxa"/>
          </w:tcPr>
          <w:p w:rsidR="000C444E" w:rsidRPr="00171341" w:rsidRDefault="000C444E" w:rsidP="00334B7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19</w:t>
            </w:r>
          </w:p>
        </w:tc>
        <w:tc>
          <w:tcPr>
            <w:tcW w:w="1200" w:type="dxa"/>
          </w:tcPr>
          <w:p w:rsidR="000C444E" w:rsidRPr="00171341" w:rsidRDefault="000C444E" w:rsidP="00334B7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25</w:t>
            </w:r>
          </w:p>
        </w:tc>
      </w:tr>
      <w:tr w:rsidR="000C444E" w:rsidRPr="00171341" w:rsidTr="000C444E">
        <w:trPr>
          <w:cnfStyle w:val="000000100000" w:firstRow="0" w:lastRow="0" w:firstColumn="0" w:lastColumn="0" w:oddVBand="0" w:evenVBand="0" w:oddHBand="1" w:evenHBand="0" w:firstRowFirstColumn="0" w:firstRowLastColumn="0" w:lastRowFirstColumn="0" w:lastRowLastColumn="0"/>
          <w:trHeight w:val="371"/>
          <w:jc w:val="center"/>
        </w:trPr>
        <w:tc>
          <w:tcPr>
            <w:cnfStyle w:val="001000000000" w:firstRow="0" w:lastRow="0" w:firstColumn="1" w:lastColumn="0" w:oddVBand="0" w:evenVBand="0" w:oddHBand="0" w:evenHBand="0" w:firstRowFirstColumn="0" w:firstRowLastColumn="0" w:lastRowFirstColumn="0" w:lastRowLastColumn="0"/>
            <w:tcW w:w="2436" w:type="dxa"/>
          </w:tcPr>
          <w:p w:rsidR="000C444E" w:rsidRPr="00923393" w:rsidRDefault="000C444E" w:rsidP="00334B70">
            <w:pPr>
              <w:tabs>
                <w:tab w:val="left" w:pos="567"/>
              </w:tabs>
              <w:spacing w:line="360" w:lineRule="auto"/>
              <w:jc w:val="center"/>
              <w:rPr>
                <w:rFonts w:ascii="Times New Roman" w:eastAsia="Times New Roman" w:hAnsi="Times New Roman" w:cs="Times New Roman"/>
                <w:color w:val="auto"/>
                <w:sz w:val="22"/>
                <w:szCs w:val="22"/>
                <w:lang w:eastAsia="en-US"/>
              </w:rPr>
            </w:pPr>
            <w:r w:rsidRPr="00923393">
              <w:rPr>
                <w:rFonts w:ascii="Times New Roman" w:eastAsia="Times New Roman" w:hAnsi="Times New Roman" w:cs="Times New Roman"/>
                <w:color w:val="auto"/>
                <w:sz w:val="22"/>
                <w:szCs w:val="22"/>
                <w:lang w:eastAsia="en-US"/>
              </w:rPr>
              <w:t xml:space="preserve">Rangų sumų vidurkis </w:t>
            </w:r>
            <w:r w:rsidRPr="00923393">
              <w:rPr>
                <w:rFonts w:ascii="Times New Roman" w:eastAsia="Times New Roman" w:hAnsi="Times New Roman" w:cs="Times New Roman"/>
                <w:i/>
                <w:color w:val="auto"/>
                <w:sz w:val="22"/>
                <w:szCs w:val="22"/>
                <w:lang w:eastAsia="en-US"/>
              </w:rPr>
              <w:t>a</w:t>
            </w:r>
          </w:p>
        </w:tc>
        <w:tc>
          <w:tcPr>
            <w:tcW w:w="2057" w:type="dxa"/>
          </w:tcPr>
          <w:p w:rsidR="000C444E" w:rsidRPr="00171341" w:rsidRDefault="000C444E" w:rsidP="00334B7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24</w:t>
            </w:r>
          </w:p>
        </w:tc>
        <w:tc>
          <w:tcPr>
            <w:tcW w:w="1234" w:type="dxa"/>
          </w:tcPr>
          <w:p w:rsidR="000C444E" w:rsidRPr="00171341" w:rsidRDefault="000C444E" w:rsidP="00334B7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24</w:t>
            </w:r>
          </w:p>
        </w:tc>
        <w:tc>
          <w:tcPr>
            <w:tcW w:w="1234" w:type="dxa"/>
          </w:tcPr>
          <w:p w:rsidR="000C444E" w:rsidRPr="00171341" w:rsidRDefault="000C444E" w:rsidP="00334B7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24</w:t>
            </w:r>
          </w:p>
        </w:tc>
        <w:tc>
          <w:tcPr>
            <w:tcW w:w="1646" w:type="dxa"/>
          </w:tcPr>
          <w:p w:rsidR="000C444E" w:rsidRPr="00171341" w:rsidRDefault="000C444E" w:rsidP="00334B7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24</w:t>
            </w:r>
          </w:p>
        </w:tc>
        <w:tc>
          <w:tcPr>
            <w:tcW w:w="1200" w:type="dxa"/>
          </w:tcPr>
          <w:p w:rsidR="000C444E" w:rsidRPr="00171341" w:rsidRDefault="000C444E" w:rsidP="00334B7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24</w:t>
            </w:r>
          </w:p>
        </w:tc>
      </w:tr>
      <w:tr w:rsidR="000C444E" w:rsidRPr="00171341" w:rsidTr="000C444E">
        <w:trPr>
          <w:cnfStyle w:val="000000010000" w:firstRow="0" w:lastRow="0" w:firstColumn="0" w:lastColumn="0" w:oddVBand="0" w:evenVBand="0" w:oddHBand="0" w:evenHBand="1" w:firstRowFirstColumn="0" w:firstRowLastColumn="0" w:lastRowFirstColumn="0" w:lastRowLastColumn="0"/>
          <w:trHeight w:val="356"/>
          <w:jc w:val="center"/>
        </w:trPr>
        <w:tc>
          <w:tcPr>
            <w:cnfStyle w:val="001000000000" w:firstRow="0" w:lastRow="0" w:firstColumn="1" w:lastColumn="0" w:oddVBand="0" w:evenVBand="0" w:oddHBand="0" w:evenHBand="0" w:firstRowFirstColumn="0" w:firstRowLastColumn="0" w:lastRowFirstColumn="0" w:lastRowLastColumn="0"/>
            <w:tcW w:w="2436" w:type="dxa"/>
          </w:tcPr>
          <w:p w:rsidR="000C444E" w:rsidRPr="00923393" w:rsidRDefault="000C444E" w:rsidP="00334B70">
            <w:pPr>
              <w:tabs>
                <w:tab w:val="left" w:pos="567"/>
              </w:tabs>
              <w:spacing w:line="360" w:lineRule="auto"/>
              <w:jc w:val="center"/>
              <w:rPr>
                <w:rFonts w:ascii="Times New Roman" w:eastAsia="Times New Roman" w:hAnsi="Times New Roman" w:cs="Times New Roman"/>
                <w:color w:val="auto"/>
                <w:sz w:val="22"/>
                <w:szCs w:val="22"/>
                <w:lang w:eastAsia="en-US"/>
              </w:rPr>
            </w:pPr>
            <w:r w:rsidRPr="00923393">
              <w:rPr>
                <w:rFonts w:ascii="Times New Roman" w:eastAsia="Times New Roman" w:hAnsi="Times New Roman" w:cs="Times New Roman"/>
                <w:color w:val="auto"/>
                <w:sz w:val="22"/>
                <w:szCs w:val="22"/>
                <w:lang w:eastAsia="en-US"/>
              </w:rPr>
              <w:t>Nuokrypio kvadratas</w:t>
            </w:r>
          </w:p>
        </w:tc>
        <w:tc>
          <w:tcPr>
            <w:tcW w:w="2057" w:type="dxa"/>
          </w:tcPr>
          <w:p w:rsidR="000C444E" w:rsidRPr="00171341" w:rsidRDefault="000C444E" w:rsidP="00334B7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16</w:t>
            </w:r>
          </w:p>
        </w:tc>
        <w:tc>
          <w:tcPr>
            <w:tcW w:w="1234" w:type="dxa"/>
          </w:tcPr>
          <w:p w:rsidR="000C444E" w:rsidRPr="00171341" w:rsidRDefault="000C444E" w:rsidP="00334B7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144</w:t>
            </w:r>
          </w:p>
        </w:tc>
        <w:tc>
          <w:tcPr>
            <w:tcW w:w="1234" w:type="dxa"/>
          </w:tcPr>
          <w:p w:rsidR="000C444E" w:rsidRPr="00171341" w:rsidRDefault="000C444E" w:rsidP="00334B7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144</w:t>
            </w:r>
          </w:p>
        </w:tc>
        <w:tc>
          <w:tcPr>
            <w:tcW w:w="1646" w:type="dxa"/>
          </w:tcPr>
          <w:p w:rsidR="000C444E" w:rsidRPr="00171341" w:rsidRDefault="000C444E" w:rsidP="00334B7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25</w:t>
            </w:r>
          </w:p>
        </w:tc>
        <w:tc>
          <w:tcPr>
            <w:tcW w:w="1200" w:type="dxa"/>
          </w:tcPr>
          <w:p w:rsidR="000C444E" w:rsidRPr="00171341" w:rsidRDefault="000C444E" w:rsidP="00334B7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szCs w:val="22"/>
              </w:rPr>
            </w:pPr>
            <w:r w:rsidRPr="00171341">
              <w:rPr>
                <w:rFonts w:ascii="Times New Roman" w:hAnsi="Times New Roman" w:cs="Times New Roman"/>
                <w:sz w:val="22"/>
                <w:szCs w:val="22"/>
              </w:rPr>
              <w:t>1</w:t>
            </w:r>
          </w:p>
        </w:tc>
      </w:tr>
      <w:tr w:rsidR="000C444E" w:rsidRPr="00201214" w:rsidTr="00334B70">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8607" w:type="dxa"/>
            <w:gridSpan w:val="5"/>
          </w:tcPr>
          <w:p w:rsidR="000C444E" w:rsidRPr="00171341" w:rsidRDefault="000C444E" w:rsidP="00334B70">
            <w:pPr>
              <w:jc w:val="right"/>
              <w:rPr>
                <w:rFonts w:ascii="Times New Roman" w:hAnsi="Times New Roman" w:cs="Times New Roman"/>
                <w:sz w:val="22"/>
                <w:szCs w:val="22"/>
                <w:lang w:val="en-US"/>
              </w:rPr>
            </w:pPr>
            <w:r>
              <w:rPr>
                <w:rFonts w:ascii="Times New Roman" w:hAnsi="Times New Roman" w:cs="Times New Roman"/>
                <w:sz w:val="22"/>
                <w:szCs w:val="22"/>
              </w:rPr>
              <w:t>Suma S</w:t>
            </w:r>
            <w:r w:rsidRPr="00171341">
              <w:rPr>
                <w:rFonts w:ascii="Times New Roman" w:hAnsi="Times New Roman" w:cs="Times New Roman"/>
                <w:sz w:val="22"/>
                <w:szCs w:val="22"/>
                <w:vertAlign w:val="superscript"/>
              </w:rPr>
              <w:t>2</w:t>
            </w:r>
            <w:r>
              <w:rPr>
                <w:rFonts w:ascii="Times New Roman" w:hAnsi="Times New Roman" w:cs="Times New Roman"/>
                <w:sz w:val="22"/>
                <w:szCs w:val="22"/>
                <w:lang w:val="en-US"/>
              </w:rPr>
              <w:t>=</w:t>
            </w:r>
          </w:p>
        </w:tc>
        <w:tc>
          <w:tcPr>
            <w:tcW w:w="1200" w:type="dxa"/>
          </w:tcPr>
          <w:p w:rsidR="000C444E" w:rsidRPr="00201214" w:rsidRDefault="000C444E" w:rsidP="00334B7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sidRPr="00201214">
              <w:rPr>
                <w:rFonts w:ascii="Times New Roman" w:hAnsi="Times New Roman" w:cs="Times New Roman"/>
                <w:b/>
                <w:sz w:val="22"/>
                <w:szCs w:val="22"/>
              </w:rPr>
              <w:t>330</w:t>
            </w:r>
          </w:p>
        </w:tc>
      </w:tr>
    </w:tbl>
    <w:p w:rsidR="000C444E" w:rsidRPr="00145597" w:rsidRDefault="000C444E" w:rsidP="000C444E">
      <w:pPr>
        <w:tabs>
          <w:tab w:val="left" w:pos="567"/>
        </w:tabs>
        <w:spacing w:line="360" w:lineRule="auto"/>
        <w:ind w:firstLine="142"/>
        <w:jc w:val="both"/>
        <w:rPr>
          <w:rFonts w:ascii="Times New Roman" w:hAnsi="Times New Roman" w:cs="Times New Roman"/>
          <w:sz w:val="20"/>
          <w:szCs w:val="20"/>
        </w:rPr>
      </w:pPr>
      <w:r>
        <w:rPr>
          <w:rFonts w:ascii="Times New Roman" w:hAnsi="Times New Roman" w:cs="Times New Roman"/>
          <w:b/>
          <w:sz w:val="20"/>
          <w:szCs w:val="20"/>
        </w:rPr>
        <w:t xml:space="preserve">Šaltinis: </w:t>
      </w:r>
      <w:r>
        <w:rPr>
          <w:rFonts w:ascii="Times New Roman" w:hAnsi="Times New Roman" w:cs="Times New Roman"/>
          <w:sz w:val="20"/>
          <w:szCs w:val="20"/>
        </w:rPr>
        <w:t>sudaryta autoriaus</w:t>
      </w:r>
    </w:p>
    <w:p w:rsidR="000C444E" w:rsidRDefault="000C444E" w:rsidP="007F0971">
      <w:pPr>
        <w:tabs>
          <w:tab w:val="left" w:pos="567"/>
        </w:tabs>
        <w:spacing w:line="360" w:lineRule="auto"/>
        <w:jc w:val="both"/>
        <w:rPr>
          <w:rFonts w:ascii="Times New Roman" w:hAnsi="Times New Roman" w:cs="Times New Roman"/>
        </w:rPr>
      </w:pPr>
    </w:p>
    <w:p w:rsidR="000B74AE" w:rsidRDefault="000B74AE" w:rsidP="007F0971">
      <w:pPr>
        <w:tabs>
          <w:tab w:val="left" w:pos="567"/>
        </w:tabs>
        <w:spacing w:line="360" w:lineRule="auto"/>
        <w:jc w:val="both"/>
        <w:rPr>
          <w:rFonts w:ascii="Times New Roman" w:hAnsi="Times New Roman" w:cs="Times New Roman"/>
        </w:rPr>
      </w:pPr>
      <w:r>
        <w:rPr>
          <w:rFonts w:ascii="Times New Roman" w:hAnsi="Times New Roman" w:cs="Times New Roman"/>
        </w:rPr>
        <w:tab/>
        <w:t xml:space="preserve">Remiantis lentelėje pateiktais duomenimis galime apskaičiuoti </w:t>
      </w:r>
      <w:r w:rsidR="003D19D1">
        <w:rPr>
          <w:rFonts w:ascii="Times New Roman" w:hAnsi="Times New Roman" w:cs="Times New Roman"/>
        </w:rPr>
        <w:t xml:space="preserve">konkordacijos koeficientą pagal </w:t>
      </w:r>
      <w:r w:rsidR="00C43C01">
        <w:rPr>
          <w:rFonts w:ascii="Times New Roman" w:hAnsi="Times New Roman" w:cs="Times New Roman"/>
        </w:rPr>
        <w:t xml:space="preserve">metodologinėje dalyje pateiktą </w:t>
      </w:r>
      <w:r w:rsidR="003D19D1">
        <w:rPr>
          <w:rFonts w:ascii="Times New Roman" w:hAnsi="Times New Roman" w:cs="Times New Roman"/>
        </w:rPr>
        <w:t>(5) formulę:</w:t>
      </w:r>
    </w:p>
    <w:p w:rsidR="00C4716C" w:rsidRDefault="00C4716C" w:rsidP="007F0971">
      <w:pPr>
        <w:tabs>
          <w:tab w:val="left" w:pos="567"/>
        </w:tabs>
        <w:spacing w:line="360" w:lineRule="auto"/>
        <w:jc w:val="both"/>
        <w:rPr>
          <w:rFonts w:ascii="Times New Roman" w:hAnsi="Times New Roman" w:cs="Times New Roman"/>
        </w:rPr>
      </w:pPr>
    </w:p>
    <w:p w:rsidR="003D19D1" w:rsidRDefault="00C43C01" w:rsidP="007F0971">
      <w:pPr>
        <w:tabs>
          <w:tab w:val="left" w:pos="567"/>
        </w:tabs>
        <w:spacing w:line="360" w:lineRule="auto"/>
        <w:jc w:val="both"/>
        <w:rPr>
          <w:rFonts w:ascii="Times New Roman" w:hAnsi="Times New Roman" w:cs="Times New Roman"/>
        </w:rPr>
      </w:pPr>
      <w:r>
        <w:rPr>
          <w:rFonts w:ascii="Times New Roman" w:hAnsi="Times New Roman" w:cs="Times New Roman"/>
        </w:rPr>
        <w:tab/>
      </w:r>
      <w:r w:rsidRPr="003D19D1">
        <w:rPr>
          <w:rFonts w:ascii="Times New Roman" w:hAnsi="Times New Roman" w:cs="Times New Roman"/>
          <w:position w:val="-30"/>
        </w:rPr>
        <w:object w:dxaOrig="3680" w:dyaOrig="720">
          <v:shape id="_x0000_i1033" type="#_x0000_t75" style="width:183.75pt;height:36pt" o:ole="">
            <v:imagedata r:id="rId61" o:title=""/>
          </v:shape>
          <o:OLEObject Type="Embed" ProgID="Equation.3" ShapeID="_x0000_i1033" DrawAspect="Content" ObjectID="_1419603324" r:id="rId62"/>
        </w:object>
      </w:r>
    </w:p>
    <w:p w:rsidR="000B74AE" w:rsidRDefault="000B74AE" w:rsidP="007F0971">
      <w:pPr>
        <w:tabs>
          <w:tab w:val="left" w:pos="567"/>
        </w:tabs>
        <w:spacing w:line="360" w:lineRule="auto"/>
        <w:jc w:val="both"/>
        <w:rPr>
          <w:rFonts w:ascii="Times New Roman" w:hAnsi="Times New Roman" w:cs="Times New Roman"/>
        </w:rPr>
      </w:pPr>
    </w:p>
    <w:p w:rsidR="00835883" w:rsidRDefault="00C43C01" w:rsidP="00C43C01">
      <w:pPr>
        <w:tabs>
          <w:tab w:val="left" w:pos="567"/>
        </w:tabs>
        <w:spacing w:after="200" w:line="360" w:lineRule="auto"/>
        <w:jc w:val="both"/>
        <w:rPr>
          <w:rFonts w:ascii="Times New Roman" w:hAnsi="Times New Roman" w:cs="Times New Roman"/>
        </w:rPr>
      </w:pPr>
      <w:r>
        <w:rPr>
          <w:rFonts w:ascii="Times New Roman" w:hAnsi="Times New Roman" w:cs="Times New Roman"/>
        </w:rPr>
        <w:tab/>
        <w:t xml:space="preserve">Konkordacijos koeficiento reikšmę gavome 0,516. Ši reikšmė nėra labai aukšta, todėl būtina patikrinti ar konkordacijos koeficientas yra statistiškai reikšmingas ir priimti arba atmesti nulinę hipotezę. </w:t>
      </w:r>
      <w:r w:rsidR="00C14CBC">
        <w:rPr>
          <w:rFonts w:ascii="Times New Roman" w:hAnsi="Times New Roman" w:cs="Times New Roman"/>
        </w:rPr>
        <w:t>Norėdami tai pa</w:t>
      </w:r>
      <w:r>
        <w:rPr>
          <w:rFonts w:ascii="Times New Roman" w:hAnsi="Times New Roman" w:cs="Times New Roman"/>
        </w:rPr>
        <w:t xml:space="preserve">daryti apskaičiuojame </w:t>
      </w:r>
      <w:r w:rsidR="008A6DDE" w:rsidRPr="008A6DDE">
        <w:rPr>
          <w:rFonts w:ascii="Times New Roman" w:hAnsi="Times New Roman" w:cs="Times New Roman"/>
        </w:rPr>
        <w:t xml:space="preserve">χ </w:t>
      </w:r>
      <w:r w:rsidR="008A6DDE" w:rsidRPr="008A6DDE">
        <w:rPr>
          <w:rFonts w:ascii="Times New Roman" w:hAnsi="Times New Roman" w:cs="Times New Roman"/>
          <w:vertAlign w:val="superscript"/>
        </w:rPr>
        <w:t>2</w:t>
      </w:r>
      <w:r w:rsidR="008A6DDE">
        <w:rPr>
          <w:rFonts w:ascii="Times New Roman" w:hAnsi="Times New Roman" w:cs="Times New Roman"/>
        </w:rPr>
        <w:t xml:space="preserve"> ir </w:t>
      </w:r>
      <w:r w:rsidR="008A6DDE" w:rsidRPr="008A6DDE">
        <w:rPr>
          <w:rFonts w:ascii="Times New Roman" w:hAnsi="Times New Roman" w:cs="Times New Roman"/>
        </w:rPr>
        <w:t xml:space="preserve">χ </w:t>
      </w:r>
      <w:r w:rsidR="008A6DDE" w:rsidRPr="008A6DDE">
        <w:rPr>
          <w:rFonts w:ascii="Times New Roman" w:hAnsi="Times New Roman" w:cs="Times New Roman"/>
          <w:vertAlign w:val="superscript"/>
        </w:rPr>
        <w:t>2</w:t>
      </w:r>
      <w:r w:rsidR="008A6DDE">
        <w:rPr>
          <w:rFonts w:ascii="Times New Roman" w:hAnsi="Times New Roman" w:cs="Times New Roman"/>
        </w:rPr>
        <w:t xml:space="preserve"> kritines reikšmes:</w:t>
      </w:r>
    </w:p>
    <w:p w:rsidR="008A6DDE" w:rsidRDefault="008A6DDE" w:rsidP="008A6DDE">
      <w:pPr>
        <w:tabs>
          <w:tab w:val="left" w:pos="567"/>
        </w:tabs>
        <w:spacing w:line="360" w:lineRule="auto"/>
        <w:jc w:val="both"/>
        <w:rPr>
          <w:rFonts w:ascii="Times New Roman" w:hAnsi="Times New Roman" w:cs="Times New Roman"/>
          <w:lang w:val="en-US"/>
        </w:rPr>
      </w:pPr>
      <w:r>
        <w:rPr>
          <w:rFonts w:ascii="Times New Roman" w:hAnsi="Times New Roman" w:cs="Times New Roman"/>
        </w:rPr>
        <w:tab/>
      </w:r>
      <w:r w:rsidRPr="008A6DDE">
        <w:rPr>
          <w:rFonts w:ascii="Times New Roman" w:hAnsi="Times New Roman" w:cs="Times New Roman"/>
          <w:i/>
        </w:rPr>
        <w:t xml:space="preserve">χ </w:t>
      </w:r>
      <w:r w:rsidRPr="008A6DDE">
        <w:rPr>
          <w:rFonts w:ascii="Times New Roman" w:hAnsi="Times New Roman" w:cs="Times New Roman"/>
          <w:vertAlign w:val="superscript"/>
        </w:rPr>
        <w:t>2</w:t>
      </w:r>
      <w:r>
        <w:rPr>
          <w:rFonts w:ascii="Times New Roman" w:hAnsi="Times New Roman" w:cs="Times New Roman"/>
        </w:rPr>
        <w:t xml:space="preserve"> </w:t>
      </w:r>
      <w:r>
        <w:rPr>
          <w:rFonts w:ascii="Times New Roman" w:hAnsi="Times New Roman" w:cs="Times New Roman"/>
          <w:lang w:val="en-US"/>
        </w:rPr>
        <w:t>= 8(5-1)*0,516 = 16,5</w:t>
      </w:r>
    </w:p>
    <w:p w:rsidR="00835883" w:rsidRDefault="008A6DDE" w:rsidP="008A6DDE">
      <w:pPr>
        <w:tabs>
          <w:tab w:val="left" w:pos="567"/>
        </w:tabs>
        <w:spacing w:line="360" w:lineRule="auto"/>
        <w:jc w:val="both"/>
        <w:rPr>
          <w:rFonts w:ascii="Times New Roman" w:hAnsi="Times New Roman" w:cs="Times New Roman"/>
        </w:rPr>
      </w:pPr>
      <w:r>
        <w:rPr>
          <w:rFonts w:ascii="Times New Roman" w:hAnsi="Times New Roman" w:cs="Times New Roman"/>
        </w:rPr>
        <w:tab/>
      </w:r>
      <w:r w:rsidRPr="008A6DDE">
        <w:rPr>
          <w:rFonts w:ascii="Times New Roman" w:hAnsi="Times New Roman" w:cs="Times New Roman"/>
          <w:position w:val="-12"/>
        </w:rPr>
        <w:object w:dxaOrig="2120" w:dyaOrig="380">
          <v:shape id="_x0000_i1034" type="#_x0000_t75" style="width:105.75pt;height:18.75pt" o:ole="">
            <v:imagedata r:id="rId63" o:title=""/>
          </v:shape>
          <o:OLEObject Type="Embed" ProgID="Equation.3" ShapeID="_x0000_i1034" DrawAspect="Content" ObjectID="_1419603325" r:id="rId64"/>
        </w:object>
      </w:r>
    </w:p>
    <w:p w:rsidR="00883D4A" w:rsidRDefault="008A6DDE" w:rsidP="008A6DDE">
      <w:pPr>
        <w:tabs>
          <w:tab w:val="left" w:pos="567"/>
        </w:tabs>
        <w:spacing w:line="360" w:lineRule="auto"/>
        <w:jc w:val="both"/>
        <w:rPr>
          <w:rFonts w:ascii="Times New Roman" w:hAnsi="Times New Roman" w:cs="Times New Roman"/>
        </w:rPr>
      </w:pPr>
      <w:r>
        <w:rPr>
          <w:rFonts w:ascii="Times New Roman" w:hAnsi="Times New Roman" w:cs="Times New Roman"/>
        </w:rPr>
        <w:tab/>
        <w:t xml:space="preserve">Taigi 16,5 &gt; 15,507, tai reiškia, kad </w:t>
      </w:r>
      <w:r w:rsidRPr="009D21D1">
        <w:rPr>
          <w:position w:val="-14"/>
        </w:rPr>
        <w:object w:dxaOrig="1280" w:dyaOrig="400">
          <v:shape id="_x0000_i1035" type="#_x0000_t75" style="width:63.75pt;height:20.25pt" o:ole="">
            <v:imagedata r:id="rId65" o:title=""/>
          </v:shape>
          <o:OLEObject Type="Embed" ProgID="Equation.3" ShapeID="_x0000_i1035" DrawAspect="Content" ObjectID="_1419603326" r:id="rId66"/>
        </w:object>
      </w:r>
      <w:r>
        <w:t xml:space="preserve">, </w:t>
      </w:r>
      <w:r>
        <w:rPr>
          <w:rFonts w:ascii="Times New Roman" w:hAnsi="Times New Roman" w:cs="Times New Roman"/>
        </w:rPr>
        <w:t>todėl nulinę hipotezę atmetame ir priimame alternatyvią</w:t>
      </w:r>
      <w:r w:rsidR="00883D4A">
        <w:rPr>
          <w:rFonts w:ascii="Times New Roman" w:hAnsi="Times New Roman" w:cs="Times New Roman"/>
        </w:rPr>
        <w:t>, kuri teigia, kad ekspertų vertinimai panašūs. Tačiau, kaip ir minėta metodologinėje dalyje, net ir apskaičiavus konkordacijos koeficientą ir nustačius, kad jis yra reikšmingas, nesame tikri dėl ekspertų nuomonių panašumo. Todėl apskaičiuojame ekspertų kompetencijos koeficientus. Pirmiausia kiekvienam ekspertui suteikiame vienodas kompetencijos koeficientas:</w:t>
      </w:r>
    </w:p>
    <w:p w:rsidR="00883D4A" w:rsidRDefault="00F549D5" w:rsidP="008A6DDE">
      <w:pPr>
        <w:tabs>
          <w:tab w:val="left" w:pos="567"/>
        </w:tabs>
        <w:spacing w:line="360" w:lineRule="auto"/>
        <w:jc w:val="both"/>
        <w:rPr>
          <w:rFonts w:ascii="Times New Roman" w:hAnsi="Times New Roman" w:cs="Times New Roman"/>
        </w:rPr>
      </w:pPr>
      <w:r>
        <w:tab/>
      </w:r>
      <w:r w:rsidR="00883D4A" w:rsidRPr="00977497">
        <w:rPr>
          <w:position w:val="-12"/>
        </w:rPr>
        <w:object w:dxaOrig="1719" w:dyaOrig="380">
          <v:shape id="_x0000_i1036" type="#_x0000_t75" style="width:86.25pt;height:18.75pt" o:ole="">
            <v:imagedata r:id="rId67" o:title=""/>
          </v:shape>
          <o:OLEObject Type="Embed" ProgID="Equation.3" ShapeID="_x0000_i1036" DrawAspect="Content" ObjectID="_1419603327" r:id="rId68"/>
        </w:object>
      </w:r>
    </w:p>
    <w:p w:rsidR="00093D0C" w:rsidRDefault="00883D4A" w:rsidP="008A6DDE">
      <w:pPr>
        <w:tabs>
          <w:tab w:val="left" w:pos="567"/>
        </w:tabs>
        <w:spacing w:line="360" w:lineRule="auto"/>
        <w:jc w:val="both"/>
        <w:rPr>
          <w:rFonts w:ascii="Times New Roman" w:hAnsi="Times New Roman"/>
        </w:rPr>
      </w:pPr>
      <w:r>
        <w:rPr>
          <w:rFonts w:ascii="Times New Roman" w:hAnsi="Times New Roman" w:cs="Times New Roman"/>
        </w:rPr>
        <w:lastRenderedPageBreak/>
        <w:tab/>
        <w:t xml:space="preserve">Antruoju žingsniu remiantis metodologinėje dalyje pateikta (6) formule </w:t>
      </w:r>
      <w:r w:rsidR="00F549D5">
        <w:rPr>
          <w:rFonts w:ascii="Times New Roman" w:hAnsi="Times New Roman" w:cs="Times New Roman"/>
        </w:rPr>
        <w:t xml:space="preserve">ir Rudzkienės (2008) vertinimo metodika </w:t>
      </w:r>
      <w:r w:rsidR="00093D0C">
        <w:rPr>
          <w:rFonts w:ascii="Times New Roman" w:hAnsi="Times New Roman"/>
        </w:rPr>
        <w:t xml:space="preserve">randami grupiniai </w:t>
      </w:r>
      <w:r w:rsidR="00093D0C" w:rsidRPr="00780956">
        <w:rPr>
          <w:rFonts w:ascii="Times New Roman" w:hAnsi="Times New Roman"/>
        </w:rPr>
        <w:t>įverčiai, t.y. suma kiekvienos iš penkių alternatyvos rango, padauginto iš jį vertinusių eks</w:t>
      </w:r>
      <w:r w:rsidR="00093D0C">
        <w:rPr>
          <w:rFonts w:ascii="Times New Roman" w:hAnsi="Times New Roman"/>
        </w:rPr>
        <w:t>perto kompetencijos koeficiento (žr. 11 lent.).</w:t>
      </w:r>
    </w:p>
    <w:p w:rsidR="00093D0C" w:rsidRDefault="00093D0C" w:rsidP="008A6DDE">
      <w:pPr>
        <w:tabs>
          <w:tab w:val="left" w:pos="567"/>
        </w:tabs>
        <w:spacing w:line="360" w:lineRule="auto"/>
        <w:jc w:val="both"/>
        <w:rPr>
          <w:rFonts w:ascii="Times New Roman" w:hAnsi="Times New Roman"/>
        </w:rPr>
      </w:pPr>
    </w:p>
    <w:p w:rsidR="007303BE" w:rsidRPr="007303BE" w:rsidRDefault="007303BE" w:rsidP="00A66ABA">
      <w:pPr>
        <w:pStyle w:val="Lentels"/>
      </w:pPr>
      <w:bookmarkStart w:id="56" w:name="_Toc343459648"/>
      <w:r w:rsidRPr="007303BE">
        <w:t>11 lentelė.</w:t>
      </w:r>
      <w:r w:rsidR="00A66ABA">
        <w:t xml:space="preserve"> Grupiniai alternatyvų įverčiai</w:t>
      </w:r>
      <w:bookmarkEnd w:id="56"/>
    </w:p>
    <w:tbl>
      <w:tblPr>
        <w:tblStyle w:val="LightGrid-Accent5"/>
        <w:tblW w:w="0" w:type="auto"/>
        <w:jc w:val="center"/>
        <w:tblLook w:val="04A0" w:firstRow="1" w:lastRow="0" w:firstColumn="1" w:lastColumn="0" w:noHBand="0" w:noVBand="1"/>
      </w:tblPr>
      <w:tblGrid>
        <w:gridCol w:w="1178"/>
        <w:gridCol w:w="1178"/>
        <w:gridCol w:w="1178"/>
        <w:gridCol w:w="1178"/>
        <w:gridCol w:w="1178"/>
      </w:tblGrid>
      <w:tr w:rsidR="00093D0C" w:rsidTr="00340498">
        <w:trPr>
          <w:cnfStyle w:val="100000000000" w:firstRow="1" w:lastRow="0" w:firstColumn="0" w:lastColumn="0" w:oddVBand="0" w:evenVBand="0" w:oddHBand="0"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1178" w:type="dxa"/>
          </w:tcPr>
          <w:p w:rsidR="00093D0C" w:rsidRPr="004A669F" w:rsidRDefault="00093D0C" w:rsidP="00093D0C">
            <w:pPr>
              <w:tabs>
                <w:tab w:val="left" w:pos="567"/>
              </w:tabs>
              <w:spacing w:line="360" w:lineRule="auto"/>
              <w:jc w:val="center"/>
              <w:rPr>
                <w:rFonts w:ascii="Times New Roman" w:hAnsi="Times New Roman"/>
                <w:sz w:val="22"/>
                <w:szCs w:val="22"/>
              </w:rPr>
            </w:pPr>
            <w:r w:rsidRPr="004A669F">
              <w:rPr>
                <w:rFonts w:ascii="Times New Roman" w:hAnsi="Times New Roman"/>
                <w:sz w:val="22"/>
                <w:szCs w:val="22"/>
              </w:rPr>
              <w:t>V1</w:t>
            </w:r>
          </w:p>
        </w:tc>
        <w:tc>
          <w:tcPr>
            <w:tcW w:w="1178" w:type="dxa"/>
          </w:tcPr>
          <w:p w:rsidR="00093D0C" w:rsidRPr="004A669F" w:rsidRDefault="00093D0C" w:rsidP="00093D0C">
            <w:pPr>
              <w:tabs>
                <w:tab w:val="left" w:pos="567"/>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4A669F">
              <w:rPr>
                <w:rFonts w:ascii="Times New Roman" w:hAnsi="Times New Roman"/>
                <w:sz w:val="22"/>
                <w:szCs w:val="22"/>
              </w:rPr>
              <w:t>V2</w:t>
            </w:r>
          </w:p>
        </w:tc>
        <w:tc>
          <w:tcPr>
            <w:tcW w:w="1178" w:type="dxa"/>
          </w:tcPr>
          <w:p w:rsidR="00093D0C" w:rsidRPr="004A669F" w:rsidRDefault="00093D0C" w:rsidP="00093D0C">
            <w:pPr>
              <w:tabs>
                <w:tab w:val="left" w:pos="567"/>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4A669F">
              <w:rPr>
                <w:rFonts w:ascii="Times New Roman" w:hAnsi="Times New Roman"/>
                <w:sz w:val="22"/>
                <w:szCs w:val="22"/>
              </w:rPr>
              <w:t>V3</w:t>
            </w:r>
          </w:p>
        </w:tc>
        <w:tc>
          <w:tcPr>
            <w:tcW w:w="1178" w:type="dxa"/>
          </w:tcPr>
          <w:p w:rsidR="00093D0C" w:rsidRPr="004A669F" w:rsidRDefault="00093D0C" w:rsidP="00093D0C">
            <w:pPr>
              <w:tabs>
                <w:tab w:val="left" w:pos="567"/>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4A669F">
              <w:rPr>
                <w:rFonts w:ascii="Times New Roman" w:hAnsi="Times New Roman"/>
                <w:sz w:val="22"/>
                <w:szCs w:val="22"/>
              </w:rPr>
              <w:t>V4</w:t>
            </w:r>
          </w:p>
        </w:tc>
        <w:tc>
          <w:tcPr>
            <w:tcW w:w="1178" w:type="dxa"/>
          </w:tcPr>
          <w:p w:rsidR="00093D0C" w:rsidRPr="004A669F" w:rsidRDefault="00093D0C" w:rsidP="00093D0C">
            <w:pPr>
              <w:tabs>
                <w:tab w:val="left" w:pos="567"/>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4A669F">
              <w:rPr>
                <w:rFonts w:ascii="Times New Roman" w:hAnsi="Times New Roman"/>
                <w:sz w:val="22"/>
                <w:szCs w:val="22"/>
              </w:rPr>
              <w:t>V5</w:t>
            </w:r>
          </w:p>
        </w:tc>
      </w:tr>
      <w:tr w:rsidR="00093D0C" w:rsidTr="00340498">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1178" w:type="dxa"/>
          </w:tcPr>
          <w:p w:rsidR="00093D0C" w:rsidRPr="00340498" w:rsidRDefault="00093D0C" w:rsidP="00093D0C">
            <w:pPr>
              <w:jc w:val="center"/>
              <w:rPr>
                <w:rFonts w:ascii="Times New Roman" w:hAnsi="Times New Roman" w:cs="Times New Roman"/>
                <w:b w:val="0"/>
                <w:sz w:val="22"/>
                <w:szCs w:val="22"/>
              </w:rPr>
            </w:pPr>
            <w:r w:rsidRPr="00340498">
              <w:rPr>
                <w:rFonts w:ascii="Times New Roman" w:hAnsi="Times New Roman" w:cs="Times New Roman"/>
                <w:b w:val="0"/>
                <w:sz w:val="22"/>
                <w:szCs w:val="22"/>
              </w:rPr>
              <w:t>3,5</w:t>
            </w:r>
          </w:p>
        </w:tc>
        <w:tc>
          <w:tcPr>
            <w:tcW w:w="1178" w:type="dxa"/>
          </w:tcPr>
          <w:p w:rsidR="00093D0C" w:rsidRPr="004A669F" w:rsidRDefault="00093D0C" w:rsidP="00093D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A669F">
              <w:rPr>
                <w:rFonts w:ascii="Times New Roman" w:hAnsi="Times New Roman" w:cs="Times New Roman"/>
                <w:sz w:val="22"/>
                <w:szCs w:val="22"/>
              </w:rPr>
              <w:t>4,5</w:t>
            </w:r>
          </w:p>
        </w:tc>
        <w:tc>
          <w:tcPr>
            <w:tcW w:w="1178" w:type="dxa"/>
          </w:tcPr>
          <w:p w:rsidR="00093D0C" w:rsidRPr="004A669F" w:rsidRDefault="00093D0C" w:rsidP="00093D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A669F">
              <w:rPr>
                <w:rFonts w:ascii="Times New Roman" w:hAnsi="Times New Roman" w:cs="Times New Roman"/>
                <w:sz w:val="22"/>
                <w:szCs w:val="22"/>
              </w:rPr>
              <w:t>1,5</w:t>
            </w:r>
          </w:p>
        </w:tc>
        <w:tc>
          <w:tcPr>
            <w:tcW w:w="1178" w:type="dxa"/>
          </w:tcPr>
          <w:p w:rsidR="00093D0C" w:rsidRPr="004A669F" w:rsidRDefault="00093D0C" w:rsidP="00093D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A669F">
              <w:rPr>
                <w:rFonts w:ascii="Times New Roman" w:hAnsi="Times New Roman" w:cs="Times New Roman"/>
                <w:sz w:val="22"/>
                <w:szCs w:val="22"/>
              </w:rPr>
              <w:t>2,375</w:t>
            </w:r>
          </w:p>
        </w:tc>
        <w:tc>
          <w:tcPr>
            <w:tcW w:w="1178" w:type="dxa"/>
          </w:tcPr>
          <w:p w:rsidR="00093D0C" w:rsidRPr="004A669F" w:rsidRDefault="00093D0C" w:rsidP="00093D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A669F">
              <w:rPr>
                <w:rFonts w:ascii="Times New Roman" w:hAnsi="Times New Roman" w:cs="Times New Roman"/>
                <w:sz w:val="22"/>
                <w:szCs w:val="22"/>
              </w:rPr>
              <w:t>3,125</w:t>
            </w:r>
          </w:p>
        </w:tc>
      </w:tr>
    </w:tbl>
    <w:p w:rsidR="00883D4A" w:rsidRDefault="00883D4A" w:rsidP="00093D0C">
      <w:pPr>
        <w:tabs>
          <w:tab w:val="left" w:pos="567"/>
        </w:tabs>
        <w:spacing w:line="360" w:lineRule="auto"/>
        <w:rPr>
          <w:rFonts w:ascii="Times New Roman" w:hAnsi="Times New Roman" w:cs="Times New Roman"/>
        </w:rPr>
      </w:pPr>
    </w:p>
    <w:p w:rsidR="00093D0C" w:rsidRDefault="00093D0C" w:rsidP="00093D0C">
      <w:pPr>
        <w:tabs>
          <w:tab w:val="left" w:pos="567"/>
        </w:tabs>
        <w:spacing w:line="360" w:lineRule="auto"/>
        <w:jc w:val="both"/>
        <w:rPr>
          <w:rFonts w:ascii="Times New Roman" w:hAnsi="Times New Roman"/>
        </w:rPr>
      </w:pPr>
      <w:r>
        <w:rPr>
          <w:rFonts w:ascii="Times New Roman" w:hAnsi="Times New Roman" w:cs="Times New Roman"/>
        </w:rPr>
        <w:tab/>
      </w:r>
      <w:r w:rsidR="00F549D5" w:rsidRPr="00F549D5">
        <w:rPr>
          <w:rFonts w:ascii="Times New Roman" w:hAnsi="Times New Roman"/>
        </w:rPr>
        <w:t>Kitu žingsniu</w:t>
      </w:r>
      <w:r w:rsidRPr="00F549D5">
        <w:rPr>
          <w:rFonts w:ascii="Times New Roman" w:hAnsi="Times New Roman"/>
        </w:rPr>
        <w:t xml:space="preserve"> kiekviena alternatyva dauginama iš grupinio įverčio ir apskaičiuojama elementų suma</w:t>
      </w:r>
      <w:r w:rsidR="00F549D5" w:rsidRPr="00F549D5">
        <w:rPr>
          <w:rFonts w:ascii="Times New Roman" w:hAnsi="Times New Roman"/>
        </w:rPr>
        <w:t>. Po to</w:t>
      </w:r>
      <w:r w:rsidRPr="00F549D5">
        <w:rPr>
          <w:rFonts w:ascii="Times New Roman" w:hAnsi="Times New Roman"/>
        </w:rPr>
        <w:t xml:space="preserve"> </w:t>
      </w:r>
      <w:r w:rsidR="00F549D5" w:rsidRPr="00F549D5">
        <w:rPr>
          <w:rFonts w:ascii="Times New Roman" w:hAnsi="Times New Roman" w:cs="Times New Roman"/>
        </w:rPr>
        <w:t>grupiniai įverčiai dauginami iš pradinės matricos eilučių ir susumuojami. Gautas sumas padalinus iš prieš tai gautos elementų sumos gaunami nauji kompetencijos koeficiento įverčiai (Rudzkienė, 2008).</w:t>
      </w:r>
      <w:r w:rsidR="00F549D5">
        <w:rPr>
          <w:rFonts w:ascii="Times New Roman" w:hAnsi="Times New Roman" w:cs="Times New Roman"/>
          <w:i/>
        </w:rPr>
        <w:t xml:space="preserve"> </w:t>
      </w:r>
      <w:r w:rsidR="007303BE">
        <w:rPr>
          <w:rFonts w:ascii="Times New Roman" w:hAnsi="Times New Roman"/>
        </w:rPr>
        <w:t xml:space="preserve">Skaičiavimai atlikti naudojantis (7) </w:t>
      </w:r>
      <w:r w:rsidR="00F549D5">
        <w:rPr>
          <w:rFonts w:ascii="Times New Roman" w:hAnsi="Times New Roman"/>
        </w:rPr>
        <w:t>ir (8) formulėmis. Gauti skaičiavimų rezultatai pateikti 12 lentelėje.</w:t>
      </w:r>
    </w:p>
    <w:p w:rsidR="00A66ABA" w:rsidRDefault="00A66ABA" w:rsidP="007303BE">
      <w:pPr>
        <w:tabs>
          <w:tab w:val="left" w:pos="567"/>
        </w:tabs>
        <w:spacing w:line="360" w:lineRule="auto"/>
        <w:jc w:val="center"/>
        <w:rPr>
          <w:rFonts w:ascii="Times New Roman" w:hAnsi="Times New Roman"/>
          <w:b/>
        </w:rPr>
      </w:pPr>
    </w:p>
    <w:p w:rsidR="007303BE" w:rsidRPr="007303BE" w:rsidRDefault="007303BE" w:rsidP="00A66ABA">
      <w:pPr>
        <w:pStyle w:val="Lentels"/>
      </w:pPr>
      <w:bookmarkStart w:id="57" w:name="_Toc343459649"/>
      <w:r w:rsidRPr="007303BE">
        <w:t>12 lentelė. Apskaičiuota elementų suma</w:t>
      </w:r>
      <w:r w:rsidR="004A669F">
        <w:t>, kompetencijų įverčiai</w:t>
      </w:r>
      <w:bookmarkEnd w:id="57"/>
    </w:p>
    <w:tbl>
      <w:tblPr>
        <w:tblStyle w:val="LightShading-Accent5"/>
        <w:tblW w:w="0" w:type="auto"/>
        <w:jc w:val="center"/>
        <w:tblLook w:val="04A0" w:firstRow="1" w:lastRow="0" w:firstColumn="1" w:lastColumn="0" w:noHBand="0" w:noVBand="1"/>
      </w:tblPr>
      <w:tblGrid>
        <w:gridCol w:w="1068"/>
        <w:gridCol w:w="1068"/>
        <w:gridCol w:w="1033"/>
        <w:gridCol w:w="1102"/>
        <w:gridCol w:w="1136"/>
        <w:gridCol w:w="951"/>
        <w:gridCol w:w="951"/>
      </w:tblGrid>
      <w:tr w:rsidR="004A669F" w:rsidTr="00340498">
        <w:trPr>
          <w:cnfStyle w:val="100000000000" w:firstRow="1" w:lastRow="0" w:firstColumn="0" w:lastColumn="0" w:oddVBand="0" w:evenVBand="0" w:oddHBand="0" w:evenHBand="0" w:firstRowFirstColumn="0" w:firstRowLastColumn="0" w:lastRowFirstColumn="0" w:lastRowLastColumn="0"/>
          <w:trHeight w:val="377"/>
          <w:jc w:val="center"/>
        </w:trPr>
        <w:tc>
          <w:tcPr>
            <w:cnfStyle w:val="001000000000" w:firstRow="0" w:lastRow="0" w:firstColumn="1" w:lastColumn="0" w:oddVBand="0" w:evenVBand="0" w:oddHBand="0" w:evenHBand="0" w:firstRowFirstColumn="0" w:firstRowLastColumn="0" w:lastRowFirstColumn="0" w:lastRowLastColumn="0"/>
            <w:tcW w:w="1068" w:type="dxa"/>
          </w:tcPr>
          <w:p w:rsidR="004A669F" w:rsidRPr="004A669F" w:rsidRDefault="004A669F" w:rsidP="00F549D5">
            <w:pPr>
              <w:tabs>
                <w:tab w:val="left" w:pos="567"/>
              </w:tabs>
              <w:spacing w:line="360" w:lineRule="auto"/>
              <w:jc w:val="center"/>
              <w:rPr>
                <w:rFonts w:ascii="Times New Roman" w:hAnsi="Times New Roman" w:cs="Times New Roman"/>
                <w:sz w:val="22"/>
                <w:szCs w:val="22"/>
              </w:rPr>
            </w:pPr>
            <w:r w:rsidRPr="004A669F">
              <w:rPr>
                <w:rFonts w:ascii="Times New Roman" w:hAnsi="Times New Roman" w:cs="Times New Roman"/>
                <w:sz w:val="22"/>
                <w:szCs w:val="22"/>
              </w:rPr>
              <w:t>V1</w:t>
            </w:r>
          </w:p>
        </w:tc>
        <w:tc>
          <w:tcPr>
            <w:tcW w:w="1068" w:type="dxa"/>
          </w:tcPr>
          <w:p w:rsidR="004A669F" w:rsidRPr="004A669F" w:rsidRDefault="004A669F" w:rsidP="00F549D5">
            <w:pPr>
              <w:tabs>
                <w:tab w:val="left" w:pos="567"/>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A669F">
              <w:rPr>
                <w:rFonts w:ascii="Times New Roman" w:hAnsi="Times New Roman" w:cs="Times New Roman"/>
                <w:sz w:val="22"/>
                <w:szCs w:val="22"/>
              </w:rPr>
              <w:t>V2</w:t>
            </w:r>
          </w:p>
        </w:tc>
        <w:tc>
          <w:tcPr>
            <w:tcW w:w="1033" w:type="dxa"/>
          </w:tcPr>
          <w:p w:rsidR="004A669F" w:rsidRPr="004A669F" w:rsidRDefault="004A669F" w:rsidP="00F549D5">
            <w:pPr>
              <w:tabs>
                <w:tab w:val="left" w:pos="567"/>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A669F">
              <w:rPr>
                <w:rFonts w:ascii="Times New Roman" w:hAnsi="Times New Roman" w:cs="Times New Roman"/>
                <w:sz w:val="22"/>
                <w:szCs w:val="22"/>
              </w:rPr>
              <w:t>V3</w:t>
            </w:r>
          </w:p>
        </w:tc>
        <w:tc>
          <w:tcPr>
            <w:tcW w:w="1102" w:type="dxa"/>
          </w:tcPr>
          <w:p w:rsidR="004A669F" w:rsidRPr="004A669F" w:rsidRDefault="004A669F" w:rsidP="00F549D5">
            <w:pPr>
              <w:tabs>
                <w:tab w:val="left" w:pos="567"/>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A669F">
              <w:rPr>
                <w:rFonts w:ascii="Times New Roman" w:hAnsi="Times New Roman" w:cs="Times New Roman"/>
                <w:sz w:val="22"/>
                <w:szCs w:val="22"/>
              </w:rPr>
              <w:t>V4</w:t>
            </w:r>
          </w:p>
        </w:tc>
        <w:tc>
          <w:tcPr>
            <w:tcW w:w="1136" w:type="dxa"/>
          </w:tcPr>
          <w:p w:rsidR="004A669F" w:rsidRPr="004A669F" w:rsidRDefault="004A669F" w:rsidP="00F549D5">
            <w:pPr>
              <w:tabs>
                <w:tab w:val="left" w:pos="567"/>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A669F">
              <w:rPr>
                <w:rFonts w:ascii="Times New Roman" w:hAnsi="Times New Roman" w:cs="Times New Roman"/>
                <w:sz w:val="22"/>
                <w:szCs w:val="22"/>
              </w:rPr>
              <w:t>V5</w:t>
            </w:r>
          </w:p>
        </w:tc>
        <w:tc>
          <w:tcPr>
            <w:tcW w:w="951" w:type="dxa"/>
          </w:tcPr>
          <w:p w:rsidR="004A669F" w:rsidRPr="004A669F" w:rsidRDefault="004A669F" w:rsidP="00F549D5">
            <w:pPr>
              <w:tabs>
                <w:tab w:val="left" w:pos="567"/>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A669F">
              <w:rPr>
                <w:rFonts w:ascii="Times New Roman" w:hAnsi="Times New Roman" w:cs="Times New Roman"/>
                <w:sz w:val="22"/>
                <w:szCs w:val="22"/>
              </w:rPr>
              <w:t>Suma</w:t>
            </w:r>
          </w:p>
        </w:tc>
        <w:tc>
          <w:tcPr>
            <w:tcW w:w="951" w:type="dxa"/>
          </w:tcPr>
          <w:p w:rsidR="004A669F" w:rsidRPr="004A669F" w:rsidRDefault="004A669F" w:rsidP="00F549D5">
            <w:pPr>
              <w:tabs>
                <w:tab w:val="left" w:pos="567"/>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vertAlign w:val="superscript"/>
              </w:rPr>
            </w:pPr>
            <w:r w:rsidRPr="004A669F">
              <w:rPr>
                <w:rFonts w:ascii="Times New Roman" w:hAnsi="Times New Roman" w:cs="Times New Roman"/>
                <w:sz w:val="22"/>
                <w:szCs w:val="22"/>
              </w:rPr>
              <w:t>K</w:t>
            </w:r>
            <w:r w:rsidRPr="004A669F">
              <w:rPr>
                <w:rFonts w:ascii="Times New Roman" w:hAnsi="Times New Roman" w:cs="Times New Roman"/>
                <w:sz w:val="22"/>
                <w:szCs w:val="22"/>
                <w:vertAlign w:val="superscript"/>
              </w:rPr>
              <w:t>t</w:t>
            </w:r>
          </w:p>
        </w:tc>
      </w:tr>
      <w:tr w:rsidR="004A669F" w:rsidTr="00340498">
        <w:trPr>
          <w:cnfStyle w:val="000000100000" w:firstRow="0" w:lastRow="0" w:firstColumn="0" w:lastColumn="0" w:oddVBand="0" w:evenVBand="0" w:oddHBand="1" w:evenHBand="0" w:firstRowFirstColumn="0" w:firstRowLastColumn="0" w:lastRowFirstColumn="0" w:lastRowLastColumn="0"/>
          <w:trHeight w:val="377"/>
          <w:jc w:val="center"/>
        </w:trPr>
        <w:tc>
          <w:tcPr>
            <w:cnfStyle w:val="001000000000" w:firstRow="0" w:lastRow="0" w:firstColumn="1" w:lastColumn="0" w:oddVBand="0" w:evenVBand="0" w:oddHBand="0" w:evenHBand="0" w:firstRowFirstColumn="0" w:firstRowLastColumn="0" w:lastRowFirstColumn="0" w:lastRowLastColumn="0"/>
            <w:tcW w:w="1068" w:type="dxa"/>
          </w:tcPr>
          <w:p w:rsidR="004A669F" w:rsidRPr="006B207B" w:rsidRDefault="004A669F" w:rsidP="00F549D5">
            <w:pPr>
              <w:spacing w:line="360" w:lineRule="auto"/>
              <w:jc w:val="center"/>
              <w:rPr>
                <w:rFonts w:ascii="Times New Roman" w:hAnsi="Times New Roman" w:cs="Times New Roman"/>
                <w:b w:val="0"/>
                <w:sz w:val="22"/>
                <w:szCs w:val="22"/>
              </w:rPr>
            </w:pPr>
            <w:r w:rsidRPr="006B207B">
              <w:rPr>
                <w:rFonts w:ascii="Times New Roman" w:hAnsi="Times New Roman" w:cs="Times New Roman"/>
                <w:b w:val="0"/>
                <w:sz w:val="22"/>
                <w:szCs w:val="22"/>
              </w:rPr>
              <w:t>14</w:t>
            </w:r>
          </w:p>
        </w:tc>
        <w:tc>
          <w:tcPr>
            <w:tcW w:w="1068" w:type="dxa"/>
          </w:tcPr>
          <w:p w:rsidR="004A669F" w:rsidRPr="004A669F" w:rsidRDefault="004A669F" w:rsidP="00F549D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A669F">
              <w:rPr>
                <w:rFonts w:ascii="Times New Roman" w:hAnsi="Times New Roman" w:cs="Times New Roman"/>
                <w:sz w:val="22"/>
                <w:szCs w:val="22"/>
              </w:rPr>
              <w:t>22,5</w:t>
            </w:r>
          </w:p>
        </w:tc>
        <w:tc>
          <w:tcPr>
            <w:tcW w:w="1033" w:type="dxa"/>
          </w:tcPr>
          <w:p w:rsidR="004A669F" w:rsidRPr="004A669F" w:rsidRDefault="004A669F" w:rsidP="00F549D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A669F">
              <w:rPr>
                <w:rFonts w:ascii="Times New Roman" w:hAnsi="Times New Roman" w:cs="Times New Roman"/>
                <w:sz w:val="22"/>
                <w:szCs w:val="22"/>
              </w:rPr>
              <w:t>1,5</w:t>
            </w:r>
          </w:p>
        </w:tc>
        <w:tc>
          <w:tcPr>
            <w:tcW w:w="1102" w:type="dxa"/>
          </w:tcPr>
          <w:p w:rsidR="004A669F" w:rsidRPr="004A669F" w:rsidRDefault="004A669F" w:rsidP="00F549D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A669F">
              <w:rPr>
                <w:rFonts w:ascii="Times New Roman" w:hAnsi="Times New Roman" w:cs="Times New Roman"/>
                <w:sz w:val="22"/>
                <w:szCs w:val="22"/>
              </w:rPr>
              <w:t>4,75</w:t>
            </w:r>
          </w:p>
        </w:tc>
        <w:tc>
          <w:tcPr>
            <w:tcW w:w="1136" w:type="dxa"/>
          </w:tcPr>
          <w:p w:rsidR="004A669F" w:rsidRPr="004A669F" w:rsidRDefault="004A669F" w:rsidP="00F549D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A669F">
              <w:rPr>
                <w:rFonts w:ascii="Times New Roman" w:hAnsi="Times New Roman" w:cs="Times New Roman"/>
                <w:sz w:val="22"/>
                <w:szCs w:val="22"/>
              </w:rPr>
              <w:t>14</w:t>
            </w:r>
          </w:p>
        </w:tc>
        <w:tc>
          <w:tcPr>
            <w:tcW w:w="951" w:type="dxa"/>
          </w:tcPr>
          <w:p w:rsidR="004A669F" w:rsidRPr="004A669F" w:rsidRDefault="004A669F" w:rsidP="004A66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A669F">
              <w:rPr>
                <w:rFonts w:ascii="Times New Roman" w:hAnsi="Times New Roman" w:cs="Times New Roman"/>
                <w:sz w:val="22"/>
                <w:szCs w:val="22"/>
              </w:rPr>
              <w:t>52,125</w:t>
            </w:r>
          </w:p>
        </w:tc>
        <w:tc>
          <w:tcPr>
            <w:tcW w:w="951" w:type="dxa"/>
          </w:tcPr>
          <w:p w:rsidR="004A669F" w:rsidRPr="004A669F" w:rsidRDefault="004A669F" w:rsidP="004A66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A669F">
              <w:rPr>
                <w:rFonts w:ascii="Times New Roman" w:hAnsi="Times New Roman" w:cs="Times New Roman"/>
                <w:sz w:val="22"/>
                <w:szCs w:val="22"/>
              </w:rPr>
              <w:t>0,130</w:t>
            </w:r>
          </w:p>
        </w:tc>
      </w:tr>
      <w:tr w:rsidR="004A669F" w:rsidTr="00340498">
        <w:trPr>
          <w:trHeight w:val="377"/>
          <w:jc w:val="center"/>
        </w:trPr>
        <w:tc>
          <w:tcPr>
            <w:cnfStyle w:val="001000000000" w:firstRow="0" w:lastRow="0" w:firstColumn="1" w:lastColumn="0" w:oddVBand="0" w:evenVBand="0" w:oddHBand="0" w:evenHBand="0" w:firstRowFirstColumn="0" w:firstRowLastColumn="0" w:lastRowFirstColumn="0" w:lastRowLastColumn="0"/>
            <w:tcW w:w="1068" w:type="dxa"/>
          </w:tcPr>
          <w:p w:rsidR="004A669F" w:rsidRPr="006B207B" w:rsidRDefault="004A669F" w:rsidP="00F549D5">
            <w:pPr>
              <w:spacing w:line="360" w:lineRule="auto"/>
              <w:jc w:val="center"/>
              <w:rPr>
                <w:rFonts w:ascii="Times New Roman" w:hAnsi="Times New Roman" w:cs="Times New Roman"/>
                <w:b w:val="0"/>
                <w:sz w:val="22"/>
                <w:szCs w:val="22"/>
              </w:rPr>
            </w:pPr>
            <w:r w:rsidRPr="006B207B">
              <w:rPr>
                <w:rFonts w:ascii="Times New Roman" w:hAnsi="Times New Roman" w:cs="Times New Roman"/>
                <w:b w:val="0"/>
                <w:sz w:val="22"/>
                <w:szCs w:val="22"/>
              </w:rPr>
              <w:t>17,5</w:t>
            </w:r>
          </w:p>
        </w:tc>
        <w:tc>
          <w:tcPr>
            <w:tcW w:w="1068" w:type="dxa"/>
          </w:tcPr>
          <w:p w:rsidR="004A669F" w:rsidRPr="004A669F" w:rsidRDefault="004A669F" w:rsidP="00F549D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A669F">
              <w:rPr>
                <w:rFonts w:ascii="Times New Roman" w:hAnsi="Times New Roman" w:cs="Times New Roman"/>
                <w:sz w:val="22"/>
                <w:szCs w:val="22"/>
              </w:rPr>
              <w:t>18</w:t>
            </w:r>
          </w:p>
        </w:tc>
        <w:tc>
          <w:tcPr>
            <w:tcW w:w="1033" w:type="dxa"/>
          </w:tcPr>
          <w:p w:rsidR="004A669F" w:rsidRPr="004A669F" w:rsidRDefault="004A669F" w:rsidP="00F549D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A669F">
              <w:rPr>
                <w:rFonts w:ascii="Times New Roman" w:hAnsi="Times New Roman" w:cs="Times New Roman"/>
                <w:sz w:val="22"/>
                <w:szCs w:val="22"/>
              </w:rPr>
              <w:t>1,5</w:t>
            </w:r>
          </w:p>
        </w:tc>
        <w:tc>
          <w:tcPr>
            <w:tcW w:w="1102" w:type="dxa"/>
          </w:tcPr>
          <w:p w:rsidR="004A669F" w:rsidRPr="004A669F" w:rsidRDefault="004A669F" w:rsidP="00F549D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A669F">
              <w:rPr>
                <w:rFonts w:ascii="Times New Roman" w:hAnsi="Times New Roman" w:cs="Times New Roman"/>
                <w:sz w:val="22"/>
                <w:szCs w:val="22"/>
              </w:rPr>
              <w:t>4,75</w:t>
            </w:r>
          </w:p>
        </w:tc>
        <w:tc>
          <w:tcPr>
            <w:tcW w:w="1136" w:type="dxa"/>
          </w:tcPr>
          <w:p w:rsidR="004A669F" w:rsidRPr="004A669F" w:rsidRDefault="004A669F" w:rsidP="00F549D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A669F">
              <w:rPr>
                <w:rFonts w:ascii="Times New Roman" w:hAnsi="Times New Roman" w:cs="Times New Roman"/>
                <w:sz w:val="22"/>
                <w:szCs w:val="22"/>
              </w:rPr>
              <w:t>17,5</w:t>
            </w:r>
          </w:p>
        </w:tc>
        <w:tc>
          <w:tcPr>
            <w:tcW w:w="951" w:type="dxa"/>
          </w:tcPr>
          <w:p w:rsidR="004A669F" w:rsidRPr="004A669F" w:rsidRDefault="004A669F" w:rsidP="004A66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A669F">
              <w:rPr>
                <w:rFonts w:ascii="Times New Roman" w:hAnsi="Times New Roman" w:cs="Times New Roman"/>
                <w:sz w:val="22"/>
                <w:szCs w:val="22"/>
              </w:rPr>
              <w:t>51,125</w:t>
            </w:r>
          </w:p>
        </w:tc>
        <w:tc>
          <w:tcPr>
            <w:tcW w:w="951" w:type="dxa"/>
          </w:tcPr>
          <w:p w:rsidR="004A669F" w:rsidRPr="004A669F" w:rsidRDefault="004A669F" w:rsidP="004A66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A669F">
              <w:rPr>
                <w:rFonts w:ascii="Times New Roman" w:hAnsi="Times New Roman" w:cs="Times New Roman"/>
                <w:sz w:val="22"/>
                <w:szCs w:val="22"/>
              </w:rPr>
              <w:t>0,127</w:t>
            </w:r>
          </w:p>
        </w:tc>
      </w:tr>
      <w:tr w:rsidR="006B207B" w:rsidRPr="009A7B7C" w:rsidTr="00BA2859">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1068" w:type="dxa"/>
          </w:tcPr>
          <w:p w:rsidR="006B207B" w:rsidRPr="000C444E" w:rsidRDefault="006B207B" w:rsidP="00BA2859">
            <w:pPr>
              <w:tabs>
                <w:tab w:val="left" w:pos="567"/>
              </w:tabs>
              <w:spacing w:line="360" w:lineRule="auto"/>
              <w:jc w:val="center"/>
              <w:rPr>
                <w:rFonts w:ascii="Times New Roman" w:hAnsi="Times New Roman" w:cs="Times New Roman"/>
                <w:b w:val="0"/>
              </w:rPr>
            </w:pPr>
            <w:r w:rsidRPr="000C444E">
              <w:rPr>
                <w:rFonts w:ascii="Times New Roman" w:hAnsi="Times New Roman" w:cs="Times New Roman"/>
                <w:b w:val="0"/>
              </w:rPr>
              <w:t>14</w:t>
            </w:r>
          </w:p>
        </w:tc>
        <w:tc>
          <w:tcPr>
            <w:tcW w:w="1068" w:type="dxa"/>
          </w:tcPr>
          <w:p w:rsidR="006B207B" w:rsidRPr="000C444E" w:rsidRDefault="006B207B" w:rsidP="00BA2859">
            <w:pPr>
              <w:tabs>
                <w:tab w:val="left" w:pos="567"/>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C444E">
              <w:rPr>
                <w:rFonts w:ascii="Times New Roman" w:hAnsi="Times New Roman" w:cs="Times New Roman"/>
              </w:rPr>
              <w:t>22,5</w:t>
            </w:r>
          </w:p>
        </w:tc>
        <w:tc>
          <w:tcPr>
            <w:tcW w:w="1033" w:type="dxa"/>
          </w:tcPr>
          <w:p w:rsidR="006B207B" w:rsidRPr="000C444E" w:rsidRDefault="006B207B" w:rsidP="00BA2859">
            <w:pPr>
              <w:tabs>
                <w:tab w:val="left" w:pos="567"/>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C444E">
              <w:rPr>
                <w:rFonts w:ascii="Times New Roman" w:hAnsi="Times New Roman" w:cs="Times New Roman"/>
              </w:rPr>
              <w:t>1,5</w:t>
            </w:r>
          </w:p>
        </w:tc>
        <w:tc>
          <w:tcPr>
            <w:tcW w:w="1102" w:type="dxa"/>
          </w:tcPr>
          <w:p w:rsidR="006B207B" w:rsidRPr="000C444E" w:rsidRDefault="006B207B" w:rsidP="00BA2859">
            <w:pPr>
              <w:tabs>
                <w:tab w:val="left" w:pos="567"/>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C444E">
              <w:rPr>
                <w:rFonts w:ascii="Times New Roman" w:hAnsi="Times New Roman" w:cs="Times New Roman"/>
              </w:rPr>
              <w:t>4,75</w:t>
            </w:r>
          </w:p>
        </w:tc>
        <w:tc>
          <w:tcPr>
            <w:tcW w:w="1136" w:type="dxa"/>
          </w:tcPr>
          <w:p w:rsidR="006B207B" w:rsidRPr="000C444E" w:rsidRDefault="006B207B" w:rsidP="00BA2859">
            <w:pPr>
              <w:tabs>
                <w:tab w:val="left" w:pos="567"/>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C444E">
              <w:rPr>
                <w:rFonts w:ascii="Times New Roman" w:hAnsi="Times New Roman" w:cs="Times New Roman"/>
              </w:rPr>
              <w:t>14</w:t>
            </w:r>
          </w:p>
        </w:tc>
        <w:tc>
          <w:tcPr>
            <w:tcW w:w="951" w:type="dxa"/>
          </w:tcPr>
          <w:p w:rsidR="006B207B" w:rsidRPr="000C444E" w:rsidRDefault="006B207B" w:rsidP="00BA2859">
            <w:pPr>
              <w:tabs>
                <w:tab w:val="left" w:pos="567"/>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C444E">
              <w:rPr>
                <w:rFonts w:ascii="Times New Roman" w:hAnsi="Times New Roman" w:cs="Times New Roman"/>
              </w:rPr>
              <w:t>52,125</w:t>
            </w:r>
          </w:p>
        </w:tc>
        <w:tc>
          <w:tcPr>
            <w:tcW w:w="951" w:type="dxa"/>
          </w:tcPr>
          <w:p w:rsidR="006B207B" w:rsidRPr="000C444E" w:rsidRDefault="006B207B" w:rsidP="00BA2859">
            <w:pPr>
              <w:tabs>
                <w:tab w:val="left" w:pos="567"/>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C444E">
              <w:rPr>
                <w:rFonts w:ascii="Times New Roman" w:hAnsi="Times New Roman" w:cs="Times New Roman"/>
              </w:rPr>
              <w:t>0,130</w:t>
            </w:r>
          </w:p>
        </w:tc>
      </w:tr>
      <w:tr w:rsidR="006B207B" w:rsidRPr="009A7B7C" w:rsidTr="00BA2859">
        <w:trPr>
          <w:trHeight w:val="377"/>
          <w:jc w:val="center"/>
        </w:trPr>
        <w:tc>
          <w:tcPr>
            <w:cnfStyle w:val="001000000000" w:firstRow="0" w:lastRow="0" w:firstColumn="1" w:lastColumn="0" w:oddVBand="0" w:evenVBand="0" w:oddHBand="0" w:evenHBand="0" w:firstRowFirstColumn="0" w:firstRowLastColumn="0" w:lastRowFirstColumn="0" w:lastRowLastColumn="0"/>
            <w:tcW w:w="1068" w:type="dxa"/>
          </w:tcPr>
          <w:p w:rsidR="006B207B" w:rsidRPr="006B207B" w:rsidRDefault="006B207B" w:rsidP="00BA2859">
            <w:pPr>
              <w:tabs>
                <w:tab w:val="left" w:pos="567"/>
              </w:tabs>
              <w:spacing w:line="360" w:lineRule="auto"/>
              <w:jc w:val="center"/>
              <w:rPr>
                <w:rFonts w:ascii="Times New Roman" w:hAnsi="Times New Roman" w:cs="Times New Roman"/>
                <w:b w:val="0"/>
              </w:rPr>
            </w:pPr>
            <w:r w:rsidRPr="006B207B">
              <w:rPr>
                <w:rFonts w:ascii="Times New Roman" w:hAnsi="Times New Roman" w:cs="Times New Roman"/>
                <w:b w:val="0"/>
              </w:rPr>
              <w:t>7</w:t>
            </w:r>
          </w:p>
        </w:tc>
        <w:tc>
          <w:tcPr>
            <w:tcW w:w="1068" w:type="dxa"/>
          </w:tcPr>
          <w:p w:rsidR="006B207B" w:rsidRPr="009A7B7C" w:rsidRDefault="006B207B" w:rsidP="00BA2859">
            <w:pPr>
              <w:tabs>
                <w:tab w:val="left" w:pos="567"/>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7B7C">
              <w:rPr>
                <w:rFonts w:ascii="Times New Roman" w:hAnsi="Times New Roman" w:cs="Times New Roman"/>
              </w:rPr>
              <w:t>22,5</w:t>
            </w:r>
          </w:p>
        </w:tc>
        <w:tc>
          <w:tcPr>
            <w:tcW w:w="1033" w:type="dxa"/>
          </w:tcPr>
          <w:p w:rsidR="006B207B" w:rsidRPr="009A7B7C" w:rsidRDefault="006B207B" w:rsidP="00BA2859">
            <w:pPr>
              <w:tabs>
                <w:tab w:val="left" w:pos="567"/>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7B7C">
              <w:rPr>
                <w:rFonts w:ascii="Times New Roman" w:hAnsi="Times New Roman" w:cs="Times New Roman"/>
              </w:rPr>
              <w:t>1,5</w:t>
            </w:r>
          </w:p>
        </w:tc>
        <w:tc>
          <w:tcPr>
            <w:tcW w:w="1102" w:type="dxa"/>
          </w:tcPr>
          <w:p w:rsidR="006B207B" w:rsidRPr="009A7B7C" w:rsidRDefault="006B207B" w:rsidP="00BA2859">
            <w:pPr>
              <w:tabs>
                <w:tab w:val="left" w:pos="567"/>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7B7C">
              <w:rPr>
                <w:rFonts w:ascii="Times New Roman" w:hAnsi="Times New Roman" w:cs="Times New Roman"/>
              </w:rPr>
              <w:t>7,125</w:t>
            </w:r>
          </w:p>
        </w:tc>
        <w:tc>
          <w:tcPr>
            <w:tcW w:w="1136" w:type="dxa"/>
          </w:tcPr>
          <w:p w:rsidR="006B207B" w:rsidRPr="009A7B7C" w:rsidRDefault="006B207B" w:rsidP="00BA2859">
            <w:pPr>
              <w:tabs>
                <w:tab w:val="left" w:pos="567"/>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7B7C">
              <w:rPr>
                <w:rFonts w:ascii="Times New Roman" w:hAnsi="Times New Roman" w:cs="Times New Roman"/>
              </w:rPr>
              <w:t>7</w:t>
            </w:r>
          </w:p>
        </w:tc>
        <w:tc>
          <w:tcPr>
            <w:tcW w:w="951" w:type="dxa"/>
          </w:tcPr>
          <w:p w:rsidR="006B207B" w:rsidRPr="009A7B7C" w:rsidRDefault="006B207B" w:rsidP="00BA2859">
            <w:pPr>
              <w:tabs>
                <w:tab w:val="left" w:pos="567"/>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7B7C">
              <w:rPr>
                <w:rFonts w:ascii="Times New Roman" w:hAnsi="Times New Roman" w:cs="Times New Roman"/>
              </w:rPr>
              <w:t>50,625</w:t>
            </w:r>
          </w:p>
        </w:tc>
        <w:tc>
          <w:tcPr>
            <w:tcW w:w="951" w:type="dxa"/>
          </w:tcPr>
          <w:p w:rsidR="006B207B" w:rsidRPr="009A7B7C" w:rsidRDefault="006B207B" w:rsidP="00BA2859">
            <w:pPr>
              <w:tabs>
                <w:tab w:val="left" w:pos="567"/>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7B7C">
              <w:rPr>
                <w:rFonts w:ascii="Times New Roman" w:hAnsi="Times New Roman" w:cs="Times New Roman"/>
              </w:rPr>
              <w:t>0,126</w:t>
            </w:r>
          </w:p>
        </w:tc>
      </w:tr>
      <w:tr w:rsidR="006B207B" w:rsidRPr="009A7B7C" w:rsidTr="00BA2859">
        <w:trPr>
          <w:cnfStyle w:val="000000100000" w:firstRow="0" w:lastRow="0" w:firstColumn="0" w:lastColumn="0" w:oddVBand="0" w:evenVBand="0" w:oddHBand="1" w:evenHBand="0" w:firstRowFirstColumn="0" w:firstRowLastColumn="0" w:lastRowFirstColumn="0" w:lastRowLastColumn="0"/>
          <w:trHeight w:val="377"/>
          <w:jc w:val="center"/>
        </w:trPr>
        <w:tc>
          <w:tcPr>
            <w:cnfStyle w:val="001000000000" w:firstRow="0" w:lastRow="0" w:firstColumn="1" w:lastColumn="0" w:oddVBand="0" w:evenVBand="0" w:oddHBand="0" w:evenHBand="0" w:firstRowFirstColumn="0" w:firstRowLastColumn="0" w:lastRowFirstColumn="0" w:lastRowLastColumn="0"/>
            <w:tcW w:w="1068" w:type="dxa"/>
          </w:tcPr>
          <w:p w:rsidR="006B207B" w:rsidRPr="006B207B" w:rsidRDefault="006B207B" w:rsidP="00BA2859">
            <w:pPr>
              <w:tabs>
                <w:tab w:val="left" w:pos="567"/>
              </w:tabs>
              <w:spacing w:line="360" w:lineRule="auto"/>
              <w:jc w:val="center"/>
              <w:rPr>
                <w:rFonts w:ascii="Times New Roman" w:hAnsi="Times New Roman" w:cs="Times New Roman"/>
                <w:b w:val="0"/>
              </w:rPr>
            </w:pPr>
            <w:r w:rsidRPr="006B207B">
              <w:rPr>
                <w:rFonts w:ascii="Times New Roman" w:hAnsi="Times New Roman" w:cs="Times New Roman"/>
                <w:b w:val="0"/>
              </w:rPr>
              <w:t>14</w:t>
            </w:r>
          </w:p>
        </w:tc>
        <w:tc>
          <w:tcPr>
            <w:tcW w:w="1068" w:type="dxa"/>
          </w:tcPr>
          <w:p w:rsidR="006B207B" w:rsidRPr="009A7B7C" w:rsidRDefault="006B207B" w:rsidP="00BA2859">
            <w:pPr>
              <w:tabs>
                <w:tab w:val="left" w:pos="567"/>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7B7C">
              <w:rPr>
                <w:rFonts w:ascii="Times New Roman" w:hAnsi="Times New Roman" w:cs="Times New Roman"/>
              </w:rPr>
              <w:t>22,5</w:t>
            </w:r>
          </w:p>
        </w:tc>
        <w:tc>
          <w:tcPr>
            <w:tcW w:w="1033" w:type="dxa"/>
          </w:tcPr>
          <w:p w:rsidR="006B207B" w:rsidRPr="009A7B7C" w:rsidRDefault="006B207B" w:rsidP="00BA2859">
            <w:pPr>
              <w:tabs>
                <w:tab w:val="left" w:pos="567"/>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7B7C">
              <w:rPr>
                <w:rFonts w:ascii="Times New Roman" w:hAnsi="Times New Roman" w:cs="Times New Roman"/>
              </w:rPr>
              <w:t>1,5</w:t>
            </w:r>
          </w:p>
        </w:tc>
        <w:tc>
          <w:tcPr>
            <w:tcW w:w="1102" w:type="dxa"/>
          </w:tcPr>
          <w:p w:rsidR="006B207B" w:rsidRPr="009A7B7C" w:rsidRDefault="006B207B" w:rsidP="00BA2859">
            <w:pPr>
              <w:tabs>
                <w:tab w:val="left" w:pos="567"/>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7B7C">
              <w:rPr>
                <w:rFonts w:ascii="Times New Roman" w:hAnsi="Times New Roman" w:cs="Times New Roman"/>
              </w:rPr>
              <w:t>4,75</w:t>
            </w:r>
          </w:p>
        </w:tc>
        <w:tc>
          <w:tcPr>
            <w:tcW w:w="1136" w:type="dxa"/>
          </w:tcPr>
          <w:p w:rsidR="006B207B" w:rsidRPr="009A7B7C" w:rsidRDefault="006B207B" w:rsidP="00BA2859">
            <w:pPr>
              <w:tabs>
                <w:tab w:val="left" w:pos="567"/>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7B7C">
              <w:rPr>
                <w:rFonts w:ascii="Times New Roman" w:hAnsi="Times New Roman" w:cs="Times New Roman"/>
              </w:rPr>
              <w:t>14</w:t>
            </w:r>
          </w:p>
        </w:tc>
        <w:tc>
          <w:tcPr>
            <w:tcW w:w="951" w:type="dxa"/>
          </w:tcPr>
          <w:p w:rsidR="006B207B" w:rsidRPr="009A7B7C" w:rsidRDefault="006B207B" w:rsidP="00BA2859">
            <w:pPr>
              <w:tabs>
                <w:tab w:val="left" w:pos="567"/>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7B7C">
              <w:rPr>
                <w:rFonts w:ascii="Times New Roman" w:hAnsi="Times New Roman" w:cs="Times New Roman"/>
              </w:rPr>
              <w:t>52,125</w:t>
            </w:r>
          </w:p>
        </w:tc>
        <w:tc>
          <w:tcPr>
            <w:tcW w:w="951" w:type="dxa"/>
          </w:tcPr>
          <w:p w:rsidR="006B207B" w:rsidRPr="009A7B7C" w:rsidRDefault="006B207B" w:rsidP="00BA2859">
            <w:pPr>
              <w:tabs>
                <w:tab w:val="left" w:pos="567"/>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7B7C">
              <w:rPr>
                <w:rFonts w:ascii="Times New Roman" w:hAnsi="Times New Roman" w:cs="Times New Roman"/>
              </w:rPr>
              <w:t>0,130</w:t>
            </w:r>
          </w:p>
        </w:tc>
      </w:tr>
      <w:tr w:rsidR="006B207B" w:rsidRPr="009A7B7C" w:rsidTr="00BA2859">
        <w:trPr>
          <w:trHeight w:val="377"/>
          <w:jc w:val="center"/>
        </w:trPr>
        <w:tc>
          <w:tcPr>
            <w:cnfStyle w:val="001000000000" w:firstRow="0" w:lastRow="0" w:firstColumn="1" w:lastColumn="0" w:oddVBand="0" w:evenVBand="0" w:oddHBand="0" w:evenHBand="0" w:firstRowFirstColumn="0" w:firstRowLastColumn="0" w:lastRowFirstColumn="0" w:lastRowLastColumn="0"/>
            <w:tcW w:w="1068" w:type="dxa"/>
          </w:tcPr>
          <w:p w:rsidR="006B207B" w:rsidRPr="006B207B" w:rsidRDefault="006B207B" w:rsidP="00BA2859">
            <w:pPr>
              <w:tabs>
                <w:tab w:val="left" w:pos="567"/>
              </w:tabs>
              <w:spacing w:line="360" w:lineRule="auto"/>
              <w:jc w:val="center"/>
              <w:rPr>
                <w:rFonts w:ascii="Times New Roman" w:hAnsi="Times New Roman" w:cs="Times New Roman"/>
                <w:b w:val="0"/>
              </w:rPr>
            </w:pPr>
            <w:r w:rsidRPr="006B207B">
              <w:rPr>
                <w:rFonts w:ascii="Times New Roman" w:hAnsi="Times New Roman" w:cs="Times New Roman"/>
                <w:b w:val="0"/>
              </w:rPr>
              <w:t>3,5</w:t>
            </w:r>
          </w:p>
        </w:tc>
        <w:tc>
          <w:tcPr>
            <w:tcW w:w="1068" w:type="dxa"/>
          </w:tcPr>
          <w:p w:rsidR="006B207B" w:rsidRPr="009A7B7C" w:rsidRDefault="006B207B" w:rsidP="00BA2859">
            <w:pPr>
              <w:tabs>
                <w:tab w:val="left" w:pos="567"/>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7B7C">
              <w:rPr>
                <w:rFonts w:ascii="Times New Roman" w:hAnsi="Times New Roman" w:cs="Times New Roman"/>
              </w:rPr>
              <w:t>9</w:t>
            </w:r>
          </w:p>
        </w:tc>
        <w:tc>
          <w:tcPr>
            <w:tcW w:w="1033" w:type="dxa"/>
          </w:tcPr>
          <w:p w:rsidR="006B207B" w:rsidRPr="009A7B7C" w:rsidRDefault="006B207B" w:rsidP="00BA2859">
            <w:pPr>
              <w:tabs>
                <w:tab w:val="left" w:pos="567"/>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7B7C">
              <w:rPr>
                <w:rFonts w:ascii="Times New Roman" w:hAnsi="Times New Roman" w:cs="Times New Roman"/>
              </w:rPr>
              <w:t>7,5</w:t>
            </w:r>
          </w:p>
        </w:tc>
        <w:tc>
          <w:tcPr>
            <w:tcW w:w="1102" w:type="dxa"/>
          </w:tcPr>
          <w:p w:rsidR="006B207B" w:rsidRPr="009A7B7C" w:rsidRDefault="006B207B" w:rsidP="00BA2859">
            <w:pPr>
              <w:tabs>
                <w:tab w:val="left" w:pos="567"/>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7B7C">
              <w:rPr>
                <w:rFonts w:ascii="Times New Roman" w:hAnsi="Times New Roman" w:cs="Times New Roman"/>
              </w:rPr>
              <w:t>9,5</w:t>
            </w:r>
          </w:p>
        </w:tc>
        <w:tc>
          <w:tcPr>
            <w:tcW w:w="1136" w:type="dxa"/>
          </w:tcPr>
          <w:p w:rsidR="006B207B" w:rsidRPr="009A7B7C" w:rsidRDefault="006B207B" w:rsidP="00BA2859">
            <w:pPr>
              <w:tabs>
                <w:tab w:val="left" w:pos="567"/>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7B7C">
              <w:rPr>
                <w:rFonts w:ascii="Times New Roman" w:hAnsi="Times New Roman" w:cs="Times New Roman"/>
              </w:rPr>
              <w:t>3,5</w:t>
            </w:r>
          </w:p>
        </w:tc>
        <w:tc>
          <w:tcPr>
            <w:tcW w:w="951" w:type="dxa"/>
          </w:tcPr>
          <w:p w:rsidR="006B207B" w:rsidRPr="009A7B7C" w:rsidRDefault="006B207B" w:rsidP="00BA2859">
            <w:pPr>
              <w:tabs>
                <w:tab w:val="left" w:pos="567"/>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7B7C">
              <w:rPr>
                <w:rFonts w:ascii="Times New Roman" w:hAnsi="Times New Roman" w:cs="Times New Roman"/>
              </w:rPr>
              <w:t>38,875</w:t>
            </w:r>
          </w:p>
        </w:tc>
        <w:tc>
          <w:tcPr>
            <w:tcW w:w="951" w:type="dxa"/>
          </w:tcPr>
          <w:p w:rsidR="006B207B" w:rsidRPr="009A7B7C" w:rsidRDefault="006B207B" w:rsidP="00BA2859">
            <w:pPr>
              <w:tabs>
                <w:tab w:val="left" w:pos="567"/>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7B7C">
              <w:rPr>
                <w:rFonts w:ascii="Times New Roman" w:hAnsi="Times New Roman" w:cs="Times New Roman"/>
              </w:rPr>
              <w:t>0,097</w:t>
            </w:r>
          </w:p>
        </w:tc>
      </w:tr>
      <w:tr w:rsidR="006B207B" w:rsidRPr="009A7B7C" w:rsidTr="00BA2859">
        <w:trPr>
          <w:cnfStyle w:val="000000100000" w:firstRow="0" w:lastRow="0" w:firstColumn="0" w:lastColumn="0" w:oddVBand="0" w:evenVBand="0" w:oddHBand="1" w:evenHBand="0" w:firstRowFirstColumn="0" w:firstRowLastColumn="0" w:lastRowFirstColumn="0" w:lastRowLastColumn="0"/>
          <w:trHeight w:val="377"/>
          <w:jc w:val="center"/>
        </w:trPr>
        <w:tc>
          <w:tcPr>
            <w:cnfStyle w:val="001000000000" w:firstRow="0" w:lastRow="0" w:firstColumn="1" w:lastColumn="0" w:oddVBand="0" w:evenVBand="0" w:oddHBand="0" w:evenHBand="0" w:firstRowFirstColumn="0" w:firstRowLastColumn="0" w:lastRowFirstColumn="0" w:lastRowLastColumn="0"/>
            <w:tcW w:w="1068" w:type="dxa"/>
          </w:tcPr>
          <w:p w:rsidR="006B207B" w:rsidRPr="006B207B" w:rsidRDefault="006B207B" w:rsidP="00BA2859">
            <w:pPr>
              <w:tabs>
                <w:tab w:val="left" w:pos="567"/>
              </w:tabs>
              <w:spacing w:line="360" w:lineRule="auto"/>
              <w:jc w:val="center"/>
              <w:rPr>
                <w:rFonts w:ascii="Times New Roman" w:hAnsi="Times New Roman" w:cs="Times New Roman"/>
                <w:b w:val="0"/>
              </w:rPr>
            </w:pPr>
            <w:r w:rsidRPr="006B207B">
              <w:rPr>
                <w:rFonts w:ascii="Times New Roman" w:hAnsi="Times New Roman" w:cs="Times New Roman"/>
                <w:b w:val="0"/>
              </w:rPr>
              <w:t>14</w:t>
            </w:r>
          </w:p>
        </w:tc>
        <w:tc>
          <w:tcPr>
            <w:tcW w:w="1068" w:type="dxa"/>
          </w:tcPr>
          <w:p w:rsidR="006B207B" w:rsidRPr="009A7B7C" w:rsidRDefault="006B207B" w:rsidP="00BA2859">
            <w:pPr>
              <w:tabs>
                <w:tab w:val="left" w:pos="567"/>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7B7C">
              <w:rPr>
                <w:rFonts w:ascii="Times New Roman" w:hAnsi="Times New Roman" w:cs="Times New Roman"/>
              </w:rPr>
              <w:t>22,5</w:t>
            </w:r>
          </w:p>
        </w:tc>
        <w:tc>
          <w:tcPr>
            <w:tcW w:w="1033" w:type="dxa"/>
          </w:tcPr>
          <w:p w:rsidR="006B207B" w:rsidRPr="009A7B7C" w:rsidRDefault="006B207B" w:rsidP="00BA2859">
            <w:pPr>
              <w:tabs>
                <w:tab w:val="left" w:pos="567"/>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7B7C">
              <w:rPr>
                <w:rFonts w:ascii="Times New Roman" w:hAnsi="Times New Roman" w:cs="Times New Roman"/>
              </w:rPr>
              <w:t>1,5</w:t>
            </w:r>
          </w:p>
        </w:tc>
        <w:tc>
          <w:tcPr>
            <w:tcW w:w="1102" w:type="dxa"/>
          </w:tcPr>
          <w:p w:rsidR="006B207B" w:rsidRPr="009A7B7C" w:rsidRDefault="006B207B" w:rsidP="00BA2859">
            <w:pPr>
              <w:tabs>
                <w:tab w:val="left" w:pos="567"/>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7B7C">
              <w:rPr>
                <w:rFonts w:ascii="Times New Roman" w:hAnsi="Times New Roman" w:cs="Times New Roman"/>
              </w:rPr>
              <w:t>4,75</w:t>
            </w:r>
          </w:p>
        </w:tc>
        <w:tc>
          <w:tcPr>
            <w:tcW w:w="1136" w:type="dxa"/>
          </w:tcPr>
          <w:p w:rsidR="006B207B" w:rsidRPr="009A7B7C" w:rsidRDefault="006B207B" w:rsidP="00BA2859">
            <w:pPr>
              <w:tabs>
                <w:tab w:val="left" w:pos="567"/>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7B7C">
              <w:rPr>
                <w:rFonts w:ascii="Times New Roman" w:hAnsi="Times New Roman" w:cs="Times New Roman"/>
              </w:rPr>
              <w:t>14</w:t>
            </w:r>
          </w:p>
        </w:tc>
        <w:tc>
          <w:tcPr>
            <w:tcW w:w="951" w:type="dxa"/>
          </w:tcPr>
          <w:p w:rsidR="006B207B" w:rsidRPr="009A7B7C" w:rsidRDefault="006B207B" w:rsidP="00BA2859">
            <w:pPr>
              <w:tabs>
                <w:tab w:val="left" w:pos="567"/>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7B7C">
              <w:rPr>
                <w:rFonts w:ascii="Times New Roman" w:hAnsi="Times New Roman" w:cs="Times New Roman"/>
              </w:rPr>
              <w:t>52,125</w:t>
            </w:r>
          </w:p>
        </w:tc>
        <w:tc>
          <w:tcPr>
            <w:tcW w:w="951" w:type="dxa"/>
          </w:tcPr>
          <w:p w:rsidR="006B207B" w:rsidRPr="009A7B7C" w:rsidRDefault="006B207B" w:rsidP="00BA2859">
            <w:pPr>
              <w:tabs>
                <w:tab w:val="left" w:pos="567"/>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7B7C">
              <w:rPr>
                <w:rFonts w:ascii="Times New Roman" w:hAnsi="Times New Roman" w:cs="Times New Roman"/>
              </w:rPr>
              <w:t>0,130</w:t>
            </w:r>
          </w:p>
        </w:tc>
      </w:tr>
      <w:tr w:rsidR="006B207B" w:rsidRPr="009A7B7C" w:rsidTr="00BA2859">
        <w:trPr>
          <w:gridAfter w:val="2"/>
          <w:wAfter w:w="1902" w:type="dxa"/>
          <w:trHeight w:val="392"/>
          <w:jc w:val="center"/>
        </w:trPr>
        <w:tc>
          <w:tcPr>
            <w:cnfStyle w:val="001000000000" w:firstRow="0" w:lastRow="0" w:firstColumn="1" w:lastColumn="0" w:oddVBand="0" w:evenVBand="0" w:oddHBand="0" w:evenHBand="0" w:firstRowFirstColumn="0" w:firstRowLastColumn="0" w:lastRowFirstColumn="0" w:lastRowLastColumn="0"/>
            <w:tcW w:w="4271" w:type="dxa"/>
            <w:gridSpan w:val="4"/>
          </w:tcPr>
          <w:p w:rsidR="006B207B" w:rsidRPr="009A7B7C" w:rsidRDefault="006B207B" w:rsidP="00BA2859">
            <w:pPr>
              <w:tabs>
                <w:tab w:val="left" w:pos="567"/>
              </w:tabs>
              <w:spacing w:line="360" w:lineRule="auto"/>
              <w:jc w:val="right"/>
              <w:rPr>
                <w:rFonts w:ascii="Times New Roman" w:hAnsi="Times New Roman" w:cs="Times New Roman"/>
                <w:lang w:val="en-US"/>
              </w:rPr>
            </w:pPr>
            <w:r w:rsidRPr="009A7B7C">
              <w:rPr>
                <w:rFonts w:ascii="Times New Roman" w:hAnsi="Times New Roman" w:cs="Times New Roman"/>
              </w:rPr>
              <w:t>λ</w:t>
            </w:r>
            <w:r w:rsidRPr="009A7B7C">
              <w:rPr>
                <w:rFonts w:ascii="Times New Roman" w:hAnsi="Times New Roman" w:cs="Times New Roman"/>
                <w:lang w:val="en-US"/>
              </w:rPr>
              <w:t>=</w:t>
            </w:r>
          </w:p>
        </w:tc>
        <w:tc>
          <w:tcPr>
            <w:tcW w:w="1136" w:type="dxa"/>
          </w:tcPr>
          <w:p w:rsidR="006B207B" w:rsidRPr="009A7B7C" w:rsidRDefault="006B207B" w:rsidP="00BA2859">
            <w:pPr>
              <w:tabs>
                <w:tab w:val="left" w:pos="567"/>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7B7C">
              <w:rPr>
                <w:rFonts w:ascii="Times New Roman" w:hAnsi="Times New Roman" w:cs="Times New Roman"/>
              </w:rPr>
              <w:t>401,25</w:t>
            </w:r>
          </w:p>
        </w:tc>
      </w:tr>
    </w:tbl>
    <w:p w:rsidR="006B207B" w:rsidRDefault="000C444E" w:rsidP="000C444E">
      <w:pPr>
        <w:tabs>
          <w:tab w:val="left" w:pos="567"/>
        </w:tabs>
        <w:spacing w:line="360" w:lineRule="auto"/>
        <w:ind w:firstLine="1276"/>
        <w:rPr>
          <w:rFonts w:ascii="Times New Roman" w:hAnsi="Times New Roman" w:cs="Times New Roman"/>
          <w:sz w:val="20"/>
          <w:szCs w:val="20"/>
        </w:rPr>
      </w:pPr>
      <w:r w:rsidRPr="000C444E">
        <w:rPr>
          <w:rFonts w:ascii="Times New Roman" w:hAnsi="Times New Roman" w:cs="Times New Roman"/>
          <w:b/>
          <w:sz w:val="20"/>
          <w:szCs w:val="20"/>
        </w:rPr>
        <w:t>Šaltinis:</w:t>
      </w:r>
      <w:r>
        <w:rPr>
          <w:rFonts w:ascii="Times New Roman" w:hAnsi="Times New Roman" w:cs="Times New Roman"/>
          <w:sz w:val="20"/>
          <w:szCs w:val="20"/>
        </w:rPr>
        <w:t xml:space="preserve"> sudaryta autoriaus</w:t>
      </w:r>
    </w:p>
    <w:p w:rsidR="000C444E" w:rsidRPr="000C444E" w:rsidRDefault="000C444E" w:rsidP="000C444E">
      <w:pPr>
        <w:tabs>
          <w:tab w:val="left" w:pos="567"/>
        </w:tabs>
        <w:spacing w:line="360" w:lineRule="auto"/>
        <w:ind w:firstLine="1276"/>
        <w:rPr>
          <w:rFonts w:ascii="Times New Roman" w:hAnsi="Times New Roman" w:cs="Times New Roman"/>
          <w:sz w:val="20"/>
          <w:szCs w:val="20"/>
        </w:rPr>
      </w:pPr>
    </w:p>
    <w:p w:rsidR="009A7B7C" w:rsidRDefault="006B207B" w:rsidP="001C2326">
      <w:pPr>
        <w:tabs>
          <w:tab w:val="left" w:pos="567"/>
        </w:tabs>
        <w:spacing w:line="360" w:lineRule="auto"/>
        <w:jc w:val="both"/>
        <w:rPr>
          <w:rFonts w:ascii="Times New Roman" w:hAnsi="Times New Roman" w:cs="Times New Roman"/>
        </w:rPr>
      </w:pPr>
      <w:r>
        <w:rPr>
          <w:rFonts w:ascii="Times New Roman" w:hAnsi="Times New Roman" w:cs="Times New Roman"/>
        </w:rPr>
        <w:tab/>
      </w:r>
      <w:r w:rsidR="009A7B7C">
        <w:rPr>
          <w:rFonts w:ascii="Times New Roman" w:hAnsi="Times New Roman" w:cs="Times New Roman"/>
        </w:rPr>
        <w:t xml:space="preserve">Galiausiai </w:t>
      </w:r>
      <w:r w:rsidR="001C2326">
        <w:rPr>
          <w:rFonts w:ascii="Times New Roman" w:hAnsi="Times New Roman" w:cs="Times New Roman"/>
        </w:rPr>
        <w:t>patikriname ar kompetencijos įverčių suma lygi vienetui juos sudėdami ir taip nustatome ar ekspertų nuomonės yra panašios:</w:t>
      </w:r>
    </w:p>
    <w:p w:rsidR="001C2326" w:rsidRDefault="001C2326" w:rsidP="001C2326">
      <w:pPr>
        <w:tabs>
          <w:tab w:val="left" w:pos="567"/>
        </w:tabs>
        <w:spacing w:line="360" w:lineRule="auto"/>
        <w:jc w:val="both"/>
        <w:rPr>
          <w:rFonts w:ascii="Times New Roman" w:hAnsi="Times New Roman" w:cs="Times New Roman"/>
        </w:rPr>
      </w:pPr>
    </w:p>
    <w:p w:rsidR="001C2326" w:rsidRDefault="001C2326" w:rsidP="001C2326">
      <w:pPr>
        <w:tabs>
          <w:tab w:val="left" w:pos="567"/>
        </w:tabs>
        <w:spacing w:line="360" w:lineRule="auto"/>
        <w:jc w:val="both"/>
        <w:rPr>
          <w:rFonts w:ascii="Times New Roman" w:hAnsi="Times New Roman" w:cs="Times New Roman"/>
          <w:lang w:val="en-US"/>
        </w:rPr>
      </w:pPr>
      <w:r>
        <w:rPr>
          <w:rFonts w:ascii="Times New Roman" w:hAnsi="Times New Roman" w:cs="Times New Roman"/>
        </w:rPr>
        <w:tab/>
        <w:t xml:space="preserve">0,130 + 0,127 + </w:t>
      </w:r>
      <w:r w:rsidR="009D768B">
        <w:rPr>
          <w:rFonts w:ascii="Times New Roman" w:hAnsi="Times New Roman" w:cs="Times New Roman"/>
        </w:rPr>
        <w:t>0,</w:t>
      </w:r>
      <w:r>
        <w:rPr>
          <w:rFonts w:ascii="Times New Roman" w:hAnsi="Times New Roman" w:cs="Times New Roman"/>
        </w:rPr>
        <w:t xml:space="preserve">130 + 0,126 + 0,130 + 0,097 + 0,130 </w:t>
      </w:r>
      <w:r>
        <w:rPr>
          <w:rFonts w:ascii="Times New Roman" w:hAnsi="Times New Roman" w:cs="Times New Roman"/>
          <w:lang w:val="en-US"/>
        </w:rPr>
        <w:t>= 1</w:t>
      </w:r>
    </w:p>
    <w:p w:rsidR="001C2326" w:rsidRPr="001C2326" w:rsidRDefault="001C2326" w:rsidP="001C2326">
      <w:pPr>
        <w:tabs>
          <w:tab w:val="left" w:pos="567"/>
        </w:tabs>
        <w:spacing w:line="360" w:lineRule="auto"/>
        <w:jc w:val="both"/>
        <w:rPr>
          <w:rFonts w:ascii="Times New Roman" w:hAnsi="Times New Roman" w:cs="Times New Roman"/>
        </w:rPr>
      </w:pPr>
    </w:p>
    <w:p w:rsidR="00CA1AE8" w:rsidRDefault="00650C6F" w:rsidP="001C2326">
      <w:pPr>
        <w:tabs>
          <w:tab w:val="left" w:pos="567"/>
        </w:tabs>
        <w:spacing w:line="360" w:lineRule="auto"/>
        <w:jc w:val="both"/>
        <w:rPr>
          <w:rFonts w:ascii="Times New Roman" w:hAnsi="Times New Roman" w:cs="Times New Roman"/>
        </w:rPr>
      </w:pPr>
      <w:r>
        <w:rPr>
          <w:rFonts w:ascii="Times New Roman" w:hAnsi="Times New Roman" w:cs="Times New Roman"/>
        </w:rPr>
        <w:tab/>
      </w:r>
      <w:r w:rsidR="00E622A7">
        <w:rPr>
          <w:rFonts w:ascii="Times New Roman" w:hAnsi="Times New Roman" w:cs="Times New Roman"/>
        </w:rPr>
        <w:t>Taigi g</w:t>
      </w:r>
      <w:r>
        <w:rPr>
          <w:rFonts w:ascii="Times New Roman" w:hAnsi="Times New Roman" w:cs="Times New Roman"/>
        </w:rPr>
        <w:t>auta lygybė vienetui parodo, kad nei vieno eksperto išskirti nereikia, visų nuomonė atitinka grupės nuomonę.</w:t>
      </w:r>
      <w:r w:rsidR="00E622A7">
        <w:rPr>
          <w:rFonts w:ascii="Times New Roman" w:hAnsi="Times New Roman" w:cs="Times New Roman"/>
        </w:rPr>
        <w:t xml:space="preserve"> </w:t>
      </w:r>
      <w:r w:rsidR="006F3F60">
        <w:rPr>
          <w:rFonts w:ascii="Times New Roman" w:hAnsi="Times New Roman" w:cs="Times New Roman"/>
        </w:rPr>
        <w:t>Be to, k</w:t>
      </w:r>
      <w:r w:rsidR="00CA1AE8">
        <w:rPr>
          <w:rFonts w:ascii="Times New Roman" w:hAnsi="Times New Roman" w:cs="Times New Roman"/>
        </w:rPr>
        <w:t xml:space="preserve">adangi </w:t>
      </w:r>
      <w:r w:rsidR="00E622A7">
        <w:rPr>
          <w:rFonts w:ascii="Times New Roman" w:hAnsi="Times New Roman" w:cs="Times New Roman"/>
        </w:rPr>
        <w:t xml:space="preserve">apskaičiavus konkordacijos koeficientą bei </w:t>
      </w:r>
      <w:r w:rsidR="006F3F60">
        <w:rPr>
          <w:rFonts w:ascii="Times New Roman" w:hAnsi="Times New Roman" w:cs="Times New Roman"/>
        </w:rPr>
        <w:t>atme</w:t>
      </w:r>
      <w:r w:rsidR="00E622A7">
        <w:rPr>
          <w:rFonts w:ascii="Times New Roman" w:hAnsi="Times New Roman" w:cs="Times New Roman"/>
        </w:rPr>
        <w:t xml:space="preserve">tus nulinę hipotezę buvo nustatyta, kad ekspertų nuomonės reikšmingai nesiskyrė, </w:t>
      </w:r>
      <w:r w:rsidR="006F3F60">
        <w:rPr>
          <w:rFonts w:ascii="Times New Roman" w:hAnsi="Times New Roman" w:cs="Times New Roman"/>
        </w:rPr>
        <w:t>todėl</w:t>
      </w:r>
      <w:r w:rsidR="00E622A7">
        <w:rPr>
          <w:rFonts w:ascii="Times New Roman" w:hAnsi="Times New Roman" w:cs="Times New Roman"/>
        </w:rPr>
        <w:t xml:space="preserve"> galime teigti, kad </w:t>
      </w:r>
      <w:r w:rsidR="00E622A7">
        <w:rPr>
          <w:rFonts w:ascii="Times New Roman" w:hAnsi="Times New Roman" w:cs="Times New Roman"/>
        </w:rPr>
        <w:lastRenderedPageBreak/>
        <w:t>ekspertų nuomonė</w:t>
      </w:r>
      <w:r w:rsidR="006F3F60">
        <w:rPr>
          <w:rFonts w:ascii="Times New Roman" w:hAnsi="Times New Roman" w:cs="Times New Roman"/>
        </w:rPr>
        <w:t>s yra suderinamos,</w:t>
      </w:r>
      <w:r w:rsidR="00CA1AE8">
        <w:rPr>
          <w:rFonts w:ascii="Times New Roman" w:hAnsi="Times New Roman" w:cs="Times New Roman"/>
        </w:rPr>
        <w:t xml:space="preserve"> tolimesnė anketos analizė yra tikslinga ir remiantis jos duomenimis galime pateikti apibendrintą ekspertų nuomonę.</w:t>
      </w:r>
    </w:p>
    <w:p w:rsidR="00CA1AE8" w:rsidRDefault="00CA1AE8" w:rsidP="001C2326">
      <w:pPr>
        <w:tabs>
          <w:tab w:val="left" w:pos="567"/>
        </w:tabs>
        <w:spacing w:line="360" w:lineRule="auto"/>
        <w:jc w:val="both"/>
        <w:rPr>
          <w:rFonts w:ascii="Times New Roman" w:hAnsi="Times New Roman" w:cs="Times New Roman"/>
        </w:rPr>
      </w:pPr>
      <w:r>
        <w:rPr>
          <w:rFonts w:ascii="Times New Roman" w:hAnsi="Times New Roman" w:cs="Times New Roman"/>
        </w:rPr>
        <w:tab/>
      </w:r>
      <w:r w:rsidR="00C21AE2">
        <w:rPr>
          <w:rFonts w:ascii="Times New Roman" w:hAnsi="Times New Roman" w:cs="Times New Roman"/>
        </w:rPr>
        <w:t xml:space="preserve">Vertinant atsakymus į antrą klausimą matome, kad ekspertų nuomone, lizingo </w:t>
      </w:r>
      <w:r w:rsidR="000C444E">
        <w:rPr>
          <w:rFonts w:ascii="Times New Roman" w:hAnsi="Times New Roman" w:cs="Times New Roman"/>
        </w:rPr>
        <w:t xml:space="preserve">rinka </w:t>
      </w:r>
      <w:r w:rsidR="00C21AE2">
        <w:rPr>
          <w:rFonts w:ascii="Times New Roman" w:hAnsi="Times New Roman" w:cs="Times New Roman"/>
        </w:rPr>
        <w:t>didžiausią teigiamą įtaką Lietuvos ekonomikai daro skatindama tolimesnes investicijas. Toks atsakymas patvirtina ir koreliacinės regresinės analizės rezultatus, kurie parodė vien</w:t>
      </w:r>
      <w:r w:rsidR="001C5B4E">
        <w:rPr>
          <w:rFonts w:ascii="Times New Roman" w:hAnsi="Times New Roman" w:cs="Times New Roman"/>
        </w:rPr>
        <w:t>ą iš stipriausių teigiamų ryšių tarp lizingo rinkos ir tiesioginių užsienio investicijų kitų nagrinėtų veiksnių kontekste. Antru svarbiausiu veiksniu liko greitesnis technologijų įsisavinimas, trečiu pardavimų apimties didinimas, tik ketvirtą užėmė daugelio užsienio autorių pabrėžtas kaip svarbiausias veiksnys šalių ekonomikoms – paprastesnis finansavimo suteikimas naujoms, mažoms įmonėms.</w:t>
      </w:r>
      <w:r w:rsidR="00C21AE2">
        <w:rPr>
          <w:rFonts w:ascii="Times New Roman" w:hAnsi="Times New Roman" w:cs="Times New Roman"/>
        </w:rPr>
        <w:t xml:space="preserve"> </w:t>
      </w:r>
      <w:r w:rsidR="001C5B4E">
        <w:rPr>
          <w:rFonts w:ascii="Times New Roman" w:hAnsi="Times New Roman" w:cs="Times New Roman"/>
        </w:rPr>
        <w:t xml:space="preserve">Ekspertų nuomone, Lietuvoje </w:t>
      </w:r>
      <w:r w:rsidR="00717056">
        <w:rPr>
          <w:rFonts w:ascii="Times New Roman" w:hAnsi="Times New Roman" w:cs="Times New Roman"/>
        </w:rPr>
        <w:t xml:space="preserve">naujoms, mažoms įmonėms lizingo </w:t>
      </w:r>
      <w:r w:rsidR="000C444E">
        <w:rPr>
          <w:rFonts w:ascii="Times New Roman" w:hAnsi="Times New Roman" w:cs="Times New Roman"/>
        </w:rPr>
        <w:t>rinka</w:t>
      </w:r>
      <w:r w:rsidR="00717056">
        <w:rPr>
          <w:rFonts w:ascii="Times New Roman" w:hAnsi="Times New Roman" w:cs="Times New Roman"/>
        </w:rPr>
        <w:t xml:space="preserve"> nėra tokia</w:t>
      </w:r>
      <w:r w:rsidR="001C5B4E">
        <w:rPr>
          <w:rFonts w:ascii="Times New Roman" w:hAnsi="Times New Roman" w:cs="Times New Roman"/>
        </w:rPr>
        <w:t xml:space="preserve"> reikšmi</w:t>
      </w:r>
      <w:r w:rsidR="00717056">
        <w:rPr>
          <w:rFonts w:ascii="Times New Roman" w:hAnsi="Times New Roman" w:cs="Times New Roman"/>
        </w:rPr>
        <w:t>nga</w:t>
      </w:r>
      <w:r w:rsidR="001C5B4E">
        <w:rPr>
          <w:rFonts w:ascii="Times New Roman" w:hAnsi="Times New Roman" w:cs="Times New Roman"/>
        </w:rPr>
        <w:t xml:space="preserve">, įmonės gali gauti finansavimą ir iš kitų šaltinių. Kaip mažiausiai svarbų veiksnį ekspertai nurodė naujų darbo vietų sukūrimą. </w:t>
      </w:r>
      <w:r w:rsidR="00817317">
        <w:rPr>
          <w:rFonts w:ascii="Times New Roman" w:hAnsi="Times New Roman" w:cs="Times New Roman"/>
        </w:rPr>
        <w:t xml:space="preserve">Kaip matome, ekspertai abejoja, kad lizingo rinkai plečiantis daugės naujų darbo vietų. Panašias tendencijas parodė ir koreliacinė regresinė analizė – ryšys analizuotų veiksnių kontekste tarp lizingo rinkos ir nedarbo lygio buvo silpniausias. </w:t>
      </w:r>
    </w:p>
    <w:p w:rsidR="00717056" w:rsidRDefault="00F55552" w:rsidP="001C2326">
      <w:pPr>
        <w:tabs>
          <w:tab w:val="left" w:pos="567"/>
        </w:tabs>
        <w:spacing w:line="360" w:lineRule="auto"/>
        <w:jc w:val="both"/>
        <w:rPr>
          <w:rFonts w:ascii="Times New Roman" w:hAnsi="Times New Roman" w:cs="Times New Roman"/>
        </w:rPr>
      </w:pPr>
      <w:r>
        <w:rPr>
          <w:rFonts w:ascii="Times New Roman" w:hAnsi="Times New Roman" w:cs="Times New Roman"/>
        </w:rPr>
        <w:tab/>
        <w:t xml:space="preserve">Atakydami į </w:t>
      </w:r>
      <w:r w:rsidR="004B39D9">
        <w:rPr>
          <w:rFonts w:ascii="Times New Roman" w:hAnsi="Times New Roman" w:cs="Times New Roman"/>
        </w:rPr>
        <w:t>ketvirtą</w:t>
      </w:r>
      <w:r>
        <w:rPr>
          <w:rFonts w:ascii="Times New Roman" w:hAnsi="Times New Roman" w:cs="Times New Roman"/>
        </w:rPr>
        <w:t xml:space="preserve"> klausimą „Kaip Jūs vertinate, kuriam ekonominiam sektoriui Lietuvoje lizingas turi didžiausią įtaką?“ ekspertai buvo vieningi. Absoliučiai v</w:t>
      </w:r>
      <w:r w:rsidR="000C444E">
        <w:rPr>
          <w:rFonts w:ascii="Times New Roman" w:hAnsi="Times New Roman" w:cs="Times New Roman"/>
        </w:rPr>
        <w:t xml:space="preserve">isi mano, kad Lietuvoje lizingas </w:t>
      </w:r>
      <w:r>
        <w:rPr>
          <w:rFonts w:ascii="Times New Roman" w:hAnsi="Times New Roman" w:cs="Times New Roman"/>
        </w:rPr>
        <w:t>yra svarbiausia</w:t>
      </w:r>
      <w:r w:rsidR="000C444E">
        <w:rPr>
          <w:rFonts w:ascii="Times New Roman" w:hAnsi="Times New Roman" w:cs="Times New Roman"/>
        </w:rPr>
        <w:t>s</w:t>
      </w:r>
      <w:r>
        <w:rPr>
          <w:rFonts w:ascii="Times New Roman" w:hAnsi="Times New Roman" w:cs="Times New Roman"/>
        </w:rPr>
        <w:t xml:space="preserve"> transporto sektoriui. Tokie atsakymai dar kartą pabrėžia lizingo svarbą ekonomikai: </w:t>
      </w:r>
      <w:r w:rsidR="00D70A82">
        <w:rPr>
          <w:rFonts w:ascii="Times New Roman" w:hAnsi="Times New Roman" w:cs="Times New Roman"/>
        </w:rPr>
        <w:t xml:space="preserve">dažnai spaudoje įvairūs ekonomistai pabrėžia, kad būtent transporto sektorius yra vienas svarbiausių šalių ekonomikoms. Lietuvos Respublikos Susisiekimo Ministerija (2008) įvardija, kad transporto sektoriaus plėtra – dinamiško ekonominio augimo garantas. </w:t>
      </w:r>
      <w:r w:rsidR="00F77A38">
        <w:rPr>
          <w:rFonts w:ascii="Times New Roman" w:hAnsi="Times New Roman" w:cs="Times New Roman"/>
        </w:rPr>
        <w:t>Taigi l</w:t>
      </w:r>
      <w:r w:rsidR="00D70A82">
        <w:rPr>
          <w:rFonts w:ascii="Times New Roman" w:hAnsi="Times New Roman" w:cs="Times New Roman"/>
        </w:rPr>
        <w:t xml:space="preserve">izingo rinkos plėtra gali </w:t>
      </w:r>
      <w:r w:rsidR="00F77A38">
        <w:rPr>
          <w:rFonts w:ascii="Times New Roman" w:hAnsi="Times New Roman" w:cs="Times New Roman"/>
        </w:rPr>
        <w:t xml:space="preserve">ir netiesiogiai skatinti Lietuvos ekonomikos augimą, </w:t>
      </w:r>
      <w:r w:rsidR="004B39D9">
        <w:rPr>
          <w:rFonts w:ascii="Times New Roman" w:hAnsi="Times New Roman" w:cs="Times New Roman"/>
        </w:rPr>
        <w:t xml:space="preserve">turėdama ypač svarbią rolę transporto sektoriui, </w:t>
      </w:r>
      <w:r w:rsidR="00F77A38">
        <w:rPr>
          <w:rFonts w:ascii="Times New Roman" w:hAnsi="Times New Roman" w:cs="Times New Roman"/>
        </w:rPr>
        <w:t xml:space="preserve">padėdama </w:t>
      </w:r>
      <w:r w:rsidR="004B39D9">
        <w:rPr>
          <w:rFonts w:ascii="Times New Roman" w:hAnsi="Times New Roman" w:cs="Times New Roman"/>
        </w:rPr>
        <w:t>šiam</w:t>
      </w:r>
      <w:r w:rsidR="00F77A38">
        <w:rPr>
          <w:rFonts w:ascii="Times New Roman" w:hAnsi="Times New Roman" w:cs="Times New Roman"/>
        </w:rPr>
        <w:t xml:space="preserve"> sektoriui vystytis ir didėti. </w:t>
      </w:r>
    </w:p>
    <w:p w:rsidR="004B39D9" w:rsidRDefault="004B39D9" w:rsidP="001C2326">
      <w:pPr>
        <w:tabs>
          <w:tab w:val="left" w:pos="567"/>
        </w:tabs>
        <w:spacing w:line="360" w:lineRule="auto"/>
        <w:jc w:val="both"/>
        <w:rPr>
          <w:rFonts w:ascii="Times New Roman" w:hAnsi="Times New Roman" w:cs="Times New Roman"/>
        </w:rPr>
      </w:pPr>
      <w:r>
        <w:rPr>
          <w:rFonts w:ascii="Times New Roman" w:hAnsi="Times New Roman" w:cs="Times New Roman"/>
        </w:rPr>
        <w:tab/>
        <w:t>Šeštu ir septintu klausimu buvo siekiama išsiaiškinti ar</w:t>
      </w:r>
      <w:r w:rsidR="00511F58">
        <w:rPr>
          <w:rFonts w:ascii="Times New Roman" w:hAnsi="Times New Roman" w:cs="Times New Roman"/>
        </w:rPr>
        <w:t>,</w:t>
      </w:r>
      <w:r>
        <w:rPr>
          <w:rFonts w:ascii="Times New Roman" w:hAnsi="Times New Roman" w:cs="Times New Roman"/>
        </w:rPr>
        <w:t xml:space="preserve"> ekspertų nuomone</w:t>
      </w:r>
      <w:r w:rsidR="00511F58">
        <w:rPr>
          <w:rFonts w:ascii="Times New Roman" w:hAnsi="Times New Roman" w:cs="Times New Roman"/>
        </w:rPr>
        <w:t>,</w:t>
      </w:r>
      <w:r>
        <w:rPr>
          <w:rFonts w:ascii="Times New Roman" w:hAnsi="Times New Roman" w:cs="Times New Roman"/>
        </w:rPr>
        <w:t xml:space="preserve"> lizingo rinka Lietuvoje yra pilnai užpildyta</w:t>
      </w:r>
      <w:r w:rsidR="00511F58">
        <w:rPr>
          <w:rFonts w:ascii="Times New Roman" w:hAnsi="Times New Roman" w:cs="Times New Roman"/>
        </w:rPr>
        <w:t xml:space="preserve"> ir kokios galimybės būtų naujai įmonei lizingo bendrovei įžengti į šią rinką, ką reikėtų pasiūlyti </w:t>
      </w:r>
      <w:r w:rsidR="00EF75F6">
        <w:rPr>
          <w:rFonts w:ascii="Times New Roman" w:hAnsi="Times New Roman" w:cs="Times New Roman"/>
        </w:rPr>
        <w:t xml:space="preserve">vartotojams </w:t>
      </w:r>
      <w:r w:rsidR="00511F58">
        <w:rPr>
          <w:rFonts w:ascii="Times New Roman" w:hAnsi="Times New Roman" w:cs="Times New Roman"/>
        </w:rPr>
        <w:t>norint joje įsitvirtinti.</w:t>
      </w:r>
      <w:r>
        <w:rPr>
          <w:rFonts w:ascii="Times New Roman" w:hAnsi="Times New Roman" w:cs="Times New Roman"/>
        </w:rPr>
        <w:t xml:space="preserve"> </w:t>
      </w:r>
      <w:r w:rsidR="00475DE4">
        <w:rPr>
          <w:rFonts w:ascii="Times New Roman" w:hAnsi="Times New Roman" w:cs="Times New Roman"/>
        </w:rPr>
        <w:t xml:space="preserve">Dėl Lietuvos lizingo rinkos pilno užpildymo sunku pateikti aiškesnes išvadas: ekspertų nuomonės pasiskirstė po lygiai, keturi ekspertai mano, kad rinka yra pilnai užpildyta lizingo bendrovių skaičiumi, kiti keturi mano priešingai. Tačiau nepaisant to visi ekspertai pasiūlė priemones ką turi pateikti nauja lizingo bendrovė norėdama įsitvirtinti rinkoje. Nors klausimas buvo atviras, bet pasitaikė ekspertų nuomonių sutapimų. Ekspertų nuomone naujai lizingo bendrovei įsitvirtinti rinkoje padėtų pigūs piniginiai resursai kas savaime įtakotų pigesnį skolinimą klientams, taip pat </w:t>
      </w:r>
      <w:r w:rsidR="005E36C1">
        <w:rPr>
          <w:rFonts w:ascii="Times New Roman" w:hAnsi="Times New Roman" w:cs="Times New Roman"/>
        </w:rPr>
        <w:t>išskirtinių, kompleksinių lizingo produktų pasiūla bei operatyvumas, greitas finansavimo atsakymo pateikimas. Tokias priemones pasiūlė net po tris ekspertus.</w:t>
      </w:r>
      <w:r w:rsidR="00920A39">
        <w:rPr>
          <w:rFonts w:ascii="Times New Roman" w:hAnsi="Times New Roman" w:cs="Times New Roman"/>
        </w:rPr>
        <w:t xml:space="preserve"> Taip pat ekspertai pastebi, kad šiuo metu labai svarbus naujos įmonės patikimumas, jo po AB „Snoras“ bankroto ypač trūksta mažmeniniame lizingo sektoriuje.  Naujas „žaidėjas“ įžengęs į sektorių, parodęs savo patikimumą, galėtų nesunkiai šiame sektoriuje įsitvirtinti. </w:t>
      </w:r>
    </w:p>
    <w:p w:rsidR="00125AEF" w:rsidRDefault="00920A39" w:rsidP="001C2326">
      <w:pPr>
        <w:tabs>
          <w:tab w:val="left" w:pos="567"/>
        </w:tabs>
        <w:spacing w:line="360" w:lineRule="auto"/>
        <w:jc w:val="both"/>
        <w:rPr>
          <w:rFonts w:ascii="Times New Roman" w:hAnsi="Times New Roman" w:cs="Times New Roman"/>
        </w:rPr>
      </w:pPr>
      <w:r>
        <w:rPr>
          <w:rFonts w:ascii="Times New Roman" w:hAnsi="Times New Roman" w:cs="Times New Roman"/>
        </w:rPr>
        <w:lastRenderedPageBreak/>
        <w:tab/>
        <w:t>Aštuntas klausimas „Kokie, Jūsų nuomone, pagrindiniai sunkumai, su kuriais lizingo bendrovės susiduria plės</w:t>
      </w:r>
      <w:r w:rsidR="00C212E5">
        <w:rPr>
          <w:rFonts w:ascii="Times New Roman" w:hAnsi="Times New Roman" w:cs="Times New Roman"/>
        </w:rPr>
        <w:t>damos savo veiklą?“ buvo skirta</w:t>
      </w:r>
      <w:r>
        <w:rPr>
          <w:rFonts w:ascii="Times New Roman" w:hAnsi="Times New Roman" w:cs="Times New Roman"/>
        </w:rPr>
        <w:t xml:space="preserve">s išsiaiškinti </w:t>
      </w:r>
      <w:r w:rsidR="00C212E5">
        <w:rPr>
          <w:rFonts w:ascii="Times New Roman" w:hAnsi="Times New Roman" w:cs="Times New Roman"/>
        </w:rPr>
        <w:t xml:space="preserve">kokius pagrindinius trukdžius ekspertai įvardija kaip stabdančius </w:t>
      </w:r>
      <w:r>
        <w:rPr>
          <w:rFonts w:ascii="Times New Roman" w:hAnsi="Times New Roman" w:cs="Times New Roman"/>
        </w:rPr>
        <w:t xml:space="preserve">lizingo </w:t>
      </w:r>
      <w:r w:rsidR="00C212E5">
        <w:rPr>
          <w:rFonts w:ascii="Times New Roman" w:hAnsi="Times New Roman" w:cs="Times New Roman"/>
        </w:rPr>
        <w:t>bendrovių ir visos lizingo rinkos plėtrą. Net penki ekspertai sutartinai atsakė, kad pagrindinis sunkumas plečiant veiklą yra kitų lizingo bendrovių konkurencija. Ypač kai kalba eina apie konkuravimą „kaina“. Didžiųjų kompanijų lizingo mokesčių ypač palūkanų mažinimas, kartais protingai ne</w:t>
      </w:r>
      <w:r w:rsidR="00294CB0">
        <w:rPr>
          <w:rFonts w:ascii="Times New Roman" w:hAnsi="Times New Roman" w:cs="Times New Roman"/>
        </w:rPr>
        <w:t>įvertinant</w:t>
      </w:r>
      <w:r w:rsidR="00C212E5">
        <w:rPr>
          <w:rFonts w:ascii="Times New Roman" w:hAnsi="Times New Roman" w:cs="Times New Roman"/>
        </w:rPr>
        <w:t xml:space="preserve"> rinkos situacijos, mažesnėms lizingo bendrovėms sukelia sunkumų norint išlikti konkurencinėje kovoje</w:t>
      </w:r>
      <w:r w:rsidR="00125AEF">
        <w:rPr>
          <w:rFonts w:ascii="Times New Roman" w:hAnsi="Times New Roman" w:cs="Times New Roman"/>
        </w:rPr>
        <w:t>,</w:t>
      </w:r>
      <w:r w:rsidR="00C212E5">
        <w:rPr>
          <w:rFonts w:ascii="Times New Roman" w:hAnsi="Times New Roman" w:cs="Times New Roman"/>
        </w:rPr>
        <w:t xml:space="preserve"> norint išlaikyti esamus bei pritraukti naujų klientų.</w:t>
      </w:r>
      <w:r w:rsidR="00125AEF">
        <w:rPr>
          <w:rFonts w:ascii="Times New Roman" w:hAnsi="Times New Roman" w:cs="Times New Roman"/>
        </w:rPr>
        <w:t xml:space="preserve"> Trijų ekspertų nuomone lizingo rinkai plėstis neleidžia pati Lietuvos rinka, kuri yra nedidelė ir pakankamai rizikinga. Vienas iš ekspertų teigė, kad rinkos plėtrą stabdo Lietuvos Banko nustatytos lizingo suteikimo taisyklės, taip pat pasitaikė nuomonių, kad plėtrą stabdo ir prasti ateities lūkesčiai.</w:t>
      </w:r>
    </w:p>
    <w:p w:rsidR="004B39D9" w:rsidRDefault="00125AEF" w:rsidP="00C973AE">
      <w:pPr>
        <w:tabs>
          <w:tab w:val="left" w:pos="567"/>
        </w:tabs>
        <w:spacing w:line="360" w:lineRule="auto"/>
        <w:jc w:val="both"/>
        <w:rPr>
          <w:rFonts w:ascii="Times New Roman" w:hAnsi="Times New Roman" w:cs="Times New Roman"/>
        </w:rPr>
      </w:pPr>
      <w:r>
        <w:rPr>
          <w:rFonts w:ascii="Times New Roman" w:hAnsi="Times New Roman" w:cs="Times New Roman"/>
        </w:rPr>
        <w:tab/>
        <w:t xml:space="preserve">Galiausiai pereikime prie penkto ir devinto klausimų analizės. </w:t>
      </w:r>
      <w:r w:rsidR="00C973AE">
        <w:rPr>
          <w:rFonts w:ascii="Times New Roman" w:hAnsi="Times New Roman" w:cs="Times New Roman"/>
        </w:rPr>
        <w:t>Atsakymai į šiuos klausimus</w:t>
      </w:r>
      <w:r>
        <w:rPr>
          <w:rFonts w:ascii="Times New Roman" w:hAnsi="Times New Roman" w:cs="Times New Roman"/>
        </w:rPr>
        <w:t xml:space="preserve">, padės išsiaiškinti lizingo bendrovių atstovų nuomonę apie lizingo bendrovių plėtrą šiais metais bei lizingo rinkos perspektyvas ateinantiems metams. </w:t>
      </w:r>
      <w:r w:rsidR="00C973AE">
        <w:rPr>
          <w:rFonts w:ascii="Times New Roman" w:hAnsi="Times New Roman" w:cs="Times New Roman"/>
        </w:rPr>
        <w:t xml:space="preserve">Kaip jau išsiaiškinome, tikėtina, jeigu lizingo rinka plėsis, tai sulauksime ir šalies ekonominės būklės gerėjimo. </w:t>
      </w:r>
      <w:r w:rsidR="003E6C09">
        <w:rPr>
          <w:rFonts w:ascii="Times New Roman" w:hAnsi="Times New Roman" w:cs="Times New Roman"/>
        </w:rPr>
        <w:t>Kaip matysime perspektyvos yra pakankamai geros: k</w:t>
      </w:r>
      <w:r w:rsidR="003E6C09" w:rsidRPr="003E6C09">
        <w:rPr>
          <w:rFonts w:ascii="Times New Roman" w:hAnsi="Times New Roman" w:cs="Times New Roman"/>
        </w:rPr>
        <w:t>eturi ekspertai įsitikinę, kad jų įmonių lizingo portfelis auga</w:t>
      </w:r>
      <w:r w:rsidR="003E6C09">
        <w:rPr>
          <w:rFonts w:ascii="Times New Roman" w:hAnsi="Times New Roman" w:cs="Times New Roman"/>
        </w:rPr>
        <w:t xml:space="preserve">, </w:t>
      </w:r>
      <w:r w:rsidR="00C973AE">
        <w:rPr>
          <w:rFonts w:ascii="Times New Roman" w:hAnsi="Times New Roman" w:cs="Times New Roman"/>
        </w:rPr>
        <w:t>trys ekspertai teigia, kad lizingo portfelis nepakito</w:t>
      </w:r>
      <w:r w:rsidR="003E6C09">
        <w:rPr>
          <w:rFonts w:ascii="Times New Roman" w:hAnsi="Times New Roman" w:cs="Times New Roman"/>
        </w:rPr>
        <w:t xml:space="preserve"> ir tik v</w:t>
      </w:r>
      <w:r w:rsidR="003E6C09" w:rsidRPr="003E6C09">
        <w:rPr>
          <w:rFonts w:ascii="Times New Roman" w:hAnsi="Times New Roman" w:cs="Times New Roman"/>
        </w:rPr>
        <w:t>ienas iš ekspertų teigia, kad jo įmonės lizingo portfelis šiais metais ir toliau traukiasi</w:t>
      </w:r>
      <w:r w:rsidR="003E6C09">
        <w:rPr>
          <w:rFonts w:ascii="Times New Roman" w:hAnsi="Times New Roman" w:cs="Times New Roman"/>
        </w:rPr>
        <w:t>.</w:t>
      </w:r>
      <w:r w:rsidR="003E6C09" w:rsidRPr="003E6C09">
        <w:rPr>
          <w:rFonts w:ascii="Times New Roman" w:hAnsi="Times New Roman" w:cs="Times New Roman"/>
        </w:rPr>
        <w:t xml:space="preserve"> </w:t>
      </w:r>
      <w:r w:rsidR="00C973AE">
        <w:rPr>
          <w:rFonts w:ascii="Times New Roman" w:hAnsi="Times New Roman" w:cs="Times New Roman"/>
        </w:rPr>
        <w:t xml:space="preserve">Taip pat </w:t>
      </w:r>
      <w:r w:rsidR="003E6C09">
        <w:rPr>
          <w:rFonts w:ascii="Times New Roman" w:hAnsi="Times New Roman" w:cs="Times New Roman"/>
        </w:rPr>
        <w:t>ekspertų, kurių įmonėms šiais metais pavyko išauginti lizingo portfelį</w:t>
      </w:r>
      <w:r w:rsidR="00C973AE">
        <w:rPr>
          <w:rFonts w:ascii="Times New Roman" w:hAnsi="Times New Roman" w:cs="Times New Roman"/>
        </w:rPr>
        <w:t xml:space="preserve">, </w:t>
      </w:r>
      <w:r w:rsidR="003E6C09">
        <w:rPr>
          <w:rFonts w:ascii="Times New Roman" w:hAnsi="Times New Roman" w:cs="Times New Roman"/>
        </w:rPr>
        <w:t xml:space="preserve">buvo paprašyta </w:t>
      </w:r>
      <w:r w:rsidR="00672F87">
        <w:rPr>
          <w:rFonts w:ascii="Times New Roman" w:hAnsi="Times New Roman" w:cs="Times New Roman"/>
        </w:rPr>
        <w:t>įvardyti priemones, kuriomis</w:t>
      </w:r>
      <w:r w:rsidR="00C973AE">
        <w:rPr>
          <w:rFonts w:ascii="Times New Roman" w:hAnsi="Times New Roman" w:cs="Times New Roman"/>
        </w:rPr>
        <w:t xml:space="preserve"> </w:t>
      </w:r>
      <w:r w:rsidR="00672F87">
        <w:rPr>
          <w:rFonts w:ascii="Times New Roman" w:hAnsi="Times New Roman" w:cs="Times New Roman"/>
        </w:rPr>
        <w:t xml:space="preserve">tai </w:t>
      </w:r>
      <w:r w:rsidR="00C973AE">
        <w:rPr>
          <w:rFonts w:ascii="Times New Roman" w:hAnsi="Times New Roman" w:cs="Times New Roman"/>
        </w:rPr>
        <w:t>pavyko pasiekti.</w:t>
      </w:r>
      <w:r w:rsidR="003E6C09">
        <w:rPr>
          <w:rFonts w:ascii="Times New Roman" w:hAnsi="Times New Roman" w:cs="Times New Roman"/>
        </w:rPr>
        <w:t xml:space="preserve"> Įvardytos priemonės buvo pakankamai skirtingos – tai aktyvus lizingo paslaugų pardavimas, aiški lizingo įmonės plėtros strategija, pagerėjusi įmonių finansinė būklė, kas skatina skolinimąsi ir jų plėtrą bei geresnė pačių bankų situacija. Žvelgiant į perspektyvas ateinantiems metams lizingo bendrovių at</w:t>
      </w:r>
      <w:r w:rsidR="00294CB0">
        <w:rPr>
          <w:rFonts w:ascii="Times New Roman" w:hAnsi="Times New Roman" w:cs="Times New Roman"/>
        </w:rPr>
        <w:t xml:space="preserve">stovai mato </w:t>
      </w:r>
      <w:r w:rsidR="004F4C94">
        <w:rPr>
          <w:rFonts w:ascii="Times New Roman" w:hAnsi="Times New Roman" w:cs="Times New Roman"/>
        </w:rPr>
        <w:t>šviesią ateitį: net septyni ekspertai mano, kad jų atstovaujamų lizingo bendrovių portfelis augs, keturi iš jų yra įsitikinę portfelio didėjimu, jie pažymėjo atsakymą „tikrai taip“. Ir tik vienas ekspertas mano, kad jo įmonės lizingo portfelis trauksis.</w:t>
      </w:r>
      <w:r w:rsidR="00140849">
        <w:rPr>
          <w:rFonts w:ascii="Times New Roman" w:hAnsi="Times New Roman" w:cs="Times New Roman"/>
        </w:rPr>
        <w:t xml:space="preserve"> </w:t>
      </w:r>
      <w:r w:rsidR="00D71AFC">
        <w:rPr>
          <w:rFonts w:ascii="Times New Roman" w:hAnsi="Times New Roman" w:cs="Times New Roman"/>
        </w:rPr>
        <w:t xml:space="preserve">Tokia lizingo bendrovių atstovų nuomonė leidžia tikėtis, kad lizingo rinka augs ir </w:t>
      </w:r>
      <w:r w:rsidR="0044120F">
        <w:rPr>
          <w:rFonts w:ascii="Times New Roman" w:hAnsi="Times New Roman" w:cs="Times New Roman"/>
        </w:rPr>
        <w:t>gerins Lietuvos ekonominę būklę.</w:t>
      </w:r>
    </w:p>
    <w:p w:rsidR="004B5AF2" w:rsidRDefault="004B5AF2" w:rsidP="00C973AE">
      <w:pPr>
        <w:tabs>
          <w:tab w:val="left" w:pos="567"/>
        </w:tabs>
        <w:spacing w:line="360" w:lineRule="auto"/>
        <w:jc w:val="both"/>
        <w:rPr>
          <w:rFonts w:ascii="Times New Roman" w:hAnsi="Times New Roman" w:cs="Times New Roman"/>
        </w:rPr>
      </w:pPr>
    </w:p>
    <w:p w:rsidR="004B5AF2" w:rsidRDefault="004B5AF2" w:rsidP="004B5AF2">
      <w:pPr>
        <w:pStyle w:val="Heading2"/>
      </w:pPr>
      <w:bookmarkStart w:id="58" w:name="_Toc343517979"/>
      <w:r>
        <w:t>Lizingo rin</w:t>
      </w:r>
      <w:r w:rsidR="004B32E8">
        <w:t xml:space="preserve">kos įtakos Lietuvos ekonomikai </w:t>
      </w:r>
      <w:r>
        <w:t>vertinimas</w:t>
      </w:r>
      <w:bookmarkEnd w:id="58"/>
    </w:p>
    <w:p w:rsidR="004B5AF2" w:rsidRPr="004B5AF2" w:rsidRDefault="004B5AF2" w:rsidP="004B5AF2">
      <w:pPr>
        <w:ind w:left="360"/>
        <w:rPr>
          <w:rFonts w:ascii="Times New Roman" w:hAnsi="Times New Roman" w:cs="Times New Roman"/>
        </w:rPr>
      </w:pPr>
    </w:p>
    <w:p w:rsidR="00F549D5" w:rsidRDefault="00B83545" w:rsidP="00B83545">
      <w:pPr>
        <w:tabs>
          <w:tab w:val="left" w:pos="567"/>
          <w:tab w:val="left" w:pos="930"/>
        </w:tabs>
        <w:spacing w:line="360" w:lineRule="auto"/>
        <w:jc w:val="both"/>
        <w:rPr>
          <w:rFonts w:ascii="Times New Roman" w:hAnsi="Times New Roman" w:cs="Times New Roman"/>
        </w:rPr>
      </w:pPr>
      <w:r>
        <w:rPr>
          <w:rFonts w:ascii="Times New Roman" w:hAnsi="Times New Roman" w:cs="Times New Roman"/>
        </w:rPr>
        <w:tab/>
        <w:t>Paskutini</w:t>
      </w:r>
      <w:r w:rsidR="009063C5">
        <w:rPr>
          <w:rFonts w:ascii="Times New Roman" w:hAnsi="Times New Roman" w:cs="Times New Roman"/>
        </w:rPr>
        <w:t>ame darbo</w:t>
      </w:r>
      <w:r>
        <w:rPr>
          <w:rFonts w:ascii="Times New Roman" w:hAnsi="Times New Roman" w:cs="Times New Roman"/>
        </w:rPr>
        <w:t xml:space="preserve"> poskyryje apžvelkime ką išsiaiškinome atlikdami lizingo rinkos įtakos Lietuvos ekonomikai </w:t>
      </w:r>
      <w:r w:rsidR="00104A41">
        <w:rPr>
          <w:rFonts w:ascii="Times New Roman" w:hAnsi="Times New Roman" w:cs="Times New Roman"/>
        </w:rPr>
        <w:t xml:space="preserve">vertinimo </w:t>
      </w:r>
      <w:r>
        <w:rPr>
          <w:rFonts w:ascii="Times New Roman" w:hAnsi="Times New Roman" w:cs="Times New Roman"/>
        </w:rPr>
        <w:t xml:space="preserve">tyrimą. </w:t>
      </w:r>
      <w:r w:rsidR="00DD5E92">
        <w:rPr>
          <w:rFonts w:ascii="Times New Roman" w:hAnsi="Times New Roman" w:cs="Times New Roman"/>
        </w:rPr>
        <w:t>Norint atlikti šį tyrimą antro skyriaus pirmame poskyryje</w:t>
      </w:r>
      <w:r>
        <w:rPr>
          <w:rFonts w:ascii="Times New Roman" w:hAnsi="Times New Roman" w:cs="Times New Roman"/>
        </w:rPr>
        <w:t xml:space="preserve"> buvo suformuotas teorinis modelis, kurio pagalba atlikome </w:t>
      </w:r>
      <w:r w:rsidR="00BD77EB">
        <w:rPr>
          <w:rFonts w:ascii="Times New Roman" w:hAnsi="Times New Roman" w:cs="Times New Roman"/>
        </w:rPr>
        <w:t>lizingo rinkos įtakos Lietuvos ekonomikai įvertinimą. Modelis buvo sudarytas išskiriant 3 etapus:</w:t>
      </w:r>
    </w:p>
    <w:p w:rsidR="00872F53" w:rsidRPr="00872F53" w:rsidRDefault="00104A41" w:rsidP="00872F53">
      <w:pPr>
        <w:pStyle w:val="ListParagraph"/>
        <w:numPr>
          <w:ilvl w:val="0"/>
          <w:numId w:val="35"/>
        </w:numPr>
        <w:tabs>
          <w:tab w:val="left" w:pos="567"/>
          <w:tab w:val="left" w:pos="930"/>
        </w:tabs>
        <w:spacing w:line="360" w:lineRule="auto"/>
        <w:jc w:val="both"/>
        <w:rPr>
          <w:rFonts w:ascii="Times New Roman" w:hAnsi="Times New Roman" w:cs="Times New Roman"/>
        </w:rPr>
      </w:pPr>
      <w:r>
        <w:rPr>
          <w:rFonts w:ascii="Times New Roman" w:hAnsi="Times New Roman" w:cs="Times New Roman"/>
        </w:rPr>
        <w:t>Įvertinamos</w:t>
      </w:r>
      <w:r w:rsidR="00BD77EB">
        <w:rPr>
          <w:rFonts w:ascii="Times New Roman" w:hAnsi="Times New Roman" w:cs="Times New Roman"/>
        </w:rPr>
        <w:t xml:space="preserve"> </w:t>
      </w:r>
      <w:r w:rsidR="00872F53">
        <w:rPr>
          <w:rFonts w:ascii="Times New Roman" w:hAnsi="Times New Roman" w:cs="Times New Roman"/>
        </w:rPr>
        <w:t xml:space="preserve">Lietuvos lizingo rinkos </w:t>
      </w:r>
      <w:r w:rsidR="00872F53" w:rsidRPr="00872F53">
        <w:rPr>
          <w:rFonts w:ascii="Times New Roman" w:hAnsi="Times New Roman" w:cs="Times New Roman"/>
        </w:rPr>
        <w:t>kitimo tendencijos</w:t>
      </w:r>
      <w:r w:rsidR="00872F53">
        <w:rPr>
          <w:rFonts w:ascii="Times New Roman" w:hAnsi="Times New Roman" w:cs="Times New Roman"/>
        </w:rPr>
        <w:t>, Lietuvos lizingo rinka palyginama su užsienio lizingo rinkomis.</w:t>
      </w:r>
    </w:p>
    <w:p w:rsidR="00BD77EB" w:rsidRDefault="00872F53" w:rsidP="00BD77EB">
      <w:pPr>
        <w:pStyle w:val="ListParagraph"/>
        <w:numPr>
          <w:ilvl w:val="0"/>
          <w:numId w:val="35"/>
        </w:numPr>
        <w:tabs>
          <w:tab w:val="left" w:pos="567"/>
          <w:tab w:val="left" w:pos="930"/>
        </w:tabs>
        <w:spacing w:line="360" w:lineRule="auto"/>
        <w:jc w:val="both"/>
        <w:rPr>
          <w:rFonts w:ascii="Times New Roman" w:hAnsi="Times New Roman" w:cs="Times New Roman"/>
        </w:rPr>
      </w:pPr>
      <w:r>
        <w:rPr>
          <w:rFonts w:ascii="Times New Roman" w:hAnsi="Times New Roman" w:cs="Times New Roman"/>
        </w:rPr>
        <w:lastRenderedPageBreak/>
        <w:t>Atliekama koreliacinė regresinė analizė tarp Lietuvos lizingo rinkos ir šalies bendrojo vidaus produkto, tiesioginių užsienio investicijų bei nedarbo lygio.</w:t>
      </w:r>
    </w:p>
    <w:p w:rsidR="00872F53" w:rsidRDefault="00872F53" w:rsidP="00BD77EB">
      <w:pPr>
        <w:pStyle w:val="ListParagraph"/>
        <w:numPr>
          <w:ilvl w:val="0"/>
          <w:numId w:val="35"/>
        </w:numPr>
        <w:tabs>
          <w:tab w:val="left" w:pos="567"/>
          <w:tab w:val="left" w:pos="930"/>
        </w:tabs>
        <w:spacing w:line="360" w:lineRule="auto"/>
        <w:jc w:val="both"/>
        <w:rPr>
          <w:rFonts w:ascii="Times New Roman" w:hAnsi="Times New Roman" w:cs="Times New Roman"/>
        </w:rPr>
      </w:pPr>
      <w:r>
        <w:rPr>
          <w:rFonts w:ascii="Times New Roman" w:hAnsi="Times New Roman" w:cs="Times New Roman"/>
        </w:rPr>
        <w:t xml:space="preserve">Atliekamas ekspertinis vertinimas siekiant išsiaiškinti ekspertų nuomonę apie lizingo rinkos įtaką Lietuvos ekonomikai, nustatyti pagrindines priežastis trukdančias lizingo rinkai plėstis bei </w:t>
      </w:r>
      <w:r w:rsidR="00DD5E92">
        <w:rPr>
          <w:rFonts w:ascii="Times New Roman" w:hAnsi="Times New Roman" w:cs="Times New Roman"/>
        </w:rPr>
        <w:t xml:space="preserve">įvertinti lizingo rinkos </w:t>
      </w:r>
      <w:r>
        <w:rPr>
          <w:rFonts w:ascii="Times New Roman" w:hAnsi="Times New Roman" w:cs="Times New Roman"/>
        </w:rPr>
        <w:t>plėtros galimybes.</w:t>
      </w:r>
    </w:p>
    <w:p w:rsidR="00CC0AB3" w:rsidRDefault="00D921DE" w:rsidP="00CC0AB3">
      <w:pPr>
        <w:tabs>
          <w:tab w:val="left" w:pos="567"/>
          <w:tab w:val="left" w:pos="930"/>
        </w:tabs>
        <w:spacing w:line="360" w:lineRule="auto"/>
        <w:jc w:val="both"/>
        <w:rPr>
          <w:rFonts w:ascii="Times New Roman" w:hAnsi="Times New Roman" w:cs="Times New Roman"/>
        </w:rPr>
      </w:pPr>
      <w:r>
        <w:rPr>
          <w:rFonts w:ascii="Times New Roman" w:hAnsi="Times New Roman" w:cs="Times New Roman"/>
        </w:rPr>
        <w:tab/>
        <w:t xml:space="preserve">Lietuvos lizingo rinkos apžvalga parodė, kad 1998-2011 </w:t>
      </w:r>
      <w:r w:rsidR="00344193">
        <w:rPr>
          <w:rFonts w:ascii="Times New Roman" w:hAnsi="Times New Roman" w:cs="Times New Roman"/>
        </w:rPr>
        <w:t xml:space="preserve">m. </w:t>
      </w:r>
      <w:r>
        <w:rPr>
          <w:rFonts w:ascii="Times New Roman" w:hAnsi="Times New Roman" w:cs="Times New Roman"/>
        </w:rPr>
        <w:t xml:space="preserve">lizingo portfelis išaugo daugiau negu 8 kartus. Tačiau stebint paskutiniuosius metus, lizingo rinka tikrai išgyvena ne pačius geriausius laikus. Jeigu nuo 2000 iki 2008 metų tiek lizingo portfelis tiek naujai pasirašomų sutarčių vertė kasmet augo vidutiniškai net po 40 </w:t>
      </w:r>
      <w:r>
        <w:rPr>
          <w:rFonts w:ascii="Times New Roman" w:hAnsi="Times New Roman" w:cs="Times New Roman"/>
          <w:lang w:val="en-US"/>
        </w:rPr>
        <w:t>%</w:t>
      </w:r>
      <w:r>
        <w:rPr>
          <w:rFonts w:ascii="Times New Roman" w:hAnsi="Times New Roman" w:cs="Times New Roman"/>
        </w:rPr>
        <w:t xml:space="preserve">. </w:t>
      </w:r>
      <w:r w:rsidR="005D325A">
        <w:rPr>
          <w:rFonts w:ascii="Times New Roman" w:hAnsi="Times New Roman" w:cs="Times New Roman"/>
        </w:rPr>
        <w:t>Tai</w:t>
      </w:r>
      <w:r w:rsidR="005D325A" w:rsidRPr="005D325A">
        <w:rPr>
          <w:rFonts w:ascii="Times New Roman" w:hAnsi="Times New Roman" w:cs="Times New Roman"/>
        </w:rPr>
        <w:t xml:space="preserve"> 2009 m. </w:t>
      </w:r>
      <w:r w:rsidR="00CC0AB3" w:rsidRPr="00CC0AB3">
        <w:rPr>
          <w:rFonts w:ascii="Times New Roman" w:hAnsi="Times New Roman" w:cs="Times New Roman"/>
        </w:rPr>
        <w:t xml:space="preserve">bendras lizingo portfelis </w:t>
      </w:r>
      <w:r w:rsidR="005D325A" w:rsidRPr="005D325A">
        <w:rPr>
          <w:rFonts w:ascii="Times New Roman" w:hAnsi="Times New Roman" w:cs="Times New Roman"/>
        </w:rPr>
        <w:t xml:space="preserve">lyginant su 2008 m. smuko apie 30 </w:t>
      </w:r>
      <w:r w:rsidR="005D325A" w:rsidRPr="005D325A">
        <w:rPr>
          <w:rFonts w:ascii="Times New Roman" w:hAnsi="Times New Roman" w:cs="Times New Roman"/>
          <w:lang w:val="en-US"/>
        </w:rPr>
        <w:t>%</w:t>
      </w:r>
      <w:r w:rsidR="005D325A" w:rsidRPr="005D325A">
        <w:rPr>
          <w:rFonts w:ascii="Times New Roman" w:hAnsi="Times New Roman" w:cs="Times New Roman"/>
        </w:rPr>
        <w:t>, naujai pasirašomų sutarčių vertė sumažėjo daugiau nei 5 kartus.</w:t>
      </w:r>
      <w:r w:rsidR="005D325A">
        <w:rPr>
          <w:rFonts w:ascii="Times New Roman" w:hAnsi="Times New Roman" w:cs="Times New Roman"/>
        </w:rPr>
        <w:t xml:space="preserve"> </w:t>
      </w:r>
      <w:r>
        <w:rPr>
          <w:rFonts w:ascii="Times New Roman" w:hAnsi="Times New Roman" w:cs="Times New Roman"/>
        </w:rPr>
        <w:t xml:space="preserve">Tačiau po drastiško smukimo 2009 m., dabartinė situacija nuteikia </w:t>
      </w:r>
      <w:r w:rsidR="00CC0AB3">
        <w:rPr>
          <w:rFonts w:ascii="Times New Roman" w:hAnsi="Times New Roman" w:cs="Times New Roman"/>
        </w:rPr>
        <w:t xml:space="preserve">gana </w:t>
      </w:r>
      <w:r>
        <w:rPr>
          <w:rFonts w:ascii="Times New Roman" w:hAnsi="Times New Roman" w:cs="Times New Roman"/>
        </w:rPr>
        <w:t xml:space="preserve">optimistiškai. </w:t>
      </w:r>
      <w:r w:rsidR="00CC0AB3">
        <w:rPr>
          <w:rFonts w:ascii="Times New Roman" w:hAnsi="Times New Roman" w:cs="Times New Roman"/>
        </w:rPr>
        <w:t>Nors lizingo portfelis toliau traukiasi, bet n</w:t>
      </w:r>
      <w:r>
        <w:rPr>
          <w:rFonts w:ascii="Times New Roman" w:hAnsi="Times New Roman" w:cs="Times New Roman"/>
        </w:rPr>
        <w:t xml:space="preserve">aujai pasirašomų sutarčių vertė </w:t>
      </w:r>
      <w:r w:rsidR="00CC0AB3">
        <w:rPr>
          <w:rFonts w:ascii="Times New Roman" w:hAnsi="Times New Roman" w:cs="Times New Roman"/>
        </w:rPr>
        <w:t>nuo 2010 m. pradėjo stabiliai didėti. Taip pat stebint Lietuvos lizingo rinką galima pastebėti, kad joje vyraujantis lizingo</w:t>
      </w:r>
      <w:r w:rsidR="00344193">
        <w:rPr>
          <w:rFonts w:ascii="Times New Roman" w:hAnsi="Times New Roman" w:cs="Times New Roman"/>
        </w:rPr>
        <w:t xml:space="preserve"> tipas yra finansinis lizingas, a</w:t>
      </w:r>
      <w:r w:rsidR="00CC0AB3" w:rsidRPr="00CC0AB3">
        <w:rPr>
          <w:rFonts w:ascii="Times New Roman" w:hAnsi="Times New Roman" w:cs="Times New Roman"/>
        </w:rPr>
        <w:t>nalizuojant lizingo portfelio struktūrą, pastebėta, kad didžiausią dalį jame sudaro kelių transporto priemonių lizingas, nedaug atsilieka lengvųjų automobilių, pramoninės įrangos ir įrengimų lizingas. Žvelgiant į lizingo rinkos pasiskirstymą, pagal lizingo įmonių užimamą dalį, aiškus lyderiai „SEB lizingas“ ir „Swedbank“ grupės lizingo įmonės Lietuvoje.</w:t>
      </w:r>
      <w:r w:rsidR="00045482">
        <w:rPr>
          <w:rFonts w:ascii="Times New Roman" w:hAnsi="Times New Roman" w:cs="Times New Roman"/>
        </w:rPr>
        <w:t xml:space="preserve"> </w:t>
      </w:r>
    </w:p>
    <w:p w:rsidR="000D3F04" w:rsidRDefault="000D3F04" w:rsidP="000D3F04">
      <w:pPr>
        <w:tabs>
          <w:tab w:val="left" w:pos="567"/>
          <w:tab w:val="left" w:pos="930"/>
        </w:tabs>
        <w:spacing w:line="360" w:lineRule="auto"/>
        <w:jc w:val="both"/>
        <w:rPr>
          <w:rFonts w:ascii="Times New Roman" w:hAnsi="Times New Roman" w:cs="Times New Roman"/>
        </w:rPr>
      </w:pPr>
      <w:r>
        <w:rPr>
          <w:rFonts w:ascii="Times New Roman" w:hAnsi="Times New Roman" w:cs="Times New Roman"/>
        </w:rPr>
        <w:tab/>
        <w:t xml:space="preserve">Lyginant Lietuvos lizingo rinką su užsienio lizingo rinkomis pastebėta, kad </w:t>
      </w:r>
      <w:r w:rsidRPr="000D3F04">
        <w:rPr>
          <w:rFonts w:ascii="Times New Roman" w:hAnsi="Times New Roman" w:cs="Times New Roman"/>
        </w:rPr>
        <w:t>Lietuva iki 2009 m. turėj</w:t>
      </w:r>
      <w:r>
        <w:rPr>
          <w:rFonts w:ascii="Times New Roman" w:hAnsi="Times New Roman" w:cs="Times New Roman"/>
        </w:rPr>
        <w:t xml:space="preserve">o </w:t>
      </w:r>
      <w:r w:rsidRPr="000D3F04">
        <w:rPr>
          <w:rFonts w:ascii="Times New Roman" w:hAnsi="Times New Roman" w:cs="Times New Roman"/>
        </w:rPr>
        <w:t>didžiausią liz</w:t>
      </w:r>
      <w:r>
        <w:rPr>
          <w:rFonts w:ascii="Times New Roman" w:hAnsi="Times New Roman" w:cs="Times New Roman"/>
        </w:rPr>
        <w:t>ingo portfelį bei pasirašydavo</w:t>
      </w:r>
      <w:r w:rsidRPr="000D3F04">
        <w:rPr>
          <w:rFonts w:ascii="Times New Roman" w:hAnsi="Times New Roman" w:cs="Times New Roman"/>
        </w:rPr>
        <w:t xml:space="preserve"> daugiausiai naujų sutarčių per metus lyginant su </w:t>
      </w:r>
      <w:r>
        <w:rPr>
          <w:rFonts w:ascii="Times New Roman" w:hAnsi="Times New Roman" w:cs="Times New Roman"/>
        </w:rPr>
        <w:t>kitomis Baltijos šalimis. Tačiau po 2009 m. lyderės pozicija buvo užleista, Lietuvą aplenkė Estija</w:t>
      </w:r>
      <w:r w:rsidRPr="000D3F04">
        <w:rPr>
          <w:rFonts w:ascii="Times New Roman" w:hAnsi="Times New Roman" w:cs="Times New Roman"/>
        </w:rPr>
        <w:t xml:space="preserve">, su Latvija skirtumas šiuo metu yra labai nedidelis. Visų Baltijos šalių lizingo portfelis traukiasi, bet teigiamai nuteikiantis veiksnys yra didėjanti naujai pasirašomų sutarčių vertė per metus. Lyginant </w:t>
      </w:r>
      <w:r>
        <w:rPr>
          <w:rFonts w:ascii="Times New Roman" w:hAnsi="Times New Roman" w:cs="Times New Roman"/>
        </w:rPr>
        <w:t>l</w:t>
      </w:r>
      <w:r w:rsidR="00D059FE">
        <w:rPr>
          <w:rFonts w:ascii="Times New Roman" w:hAnsi="Times New Roman" w:cs="Times New Roman"/>
        </w:rPr>
        <w:t>izingo rinkos paplitimo rodiklį t.</w:t>
      </w:r>
      <w:r w:rsidR="00742182">
        <w:rPr>
          <w:rFonts w:ascii="Times New Roman" w:hAnsi="Times New Roman" w:cs="Times New Roman"/>
        </w:rPr>
        <w:t xml:space="preserve"> </w:t>
      </w:r>
      <w:r w:rsidR="00D059FE">
        <w:rPr>
          <w:rFonts w:ascii="Times New Roman" w:hAnsi="Times New Roman" w:cs="Times New Roman"/>
        </w:rPr>
        <w:t xml:space="preserve">y. apskaičiuojant </w:t>
      </w:r>
      <w:r w:rsidR="00D059FE" w:rsidRPr="000D3F04">
        <w:rPr>
          <w:rFonts w:ascii="Times New Roman" w:hAnsi="Times New Roman" w:cs="Times New Roman"/>
        </w:rPr>
        <w:t>lizingo rinkos santykį su bendruoju šalies bendruoju vidaus produktu</w:t>
      </w:r>
      <w:r w:rsidRPr="000D3F04">
        <w:rPr>
          <w:rFonts w:ascii="Times New Roman" w:hAnsi="Times New Roman" w:cs="Times New Roman"/>
        </w:rPr>
        <w:t>, pastabėta, kad Lietuvoje šis santykis yra aukštas</w:t>
      </w:r>
      <w:r w:rsidR="00742182">
        <w:rPr>
          <w:rFonts w:ascii="Times New Roman" w:hAnsi="Times New Roman" w:cs="Times New Roman"/>
        </w:rPr>
        <w:t>.</w:t>
      </w:r>
      <w:r w:rsidRPr="000D3F04">
        <w:rPr>
          <w:rFonts w:ascii="Times New Roman" w:hAnsi="Times New Roman" w:cs="Times New Roman"/>
        </w:rPr>
        <w:t xml:space="preserve"> </w:t>
      </w:r>
      <w:r w:rsidR="00742182">
        <w:rPr>
          <w:rFonts w:ascii="Times New Roman" w:hAnsi="Times New Roman" w:cs="Times New Roman"/>
        </w:rPr>
        <w:t>Lyginant su valstybėmis, kurios 2010 m. pirmavo pasaulyje pagal naujai pasirašomų sutarčių vertę, tai antras didžiausias lizingo rinkos paplitimo rodiklis.</w:t>
      </w:r>
      <w:r w:rsidRPr="000D3F04">
        <w:rPr>
          <w:rFonts w:ascii="Times New Roman" w:hAnsi="Times New Roman" w:cs="Times New Roman"/>
        </w:rPr>
        <w:t xml:space="preserve"> </w:t>
      </w:r>
      <w:r w:rsidR="00742182">
        <w:rPr>
          <w:rFonts w:ascii="Times New Roman" w:hAnsi="Times New Roman" w:cs="Times New Roman"/>
        </w:rPr>
        <w:t xml:space="preserve">Šis </w:t>
      </w:r>
      <w:r w:rsidRPr="000D3F04">
        <w:rPr>
          <w:rFonts w:ascii="Times New Roman" w:hAnsi="Times New Roman" w:cs="Times New Roman"/>
        </w:rPr>
        <w:t xml:space="preserve">santykis rodo pakankamai didelę lizingo paslaugos reikšmę Lietuvos ekonomikai. </w:t>
      </w:r>
    </w:p>
    <w:p w:rsidR="00A4280D" w:rsidRDefault="0004005A" w:rsidP="000D3F04">
      <w:pPr>
        <w:tabs>
          <w:tab w:val="left" w:pos="567"/>
          <w:tab w:val="left" w:pos="930"/>
        </w:tabs>
        <w:spacing w:line="360" w:lineRule="auto"/>
        <w:jc w:val="both"/>
        <w:rPr>
          <w:rFonts w:ascii="Times New Roman" w:hAnsi="Times New Roman" w:cs="Times New Roman"/>
        </w:rPr>
      </w:pPr>
      <w:r>
        <w:rPr>
          <w:rFonts w:ascii="Times New Roman" w:hAnsi="Times New Roman" w:cs="Times New Roman"/>
        </w:rPr>
        <w:tab/>
        <w:t xml:space="preserve">Atlikus Lietuvos lizingo rinkos </w:t>
      </w:r>
      <w:r w:rsidR="007B5328">
        <w:rPr>
          <w:rFonts w:ascii="Times New Roman" w:hAnsi="Times New Roman" w:cs="Times New Roman"/>
        </w:rPr>
        <w:t xml:space="preserve">apžvalgą bei palyginamąją </w:t>
      </w:r>
      <w:r>
        <w:rPr>
          <w:rFonts w:ascii="Times New Roman" w:hAnsi="Times New Roman" w:cs="Times New Roman"/>
        </w:rPr>
        <w:t>analizę buvo pereinama prie antro modelio etapo koreliacinės regresinės analizės</w:t>
      </w:r>
      <w:r w:rsidR="000639E1">
        <w:rPr>
          <w:rFonts w:ascii="Times New Roman" w:hAnsi="Times New Roman" w:cs="Times New Roman"/>
        </w:rPr>
        <w:t xml:space="preserve">. Buvo analizuojamas ryšys bei priklausomybė tarp lizingo rinkos ir bendrojo vidaus produkto, tiesioginių užsienio investicijų, nedarbo lygio ir atlikus analizę buvo vertinamos suformuluotos hipotezės. </w:t>
      </w:r>
    </w:p>
    <w:p w:rsidR="00507A36" w:rsidRPr="000D3F04" w:rsidRDefault="00A4280D" w:rsidP="000D3F04">
      <w:pPr>
        <w:tabs>
          <w:tab w:val="left" w:pos="567"/>
          <w:tab w:val="left" w:pos="930"/>
        </w:tabs>
        <w:spacing w:line="360" w:lineRule="auto"/>
        <w:jc w:val="both"/>
        <w:rPr>
          <w:rFonts w:ascii="Times New Roman" w:hAnsi="Times New Roman" w:cs="Times New Roman"/>
        </w:rPr>
      </w:pPr>
      <w:r>
        <w:rPr>
          <w:rFonts w:ascii="Times New Roman" w:hAnsi="Times New Roman" w:cs="Times New Roman"/>
        </w:rPr>
        <w:tab/>
      </w:r>
      <w:r w:rsidR="000639E1">
        <w:rPr>
          <w:rFonts w:ascii="Times New Roman" w:hAnsi="Times New Roman" w:cs="Times New Roman"/>
        </w:rPr>
        <w:t xml:space="preserve">Vertinant lizingo rinkos ir BVP ryšį bei priklausomybę </w:t>
      </w:r>
      <w:r>
        <w:rPr>
          <w:rFonts w:ascii="Times New Roman" w:hAnsi="Times New Roman" w:cs="Times New Roman"/>
        </w:rPr>
        <w:t>apskaičiuoti koreliacijos koeficientai</w:t>
      </w:r>
      <w:r w:rsidR="000639E1">
        <w:rPr>
          <w:rFonts w:ascii="Times New Roman" w:hAnsi="Times New Roman" w:cs="Times New Roman"/>
        </w:rPr>
        <w:t xml:space="preserve"> bei</w:t>
      </w:r>
      <w:r>
        <w:rPr>
          <w:rFonts w:ascii="Times New Roman" w:hAnsi="Times New Roman" w:cs="Times New Roman"/>
        </w:rPr>
        <w:t xml:space="preserve"> determinacijos koeficientai bei sudaromos vienmatė ir daugiamatė regresijos lygtis.</w:t>
      </w:r>
      <w:r w:rsidR="000639E1">
        <w:rPr>
          <w:rFonts w:ascii="Times New Roman" w:hAnsi="Times New Roman" w:cs="Times New Roman"/>
        </w:rPr>
        <w:t xml:space="preserve"> </w:t>
      </w:r>
      <w:r>
        <w:rPr>
          <w:rFonts w:ascii="Times New Roman" w:hAnsi="Times New Roman" w:cs="Times New Roman"/>
        </w:rPr>
        <w:t>Atlikę koreliacinę ir vienmatę regresinę analizę nustatėme, k</w:t>
      </w:r>
      <w:r w:rsidR="000639E1">
        <w:rPr>
          <w:rFonts w:ascii="Times New Roman" w:hAnsi="Times New Roman" w:cs="Times New Roman"/>
        </w:rPr>
        <w:t xml:space="preserve">oreliacijos koeficientas </w:t>
      </w:r>
      <w:r w:rsidR="0050658C">
        <w:rPr>
          <w:rFonts w:ascii="Times New Roman" w:hAnsi="Times New Roman" w:cs="Times New Roman"/>
        </w:rPr>
        <w:t xml:space="preserve">siekia </w:t>
      </w:r>
      <w:r w:rsidR="000639E1">
        <w:rPr>
          <w:rFonts w:ascii="Times New Roman" w:hAnsi="Times New Roman" w:cs="Times New Roman"/>
        </w:rPr>
        <w:t>0,912</w:t>
      </w:r>
      <w:r w:rsidR="00783C59">
        <w:rPr>
          <w:rFonts w:ascii="Times New Roman" w:hAnsi="Times New Roman" w:cs="Times New Roman"/>
        </w:rPr>
        <w:t>,</w:t>
      </w:r>
      <w:r>
        <w:rPr>
          <w:rFonts w:ascii="Times New Roman" w:hAnsi="Times New Roman" w:cs="Times New Roman"/>
        </w:rPr>
        <w:t xml:space="preserve"> determinacijos koeficiento reikšmė - </w:t>
      </w:r>
      <w:r w:rsidR="000639E1">
        <w:rPr>
          <w:rFonts w:ascii="Times New Roman" w:hAnsi="Times New Roman" w:cs="Times New Roman"/>
        </w:rPr>
        <w:t xml:space="preserve">0,832. </w:t>
      </w:r>
      <w:r>
        <w:rPr>
          <w:rFonts w:ascii="Times New Roman" w:hAnsi="Times New Roman" w:cs="Times New Roman"/>
        </w:rPr>
        <w:t>Taigi</w:t>
      </w:r>
      <w:r w:rsidR="000639E1">
        <w:rPr>
          <w:rFonts w:ascii="Times New Roman" w:hAnsi="Times New Roman" w:cs="Times New Roman"/>
        </w:rPr>
        <w:t xml:space="preserve"> </w:t>
      </w:r>
      <w:r w:rsidR="0050658C">
        <w:rPr>
          <w:rFonts w:ascii="Times New Roman" w:hAnsi="Times New Roman" w:cs="Times New Roman"/>
        </w:rPr>
        <w:t>galima teigti, kad egzistuoja labai stiprus ryšys tarp lizingo rinkos</w:t>
      </w:r>
      <w:r w:rsidR="00783C59">
        <w:rPr>
          <w:rFonts w:ascii="Times New Roman" w:hAnsi="Times New Roman" w:cs="Times New Roman"/>
        </w:rPr>
        <w:t xml:space="preserve"> ir </w:t>
      </w:r>
      <w:r w:rsidR="00783C59">
        <w:rPr>
          <w:rFonts w:ascii="Times New Roman" w:hAnsi="Times New Roman" w:cs="Times New Roman"/>
        </w:rPr>
        <w:lastRenderedPageBreak/>
        <w:t>BVP</w:t>
      </w:r>
      <w:r w:rsidR="0050658C">
        <w:rPr>
          <w:rFonts w:ascii="Times New Roman" w:hAnsi="Times New Roman" w:cs="Times New Roman"/>
        </w:rPr>
        <w:t xml:space="preserve">, </w:t>
      </w:r>
      <w:r w:rsidR="000639E1">
        <w:rPr>
          <w:rFonts w:ascii="Times New Roman" w:hAnsi="Times New Roman" w:cs="Times New Roman"/>
        </w:rPr>
        <w:t xml:space="preserve">83,2 </w:t>
      </w:r>
      <w:r w:rsidR="000639E1">
        <w:rPr>
          <w:rFonts w:ascii="Times New Roman" w:hAnsi="Times New Roman" w:cs="Times New Roman"/>
          <w:lang w:val="en-US"/>
        </w:rPr>
        <w:t>%</w:t>
      </w:r>
      <w:r w:rsidR="000639E1">
        <w:rPr>
          <w:rFonts w:ascii="Times New Roman" w:hAnsi="Times New Roman" w:cs="Times New Roman"/>
        </w:rPr>
        <w:t xml:space="preserve"> BVP kitimo galime paaiškinti lizingo rinkos kitimu.</w:t>
      </w:r>
      <w:r w:rsidR="00783C59">
        <w:rPr>
          <w:rFonts w:ascii="Times New Roman" w:hAnsi="Times New Roman" w:cs="Times New Roman"/>
        </w:rPr>
        <w:t xml:space="preserve"> Atliekant daugiamatę regresinę analizę įvertinome kaip lizingo rinka įtakoja BVP atsižvelgiant į kitus – nedarbo lygį, tiesiogines užsienio investicijas – BVP veikiančius rodiklius. Atlikta analizė parodė, kad nedarbo lygis šiam modeliui netinka, jį teko atmesti. Atliekant tolimesnę analizę nustatyta, kad tarp likusių dviejų veiksnių reikšmingiau </w:t>
      </w:r>
      <w:r w:rsidR="00783C59">
        <w:rPr>
          <w:rFonts w:ascii="Times New Roman" w:eastAsiaTheme="minorHAnsi" w:hAnsi="Times New Roman" w:cs="Times New Roman"/>
          <w:color w:val="auto"/>
          <w:lang w:eastAsia="en-US"/>
        </w:rPr>
        <w:t xml:space="preserve">BVP įtakoja tiesioginės užsienio investicijos. </w:t>
      </w:r>
      <w:r w:rsidR="00C422A8">
        <w:rPr>
          <w:rFonts w:ascii="Times New Roman" w:eastAsiaTheme="minorHAnsi" w:hAnsi="Times New Roman" w:cs="Times New Roman"/>
          <w:color w:val="auto"/>
          <w:lang w:eastAsia="en-US"/>
        </w:rPr>
        <w:t>Atlikus tiek</w:t>
      </w:r>
      <w:r w:rsidR="00783C59">
        <w:rPr>
          <w:rFonts w:ascii="Times New Roman" w:eastAsiaTheme="minorHAnsi" w:hAnsi="Times New Roman" w:cs="Times New Roman"/>
          <w:color w:val="auto"/>
          <w:lang w:eastAsia="en-US"/>
        </w:rPr>
        <w:t xml:space="preserve"> vienmatę</w:t>
      </w:r>
      <w:r w:rsidR="00C422A8">
        <w:rPr>
          <w:rFonts w:ascii="Times New Roman" w:eastAsiaTheme="minorHAnsi" w:hAnsi="Times New Roman" w:cs="Times New Roman"/>
          <w:color w:val="auto"/>
          <w:lang w:eastAsia="en-US"/>
        </w:rPr>
        <w:t>,</w:t>
      </w:r>
      <w:r w:rsidR="00783C59">
        <w:rPr>
          <w:rFonts w:ascii="Times New Roman" w:eastAsiaTheme="minorHAnsi" w:hAnsi="Times New Roman" w:cs="Times New Roman"/>
          <w:color w:val="auto"/>
          <w:lang w:eastAsia="en-US"/>
        </w:rPr>
        <w:t xml:space="preserve"> tiek daugiamatę analizę, nustatyta, kad </w:t>
      </w:r>
      <w:r w:rsidR="00783C59">
        <w:rPr>
          <w:rFonts w:ascii="Times New Roman" w:hAnsi="Times New Roman" w:cs="Times New Roman"/>
        </w:rPr>
        <w:t>daugiamatė lygtis yra tikslesnė. Abi lygtys</w:t>
      </w:r>
      <w:r w:rsidR="00783C59" w:rsidRPr="00592168">
        <w:rPr>
          <w:rFonts w:ascii="Times New Roman" w:hAnsi="Times New Roman" w:cs="Times New Roman"/>
        </w:rPr>
        <w:t xml:space="preserve"> parodė, kad lizingo rinka teigiamai įtakoja šalies BVP kitimą</w:t>
      </w:r>
      <w:r w:rsidR="00783C59">
        <w:rPr>
          <w:rFonts w:ascii="Times New Roman" w:hAnsi="Times New Roman" w:cs="Times New Roman"/>
        </w:rPr>
        <w:t xml:space="preserve"> ir taip leido atmesti nulinę hipotezę ir pagrįstai </w:t>
      </w:r>
      <w:r w:rsidR="005E2EB2">
        <w:rPr>
          <w:rFonts w:ascii="Times New Roman" w:hAnsi="Times New Roman" w:cs="Times New Roman"/>
        </w:rPr>
        <w:t xml:space="preserve">priimti alternatyvią hipotezę: </w:t>
      </w:r>
    </w:p>
    <w:p w:rsidR="000D3F04" w:rsidRDefault="005E2EB2" w:rsidP="00CC0AB3">
      <w:pPr>
        <w:tabs>
          <w:tab w:val="left" w:pos="567"/>
          <w:tab w:val="left" w:pos="930"/>
        </w:tabs>
        <w:spacing w:line="360" w:lineRule="auto"/>
        <w:jc w:val="both"/>
        <w:rPr>
          <w:rFonts w:ascii="Times New Roman" w:hAnsi="Times New Roman" w:cs="Times New Roman"/>
          <w:i/>
        </w:rPr>
      </w:pPr>
      <w:r>
        <w:rPr>
          <w:rFonts w:ascii="Times New Roman" w:hAnsi="Times New Roman" w:cs="Times New Roman"/>
          <w:i/>
        </w:rPr>
        <w:t>„Lizingo rinkos didėjimas Lietuvoje teigiamai veikia bendrojo vidaus produkto kiekį šalyje“.</w:t>
      </w:r>
    </w:p>
    <w:p w:rsidR="00C422A8" w:rsidRDefault="00C422A8" w:rsidP="00CC0AB3">
      <w:pPr>
        <w:tabs>
          <w:tab w:val="left" w:pos="567"/>
          <w:tab w:val="left" w:pos="930"/>
        </w:tabs>
        <w:spacing w:line="360" w:lineRule="auto"/>
        <w:jc w:val="both"/>
        <w:rPr>
          <w:rFonts w:ascii="Times New Roman" w:hAnsi="Times New Roman" w:cs="Times New Roman"/>
          <w:i/>
        </w:rPr>
      </w:pPr>
      <w:r>
        <w:rPr>
          <w:rFonts w:ascii="Times New Roman" w:hAnsi="Times New Roman" w:cs="Times New Roman"/>
        </w:rPr>
        <w:tab/>
        <w:t xml:space="preserve">Atlikta lizingo rinkos ir tiesioginių užsienio investicijų ryšio ir priklausomybės analizė parodė, kad tarp šių veiksnių egzistuoja stiprus teigiamas ryšys (koreliacijos koeficientas 0,871). Determinacijos koeficientas siekia 0,759, pakankamai aukšta determinacijos koeficiento reikšmė leidžia teigti, kad 75,9 </w:t>
      </w:r>
      <w:r>
        <w:rPr>
          <w:rFonts w:ascii="Times New Roman" w:hAnsi="Times New Roman" w:cs="Times New Roman"/>
          <w:lang w:val="en-US"/>
        </w:rPr>
        <w:t>%</w:t>
      </w:r>
      <w:r>
        <w:rPr>
          <w:rFonts w:ascii="Times New Roman" w:hAnsi="Times New Roman" w:cs="Times New Roman"/>
        </w:rPr>
        <w:t xml:space="preserve"> tiesioginių užsienio investicijų kitimo galime paaiškinti lizingo portfelio dydžio kitimu. Remiantis gautais rezultatais galime teigti, kad „</w:t>
      </w:r>
      <w:r>
        <w:rPr>
          <w:rFonts w:ascii="Times New Roman" w:hAnsi="Times New Roman" w:cs="Times New Roman"/>
          <w:i/>
        </w:rPr>
        <w:t>Lizingo rinkos didėjimas Lietuvoje teigiamai veikia tiesioginių užsienio investicijų kiekį šalyje“.</w:t>
      </w:r>
    </w:p>
    <w:p w:rsidR="00C422A8" w:rsidRDefault="00C422A8" w:rsidP="00CC0AB3">
      <w:pPr>
        <w:tabs>
          <w:tab w:val="left" w:pos="567"/>
          <w:tab w:val="left" w:pos="930"/>
        </w:tabs>
        <w:spacing w:line="360" w:lineRule="auto"/>
        <w:jc w:val="both"/>
        <w:rPr>
          <w:rFonts w:ascii="Times New Roman" w:hAnsi="Times New Roman" w:cs="Times New Roman"/>
          <w:i/>
        </w:rPr>
      </w:pPr>
      <w:r>
        <w:rPr>
          <w:rFonts w:ascii="Times New Roman" w:hAnsi="Times New Roman" w:cs="Times New Roman"/>
        </w:rPr>
        <w:tab/>
        <w:t xml:space="preserve">Vertinant lizingo rinkos ir nedarbo lygio ryšį ir priklausomybę </w:t>
      </w:r>
      <w:r w:rsidR="002F176C">
        <w:rPr>
          <w:rFonts w:ascii="Times New Roman" w:hAnsi="Times New Roman" w:cs="Times New Roman"/>
        </w:rPr>
        <w:t xml:space="preserve">gautas neigiamas </w:t>
      </w:r>
      <w:r w:rsidR="002F176C" w:rsidRPr="002F176C">
        <w:rPr>
          <w:rFonts w:ascii="Times New Roman" w:hAnsi="Times New Roman" w:cs="Times New Roman"/>
        </w:rPr>
        <w:t xml:space="preserve">koreliacijos koeficientas </w:t>
      </w:r>
      <w:r w:rsidR="002F176C">
        <w:rPr>
          <w:rFonts w:ascii="Times New Roman" w:hAnsi="Times New Roman" w:cs="Times New Roman"/>
        </w:rPr>
        <w:t xml:space="preserve"> - </w:t>
      </w:r>
      <w:r w:rsidR="002F176C" w:rsidRPr="002F176C">
        <w:rPr>
          <w:rFonts w:ascii="Times New Roman" w:hAnsi="Times New Roman" w:cs="Times New Roman"/>
        </w:rPr>
        <w:t>0,704. Tai reiškia, kad didėjant lizingo portfeliui nedarbo lygis mažėja ir atvirkščiai.</w:t>
      </w:r>
      <w:r w:rsidR="002F176C">
        <w:rPr>
          <w:rFonts w:ascii="Times New Roman" w:hAnsi="Times New Roman" w:cs="Times New Roman"/>
        </w:rPr>
        <w:t xml:space="preserve"> Determinacijos koeficientas siekė 0,496. </w:t>
      </w:r>
      <w:r w:rsidR="002F176C" w:rsidRPr="002F176C">
        <w:rPr>
          <w:rFonts w:ascii="Times New Roman" w:hAnsi="Times New Roman" w:cs="Times New Roman"/>
        </w:rPr>
        <w:t>Reikšmė yra pakankamai nedidelė, bet kaip rašyta metodinėje medžiagoje, pakankama norint patvirtinti lygtį.</w:t>
      </w:r>
      <w:r w:rsidR="002F176C">
        <w:rPr>
          <w:rFonts w:ascii="Times New Roman" w:hAnsi="Times New Roman" w:cs="Times New Roman"/>
        </w:rPr>
        <w:t xml:space="preserve"> Svarbu pastabėti, kad tiek koreliacijos, tiek determinacijos koeficientų reikšmės tarp visų analizuotų veiksnių mažiausios. Todėl lizingo rinkos įtaka nagrinėtų veiksnių kontekste nedarbo lygiui yra mažiausia. Nors </w:t>
      </w:r>
      <w:r w:rsidR="006808A7">
        <w:rPr>
          <w:rFonts w:ascii="Times New Roman" w:hAnsi="Times New Roman" w:cs="Times New Roman"/>
        </w:rPr>
        <w:t>įtaka ir mažiausia, tačiau remiantis gautais rezultatais galime patvirtinti alternatyvią hipotezę: „</w:t>
      </w:r>
      <w:r w:rsidR="006808A7">
        <w:rPr>
          <w:rFonts w:ascii="Times New Roman" w:hAnsi="Times New Roman" w:cs="Times New Roman"/>
          <w:i/>
        </w:rPr>
        <w:t>Lizingo rinkos didėjimas Lietuvoje mažina nedarbo lygį šalyje“.</w:t>
      </w:r>
    </w:p>
    <w:p w:rsidR="00EC22EE" w:rsidRDefault="006808A7" w:rsidP="00EC22EE">
      <w:pPr>
        <w:tabs>
          <w:tab w:val="left" w:pos="567"/>
        </w:tabs>
        <w:spacing w:line="360" w:lineRule="auto"/>
        <w:jc w:val="both"/>
        <w:rPr>
          <w:rFonts w:ascii="Times New Roman" w:hAnsi="Times New Roman" w:cs="Times New Roman"/>
        </w:rPr>
      </w:pPr>
      <w:r>
        <w:rPr>
          <w:rFonts w:ascii="Times New Roman" w:hAnsi="Times New Roman" w:cs="Times New Roman"/>
        </w:rPr>
        <w:tab/>
        <w:t xml:space="preserve">Atlikus koreliacinę regresinę analizę </w:t>
      </w:r>
      <w:r w:rsidR="00FC47D4">
        <w:rPr>
          <w:rFonts w:ascii="Times New Roman" w:hAnsi="Times New Roman" w:cs="Times New Roman"/>
        </w:rPr>
        <w:t xml:space="preserve">buvo </w:t>
      </w:r>
      <w:r>
        <w:rPr>
          <w:rFonts w:ascii="Times New Roman" w:hAnsi="Times New Roman" w:cs="Times New Roman"/>
        </w:rPr>
        <w:t xml:space="preserve">pereinama prie paskutinio sudaryto modelio etapo – buvo atliktas ekspertinis vertinimas. Šis etapas buvo skirtas </w:t>
      </w:r>
      <w:r w:rsidR="00FC47D4">
        <w:rPr>
          <w:rFonts w:ascii="Times New Roman" w:hAnsi="Times New Roman" w:cs="Times New Roman"/>
        </w:rPr>
        <w:t>remiantis ekspertų nuomone</w:t>
      </w:r>
      <w:r>
        <w:rPr>
          <w:rFonts w:ascii="Times New Roman" w:hAnsi="Times New Roman" w:cs="Times New Roman"/>
        </w:rPr>
        <w:t xml:space="preserve"> patvirtinti prieš tai gautu</w:t>
      </w:r>
      <w:r w:rsidR="00FC47D4">
        <w:rPr>
          <w:rFonts w:ascii="Times New Roman" w:hAnsi="Times New Roman" w:cs="Times New Roman"/>
        </w:rPr>
        <w:t xml:space="preserve">s rezultatus arba juos paneigti. Taip pat šis metodas turėjo padėti nustatyti pagrindinius trukdžius lizingo rinkai plėstis bei įvertinti ateities perspektyvas. Ekspertinio vertinimo rezultatai parodė, kad, ekspertų nuomone, lizingo </w:t>
      </w:r>
      <w:r w:rsidR="00104A41">
        <w:rPr>
          <w:rFonts w:ascii="Times New Roman" w:hAnsi="Times New Roman" w:cs="Times New Roman"/>
        </w:rPr>
        <w:t>rinka ir jos plėtra</w:t>
      </w:r>
      <w:r w:rsidR="00FC47D4">
        <w:rPr>
          <w:rFonts w:ascii="Times New Roman" w:hAnsi="Times New Roman" w:cs="Times New Roman"/>
        </w:rPr>
        <w:t xml:space="preserve"> daro teigiamą įtaką Lietuvos ekonomikai. Lizingo </w:t>
      </w:r>
      <w:r w:rsidR="00104A41">
        <w:rPr>
          <w:rFonts w:ascii="Times New Roman" w:hAnsi="Times New Roman" w:cs="Times New Roman"/>
        </w:rPr>
        <w:t>rinka</w:t>
      </w:r>
      <w:r w:rsidR="00FC47D4">
        <w:rPr>
          <w:rFonts w:ascii="Times New Roman" w:hAnsi="Times New Roman" w:cs="Times New Roman"/>
        </w:rPr>
        <w:t xml:space="preserve"> didžiausią teigiamą įtaką Lietuvos ekonomikai daro skatindama tolimesnes investicijas bei greitesnį technologijų įsisavinimą, Kaip mažiausiai svarbus veiksnys nurodytas naujų darbo vietų sukūrimas. Tokia ekspertų nuomonė patvirtino ir koreliacinės regresinės analizės išvadas, nustatyta, kad lizingas daro teigiamą įtaką Lietuvos ekonomikai bei silpniausias veiksnys abiejų metodų atveju – naujų darbo vietų sukūrimas arba kitaip nedarbo lygio mažinimas. </w:t>
      </w:r>
      <w:r w:rsidR="00797291">
        <w:rPr>
          <w:rFonts w:ascii="Times New Roman" w:hAnsi="Times New Roman" w:cs="Times New Roman"/>
        </w:rPr>
        <w:t>Ekspertinio tyrimo rezultatai taip pat parodė, ka</w:t>
      </w:r>
      <w:r w:rsidR="003F05A0">
        <w:rPr>
          <w:rFonts w:ascii="Times New Roman" w:hAnsi="Times New Roman" w:cs="Times New Roman"/>
        </w:rPr>
        <w:t>d lizingas</w:t>
      </w:r>
      <w:r w:rsidR="004222DD">
        <w:rPr>
          <w:rFonts w:ascii="Times New Roman" w:hAnsi="Times New Roman" w:cs="Times New Roman"/>
        </w:rPr>
        <w:t xml:space="preserve"> didžiausią įtaką daro transporto sektoriui</w:t>
      </w:r>
      <w:r w:rsidR="00E021B1">
        <w:rPr>
          <w:rFonts w:ascii="Times New Roman" w:hAnsi="Times New Roman" w:cs="Times New Roman"/>
        </w:rPr>
        <w:t>. E</w:t>
      </w:r>
      <w:r w:rsidR="00797291">
        <w:rPr>
          <w:rFonts w:ascii="Times New Roman" w:hAnsi="Times New Roman" w:cs="Times New Roman"/>
        </w:rPr>
        <w:t xml:space="preserve">kspertų nuomone į lizingo rinką įžengiančiai ir joje norinčiai įsitvirtinti bendrovei padėtų pigūs piniginiai resursai taip pat išskirtinių, kompleksinių lizingo produktų pasiūla bei operatyvumas, greitas finansavimo atsakymo pateikimas. </w:t>
      </w:r>
      <w:r w:rsidR="00797291">
        <w:rPr>
          <w:rFonts w:ascii="Times New Roman" w:hAnsi="Times New Roman" w:cs="Times New Roman"/>
        </w:rPr>
        <w:lastRenderedPageBreak/>
        <w:t>Pagrindiniais trukdžiais stabdančiai</w:t>
      </w:r>
      <w:r w:rsidR="007C0CB5">
        <w:rPr>
          <w:rFonts w:ascii="Times New Roman" w:hAnsi="Times New Roman" w:cs="Times New Roman"/>
        </w:rPr>
        <w:t>s</w:t>
      </w:r>
      <w:r w:rsidR="00797291">
        <w:rPr>
          <w:rFonts w:ascii="Times New Roman" w:hAnsi="Times New Roman" w:cs="Times New Roman"/>
        </w:rPr>
        <w:t xml:space="preserve"> Lietuvos</w:t>
      </w:r>
      <w:r w:rsidR="007C0CB5">
        <w:rPr>
          <w:rFonts w:ascii="Times New Roman" w:hAnsi="Times New Roman" w:cs="Times New Roman"/>
        </w:rPr>
        <w:t xml:space="preserve"> lizingo rinkos plėtrą įvardinta</w:t>
      </w:r>
      <w:r w:rsidR="00797291">
        <w:rPr>
          <w:rFonts w:ascii="Times New Roman" w:hAnsi="Times New Roman" w:cs="Times New Roman"/>
        </w:rPr>
        <w:t xml:space="preserve"> lizingo bendrovių konkurencija bei pati Lietuvos rinka, kuri yra nedidelė ir pakankamai rizikinga.</w:t>
      </w:r>
      <w:r w:rsidR="00EC22EE">
        <w:rPr>
          <w:rFonts w:ascii="Times New Roman" w:hAnsi="Times New Roman" w:cs="Times New Roman"/>
        </w:rPr>
        <w:t xml:space="preserve"> Vertinant lizingo rinkos plėtros galimybes, </w:t>
      </w:r>
      <w:r w:rsidR="007C0CB5">
        <w:rPr>
          <w:rFonts w:ascii="Times New Roman" w:hAnsi="Times New Roman" w:cs="Times New Roman"/>
        </w:rPr>
        <w:t>daugumos ekspertų nuomone, tikėtina, kad tiek šiais</w:t>
      </w:r>
      <w:r w:rsidR="004222DD">
        <w:rPr>
          <w:rFonts w:ascii="Times New Roman" w:hAnsi="Times New Roman" w:cs="Times New Roman"/>
        </w:rPr>
        <w:t>,</w:t>
      </w:r>
      <w:r w:rsidR="007C0CB5">
        <w:rPr>
          <w:rFonts w:ascii="Times New Roman" w:hAnsi="Times New Roman" w:cs="Times New Roman"/>
        </w:rPr>
        <w:t xml:space="preserve"> tiek artimiausiais metais Lietuvos lizingo rinka didės. </w:t>
      </w:r>
    </w:p>
    <w:p w:rsidR="000D3F04" w:rsidRPr="00CC0AB3" w:rsidRDefault="004222DD" w:rsidP="00CC0AB3">
      <w:pPr>
        <w:tabs>
          <w:tab w:val="left" w:pos="567"/>
          <w:tab w:val="left" w:pos="930"/>
        </w:tabs>
        <w:spacing w:line="360" w:lineRule="auto"/>
        <w:jc w:val="both"/>
        <w:rPr>
          <w:rFonts w:ascii="Times New Roman" w:hAnsi="Times New Roman" w:cs="Times New Roman"/>
        </w:rPr>
      </w:pPr>
      <w:r>
        <w:rPr>
          <w:rFonts w:ascii="Times New Roman" w:hAnsi="Times New Roman" w:cs="Times New Roman"/>
        </w:rPr>
        <w:tab/>
        <w:t>Taigi r</w:t>
      </w:r>
      <w:r w:rsidRPr="004222DD">
        <w:rPr>
          <w:rFonts w:ascii="Times New Roman" w:hAnsi="Times New Roman" w:cs="Times New Roman"/>
        </w:rPr>
        <w:t xml:space="preserve">emiantis sudarytu </w:t>
      </w:r>
      <w:r>
        <w:rPr>
          <w:rFonts w:ascii="Times New Roman" w:hAnsi="Times New Roman" w:cs="Times New Roman"/>
        </w:rPr>
        <w:t>lizingo rinkos įtakos Lietuvos ekonomikai modeliu</w:t>
      </w:r>
      <w:r w:rsidRPr="004222DD">
        <w:rPr>
          <w:rFonts w:ascii="Times New Roman" w:hAnsi="Times New Roman" w:cs="Times New Roman"/>
        </w:rPr>
        <w:t xml:space="preserve"> ir </w:t>
      </w:r>
      <w:r w:rsidR="004B3990">
        <w:rPr>
          <w:rFonts w:ascii="Times New Roman" w:hAnsi="Times New Roman" w:cs="Times New Roman"/>
        </w:rPr>
        <w:t xml:space="preserve">gautais </w:t>
      </w:r>
      <w:r w:rsidR="00F42F55">
        <w:rPr>
          <w:rFonts w:ascii="Times New Roman" w:hAnsi="Times New Roman" w:cs="Times New Roman"/>
        </w:rPr>
        <w:t xml:space="preserve">atliktų analizių </w:t>
      </w:r>
      <w:r w:rsidR="004B3990">
        <w:rPr>
          <w:rFonts w:ascii="Times New Roman" w:hAnsi="Times New Roman" w:cs="Times New Roman"/>
        </w:rPr>
        <w:t>rezultatais</w:t>
      </w:r>
      <w:r w:rsidRPr="004222DD">
        <w:rPr>
          <w:rFonts w:ascii="Times New Roman" w:hAnsi="Times New Roman" w:cs="Times New Roman"/>
        </w:rPr>
        <w:t xml:space="preserve">, galime tvirtai teigti, kad suformuluota darbo hipotezė, kad </w:t>
      </w:r>
      <w:r w:rsidRPr="004222DD">
        <w:rPr>
          <w:rFonts w:ascii="Times New Roman" w:hAnsi="Times New Roman" w:cs="Times New Roman"/>
          <w:i/>
          <w:iCs/>
        </w:rPr>
        <w:t>„</w:t>
      </w:r>
      <w:r w:rsidR="00F42F55" w:rsidRPr="00F42F55">
        <w:rPr>
          <w:rFonts w:ascii="Times New Roman" w:hAnsi="Times New Roman" w:cs="Times New Roman"/>
          <w:i/>
        </w:rPr>
        <w:t>Lizingo rinkos plėtra daro teigiamą įtaką Lietuvos ekonomikai</w:t>
      </w:r>
      <w:r w:rsidRPr="004222DD">
        <w:rPr>
          <w:rFonts w:ascii="Times New Roman" w:hAnsi="Times New Roman" w:cs="Times New Roman"/>
          <w:i/>
          <w:iCs/>
        </w:rPr>
        <w:t xml:space="preserve">“ </w:t>
      </w:r>
      <w:r w:rsidRPr="004222DD">
        <w:rPr>
          <w:rFonts w:ascii="Times New Roman" w:hAnsi="Times New Roman" w:cs="Times New Roman"/>
        </w:rPr>
        <w:t xml:space="preserve">yra teisinga. </w:t>
      </w:r>
    </w:p>
    <w:p w:rsidR="00893747" w:rsidRDefault="00893747">
      <w:pPr>
        <w:spacing w:after="200" w:line="276" w:lineRule="auto"/>
        <w:rPr>
          <w:rFonts w:ascii="Times New Roman" w:hAnsi="Times New Roman" w:cs="Times New Roman"/>
        </w:rPr>
      </w:pPr>
      <w:r>
        <w:rPr>
          <w:rFonts w:ascii="Times New Roman" w:hAnsi="Times New Roman" w:cs="Times New Roman"/>
        </w:rPr>
        <w:br w:type="page"/>
      </w:r>
    </w:p>
    <w:p w:rsidR="00893747" w:rsidRDefault="00893747" w:rsidP="00893747">
      <w:pPr>
        <w:pStyle w:val="Heading1"/>
        <w:numPr>
          <w:ilvl w:val="0"/>
          <w:numId w:val="0"/>
        </w:numPr>
        <w:spacing w:before="0"/>
        <w:ind w:left="360" w:hanging="360"/>
      </w:pPr>
    </w:p>
    <w:p w:rsidR="00893747" w:rsidRPr="00093D0C" w:rsidRDefault="00893747" w:rsidP="00893747">
      <w:pPr>
        <w:pStyle w:val="Heading1"/>
        <w:numPr>
          <w:ilvl w:val="0"/>
          <w:numId w:val="0"/>
        </w:numPr>
        <w:spacing w:before="0"/>
        <w:ind w:left="360" w:hanging="360"/>
      </w:pPr>
      <w:bookmarkStart w:id="59" w:name="_Toc343517980"/>
      <w:r>
        <w:t>IŠVADOS</w:t>
      </w:r>
      <w:r w:rsidR="00DD0015">
        <w:t xml:space="preserve"> IR SIŪLYMAI</w:t>
      </w:r>
      <w:bookmarkEnd w:id="59"/>
    </w:p>
    <w:p w:rsidR="007303BE" w:rsidRDefault="007303BE">
      <w:pPr>
        <w:spacing w:after="200" w:line="276" w:lineRule="auto"/>
        <w:rPr>
          <w:rFonts w:ascii="Times New Roman" w:hAnsi="Times New Roman" w:cs="Times New Roman"/>
        </w:rPr>
      </w:pPr>
    </w:p>
    <w:p w:rsidR="007D04EB" w:rsidRDefault="007B0D4F" w:rsidP="009B529D">
      <w:pPr>
        <w:pStyle w:val="ListParagraph"/>
        <w:numPr>
          <w:ilvl w:val="0"/>
          <w:numId w:val="37"/>
        </w:numPr>
        <w:tabs>
          <w:tab w:val="left" w:pos="567"/>
          <w:tab w:val="left" w:pos="1134"/>
        </w:tabs>
        <w:spacing w:line="360" w:lineRule="auto"/>
        <w:ind w:left="0" w:firstLine="567"/>
        <w:jc w:val="both"/>
        <w:rPr>
          <w:rFonts w:ascii="Times New Roman" w:hAnsi="Times New Roman" w:cs="Times New Roman"/>
        </w:rPr>
      </w:pPr>
      <w:r w:rsidRPr="00AE13D3">
        <w:rPr>
          <w:rFonts w:ascii="Times New Roman" w:hAnsi="Times New Roman" w:cs="Times New Roman"/>
        </w:rPr>
        <w:t xml:space="preserve">Atlikus mokslinės literatūros analizę nustatyta, </w:t>
      </w:r>
      <w:r w:rsidR="00B8698D">
        <w:rPr>
          <w:rFonts w:ascii="Times New Roman" w:hAnsi="Times New Roman" w:cs="Times New Roman"/>
        </w:rPr>
        <w:t xml:space="preserve">kad </w:t>
      </w:r>
      <w:r w:rsidRPr="00AE13D3">
        <w:rPr>
          <w:rFonts w:ascii="Times New Roman" w:hAnsi="Times New Roman" w:cs="Times New Roman"/>
        </w:rPr>
        <w:t xml:space="preserve">lizingo paslaugą galima apibrėžti </w:t>
      </w:r>
      <w:r w:rsidR="007D04EB">
        <w:rPr>
          <w:rFonts w:ascii="Times New Roman" w:hAnsi="Times New Roman" w:cs="Times New Roman"/>
        </w:rPr>
        <w:t xml:space="preserve">kaip </w:t>
      </w:r>
      <w:r w:rsidRPr="00AE13D3">
        <w:rPr>
          <w:rFonts w:ascii="Times New Roman" w:hAnsi="Times New Roman" w:cs="Times New Roman"/>
        </w:rPr>
        <w:t>galimybę naudoti turtą neturint jo nuosavybės, kai tą turtą nuperka lizingo bendrovė (išorinis finansuotojas), o už nupirktą turtą atsiskaitoma per keletą metų kol galioja lizingo sutartis, mokant tam tikro dydžio įmokas.</w:t>
      </w:r>
      <w:r w:rsidR="00AE13D3" w:rsidRPr="00AE13D3">
        <w:rPr>
          <w:rFonts w:ascii="Times New Roman" w:hAnsi="Times New Roman" w:cs="Times New Roman"/>
        </w:rPr>
        <w:t xml:space="preserve"> </w:t>
      </w:r>
      <w:r w:rsidR="00F24E06">
        <w:rPr>
          <w:rFonts w:ascii="Times New Roman" w:hAnsi="Times New Roman" w:cs="Times New Roman"/>
        </w:rPr>
        <w:t>Lizingo paslaugos tipų analizė</w:t>
      </w:r>
      <w:r w:rsidR="007D04EB">
        <w:rPr>
          <w:rFonts w:ascii="Times New Roman" w:hAnsi="Times New Roman" w:cs="Times New Roman"/>
        </w:rPr>
        <w:t xml:space="preserve"> parodė, kad p</w:t>
      </w:r>
      <w:r w:rsidR="00AE13D3" w:rsidRPr="00AE13D3">
        <w:rPr>
          <w:rFonts w:ascii="Times New Roman" w:hAnsi="Times New Roman" w:cs="Times New Roman"/>
        </w:rPr>
        <w:t xml:space="preserve">atys populiariausi </w:t>
      </w:r>
      <w:r w:rsidR="00AE13D3">
        <w:rPr>
          <w:rFonts w:ascii="Times New Roman" w:hAnsi="Times New Roman" w:cs="Times New Roman"/>
        </w:rPr>
        <w:t xml:space="preserve">tipai </w:t>
      </w:r>
      <w:r w:rsidR="007D04EB">
        <w:rPr>
          <w:rFonts w:ascii="Times New Roman" w:hAnsi="Times New Roman" w:cs="Times New Roman"/>
        </w:rPr>
        <w:t xml:space="preserve">- </w:t>
      </w:r>
      <w:r w:rsidR="00AE13D3">
        <w:rPr>
          <w:rFonts w:ascii="Times New Roman" w:hAnsi="Times New Roman" w:cs="Times New Roman"/>
        </w:rPr>
        <w:t xml:space="preserve">finansinis bei veiklos lizingas, be šių taip pat egzistuoja </w:t>
      </w:r>
      <w:r w:rsidR="00AE13D3" w:rsidRPr="00AE13D3">
        <w:rPr>
          <w:rFonts w:ascii="Times New Roman" w:hAnsi="Times New Roman" w:cs="Times New Roman"/>
        </w:rPr>
        <w:t>grįžtamasis, tarptautinis, tiesioginis lizingas bei lizingas su skolintu kapitalu.</w:t>
      </w:r>
    </w:p>
    <w:p w:rsidR="00D0730E" w:rsidRPr="007D04EB" w:rsidRDefault="00AE13D3" w:rsidP="009B529D">
      <w:pPr>
        <w:pStyle w:val="ListParagraph"/>
        <w:numPr>
          <w:ilvl w:val="0"/>
          <w:numId w:val="37"/>
        </w:numPr>
        <w:tabs>
          <w:tab w:val="left" w:pos="567"/>
          <w:tab w:val="left" w:pos="1134"/>
        </w:tabs>
        <w:spacing w:line="360" w:lineRule="auto"/>
        <w:ind w:left="0" w:firstLine="567"/>
        <w:jc w:val="both"/>
        <w:rPr>
          <w:rFonts w:ascii="Times New Roman" w:hAnsi="Times New Roman" w:cs="Times New Roman"/>
        </w:rPr>
      </w:pPr>
      <w:r w:rsidRPr="007D04EB">
        <w:rPr>
          <w:rFonts w:ascii="Times New Roman" w:hAnsi="Times New Roman" w:cs="Times New Roman"/>
        </w:rPr>
        <w:t>Mokslinės literatūros analizė siekiant nustatyti l</w:t>
      </w:r>
      <w:r w:rsidR="00D0730E" w:rsidRPr="007D04EB">
        <w:rPr>
          <w:rFonts w:ascii="Times New Roman" w:hAnsi="Times New Roman" w:cs="Times New Roman"/>
        </w:rPr>
        <w:t xml:space="preserve">izingo </w:t>
      </w:r>
      <w:r w:rsidRPr="007D04EB">
        <w:rPr>
          <w:rFonts w:ascii="Times New Roman" w:hAnsi="Times New Roman" w:cs="Times New Roman"/>
        </w:rPr>
        <w:t xml:space="preserve">paslaugos </w:t>
      </w:r>
      <w:r w:rsidR="00D0730E" w:rsidRPr="007D04EB">
        <w:rPr>
          <w:rFonts w:ascii="Times New Roman" w:hAnsi="Times New Roman" w:cs="Times New Roman"/>
        </w:rPr>
        <w:t>prival</w:t>
      </w:r>
      <w:r w:rsidRPr="007D04EB">
        <w:rPr>
          <w:rFonts w:ascii="Times New Roman" w:hAnsi="Times New Roman" w:cs="Times New Roman"/>
        </w:rPr>
        <w:t>umus ir trūkumus</w:t>
      </w:r>
      <w:r w:rsidR="00D0730E" w:rsidRPr="007D04EB">
        <w:rPr>
          <w:rFonts w:ascii="Times New Roman" w:hAnsi="Times New Roman" w:cs="Times New Roman"/>
        </w:rPr>
        <w:t xml:space="preserve"> parodė, kad lizingas yra tikrai patraukli paslauga tiek įmonėms, tiek privatiems asmenims bei lizingo teikėjams. Lizingas suteikia galimybę pagrįstai planuoti piniginius srautus įmonėje, išsaugoti kapitalo dalį, taip nestabdant tolimesnių įmonės investicijų bei plėtros planų. Lizingas dalinai apsaugo tiek nuo infliacijos, tiek nuo turto senėjimo. Lizinguojantis galima pasinaudoti tam tikromis mokestinėmis lengvatomis bei paprastesne apskaita. Nors lizingo laikotarpiu ir yra tam tikrų apribojimų turto pardavimui, tačiau reikėtų įvertinti tai, kad lizingo paslauga dažniausiai naudojama siekiant turtą naudoti įmonės veikloje, o ne parduoti. </w:t>
      </w:r>
    </w:p>
    <w:p w:rsidR="009B529D" w:rsidRDefault="008F59B4" w:rsidP="009B529D">
      <w:pPr>
        <w:pStyle w:val="ListParagraph"/>
        <w:numPr>
          <w:ilvl w:val="0"/>
          <w:numId w:val="37"/>
        </w:numPr>
        <w:tabs>
          <w:tab w:val="left" w:pos="1134"/>
        </w:tabs>
        <w:spacing w:line="360" w:lineRule="auto"/>
        <w:ind w:left="0" w:firstLine="567"/>
        <w:jc w:val="both"/>
        <w:rPr>
          <w:rFonts w:ascii="Times New Roman" w:hAnsi="Times New Roman" w:cs="Times New Roman"/>
        </w:rPr>
      </w:pPr>
      <w:r w:rsidRPr="008F59B4">
        <w:rPr>
          <w:rFonts w:ascii="Times New Roman" w:hAnsi="Times New Roman" w:cs="Times New Roman"/>
        </w:rPr>
        <w:t>Teorinis lizingo rinkos įtakos šali</w:t>
      </w:r>
      <w:r>
        <w:rPr>
          <w:rFonts w:ascii="Times New Roman" w:hAnsi="Times New Roman" w:cs="Times New Roman"/>
        </w:rPr>
        <w:t>ų ekonomikoms vertinimas parodė</w:t>
      </w:r>
      <w:r w:rsidRPr="008F59B4">
        <w:rPr>
          <w:rFonts w:ascii="Times New Roman" w:hAnsi="Times New Roman" w:cs="Times New Roman"/>
        </w:rPr>
        <w:t xml:space="preserve">, kad lizingas turi didelę reikšmę ekonomikai ir jos augimui. </w:t>
      </w:r>
      <w:r w:rsidR="00F54DAD">
        <w:rPr>
          <w:rFonts w:ascii="Times New Roman" w:hAnsi="Times New Roman" w:cs="Times New Roman"/>
        </w:rPr>
        <w:t>Mokslininkų</w:t>
      </w:r>
      <w:r w:rsidRPr="008F59B4">
        <w:rPr>
          <w:rFonts w:ascii="Times New Roman" w:hAnsi="Times New Roman" w:cs="Times New Roman"/>
        </w:rPr>
        <w:t xml:space="preserve">, </w:t>
      </w:r>
      <w:r w:rsidR="00F54DAD">
        <w:rPr>
          <w:rFonts w:ascii="Times New Roman" w:hAnsi="Times New Roman" w:cs="Times New Roman"/>
        </w:rPr>
        <w:t>nagrinėjančių</w:t>
      </w:r>
      <w:r w:rsidRPr="008F59B4">
        <w:rPr>
          <w:rFonts w:ascii="Times New Roman" w:hAnsi="Times New Roman" w:cs="Times New Roman"/>
        </w:rPr>
        <w:t xml:space="preserve"> lizingo </w:t>
      </w:r>
      <w:r w:rsidR="00F54DAD">
        <w:rPr>
          <w:rFonts w:ascii="Times New Roman" w:hAnsi="Times New Roman" w:cs="Times New Roman"/>
        </w:rPr>
        <w:t xml:space="preserve">rinkos </w:t>
      </w:r>
      <w:r w:rsidRPr="008F59B4">
        <w:rPr>
          <w:rFonts w:ascii="Times New Roman" w:hAnsi="Times New Roman" w:cs="Times New Roman"/>
        </w:rPr>
        <w:t xml:space="preserve">įtaką ekonomikai, </w:t>
      </w:r>
      <w:r w:rsidR="00C3604F">
        <w:rPr>
          <w:rFonts w:ascii="Times New Roman" w:hAnsi="Times New Roman" w:cs="Times New Roman"/>
        </w:rPr>
        <w:t xml:space="preserve">darbų analizė parodė, kad </w:t>
      </w:r>
      <w:r w:rsidRPr="008F59B4">
        <w:rPr>
          <w:rFonts w:ascii="Times New Roman" w:hAnsi="Times New Roman" w:cs="Times New Roman"/>
        </w:rPr>
        <w:t xml:space="preserve">lizingo </w:t>
      </w:r>
      <w:r w:rsidR="00C3604F">
        <w:rPr>
          <w:rFonts w:ascii="Times New Roman" w:hAnsi="Times New Roman" w:cs="Times New Roman"/>
        </w:rPr>
        <w:t>reikšmė ekonomikai atsiskleidžia</w:t>
      </w:r>
      <w:r w:rsidRPr="008F59B4">
        <w:rPr>
          <w:rFonts w:ascii="Times New Roman" w:hAnsi="Times New Roman" w:cs="Times New Roman"/>
        </w:rPr>
        <w:t xml:space="preserve"> per naujų bei mažų įmonių prizmę. Šioms įmonėms lizingas neturint didelio pradinio kapitalo suteikią galimybę įsigyti modernią įrangą ar technologijas, kas padeda konkuruoti, teikti paslaugas atsižvelgiant į kliento poreikius bei sėkmingai veikti. Lizingas taip pat pagerina bei pagreitina naujų technologijų, technologinių sprendimų įsisavinimą. Lizingo sektoriaus plitimas padeda skatinti bendrąsias investicijas, kurios galiausiai padeda ekonomikai augti. Be to, lizingas turi teigiamą įtaką ir užimtumui. Didėjantis lizingo poreikis skatina lizingo įmonių kūrimąsi bei plėtrą, didėjančios investicijos lizingo forma lemia verslo plėtrą. Šios priežastys lemia naujų darbo vietų įmonėse kūrimą.</w:t>
      </w:r>
    </w:p>
    <w:p w:rsidR="000A69D3" w:rsidRDefault="009B529D" w:rsidP="000A69D3">
      <w:pPr>
        <w:pStyle w:val="ListParagraph"/>
        <w:numPr>
          <w:ilvl w:val="0"/>
          <w:numId w:val="37"/>
        </w:numPr>
        <w:tabs>
          <w:tab w:val="left" w:pos="1134"/>
        </w:tabs>
        <w:spacing w:line="360" w:lineRule="auto"/>
        <w:ind w:left="0" w:firstLine="567"/>
        <w:jc w:val="both"/>
        <w:rPr>
          <w:rFonts w:ascii="Times New Roman" w:hAnsi="Times New Roman" w:cs="Times New Roman"/>
        </w:rPr>
      </w:pPr>
      <w:r w:rsidRPr="009B529D">
        <w:rPr>
          <w:rFonts w:ascii="Times New Roman" w:hAnsi="Times New Roman" w:cs="Times New Roman"/>
        </w:rPr>
        <w:t>Atlikus Lietuvos lizingo rinkos plėtros analizę Lietuvoje, paaiškėjo, kad lizingo rinka šiuo metu turi dideles galimybes plėstis. Tokią išvadą galima daryti atsižvelgiant į istorinę lizingo rinkos apimtį, pakankamai stabilų naujų sutarčių vertės augimą pastaraisiais metais, jaučiamą vis didesnį lizingo poreikį bei gerėjančias ekonomines prognozes. Taip pat stebint Lietuvos lizingo rinką nustatyta</w:t>
      </w:r>
      <w:r>
        <w:rPr>
          <w:rFonts w:ascii="Times New Roman" w:hAnsi="Times New Roman" w:cs="Times New Roman"/>
        </w:rPr>
        <w:t>, kad</w:t>
      </w:r>
      <w:r w:rsidRPr="009B529D">
        <w:rPr>
          <w:rFonts w:ascii="Times New Roman" w:hAnsi="Times New Roman" w:cs="Times New Roman"/>
        </w:rPr>
        <w:t xml:space="preserve"> vyraujantis lizingo tipas yra finansinis lizingas, analizuojant lizingo portfelio struktūrą, pastebėta, kad didžiausią dalį jame sudaro kelių transporto priemonių lizingas, nedaug atsilieka lengvųjų automobilių, pramoninės įrangos ir įrengimų lizingas. Žvelgiant į lizingo rinkos </w:t>
      </w:r>
      <w:r w:rsidRPr="009B529D">
        <w:rPr>
          <w:rFonts w:ascii="Times New Roman" w:hAnsi="Times New Roman" w:cs="Times New Roman"/>
        </w:rPr>
        <w:lastRenderedPageBreak/>
        <w:t xml:space="preserve">pasiskirstymą, pagal lizingo įmonių užimamą dalį, aiškus lyderiai „SEB lizingas“ ir „Swedbank“ grupės lizingo įmonės Lietuvoje. </w:t>
      </w:r>
    </w:p>
    <w:p w:rsidR="000A69D3" w:rsidRPr="000A69D3" w:rsidRDefault="000A69D3" w:rsidP="000A69D3">
      <w:pPr>
        <w:pStyle w:val="ListParagraph"/>
        <w:numPr>
          <w:ilvl w:val="0"/>
          <w:numId w:val="37"/>
        </w:numPr>
        <w:tabs>
          <w:tab w:val="left" w:pos="1134"/>
        </w:tabs>
        <w:spacing w:line="360" w:lineRule="auto"/>
        <w:ind w:left="0" w:firstLine="567"/>
        <w:jc w:val="both"/>
        <w:rPr>
          <w:rFonts w:ascii="Times New Roman" w:hAnsi="Times New Roman" w:cs="Times New Roman"/>
        </w:rPr>
      </w:pPr>
      <w:r>
        <w:rPr>
          <w:rFonts w:ascii="Times New Roman" w:hAnsi="Times New Roman" w:cs="Times New Roman"/>
        </w:rPr>
        <w:t>Lietuvos lizingo rinkos</w:t>
      </w:r>
      <w:r w:rsidRPr="000A69D3">
        <w:rPr>
          <w:rFonts w:ascii="Times New Roman" w:hAnsi="Times New Roman" w:cs="Times New Roman"/>
        </w:rPr>
        <w:t xml:space="preserve"> su užsienio lizingo rinkomis </w:t>
      </w:r>
      <w:r>
        <w:rPr>
          <w:rFonts w:ascii="Times New Roman" w:hAnsi="Times New Roman" w:cs="Times New Roman"/>
        </w:rPr>
        <w:t>lyginamoji analizė parodė</w:t>
      </w:r>
      <w:r w:rsidRPr="000A69D3">
        <w:rPr>
          <w:rFonts w:ascii="Times New Roman" w:hAnsi="Times New Roman" w:cs="Times New Roman"/>
        </w:rPr>
        <w:t xml:space="preserve">, kad Lietuva iki 2009 m. turėjo didžiausią lizingo portfelį bei pasirašydavo daugiausiai naujų sutarčių per metus lyginant su kitomis Baltijos šalimis. Tačiau po 2009 m. lyderės pozicija buvo užleista, Lietuvą aplenkė Estija, su Latvija skirtumas šiuo metu yra labai nedidelis. Visų Baltijos šalių lizingo portfelis traukiasi, bet teigiamai nuteikiantis veiksnys yra didėjanti naujai pasirašomų sutarčių vertė per metus. Lyginant lizingo rinkos paplitimo rodiklį, </w:t>
      </w:r>
      <w:r>
        <w:rPr>
          <w:rFonts w:ascii="Times New Roman" w:hAnsi="Times New Roman" w:cs="Times New Roman"/>
        </w:rPr>
        <w:t>nustatyta</w:t>
      </w:r>
      <w:r w:rsidRPr="000A69D3">
        <w:rPr>
          <w:rFonts w:ascii="Times New Roman" w:hAnsi="Times New Roman" w:cs="Times New Roman"/>
        </w:rPr>
        <w:t>, kad Lietuvoje šis santykis yra aukštas</w:t>
      </w:r>
      <w:r w:rsidR="00742182">
        <w:rPr>
          <w:rFonts w:ascii="Times New Roman" w:hAnsi="Times New Roman" w:cs="Times New Roman"/>
        </w:rPr>
        <w:t>.</w:t>
      </w:r>
      <w:r w:rsidRPr="000A69D3">
        <w:rPr>
          <w:rFonts w:ascii="Times New Roman" w:hAnsi="Times New Roman" w:cs="Times New Roman"/>
        </w:rPr>
        <w:t xml:space="preserve"> </w:t>
      </w:r>
      <w:r w:rsidR="00742182">
        <w:rPr>
          <w:rFonts w:ascii="Times New Roman" w:hAnsi="Times New Roman" w:cs="Times New Roman"/>
        </w:rPr>
        <w:t>Lyginant su valstybėmis, kurios 2010 m. pirmavo pasaulyje pagal naujai pasirašomų sutarčių vertę, tai antras didžiausias lizingo rinkos paplitimo rodiklis</w:t>
      </w:r>
      <w:r w:rsidRPr="000A69D3">
        <w:rPr>
          <w:rFonts w:ascii="Times New Roman" w:hAnsi="Times New Roman" w:cs="Times New Roman"/>
        </w:rPr>
        <w:t xml:space="preserve">. </w:t>
      </w:r>
      <w:r w:rsidR="00742182">
        <w:rPr>
          <w:rFonts w:ascii="Times New Roman" w:hAnsi="Times New Roman" w:cs="Times New Roman"/>
        </w:rPr>
        <w:t>Šis</w:t>
      </w:r>
      <w:r w:rsidRPr="000A69D3">
        <w:rPr>
          <w:rFonts w:ascii="Times New Roman" w:hAnsi="Times New Roman" w:cs="Times New Roman"/>
        </w:rPr>
        <w:t xml:space="preserve"> santykis rodo pakankamai didelę lizingo paslaugos reikšmę Lietuvos ekonomikai. </w:t>
      </w:r>
    </w:p>
    <w:p w:rsidR="005A1276" w:rsidRDefault="00A13CD1" w:rsidP="00A13CD1">
      <w:pPr>
        <w:pStyle w:val="ListParagraph"/>
        <w:numPr>
          <w:ilvl w:val="0"/>
          <w:numId w:val="37"/>
        </w:numPr>
        <w:tabs>
          <w:tab w:val="left" w:pos="567"/>
          <w:tab w:val="left" w:pos="1134"/>
        </w:tabs>
        <w:spacing w:line="360" w:lineRule="auto"/>
        <w:ind w:left="0" w:firstLine="567"/>
        <w:jc w:val="both"/>
        <w:rPr>
          <w:rFonts w:ascii="Times New Roman" w:hAnsi="Times New Roman" w:cs="Times New Roman"/>
        </w:rPr>
      </w:pPr>
      <w:r>
        <w:rPr>
          <w:rFonts w:ascii="Times New Roman" w:hAnsi="Times New Roman" w:cs="Times New Roman"/>
        </w:rPr>
        <w:t>Koreliacinė</w:t>
      </w:r>
      <w:r w:rsidR="007711AC">
        <w:rPr>
          <w:rFonts w:ascii="Times New Roman" w:hAnsi="Times New Roman" w:cs="Times New Roman"/>
        </w:rPr>
        <w:t>s</w:t>
      </w:r>
      <w:r>
        <w:rPr>
          <w:rFonts w:ascii="Times New Roman" w:hAnsi="Times New Roman" w:cs="Times New Roman"/>
        </w:rPr>
        <w:t xml:space="preserve"> </w:t>
      </w:r>
      <w:r w:rsidR="007711AC">
        <w:rPr>
          <w:rFonts w:ascii="Times New Roman" w:hAnsi="Times New Roman" w:cs="Times New Roman"/>
        </w:rPr>
        <w:t xml:space="preserve">bei vienmatės ir daugiamatės </w:t>
      </w:r>
      <w:r>
        <w:rPr>
          <w:rFonts w:ascii="Times New Roman" w:hAnsi="Times New Roman" w:cs="Times New Roman"/>
        </w:rPr>
        <w:t>regresinė</w:t>
      </w:r>
      <w:r w:rsidR="007711AC">
        <w:rPr>
          <w:rFonts w:ascii="Times New Roman" w:hAnsi="Times New Roman" w:cs="Times New Roman"/>
        </w:rPr>
        <w:t>s</w:t>
      </w:r>
      <w:r>
        <w:rPr>
          <w:rFonts w:ascii="Times New Roman" w:hAnsi="Times New Roman" w:cs="Times New Roman"/>
        </w:rPr>
        <w:t xml:space="preserve"> analizė</w:t>
      </w:r>
      <w:r w:rsidR="007711AC">
        <w:rPr>
          <w:rFonts w:ascii="Times New Roman" w:hAnsi="Times New Roman" w:cs="Times New Roman"/>
        </w:rPr>
        <w:t>s</w:t>
      </w:r>
      <w:r>
        <w:rPr>
          <w:rFonts w:ascii="Times New Roman" w:hAnsi="Times New Roman" w:cs="Times New Roman"/>
        </w:rPr>
        <w:t xml:space="preserve"> </w:t>
      </w:r>
      <w:r w:rsidR="007711AC">
        <w:rPr>
          <w:rFonts w:ascii="Times New Roman" w:hAnsi="Times New Roman" w:cs="Times New Roman"/>
        </w:rPr>
        <w:t xml:space="preserve">rezultatai </w:t>
      </w:r>
      <w:r>
        <w:rPr>
          <w:rFonts w:ascii="Times New Roman" w:hAnsi="Times New Roman" w:cs="Times New Roman"/>
        </w:rPr>
        <w:t>parodė, kad lizingo rinka įtakoja tiek Lietuvos bendrąjį vidaus produktą, tiek tiesiogines užsienio investicijas, tiek ned</w:t>
      </w:r>
      <w:r w:rsidR="007711AC">
        <w:rPr>
          <w:rFonts w:ascii="Times New Roman" w:hAnsi="Times New Roman" w:cs="Times New Roman"/>
        </w:rPr>
        <w:t xml:space="preserve">arbo lygį šalyje. </w:t>
      </w:r>
      <w:r w:rsidR="0059470D">
        <w:rPr>
          <w:rFonts w:ascii="Times New Roman" w:hAnsi="Times New Roman" w:cs="Times New Roman"/>
        </w:rPr>
        <w:t xml:space="preserve">Tarp lizingo rinkos ir bendrojo vidaus produkto </w:t>
      </w:r>
      <w:r w:rsidR="007711AC">
        <w:rPr>
          <w:rFonts w:ascii="Times New Roman" w:hAnsi="Times New Roman" w:cs="Times New Roman"/>
        </w:rPr>
        <w:t xml:space="preserve">bei tiesioginių užsienio investicijų </w:t>
      </w:r>
      <w:r w:rsidR="0059470D">
        <w:rPr>
          <w:rFonts w:ascii="Times New Roman" w:hAnsi="Times New Roman" w:cs="Times New Roman"/>
        </w:rPr>
        <w:t>apskaičiuotas teigiamas koreliacijos koeficientas parodė, kad didėjant lizingo rinkai didėja</w:t>
      </w:r>
      <w:r w:rsidR="007711AC">
        <w:rPr>
          <w:rFonts w:ascii="Times New Roman" w:hAnsi="Times New Roman" w:cs="Times New Roman"/>
        </w:rPr>
        <w:t>nt</w:t>
      </w:r>
      <w:r w:rsidR="0059470D">
        <w:rPr>
          <w:rFonts w:ascii="Times New Roman" w:hAnsi="Times New Roman" w:cs="Times New Roman"/>
        </w:rPr>
        <w:t xml:space="preserve"> ir kiti du veiksniai </w:t>
      </w:r>
      <w:r w:rsidR="007711AC">
        <w:rPr>
          <w:rFonts w:ascii="Times New Roman" w:hAnsi="Times New Roman" w:cs="Times New Roman"/>
        </w:rPr>
        <w:t>didėja, lizingo rinkai traukiantis ir kitu du veiksniai traukiasi</w:t>
      </w:r>
      <w:r w:rsidR="0059470D">
        <w:rPr>
          <w:rFonts w:ascii="Times New Roman" w:hAnsi="Times New Roman" w:cs="Times New Roman"/>
        </w:rPr>
        <w:t xml:space="preserve">. Vertinant ryšį tarp lizingo rinkos ir nedarbo lygio gautas </w:t>
      </w:r>
      <w:r w:rsidR="007711AC">
        <w:rPr>
          <w:rFonts w:ascii="Times New Roman" w:hAnsi="Times New Roman" w:cs="Times New Roman"/>
        </w:rPr>
        <w:t>neigiamas koreliacijos koeficientas</w:t>
      </w:r>
      <w:r w:rsidR="0059470D">
        <w:rPr>
          <w:rFonts w:ascii="Times New Roman" w:hAnsi="Times New Roman" w:cs="Times New Roman"/>
        </w:rPr>
        <w:t xml:space="preserve">, </w:t>
      </w:r>
      <w:r w:rsidR="007711AC">
        <w:rPr>
          <w:rFonts w:ascii="Times New Roman" w:hAnsi="Times New Roman" w:cs="Times New Roman"/>
        </w:rPr>
        <w:t>tai reiškia, kad didėjant lizingo rinkai nedarbo lygis mažėja ir atvirkščiai. Lyginant vienmačių koreliacinių regresinių analizių lygčių rezultatus nustatyta, kad lizingo rinka stipriausiai įtakoja bendrąjį vidaus produktą, mažiausiai nedarbo lygį. Gauti koreliacinės regresinės analizės rezultatai leidžia teigti, kad lizingo rinka įtakodama Lietuvos BVP, tiesiogines užsienio investicijas bei nedarbo lygį, turi įtaką ir Lietuvos ekonomikai.</w:t>
      </w:r>
    </w:p>
    <w:p w:rsidR="00B90CA4" w:rsidRDefault="00B90CA4" w:rsidP="00B90CA4">
      <w:pPr>
        <w:pStyle w:val="ListParagraph"/>
        <w:numPr>
          <w:ilvl w:val="0"/>
          <w:numId w:val="37"/>
        </w:numPr>
        <w:tabs>
          <w:tab w:val="left" w:pos="567"/>
          <w:tab w:val="left" w:pos="1134"/>
        </w:tabs>
        <w:spacing w:line="360" w:lineRule="auto"/>
        <w:ind w:left="0" w:firstLine="567"/>
        <w:jc w:val="both"/>
        <w:rPr>
          <w:rFonts w:ascii="Times New Roman" w:hAnsi="Times New Roman" w:cs="Times New Roman"/>
        </w:rPr>
      </w:pPr>
      <w:r w:rsidRPr="00B90CA4">
        <w:rPr>
          <w:rFonts w:ascii="Times New Roman" w:hAnsi="Times New Roman" w:cs="Times New Roman"/>
        </w:rPr>
        <w:t>Ekspertinio ve</w:t>
      </w:r>
      <w:r>
        <w:rPr>
          <w:rFonts w:ascii="Times New Roman" w:hAnsi="Times New Roman" w:cs="Times New Roman"/>
        </w:rPr>
        <w:t xml:space="preserve">rtinimo rezultatai parodė, kad </w:t>
      </w:r>
      <w:r w:rsidRPr="00B90CA4">
        <w:rPr>
          <w:rFonts w:ascii="Times New Roman" w:hAnsi="Times New Roman" w:cs="Times New Roman"/>
        </w:rPr>
        <w:t xml:space="preserve">lizingo paslauga ir jos plitimas daro teigiamą įtaką Lietuvos ekonomikai. Lizingo </w:t>
      </w:r>
      <w:r w:rsidR="00104A41">
        <w:rPr>
          <w:rFonts w:ascii="Times New Roman" w:hAnsi="Times New Roman" w:cs="Times New Roman"/>
        </w:rPr>
        <w:t xml:space="preserve">rinka </w:t>
      </w:r>
      <w:r w:rsidRPr="00B90CA4">
        <w:rPr>
          <w:rFonts w:ascii="Times New Roman" w:hAnsi="Times New Roman" w:cs="Times New Roman"/>
        </w:rPr>
        <w:t>didžiausią teigiamą įtaką Lietuvos ekonomikai daro skatindama tolimesnes investicijas bei greit</w:t>
      </w:r>
      <w:r>
        <w:rPr>
          <w:rFonts w:ascii="Times New Roman" w:hAnsi="Times New Roman" w:cs="Times New Roman"/>
        </w:rPr>
        <w:t>esnį technologijų įsisavinimą. L</w:t>
      </w:r>
      <w:r w:rsidR="003F05A0">
        <w:rPr>
          <w:rFonts w:ascii="Times New Roman" w:hAnsi="Times New Roman" w:cs="Times New Roman"/>
        </w:rPr>
        <w:t xml:space="preserve">izingas </w:t>
      </w:r>
      <w:r w:rsidRPr="00B90CA4">
        <w:rPr>
          <w:rFonts w:ascii="Times New Roman" w:hAnsi="Times New Roman" w:cs="Times New Roman"/>
        </w:rPr>
        <w:t xml:space="preserve">didžiausią įtaką daro transporto sektoriui. </w:t>
      </w:r>
      <w:r>
        <w:rPr>
          <w:rFonts w:ascii="Times New Roman" w:hAnsi="Times New Roman" w:cs="Times New Roman"/>
        </w:rPr>
        <w:t>Į</w:t>
      </w:r>
      <w:r w:rsidRPr="00B90CA4">
        <w:rPr>
          <w:rFonts w:ascii="Times New Roman" w:hAnsi="Times New Roman" w:cs="Times New Roman"/>
        </w:rPr>
        <w:t xml:space="preserve"> lizingo rinką įžengiančiai ir joje norinčiai įsitvirtinti bendrovei padėtų pigūs piniginiai resursai taip pat išskirtinių, kompleksinių lizingo produktų pasiūla bei operatyvumas, greitas finansavimo atsakymo pateikimas. Pagrindiniais trukdžiais stabdančiais Lietuvos lizingo rinkos plėtrą įvard</w:t>
      </w:r>
      <w:r>
        <w:rPr>
          <w:rFonts w:ascii="Times New Roman" w:hAnsi="Times New Roman" w:cs="Times New Roman"/>
        </w:rPr>
        <w:t>ijama</w:t>
      </w:r>
      <w:r w:rsidRPr="00B90CA4">
        <w:rPr>
          <w:rFonts w:ascii="Times New Roman" w:hAnsi="Times New Roman" w:cs="Times New Roman"/>
        </w:rPr>
        <w:t xml:space="preserve"> lizingo bendrovių konkurencija bei pati Lietuvos rinka, kuri yra nedidelė ir pakankamai rizikinga. Vertinant lizingo rinkos plėtros galimybes, daugumos ekspertų nuomone, tikėtina, kad tiek šiais, tiek artimiausiais metais Lietuvos lizingo rinka didės. </w:t>
      </w:r>
    </w:p>
    <w:p w:rsidR="00B90CA4" w:rsidRPr="00B90CA4" w:rsidRDefault="003A0CCF" w:rsidP="00B90CA4">
      <w:pPr>
        <w:pStyle w:val="ListParagraph"/>
        <w:numPr>
          <w:ilvl w:val="0"/>
          <w:numId w:val="37"/>
        </w:numPr>
        <w:tabs>
          <w:tab w:val="left" w:pos="567"/>
          <w:tab w:val="left" w:pos="1134"/>
        </w:tabs>
        <w:spacing w:line="360" w:lineRule="auto"/>
        <w:ind w:left="0" w:firstLine="567"/>
        <w:jc w:val="both"/>
        <w:rPr>
          <w:rFonts w:ascii="Times New Roman" w:hAnsi="Times New Roman" w:cs="Times New Roman"/>
        </w:rPr>
      </w:pPr>
      <w:r>
        <w:rPr>
          <w:rFonts w:ascii="Times New Roman" w:hAnsi="Times New Roman" w:cs="Times New Roman"/>
        </w:rPr>
        <w:t>R</w:t>
      </w:r>
      <w:r w:rsidR="00B90CA4" w:rsidRPr="004222DD">
        <w:rPr>
          <w:rFonts w:ascii="Times New Roman" w:hAnsi="Times New Roman" w:cs="Times New Roman"/>
        </w:rPr>
        <w:t xml:space="preserve">emiantis sudarytu </w:t>
      </w:r>
      <w:r w:rsidR="00B90CA4">
        <w:rPr>
          <w:rFonts w:ascii="Times New Roman" w:hAnsi="Times New Roman" w:cs="Times New Roman"/>
        </w:rPr>
        <w:t>lizingo rinkos įtakos Lietuvos ekonomikai modeliu</w:t>
      </w:r>
      <w:r w:rsidR="00B90CA4" w:rsidRPr="004222DD">
        <w:rPr>
          <w:rFonts w:ascii="Times New Roman" w:hAnsi="Times New Roman" w:cs="Times New Roman"/>
        </w:rPr>
        <w:t xml:space="preserve"> ir </w:t>
      </w:r>
      <w:r w:rsidR="00B90CA4">
        <w:rPr>
          <w:rFonts w:ascii="Times New Roman" w:hAnsi="Times New Roman" w:cs="Times New Roman"/>
        </w:rPr>
        <w:t>gautais atliktų analizių rezultatais</w:t>
      </w:r>
      <w:r w:rsidR="00B90CA4" w:rsidRPr="004222DD">
        <w:rPr>
          <w:rFonts w:ascii="Times New Roman" w:hAnsi="Times New Roman" w:cs="Times New Roman"/>
        </w:rPr>
        <w:t>, galime tvirtai teigti, k</w:t>
      </w:r>
      <w:r>
        <w:rPr>
          <w:rFonts w:ascii="Times New Roman" w:hAnsi="Times New Roman" w:cs="Times New Roman"/>
        </w:rPr>
        <w:t xml:space="preserve">ad suformuluota darbo hipotezė: </w:t>
      </w:r>
      <w:r w:rsidR="00B90CA4" w:rsidRPr="003A0CCF">
        <w:rPr>
          <w:rFonts w:ascii="Times New Roman" w:hAnsi="Times New Roman" w:cs="Times New Roman"/>
        </w:rPr>
        <w:t>Lizingo rinkos plėtra daro te</w:t>
      </w:r>
      <w:r>
        <w:rPr>
          <w:rFonts w:ascii="Times New Roman" w:hAnsi="Times New Roman" w:cs="Times New Roman"/>
        </w:rPr>
        <w:t>igiamą įtaką Lietuvos ekonomikai</w:t>
      </w:r>
      <w:r w:rsidR="00B90CA4" w:rsidRPr="004222DD">
        <w:rPr>
          <w:rFonts w:ascii="Times New Roman" w:hAnsi="Times New Roman" w:cs="Times New Roman"/>
          <w:i/>
          <w:iCs/>
        </w:rPr>
        <w:t xml:space="preserve"> </w:t>
      </w:r>
      <w:r w:rsidR="00B90CA4" w:rsidRPr="004222DD">
        <w:rPr>
          <w:rFonts w:ascii="Times New Roman" w:hAnsi="Times New Roman" w:cs="Times New Roman"/>
        </w:rPr>
        <w:t>yra teisinga.</w:t>
      </w:r>
    </w:p>
    <w:p w:rsidR="0067312A" w:rsidRDefault="0067312A" w:rsidP="00B90CA4">
      <w:pPr>
        <w:tabs>
          <w:tab w:val="left" w:pos="567"/>
          <w:tab w:val="left" w:pos="1134"/>
        </w:tabs>
        <w:spacing w:line="360" w:lineRule="auto"/>
        <w:jc w:val="both"/>
        <w:rPr>
          <w:rFonts w:ascii="Times New Roman" w:hAnsi="Times New Roman" w:cs="Times New Roman"/>
        </w:rPr>
      </w:pPr>
      <w:r>
        <w:rPr>
          <w:rFonts w:ascii="Times New Roman" w:hAnsi="Times New Roman" w:cs="Times New Roman"/>
        </w:rPr>
        <w:tab/>
      </w:r>
    </w:p>
    <w:p w:rsidR="0067312A" w:rsidRDefault="0067312A" w:rsidP="00B90CA4">
      <w:pPr>
        <w:tabs>
          <w:tab w:val="left" w:pos="567"/>
          <w:tab w:val="left" w:pos="1134"/>
        </w:tabs>
        <w:spacing w:line="360" w:lineRule="auto"/>
        <w:jc w:val="both"/>
        <w:rPr>
          <w:rFonts w:ascii="Times New Roman" w:hAnsi="Times New Roman" w:cs="Times New Roman"/>
        </w:rPr>
      </w:pPr>
    </w:p>
    <w:p w:rsidR="0067312A" w:rsidRDefault="0067312A" w:rsidP="00B90CA4">
      <w:pPr>
        <w:tabs>
          <w:tab w:val="left" w:pos="567"/>
          <w:tab w:val="left" w:pos="1134"/>
        </w:tabs>
        <w:spacing w:line="360" w:lineRule="auto"/>
        <w:jc w:val="both"/>
        <w:rPr>
          <w:rFonts w:ascii="Times New Roman" w:hAnsi="Times New Roman" w:cs="Times New Roman"/>
        </w:rPr>
      </w:pPr>
    </w:p>
    <w:p w:rsidR="0067312A" w:rsidRDefault="0067312A" w:rsidP="00B90CA4">
      <w:pPr>
        <w:tabs>
          <w:tab w:val="left" w:pos="567"/>
          <w:tab w:val="left" w:pos="1134"/>
        </w:tabs>
        <w:spacing w:line="360" w:lineRule="auto"/>
        <w:jc w:val="both"/>
        <w:rPr>
          <w:rFonts w:ascii="Times New Roman" w:hAnsi="Times New Roman" w:cs="Times New Roman"/>
          <w:b/>
        </w:rPr>
      </w:pPr>
      <w:r>
        <w:rPr>
          <w:rFonts w:ascii="Times New Roman" w:hAnsi="Times New Roman" w:cs="Times New Roman"/>
        </w:rPr>
        <w:tab/>
      </w:r>
      <w:r>
        <w:rPr>
          <w:rFonts w:ascii="Times New Roman" w:hAnsi="Times New Roman" w:cs="Times New Roman"/>
          <w:b/>
        </w:rPr>
        <w:t>Pasiūlymai:</w:t>
      </w:r>
    </w:p>
    <w:p w:rsidR="009C63F5" w:rsidRPr="009C63F5" w:rsidRDefault="009C63F5" w:rsidP="00B90CA4">
      <w:pPr>
        <w:tabs>
          <w:tab w:val="left" w:pos="567"/>
          <w:tab w:val="left" w:pos="1134"/>
        </w:tabs>
        <w:spacing w:line="360" w:lineRule="auto"/>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Įsitikinus teigiama lizingo rinkos įtaka Lietuvos ekonomikai </w:t>
      </w:r>
      <w:r w:rsidR="007E64B6">
        <w:rPr>
          <w:rFonts w:ascii="Times New Roman" w:hAnsi="Times New Roman" w:cs="Times New Roman"/>
        </w:rPr>
        <w:t xml:space="preserve">suformuluoti </w:t>
      </w:r>
      <w:r>
        <w:rPr>
          <w:rFonts w:ascii="Times New Roman" w:hAnsi="Times New Roman" w:cs="Times New Roman"/>
        </w:rPr>
        <w:t xml:space="preserve">pasiūlymai bus pagrinde nukreipti į lizingo rinkos plėtrą. Lizingo rinkos plėtra, kaip jau išsiaiškinome padės sėkmingai vystytis šalies ūkiui. </w:t>
      </w:r>
    </w:p>
    <w:p w:rsidR="0067312A" w:rsidRDefault="0067312A" w:rsidP="0067312A">
      <w:pPr>
        <w:pStyle w:val="ListParagraph"/>
        <w:numPr>
          <w:ilvl w:val="0"/>
          <w:numId w:val="41"/>
        </w:numPr>
        <w:tabs>
          <w:tab w:val="left" w:pos="567"/>
          <w:tab w:val="left" w:pos="1134"/>
        </w:tabs>
        <w:spacing w:line="360" w:lineRule="auto"/>
        <w:ind w:left="0" w:firstLine="567"/>
        <w:jc w:val="both"/>
        <w:rPr>
          <w:rFonts w:ascii="Times New Roman" w:hAnsi="Times New Roman" w:cs="Times New Roman"/>
        </w:rPr>
      </w:pPr>
      <w:r>
        <w:rPr>
          <w:rFonts w:ascii="Times New Roman" w:hAnsi="Times New Roman" w:cs="Times New Roman"/>
        </w:rPr>
        <w:t>Lietuvos lizingo kompanijų vadovai, žinodami lizingo paslaugos įtaką ir reikšmę šalies ūkiui, g</w:t>
      </w:r>
      <w:r w:rsidR="00B61F1A">
        <w:rPr>
          <w:rFonts w:ascii="Times New Roman" w:hAnsi="Times New Roman" w:cs="Times New Roman"/>
        </w:rPr>
        <w:t>alėtų šią informaciją panaudoti kaip argumentą</w:t>
      </w:r>
      <w:r>
        <w:rPr>
          <w:rFonts w:ascii="Times New Roman" w:hAnsi="Times New Roman" w:cs="Times New Roman"/>
        </w:rPr>
        <w:t xml:space="preserve"> siekdami </w:t>
      </w:r>
      <w:r w:rsidR="00B61F1A">
        <w:rPr>
          <w:rFonts w:ascii="Times New Roman" w:hAnsi="Times New Roman" w:cs="Times New Roman"/>
        </w:rPr>
        <w:t>palankių</w:t>
      </w:r>
      <w:r>
        <w:rPr>
          <w:rFonts w:ascii="Times New Roman" w:hAnsi="Times New Roman" w:cs="Times New Roman"/>
        </w:rPr>
        <w:t xml:space="preserve"> sprendimų iš valdžios institucijų, kurie padėtų jų kompanijoms plėstis ir užimti didesnę rinkos dalį.</w:t>
      </w:r>
    </w:p>
    <w:p w:rsidR="00B61F1A" w:rsidRDefault="00B61F1A" w:rsidP="0067312A">
      <w:pPr>
        <w:pStyle w:val="ListParagraph"/>
        <w:numPr>
          <w:ilvl w:val="0"/>
          <w:numId w:val="41"/>
        </w:numPr>
        <w:tabs>
          <w:tab w:val="left" w:pos="567"/>
          <w:tab w:val="left" w:pos="1134"/>
        </w:tabs>
        <w:spacing w:line="360" w:lineRule="auto"/>
        <w:ind w:left="0" w:firstLine="567"/>
        <w:jc w:val="both"/>
        <w:rPr>
          <w:rFonts w:ascii="Times New Roman" w:hAnsi="Times New Roman" w:cs="Times New Roman"/>
        </w:rPr>
      </w:pPr>
      <w:r>
        <w:rPr>
          <w:rFonts w:ascii="Times New Roman" w:hAnsi="Times New Roman" w:cs="Times New Roman"/>
        </w:rPr>
        <w:t xml:space="preserve">Naujos bei nedidelės lizingo kompanijos norėdamos įsitvirtinti arba padidinti savo rinkos dalį turėtų pasistengti gerinti </w:t>
      </w:r>
      <w:r w:rsidR="007F1FB4">
        <w:rPr>
          <w:rFonts w:ascii="Times New Roman" w:hAnsi="Times New Roman" w:cs="Times New Roman"/>
        </w:rPr>
        <w:t>savo įvaizdį bei įrodyti</w:t>
      </w:r>
      <w:r>
        <w:rPr>
          <w:rFonts w:ascii="Times New Roman" w:hAnsi="Times New Roman" w:cs="Times New Roman"/>
        </w:rPr>
        <w:t xml:space="preserve"> patikimumą, pasiūlyti greito </w:t>
      </w:r>
      <w:r w:rsidR="007F1FB4">
        <w:rPr>
          <w:rFonts w:ascii="Times New Roman" w:hAnsi="Times New Roman" w:cs="Times New Roman"/>
        </w:rPr>
        <w:t xml:space="preserve">ar net </w:t>
      </w:r>
      <w:r w:rsidR="00851E8C">
        <w:rPr>
          <w:rFonts w:ascii="Times New Roman" w:hAnsi="Times New Roman" w:cs="Times New Roman"/>
        </w:rPr>
        <w:t xml:space="preserve">labai greito </w:t>
      </w:r>
      <w:r>
        <w:rPr>
          <w:rFonts w:ascii="Times New Roman" w:hAnsi="Times New Roman" w:cs="Times New Roman"/>
        </w:rPr>
        <w:t>at</w:t>
      </w:r>
      <w:r w:rsidR="00851E8C">
        <w:rPr>
          <w:rFonts w:ascii="Times New Roman" w:hAnsi="Times New Roman" w:cs="Times New Roman"/>
        </w:rPr>
        <w:t>sakymo dėl finansavimo galimybę savo klientams.</w:t>
      </w:r>
    </w:p>
    <w:p w:rsidR="00B61F1A" w:rsidRDefault="007F1FB4" w:rsidP="0067312A">
      <w:pPr>
        <w:pStyle w:val="ListParagraph"/>
        <w:numPr>
          <w:ilvl w:val="0"/>
          <w:numId w:val="41"/>
        </w:numPr>
        <w:tabs>
          <w:tab w:val="left" w:pos="567"/>
          <w:tab w:val="left" w:pos="1134"/>
        </w:tabs>
        <w:spacing w:line="360" w:lineRule="auto"/>
        <w:ind w:left="0" w:firstLine="567"/>
        <w:jc w:val="both"/>
        <w:rPr>
          <w:rFonts w:ascii="Times New Roman" w:hAnsi="Times New Roman" w:cs="Times New Roman"/>
        </w:rPr>
      </w:pPr>
      <w:r>
        <w:rPr>
          <w:rFonts w:ascii="Times New Roman" w:hAnsi="Times New Roman" w:cs="Times New Roman"/>
        </w:rPr>
        <w:t xml:space="preserve">Lietuvos Bankas turėtų išleisti lankstesnes </w:t>
      </w:r>
      <w:r w:rsidR="006E173E">
        <w:rPr>
          <w:rFonts w:ascii="Times New Roman" w:hAnsi="Times New Roman" w:cs="Times New Roman"/>
        </w:rPr>
        <w:t xml:space="preserve">finansavimo suteikimo taisykles lizingo kompanijoms. </w:t>
      </w:r>
      <w:r w:rsidR="00D11E00">
        <w:rPr>
          <w:rFonts w:ascii="Times New Roman" w:hAnsi="Times New Roman" w:cs="Times New Roman"/>
        </w:rPr>
        <w:t xml:space="preserve">Naujose taisyklėse turėtų būti suteikiama galimybė svarstant finansavimo klausimą prisirišti ne tik prie dabartinių pajamų ir išlaidų santykio, bet </w:t>
      </w:r>
      <w:r w:rsidR="00BE0FFF">
        <w:rPr>
          <w:rFonts w:ascii="Times New Roman" w:hAnsi="Times New Roman" w:cs="Times New Roman"/>
        </w:rPr>
        <w:t>leidžiama</w:t>
      </w:r>
      <w:r w:rsidR="00D11E00">
        <w:rPr>
          <w:rFonts w:ascii="Times New Roman" w:hAnsi="Times New Roman" w:cs="Times New Roman"/>
        </w:rPr>
        <w:t xml:space="preserve"> kiekvieną klientą vertinti individualiai.</w:t>
      </w:r>
    </w:p>
    <w:p w:rsidR="00305BDE" w:rsidRDefault="009C63F5" w:rsidP="00305BDE">
      <w:pPr>
        <w:spacing w:line="360" w:lineRule="auto"/>
        <w:ind w:firstLine="567"/>
        <w:jc w:val="both"/>
        <w:rPr>
          <w:rFonts w:ascii="Times New Roman" w:hAnsi="Times New Roman" w:cs="Times New Roman"/>
        </w:rPr>
      </w:pPr>
      <w:r>
        <w:rPr>
          <w:rFonts w:ascii="Times New Roman" w:hAnsi="Times New Roman" w:cs="Times New Roman"/>
        </w:rPr>
        <w:t>Darbo autoriaus nuomone, svarbu tęsti lizingo rinkos įtakos Lietuvos ekonomikai tyrimus panaudo</w:t>
      </w:r>
      <w:r w:rsidR="00305BDE">
        <w:rPr>
          <w:rFonts w:ascii="Times New Roman" w:hAnsi="Times New Roman" w:cs="Times New Roman"/>
        </w:rPr>
        <w:t>jant naujus metodus. Patvirtinus gautus šio darbo rezultatus</w:t>
      </w:r>
      <w:r w:rsidR="004A19DB">
        <w:rPr>
          <w:rFonts w:ascii="Times New Roman" w:hAnsi="Times New Roman" w:cs="Times New Roman"/>
        </w:rPr>
        <w:t>,</w:t>
      </w:r>
      <w:r w:rsidR="00305BDE">
        <w:rPr>
          <w:rFonts w:ascii="Times New Roman" w:hAnsi="Times New Roman" w:cs="Times New Roman"/>
        </w:rPr>
        <w:t xml:space="preserve"> turėtų būti atliekamos tolimesnės mokslinės studijos siekiant užtikrinti sėkmingą Lietuvos lizingo rinkos ateitį.</w:t>
      </w:r>
    </w:p>
    <w:p w:rsidR="00D11E00" w:rsidRPr="009C63F5" w:rsidRDefault="00D11E00" w:rsidP="009C63F5">
      <w:pPr>
        <w:tabs>
          <w:tab w:val="left" w:pos="567"/>
          <w:tab w:val="left" w:pos="1134"/>
        </w:tabs>
        <w:spacing w:line="360" w:lineRule="auto"/>
        <w:jc w:val="both"/>
        <w:rPr>
          <w:rFonts w:ascii="Times New Roman" w:hAnsi="Times New Roman" w:cs="Times New Roman"/>
        </w:rPr>
      </w:pPr>
    </w:p>
    <w:p w:rsidR="00A14FA4" w:rsidRDefault="00A14FA4">
      <w:pPr>
        <w:spacing w:after="200" w:line="276" w:lineRule="auto"/>
        <w:rPr>
          <w:rFonts w:ascii="Times New Roman" w:eastAsiaTheme="majorEastAsia" w:hAnsi="Times New Roman" w:cs="Times New Roman"/>
          <w:b/>
          <w:bCs/>
          <w:color w:val="auto"/>
          <w:sz w:val="28"/>
          <w:szCs w:val="28"/>
        </w:rPr>
      </w:pPr>
      <w:r>
        <w:br w:type="page"/>
      </w:r>
    </w:p>
    <w:p w:rsidR="00A14FA4" w:rsidRDefault="00A14FA4" w:rsidP="00B92F19">
      <w:pPr>
        <w:pStyle w:val="Heading1"/>
        <w:numPr>
          <w:ilvl w:val="0"/>
          <w:numId w:val="0"/>
        </w:numPr>
        <w:spacing w:before="0"/>
        <w:ind w:left="720" w:hanging="360"/>
      </w:pPr>
    </w:p>
    <w:p w:rsidR="00F575D7" w:rsidRDefault="003F7A2D" w:rsidP="0077589A">
      <w:pPr>
        <w:pStyle w:val="Heading1"/>
        <w:numPr>
          <w:ilvl w:val="0"/>
          <w:numId w:val="0"/>
        </w:numPr>
        <w:spacing w:before="0"/>
        <w:ind w:left="502" w:hanging="360"/>
      </w:pPr>
      <w:bookmarkStart w:id="60" w:name="_Toc343517981"/>
      <w:r>
        <w:t>LITERATŪRA</w:t>
      </w:r>
      <w:bookmarkEnd w:id="60"/>
    </w:p>
    <w:p w:rsidR="003F7A2D" w:rsidRDefault="003F7A2D" w:rsidP="003F7A2D">
      <w:pPr>
        <w:rPr>
          <w:rFonts w:ascii="Times New Roman" w:hAnsi="Times New Roman" w:cs="Times New Roman"/>
        </w:rPr>
      </w:pP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b/>
          <w:color w:val="auto"/>
        </w:rPr>
      </w:pPr>
      <w:r w:rsidRPr="009C2031">
        <w:rPr>
          <w:rFonts w:ascii="TimesNewRomanPSMT" w:eastAsiaTheme="minorHAnsi" w:hAnsi="TimesNewRomanPSMT" w:cs="TimesNewRomanPSMT"/>
          <w:b/>
          <w:color w:val="auto"/>
          <w:lang w:eastAsia="en-US"/>
        </w:rPr>
        <w:t>Akimov A. et al.</w:t>
      </w:r>
      <w:r w:rsidRPr="009C2031">
        <w:rPr>
          <w:rFonts w:ascii="TimesNewRomanPSMT" w:eastAsiaTheme="minorHAnsi" w:hAnsi="TimesNewRomanPSMT" w:cs="TimesNewRomanPSMT"/>
          <w:color w:val="auto"/>
          <w:lang w:eastAsia="en-US"/>
        </w:rPr>
        <w:t xml:space="preserve"> Finance-Growth Nexus: Evidence fom Transition Economies // University of New England School of Economics, 2006, no. 2006-5, p.1-25 – ISSN 1442-2980. </w:t>
      </w:r>
      <w:hyperlink r:id="rId69" w:history="1">
        <w:r w:rsidRPr="009C2031">
          <w:rPr>
            <w:rStyle w:val="Hyperlink"/>
            <w:rFonts w:ascii="TimesNewRomanPSMT" w:eastAsiaTheme="minorHAnsi" w:hAnsi="TimesNewRomanPSMT" w:cs="TimesNewRomanPSMT"/>
            <w:color w:val="auto"/>
            <w:lang w:eastAsia="en-US"/>
          </w:rPr>
          <w:t>http://www.une.edu.au/business-school/working-papers/economics/1999-2007/econ-2006-5.pdf</w:t>
        </w:r>
      </w:hyperlink>
      <w:r w:rsidRPr="009C2031">
        <w:rPr>
          <w:rFonts w:ascii="TimesNewRomanPSMT" w:eastAsiaTheme="minorHAnsi" w:hAnsi="TimesNewRomanPSMT" w:cs="TimesNewRomanPSMT"/>
          <w:color w:val="auto"/>
          <w:lang w:eastAsia="en-US"/>
        </w:rPr>
        <w:t xml:space="preserve"> [žiūrėta 2012 10 20] </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b/>
          <w:color w:val="auto"/>
        </w:rPr>
      </w:pPr>
      <w:r w:rsidRPr="009C2031">
        <w:rPr>
          <w:rFonts w:ascii="Times New Roman" w:hAnsi="Times New Roman" w:cs="Times New Roman"/>
          <w:b/>
          <w:color w:val="auto"/>
        </w:rPr>
        <w:t xml:space="preserve">Alam H. M. et al. </w:t>
      </w:r>
      <w:r w:rsidRPr="009C2031">
        <w:rPr>
          <w:rFonts w:ascii="Times New Roman" w:hAnsi="Times New Roman" w:cs="Times New Roman"/>
          <w:bCs/>
          <w:color w:val="auto"/>
        </w:rPr>
        <w:t>Financial Performance of Leasing Sector. The Case of Pakistan // Interdisciplinary Journal of Contemporary Research in Business. – 2011, vol. 2, no. 12, p. 339-345. - ISSN 20737122.</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b/>
          <w:color w:val="auto"/>
        </w:rPr>
      </w:pPr>
      <w:r w:rsidRPr="009C2031">
        <w:rPr>
          <w:rFonts w:ascii="TimesNewRomanPSMT" w:eastAsiaTheme="minorHAnsi" w:hAnsi="TimesNewRomanPSMT" w:cs="TimesNewRomanPSMT"/>
          <w:b/>
          <w:color w:val="auto"/>
          <w:lang w:eastAsia="en-US"/>
        </w:rPr>
        <w:t>Backé P., Zumer T.</w:t>
      </w:r>
      <w:r w:rsidRPr="009C2031">
        <w:rPr>
          <w:rFonts w:ascii="TimesNewRomanPSMT" w:eastAsiaTheme="minorHAnsi" w:hAnsi="TimesNewRomanPSMT" w:cs="TimesNewRomanPSMT"/>
          <w:color w:val="auto"/>
          <w:lang w:eastAsia="en-US"/>
        </w:rPr>
        <w:t xml:space="preserve"> Developments in Credit to the Private Sector in Central and Eastern European EU Member States: Emerging from Financial Repression – A Comparative Overview // Focus on European Economic Integration, 2005, No. 2, p. 83-109. </w:t>
      </w:r>
      <w:hyperlink r:id="rId70" w:history="1">
        <w:r w:rsidRPr="009C2031">
          <w:rPr>
            <w:rStyle w:val="Hyperlink"/>
            <w:rFonts w:ascii="TimesNewRomanPSMT" w:eastAsiaTheme="minorHAnsi" w:hAnsi="TimesNewRomanPSMT" w:cs="TimesNewRomanPSMT"/>
            <w:color w:val="auto"/>
            <w:lang w:eastAsia="en-US"/>
          </w:rPr>
          <w:t>http://www.oenb.at/en/img/feei_2005_2_monitor_tcm16-33340.pdf</w:t>
        </w:r>
      </w:hyperlink>
      <w:r w:rsidRPr="009C2031">
        <w:rPr>
          <w:rFonts w:ascii="TimesNewRomanPSMT" w:eastAsiaTheme="minorHAnsi" w:hAnsi="TimesNewRomanPSMT" w:cs="TimesNewRomanPSMT"/>
          <w:color w:val="auto"/>
          <w:lang w:eastAsia="en-US"/>
        </w:rPr>
        <w:t xml:space="preserve"> [žiūrėta 2012 10 20]. </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b/>
          <w:color w:val="auto"/>
        </w:rPr>
      </w:pPr>
      <w:r w:rsidRPr="009C2031">
        <w:rPr>
          <w:rFonts w:ascii="TimesNewRomanPSMT" w:eastAsiaTheme="minorHAnsi" w:hAnsi="TimesNewRomanPSMT" w:cs="TimesNewRomanPSMT"/>
          <w:b/>
          <w:color w:val="auto"/>
          <w:lang w:eastAsia="en-US"/>
        </w:rPr>
        <w:t>Balkevičius A.</w:t>
      </w:r>
      <w:r w:rsidRPr="009C2031">
        <w:rPr>
          <w:rFonts w:ascii="Times New Roman" w:hAnsi="Times New Roman" w:cs="Times New Roman"/>
          <w:b/>
          <w:color w:val="auto"/>
        </w:rPr>
        <w:t xml:space="preserve"> </w:t>
      </w:r>
      <w:r w:rsidRPr="009C2031">
        <w:rPr>
          <w:rFonts w:ascii="Times New Roman" w:hAnsi="Times New Roman" w:cs="Times New Roman"/>
          <w:color w:val="auto"/>
        </w:rPr>
        <w:t>Finansų sektoriaus raidos įtaka ūkio plėtrai // Business Systems and Economics. – 2012, No. 2 (2), p. 82-94. – ISSN 2029-8234</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b/>
          <w:color w:val="auto"/>
        </w:rPr>
      </w:pPr>
      <w:r w:rsidRPr="009C2031">
        <w:rPr>
          <w:rFonts w:ascii="Times New Roman" w:hAnsi="Times New Roman" w:cs="Times New Roman"/>
          <w:b/>
          <w:bCs/>
          <w:color w:val="auto"/>
        </w:rPr>
        <w:t xml:space="preserve">Baršauskas P. ir kt. </w:t>
      </w:r>
      <w:r w:rsidRPr="009C2031">
        <w:rPr>
          <w:rFonts w:ascii="Times New Roman" w:hAnsi="Times New Roman" w:cs="Times New Roman"/>
          <w:bCs/>
          <w:color w:val="auto"/>
        </w:rPr>
        <w:t>Kredito rizikos pasireiškimo lizingo sektoriuje specifika ir vertinimo problemos // Organizacijų vadyba: Sisteminiai tyrimai. – 2007, Nr. 41, p. 19-34. – ISSN 1392-1142.</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b/>
          <w:bCs/>
          <w:color w:val="auto"/>
        </w:rPr>
      </w:pPr>
      <w:r w:rsidRPr="009C2031">
        <w:rPr>
          <w:rFonts w:ascii="Times New Roman" w:hAnsi="Times New Roman" w:cs="Times New Roman"/>
          <w:b/>
          <w:bCs/>
          <w:color w:val="auto"/>
        </w:rPr>
        <w:t xml:space="preserve">Beuselinck C. </w:t>
      </w:r>
      <w:r w:rsidRPr="009C2031">
        <w:rPr>
          <w:rFonts w:ascii="Times New Roman" w:hAnsi="Times New Roman" w:cs="Times New Roman"/>
          <w:bCs/>
          <w:color w:val="auto"/>
        </w:rPr>
        <w:t>The Economic Impact Of Leasing // Gent University: Draft Working Paper – 2000, p. 4-5.</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b/>
          <w:bCs/>
          <w:color w:val="auto"/>
        </w:rPr>
      </w:pPr>
      <w:r w:rsidRPr="009C2031">
        <w:rPr>
          <w:rFonts w:ascii="Times New Roman" w:hAnsi="Times New Roman" w:cs="Times New Roman"/>
          <w:b/>
          <w:bCs/>
          <w:color w:val="auto"/>
        </w:rPr>
        <w:t xml:space="preserve">Biagi P. </w:t>
      </w:r>
      <w:r w:rsidRPr="009C2031">
        <w:rPr>
          <w:rFonts w:ascii="Times New Roman" w:hAnsi="Times New Roman" w:cs="Times New Roman"/>
          <w:bCs/>
          <w:color w:val="auto"/>
        </w:rPr>
        <w:t>The Leasing Market in Europe Compared with some Macro-Economical Indicators: an Empirical Anlysis // Leseurope Working Papers. – 1999.</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b/>
          <w:color w:val="auto"/>
        </w:rPr>
      </w:pPr>
      <w:r w:rsidRPr="009C2031">
        <w:rPr>
          <w:rFonts w:ascii="Times New Roman" w:hAnsi="Times New Roman" w:cs="Times New Roman"/>
          <w:b/>
          <w:color w:val="auto"/>
        </w:rPr>
        <w:t xml:space="preserve">Contino R. M. </w:t>
      </w:r>
      <w:bookmarkStart w:id="61" w:name="citation"/>
      <w:r w:rsidRPr="009C2031">
        <w:rPr>
          <w:rFonts w:ascii="Times New Roman" w:hAnsi="Times New Roman" w:cs="Times New Roman"/>
          <w:color w:val="auto"/>
        </w:rPr>
        <w:t>Complete Equipment-leasing Handbook : A Deal Maker's Guide With Forms, Checklists, and Worksheets</w:t>
      </w:r>
      <w:bookmarkEnd w:id="61"/>
      <w:r w:rsidRPr="009C2031">
        <w:rPr>
          <w:rFonts w:ascii="Times New Roman" w:hAnsi="Times New Roman" w:cs="Times New Roman"/>
          <w:color w:val="auto"/>
        </w:rPr>
        <w:t>. – New York: Amacom, 2002. – 505 p. – ISBN 9780814426753.</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color w:val="auto"/>
        </w:rPr>
      </w:pPr>
      <w:r w:rsidRPr="009C2031">
        <w:rPr>
          <w:rFonts w:ascii="Times New Roman" w:hAnsi="Times New Roman" w:cs="Times New Roman"/>
          <w:b/>
          <w:color w:val="auto"/>
        </w:rPr>
        <w:t>Dainauskienė, I.</w:t>
      </w:r>
      <w:r w:rsidRPr="009C2031">
        <w:rPr>
          <w:rFonts w:ascii="Times New Roman" w:hAnsi="Times New Roman" w:cs="Times New Roman"/>
          <w:color w:val="auto"/>
        </w:rPr>
        <w:t xml:space="preserve"> Lizingas // Vadovams apie valdymą ir ekonomiką. – 1996, Nr. 1, p. 5.</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color w:val="auto"/>
        </w:rPr>
      </w:pPr>
      <w:r w:rsidRPr="009C2031">
        <w:rPr>
          <w:rFonts w:ascii="Times New Roman" w:hAnsi="Times New Roman" w:cs="Times New Roman"/>
          <w:b/>
          <w:color w:val="auto"/>
        </w:rPr>
        <w:t>Danys A., Milašauskas T.</w:t>
      </w:r>
      <w:r w:rsidRPr="009C2031">
        <w:rPr>
          <w:rFonts w:ascii="Times New Roman" w:hAnsi="Times New Roman" w:cs="Times New Roman"/>
          <w:color w:val="auto"/>
        </w:rPr>
        <w:t xml:space="preserve"> Lizingas. – Vilnius: Lietuvos bankininkystės, draudimo ir finansų institutas, 2000. – 161 p.</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b/>
          <w:bCs/>
          <w:color w:val="auto"/>
        </w:rPr>
      </w:pPr>
      <w:r w:rsidRPr="009C2031">
        <w:rPr>
          <w:rFonts w:ascii="Times New Roman" w:hAnsi="Times New Roman" w:cs="Times New Roman"/>
          <w:b/>
          <w:color w:val="auto"/>
        </w:rPr>
        <w:t>Deo P.</w:t>
      </w:r>
      <w:r w:rsidRPr="009C2031">
        <w:rPr>
          <w:rFonts w:ascii="Times New Roman" w:eastAsiaTheme="minorHAnsi" w:hAnsi="Times New Roman" w:cs="Times New Roman"/>
          <w:b/>
          <w:bCs/>
          <w:color w:val="auto"/>
          <w:sz w:val="72"/>
          <w:szCs w:val="72"/>
          <w:lang w:eastAsia="en-US"/>
        </w:rPr>
        <w:t xml:space="preserve"> </w:t>
      </w:r>
      <w:r w:rsidRPr="009C2031">
        <w:rPr>
          <w:rFonts w:ascii="Times New Roman" w:hAnsi="Times New Roman" w:cs="Times New Roman"/>
          <w:bCs/>
          <w:color w:val="auto"/>
        </w:rPr>
        <w:t>Cross-Border Lease Financing with Japanese Leveraged Leases // The Journal of Structured Finance. – 2008, vol. 13, no. 4: p. 36-48. </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b/>
          <w:bCs/>
          <w:color w:val="auto"/>
        </w:rPr>
      </w:pPr>
      <w:r w:rsidRPr="009C2031">
        <w:rPr>
          <w:rFonts w:ascii="TimesNewRomanPSMT" w:eastAsiaTheme="minorHAnsi" w:hAnsi="TimesNewRomanPSMT" w:cs="TimesNewRomanPSMT"/>
          <w:b/>
          <w:color w:val="auto"/>
          <w:lang w:eastAsia="en-US"/>
        </w:rPr>
        <w:t xml:space="preserve">Drakos K. </w:t>
      </w:r>
      <w:r w:rsidRPr="009C2031">
        <w:rPr>
          <w:rFonts w:ascii="TimesNewRomanPSMT" w:eastAsiaTheme="minorHAnsi" w:hAnsi="TimesNewRomanPSMT" w:cs="TimesNewRomanPSMT"/>
          <w:color w:val="auto"/>
          <w:lang w:eastAsia="en-US"/>
        </w:rPr>
        <w:t xml:space="preserve">Assessing the Success of Reform in Transition Banking 10 Years Later: an Interest Margins Analysis // Journal of Policy Modeling, 2003, vol.25, iss.3, p. 309-317. </w:t>
      </w:r>
      <w:hyperlink r:id="rId71" w:history="1">
        <w:r w:rsidRPr="009C2031">
          <w:rPr>
            <w:rStyle w:val="Hyperlink"/>
            <w:rFonts w:ascii="TimesNewRomanPSMT" w:eastAsiaTheme="minorHAnsi" w:hAnsi="TimesNewRomanPSMT" w:cs="TimesNewRomanPSMT"/>
            <w:color w:val="auto"/>
            <w:lang w:eastAsia="en-US"/>
          </w:rPr>
          <w:t>http://www.sciencedirect.com/science/article/pii/S0161893803000279</w:t>
        </w:r>
      </w:hyperlink>
      <w:r w:rsidRPr="009C2031">
        <w:rPr>
          <w:rFonts w:ascii="TimesNewRomanPSMT" w:eastAsiaTheme="minorHAnsi" w:hAnsi="TimesNewRomanPSMT" w:cs="TimesNewRomanPSMT"/>
          <w:color w:val="auto"/>
          <w:lang w:eastAsia="en-US"/>
        </w:rPr>
        <w:t xml:space="preserve"> [žiūrėta 2012 10 21].</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NewRomanPSMT" w:eastAsiaTheme="minorHAnsi" w:hAnsi="TimesNewRomanPSMT" w:cs="TimesNewRomanPSMT"/>
          <w:color w:val="auto"/>
          <w:lang w:eastAsia="en-US"/>
        </w:rPr>
      </w:pPr>
      <w:r w:rsidRPr="009C2031">
        <w:rPr>
          <w:rFonts w:ascii="TimesNewRomanPSMT" w:eastAsiaTheme="minorHAnsi" w:hAnsi="TimesNewRomanPSMT" w:cs="TimesNewRomanPSMT"/>
          <w:b/>
          <w:color w:val="auto"/>
          <w:lang w:eastAsia="en-US"/>
        </w:rPr>
        <w:t>European Bank for Reconstruction and Development.</w:t>
      </w:r>
      <w:r w:rsidRPr="009C2031">
        <w:rPr>
          <w:rFonts w:ascii="TimesNewRomanPSMT" w:eastAsiaTheme="minorHAnsi" w:hAnsi="TimesNewRomanPSMT" w:cs="TimesNewRomanPSMT"/>
          <w:color w:val="auto"/>
          <w:lang w:eastAsia="en-US"/>
        </w:rPr>
        <w:t xml:space="preserve">  Transition report 2006, 2006. </w:t>
      </w:r>
      <w:hyperlink r:id="rId72" w:history="1">
        <w:r w:rsidRPr="009C2031">
          <w:rPr>
            <w:rStyle w:val="Hyperlink"/>
            <w:rFonts w:ascii="TimesNewRomanPSMT" w:eastAsiaTheme="minorHAnsi" w:hAnsi="TimesNewRomanPSMT" w:cs="TimesNewRomanPSMT"/>
            <w:color w:val="auto"/>
            <w:lang w:eastAsia="en-US"/>
          </w:rPr>
          <w:t>http://www.ebrd.com/downloads/research/transition/TR06.pdf</w:t>
        </w:r>
      </w:hyperlink>
      <w:r w:rsidRPr="009C2031">
        <w:rPr>
          <w:rFonts w:ascii="TimesNewRomanPSMT" w:eastAsiaTheme="minorHAnsi" w:hAnsi="TimesNewRomanPSMT" w:cs="TimesNewRomanPSMT"/>
          <w:color w:val="auto"/>
          <w:lang w:eastAsia="en-US"/>
        </w:rPr>
        <w:t xml:space="preserve"> [žiūrėti 2012 10 21].</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b/>
          <w:bCs/>
          <w:color w:val="auto"/>
        </w:rPr>
      </w:pPr>
      <w:r w:rsidRPr="009C2031">
        <w:rPr>
          <w:rFonts w:ascii="TimesNewRomanPSMT" w:eastAsiaTheme="minorHAnsi" w:hAnsi="TimesNewRomanPSMT" w:cs="TimesNewRomanPSMT"/>
          <w:b/>
          <w:color w:val="auto"/>
          <w:lang w:eastAsia="en-US"/>
        </w:rPr>
        <w:lastRenderedPageBreak/>
        <w:t xml:space="preserve">Fink G. et al. </w:t>
      </w:r>
      <w:r w:rsidRPr="009C2031">
        <w:rPr>
          <w:rFonts w:ascii="TimesNewRomanPSMT" w:eastAsiaTheme="minorHAnsi" w:hAnsi="TimesNewRomanPSMT" w:cs="TimesNewRomanPSMT"/>
          <w:color w:val="auto"/>
          <w:lang w:eastAsia="en-US"/>
        </w:rPr>
        <w:t xml:space="preserve">Importance of Financial Sectors for Growth in Accession Countries // European Finance Associacion Annual Meeting, 2005, p. 1-34.  </w:t>
      </w:r>
      <w:hyperlink r:id="rId73" w:history="1">
        <w:r w:rsidRPr="009C2031">
          <w:rPr>
            <w:rStyle w:val="Hyperlink"/>
            <w:rFonts w:ascii="TimesNewRomanPSMT" w:eastAsiaTheme="minorHAnsi" w:hAnsi="TimesNewRomanPSMT" w:cs="TimesNewRomanPSMT"/>
            <w:color w:val="auto"/>
            <w:lang w:eastAsia="en-US"/>
          </w:rPr>
          <w:t>http://papers.ssrn.com/sol3/papers.cfm?abstract_id=676321</w:t>
        </w:r>
      </w:hyperlink>
      <w:r w:rsidRPr="009C2031">
        <w:rPr>
          <w:rFonts w:ascii="TimesNewRomanPSMT" w:eastAsiaTheme="minorHAnsi" w:hAnsi="TimesNewRomanPSMT" w:cs="TimesNewRomanPSMT"/>
          <w:color w:val="auto"/>
          <w:lang w:eastAsia="en-US"/>
        </w:rPr>
        <w:t xml:space="preserve"> [žiūrėta 2012 10 20].</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b/>
          <w:bCs/>
          <w:color w:val="auto"/>
        </w:rPr>
      </w:pPr>
      <w:r w:rsidRPr="009C2031">
        <w:rPr>
          <w:rFonts w:ascii="TimesNewRomanPSMT" w:eastAsiaTheme="minorHAnsi" w:hAnsi="TimesNewRomanPSMT" w:cs="TimesNewRomanPSMT"/>
          <w:b/>
          <w:color w:val="auto"/>
          <w:lang w:eastAsia="en-US"/>
        </w:rPr>
        <w:t xml:space="preserve">Fink G. et al. </w:t>
      </w:r>
      <w:r w:rsidRPr="009C2031">
        <w:rPr>
          <w:rFonts w:ascii="TimesNewRomanPSMT" w:eastAsiaTheme="minorHAnsi" w:hAnsi="TimesNewRomanPSMT" w:cs="TimesNewRomanPSMT"/>
          <w:color w:val="auto"/>
          <w:lang w:eastAsia="en-US"/>
        </w:rPr>
        <w:t xml:space="preserve">The Finance-Growth Nexus: Market Economies vs. Transition Countries // EuropeInstitute Working Papers, 2005, No. 64, p. 1-46. </w:t>
      </w:r>
      <w:hyperlink r:id="rId74" w:history="1">
        <w:r w:rsidRPr="009C2031">
          <w:rPr>
            <w:rStyle w:val="Hyperlink"/>
            <w:rFonts w:ascii="TimesNewRomanPSMT" w:eastAsiaTheme="minorHAnsi" w:hAnsi="TimesNewRomanPSMT" w:cs="TimesNewRomanPSMT"/>
            <w:color w:val="auto"/>
            <w:lang w:eastAsia="en-US"/>
          </w:rPr>
          <w:t>http://papers.ssrn.com/sol3/papers.cfm?abstract_id=863424</w:t>
        </w:r>
      </w:hyperlink>
      <w:r w:rsidRPr="009C2031">
        <w:rPr>
          <w:rFonts w:ascii="TimesNewRomanPSMT" w:eastAsiaTheme="minorHAnsi" w:hAnsi="TimesNewRomanPSMT" w:cs="TimesNewRomanPSMT"/>
          <w:color w:val="auto"/>
          <w:lang w:eastAsia="en-US"/>
        </w:rPr>
        <w:t xml:space="preserve"> [žiūrėta 2012 10 21]</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b/>
          <w:bCs/>
          <w:color w:val="auto"/>
        </w:rPr>
      </w:pPr>
      <w:r w:rsidRPr="009C2031">
        <w:rPr>
          <w:rFonts w:ascii="TimesNewRomanPSMT" w:eastAsiaTheme="minorHAnsi" w:hAnsi="TimesNewRomanPSMT" w:cs="TimesNewRomanPSMT"/>
          <w:b/>
          <w:color w:val="auto"/>
          <w:lang w:eastAsia="en-US"/>
        </w:rPr>
        <w:t>Fleming M.</w:t>
      </w:r>
      <w:r w:rsidRPr="009C2031">
        <w:rPr>
          <w:rFonts w:ascii="Times New Roman" w:hAnsi="Times New Roman" w:cs="Times New Roman"/>
          <w:b/>
          <w:bCs/>
          <w:color w:val="auto"/>
        </w:rPr>
        <w:t xml:space="preserve"> </w:t>
      </w:r>
      <w:r w:rsidRPr="009C2031">
        <w:rPr>
          <w:rFonts w:ascii="Times New Roman" w:hAnsi="Times New Roman" w:cs="Times New Roman"/>
          <w:bCs/>
          <w:color w:val="auto"/>
        </w:rPr>
        <w:t xml:space="preserve">The Leasing Industry‘s Impact on the Economy // Equipment Leasing and Finance Asociacion ELT Magazine. – 2004, p. 19-25. </w:t>
      </w:r>
      <w:hyperlink r:id="rId75" w:history="1">
        <w:r w:rsidRPr="009C2031">
          <w:rPr>
            <w:rStyle w:val="Hyperlink"/>
            <w:rFonts w:ascii="Times New Roman" w:hAnsi="Times New Roman" w:cs="Times New Roman"/>
            <w:bCs/>
            <w:color w:val="auto"/>
          </w:rPr>
          <w:t>http://www.elfaonline.org/cvweb_elfa/Product_Downloads/ACF606.pdf</w:t>
        </w:r>
      </w:hyperlink>
      <w:r w:rsidRPr="009C2031">
        <w:rPr>
          <w:rFonts w:ascii="Times New Roman" w:hAnsi="Times New Roman" w:cs="Times New Roman"/>
          <w:bCs/>
          <w:color w:val="auto"/>
        </w:rPr>
        <w:t xml:space="preserve"> [žiūrėta 2012 10 15].</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b/>
          <w:bCs/>
          <w:color w:val="auto"/>
        </w:rPr>
      </w:pPr>
      <w:r w:rsidRPr="009C2031">
        <w:rPr>
          <w:rFonts w:ascii="Times New Roman" w:hAnsi="Times New Roman" w:cs="Times New Roman"/>
          <w:b/>
          <w:bCs/>
          <w:color w:val="auto"/>
        </w:rPr>
        <w:t xml:space="preserve">Galič P. K., Funarič M. R. </w:t>
      </w:r>
      <w:r w:rsidRPr="009C2031">
        <w:rPr>
          <w:rFonts w:ascii="Times New Roman" w:hAnsi="Times New Roman" w:cs="Times New Roman"/>
          <w:bCs/>
          <w:color w:val="auto"/>
        </w:rPr>
        <w:t>Development Of Leasing In Transitional Economies // Conference Proceedings: International Conference of the Faculty of Economics Sarajevo (ICES). – 2008, p. 1-12.</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b/>
          <w:bCs/>
          <w:color w:val="auto"/>
        </w:rPr>
      </w:pPr>
      <w:r w:rsidRPr="009C2031">
        <w:rPr>
          <w:rFonts w:ascii="Times New Roman" w:hAnsi="Times New Roman" w:cs="Times New Roman"/>
          <w:b/>
          <w:bCs/>
          <w:color w:val="auto"/>
        </w:rPr>
        <w:t xml:space="preserve">Gallardo J. </w:t>
      </w:r>
      <w:r w:rsidRPr="009C2031">
        <w:rPr>
          <w:rFonts w:ascii="Times New Roman" w:hAnsi="Times New Roman" w:cs="Times New Roman"/>
          <w:bCs/>
          <w:color w:val="auto"/>
        </w:rPr>
        <w:t xml:space="preserve">Leasing to Support Small Businesses and Microenterprises // World Bank Working Paper. – 1997, p. 1-39. </w:t>
      </w:r>
      <w:hyperlink r:id="rId76" w:history="1">
        <w:r w:rsidRPr="009C2031">
          <w:rPr>
            <w:rStyle w:val="Hyperlink"/>
            <w:rFonts w:ascii="Times New Roman" w:hAnsi="Times New Roman" w:cs="Times New Roman"/>
            <w:bCs/>
            <w:color w:val="auto"/>
          </w:rPr>
          <w:t>http://practicalaction.org/microleasing/docs/gallardo.pdf</w:t>
        </w:r>
      </w:hyperlink>
      <w:r w:rsidRPr="009C2031">
        <w:rPr>
          <w:rFonts w:ascii="Times New Roman" w:hAnsi="Times New Roman" w:cs="Times New Roman"/>
          <w:bCs/>
          <w:color w:val="auto"/>
        </w:rPr>
        <w:t xml:space="preserve"> [žiūrėta 2012 06 16]</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b/>
          <w:bCs/>
          <w:color w:val="auto"/>
        </w:rPr>
      </w:pPr>
      <w:r w:rsidRPr="009C2031">
        <w:rPr>
          <w:rFonts w:ascii="Times New Roman" w:hAnsi="Times New Roman" w:cs="Times New Roman"/>
          <w:b/>
          <w:color w:val="auto"/>
        </w:rPr>
        <w:t xml:space="preserve">Gazman V. </w:t>
      </w:r>
      <w:r w:rsidRPr="009C2031">
        <w:rPr>
          <w:rFonts w:ascii="Times New Roman" w:hAnsi="Times New Roman" w:cs="Times New Roman"/>
          <w:bCs/>
          <w:color w:val="auto"/>
        </w:rPr>
        <w:t xml:space="preserve">Arrhythmia of the Leasing Market // </w:t>
      </w:r>
      <w:r w:rsidRPr="009C2031">
        <w:rPr>
          <w:rFonts w:ascii="Times New Roman" w:hAnsi="Times New Roman" w:cs="Times New Roman"/>
          <w:bCs/>
          <w:iCs/>
          <w:color w:val="auto"/>
        </w:rPr>
        <w:t xml:space="preserve">Problems of Economic Transition. – 2011, vol. 54, no. 2, p. 60-74. - ISSN 1061–1991. </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b/>
          <w:bCs/>
          <w:color w:val="auto"/>
        </w:rPr>
      </w:pPr>
      <w:r w:rsidRPr="009C2031">
        <w:rPr>
          <w:rFonts w:ascii="Times New Roman" w:hAnsi="Times New Roman" w:cs="Times New Roman"/>
          <w:b/>
          <w:color w:val="auto"/>
        </w:rPr>
        <w:t>Goremykin, V.A.</w:t>
      </w:r>
      <w:r w:rsidRPr="009C2031">
        <w:rPr>
          <w:rFonts w:ascii="Times New Roman" w:hAnsi="Times New Roman" w:cs="Times New Roman"/>
          <w:color w:val="auto"/>
        </w:rPr>
        <w:t xml:space="preserve"> Leasing. – Moscow: Filin, 2009. – 944 p. – ISBN 5-9216-20020056.</w:t>
      </w:r>
    </w:p>
    <w:p w:rsidR="00C21EF9" w:rsidRPr="009C2031" w:rsidRDefault="00C21EF9" w:rsidP="0077589A">
      <w:pPr>
        <w:pStyle w:val="ListParagraph"/>
        <w:numPr>
          <w:ilvl w:val="0"/>
          <w:numId w:val="36"/>
        </w:numPr>
        <w:tabs>
          <w:tab w:val="left" w:pos="1134"/>
        </w:tabs>
        <w:spacing w:line="360" w:lineRule="auto"/>
        <w:ind w:left="0" w:firstLine="567"/>
        <w:jc w:val="both"/>
        <w:rPr>
          <w:rFonts w:ascii="Times New Roman" w:hAnsi="Times New Roman" w:cs="Times New Roman"/>
          <w:b/>
          <w:bCs/>
          <w:color w:val="auto"/>
        </w:rPr>
      </w:pPr>
      <w:r w:rsidRPr="009C2031">
        <w:rPr>
          <w:rFonts w:ascii="Times New Roman" w:hAnsi="Times New Roman" w:cs="Times New Roman"/>
          <w:b/>
          <w:color w:val="auto"/>
        </w:rPr>
        <w:t xml:space="preserve">Grönlund et al. </w:t>
      </w:r>
      <w:r w:rsidRPr="009C2031">
        <w:rPr>
          <w:rFonts w:ascii="Times New Roman" w:hAnsi="Times New Roman" w:cs="Times New Roman"/>
          <w:color w:val="auto"/>
        </w:rPr>
        <w:t>Corporate Real Estate Sale and Leaseback Effect: Empirical Evidence from Europe // European Financial Managent. – 2008, vol.14, no. 4, p. 820-843. – ISSN 1354-7798.</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color w:val="auto"/>
        </w:rPr>
      </w:pPr>
      <w:r w:rsidRPr="009C2031">
        <w:rPr>
          <w:rFonts w:ascii="TimesNewRomanPSMT" w:eastAsiaTheme="minorHAnsi" w:hAnsi="TimesNewRomanPSMT" w:cs="TimesNewRomanPSMT"/>
          <w:b/>
          <w:color w:val="auto"/>
          <w:lang w:eastAsia="en-US"/>
        </w:rPr>
        <w:t>Hagmayr B., Haiss P</w:t>
      </w:r>
      <w:r w:rsidRPr="009C2031">
        <w:rPr>
          <w:rFonts w:ascii="TimesNewRomanPSMT" w:eastAsiaTheme="minorHAnsi" w:hAnsi="TimesNewRomanPSMT" w:cs="TimesNewRomanPSMT"/>
          <w:color w:val="auto"/>
          <w:lang w:eastAsia="en-US"/>
        </w:rPr>
        <w:t xml:space="preserve">.,. Financial Sector Development and Economic Growth – Evidence for Southeastern Europe // Impacts of Foreign Direct Investments on Banking Sectors in South East European Countries. – 2007, p. 7-29. – ISBN 978-954-9359-30-5. </w:t>
      </w:r>
      <w:hyperlink r:id="rId77" w:history="1">
        <w:r w:rsidRPr="009C2031">
          <w:rPr>
            <w:rStyle w:val="Hyperlink"/>
            <w:rFonts w:ascii="TimesNewRomanPSMT" w:eastAsiaTheme="minorHAnsi" w:hAnsi="TimesNewRomanPSMT" w:cs="TimesNewRomanPSMT"/>
            <w:color w:val="auto"/>
            <w:lang w:eastAsia="en-US"/>
          </w:rPr>
          <w:t>http://pdc.ceu.hu/archive/00004040/01/OeNB.pdf</w:t>
        </w:r>
      </w:hyperlink>
      <w:r w:rsidRPr="009C2031">
        <w:rPr>
          <w:rFonts w:ascii="TimesNewRomanPSMT" w:eastAsiaTheme="minorHAnsi" w:hAnsi="TimesNewRomanPSMT" w:cs="TimesNewRomanPSMT"/>
          <w:color w:val="auto"/>
          <w:lang w:eastAsia="en-US"/>
        </w:rPr>
        <w:t xml:space="preserve"> [žiūrėta 2012 10 20]</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bCs/>
          <w:color w:val="auto"/>
        </w:rPr>
      </w:pPr>
      <w:r w:rsidRPr="009C2031">
        <w:rPr>
          <w:rFonts w:ascii="Times New Roman" w:hAnsi="Times New Roman" w:cs="Times New Roman"/>
          <w:b/>
          <w:color w:val="auto"/>
        </w:rPr>
        <w:t>Hepp J., Gupta R.</w:t>
      </w:r>
      <w:r w:rsidRPr="009C2031">
        <w:rPr>
          <w:rFonts w:ascii="Times New Roman" w:hAnsi="Times New Roman" w:cs="Times New Roman"/>
          <w:color w:val="auto"/>
        </w:rPr>
        <w:t xml:space="preserve"> Preparing for New Lease Accounting // Financial Executi</w:t>
      </w:r>
      <w:r w:rsidR="0077589A" w:rsidRPr="009C2031">
        <w:rPr>
          <w:rFonts w:ascii="Times New Roman" w:hAnsi="Times New Roman" w:cs="Times New Roman"/>
          <w:color w:val="auto"/>
        </w:rPr>
        <w:t xml:space="preserve">ve. – 2010, vol. 26, p. 49-53. </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color w:val="auto"/>
        </w:rPr>
      </w:pPr>
      <w:r w:rsidRPr="009C2031">
        <w:rPr>
          <w:rFonts w:ascii="Times New Roman" w:hAnsi="Times New Roman" w:cs="Times New Roman"/>
          <w:b/>
          <w:color w:val="auto"/>
        </w:rPr>
        <w:t>International Dictonary of Finance</w:t>
      </w:r>
      <w:r w:rsidRPr="009C2031">
        <w:rPr>
          <w:rFonts w:ascii="Times New Roman" w:hAnsi="Times New Roman" w:cs="Times New Roman"/>
          <w:color w:val="auto"/>
        </w:rPr>
        <w:t xml:space="preserve">, </w:t>
      </w:r>
      <w:r w:rsidRPr="009C2031">
        <w:rPr>
          <w:rFonts w:ascii="Times New Roman" w:hAnsi="Times New Roman" w:cs="Times New Roman"/>
          <w:b/>
          <w:color w:val="auto"/>
        </w:rPr>
        <w:t>4th Edition.</w:t>
      </w:r>
      <w:r w:rsidRPr="009C2031">
        <w:rPr>
          <w:rFonts w:ascii="Times New Roman" w:hAnsi="Times New Roman" w:cs="Times New Roman"/>
          <w:color w:val="auto"/>
        </w:rPr>
        <w:t xml:space="preserve"> – New York, 2003, 287 p. – ISBN 9781861974785.</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b/>
          <w:bCs/>
          <w:color w:val="auto"/>
        </w:rPr>
      </w:pPr>
      <w:r w:rsidRPr="009C2031">
        <w:rPr>
          <w:rFonts w:ascii="Times New Roman" w:hAnsi="Times New Roman" w:cs="Times New Roman"/>
          <w:b/>
          <w:bCs/>
          <w:color w:val="auto"/>
        </w:rPr>
        <w:t xml:space="preserve">International Finance Corporation. </w:t>
      </w:r>
      <w:r w:rsidRPr="009C2031">
        <w:rPr>
          <w:rFonts w:ascii="Times New Roman" w:hAnsi="Times New Roman" w:cs="Times New Roman"/>
          <w:bCs/>
          <w:color w:val="auto"/>
        </w:rPr>
        <w:t xml:space="preserve">Financial Leasing in Russia: Market Survey 2001–2002. – 2002,  p. 122. </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b/>
          <w:color w:val="auto"/>
        </w:rPr>
      </w:pPr>
      <w:r w:rsidRPr="009C2031">
        <w:rPr>
          <w:rFonts w:ascii="Times New Roman" w:hAnsi="Times New Roman" w:cs="Times New Roman"/>
          <w:b/>
          <w:color w:val="auto"/>
        </w:rPr>
        <w:t xml:space="preserve">Yang J. </w:t>
      </w:r>
      <w:r w:rsidRPr="009C2031">
        <w:rPr>
          <w:rFonts w:ascii="Times New Roman" w:hAnsi="Times New Roman" w:cs="Times New Roman"/>
          <w:color w:val="auto"/>
        </w:rPr>
        <w:t>The Research on Financial Leasing and China‘s Small Micro Enterprices // International Business and Management, 2012, vol. 5, no. 1, p. 33-37. – ISSN 1923-8428.</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color w:val="auto"/>
        </w:rPr>
      </w:pPr>
      <w:r w:rsidRPr="009C2031">
        <w:rPr>
          <w:rFonts w:ascii="TimesNewRomanPSMT" w:eastAsiaTheme="minorHAnsi" w:hAnsi="TimesNewRomanPSMT" w:cs="TimesNewRomanPSMT"/>
          <w:b/>
          <w:color w:val="auto"/>
          <w:lang w:eastAsia="en-US"/>
        </w:rPr>
        <w:t>Jaffee D., Levonian, M.</w:t>
      </w:r>
      <w:r w:rsidRPr="009C2031">
        <w:rPr>
          <w:rFonts w:ascii="TimesNewRomanPSMT" w:eastAsiaTheme="minorHAnsi" w:hAnsi="TimesNewRomanPSMT" w:cs="TimesNewRomanPSMT"/>
          <w:color w:val="auto"/>
          <w:lang w:eastAsia="en-US"/>
        </w:rPr>
        <w:t xml:space="preserve"> The Structure of Banking Systems in Developed and Transition Economies // European Financial Management, 2000, vol. 7, no.2, p. 161-181. </w:t>
      </w:r>
      <w:hyperlink r:id="rId78" w:history="1">
        <w:r w:rsidRPr="009C2031">
          <w:rPr>
            <w:rStyle w:val="Hyperlink"/>
            <w:rFonts w:ascii="TimesNewRomanPSMT" w:eastAsiaTheme="minorHAnsi" w:hAnsi="TimesNewRomanPSMT" w:cs="TimesNewRomanPSMT"/>
            <w:color w:val="auto"/>
            <w:lang w:eastAsia="en-US"/>
          </w:rPr>
          <w:t>http://faculty.haas.berkeley.edu/jaffee/papers/Levonian.pdf</w:t>
        </w:r>
      </w:hyperlink>
      <w:r w:rsidRPr="009C2031">
        <w:rPr>
          <w:rFonts w:ascii="TimesNewRomanPSMT" w:eastAsiaTheme="minorHAnsi" w:hAnsi="TimesNewRomanPSMT" w:cs="TimesNewRomanPSMT"/>
          <w:color w:val="auto"/>
          <w:lang w:eastAsia="en-US"/>
        </w:rPr>
        <w:t xml:space="preserve"> [žiūrėta 2012 10 21].</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color w:val="auto"/>
        </w:rPr>
      </w:pPr>
      <w:r w:rsidRPr="009C2031">
        <w:rPr>
          <w:rFonts w:ascii="Times New Roman" w:hAnsi="Times New Roman" w:cs="Times New Roman"/>
          <w:b/>
          <w:color w:val="auto"/>
        </w:rPr>
        <w:lastRenderedPageBreak/>
        <w:t>Jurgutytė J.</w:t>
      </w:r>
      <w:r w:rsidRPr="009C2031">
        <w:rPr>
          <w:rFonts w:ascii="Times New Roman" w:hAnsi="Times New Roman" w:cs="Times New Roman"/>
          <w:color w:val="auto"/>
        </w:rPr>
        <w:t xml:space="preserve"> Lizingas: apie viską iš pradžių // Perspektyva. – 2003, Nr. 1, p. 2. </w:t>
      </w:r>
      <w:hyperlink r:id="rId79" w:history="1">
        <w:r w:rsidRPr="009C2031">
          <w:rPr>
            <w:rStyle w:val="Hyperlink"/>
            <w:rFonts w:ascii="Times New Roman" w:hAnsi="Times New Roman" w:cs="Times New Roman"/>
            <w:color w:val="auto"/>
          </w:rPr>
          <w:t>http://www.lja.lt/naujas/absolventu_klubas/perspektyva/1_nr/NR1.pdf</w:t>
        </w:r>
      </w:hyperlink>
      <w:r w:rsidRPr="009C2031">
        <w:rPr>
          <w:rFonts w:ascii="Times New Roman" w:hAnsi="Times New Roman" w:cs="Times New Roman"/>
          <w:color w:val="auto"/>
        </w:rPr>
        <w:t xml:space="preserve"> [žiūrėta 2012 06 13]</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b/>
          <w:bCs/>
          <w:color w:val="auto"/>
        </w:rPr>
      </w:pPr>
      <w:r w:rsidRPr="009C2031">
        <w:rPr>
          <w:rFonts w:ascii="TimesNewRomanPSMT" w:eastAsiaTheme="minorHAnsi" w:hAnsi="TimesNewRomanPSMT" w:cs="TimesNewRomanPSMT"/>
          <w:b/>
          <w:color w:val="auto"/>
          <w:lang w:eastAsia="en-US"/>
        </w:rPr>
        <w:t>Kichler E.</w:t>
      </w:r>
      <w:r w:rsidRPr="009C2031">
        <w:rPr>
          <w:rFonts w:ascii="Times New Roman" w:hAnsi="Times New Roman" w:cs="Times New Roman"/>
          <w:b/>
          <w:bCs/>
          <w:color w:val="auto"/>
        </w:rPr>
        <w:t xml:space="preserve">, Haiss P. </w:t>
      </w:r>
      <w:r w:rsidRPr="009C2031">
        <w:rPr>
          <w:rFonts w:ascii="Times New Roman" w:hAnsi="Times New Roman" w:cs="Times New Roman"/>
          <w:bCs/>
          <w:color w:val="auto"/>
        </w:rPr>
        <w:t xml:space="preserve">Leasing and Economic Growth – Evidence for Central and South Europe // Europeinstitut Working Papers. – 2009, No. 80, p. 3-39. </w:t>
      </w:r>
      <w:hyperlink r:id="rId80" w:history="1">
        <w:r w:rsidRPr="009C2031">
          <w:rPr>
            <w:rStyle w:val="Hyperlink"/>
            <w:rFonts w:ascii="Times New Roman" w:hAnsi="Times New Roman" w:cs="Times New Roman"/>
            <w:bCs/>
            <w:color w:val="auto"/>
          </w:rPr>
          <w:t>http://epub.wu.ac.at/420/1/document.pdf</w:t>
        </w:r>
      </w:hyperlink>
      <w:r w:rsidRPr="009C2031">
        <w:rPr>
          <w:rFonts w:ascii="Times New Roman" w:hAnsi="Times New Roman" w:cs="Times New Roman"/>
          <w:bCs/>
          <w:color w:val="auto"/>
        </w:rPr>
        <w:t xml:space="preserve"> [žiūrėta 2012 10 26].</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bCs/>
          <w:color w:val="auto"/>
        </w:rPr>
      </w:pPr>
      <w:r w:rsidRPr="009C2031">
        <w:rPr>
          <w:rFonts w:ascii="Times New Roman" w:hAnsi="Times New Roman" w:cs="Times New Roman"/>
          <w:b/>
          <w:bCs/>
          <w:color w:val="auto"/>
        </w:rPr>
        <w:t xml:space="preserve">Kiplinger Washington Editors. </w:t>
      </w:r>
      <w:r w:rsidRPr="009C2031">
        <w:rPr>
          <w:rFonts w:ascii="Times New Roman" w:hAnsi="Times New Roman" w:cs="Times New Roman"/>
          <w:bCs/>
          <w:color w:val="auto"/>
        </w:rPr>
        <w:t xml:space="preserve">Raising Capital Kiplinger Washington Editors. – Washington: Kiplinger Washington Editors, 2003, p. 131-156. </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bCs/>
          <w:color w:val="auto"/>
        </w:rPr>
      </w:pPr>
      <w:r w:rsidRPr="009C2031">
        <w:rPr>
          <w:rFonts w:ascii="Times New Roman" w:hAnsi="Times New Roman" w:cs="Times New Roman"/>
          <w:b/>
          <w:bCs/>
          <w:color w:val="auto"/>
        </w:rPr>
        <w:t xml:space="preserve">Kirkby A. </w:t>
      </w:r>
      <w:r w:rsidRPr="009C2031">
        <w:rPr>
          <w:rFonts w:ascii="Times New Roman" w:hAnsi="Times New Roman" w:cs="Times New Roman"/>
          <w:bCs/>
          <w:color w:val="auto"/>
        </w:rPr>
        <w:t>Time to Bring in the Specialists</w:t>
      </w:r>
      <w:r w:rsidRPr="009C2031">
        <w:rPr>
          <w:rFonts w:ascii="Times New Roman" w:hAnsi="Times New Roman" w:cs="Times New Roman"/>
          <w:b/>
          <w:bCs/>
          <w:color w:val="auto"/>
        </w:rPr>
        <w:t xml:space="preserve"> // </w:t>
      </w:r>
      <w:r w:rsidRPr="009C2031">
        <w:rPr>
          <w:rFonts w:ascii="Times New Roman" w:hAnsi="Times New Roman" w:cs="Times New Roman"/>
          <w:bCs/>
          <w:color w:val="auto"/>
        </w:rPr>
        <w:t>Central European. – 1999, nr. 1.</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bCs/>
          <w:color w:val="auto"/>
        </w:rPr>
      </w:pPr>
      <w:r w:rsidRPr="009C2031">
        <w:rPr>
          <w:rFonts w:ascii="TimesNewRomanPSMT" w:eastAsiaTheme="minorHAnsi" w:hAnsi="TimesNewRomanPSMT" w:cs="TimesNewRomanPSMT"/>
          <w:b/>
          <w:color w:val="auto"/>
          <w:lang w:eastAsia="en-US"/>
        </w:rPr>
        <w:t>Koh P.</w:t>
      </w:r>
      <w:r w:rsidRPr="009C2031">
        <w:rPr>
          <w:rFonts w:ascii="TimesNewRomanPSMT" w:eastAsiaTheme="minorHAnsi" w:hAnsi="TimesNewRomanPSMT" w:cs="TimesNewRomanPSMT"/>
          <w:color w:val="auto"/>
          <w:lang w:eastAsia="en-US"/>
        </w:rPr>
        <w:t xml:space="preserve"> Leasing gives Loans a Run for their Money // Euromoney, 2006, no. 450, vol. 37, p. 90-92. </w:t>
      </w:r>
      <w:hyperlink r:id="rId81" w:history="1">
        <w:r w:rsidRPr="009C2031">
          <w:rPr>
            <w:rStyle w:val="Hyperlink"/>
            <w:rFonts w:ascii="TimesNewRomanPSMT" w:eastAsiaTheme="minorHAnsi" w:hAnsi="TimesNewRomanPSMT" w:cs="TimesNewRomanPSMT"/>
            <w:color w:val="auto"/>
            <w:lang w:eastAsia="en-US"/>
          </w:rPr>
          <w:t>http://library.agri-bank.com/pdfTemp/A5208.pdf</w:t>
        </w:r>
      </w:hyperlink>
      <w:r w:rsidRPr="009C2031">
        <w:rPr>
          <w:rFonts w:ascii="TimesNewRomanPSMT" w:eastAsiaTheme="minorHAnsi" w:hAnsi="TimesNewRomanPSMT" w:cs="TimesNewRomanPSMT"/>
          <w:color w:val="auto"/>
          <w:lang w:eastAsia="en-US"/>
        </w:rPr>
        <w:t xml:space="preserve"> [žiūrėta 2012 10 21].</w:t>
      </w:r>
    </w:p>
    <w:p w:rsidR="00E66383" w:rsidRPr="009C2031" w:rsidRDefault="00E66383" w:rsidP="006034C7">
      <w:pPr>
        <w:pStyle w:val="ListParagraph"/>
        <w:numPr>
          <w:ilvl w:val="0"/>
          <w:numId w:val="36"/>
        </w:numPr>
        <w:tabs>
          <w:tab w:val="left" w:pos="1134"/>
        </w:tabs>
        <w:spacing w:line="360" w:lineRule="auto"/>
        <w:ind w:left="0" w:firstLine="567"/>
        <w:rPr>
          <w:rFonts w:ascii="Times New Roman" w:hAnsi="Times New Roman" w:cs="Times New Roman"/>
          <w:bCs/>
          <w:color w:val="auto"/>
        </w:rPr>
      </w:pPr>
      <w:r w:rsidRPr="009C2031">
        <w:rPr>
          <w:rFonts w:ascii="TimesNewRomanPSMT" w:eastAsiaTheme="minorHAnsi" w:hAnsi="TimesNewRomanPSMT" w:cs="TimesNewRomanPSMT"/>
          <w:b/>
          <w:color w:val="auto"/>
          <w:lang w:eastAsia="en-US"/>
        </w:rPr>
        <w:t>Koivu T.</w:t>
      </w:r>
      <w:r w:rsidRPr="009C2031">
        <w:rPr>
          <w:rFonts w:ascii="TimesNewRomanPSMT" w:eastAsiaTheme="minorHAnsi" w:hAnsi="TimesNewRomanPSMT" w:cs="TimesNewRomanPSMT"/>
          <w:color w:val="auto"/>
          <w:lang w:eastAsia="en-US"/>
        </w:rPr>
        <w:t xml:space="preserve">, Do efficient banking sectors accelerate economic growth in transition countries? // Discussion Papers, 2002, No. 14, p. 1-28.  </w:t>
      </w:r>
      <w:hyperlink r:id="rId82" w:history="1">
        <w:r w:rsidRPr="009C2031">
          <w:rPr>
            <w:rStyle w:val="Hyperlink"/>
            <w:rFonts w:ascii="TimesNewRomanPSMT" w:eastAsiaTheme="minorHAnsi" w:hAnsi="TimesNewRomanPSMT" w:cs="TimesNewRomanPSMT"/>
            <w:color w:val="auto"/>
            <w:lang w:eastAsia="en-US"/>
          </w:rPr>
          <w:t>http://papers.ssrn.com/sol3/papers.cfm?abstract_id=1015710</w:t>
        </w:r>
      </w:hyperlink>
      <w:r w:rsidRPr="009C2031">
        <w:rPr>
          <w:rFonts w:ascii="TimesNewRomanPSMT" w:eastAsiaTheme="minorHAnsi" w:hAnsi="TimesNewRomanPSMT" w:cs="TimesNewRomanPSMT"/>
          <w:color w:val="auto"/>
          <w:lang w:eastAsia="en-US"/>
        </w:rPr>
        <w:t xml:space="preserve"> [Žiūrėta 2012 10 21].</w:t>
      </w:r>
    </w:p>
    <w:p w:rsidR="00E66383" w:rsidRPr="009C2031" w:rsidRDefault="00E66383" w:rsidP="006034C7">
      <w:pPr>
        <w:pStyle w:val="ListParagraph"/>
        <w:numPr>
          <w:ilvl w:val="0"/>
          <w:numId w:val="36"/>
        </w:numPr>
        <w:tabs>
          <w:tab w:val="left" w:pos="1134"/>
        </w:tabs>
        <w:spacing w:line="360" w:lineRule="auto"/>
        <w:ind w:left="0" w:firstLine="567"/>
        <w:rPr>
          <w:rFonts w:ascii="Times New Roman" w:hAnsi="Times New Roman" w:cs="Times New Roman"/>
          <w:b/>
          <w:bCs/>
          <w:color w:val="auto"/>
        </w:rPr>
      </w:pPr>
      <w:r w:rsidRPr="009C2031">
        <w:rPr>
          <w:rFonts w:ascii="Times New Roman" w:hAnsi="Times New Roman" w:cs="Times New Roman"/>
          <w:b/>
          <w:bCs/>
          <w:color w:val="auto"/>
        </w:rPr>
        <w:t xml:space="preserve">Leaseurope. </w:t>
      </w:r>
      <w:r w:rsidRPr="009C2031">
        <w:rPr>
          <w:rFonts w:ascii="Times New Roman" w:hAnsi="Times New Roman" w:cs="Times New Roman"/>
          <w:bCs/>
          <w:color w:val="auto"/>
        </w:rPr>
        <w:t>European Leasing. A Joint Leaseurepe and KPMG‘s Asset Finnace Tax Network Publikation, 2012</w:t>
      </w:r>
      <w:r w:rsidR="0077589A" w:rsidRPr="009C2031">
        <w:rPr>
          <w:rFonts w:ascii="Times New Roman" w:hAnsi="Times New Roman" w:cs="Times New Roman"/>
          <w:bCs/>
          <w:color w:val="auto"/>
        </w:rPr>
        <w:t>.</w:t>
      </w:r>
      <w:r w:rsidR="006034C7" w:rsidRPr="009C2031">
        <w:rPr>
          <w:rFonts w:ascii="Times New Roman" w:hAnsi="Times New Roman" w:cs="Times New Roman"/>
          <w:b/>
          <w:bCs/>
          <w:color w:val="auto"/>
        </w:rPr>
        <w:t xml:space="preserve"> </w:t>
      </w:r>
      <w:hyperlink r:id="rId83" w:history="1">
        <w:r w:rsidR="0077589A" w:rsidRPr="009C2031">
          <w:rPr>
            <w:rStyle w:val="Hyperlink"/>
            <w:rFonts w:ascii="Times New Roman" w:hAnsi="Times New Roman" w:cs="Times New Roman"/>
            <w:bCs/>
            <w:color w:val="auto"/>
          </w:rPr>
          <w:t>http://www.kpmg.com/TH/en/IssuesAndInsights/ArticlesPublications/Documents/2012/Tax/EuropeanLeasing(secured)FINAL.pdf</w:t>
        </w:r>
      </w:hyperlink>
      <w:r w:rsidR="0077589A" w:rsidRPr="009C2031">
        <w:rPr>
          <w:rFonts w:ascii="Times New Roman" w:hAnsi="Times New Roman" w:cs="Times New Roman"/>
          <w:bCs/>
          <w:color w:val="auto"/>
        </w:rPr>
        <w:t xml:space="preserve"> [žiūrėta 2012 11 09].</w:t>
      </w:r>
    </w:p>
    <w:p w:rsidR="00E66383" w:rsidRPr="009C2031" w:rsidRDefault="00E66383" w:rsidP="0034195F">
      <w:pPr>
        <w:pStyle w:val="ListParagraph"/>
        <w:numPr>
          <w:ilvl w:val="0"/>
          <w:numId w:val="36"/>
        </w:numPr>
        <w:tabs>
          <w:tab w:val="left" w:pos="1134"/>
        </w:tabs>
        <w:spacing w:line="360" w:lineRule="auto"/>
        <w:ind w:left="0" w:firstLine="567"/>
        <w:rPr>
          <w:rFonts w:ascii="Times New Roman" w:hAnsi="Times New Roman" w:cs="Times New Roman"/>
          <w:b/>
          <w:bCs/>
          <w:color w:val="auto"/>
        </w:rPr>
      </w:pPr>
      <w:r w:rsidRPr="009C2031">
        <w:rPr>
          <w:rFonts w:ascii="Times New Roman" w:hAnsi="Times New Roman" w:cs="Times New Roman"/>
          <w:b/>
          <w:bCs/>
          <w:color w:val="auto"/>
        </w:rPr>
        <w:t xml:space="preserve">Lietuvos Respublikos Susisiekimo ministerija. </w:t>
      </w:r>
      <w:r w:rsidRPr="009C2031">
        <w:rPr>
          <w:rFonts w:ascii="Times New Roman" w:hAnsi="Times New Roman" w:cs="Times New Roman"/>
          <w:bCs/>
          <w:color w:val="auto"/>
        </w:rPr>
        <w:t>Transporto sektoriaus plėtra – dinamiško ekonominio augimo garantas: Pristatymas, 2008.</w:t>
      </w:r>
      <w:r w:rsidR="0077589A" w:rsidRPr="009C2031">
        <w:rPr>
          <w:rFonts w:ascii="Times New Roman" w:hAnsi="Times New Roman" w:cs="Times New Roman"/>
          <w:bCs/>
          <w:color w:val="auto"/>
        </w:rPr>
        <w:t xml:space="preserve"> </w:t>
      </w:r>
      <w:hyperlink r:id="rId84" w:history="1">
        <w:r w:rsidR="0077589A" w:rsidRPr="009C2031">
          <w:rPr>
            <w:rStyle w:val="Hyperlink"/>
            <w:rFonts w:ascii="Times New Roman" w:hAnsi="Times New Roman" w:cs="Times New Roman"/>
            <w:bCs/>
            <w:color w:val="auto"/>
          </w:rPr>
          <w:t>http://www.finmin.lt/finmin.lt/failai/es_biudzeto_perziura/Transporto_sektoriaus_pletra.pdf</w:t>
        </w:r>
      </w:hyperlink>
      <w:r w:rsidR="0077589A" w:rsidRPr="009C2031">
        <w:rPr>
          <w:rFonts w:ascii="Times New Roman" w:hAnsi="Times New Roman" w:cs="Times New Roman"/>
          <w:bCs/>
          <w:color w:val="auto"/>
        </w:rPr>
        <w:t xml:space="preserve"> [žiūrėta 2012-11-25</w:t>
      </w:r>
      <w:r w:rsidR="0077589A" w:rsidRPr="009C2031">
        <w:rPr>
          <w:rFonts w:ascii="Times New Roman" w:hAnsi="Times New Roman" w:cs="Times New Roman"/>
          <w:b/>
          <w:bCs/>
          <w:color w:val="auto"/>
        </w:rPr>
        <w:t>]</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bCs/>
          <w:color w:val="auto"/>
        </w:rPr>
      </w:pPr>
      <w:r w:rsidRPr="009C2031">
        <w:rPr>
          <w:rFonts w:ascii="Times New Roman" w:hAnsi="Times New Roman" w:cs="Times New Roman"/>
          <w:b/>
          <w:bCs/>
          <w:iCs/>
          <w:color w:val="auto"/>
        </w:rPr>
        <w:t>Mazūre G.</w:t>
      </w:r>
      <w:r w:rsidRPr="009C2031">
        <w:rPr>
          <w:rFonts w:ascii="Times New Roman" w:hAnsi="Times New Roman" w:cs="Times New Roman"/>
          <w:b/>
          <w:bCs/>
          <w:color w:val="auto"/>
        </w:rPr>
        <w:t xml:space="preserve"> </w:t>
      </w:r>
      <w:r w:rsidRPr="009C2031">
        <w:rPr>
          <w:rFonts w:ascii="Times New Roman" w:hAnsi="Times New Roman" w:cs="Times New Roman"/>
          <w:bCs/>
          <w:color w:val="auto"/>
        </w:rPr>
        <w:t>Leasing Development and Dynamics in the World and Europe // Economic Science For Rural Development. – 2009, no. 18, p. 78-87.</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bCs/>
          <w:color w:val="auto"/>
        </w:rPr>
      </w:pPr>
      <w:r w:rsidRPr="009C2031">
        <w:rPr>
          <w:rFonts w:ascii="TimesNewRomanPSMT" w:eastAsiaTheme="minorHAnsi" w:hAnsi="TimesNewRomanPSMT" w:cs="TimesNewRomanPSMT"/>
          <w:b/>
          <w:color w:val="auto"/>
          <w:lang w:eastAsia="en-US"/>
        </w:rPr>
        <w:t>Mehl A. et al.</w:t>
      </w:r>
      <w:r w:rsidRPr="009C2031">
        <w:rPr>
          <w:rFonts w:ascii="TimesNewRomanPSMT" w:eastAsiaTheme="minorHAnsi" w:hAnsi="TimesNewRomanPSMT" w:cs="TimesNewRomanPSMT"/>
          <w:color w:val="auto"/>
          <w:lang w:eastAsia="en-US"/>
        </w:rPr>
        <w:t xml:space="preserve"> Financial sector development in South-Eastern Europe: Quality matters // Financial Development, Integration and Stability. Evidence from Central, Eastern and South-Eastern Europe. - 2006, p. 186-203. - ISBN 978-1-84542-967-6.</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bCs/>
          <w:color w:val="auto"/>
        </w:rPr>
      </w:pPr>
      <w:r w:rsidRPr="009C2031">
        <w:rPr>
          <w:rFonts w:ascii="TimesNewRomanPSMT" w:eastAsiaTheme="minorHAnsi" w:hAnsi="TimesNewRomanPSMT" w:cs="TimesNewRomanPSMT"/>
          <w:b/>
          <w:color w:val="auto"/>
          <w:lang w:eastAsia="en-US"/>
        </w:rPr>
        <w:t>Moutot P. et al.</w:t>
      </w:r>
      <w:r w:rsidRPr="009C2031">
        <w:rPr>
          <w:rFonts w:ascii="TimesNewRomanPSMT" w:eastAsiaTheme="minorHAnsi" w:hAnsi="TimesNewRomanPSMT" w:cs="TimesNewRomanPSMT"/>
          <w:color w:val="auto"/>
          <w:lang w:eastAsia="en-US"/>
        </w:rPr>
        <w:t xml:space="preserve"> The Role of other Financial Intermediaries in Monetary and Credit Developments in the Euro Erea // ECB Occasional Paper Series. – 2007, No. 75, p. 1-61. – ISSN 1725-6534. </w:t>
      </w:r>
      <w:hyperlink r:id="rId85" w:history="1">
        <w:r w:rsidRPr="009C2031">
          <w:rPr>
            <w:rStyle w:val="Hyperlink"/>
            <w:rFonts w:ascii="TimesNewRomanPSMT" w:eastAsiaTheme="minorHAnsi" w:hAnsi="TimesNewRomanPSMT" w:cs="TimesNewRomanPSMT"/>
            <w:color w:val="auto"/>
            <w:lang w:eastAsia="en-US"/>
          </w:rPr>
          <w:t>http://www.ecb.int/pub/pdf/scpops/ecbocp75.pdf</w:t>
        </w:r>
      </w:hyperlink>
      <w:r w:rsidRPr="009C2031">
        <w:rPr>
          <w:rFonts w:ascii="TimesNewRomanPSMT" w:eastAsiaTheme="minorHAnsi" w:hAnsi="TimesNewRomanPSMT" w:cs="TimesNewRomanPSMT"/>
          <w:color w:val="auto"/>
          <w:lang w:eastAsia="en-US"/>
        </w:rPr>
        <w:t xml:space="preserve"> [žiūrėta 2012 10 21]. </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bCs/>
          <w:color w:val="auto"/>
        </w:rPr>
      </w:pPr>
      <w:r w:rsidRPr="009C2031">
        <w:rPr>
          <w:rFonts w:ascii="Times New Roman" w:hAnsi="Times New Roman" w:cs="Times New Roman"/>
          <w:b/>
          <w:bCs/>
          <w:color w:val="auto"/>
        </w:rPr>
        <w:t xml:space="preserve">Nemati A., Nemati Y. </w:t>
      </w:r>
      <w:r w:rsidRPr="009C2031">
        <w:rPr>
          <w:rFonts w:ascii="Times New Roman" w:hAnsi="Times New Roman" w:cs="Times New Roman"/>
          <w:bCs/>
          <w:color w:val="auto"/>
        </w:rPr>
        <w:t xml:space="preserve">Leasing and a Comparison between the Different Lease Rental  Calculations in Iran // International Journal of Business and Management. – 2012, vol. 7, no. 8, p. 80-87. </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b/>
          <w:bCs/>
          <w:color w:val="auto"/>
        </w:rPr>
      </w:pPr>
      <w:r w:rsidRPr="009C2031">
        <w:rPr>
          <w:rFonts w:ascii="Times New Roman" w:hAnsi="Times New Roman" w:cs="Times New Roman"/>
          <w:b/>
          <w:bCs/>
          <w:color w:val="auto"/>
        </w:rPr>
        <w:t xml:space="preserve">Pabedinskaitė A. ir kt. </w:t>
      </w:r>
      <w:r w:rsidRPr="009C2031">
        <w:rPr>
          <w:rFonts w:ascii="Times New Roman" w:hAnsi="Times New Roman" w:cs="Times New Roman"/>
          <w:bCs/>
          <w:color w:val="auto"/>
        </w:rPr>
        <w:t>Kiekybiniai sprendimų metodai. I dalis. Koreliacinė regresinė analizė. Prognozavimas: mokomoji knyga. – Vilnius: Technika, 2009, - 104 p. – ISBN 978-9986-05-891-5.</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b/>
          <w:bCs/>
          <w:color w:val="auto"/>
        </w:rPr>
      </w:pPr>
      <w:r w:rsidRPr="009C2031">
        <w:rPr>
          <w:rFonts w:ascii="Times New Roman" w:hAnsi="Times New Roman" w:cs="Times New Roman"/>
          <w:b/>
          <w:bCs/>
          <w:color w:val="auto"/>
        </w:rPr>
        <w:lastRenderedPageBreak/>
        <w:t xml:space="preserve">Pakhtusov V., Bay D. </w:t>
      </w:r>
      <w:r w:rsidRPr="009C2031">
        <w:rPr>
          <w:rFonts w:ascii="Times New Roman" w:hAnsi="Times New Roman" w:cs="Times New Roman"/>
          <w:bCs/>
          <w:color w:val="auto"/>
        </w:rPr>
        <w:t>Leasing in Russia: A Case Study // Journal of International Financial Management and Accounting. – 2006, vol. 17, p. 140-159.</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NewRomanPSMT" w:eastAsiaTheme="minorHAnsi" w:hAnsi="TimesNewRomanPSMT" w:cs="TimesNewRomanPSMT"/>
          <w:color w:val="auto"/>
          <w:lang w:eastAsia="en-US"/>
        </w:rPr>
      </w:pPr>
      <w:r w:rsidRPr="009C2031">
        <w:rPr>
          <w:rFonts w:ascii="TimesNewRomanPSMT" w:eastAsiaTheme="minorHAnsi" w:hAnsi="TimesNewRomanPSMT" w:cs="TimesNewRomanPSMT"/>
          <w:b/>
          <w:color w:val="auto"/>
          <w:lang w:eastAsia="en-US"/>
        </w:rPr>
        <w:t>Platek M.</w:t>
      </w:r>
      <w:r w:rsidRPr="009C2031">
        <w:rPr>
          <w:rFonts w:ascii="TimesNewRomanPSMT" w:eastAsiaTheme="minorHAnsi" w:hAnsi="TimesNewRomanPSMT" w:cs="TimesNewRomanPSMT"/>
          <w:color w:val="auto"/>
          <w:lang w:eastAsia="en-US"/>
        </w:rPr>
        <w:t xml:space="preserve"> Financial Sector Development and Economic Growth in Transition Countries: Dissertation: Socialwissenschaften, Wirtschaftwissenshaften – Bamberg: Hochschule fur Wirtschafts-Rechts- und Sozialwissenschaften, 2002, 295 p.</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NewRomanPSMT" w:eastAsiaTheme="minorHAnsi" w:hAnsi="TimesNewRomanPSMT" w:cs="TimesNewRomanPSMT"/>
          <w:color w:val="auto"/>
          <w:lang w:eastAsia="en-US"/>
        </w:rPr>
      </w:pPr>
      <w:r w:rsidRPr="009C2031">
        <w:rPr>
          <w:rFonts w:ascii="TimesNewRomanPSMT" w:eastAsiaTheme="minorHAnsi" w:hAnsi="TimesNewRomanPSMT" w:cs="TimesNewRomanPSMT"/>
          <w:b/>
          <w:color w:val="auto"/>
          <w:lang w:eastAsia="en-US"/>
        </w:rPr>
        <w:t>Pukėnas K.</w:t>
      </w:r>
      <w:r w:rsidRPr="009C2031">
        <w:rPr>
          <w:rFonts w:ascii="TimesNewRomanPSMT" w:eastAsiaTheme="minorHAnsi" w:hAnsi="TimesNewRomanPSMT" w:cs="TimesNewRomanPSMT"/>
          <w:color w:val="auto"/>
          <w:lang w:eastAsia="en-US"/>
        </w:rPr>
        <w:t xml:space="preserve"> Sportinių tyrimų duomenų analizė SPSS programa: mokomoji knyga – Kaunas: LKKA, 2004. – 287 p. – ISBN 9986-569-UDK</w:t>
      </w:r>
    </w:p>
    <w:p w:rsidR="00E66383" w:rsidRPr="009C2031" w:rsidRDefault="00E66383" w:rsidP="0034195F">
      <w:pPr>
        <w:pStyle w:val="ListParagraph"/>
        <w:numPr>
          <w:ilvl w:val="0"/>
          <w:numId w:val="36"/>
        </w:numPr>
        <w:tabs>
          <w:tab w:val="left" w:pos="1134"/>
        </w:tabs>
        <w:spacing w:line="360" w:lineRule="auto"/>
        <w:ind w:left="0" w:firstLine="567"/>
        <w:jc w:val="both"/>
        <w:rPr>
          <w:rFonts w:ascii="Times New Roman" w:hAnsi="Times New Roman" w:cs="Times New Roman"/>
          <w:color w:val="auto"/>
        </w:rPr>
      </w:pPr>
      <w:r w:rsidRPr="009C2031">
        <w:rPr>
          <w:rFonts w:ascii="TimesNewRomanPSMT" w:eastAsiaTheme="minorHAnsi" w:hAnsi="TimesNewRomanPSMT" w:cs="TimesNewRomanPSMT"/>
          <w:b/>
          <w:color w:val="auto"/>
          <w:lang w:eastAsia="en-US"/>
        </w:rPr>
        <w:t>Rudzkienė V.</w:t>
      </w:r>
      <w:r w:rsidRPr="009C2031">
        <w:rPr>
          <w:rFonts w:ascii="TimesNewRomanPSMT" w:eastAsiaTheme="minorHAnsi" w:hAnsi="TimesNewRomanPSMT" w:cs="TimesNewRomanPSMT"/>
          <w:color w:val="auto"/>
          <w:lang w:eastAsia="en-US"/>
        </w:rPr>
        <w:t xml:space="preserve"> E. Valdžia piliečiams: plėtros gairių Lietuvai nustatymas naudojant ateities įžvalgų metodologiją: Taikomasis mokslinis tyrimas / Užsakovas: Lietuvos valstybinis mokslo ir studijų fondas, 2008.</w:t>
      </w:r>
      <w:r w:rsidR="0034195F" w:rsidRPr="009C2031">
        <w:rPr>
          <w:rFonts w:ascii="Times New Roman" w:hAnsi="Times New Roman" w:cs="Times New Roman"/>
          <w:color w:val="auto"/>
        </w:rPr>
        <w:t xml:space="preserve"> </w:t>
      </w:r>
      <w:r w:rsidR="0077589A" w:rsidRPr="009C2031">
        <w:rPr>
          <w:rFonts w:ascii="TimesNewRomanPSMT" w:eastAsiaTheme="minorHAnsi" w:hAnsi="TimesNewRomanPSMT" w:cs="TimesNewRomanPSMT"/>
          <w:color w:val="auto"/>
          <w:lang w:eastAsia="en-US"/>
        </w:rPr>
        <w:t>http://www.egov.lt/uploads/file/EVPGL_Ataskaita_2008_santrauka_psl.doc [žiūrėta 2012 – 10 – 29].</w:t>
      </w:r>
    </w:p>
    <w:p w:rsidR="0077589A"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b/>
          <w:bCs/>
          <w:color w:val="auto"/>
        </w:rPr>
      </w:pPr>
      <w:r w:rsidRPr="009C2031">
        <w:rPr>
          <w:rFonts w:ascii="Times New Roman" w:hAnsi="Times New Roman" w:cs="Times New Roman"/>
          <w:b/>
          <w:bCs/>
          <w:color w:val="auto"/>
        </w:rPr>
        <w:t xml:space="preserve">Rudzkienė V. </w:t>
      </w:r>
      <w:r w:rsidRPr="009C2031">
        <w:rPr>
          <w:rFonts w:ascii="Times New Roman" w:hAnsi="Times New Roman" w:cs="Times New Roman"/>
          <w:bCs/>
          <w:color w:val="auto"/>
        </w:rPr>
        <w:t>Socialinė statistika: vadovėlis. – Vilnius: Mykolo Romerio universiteto Leidybos centras, 2005, 260 p. – ISBN 9955-19-002-7.</w:t>
      </w:r>
      <w:r w:rsidRPr="009C2031">
        <w:rPr>
          <w:rFonts w:ascii="Times New Roman" w:hAnsi="Times New Roman" w:cs="Times New Roman"/>
          <w:b/>
          <w:bCs/>
          <w:color w:val="auto"/>
        </w:rPr>
        <w:t xml:space="preserve"> </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b/>
          <w:bCs/>
          <w:color w:val="auto"/>
        </w:rPr>
      </w:pPr>
      <w:r w:rsidRPr="009C2031">
        <w:rPr>
          <w:rFonts w:ascii="Times New Roman" w:hAnsi="Times New Roman" w:cs="Times New Roman"/>
          <w:b/>
          <w:bCs/>
          <w:color w:val="auto"/>
        </w:rPr>
        <w:t xml:space="preserve">Tidikis R. </w:t>
      </w:r>
      <w:r w:rsidRPr="009C2031">
        <w:rPr>
          <w:rFonts w:ascii="Times New Roman" w:hAnsi="Times New Roman" w:cs="Times New Roman"/>
          <w:bCs/>
          <w:color w:val="auto"/>
        </w:rPr>
        <w:t>Socialinių mokslų tyrimų metodologija: vadovėlis. – Vilnius: Lietuvos teisės universiteto leidybos centras, 2003, 626 p. – ISBN 9955-563-26-5.</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b/>
          <w:bCs/>
          <w:color w:val="auto"/>
        </w:rPr>
      </w:pPr>
      <w:r w:rsidRPr="009C2031">
        <w:rPr>
          <w:rFonts w:ascii="Times New Roman" w:hAnsi="Times New Roman" w:cs="Times New Roman"/>
          <w:b/>
          <w:bCs/>
          <w:color w:val="auto"/>
        </w:rPr>
        <w:t xml:space="preserve">Tolbert S. H., Wood C. P. </w:t>
      </w:r>
      <w:r w:rsidRPr="009C2031">
        <w:rPr>
          <w:rFonts w:ascii="Times New Roman" w:hAnsi="Times New Roman" w:cs="Times New Roman"/>
          <w:bCs/>
          <w:color w:val="auto"/>
        </w:rPr>
        <w:t>Leasing vs. Owning a Medical Office: An Analytical Model // Journal Of Health Care Finance. – 2007, vol. 34, p. 71-80.</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color w:val="auto"/>
        </w:rPr>
      </w:pPr>
      <w:r w:rsidRPr="009C2031">
        <w:rPr>
          <w:rFonts w:ascii="Times New Roman" w:hAnsi="Times New Roman" w:cs="Times New Roman"/>
          <w:b/>
          <w:color w:val="auto"/>
        </w:rPr>
        <w:t>Treigienė D.</w:t>
      </w:r>
      <w:r w:rsidRPr="009C2031">
        <w:rPr>
          <w:rFonts w:ascii="Times New Roman" w:hAnsi="Times New Roman" w:cs="Times New Roman"/>
          <w:color w:val="auto"/>
        </w:rPr>
        <w:t xml:space="preserve">  Investicijos: mokomoji knyga. – Vilnius: Technika, 2010. – 78 p. – ISBN 978–9955–28–584–7.</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color w:val="auto"/>
        </w:rPr>
      </w:pPr>
      <w:r w:rsidRPr="009C2031">
        <w:rPr>
          <w:rFonts w:ascii="TimesNewRomanPSMT" w:eastAsiaTheme="minorHAnsi" w:hAnsi="TimesNewRomanPSMT" w:cs="TimesNewRomanPSMT"/>
          <w:b/>
          <w:color w:val="auto"/>
          <w:lang w:eastAsia="en-US"/>
        </w:rPr>
        <w:t>Ünalmis D.</w:t>
      </w:r>
      <w:r w:rsidRPr="009C2031">
        <w:rPr>
          <w:rFonts w:ascii="TimesNewRomanPSMT" w:eastAsiaTheme="minorHAnsi" w:hAnsi="TimesNewRomanPSMT" w:cs="TimesNewRomanPSMT"/>
          <w:color w:val="auto"/>
          <w:lang w:eastAsia="en-US"/>
        </w:rPr>
        <w:t xml:space="preserve"> The causality between financial sector development and economic growth: the case of Turkey // Research Department Working Papers of the Central Bank of Turkey, 2002, no 3, p. 1-11. </w:t>
      </w:r>
      <w:hyperlink r:id="rId86" w:history="1">
        <w:r w:rsidRPr="009C2031">
          <w:rPr>
            <w:rStyle w:val="Hyperlink"/>
            <w:rFonts w:ascii="TimesNewRomanPSMT" w:eastAsiaTheme="minorHAnsi" w:hAnsi="TimesNewRomanPSMT" w:cs="TimesNewRomanPSMT"/>
            <w:color w:val="auto"/>
            <w:lang w:eastAsia="en-US"/>
          </w:rPr>
          <w:t>http://www.tcmb.gov.tr/research/work/wp6.pdf</w:t>
        </w:r>
      </w:hyperlink>
      <w:r w:rsidRPr="009C2031">
        <w:rPr>
          <w:rFonts w:ascii="TimesNewRomanPSMT" w:eastAsiaTheme="minorHAnsi" w:hAnsi="TimesNewRomanPSMT" w:cs="TimesNewRomanPSMT"/>
          <w:color w:val="auto"/>
          <w:lang w:eastAsia="en-US"/>
        </w:rPr>
        <w:t xml:space="preserve"> [žiūrėta 2012 10 21]. </w:t>
      </w:r>
    </w:p>
    <w:p w:rsidR="00DF49F9" w:rsidRPr="009C2031" w:rsidRDefault="00DF49F9" w:rsidP="0077589A">
      <w:pPr>
        <w:pStyle w:val="ListParagraph"/>
        <w:numPr>
          <w:ilvl w:val="0"/>
          <w:numId w:val="36"/>
        </w:numPr>
        <w:tabs>
          <w:tab w:val="left" w:pos="1134"/>
        </w:tabs>
        <w:spacing w:line="360" w:lineRule="auto"/>
        <w:ind w:left="0" w:firstLine="567"/>
        <w:jc w:val="both"/>
        <w:rPr>
          <w:rFonts w:ascii="Times New Roman" w:hAnsi="Times New Roman" w:cs="Times New Roman"/>
          <w:color w:val="auto"/>
        </w:rPr>
      </w:pPr>
      <w:r w:rsidRPr="009C2031">
        <w:rPr>
          <w:rFonts w:ascii="TimesNewRomanPSMT" w:eastAsiaTheme="minorHAnsi" w:hAnsi="TimesNewRomanPSMT" w:cs="TimesNewRomanPSMT"/>
          <w:b/>
          <w:color w:val="auto"/>
          <w:lang w:eastAsia="en-US"/>
        </w:rPr>
        <w:t>Wang L.</w:t>
      </w:r>
      <w:r w:rsidRPr="009C2031">
        <w:rPr>
          <w:rFonts w:ascii="Times New Roman" w:hAnsi="Times New Roman" w:cs="Times New Roman"/>
          <w:color w:val="auto"/>
        </w:rPr>
        <w:t xml:space="preserve"> A Legal Analysis of Financial Leasing // Cross – Cultural Communication. – 2011, </w:t>
      </w:r>
      <w:r w:rsidR="00397E4C" w:rsidRPr="009C2031">
        <w:rPr>
          <w:rFonts w:ascii="Times New Roman" w:hAnsi="Times New Roman" w:cs="Times New Roman"/>
          <w:color w:val="auto"/>
        </w:rPr>
        <w:t>no. 2, vol. 7, p. 131-137. – ISSN 1923-6700.</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color w:val="auto"/>
        </w:rPr>
      </w:pPr>
      <w:r w:rsidRPr="009C2031">
        <w:rPr>
          <w:rFonts w:ascii="Times New Roman" w:hAnsi="Times New Roman" w:cs="Times New Roman"/>
          <w:b/>
          <w:color w:val="auto"/>
        </w:rPr>
        <w:t>White E.</w:t>
      </w:r>
      <w:r w:rsidRPr="009C2031">
        <w:rPr>
          <w:rFonts w:ascii="Times New Roman" w:hAnsi="Times New Roman" w:cs="Times New Roman"/>
          <w:color w:val="auto"/>
        </w:rPr>
        <w:t xml:space="preserve"> Global Asset Leasing Market Rebounds in 2010 with another stellar performance from China // White Clarke Global Leasing Report, 2012, p. 1-7. </w:t>
      </w:r>
      <w:hyperlink r:id="rId87" w:history="1">
        <w:r w:rsidRPr="009C2031">
          <w:rPr>
            <w:rStyle w:val="Hyperlink"/>
            <w:rFonts w:ascii="Times New Roman" w:hAnsi="Times New Roman" w:cs="Times New Roman"/>
            <w:color w:val="auto"/>
          </w:rPr>
          <w:t>http://www.fleetnews.co.uk/files/wly2012-abridged.pdf</w:t>
        </w:r>
      </w:hyperlink>
      <w:r w:rsidRPr="009C2031">
        <w:rPr>
          <w:rFonts w:ascii="Times New Roman" w:hAnsi="Times New Roman" w:cs="Times New Roman"/>
          <w:color w:val="auto"/>
        </w:rPr>
        <w:t xml:space="preserve"> [žiūrėta 2012 10 31].</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b/>
          <w:color w:val="auto"/>
        </w:rPr>
      </w:pPr>
      <w:r w:rsidRPr="009C2031">
        <w:rPr>
          <w:rFonts w:ascii="Times New Roman" w:hAnsi="Times New Roman" w:cs="Times New Roman"/>
          <w:b/>
          <w:color w:val="auto"/>
        </w:rPr>
        <w:t xml:space="preserve">Bendrasis vidaus produktas (BVP). </w:t>
      </w:r>
      <w:r w:rsidRPr="009C2031">
        <w:rPr>
          <w:rFonts w:ascii="Times New Roman" w:hAnsi="Times New Roman" w:cs="Times New Roman"/>
          <w:color w:val="auto"/>
        </w:rPr>
        <w:t xml:space="preserve">Požymiai: metai. </w:t>
      </w:r>
      <w:hyperlink r:id="rId88" w:history="1">
        <w:r w:rsidRPr="009C2031">
          <w:rPr>
            <w:rStyle w:val="Hyperlink"/>
            <w:rFonts w:ascii="Times New Roman" w:hAnsi="Times New Roman" w:cs="Times New Roman"/>
            <w:color w:val="auto"/>
          </w:rPr>
          <w:t>http://db1.stat.gov.lt/statbank/default.asp?w=1366</w:t>
        </w:r>
      </w:hyperlink>
      <w:r w:rsidRPr="009C2031">
        <w:rPr>
          <w:rFonts w:ascii="Times New Roman" w:hAnsi="Times New Roman" w:cs="Times New Roman"/>
          <w:color w:val="auto"/>
        </w:rPr>
        <w:t xml:space="preserve"> [žiūrėta 2012 11 06].</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b/>
          <w:color w:val="auto"/>
        </w:rPr>
      </w:pPr>
      <w:r w:rsidRPr="009C2031">
        <w:rPr>
          <w:rFonts w:ascii="Times New Roman" w:hAnsi="Times New Roman" w:cs="Times New Roman"/>
          <w:b/>
          <w:color w:val="auto"/>
        </w:rPr>
        <w:t xml:space="preserve">Estonian Leasing Associaction. </w:t>
      </w:r>
      <w:r w:rsidRPr="009C2031">
        <w:rPr>
          <w:rFonts w:ascii="Times New Roman" w:hAnsi="Times New Roman" w:cs="Times New Roman"/>
          <w:color w:val="auto"/>
        </w:rPr>
        <w:t xml:space="preserve">Estonian Leasing Market Statistics. </w:t>
      </w:r>
      <w:hyperlink r:id="rId89" w:history="1">
        <w:r w:rsidRPr="009C2031">
          <w:rPr>
            <w:rStyle w:val="Hyperlink"/>
            <w:rFonts w:ascii="Times New Roman" w:hAnsi="Times New Roman" w:cs="Times New Roman"/>
            <w:color w:val="auto"/>
          </w:rPr>
          <w:t>http://www.liisingliit.ee/leht.php?pgID=108&amp;&amp;lang=eng</w:t>
        </w:r>
      </w:hyperlink>
      <w:r w:rsidRPr="009C2031">
        <w:rPr>
          <w:rFonts w:ascii="Times New Roman" w:hAnsi="Times New Roman" w:cs="Times New Roman"/>
          <w:color w:val="auto"/>
        </w:rPr>
        <w:t xml:space="preserve"> [žiūrėta 2012 11 08].</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color w:val="auto"/>
        </w:rPr>
      </w:pPr>
      <w:r w:rsidRPr="009C2031">
        <w:rPr>
          <w:rFonts w:ascii="Times New Roman" w:hAnsi="Times New Roman" w:cs="Times New Roman"/>
          <w:b/>
          <w:bCs/>
          <w:color w:val="auto"/>
        </w:rPr>
        <w:t xml:space="preserve">Fuks E. </w:t>
      </w:r>
      <w:r w:rsidRPr="009C2031">
        <w:rPr>
          <w:rFonts w:ascii="Times New Roman" w:hAnsi="Times New Roman" w:cs="Times New Roman"/>
          <w:bCs/>
          <w:color w:val="auto"/>
        </w:rPr>
        <w:t xml:space="preserve">G.Nausėda: Lietuvos ekonomika grįžo į 2005–2008 m. </w:t>
      </w:r>
      <w:hyperlink r:id="rId90" w:history="1">
        <w:r w:rsidRPr="009C2031">
          <w:rPr>
            <w:rStyle w:val="Hyperlink"/>
            <w:rFonts w:ascii="Times New Roman" w:hAnsi="Times New Roman" w:cs="Times New Roman"/>
            <w:bCs/>
            <w:color w:val="auto"/>
          </w:rPr>
          <w:t>http://verslas.delfi.lt/business/gnauseda-lietuvos-ekonomika-grizo-i-20052008-m.d?id=57071393</w:t>
        </w:r>
      </w:hyperlink>
      <w:r w:rsidRPr="009C2031">
        <w:rPr>
          <w:rStyle w:val="Hyperlink"/>
          <w:rFonts w:ascii="Times New Roman" w:hAnsi="Times New Roman" w:cs="Times New Roman"/>
          <w:bCs/>
          <w:color w:val="auto"/>
        </w:rPr>
        <w:t xml:space="preserve"> </w:t>
      </w:r>
      <w:r w:rsidRPr="009C2031">
        <w:rPr>
          <w:rFonts w:ascii="Times New Roman" w:hAnsi="Times New Roman" w:cs="Times New Roman"/>
          <w:bCs/>
          <w:color w:val="auto"/>
        </w:rPr>
        <w:t>[žiūrėta 2012 06 21].</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color w:val="auto"/>
        </w:rPr>
      </w:pPr>
      <w:r w:rsidRPr="009C2031">
        <w:rPr>
          <w:rFonts w:ascii="Times New Roman" w:hAnsi="Times New Roman" w:cs="Times New Roman"/>
          <w:b/>
          <w:color w:val="auto"/>
        </w:rPr>
        <w:lastRenderedPageBreak/>
        <w:t xml:space="preserve">GPD – Gross Domestic Product. </w:t>
      </w:r>
      <w:r w:rsidRPr="009C2031">
        <w:rPr>
          <w:rFonts w:ascii="Times New Roman" w:hAnsi="Times New Roman" w:cs="Times New Roman"/>
          <w:color w:val="auto"/>
        </w:rPr>
        <w:t xml:space="preserve">Countries GPD. </w:t>
      </w:r>
      <w:hyperlink r:id="rId91" w:history="1">
        <w:r w:rsidRPr="009C2031">
          <w:rPr>
            <w:rStyle w:val="Hyperlink"/>
            <w:rFonts w:ascii="Times New Roman" w:hAnsi="Times New Roman" w:cs="Times New Roman"/>
            <w:color w:val="auto"/>
          </w:rPr>
          <w:t>http://www.datosmacro.com/en/gdp</w:t>
        </w:r>
      </w:hyperlink>
      <w:r w:rsidRPr="009C2031">
        <w:rPr>
          <w:rFonts w:ascii="Times New Roman" w:hAnsi="Times New Roman" w:cs="Times New Roman"/>
          <w:color w:val="auto"/>
        </w:rPr>
        <w:t xml:space="preserve"> [žiūrėta 2012 11 09].</w:t>
      </w:r>
    </w:p>
    <w:p w:rsidR="00E66383" w:rsidRPr="009C2031" w:rsidRDefault="00E66383" w:rsidP="0034195F">
      <w:pPr>
        <w:pStyle w:val="ListParagraph"/>
        <w:numPr>
          <w:ilvl w:val="0"/>
          <w:numId w:val="36"/>
        </w:numPr>
        <w:tabs>
          <w:tab w:val="left" w:pos="1134"/>
        </w:tabs>
        <w:spacing w:line="360" w:lineRule="auto"/>
        <w:ind w:left="0" w:firstLine="567"/>
        <w:jc w:val="both"/>
        <w:rPr>
          <w:rStyle w:val="Hyperlink"/>
          <w:rFonts w:ascii="Times New Roman" w:hAnsi="Times New Roman" w:cs="Times New Roman"/>
          <w:b/>
          <w:color w:val="auto"/>
          <w:u w:val="none"/>
        </w:rPr>
      </w:pPr>
      <w:r w:rsidRPr="009C2031">
        <w:rPr>
          <w:rStyle w:val="Hyperlink"/>
          <w:rFonts w:ascii="Times New Roman" w:hAnsi="Times New Roman" w:cs="Times New Roman"/>
          <w:b/>
          <w:color w:val="auto"/>
          <w:u w:val="none"/>
        </w:rPr>
        <w:t xml:space="preserve">Latvijas Statistika. </w:t>
      </w:r>
      <w:r w:rsidRPr="009C2031">
        <w:rPr>
          <w:rStyle w:val="Hyperlink"/>
          <w:rFonts w:ascii="Times New Roman" w:hAnsi="Times New Roman" w:cs="Times New Roman"/>
          <w:color w:val="auto"/>
          <w:u w:val="none"/>
        </w:rPr>
        <w:t>Leasing and Factoring portfolio</w:t>
      </w:r>
      <w:r w:rsidR="0034195F" w:rsidRPr="009C2031">
        <w:rPr>
          <w:rStyle w:val="Hyperlink"/>
          <w:rFonts w:ascii="Times New Roman" w:hAnsi="Times New Roman" w:cs="Times New Roman"/>
          <w:color w:val="auto"/>
          <w:u w:val="none"/>
        </w:rPr>
        <w:t xml:space="preserve">. </w:t>
      </w:r>
      <w:r w:rsidR="0034195F" w:rsidRPr="009C2031">
        <w:rPr>
          <w:rFonts w:ascii="Times New Roman" w:hAnsi="Times New Roman" w:cs="Times New Roman"/>
          <w:color w:val="auto"/>
        </w:rPr>
        <w:t>http://data.csb.gov.lv/Dialog/Saveshow.asp</w:t>
      </w:r>
      <w:r w:rsidRPr="009C2031">
        <w:rPr>
          <w:rStyle w:val="Hyperlink"/>
          <w:rFonts w:ascii="Times New Roman" w:hAnsi="Times New Roman" w:cs="Times New Roman"/>
          <w:color w:val="auto"/>
          <w:u w:val="none"/>
        </w:rPr>
        <w:t xml:space="preserve"> [žiūrėta 2012 11 09]</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b/>
          <w:bCs/>
          <w:color w:val="auto"/>
        </w:rPr>
      </w:pPr>
      <w:r w:rsidRPr="009C2031">
        <w:rPr>
          <w:rFonts w:ascii="Times New Roman" w:hAnsi="Times New Roman" w:cs="Times New Roman"/>
          <w:b/>
          <w:bCs/>
          <w:color w:val="auto"/>
        </w:rPr>
        <w:t xml:space="preserve">Leaseurope. </w:t>
      </w:r>
      <w:r w:rsidRPr="009C2031">
        <w:rPr>
          <w:rFonts w:ascii="Times New Roman" w:hAnsi="Times New Roman" w:cs="Times New Roman"/>
          <w:bCs/>
          <w:color w:val="auto"/>
        </w:rPr>
        <w:t xml:space="preserve">The Voice of Leasing and Automotive Rental in Europe, 2011 </w:t>
      </w:r>
      <w:hyperlink r:id="rId92" w:history="1">
        <w:r w:rsidRPr="009C2031">
          <w:rPr>
            <w:rStyle w:val="Hyperlink"/>
            <w:rFonts w:ascii="Times New Roman" w:hAnsi="Times New Roman" w:cs="Times New Roman"/>
            <w:bCs/>
            <w:color w:val="auto"/>
          </w:rPr>
          <w:t>http://www.leaseurope.org/uploads/documents/stats/European%20Leasing%20Market%202011.pdf</w:t>
        </w:r>
      </w:hyperlink>
      <w:r w:rsidRPr="009C2031">
        <w:rPr>
          <w:rFonts w:ascii="Times New Roman" w:hAnsi="Times New Roman" w:cs="Times New Roman"/>
          <w:bCs/>
          <w:color w:val="auto"/>
        </w:rPr>
        <w:t xml:space="preserve"> [žiūrėta 2012 11 09]</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b/>
          <w:bCs/>
          <w:color w:val="auto"/>
        </w:rPr>
      </w:pPr>
      <w:r w:rsidRPr="009C2031">
        <w:rPr>
          <w:rFonts w:ascii="Times New Roman" w:hAnsi="Times New Roman" w:cs="Times New Roman"/>
          <w:b/>
          <w:bCs/>
          <w:color w:val="auto"/>
        </w:rPr>
        <w:t xml:space="preserve">Leaseurope. </w:t>
      </w:r>
      <w:r w:rsidRPr="009C2031">
        <w:rPr>
          <w:rFonts w:ascii="Times New Roman" w:hAnsi="Times New Roman" w:cs="Times New Roman"/>
          <w:bCs/>
          <w:color w:val="auto"/>
        </w:rPr>
        <w:t xml:space="preserve">The Voice of Leasing and Automotive Rental in Europe, 2010 </w:t>
      </w:r>
      <w:hyperlink r:id="rId93" w:history="1">
        <w:r w:rsidRPr="009C2031">
          <w:rPr>
            <w:rStyle w:val="Hyperlink"/>
            <w:rFonts w:ascii="Times New Roman" w:hAnsi="Times New Roman" w:cs="Times New Roman"/>
            <w:bCs/>
            <w:color w:val="auto"/>
          </w:rPr>
          <w:t>http://www.leaseurope.org/uploads/documents/stats/European%20Leasing%20Market%202010.pdf</w:t>
        </w:r>
      </w:hyperlink>
      <w:r w:rsidRPr="009C2031">
        <w:rPr>
          <w:rFonts w:ascii="Times New Roman" w:hAnsi="Times New Roman" w:cs="Times New Roman"/>
          <w:bCs/>
          <w:color w:val="auto"/>
        </w:rPr>
        <w:t xml:space="preserve"> [žiūrėta 2012 11 09]</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b/>
          <w:bCs/>
          <w:color w:val="auto"/>
        </w:rPr>
      </w:pPr>
      <w:r w:rsidRPr="009C2031">
        <w:rPr>
          <w:rFonts w:ascii="Times New Roman" w:hAnsi="Times New Roman" w:cs="Times New Roman"/>
          <w:b/>
          <w:bCs/>
          <w:color w:val="auto"/>
        </w:rPr>
        <w:t xml:space="preserve">Leaseurope. </w:t>
      </w:r>
      <w:r w:rsidRPr="009C2031">
        <w:rPr>
          <w:rFonts w:ascii="Times New Roman" w:hAnsi="Times New Roman" w:cs="Times New Roman"/>
          <w:bCs/>
          <w:color w:val="auto"/>
        </w:rPr>
        <w:t xml:space="preserve">The Voice of Leasing and Automotive Rental in Europe, 2009 </w:t>
      </w:r>
      <w:hyperlink r:id="rId94" w:history="1">
        <w:r w:rsidRPr="009C2031">
          <w:rPr>
            <w:rStyle w:val="Hyperlink"/>
            <w:rFonts w:ascii="Times New Roman" w:hAnsi="Times New Roman" w:cs="Times New Roman"/>
            <w:bCs/>
            <w:color w:val="auto"/>
          </w:rPr>
          <w:t>http://www.leaseurope.org/uploads/documents/stats/European%20Leasing%20Market%202009.pdf</w:t>
        </w:r>
      </w:hyperlink>
      <w:r w:rsidRPr="009C2031">
        <w:rPr>
          <w:rFonts w:ascii="Times New Roman" w:hAnsi="Times New Roman" w:cs="Times New Roman"/>
          <w:bCs/>
          <w:color w:val="auto"/>
        </w:rPr>
        <w:t xml:space="preserve"> [žiūrėta 2012 11 09]</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b/>
          <w:bCs/>
          <w:color w:val="auto"/>
        </w:rPr>
      </w:pPr>
      <w:r w:rsidRPr="009C2031">
        <w:rPr>
          <w:rFonts w:ascii="Times New Roman" w:hAnsi="Times New Roman" w:cs="Times New Roman"/>
          <w:b/>
          <w:bCs/>
          <w:color w:val="auto"/>
        </w:rPr>
        <w:t xml:space="preserve">Leaseurope. </w:t>
      </w:r>
      <w:r w:rsidRPr="009C2031">
        <w:rPr>
          <w:rFonts w:ascii="Times New Roman" w:hAnsi="Times New Roman" w:cs="Times New Roman"/>
          <w:bCs/>
          <w:color w:val="auto"/>
        </w:rPr>
        <w:t xml:space="preserve">The Voice of Leasing and Automotive Rental in Europe, 2008 [žiūrėta </w:t>
      </w:r>
      <w:hyperlink r:id="rId95" w:history="1">
        <w:r w:rsidRPr="009C2031">
          <w:rPr>
            <w:rStyle w:val="Hyperlink"/>
            <w:rFonts w:ascii="Times New Roman" w:hAnsi="Times New Roman" w:cs="Times New Roman"/>
            <w:bCs/>
            <w:color w:val="auto"/>
          </w:rPr>
          <w:t>http://www.leaseurope.org/uploads/documents/stats/European%20Leasing%20Market%202008%283%29.pdf</w:t>
        </w:r>
      </w:hyperlink>
      <w:r w:rsidRPr="009C2031">
        <w:rPr>
          <w:rFonts w:ascii="Times New Roman" w:hAnsi="Times New Roman" w:cs="Times New Roman"/>
          <w:bCs/>
          <w:color w:val="auto"/>
        </w:rPr>
        <w:t xml:space="preserve"> [žiūrėta 2012 11 09]</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b/>
          <w:bCs/>
          <w:color w:val="auto"/>
        </w:rPr>
      </w:pPr>
      <w:r w:rsidRPr="009C2031">
        <w:rPr>
          <w:rFonts w:ascii="Times New Roman" w:hAnsi="Times New Roman" w:cs="Times New Roman"/>
          <w:b/>
          <w:bCs/>
          <w:color w:val="auto"/>
        </w:rPr>
        <w:t xml:space="preserve">Leaseurope. </w:t>
      </w:r>
      <w:r w:rsidRPr="009C2031">
        <w:rPr>
          <w:rFonts w:ascii="Times New Roman" w:hAnsi="Times New Roman" w:cs="Times New Roman"/>
          <w:bCs/>
          <w:color w:val="auto"/>
        </w:rPr>
        <w:t>The Voice of Leasing and Automotive Rental in Europe, 2007 http://www.leaseurope.org/uploads/documents/stats/2007%20European%20Leasing%20Market%20abridged.pdf [žiūrėta 2012 11 09]</w:t>
      </w:r>
    </w:p>
    <w:p w:rsidR="00474703" w:rsidRPr="009C2031" w:rsidRDefault="00474703" w:rsidP="00474703">
      <w:pPr>
        <w:pStyle w:val="ListParagraph"/>
        <w:numPr>
          <w:ilvl w:val="0"/>
          <w:numId w:val="36"/>
        </w:numPr>
        <w:tabs>
          <w:tab w:val="left" w:pos="1134"/>
        </w:tabs>
        <w:spacing w:line="360" w:lineRule="auto"/>
        <w:ind w:left="0" w:firstLine="567"/>
        <w:jc w:val="both"/>
        <w:rPr>
          <w:rFonts w:ascii="Times New Roman" w:hAnsi="Times New Roman" w:cs="Times New Roman"/>
          <w:b/>
          <w:bCs/>
          <w:color w:val="auto"/>
        </w:rPr>
      </w:pPr>
      <w:r w:rsidRPr="009C2031">
        <w:rPr>
          <w:rFonts w:ascii="Times New Roman" w:hAnsi="Times New Roman" w:cs="Times New Roman"/>
          <w:b/>
          <w:bCs/>
          <w:color w:val="auto"/>
        </w:rPr>
        <w:t xml:space="preserve">Lietuvos bankų asociacija. </w:t>
      </w:r>
      <w:r w:rsidRPr="009C2031">
        <w:rPr>
          <w:rFonts w:ascii="Times New Roman" w:hAnsi="Times New Roman" w:cs="Times New Roman"/>
          <w:bCs/>
          <w:color w:val="auto"/>
        </w:rPr>
        <w:t xml:space="preserve">Lizingo istorija. </w:t>
      </w:r>
      <w:hyperlink r:id="rId96" w:history="1">
        <w:r w:rsidRPr="009C2031">
          <w:rPr>
            <w:rStyle w:val="Hyperlink"/>
            <w:rFonts w:ascii="Times New Roman" w:hAnsi="Times New Roman" w:cs="Times New Roman"/>
            <w:bCs/>
            <w:color w:val="auto"/>
          </w:rPr>
          <w:t>http://www.lba.lt/go.php/lizingas</w:t>
        </w:r>
      </w:hyperlink>
      <w:r w:rsidRPr="009C2031">
        <w:rPr>
          <w:rFonts w:ascii="Times New Roman" w:hAnsi="Times New Roman" w:cs="Times New Roman"/>
          <w:bCs/>
          <w:color w:val="auto"/>
        </w:rPr>
        <w:t xml:space="preserve"> [žiūrėta 2012 06 19].</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b/>
          <w:bCs/>
          <w:color w:val="auto"/>
        </w:rPr>
      </w:pPr>
      <w:r w:rsidRPr="009C2031">
        <w:rPr>
          <w:rFonts w:ascii="Times New Roman" w:hAnsi="Times New Roman" w:cs="Times New Roman"/>
          <w:b/>
          <w:bCs/>
          <w:color w:val="auto"/>
        </w:rPr>
        <w:t xml:space="preserve">Lizingo ir faktoringo portfelio ataskaita. </w:t>
      </w:r>
      <w:r w:rsidRPr="009C2031">
        <w:rPr>
          <w:rFonts w:ascii="Times New Roman" w:hAnsi="Times New Roman" w:cs="Times New Roman"/>
          <w:bCs/>
          <w:color w:val="auto"/>
        </w:rPr>
        <w:t>Požymiai: tūkstančiais litų.</w:t>
      </w:r>
      <w:r w:rsidR="00893747" w:rsidRPr="009C2031">
        <w:rPr>
          <w:rFonts w:ascii="Times New Roman" w:hAnsi="Times New Roman" w:cs="Times New Roman"/>
          <w:bCs/>
          <w:color w:val="auto"/>
        </w:rPr>
        <w:t xml:space="preserve"> </w:t>
      </w:r>
      <w:hyperlink r:id="rId97" w:history="1">
        <w:r w:rsidR="00893747" w:rsidRPr="009C2031">
          <w:rPr>
            <w:rStyle w:val="Hyperlink"/>
            <w:rFonts w:ascii="Times New Roman" w:hAnsi="Times New Roman" w:cs="Times New Roman"/>
            <w:bCs/>
            <w:color w:val="auto"/>
          </w:rPr>
          <w:t>http://www.lba.lt/go.php/lit/Lizingo_ir_faktoringo_portfelio_ataskait/2271</w:t>
        </w:r>
      </w:hyperlink>
      <w:r w:rsidR="00893747" w:rsidRPr="009C2031">
        <w:rPr>
          <w:rFonts w:ascii="Times New Roman" w:hAnsi="Times New Roman" w:cs="Times New Roman"/>
          <w:bCs/>
          <w:color w:val="auto"/>
        </w:rPr>
        <w:t xml:space="preserve"> [žiūrėta 2012 06 20]</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b/>
          <w:bCs/>
          <w:color w:val="auto"/>
        </w:rPr>
      </w:pPr>
      <w:r w:rsidRPr="009C2031">
        <w:rPr>
          <w:rFonts w:ascii="Times New Roman" w:hAnsi="Times New Roman" w:cs="Times New Roman"/>
          <w:b/>
          <w:bCs/>
          <w:color w:val="auto"/>
        </w:rPr>
        <w:t xml:space="preserve">Lizingo portfelio struktūra. </w:t>
      </w:r>
      <w:r w:rsidRPr="009C2031">
        <w:rPr>
          <w:rFonts w:ascii="Times New Roman" w:hAnsi="Times New Roman" w:cs="Times New Roman"/>
          <w:bCs/>
          <w:color w:val="auto"/>
        </w:rPr>
        <w:t>Požymiai</w:t>
      </w:r>
      <w:r w:rsidRPr="009C2031">
        <w:rPr>
          <w:rFonts w:ascii="Times New Roman" w:hAnsi="Times New Roman" w:cs="Times New Roman"/>
          <w:b/>
          <w:bCs/>
          <w:color w:val="auto"/>
        </w:rPr>
        <w:t xml:space="preserve">: </w:t>
      </w:r>
      <w:r w:rsidRPr="009C2031">
        <w:rPr>
          <w:rFonts w:ascii="Times New Roman" w:hAnsi="Times New Roman" w:cs="Times New Roman"/>
          <w:bCs/>
          <w:color w:val="auto"/>
        </w:rPr>
        <w:t xml:space="preserve">tipas, turto rūšis. </w:t>
      </w:r>
      <w:hyperlink r:id="rId98" w:history="1">
        <w:r w:rsidR="00893747" w:rsidRPr="009C2031">
          <w:rPr>
            <w:rStyle w:val="Hyperlink"/>
            <w:rFonts w:ascii="Times New Roman" w:hAnsi="Times New Roman" w:cs="Times New Roman"/>
            <w:bCs/>
            <w:color w:val="auto"/>
          </w:rPr>
          <w:t>http://www.lba.lt/go.php/lit/Lizingo_portfelio_struktura/2275</w:t>
        </w:r>
      </w:hyperlink>
      <w:r w:rsidR="00893747" w:rsidRPr="009C2031">
        <w:rPr>
          <w:rFonts w:ascii="Times New Roman" w:hAnsi="Times New Roman" w:cs="Times New Roman"/>
          <w:bCs/>
          <w:color w:val="auto"/>
        </w:rPr>
        <w:t xml:space="preserve"> [žiūrėta 2012 06 20]</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b/>
          <w:bCs/>
          <w:color w:val="auto"/>
        </w:rPr>
      </w:pPr>
      <w:r w:rsidRPr="009C2031">
        <w:rPr>
          <w:rFonts w:ascii="Times New Roman" w:hAnsi="Times New Roman" w:cs="Times New Roman"/>
          <w:b/>
          <w:bCs/>
          <w:color w:val="auto"/>
        </w:rPr>
        <w:t>Lizingo statistika iki 2009 m.</w:t>
      </w:r>
      <w:r w:rsidRPr="009C2031">
        <w:rPr>
          <w:rFonts w:ascii="Times New Roman" w:hAnsi="Times New Roman" w:cs="Times New Roman"/>
          <w:bCs/>
          <w:color w:val="auto"/>
        </w:rPr>
        <w:t xml:space="preserve"> Požymiai: tipas, rūšis, tūkst. Lt. </w:t>
      </w:r>
      <w:hyperlink r:id="rId99" w:history="1">
        <w:r w:rsidRPr="009C2031">
          <w:rPr>
            <w:rStyle w:val="Hyperlink"/>
            <w:rFonts w:ascii="Times New Roman" w:hAnsi="Times New Roman" w:cs="Times New Roman"/>
            <w:bCs/>
            <w:color w:val="auto"/>
          </w:rPr>
          <w:t>http://www.lba.lt/go.php/lit/Lizingostatistikaiki_2009_m/1948</w:t>
        </w:r>
      </w:hyperlink>
      <w:r w:rsidRPr="009C2031">
        <w:rPr>
          <w:rFonts w:ascii="Times New Roman" w:hAnsi="Times New Roman" w:cs="Times New Roman"/>
          <w:bCs/>
          <w:color w:val="auto"/>
        </w:rPr>
        <w:t xml:space="preserve"> [žiūrėta 2012 11 02]</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b/>
          <w:bCs/>
          <w:color w:val="auto"/>
        </w:rPr>
      </w:pPr>
      <w:r w:rsidRPr="009C2031">
        <w:rPr>
          <w:rFonts w:ascii="Times New Roman" w:hAnsi="Times New Roman" w:cs="Times New Roman"/>
          <w:b/>
          <w:bCs/>
          <w:color w:val="auto"/>
        </w:rPr>
        <w:t xml:space="preserve">Naujai pasirašytų lizingo sutarčių vertė. </w:t>
      </w:r>
      <w:r w:rsidRPr="009C2031">
        <w:rPr>
          <w:rFonts w:ascii="Times New Roman" w:hAnsi="Times New Roman" w:cs="Times New Roman"/>
          <w:bCs/>
          <w:color w:val="auto"/>
        </w:rPr>
        <w:t xml:space="preserve">Požymiai: tūkstančiai litų. </w:t>
      </w:r>
      <w:hyperlink r:id="rId100" w:history="1">
        <w:r w:rsidRPr="009C2031">
          <w:rPr>
            <w:rStyle w:val="Hyperlink"/>
            <w:rFonts w:ascii="Times New Roman" w:hAnsi="Times New Roman" w:cs="Times New Roman"/>
            <w:bCs/>
            <w:color w:val="auto"/>
          </w:rPr>
          <w:t>http://www.lba.lt/go.php/lit/Naujai_pasirasytu_lizingo_sutarciu_verte/2278</w:t>
        </w:r>
      </w:hyperlink>
      <w:r w:rsidRPr="009C2031">
        <w:rPr>
          <w:rFonts w:ascii="Times New Roman" w:hAnsi="Times New Roman" w:cs="Times New Roman"/>
          <w:bCs/>
          <w:color w:val="auto"/>
        </w:rPr>
        <w:t xml:space="preserve"> [žiūrėta 2012 06 20]</w:t>
      </w:r>
    </w:p>
    <w:p w:rsidR="00E66383" w:rsidRPr="009C2031" w:rsidRDefault="00E66383" w:rsidP="0077589A">
      <w:pPr>
        <w:pStyle w:val="ListParagraph"/>
        <w:numPr>
          <w:ilvl w:val="0"/>
          <w:numId w:val="36"/>
        </w:numPr>
        <w:tabs>
          <w:tab w:val="left" w:pos="1134"/>
        </w:tabs>
        <w:spacing w:line="360" w:lineRule="auto"/>
        <w:ind w:left="0" w:firstLine="567"/>
        <w:jc w:val="both"/>
        <w:rPr>
          <w:rFonts w:ascii="Times New Roman" w:hAnsi="Times New Roman" w:cs="Times New Roman"/>
          <w:b/>
          <w:bCs/>
          <w:color w:val="auto"/>
        </w:rPr>
      </w:pPr>
      <w:r w:rsidRPr="009C2031">
        <w:rPr>
          <w:rFonts w:ascii="Times New Roman" w:hAnsi="Times New Roman" w:cs="Times New Roman"/>
          <w:b/>
          <w:bCs/>
          <w:color w:val="auto"/>
        </w:rPr>
        <w:t xml:space="preserve">Nedarbo lygis. </w:t>
      </w:r>
      <w:r w:rsidRPr="009C2031">
        <w:rPr>
          <w:rFonts w:ascii="Times New Roman" w:hAnsi="Times New Roman" w:cs="Times New Roman"/>
          <w:bCs/>
          <w:color w:val="auto"/>
        </w:rPr>
        <w:t xml:space="preserve">Požymiai: metai. </w:t>
      </w:r>
      <w:hyperlink r:id="rId101" w:history="1">
        <w:r w:rsidRPr="009C2031">
          <w:rPr>
            <w:rStyle w:val="Hyperlink"/>
            <w:rFonts w:ascii="Times New Roman" w:hAnsi="Times New Roman" w:cs="Times New Roman"/>
            <w:bCs/>
            <w:color w:val="auto"/>
          </w:rPr>
          <w:t>http://db1.stat.gov.lt/statbank/default.asp?w=1366</w:t>
        </w:r>
      </w:hyperlink>
      <w:r w:rsidRPr="009C2031">
        <w:rPr>
          <w:rFonts w:ascii="Times New Roman" w:hAnsi="Times New Roman" w:cs="Times New Roman"/>
          <w:bCs/>
          <w:color w:val="auto"/>
        </w:rPr>
        <w:t xml:space="preserve"> [žiūrėta 2012 11 08].</w:t>
      </w:r>
    </w:p>
    <w:p w:rsidR="00D60323" w:rsidRPr="009C2031" w:rsidRDefault="00E66383" w:rsidP="00D60323">
      <w:pPr>
        <w:pStyle w:val="ListParagraph"/>
        <w:numPr>
          <w:ilvl w:val="0"/>
          <w:numId w:val="36"/>
        </w:numPr>
        <w:tabs>
          <w:tab w:val="left" w:pos="1134"/>
        </w:tabs>
        <w:spacing w:line="360" w:lineRule="auto"/>
        <w:ind w:left="0" w:firstLine="567"/>
        <w:jc w:val="both"/>
        <w:rPr>
          <w:rFonts w:ascii="Times New Roman" w:hAnsi="Times New Roman" w:cs="Times New Roman"/>
          <w:b/>
          <w:bCs/>
          <w:color w:val="auto"/>
        </w:rPr>
      </w:pPr>
      <w:r w:rsidRPr="009C2031">
        <w:rPr>
          <w:rFonts w:ascii="Times New Roman" w:hAnsi="Times New Roman" w:cs="Times New Roman"/>
          <w:b/>
          <w:bCs/>
          <w:color w:val="auto"/>
        </w:rPr>
        <w:t xml:space="preserve">Tiesioginės užsienio investicijos metų pabaigoje. </w:t>
      </w:r>
      <w:r w:rsidRPr="009C2031">
        <w:rPr>
          <w:rFonts w:ascii="Times New Roman" w:hAnsi="Times New Roman" w:cs="Times New Roman"/>
          <w:bCs/>
          <w:color w:val="auto"/>
        </w:rPr>
        <w:t xml:space="preserve">Požymiai: Tiesioginės užsienio investicijos tūkstančiais litų. </w:t>
      </w:r>
      <w:hyperlink r:id="rId102" w:history="1">
        <w:r w:rsidRPr="009C2031">
          <w:rPr>
            <w:rStyle w:val="Hyperlink"/>
            <w:rFonts w:ascii="Times New Roman" w:hAnsi="Times New Roman" w:cs="Times New Roman"/>
            <w:bCs/>
            <w:color w:val="auto"/>
          </w:rPr>
          <w:t>http://db1.stat.gov.lt/statbank/default.asp?w=1366</w:t>
        </w:r>
      </w:hyperlink>
      <w:r w:rsidRPr="009C2031">
        <w:rPr>
          <w:rFonts w:ascii="Times New Roman" w:hAnsi="Times New Roman" w:cs="Times New Roman"/>
          <w:bCs/>
          <w:color w:val="auto"/>
        </w:rPr>
        <w:t xml:space="preserve"> [žiūrėta 2012 11 07].</w:t>
      </w:r>
    </w:p>
    <w:p w:rsidR="00D058DA" w:rsidRDefault="00D058DA">
      <w:pPr>
        <w:spacing w:after="200" w:line="276" w:lineRule="auto"/>
        <w:rPr>
          <w:rFonts w:ascii="Times New Roman" w:hAnsi="Times New Roman" w:cs="Times New Roman"/>
          <w:b/>
          <w:bCs/>
        </w:rPr>
      </w:pPr>
      <w:r>
        <w:rPr>
          <w:rFonts w:ascii="Times New Roman" w:hAnsi="Times New Roman" w:cs="Times New Roman"/>
          <w:b/>
          <w:bCs/>
        </w:rPr>
        <w:br w:type="page"/>
      </w:r>
    </w:p>
    <w:p w:rsidR="00BE2530" w:rsidRDefault="006943E0" w:rsidP="006943E0">
      <w:pPr>
        <w:tabs>
          <w:tab w:val="left" w:pos="567"/>
          <w:tab w:val="left" w:pos="1134"/>
        </w:tabs>
        <w:spacing w:line="360" w:lineRule="auto"/>
        <w:jc w:val="both"/>
        <w:rPr>
          <w:rFonts w:ascii="Times New Roman" w:hAnsi="Times New Roman" w:cs="Times New Roman"/>
          <w:bCs/>
        </w:rPr>
      </w:pPr>
      <w:r>
        <w:rPr>
          <w:rFonts w:ascii="Times New Roman" w:hAnsi="Times New Roman" w:cs="Times New Roman"/>
          <w:b/>
          <w:bCs/>
        </w:rPr>
        <w:lastRenderedPageBreak/>
        <w:tab/>
      </w:r>
      <w:r w:rsidRPr="006943E0">
        <w:rPr>
          <w:rFonts w:ascii="Times New Roman" w:hAnsi="Times New Roman" w:cs="Times New Roman"/>
          <w:b/>
          <w:bCs/>
        </w:rPr>
        <w:t xml:space="preserve">Zabitis L. </w:t>
      </w:r>
      <w:r w:rsidR="00481398">
        <w:rPr>
          <w:rFonts w:ascii="Times New Roman" w:hAnsi="Times New Roman" w:cs="Times New Roman"/>
          <w:bCs/>
        </w:rPr>
        <w:t>Lizingo rinkos įtakos</w:t>
      </w:r>
      <w:r>
        <w:rPr>
          <w:rFonts w:ascii="Times New Roman" w:hAnsi="Times New Roman" w:cs="Times New Roman"/>
          <w:bCs/>
        </w:rPr>
        <w:t xml:space="preserve"> Lietuvos ekonomikai</w:t>
      </w:r>
      <w:r w:rsidRPr="006943E0">
        <w:rPr>
          <w:rFonts w:ascii="Times New Roman" w:hAnsi="Times New Roman" w:cs="Times New Roman"/>
          <w:bCs/>
        </w:rPr>
        <w:t xml:space="preserve"> </w:t>
      </w:r>
      <w:r w:rsidR="00481398">
        <w:rPr>
          <w:rFonts w:ascii="Times New Roman" w:hAnsi="Times New Roman" w:cs="Times New Roman"/>
          <w:bCs/>
        </w:rPr>
        <w:t>vertinimas</w:t>
      </w:r>
      <w:r w:rsidRPr="006943E0">
        <w:rPr>
          <w:rFonts w:ascii="Times New Roman" w:hAnsi="Times New Roman" w:cs="Times New Roman"/>
          <w:bCs/>
        </w:rPr>
        <w:t xml:space="preserve">/ Finansų </w:t>
      </w:r>
      <w:r>
        <w:rPr>
          <w:rFonts w:ascii="Times New Roman" w:hAnsi="Times New Roman" w:cs="Times New Roman"/>
          <w:bCs/>
        </w:rPr>
        <w:t>rinkų</w:t>
      </w:r>
      <w:r w:rsidRPr="006943E0">
        <w:rPr>
          <w:rFonts w:ascii="Times New Roman" w:hAnsi="Times New Roman" w:cs="Times New Roman"/>
          <w:bCs/>
        </w:rPr>
        <w:t xml:space="preserve"> </w:t>
      </w:r>
      <w:r>
        <w:rPr>
          <w:rFonts w:ascii="Times New Roman" w:hAnsi="Times New Roman" w:cs="Times New Roman"/>
          <w:bCs/>
        </w:rPr>
        <w:t>magistro</w:t>
      </w:r>
      <w:r w:rsidRPr="006943E0">
        <w:rPr>
          <w:rFonts w:ascii="Times New Roman" w:hAnsi="Times New Roman" w:cs="Times New Roman"/>
          <w:bCs/>
        </w:rPr>
        <w:t xml:space="preserve"> baigiamasis darbas. Vadovas prof. dr. I.Mačerinskienė. – Vilnius: Mykolo Romerio universitetas, Ekonomikos ir </w:t>
      </w:r>
      <w:r>
        <w:rPr>
          <w:rFonts w:ascii="Times New Roman" w:hAnsi="Times New Roman" w:cs="Times New Roman"/>
          <w:bCs/>
        </w:rPr>
        <w:t>finansų valdymo fakultetas, 2012</w:t>
      </w:r>
      <w:r w:rsidRPr="006943E0">
        <w:rPr>
          <w:rFonts w:ascii="Times New Roman" w:hAnsi="Times New Roman" w:cs="Times New Roman"/>
          <w:bCs/>
        </w:rPr>
        <w:t xml:space="preserve">. – </w:t>
      </w:r>
      <w:r w:rsidR="00382B2A">
        <w:rPr>
          <w:rFonts w:ascii="Times New Roman" w:hAnsi="Times New Roman" w:cs="Times New Roman"/>
          <w:bCs/>
          <w:color w:val="auto"/>
        </w:rPr>
        <w:t>84</w:t>
      </w:r>
      <w:r w:rsidRPr="006943E0">
        <w:rPr>
          <w:rFonts w:ascii="Times New Roman" w:hAnsi="Times New Roman" w:cs="Times New Roman"/>
          <w:bCs/>
        </w:rPr>
        <w:t xml:space="preserve"> p.</w:t>
      </w:r>
    </w:p>
    <w:p w:rsidR="006943E0" w:rsidRDefault="006943E0" w:rsidP="006943E0">
      <w:pPr>
        <w:tabs>
          <w:tab w:val="left" w:pos="567"/>
          <w:tab w:val="left" w:pos="1134"/>
        </w:tabs>
        <w:spacing w:line="360" w:lineRule="auto"/>
        <w:jc w:val="both"/>
        <w:rPr>
          <w:rFonts w:ascii="Times New Roman" w:hAnsi="Times New Roman" w:cs="Times New Roman"/>
          <w:bCs/>
        </w:rPr>
      </w:pPr>
    </w:p>
    <w:p w:rsidR="006943E0" w:rsidRPr="00FD71CD" w:rsidRDefault="006943E0" w:rsidP="006943E0">
      <w:pPr>
        <w:pStyle w:val="Heading1"/>
        <w:numPr>
          <w:ilvl w:val="0"/>
          <w:numId w:val="0"/>
        </w:numPr>
        <w:spacing w:before="0"/>
        <w:ind w:hanging="360"/>
      </w:pPr>
      <w:bookmarkStart w:id="62" w:name="_Toc343517982"/>
      <w:r>
        <w:t>ANOTACIJA</w:t>
      </w:r>
      <w:bookmarkEnd w:id="62"/>
    </w:p>
    <w:p w:rsidR="00893747" w:rsidRDefault="00893747">
      <w:pPr>
        <w:spacing w:after="200" w:line="276" w:lineRule="auto"/>
        <w:rPr>
          <w:rFonts w:ascii="Times New Roman" w:eastAsiaTheme="majorEastAsia" w:hAnsi="Times New Roman" w:cs="Times New Roman"/>
          <w:b/>
          <w:bCs/>
          <w:color w:val="auto"/>
        </w:rPr>
      </w:pPr>
    </w:p>
    <w:p w:rsidR="00E21FCD" w:rsidRDefault="00E21FCD" w:rsidP="00E21FCD">
      <w:pPr>
        <w:tabs>
          <w:tab w:val="left" w:pos="567"/>
          <w:tab w:val="left" w:pos="930"/>
        </w:tabs>
        <w:spacing w:line="360" w:lineRule="auto"/>
        <w:jc w:val="both"/>
        <w:rPr>
          <w:rFonts w:ascii="Times New Roman" w:hAnsi="Times New Roman" w:cs="Times New Roman"/>
        </w:rPr>
      </w:pPr>
      <w:r>
        <w:rPr>
          <w:rFonts w:ascii="Times New Roman" w:eastAsiaTheme="majorEastAsia" w:hAnsi="Times New Roman" w:cs="Times New Roman"/>
          <w:bCs/>
          <w:color w:val="auto"/>
        </w:rPr>
        <w:tab/>
      </w:r>
      <w:r w:rsidR="006943E0" w:rsidRPr="00E21FCD">
        <w:rPr>
          <w:rFonts w:ascii="Times New Roman" w:eastAsiaTheme="majorEastAsia" w:hAnsi="Times New Roman" w:cs="Times New Roman"/>
          <w:bCs/>
          <w:color w:val="auto"/>
        </w:rPr>
        <w:t xml:space="preserve">Magistro baigiamajame darbe įvertinta lizingo rinkos įtaka Lietuvos ekonomikai. Pirmoje darbo dalyje apžvelgiama lizingo samprata ir ištakos, įvardijami pagrindiniai lizingo tipai, apžvelgiami pagrindiniai lizingo privalumai ir trūkumai, atliekamas teorinis lizingo paslaugos reikšmės ekonomikai vertinimas bei trumpai apžvelgiama Lietuvos lizingo rinka. Antroje darbo </w:t>
      </w:r>
      <w:r w:rsidRPr="00E21FCD">
        <w:rPr>
          <w:rFonts w:ascii="Times New Roman" w:eastAsiaTheme="majorEastAsia" w:hAnsi="Times New Roman" w:cs="Times New Roman"/>
          <w:bCs/>
          <w:color w:val="auto"/>
        </w:rPr>
        <w:t xml:space="preserve">dalyje sudaromas teorinis lizingo rinkos įtakai Lietuvos ekonomikai įvertinti modelis, aprašomi pagrindiniai darbe naudojami tyrimo metodai. Remiantis sudarytu modeliu atliekamas pirmas modelio etapas – </w:t>
      </w:r>
      <w:r w:rsidR="00104A41">
        <w:rPr>
          <w:rFonts w:ascii="Times New Roman" w:eastAsiaTheme="majorEastAsia" w:hAnsi="Times New Roman" w:cs="Times New Roman"/>
          <w:bCs/>
          <w:color w:val="auto"/>
        </w:rPr>
        <w:t xml:space="preserve">įvertinamos </w:t>
      </w:r>
      <w:r w:rsidRPr="00E21FCD">
        <w:rPr>
          <w:rFonts w:ascii="Times New Roman" w:eastAsiaTheme="majorEastAsia" w:hAnsi="Times New Roman" w:cs="Times New Roman"/>
          <w:bCs/>
          <w:color w:val="auto"/>
        </w:rPr>
        <w:t xml:space="preserve">Lietuvos lizingo rinkos </w:t>
      </w:r>
      <w:r w:rsidR="00C306EB">
        <w:rPr>
          <w:rFonts w:ascii="Times New Roman" w:eastAsiaTheme="majorEastAsia" w:hAnsi="Times New Roman" w:cs="Times New Roman"/>
          <w:bCs/>
          <w:color w:val="auto"/>
        </w:rPr>
        <w:t xml:space="preserve">įvertinamos </w:t>
      </w:r>
      <w:r w:rsidRPr="00E21FCD">
        <w:rPr>
          <w:rFonts w:ascii="Times New Roman" w:eastAsiaTheme="majorEastAsia" w:hAnsi="Times New Roman" w:cs="Times New Roman"/>
          <w:bCs/>
          <w:color w:val="auto"/>
        </w:rPr>
        <w:t>kitimo tendencijos</w:t>
      </w:r>
      <w:r w:rsidR="00104A41">
        <w:rPr>
          <w:rFonts w:ascii="Times New Roman" w:eastAsiaTheme="majorEastAsia" w:hAnsi="Times New Roman" w:cs="Times New Roman"/>
          <w:bCs/>
          <w:color w:val="auto"/>
        </w:rPr>
        <w:t xml:space="preserve"> 1998 – 2011 m.</w:t>
      </w:r>
      <w:r w:rsidRPr="00E21FCD">
        <w:rPr>
          <w:rFonts w:ascii="Times New Roman" w:eastAsiaTheme="majorEastAsia" w:hAnsi="Times New Roman" w:cs="Times New Roman"/>
          <w:bCs/>
          <w:color w:val="auto"/>
        </w:rPr>
        <w:t xml:space="preserve">, Lietuvos lizingo rinka vertinama užsienio lizingo rinkų kontekste. Trečioje darbo dalyje atliekami likę du antrame skyriuje sudaryto modelio etapai: koreliacinė regresinė analizė siekiant išsiaiškinti ryšį </w:t>
      </w:r>
      <w:r w:rsidR="00C306EB">
        <w:rPr>
          <w:rFonts w:ascii="Times New Roman" w:eastAsiaTheme="majorEastAsia" w:hAnsi="Times New Roman" w:cs="Times New Roman"/>
          <w:bCs/>
          <w:color w:val="auto"/>
        </w:rPr>
        <w:t xml:space="preserve">bei priklausomybę </w:t>
      </w:r>
      <w:r w:rsidRPr="00E21FCD">
        <w:rPr>
          <w:rFonts w:ascii="Times New Roman" w:eastAsiaTheme="majorEastAsia" w:hAnsi="Times New Roman" w:cs="Times New Roman"/>
          <w:bCs/>
          <w:color w:val="auto"/>
        </w:rPr>
        <w:t>tarp lizingo rinkos ir bendrojo vidaus produkto, tiesioginių užsienio investicijų, nedarbo lygio bei ekspertinis vertinim</w:t>
      </w:r>
      <w:r w:rsidR="00C306EB">
        <w:rPr>
          <w:rFonts w:ascii="Times New Roman" w:eastAsiaTheme="majorEastAsia" w:hAnsi="Times New Roman" w:cs="Times New Roman"/>
          <w:bCs/>
          <w:color w:val="auto"/>
        </w:rPr>
        <w:t>as. Ekspertinis vertinimas padeda</w:t>
      </w:r>
      <w:r w:rsidRPr="00E21FCD">
        <w:rPr>
          <w:rFonts w:ascii="Times New Roman" w:eastAsiaTheme="majorEastAsia" w:hAnsi="Times New Roman" w:cs="Times New Roman"/>
          <w:bCs/>
          <w:color w:val="auto"/>
        </w:rPr>
        <w:t xml:space="preserve"> patvirtinti arba paneigti koreliacinės regresinės analizės rezultatus bei </w:t>
      </w:r>
      <w:r w:rsidRPr="00E21FCD">
        <w:rPr>
          <w:rFonts w:ascii="Times New Roman" w:hAnsi="Times New Roman" w:cs="Times New Roman"/>
        </w:rPr>
        <w:t>išsiaiškinti ekspertų nuomonę apie lizingo rinkos įtaką Lietuvos ekonomikai, nustatyti pagrindines priežastis trukdančias lizingo rinkai plėstis bei įvertinti lizingo rinkos plėtros galimybes.</w:t>
      </w:r>
      <w:r>
        <w:rPr>
          <w:rFonts w:ascii="Times New Roman" w:hAnsi="Times New Roman" w:cs="Times New Roman"/>
        </w:rPr>
        <w:t xml:space="preserve"> Pabaigoje pateikiamos išvados ir pasiūlymai, kaip užtikrinti Lietuvos lizingo rinkos plėtrą.</w:t>
      </w:r>
    </w:p>
    <w:p w:rsidR="0020029E" w:rsidRDefault="00C306EB" w:rsidP="00E21FCD">
      <w:pPr>
        <w:tabs>
          <w:tab w:val="left" w:pos="567"/>
          <w:tab w:val="left" w:pos="930"/>
        </w:tabs>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b/>
        </w:rPr>
        <w:t>Pagrindiniai</w:t>
      </w:r>
      <w:r w:rsidRPr="00C306EB">
        <w:rPr>
          <w:rFonts w:ascii="Times New Roman" w:hAnsi="Times New Roman" w:cs="Times New Roman"/>
          <w:b/>
        </w:rPr>
        <w:t xml:space="preserve"> žodžiai: </w:t>
      </w:r>
      <w:r>
        <w:rPr>
          <w:rFonts w:ascii="Times New Roman" w:hAnsi="Times New Roman" w:cs="Times New Roman"/>
        </w:rPr>
        <w:t xml:space="preserve">lizingo rinka, įtaka ekonomikai, </w:t>
      </w:r>
      <w:r w:rsidR="009309E9">
        <w:rPr>
          <w:rFonts w:ascii="Times New Roman" w:hAnsi="Times New Roman" w:cs="Times New Roman"/>
        </w:rPr>
        <w:t>finansinis lizingas, veiklos lizingas, paslaugos plėtra.</w:t>
      </w:r>
    </w:p>
    <w:p w:rsidR="0020029E" w:rsidRDefault="0020029E">
      <w:pPr>
        <w:spacing w:after="200" w:line="276" w:lineRule="auto"/>
        <w:rPr>
          <w:rFonts w:ascii="Times New Roman" w:hAnsi="Times New Roman" w:cs="Times New Roman"/>
        </w:rPr>
      </w:pPr>
      <w:r>
        <w:rPr>
          <w:rFonts w:ascii="Times New Roman" w:hAnsi="Times New Roman" w:cs="Times New Roman"/>
        </w:rPr>
        <w:br w:type="page"/>
      </w:r>
    </w:p>
    <w:p w:rsidR="0095604B" w:rsidRPr="00FE52BF" w:rsidRDefault="0095604B" w:rsidP="00E21FCD">
      <w:pPr>
        <w:tabs>
          <w:tab w:val="left" w:pos="567"/>
          <w:tab w:val="left" w:pos="930"/>
        </w:tabs>
        <w:spacing w:line="360" w:lineRule="auto"/>
        <w:jc w:val="both"/>
        <w:rPr>
          <w:rFonts w:ascii="Times New Roman" w:hAnsi="Times New Roman" w:cs="Times New Roman"/>
          <w:bCs/>
          <w:lang w:val="en-US"/>
        </w:rPr>
      </w:pPr>
      <w:r>
        <w:rPr>
          <w:rFonts w:ascii="Times New Roman" w:hAnsi="Times New Roman" w:cs="Times New Roman"/>
          <w:b/>
          <w:bCs/>
        </w:rPr>
        <w:lastRenderedPageBreak/>
        <w:tab/>
      </w:r>
      <w:r w:rsidR="00AB1DE0" w:rsidRPr="00FE52BF">
        <w:rPr>
          <w:rFonts w:ascii="Times New Roman" w:hAnsi="Times New Roman" w:cs="Times New Roman"/>
          <w:bCs/>
          <w:lang w:val="en-US"/>
        </w:rPr>
        <w:t xml:space="preserve">Zabitis L. </w:t>
      </w:r>
      <w:r w:rsidR="00FE52BF" w:rsidRPr="00FE52BF">
        <w:rPr>
          <w:rFonts w:ascii="Times New Roman" w:hAnsi="Times New Roman" w:cs="Times New Roman"/>
          <w:bCs/>
          <w:lang w:val="en-US"/>
        </w:rPr>
        <w:t>Leasing market influence on economy of Lithuania</w:t>
      </w:r>
      <w:r w:rsidR="00AB1DE0" w:rsidRPr="00FE52BF">
        <w:rPr>
          <w:rFonts w:ascii="Times New Roman" w:hAnsi="Times New Roman" w:cs="Times New Roman"/>
          <w:bCs/>
          <w:lang w:val="en-US"/>
        </w:rPr>
        <w:t xml:space="preserve"> / </w:t>
      </w:r>
      <w:r w:rsidR="00FE52BF" w:rsidRPr="00FE52BF">
        <w:rPr>
          <w:rFonts w:ascii="Times New Roman" w:hAnsi="Times New Roman" w:cs="Times New Roman"/>
          <w:bCs/>
          <w:lang w:val="en-US"/>
        </w:rPr>
        <w:t>Master‘</w:t>
      </w:r>
      <w:r w:rsidR="00AB1DE0" w:rsidRPr="00FE52BF">
        <w:rPr>
          <w:rFonts w:ascii="Times New Roman" w:hAnsi="Times New Roman" w:cs="Times New Roman"/>
          <w:bCs/>
          <w:lang w:val="en-US"/>
        </w:rPr>
        <w:t xml:space="preserve">s Work in Finance </w:t>
      </w:r>
      <w:r w:rsidR="00FE52BF" w:rsidRPr="00FE52BF">
        <w:rPr>
          <w:rFonts w:ascii="Times New Roman" w:hAnsi="Times New Roman" w:cs="Times New Roman"/>
          <w:bCs/>
          <w:lang w:val="en-US"/>
        </w:rPr>
        <w:t>Markets.</w:t>
      </w:r>
      <w:r w:rsidR="00AB1DE0" w:rsidRPr="00FE52BF">
        <w:rPr>
          <w:rFonts w:ascii="Times New Roman" w:hAnsi="Times New Roman" w:cs="Times New Roman"/>
          <w:bCs/>
          <w:lang w:val="en-US"/>
        </w:rPr>
        <w:t xml:space="preserve"> Supervisor </w:t>
      </w:r>
      <w:r w:rsidR="00FE52BF" w:rsidRPr="00FE52BF">
        <w:rPr>
          <w:rFonts w:ascii="Times New Roman" w:hAnsi="Times New Roman" w:cs="Times New Roman"/>
          <w:bCs/>
          <w:lang w:val="en-US"/>
        </w:rPr>
        <w:t>prof</w:t>
      </w:r>
      <w:r w:rsidR="00AB1DE0" w:rsidRPr="00FE52BF">
        <w:rPr>
          <w:rFonts w:ascii="Times New Roman" w:hAnsi="Times New Roman" w:cs="Times New Roman"/>
          <w:bCs/>
          <w:lang w:val="en-US"/>
        </w:rPr>
        <w:t xml:space="preserve">. </w:t>
      </w:r>
      <w:r w:rsidR="00FE52BF" w:rsidRPr="00FE52BF">
        <w:rPr>
          <w:rFonts w:ascii="Times New Roman" w:hAnsi="Times New Roman" w:cs="Times New Roman"/>
          <w:bCs/>
          <w:lang w:val="en-US"/>
        </w:rPr>
        <w:t>dr. I.</w:t>
      </w:r>
      <w:r w:rsidR="00AB1DE0" w:rsidRPr="00FE52BF">
        <w:rPr>
          <w:rFonts w:ascii="Times New Roman" w:hAnsi="Times New Roman" w:cs="Times New Roman"/>
          <w:bCs/>
          <w:lang w:val="en-US"/>
        </w:rPr>
        <w:t xml:space="preserve"> </w:t>
      </w:r>
      <w:r w:rsidR="00FE52BF" w:rsidRPr="00FE52BF">
        <w:rPr>
          <w:rFonts w:ascii="Times New Roman" w:hAnsi="Times New Roman" w:cs="Times New Roman"/>
          <w:bCs/>
          <w:lang w:val="en-US"/>
        </w:rPr>
        <w:t>Mačerinskienė</w:t>
      </w:r>
      <w:r w:rsidR="00AB1DE0" w:rsidRPr="00FE52BF">
        <w:rPr>
          <w:rFonts w:ascii="Times New Roman" w:hAnsi="Times New Roman" w:cs="Times New Roman"/>
          <w:bCs/>
          <w:lang w:val="en-US"/>
        </w:rPr>
        <w:t xml:space="preserve">. – Vilnius: Faculty of Economics and Finance Management, </w:t>
      </w:r>
      <w:r w:rsidR="00FE52BF" w:rsidRPr="00FE52BF">
        <w:rPr>
          <w:rFonts w:ascii="Times New Roman" w:hAnsi="Times New Roman" w:cs="Times New Roman"/>
          <w:bCs/>
          <w:lang w:val="en-US"/>
        </w:rPr>
        <w:t>Mykolas Romeris University, 2012</w:t>
      </w:r>
      <w:r w:rsidR="00AB1DE0" w:rsidRPr="00FE52BF">
        <w:rPr>
          <w:rFonts w:ascii="Times New Roman" w:hAnsi="Times New Roman" w:cs="Times New Roman"/>
          <w:bCs/>
          <w:lang w:val="en-US"/>
        </w:rPr>
        <w:t xml:space="preserve">. – </w:t>
      </w:r>
      <w:r w:rsidR="00382B2A">
        <w:rPr>
          <w:rFonts w:ascii="Times New Roman" w:hAnsi="Times New Roman" w:cs="Times New Roman"/>
          <w:bCs/>
          <w:color w:val="auto"/>
          <w:lang w:val="en-US"/>
        </w:rPr>
        <w:t>84</w:t>
      </w:r>
      <w:r w:rsidR="00AB1DE0" w:rsidRPr="00FE52BF">
        <w:rPr>
          <w:rFonts w:ascii="Times New Roman" w:hAnsi="Times New Roman" w:cs="Times New Roman"/>
          <w:bCs/>
          <w:lang w:val="en-US"/>
        </w:rPr>
        <w:t xml:space="preserve"> p.</w:t>
      </w:r>
      <w:r w:rsidR="0020029E" w:rsidRPr="00FE52BF">
        <w:rPr>
          <w:rFonts w:ascii="Times New Roman" w:hAnsi="Times New Roman" w:cs="Times New Roman"/>
          <w:bCs/>
          <w:lang w:val="en-US"/>
        </w:rPr>
        <w:tab/>
      </w:r>
    </w:p>
    <w:p w:rsidR="0095604B" w:rsidRDefault="0095604B" w:rsidP="00B843E2">
      <w:pPr>
        <w:spacing w:line="276" w:lineRule="auto"/>
        <w:rPr>
          <w:rFonts w:ascii="Times New Roman" w:hAnsi="Times New Roman" w:cs="Times New Roman"/>
          <w:b/>
          <w:bCs/>
        </w:rPr>
      </w:pPr>
    </w:p>
    <w:p w:rsidR="00B843E2" w:rsidRDefault="00B843E2" w:rsidP="00B843E2">
      <w:pPr>
        <w:pStyle w:val="Heading1"/>
        <w:numPr>
          <w:ilvl w:val="0"/>
          <w:numId w:val="0"/>
        </w:numPr>
        <w:spacing w:before="0"/>
      </w:pPr>
      <w:bookmarkStart w:id="63" w:name="_Toc343517983"/>
      <w:r>
        <w:t>ANOTATION</w:t>
      </w:r>
      <w:bookmarkEnd w:id="63"/>
    </w:p>
    <w:p w:rsidR="00B843E2" w:rsidRDefault="00B843E2" w:rsidP="00B843E2">
      <w:pPr>
        <w:rPr>
          <w:rFonts w:ascii="Times New Roman" w:hAnsi="Times New Roman" w:cs="Times New Roman"/>
        </w:rPr>
      </w:pPr>
    </w:p>
    <w:p w:rsidR="00B843E2" w:rsidRPr="00B843E2" w:rsidRDefault="00B843E2" w:rsidP="00B843E2">
      <w:pPr>
        <w:tabs>
          <w:tab w:val="left" w:pos="567"/>
        </w:tabs>
        <w:spacing w:line="360" w:lineRule="auto"/>
        <w:jc w:val="both"/>
        <w:rPr>
          <w:rFonts w:ascii="Times New Roman" w:hAnsi="Times New Roman" w:cs="Times New Roman"/>
          <w:lang w:val="en-US"/>
        </w:rPr>
      </w:pPr>
      <w:r>
        <w:rPr>
          <w:rFonts w:ascii="Times New Roman" w:hAnsi="Times New Roman" w:cs="Times New Roman"/>
        </w:rPr>
        <w:tab/>
      </w:r>
      <w:r w:rsidR="00327422">
        <w:rPr>
          <w:rFonts w:ascii="Times New Roman" w:hAnsi="Times New Roman" w:cs="Times New Roman"/>
          <w:lang w:val="en-US"/>
        </w:rPr>
        <w:t>The</w:t>
      </w:r>
      <w:r w:rsidR="00327422">
        <w:rPr>
          <w:rFonts w:ascii="Times New Roman" w:hAnsi="Times New Roman" w:cs="Times New Roman"/>
        </w:rPr>
        <w:t xml:space="preserve"> </w:t>
      </w:r>
      <w:r w:rsidRPr="00B843E2">
        <w:rPr>
          <w:rFonts w:ascii="Times New Roman" w:hAnsi="Times New Roman" w:cs="Times New Roman"/>
          <w:lang w:val="en-US"/>
        </w:rPr>
        <w:t xml:space="preserve">Master's </w:t>
      </w:r>
      <w:r w:rsidR="00327422">
        <w:rPr>
          <w:rFonts w:ascii="Times New Roman" w:hAnsi="Times New Roman" w:cs="Times New Roman"/>
          <w:lang w:val="en-US"/>
        </w:rPr>
        <w:t>work</w:t>
      </w:r>
      <w:r w:rsidRPr="00B843E2">
        <w:rPr>
          <w:rFonts w:ascii="Times New Roman" w:hAnsi="Times New Roman" w:cs="Times New Roman"/>
          <w:lang w:val="en-US"/>
        </w:rPr>
        <w:t xml:space="preserve"> </w:t>
      </w:r>
      <w:r w:rsidR="00327422">
        <w:rPr>
          <w:rFonts w:ascii="Times New Roman" w:hAnsi="Times New Roman" w:cs="Times New Roman"/>
          <w:lang w:val="en-US"/>
        </w:rPr>
        <w:t xml:space="preserve">analyses and evaluates </w:t>
      </w:r>
      <w:r w:rsidRPr="00B843E2">
        <w:rPr>
          <w:rFonts w:ascii="Times New Roman" w:hAnsi="Times New Roman" w:cs="Times New Roman"/>
          <w:lang w:val="en-US"/>
        </w:rPr>
        <w:t xml:space="preserve">leasing market </w:t>
      </w:r>
      <w:r w:rsidR="00327422">
        <w:rPr>
          <w:rFonts w:ascii="Times New Roman" w:hAnsi="Times New Roman" w:cs="Times New Roman"/>
          <w:lang w:val="en-US"/>
        </w:rPr>
        <w:t xml:space="preserve">influence </w:t>
      </w:r>
      <w:r w:rsidRPr="00B843E2">
        <w:rPr>
          <w:rFonts w:ascii="Times New Roman" w:hAnsi="Times New Roman" w:cs="Times New Roman"/>
          <w:lang w:val="en-US"/>
        </w:rPr>
        <w:t xml:space="preserve">on the Lithuanian economy. The first part gives an overview of the leasing concept and </w:t>
      </w:r>
      <w:r w:rsidR="00327422">
        <w:rPr>
          <w:rFonts w:ascii="Times New Roman" w:hAnsi="Times New Roman" w:cs="Times New Roman"/>
          <w:lang w:val="en-US"/>
        </w:rPr>
        <w:t>development</w:t>
      </w:r>
      <w:r w:rsidRPr="00B843E2">
        <w:rPr>
          <w:rFonts w:ascii="Times New Roman" w:hAnsi="Times New Roman" w:cs="Times New Roman"/>
          <w:lang w:val="en-US"/>
        </w:rPr>
        <w:t>, identifies the main types of leasing, gives an overview of the main advantages and disadvantages of leasing</w:t>
      </w:r>
      <w:r w:rsidR="007D23DD">
        <w:rPr>
          <w:rFonts w:ascii="Times New Roman" w:hAnsi="Times New Roman" w:cs="Times New Roman"/>
          <w:lang w:val="en-US"/>
        </w:rPr>
        <w:t>,</w:t>
      </w:r>
      <w:r w:rsidRPr="00B843E2">
        <w:rPr>
          <w:rFonts w:ascii="Times New Roman" w:hAnsi="Times New Roman" w:cs="Times New Roman"/>
          <w:lang w:val="en-US"/>
        </w:rPr>
        <w:t xml:space="preserve"> </w:t>
      </w:r>
      <w:r w:rsidR="00327422">
        <w:rPr>
          <w:rFonts w:ascii="Times New Roman" w:hAnsi="Times New Roman" w:cs="Times New Roman"/>
          <w:lang w:val="en-US"/>
        </w:rPr>
        <w:t>performs</w:t>
      </w:r>
      <w:r w:rsidRPr="00B843E2">
        <w:rPr>
          <w:rFonts w:ascii="Times New Roman" w:hAnsi="Times New Roman" w:cs="Times New Roman"/>
          <w:lang w:val="en-US"/>
        </w:rPr>
        <w:t xml:space="preserve"> theoretical </w:t>
      </w:r>
      <w:r w:rsidR="007D23DD">
        <w:rPr>
          <w:rFonts w:ascii="Times New Roman" w:hAnsi="Times New Roman" w:cs="Times New Roman"/>
          <w:lang w:val="en-US"/>
        </w:rPr>
        <w:t>leasing market influence on the economy</w:t>
      </w:r>
      <w:r w:rsidRPr="00B843E2">
        <w:rPr>
          <w:rFonts w:ascii="Times New Roman" w:hAnsi="Times New Roman" w:cs="Times New Roman"/>
          <w:lang w:val="en-US"/>
        </w:rPr>
        <w:t xml:space="preserve"> and </w:t>
      </w:r>
      <w:r w:rsidR="00E911E8">
        <w:rPr>
          <w:rFonts w:ascii="Times New Roman" w:hAnsi="Times New Roman" w:cs="Times New Roman"/>
          <w:lang w:val="en-US"/>
        </w:rPr>
        <w:t xml:space="preserve">presents </w:t>
      </w:r>
      <w:r w:rsidRPr="00B843E2">
        <w:rPr>
          <w:rFonts w:ascii="Times New Roman" w:hAnsi="Times New Roman" w:cs="Times New Roman"/>
          <w:lang w:val="en-US"/>
        </w:rPr>
        <w:t>a brief overview of the Lithuanian leasing market.</w:t>
      </w:r>
      <w:r w:rsidR="007D23DD">
        <w:rPr>
          <w:rFonts w:ascii="Times New Roman" w:hAnsi="Times New Roman" w:cs="Times New Roman"/>
          <w:lang w:val="en-US"/>
        </w:rPr>
        <w:t xml:space="preserve"> In the second part of the work is formed </w:t>
      </w:r>
      <w:r w:rsidRPr="00B843E2">
        <w:rPr>
          <w:rFonts w:ascii="Times New Roman" w:hAnsi="Times New Roman" w:cs="Times New Roman"/>
          <w:lang w:val="en-US"/>
        </w:rPr>
        <w:t xml:space="preserve">Theoretical </w:t>
      </w:r>
      <w:r w:rsidR="007D23DD">
        <w:rPr>
          <w:rFonts w:ascii="Times New Roman" w:hAnsi="Times New Roman" w:cs="Times New Roman"/>
          <w:lang w:val="en-US"/>
        </w:rPr>
        <w:t xml:space="preserve">model that helps </w:t>
      </w:r>
      <w:r w:rsidR="00E54198">
        <w:rPr>
          <w:rFonts w:ascii="Times New Roman" w:hAnsi="Times New Roman" w:cs="Times New Roman"/>
          <w:lang w:val="en-US"/>
        </w:rPr>
        <w:t xml:space="preserve">to </w:t>
      </w:r>
      <w:r w:rsidRPr="00B843E2">
        <w:rPr>
          <w:rFonts w:ascii="Times New Roman" w:hAnsi="Times New Roman" w:cs="Times New Roman"/>
          <w:lang w:val="en-US"/>
        </w:rPr>
        <w:t xml:space="preserve">assess </w:t>
      </w:r>
      <w:r w:rsidR="007D23DD" w:rsidRPr="007D23DD">
        <w:rPr>
          <w:rFonts w:ascii="Times New Roman" w:hAnsi="Times New Roman" w:cs="Times New Roman"/>
          <w:lang w:val="en-US"/>
        </w:rPr>
        <w:t xml:space="preserve">leasing market </w:t>
      </w:r>
      <w:r w:rsidR="007D23DD">
        <w:rPr>
          <w:rFonts w:ascii="Times New Roman" w:hAnsi="Times New Roman" w:cs="Times New Roman"/>
          <w:lang w:val="en-US"/>
        </w:rPr>
        <w:t>influence on the Lithuanian economy</w:t>
      </w:r>
      <w:r w:rsidRPr="00B843E2">
        <w:rPr>
          <w:rFonts w:ascii="Times New Roman" w:hAnsi="Times New Roman" w:cs="Times New Roman"/>
          <w:lang w:val="en-US"/>
        </w:rPr>
        <w:t xml:space="preserve">. </w:t>
      </w:r>
      <w:r w:rsidR="007D23DD">
        <w:rPr>
          <w:rFonts w:ascii="Times New Roman" w:hAnsi="Times New Roman" w:cs="Times New Roman"/>
          <w:lang w:val="en-US"/>
        </w:rPr>
        <w:t>In use of the model</w:t>
      </w:r>
      <w:r w:rsidRPr="00B843E2">
        <w:rPr>
          <w:rFonts w:ascii="Times New Roman" w:hAnsi="Times New Roman" w:cs="Times New Roman"/>
          <w:lang w:val="en-US"/>
        </w:rPr>
        <w:t xml:space="preserve"> </w:t>
      </w:r>
      <w:r w:rsidR="007D23DD">
        <w:rPr>
          <w:rFonts w:ascii="Times New Roman" w:hAnsi="Times New Roman" w:cs="Times New Roman"/>
          <w:lang w:val="en-US"/>
        </w:rPr>
        <w:t>we will perform</w:t>
      </w:r>
      <w:r w:rsidRPr="00B843E2">
        <w:rPr>
          <w:rFonts w:ascii="Times New Roman" w:hAnsi="Times New Roman" w:cs="Times New Roman"/>
          <w:lang w:val="en-US"/>
        </w:rPr>
        <w:t xml:space="preserve"> the first phase of the model - Lithuanian Leasing Market 1998 - 2011 m.</w:t>
      </w:r>
      <w:r w:rsidR="007D23DD">
        <w:rPr>
          <w:rFonts w:ascii="Times New Roman" w:hAnsi="Times New Roman" w:cs="Times New Roman"/>
          <w:lang w:val="en-US"/>
        </w:rPr>
        <w:t xml:space="preserve"> analysis</w:t>
      </w:r>
      <w:r w:rsidRPr="00B843E2">
        <w:rPr>
          <w:rFonts w:ascii="Times New Roman" w:hAnsi="Times New Roman" w:cs="Times New Roman"/>
          <w:lang w:val="en-US"/>
        </w:rPr>
        <w:t xml:space="preserve">, </w:t>
      </w:r>
      <w:r w:rsidR="007D23DD">
        <w:rPr>
          <w:rFonts w:ascii="Times New Roman" w:hAnsi="Times New Roman" w:cs="Times New Roman"/>
          <w:lang w:val="en-US"/>
        </w:rPr>
        <w:t>changes in</w:t>
      </w:r>
      <w:r w:rsidRPr="00B843E2">
        <w:rPr>
          <w:rFonts w:ascii="Times New Roman" w:hAnsi="Times New Roman" w:cs="Times New Roman"/>
          <w:lang w:val="en-US"/>
        </w:rPr>
        <w:t xml:space="preserve"> trends, </w:t>
      </w:r>
      <w:r w:rsidR="007D23DD">
        <w:rPr>
          <w:rFonts w:ascii="Times New Roman" w:hAnsi="Times New Roman" w:cs="Times New Roman"/>
          <w:lang w:val="en-US"/>
        </w:rPr>
        <w:t xml:space="preserve">and also view </w:t>
      </w:r>
      <w:r w:rsidR="002D2C2E">
        <w:rPr>
          <w:rFonts w:ascii="Times New Roman" w:hAnsi="Times New Roman" w:cs="Times New Roman"/>
          <w:lang w:val="en-US"/>
        </w:rPr>
        <w:t xml:space="preserve">of </w:t>
      </w:r>
      <w:r w:rsidRPr="00B843E2">
        <w:rPr>
          <w:rFonts w:ascii="Times New Roman" w:hAnsi="Times New Roman" w:cs="Times New Roman"/>
          <w:lang w:val="en-US"/>
        </w:rPr>
        <w:t>Lithuania</w:t>
      </w:r>
      <w:r w:rsidR="007D23DD">
        <w:rPr>
          <w:rFonts w:ascii="Times New Roman" w:hAnsi="Times New Roman" w:cs="Times New Roman"/>
          <w:lang w:val="en-US"/>
        </w:rPr>
        <w:t>n</w:t>
      </w:r>
      <w:r w:rsidRPr="00B843E2">
        <w:rPr>
          <w:rFonts w:ascii="Times New Roman" w:hAnsi="Times New Roman" w:cs="Times New Roman"/>
          <w:lang w:val="en-US"/>
        </w:rPr>
        <w:t xml:space="preserve"> leasing </w:t>
      </w:r>
      <w:r w:rsidR="002D2C2E">
        <w:rPr>
          <w:rFonts w:ascii="Times New Roman" w:hAnsi="Times New Roman" w:cs="Times New Roman"/>
          <w:lang w:val="en-US"/>
        </w:rPr>
        <w:t xml:space="preserve">market </w:t>
      </w:r>
      <w:r w:rsidRPr="00B843E2">
        <w:rPr>
          <w:rFonts w:ascii="Times New Roman" w:hAnsi="Times New Roman" w:cs="Times New Roman"/>
          <w:lang w:val="en-US"/>
        </w:rPr>
        <w:t xml:space="preserve">in the context of foreign leasing markets. In the third part of the work </w:t>
      </w:r>
      <w:r w:rsidR="002D2C2E">
        <w:rPr>
          <w:rFonts w:ascii="Times New Roman" w:hAnsi="Times New Roman" w:cs="Times New Roman"/>
          <w:lang w:val="en-US"/>
        </w:rPr>
        <w:t>we will carry</w:t>
      </w:r>
      <w:r w:rsidRPr="00B843E2">
        <w:rPr>
          <w:rFonts w:ascii="Times New Roman" w:hAnsi="Times New Roman" w:cs="Times New Roman"/>
          <w:lang w:val="en-US"/>
        </w:rPr>
        <w:t xml:space="preserve"> out </w:t>
      </w:r>
      <w:r w:rsidR="002D2C2E">
        <w:rPr>
          <w:rFonts w:ascii="Times New Roman" w:hAnsi="Times New Roman" w:cs="Times New Roman"/>
          <w:lang w:val="en-US"/>
        </w:rPr>
        <w:t>for</w:t>
      </w:r>
      <w:r w:rsidRPr="00B843E2">
        <w:rPr>
          <w:rFonts w:ascii="Times New Roman" w:hAnsi="Times New Roman" w:cs="Times New Roman"/>
          <w:lang w:val="en-US"/>
        </w:rPr>
        <w:t xml:space="preserve"> the remaining two in the second section comprising model phases: Correlation and regression analysis to clarify the relationship of dependence between the leasing market and gross domestic product, foreign direct investment, unemployment and expert evaluation. Expert assessment helps to confirm or deny the correlation and regression analysis</w:t>
      </w:r>
      <w:r w:rsidR="002D2C2E">
        <w:rPr>
          <w:rFonts w:ascii="Times New Roman" w:hAnsi="Times New Roman" w:cs="Times New Roman"/>
          <w:lang w:val="en-US"/>
        </w:rPr>
        <w:t xml:space="preserve"> results,</w:t>
      </w:r>
      <w:r w:rsidRPr="00B843E2">
        <w:rPr>
          <w:rFonts w:ascii="Times New Roman" w:hAnsi="Times New Roman" w:cs="Times New Roman"/>
          <w:lang w:val="en-US"/>
        </w:rPr>
        <w:t xml:space="preserve"> to find out the opinion of experts on the leasing market </w:t>
      </w:r>
      <w:r w:rsidR="002D2C2E">
        <w:rPr>
          <w:rFonts w:ascii="Times New Roman" w:hAnsi="Times New Roman" w:cs="Times New Roman"/>
          <w:lang w:val="en-US"/>
        </w:rPr>
        <w:t xml:space="preserve">influence </w:t>
      </w:r>
      <w:r w:rsidRPr="00B843E2">
        <w:rPr>
          <w:rFonts w:ascii="Times New Roman" w:hAnsi="Times New Roman" w:cs="Times New Roman"/>
          <w:lang w:val="en-US"/>
        </w:rPr>
        <w:t>on the Lithuanian economy, identify the root causes hindering the leasing market to expand and evaluate the leasing market dev</w:t>
      </w:r>
      <w:r w:rsidR="002D2C2E">
        <w:rPr>
          <w:rFonts w:ascii="Times New Roman" w:hAnsi="Times New Roman" w:cs="Times New Roman"/>
          <w:lang w:val="en-US"/>
        </w:rPr>
        <w:t>elopment opportunities. Finally we will present</w:t>
      </w:r>
      <w:r w:rsidRPr="00B843E2">
        <w:rPr>
          <w:rFonts w:ascii="Times New Roman" w:hAnsi="Times New Roman" w:cs="Times New Roman"/>
          <w:lang w:val="en-US"/>
        </w:rPr>
        <w:t xml:space="preserve"> conclusions and recommendations on how to ensure the Lithuanian leasing market development.</w:t>
      </w:r>
    </w:p>
    <w:p w:rsidR="00B843E2" w:rsidRDefault="00B843E2" w:rsidP="00B843E2">
      <w:pPr>
        <w:tabs>
          <w:tab w:val="left" w:pos="567"/>
        </w:tabs>
        <w:spacing w:line="360" w:lineRule="auto"/>
        <w:jc w:val="both"/>
        <w:rPr>
          <w:rFonts w:ascii="Times New Roman" w:hAnsi="Times New Roman" w:cs="Times New Roman"/>
        </w:rPr>
      </w:pPr>
      <w:r w:rsidRPr="00B843E2">
        <w:rPr>
          <w:rFonts w:ascii="Times New Roman" w:hAnsi="Times New Roman" w:cs="Times New Roman"/>
          <w:lang w:val="en-US"/>
        </w:rPr>
        <w:tab/>
      </w:r>
      <w:r w:rsidRPr="00B843E2">
        <w:rPr>
          <w:rFonts w:ascii="Times New Roman" w:hAnsi="Times New Roman" w:cs="Times New Roman"/>
          <w:b/>
          <w:lang w:val="en-US"/>
        </w:rPr>
        <w:t>Key words</w:t>
      </w:r>
      <w:r w:rsidRPr="00B843E2">
        <w:rPr>
          <w:rFonts w:ascii="Times New Roman" w:hAnsi="Times New Roman" w:cs="Times New Roman"/>
          <w:lang w:val="en-US"/>
        </w:rPr>
        <w:t>: the leasing market, the impact on the economy, financial leasing, operational leasing services development.</w:t>
      </w:r>
      <w:r>
        <w:rPr>
          <w:rFonts w:ascii="Times New Roman" w:hAnsi="Times New Roman" w:cs="Times New Roman"/>
        </w:rPr>
        <w:br w:type="page"/>
      </w:r>
    </w:p>
    <w:p w:rsidR="00C306EB" w:rsidRDefault="0095604B" w:rsidP="00E21FCD">
      <w:pPr>
        <w:tabs>
          <w:tab w:val="left" w:pos="567"/>
          <w:tab w:val="left" w:pos="930"/>
        </w:tabs>
        <w:spacing w:line="360" w:lineRule="auto"/>
        <w:jc w:val="both"/>
        <w:rPr>
          <w:rFonts w:ascii="Times New Roman" w:hAnsi="Times New Roman" w:cs="Times New Roman"/>
          <w:bCs/>
        </w:rPr>
      </w:pPr>
      <w:r>
        <w:rPr>
          <w:rFonts w:ascii="Times New Roman" w:hAnsi="Times New Roman" w:cs="Times New Roman"/>
          <w:b/>
          <w:bCs/>
        </w:rPr>
        <w:lastRenderedPageBreak/>
        <w:tab/>
      </w:r>
      <w:r w:rsidR="0020029E" w:rsidRPr="006943E0">
        <w:rPr>
          <w:rFonts w:ascii="Times New Roman" w:hAnsi="Times New Roman" w:cs="Times New Roman"/>
          <w:b/>
          <w:bCs/>
        </w:rPr>
        <w:t xml:space="preserve">Zabitis L. </w:t>
      </w:r>
      <w:r w:rsidR="00481398">
        <w:rPr>
          <w:rFonts w:ascii="Times New Roman" w:hAnsi="Times New Roman" w:cs="Times New Roman"/>
          <w:bCs/>
        </w:rPr>
        <w:t>Lizingo rinkos įtakos</w:t>
      </w:r>
      <w:r w:rsidR="0020029E">
        <w:rPr>
          <w:rFonts w:ascii="Times New Roman" w:hAnsi="Times New Roman" w:cs="Times New Roman"/>
          <w:bCs/>
        </w:rPr>
        <w:t xml:space="preserve"> Lietuvos ekonomikai</w:t>
      </w:r>
      <w:r w:rsidR="0020029E" w:rsidRPr="006943E0">
        <w:rPr>
          <w:rFonts w:ascii="Times New Roman" w:hAnsi="Times New Roman" w:cs="Times New Roman"/>
          <w:bCs/>
        </w:rPr>
        <w:t xml:space="preserve"> </w:t>
      </w:r>
      <w:r w:rsidR="00481398">
        <w:rPr>
          <w:rFonts w:ascii="Times New Roman" w:hAnsi="Times New Roman" w:cs="Times New Roman"/>
          <w:bCs/>
        </w:rPr>
        <w:t>vertinimas</w:t>
      </w:r>
      <w:r w:rsidR="0020029E" w:rsidRPr="006943E0">
        <w:rPr>
          <w:rFonts w:ascii="Times New Roman" w:hAnsi="Times New Roman" w:cs="Times New Roman"/>
          <w:bCs/>
        </w:rPr>
        <w:t xml:space="preserve">/ Finansų </w:t>
      </w:r>
      <w:r w:rsidR="0020029E">
        <w:rPr>
          <w:rFonts w:ascii="Times New Roman" w:hAnsi="Times New Roman" w:cs="Times New Roman"/>
          <w:bCs/>
        </w:rPr>
        <w:t>rinkų</w:t>
      </w:r>
      <w:r w:rsidR="0020029E" w:rsidRPr="006943E0">
        <w:rPr>
          <w:rFonts w:ascii="Times New Roman" w:hAnsi="Times New Roman" w:cs="Times New Roman"/>
          <w:bCs/>
        </w:rPr>
        <w:t xml:space="preserve"> </w:t>
      </w:r>
      <w:r w:rsidR="0020029E">
        <w:rPr>
          <w:rFonts w:ascii="Times New Roman" w:hAnsi="Times New Roman" w:cs="Times New Roman"/>
          <w:bCs/>
        </w:rPr>
        <w:t>magistro</w:t>
      </w:r>
      <w:r w:rsidR="0020029E" w:rsidRPr="006943E0">
        <w:rPr>
          <w:rFonts w:ascii="Times New Roman" w:hAnsi="Times New Roman" w:cs="Times New Roman"/>
          <w:bCs/>
        </w:rPr>
        <w:t xml:space="preserve"> baigiamasis darbas. Vadovas prof. dr. I.Mačerinskienė. – Vilnius: Mykolo Romerio universitetas, Ekonomikos ir </w:t>
      </w:r>
      <w:r w:rsidR="0020029E">
        <w:rPr>
          <w:rFonts w:ascii="Times New Roman" w:hAnsi="Times New Roman" w:cs="Times New Roman"/>
          <w:bCs/>
        </w:rPr>
        <w:t>finansų valdymo fakultetas, 2012</w:t>
      </w:r>
      <w:r w:rsidR="0020029E" w:rsidRPr="006943E0">
        <w:rPr>
          <w:rFonts w:ascii="Times New Roman" w:hAnsi="Times New Roman" w:cs="Times New Roman"/>
          <w:bCs/>
        </w:rPr>
        <w:t xml:space="preserve">. – </w:t>
      </w:r>
      <w:r w:rsidR="00382B2A">
        <w:rPr>
          <w:rFonts w:ascii="Times New Roman" w:hAnsi="Times New Roman" w:cs="Times New Roman"/>
          <w:bCs/>
          <w:color w:val="auto"/>
        </w:rPr>
        <w:t>84</w:t>
      </w:r>
      <w:r w:rsidR="0020029E" w:rsidRPr="006943E0">
        <w:rPr>
          <w:rFonts w:ascii="Times New Roman" w:hAnsi="Times New Roman" w:cs="Times New Roman"/>
          <w:bCs/>
        </w:rPr>
        <w:t xml:space="preserve"> p.</w:t>
      </w:r>
    </w:p>
    <w:p w:rsidR="0020029E" w:rsidRDefault="0020029E" w:rsidP="005F57FC">
      <w:pPr>
        <w:tabs>
          <w:tab w:val="left" w:pos="567"/>
          <w:tab w:val="left" w:pos="930"/>
        </w:tabs>
        <w:spacing w:line="360" w:lineRule="auto"/>
        <w:jc w:val="both"/>
        <w:rPr>
          <w:rFonts w:ascii="Times New Roman" w:hAnsi="Times New Roman" w:cs="Times New Roman"/>
          <w:bCs/>
        </w:rPr>
      </w:pPr>
    </w:p>
    <w:p w:rsidR="0020029E" w:rsidRDefault="0020029E" w:rsidP="005F57FC">
      <w:pPr>
        <w:pStyle w:val="Heading1"/>
        <w:numPr>
          <w:ilvl w:val="0"/>
          <w:numId w:val="0"/>
        </w:numPr>
        <w:spacing w:before="0"/>
        <w:ind w:hanging="360"/>
      </w:pPr>
      <w:bookmarkStart w:id="64" w:name="_Toc343517984"/>
      <w:r>
        <w:t>SANTRAUKA</w:t>
      </w:r>
      <w:bookmarkEnd w:id="64"/>
    </w:p>
    <w:p w:rsidR="0020029E" w:rsidRDefault="0020029E" w:rsidP="0020029E">
      <w:pPr>
        <w:rPr>
          <w:rFonts w:ascii="Times New Roman" w:hAnsi="Times New Roman" w:cs="Times New Roman"/>
        </w:rPr>
      </w:pPr>
    </w:p>
    <w:p w:rsidR="00D02120" w:rsidRPr="00D02120" w:rsidRDefault="00771812" w:rsidP="00D02120">
      <w:pPr>
        <w:tabs>
          <w:tab w:val="left" w:pos="567"/>
        </w:tabs>
        <w:spacing w:line="360" w:lineRule="auto"/>
        <w:jc w:val="both"/>
        <w:rPr>
          <w:rFonts w:ascii="Times New Roman" w:hAnsi="Times New Roman" w:cs="Times New Roman"/>
        </w:rPr>
      </w:pPr>
      <w:r>
        <w:rPr>
          <w:rFonts w:ascii="Times New Roman" w:hAnsi="Times New Roman" w:cs="Times New Roman"/>
        </w:rPr>
        <w:tab/>
      </w:r>
      <w:r w:rsidR="009F0718" w:rsidRPr="007E5E9F">
        <w:rPr>
          <w:rFonts w:ascii="Times New Roman" w:hAnsi="Times New Roman" w:cs="Times New Roman"/>
        </w:rPr>
        <w:t>Finansų rinkų magistro darb</w:t>
      </w:r>
      <w:r w:rsidR="00A84D87" w:rsidRPr="007E5E9F">
        <w:rPr>
          <w:rFonts w:ascii="Times New Roman" w:hAnsi="Times New Roman" w:cs="Times New Roman"/>
        </w:rPr>
        <w:t>as yra aktualus</w:t>
      </w:r>
      <w:r w:rsidR="009F0718" w:rsidRPr="007E5E9F">
        <w:rPr>
          <w:rFonts w:ascii="Times New Roman" w:hAnsi="Times New Roman" w:cs="Times New Roman"/>
        </w:rPr>
        <w:t xml:space="preserve">, nes </w:t>
      </w:r>
      <w:r w:rsidR="00A84D87" w:rsidRPr="007E5E9F">
        <w:rPr>
          <w:rFonts w:ascii="Times New Roman" w:hAnsi="Times New Roman" w:cs="Times New Roman"/>
        </w:rPr>
        <w:t xml:space="preserve">ne tik </w:t>
      </w:r>
      <w:r w:rsidR="00BC6B26">
        <w:rPr>
          <w:rFonts w:ascii="Times New Roman" w:hAnsi="Times New Roman" w:cs="Times New Roman"/>
        </w:rPr>
        <w:t>apžvelgia</w:t>
      </w:r>
      <w:r w:rsidR="00A84D87" w:rsidRPr="007E5E9F">
        <w:rPr>
          <w:rFonts w:ascii="Times New Roman" w:hAnsi="Times New Roman" w:cs="Times New Roman"/>
        </w:rPr>
        <w:t xml:space="preserve"> </w:t>
      </w:r>
      <w:r w:rsidR="00BC6B26" w:rsidRPr="00BC6B26">
        <w:rPr>
          <w:rFonts w:ascii="Times New Roman" w:hAnsi="Times New Roman" w:cs="Times New Roman"/>
          <w:bCs/>
        </w:rPr>
        <w:t>lizin</w:t>
      </w:r>
      <w:r w:rsidR="00BC6B26">
        <w:rPr>
          <w:rFonts w:ascii="Times New Roman" w:hAnsi="Times New Roman" w:cs="Times New Roman"/>
          <w:bCs/>
        </w:rPr>
        <w:t>go sampratą</w:t>
      </w:r>
      <w:r w:rsidR="00BC6B26" w:rsidRPr="00BC6B26">
        <w:rPr>
          <w:rFonts w:ascii="Times New Roman" w:hAnsi="Times New Roman" w:cs="Times New Roman"/>
          <w:bCs/>
        </w:rPr>
        <w:t xml:space="preserve"> </w:t>
      </w:r>
      <w:r w:rsidR="00BC6B26">
        <w:rPr>
          <w:rFonts w:ascii="Times New Roman" w:hAnsi="Times New Roman" w:cs="Times New Roman"/>
          <w:bCs/>
        </w:rPr>
        <w:t>ir ištakas, įvardija pagrindinius lizingo tipus</w:t>
      </w:r>
      <w:r w:rsidR="00BC6B26" w:rsidRPr="00BC6B26">
        <w:rPr>
          <w:rFonts w:ascii="Times New Roman" w:hAnsi="Times New Roman" w:cs="Times New Roman"/>
          <w:bCs/>
        </w:rPr>
        <w:t xml:space="preserve">, </w:t>
      </w:r>
      <w:r w:rsidR="00BC6B26">
        <w:rPr>
          <w:rFonts w:ascii="Times New Roman" w:hAnsi="Times New Roman" w:cs="Times New Roman"/>
          <w:bCs/>
        </w:rPr>
        <w:t>privalumus ir trūkumus,</w:t>
      </w:r>
      <w:r w:rsidR="00A84D87" w:rsidRPr="007E5E9F">
        <w:rPr>
          <w:rFonts w:ascii="Times New Roman" w:hAnsi="Times New Roman" w:cs="Times New Roman"/>
        </w:rPr>
        <w:t xml:space="preserve"> bet ir </w:t>
      </w:r>
      <w:r w:rsidR="00513711" w:rsidRPr="007E5E9F">
        <w:rPr>
          <w:rFonts w:ascii="Times New Roman" w:hAnsi="Times New Roman" w:cs="Times New Roman"/>
        </w:rPr>
        <w:t>įvertina poveikį ekonomikai</w:t>
      </w:r>
      <w:r w:rsidR="00A84D87" w:rsidRPr="007E5E9F">
        <w:rPr>
          <w:rFonts w:ascii="Times New Roman" w:hAnsi="Times New Roman" w:cs="Times New Roman"/>
        </w:rPr>
        <w:t xml:space="preserve">. </w:t>
      </w:r>
      <w:r w:rsidR="00BC6B26">
        <w:rPr>
          <w:rFonts w:ascii="Times New Roman" w:hAnsi="Times New Roman" w:cs="Times New Roman"/>
        </w:rPr>
        <w:t xml:space="preserve">Teorinėje dalyje be jau išvardintų lizingo aspektų </w:t>
      </w:r>
      <w:r w:rsidR="006943E0" w:rsidRPr="00D02120">
        <w:rPr>
          <w:rFonts w:ascii="Times New Roman" w:hAnsi="Times New Roman" w:cs="Times New Roman"/>
          <w:bCs/>
        </w:rPr>
        <w:t>atliekamas teorinis lizingo paslaugos</w:t>
      </w:r>
      <w:r w:rsidR="00837FDB">
        <w:rPr>
          <w:rFonts w:ascii="Times New Roman" w:hAnsi="Times New Roman" w:cs="Times New Roman"/>
          <w:bCs/>
        </w:rPr>
        <w:t xml:space="preserve"> reikšmės ekonomikai vertinimas. </w:t>
      </w:r>
      <w:r w:rsidR="00BC6B26">
        <w:rPr>
          <w:rFonts w:ascii="Times New Roman" w:hAnsi="Times New Roman" w:cs="Times New Roman"/>
          <w:bCs/>
        </w:rPr>
        <w:t>Metodinėje</w:t>
      </w:r>
      <w:r w:rsidR="006943E0" w:rsidRPr="00D02120">
        <w:rPr>
          <w:rFonts w:ascii="Times New Roman" w:hAnsi="Times New Roman" w:cs="Times New Roman"/>
          <w:bCs/>
        </w:rPr>
        <w:t xml:space="preserve"> darbo </w:t>
      </w:r>
      <w:r w:rsidR="00E21FCD" w:rsidRPr="00D02120">
        <w:rPr>
          <w:rFonts w:ascii="Times New Roman" w:hAnsi="Times New Roman" w:cs="Times New Roman"/>
          <w:bCs/>
        </w:rPr>
        <w:t xml:space="preserve">dalyje sudaromas teorinis lizingo rinkos įtakai Lietuvos ekonomikai įvertinti modelis. </w:t>
      </w:r>
      <w:r w:rsidR="00BC6B26">
        <w:rPr>
          <w:rFonts w:ascii="Times New Roman" w:hAnsi="Times New Roman" w:cs="Times New Roman"/>
          <w:bCs/>
        </w:rPr>
        <w:t>Analitinėje dalyje r</w:t>
      </w:r>
      <w:r w:rsidR="00E21FCD" w:rsidRPr="00D02120">
        <w:rPr>
          <w:rFonts w:ascii="Times New Roman" w:hAnsi="Times New Roman" w:cs="Times New Roman"/>
          <w:bCs/>
        </w:rPr>
        <w:t>emia</w:t>
      </w:r>
      <w:r w:rsidR="00BC6B26">
        <w:rPr>
          <w:rFonts w:ascii="Times New Roman" w:hAnsi="Times New Roman" w:cs="Times New Roman"/>
          <w:bCs/>
        </w:rPr>
        <w:t xml:space="preserve">ntis sudarytu modeliu </w:t>
      </w:r>
      <w:r w:rsidR="00104A41">
        <w:rPr>
          <w:rFonts w:ascii="Times New Roman" w:hAnsi="Times New Roman" w:cs="Times New Roman"/>
          <w:bCs/>
        </w:rPr>
        <w:t>įvertinamos</w:t>
      </w:r>
      <w:r w:rsidR="00E21FCD" w:rsidRPr="00D02120">
        <w:rPr>
          <w:rFonts w:ascii="Times New Roman" w:hAnsi="Times New Roman" w:cs="Times New Roman"/>
          <w:bCs/>
        </w:rPr>
        <w:t xml:space="preserve"> Lietuvos lizingo rinkos kitimo tendencijos</w:t>
      </w:r>
      <w:r w:rsidR="00CC3019">
        <w:rPr>
          <w:rFonts w:ascii="Times New Roman" w:hAnsi="Times New Roman" w:cs="Times New Roman"/>
          <w:bCs/>
        </w:rPr>
        <w:t xml:space="preserve"> </w:t>
      </w:r>
      <w:r w:rsidR="00CC3019" w:rsidRPr="00D02120">
        <w:rPr>
          <w:rFonts w:ascii="Times New Roman" w:hAnsi="Times New Roman" w:cs="Times New Roman"/>
          <w:bCs/>
        </w:rPr>
        <w:t>1998 – 2011 m</w:t>
      </w:r>
      <w:r w:rsidR="00CC3019">
        <w:rPr>
          <w:rFonts w:ascii="Times New Roman" w:hAnsi="Times New Roman" w:cs="Times New Roman"/>
          <w:bCs/>
        </w:rPr>
        <w:t>.</w:t>
      </w:r>
      <w:r w:rsidR="00E21FCD" w:rsidRPr="00D02120">
        <w:rPr>
          <w:rFonts w:ascii="Times New Roman" w:hAnsi="Times New Roman" w:cs="Times New Roman"/>
          <w:bCs/>
        </w:rPr>
        <w:t xml:space="preserve">, Lietuvos lizingo rinka vertinama užsienio lizingo rinkų kontekste. </w:t>
      </w:r>
      <w:r w:rsidR="00BC6B26">
        <w:rPr>
          <w:rFonts w:ascii="Times New Roman" w:hAnsi="Times New Roman" w:cs="Times New Roman"/>
          <w:bCs/>
        </w:rPr>
        <w:t>Po to atliekama</w:t>
      </w:r>
      <w:r w:rsidR="00E21FCD" w:rsidRPr="00D02120">
        <w:rPr>
          <w:rFonts w:ascii="Times New Roman" w:hAnsi="Times New Roman" w:cs="Times New Roman"/>
          <w:bCs/>
        </w:rPr>
        <w:t xml:space="preserve"> koreliacinė regresinė analizė bei ekspertinis vertinim</w:t>
      </w:r>
      <w:r w:rsidR="00D02120" w:rsidRPr="00D02120">
        <w:rPr>
          <w:rFonts w:ascii="Times New Roman" w:hAnsi="Times New Roman" w:cs="Times New Roman"/>
          <w:bCs/>
        </w:rPr>
        <w:t xml:space="preserve">as. </w:t>
      </w:r>
    </w:p>
    <w:p w:rsidR="005D6DF1" w:rsidRDefault="00D02120" w:rsidP="005D6DF1">
      <w:pPr>
        <w:tabs>
          <w:tab w:val="left" w:pos="567"/>
        </w:tabs>
        <w:spacing w:line="360" w:lineRule="auto"/>
        <w:jc w:val="both"/>
        <w:rPr>
          <w:rFonts w:ascii="Times New Roman" w:hAnsi="Times New Roman" w:cs="Times New Roman"/>
        </w:rPr>
      </w:pPr>
      <w:r>
        <w:rPr>
          <w:rFonts w:ascii="Times New Roman" w:hAnsi="Times New Roman" w:cs="Times New Roman"/>
          <w:bCs/>
        </w:rPr>
        <w:tab/>
      </w:r>
      <w:r w:rsidR="00F203F9">
        <w:rPr>
          <w:rFonts w:ascii="Times New Roman" w:hAnsi="Times New Roman" w:cs="Times New Roman"/>
        </w:rPr>
        <w:t>Darbe</w:t>
      </w:r>
      <w:r w:rsidR="00513711" w:rsidRPr="007E5E9F">
        <w:rPr>
          <w:rFonts w:ascii="Times New Roman" w:hAnsi="Times New Roman" w:cs="Times New Roman"/>
        </w:rPr>
        <w:t xml:space="preserve"> </w:t>
      </w:r>
      <w:r w:rsidR="007E5E9F" w:rsidRPr="007E5E9F">
        <w:rPr>
          <w:rFonts w:ascii="Times New Roman" w:hAnsi="Times New Roman" w:cs="Times New Roman"/>
        </w:rPr>
        <w:t xml:space="preserve">iškeliama </w:t>
      </w:r>
      <w:r w:rsidR="00513711" w:rsidRPr="007E5E9F">
        <w:rPr>
          <w:rFonts w:ascii="Times New Roman" w:hAnsi="Times New Roman" w:cs="Times New Roman"/>
        </w:rPr>
        <w:t xml:space="preserve">problema - </w:t>
      </w:r>
      <w:r w:rsidR="007E5E9F" w:rsidRPr="007E5E9F">
        <w:rPr>
          <w:rFonts w:ascii="Times New Roman" w:hAnsi="Times New Roman" w:cs="Times New Roman"/>
        </w:rPr>
        <w:t>k</w:t>
      </w:r>
      <w:r w:rsidR="00513711" w:rsidRPr="007E5E9F">
        <w:rPr>
          <w:rFonts w:ascii="Times New Roman" w:hAnsi="Times New Roman" w:cs="Times New Roman"/>
        </w:rPr>
        <w:t xml:space="preserve">okią įtaką lizingo rinka daro Lietuvos ekonomikai? </w:t>
      </w:r>
      <w:r>
        <w:rPr>
          <w:rFonts w:ascii="Times New Roman" w:hAnsi="Times New Roman" w:cs="Times New Roman"/>
        </w:rPr>
        <w:t>Tyrimo</w:t>
      </w:r>
      <w:r w:rsidR="00513711" w:rsidRPr="007E5E9F">
        <w:rPr>
          <w:rFonts w:ascii="Times New Roman" w:hAnsi="Times New Roman" w:cs="Times New Roman"/>
        </w:rPr>
        <w:t xml:space="preserve"> objektas – Lietuvos lizingo rinka. </w:t>
      </w:r>
      <w:r>
        <w:rPr>
          <w:rFonts w:ascii="Times New Roman" w:hAnsi="Times New Roman" w:cs="Times New Roman"/>
        </w:rPr>
        <w:t>D</w:t>
      </w:r>
      <w:r w:rsidR="00513711" w:rsidRPr="007E5E9F">
        <w:rPr>
          <w:rFonts w:ascii="Times New Roman" w:hAnsi="Times New Roman" w:cs="Times New Roman"/>
        </w:rPr>
        <w:t xml:space="preserve">arbo tikslas - išanalizavus lizingo rinkos poveikio šalies ekonomikai teorinius aspektus, sudaryti lizingo rinkos įtakos šalies ekonomikai įvertinimo modelį ir juo remiantis nustatyti lizingo rinkos poveikį Lietuvos ekonomikai. </w:t>
      </w:r>
      <w:r w:rsidR="007E5E9F" w:rsidRPr="007E5E9F">
        <w:rPr>
          <w:rFonts w:ascii="Times New Roman" w:hAnsi="Times New Roman" w:cs="Times New Roman"/>
        </w:rPr>
        <w:t>Norint pasiekti darbo tikslą iškelti trys uždaviniai: pateikti lizingo paslaugos privalumus, trūkumus, reikšmę ekonomikai; nustatyti Lietuvos lizingo rinkos padėtį pasauliniame kontekste; įvertinti lizingo rinkos įtaką Lietuvos ekonomikai, bei suformuluota hipotezė - lizingo rinkos plėtra daro teigiamą įtaką Lietuvos ekonomikai. Darbe naudoti metodai: mokslinės literatūros analizė, lyg</w:t>
      </w:r>
      <w:r w:rsidR="007E5E9F">
        <w:rPr>
          <w:rFonts w:ascii="Times New Roman" w:hAnsi="Times New Roman" w:cs="Times New Roman"/>
        </w:rPr>
        <w:t>inamoji ir vertinamoji analizė, statistinė duomenų analizė, a</w:t>
      </w:r>
      <w:r w:rsidR="007E5E9F" w:rsidRPr="007E5E9F">
        <w:rPr>
          <w:rFonts w:ascii="Times New Roman" w:hAnsi="Times New Roman" w:cs="Times New Roman"/>
        </w:rPr>
        <w:t>pibendrinimo m</w:t>
      </w:r>
      <w:r w:rsidR="007E5E9F">
        <w:rPr>
          <w:rFonts w:ascii="Times New Roman" w:hAnsi="Times New Roman" w:cs="Times New Roman"/>
        </w:rPr>
        <w:t>etodas</w:t>
      </w:r>
      <w:r w:rsidR="007E5E9F">
        <w:rPr>
          <w:rFonts w:ascii="Times New Roman" w:hAnsi="Times New Roman" w:cs="Times New Roman"/>
          <w:b/>
        </w:rPr>
        <w:t xml:space="preserve">, </w:t>
      </w:r>
      <w:r w:rsidR="007E5E9F">
        <w:rPr>
          <w:rFonts w:ascii="Times New Roman" w:hAnsi="Times New Roman" w:cs="Times New Roman"/>
        </w:rPr>
        <w:t>koreliacinė regresinė analizė bei</w:t>
      </w:r>
      <w:r w:rsidR="007E5E9F">
        <w:rPr>
          <w:rFonts w:ascii="Times New Roman" w:hAnsi="Times New Roman" w:cs="Times New Roman"/>
          <w:b/>
        </w:rPr>
        <w:t xml:space="preserve"> </w:t>
      </w:r>
      <w:r w:rsidR="007E5E9F">
        <w:rPr>
          <w:rFonts w:ascii="Times New Roman" w:hAnsi="Times New Roman" w:cs="Times New Roman"/>
        </w:rPr>
        <w:t>a</w:t>
      </w:r>
      <w:r w:rsidR="007E5E9F" w:rsidRPr="007E5E9F">
        <w:rPr>
          <w:rFonts w:ascii="Times New Roman" w:hAnsi="Times New Roman" w:cs="Times New Roman"/>
        </w:rPr>
        <w:t xml:space="preserve">nketinė apklausa, kurios pagalba atliekamas ekspertinis vertinimas. </w:t>
      </w:r>
    </w:p>
    <w:p w:rsidR="005D6DF1" w:rsidRDefault="005D6DF1" w:rsidP="005D6DF1">
      <w:pPr>
        <w:tabs>
          <w:tab w:val="left" w:pos="567"/>
        </w:tabs>
        <w:spacing w:line="360" w:lineRule="auto"/>
        <w:jc w:val="both"/>
        <w:rPr>
          <w:rFonts w:ascii="Times New Roman" w:hAnsi="Times New Roman" w:cs="Times New Roman"/>
        </w:rPr>
      </w:pPr>
      <w:r>
        <w:rPr>
          <w:rFonts w:ascii="Times New Roman" w:hAnsi="Times New Roman" w:cs="Times New Roman"/>
        </w:rPr>
        <w:tab/>
      </w:r>
      <w:r w:rsidR="004378B3">
        <w:rPr>
          <w:rFonts w:ascii="Times New Roman" w:hAnsi="Times New Roman" w:cs="Times New Roman"/>
        </w:rPr>
        <w:t>R</w:t>
      </w:r>
      <w:r>
        <w:rPr>
          <w:rFonts w:ascii="Times New Roman" w:hAnsi="Times New Roman" w:cs="Times New Roman"/>
        </w:rPr>
        <w:t xml:space="preserve">emiantis sudarytu teoriniu modeliu siekiant įvertinti lizingo rinkos įtaką Lietuvos ekonomikai buvo </w:t>
      </w:r>
      <w:r w:rsidR="00D02120">
        <w:rPr>
          <w:rFonts w:ascii="Times New Roman" w:hAnsi="Times New Roman" w:cs="Times New Roman"/>
        </w:rPr>
        <w:t>nustatyta</w:t>
      </w:r>
      <w:r w:rsidRPr="005D6DF1">
        <w:rPr>
          <w:rFonts w:ascii="Times New Roman" w:hAnsi="Times New Roman" w:cs="Times New Roman"/>
        </w:rPr>
        <w:t xml:space="preserve"> kad lizingo rinka šiuo metu turi dideles galimybes plėstis. Tokią išvadą galima daryti atsižvelgiant į istorinę lizingo rinkos apimtį, pakankamai stabilų naujų sutarčių vertės augimą pastaraisiais metais</w:t>
      </w:r>
      <w:r>
        <w:rPr>
          <w:rFonts w:ascii="Times New Roman" w:hAnsi="Times New Roman" w:cs="Times New Roman"/>
        </w:rPr>
        <w:t xml:space="preserve">. </w:t>
      </w:r>
      <w:r w:rsidRPr="005D6DF1">
        <w:rPr>
          <w:rFonts w:ascii="Times New Roman" w:hAnsi="Times New Roman" w:cs="Times New Roman"/>
        </w:rPr>
        <w:t xml:space="preserve">Lyginant lizingo rinkos paplitimo rodiklį, nustatyta, kad Lietuvoje šis santykis yra </w:t>
      </w:r>
      <w:r w:rsidR="00742182">
        <w:rPr>
          <w:rFonts w:ascii="Times New Roman" w:hAnsi="Times New Roman" w:cs="Times New Roman"/>
        </w:rPr>
        <w:t>Lyginant su valstybėmis, kurios 2010 m. pirmavo pasaulyje pagal naujai pasirašomų sutarčių vertę, tai antras didžiausias lizingo rinkos paplitimo rodiklis.</w:t>
      </w:r>
      <w:r w:rsidRPr="005D6DF1">
        <w:rPr>
          <w:rFonts w:ascii="Times New Roman" w:hAnsi="Times New Roman" w:cs="Times New Roman"/>
        </w:rPr>
        <w:t xml:space="preserve"> </w:t>
      </w:r>
      <w:r w:rsidR="00742182">
        <w:rPr>
          <w:rFonts w:ascii="Times New Roman" w:hAnsi="Times New Roman" w:cs="Times New Roman"/>
        </w:rPr>
        <w:t>Šis</w:t>
      </w:r>
      <w:r w:rsidRPr="005D6DF1">
        <w:rPr>
          <w:rFonts w:ascii="Times New Roman" w:hAnsi="Times New Roman" w:cs="Times New Roman"/>
        </w:rPr>
        <w:t xml:space="preserve"> santykis rodo pakankamai didelę lizingo </w:t>
      </w:r>
      <w:r w:rsidR="00CC3019">
        <w:rPr>
          <w:rFonts w:ascii="Times New Roman" w:hAnsi="Times New Roman" w:cs="Times New Roman"/>
        </w:rPr>
        <w:t>rinkos</w:t>
      </w:r>
      <w:r w:rsidRPr="005D6DF1">
        <w:rPr>
          <w:rFonts w:ascii="Times New Roman" w:hAnsi="Times New Roman" w:cs="Times New Roman"/>
        </w:rPr>
        <w:t xml:space="preserve"> reikšmę Lietuvos ekonomikai. Koreliacinės bei regresinės analizės rezultatai parodė, kad lizingo rinka įtakoja tiek Lietuvos bendrąjį vidaus produktą, tiek tiesiogines užsienio investicijas, tiek nedarbo lygį šalyje. </w:t>
      </w:r>
      <w:r w:rsidRPr="00B90CA4">
        <w:rPr>
          <w:rFonts w:ascii="Times New Roman" w:hAnsi="Times New Roman" w:cs="Times New Roman"/>
        </w:rPr>
        <w:t>Ekspertinio ve</w:t>
      </w:r>
      <w:r>
        <w:rPr>
          <w:rFonts w:ascii="Times New Roman" w:hAnsi="Times New Roman" w:cs="Times New Roman"/>
        </w:rPr>
        <w:t xml:space="preserve">rtinimo rezultatai patvirtino, kad </w:t>
      </w:r>
      <w:r w:rsidRPr="00B90CA4">
        <w:rPr>
          <w:rFonts w:ascii="Times New Roman" w:hAnsi="Times New Roman" w:cs="Times New Roman"/>
        </w:rPr>
        <w:t xml:space="preserve">lizingo </w:t>
      </w:r>
      <w:r w:rsidR="00CC3019">
        <w:rPr>
          <w:rFonts w:ascii="Times New Roman" w:hAnsi="Times New Roman" w:cs="Times New Roman"/>
        </w:rPr>
        <w:t>rinka</w:t>
      </w:r>
      <w:r w:rsidRPr="00B90CA4">
        <w:rPr>
          <w:rFonts w:ascii="Times New Roman" w:hAnsi="Times New Roman" w:cs="Times New Roman"/>
        </w:rPr>
        <w:t xml:space="preserve"> ir jos plitimas daro teigiamą įtaką Lietuvos ekonomikai. Lizingo paslauga didžiausią teigiamą įtaką Lietuvos ekonomikai daro skatindama tolimesnes investicijas bei greit</w:t>
      </w:r>
      <w:r>
        <w:rPr>
          <w:rFonts w:ascii="Times New Roman" w:hAnsi="Times New Roman" w:cs="Times New Roman"/>
        </w:rPr>
        <w:t>esnį technologijų įsisavinimą. Remiantis atliktų analizių rezultatai</w:t>
      </w:r>
      <w:r w:rsidR="00AE7A03">
        <w:rPr>
          <w:rFonts w:ascii="Times New Roman" w:hAnsi="Times New Roman" w:cs="Times New Roman"/>
        </w:rPr>
        <w:t>s iškelta darbo hipotezė buvo patvirtinta.</w:t>
      </w:r>
      <w:r>
        <w:rPr>
          <w:rFonts w:ascii="Times New Roman" w:hAnsi="Times New Roman" w:cs="Times New Roman"/>
        </w:rPr>
        <w:t xml:space="preserve"> </w:t>
      </w:r>
    </w:p>
    <w:p w:rsidR="00A30D57" w:rsidRDefault="00A30D57" w:rsidP="00A30D57">
      <w:pPr>
        <w:pStyle w:val="Heading1"/>
        <w:numPr>
          <w:ilvl w:val="0"/>
          <w:numId w:val="0"/>
        </w:numPr>
        <w:ind w:left="502" w:hanging="360"/>
        <w:rPr>
          <w:lang w:val="en-US"/>
        </w:rPr>
      </w:pPr>
      <w:bookmarkStart w:id="65" w:name="_Toc343517985"/>
      <w:r>
        <w:rPr>
          <w:lang w:val="en-US"/>
        </w:rPr>
        <w:lastRenderedPageBreak/>
        <w:t>SUMMARY</w:t>
      </w:r>
      <w:bookmarkEnd w:id="65"/>
    </w:p>
    <w:p w:rsidR="00A30D57" w:rsidRDefault="00A30D57" w:rsidP="005D6DF1">
      <w:pPr>
        <w:tabs>
          <w:tab w:val="left" w:pos="567"/>
          <w:tab w:val="left" w:pos="930"/>
        </w:tabs>
        <w:spacing w:line="360" w:lineRule="auto"/>
        <w:jc w:val="both"/>
        <w:rPr>
          <w:rFonts w:ascii="Times New Roman" w:hAnsi="Times New Roman" w:cs="Times New Roman"/>
          <w:lang w:val="en-US"/>
        </w:rPr>
      </w:pPr>
    </w:p>
    <w:p w:rsidR="005D6DF1" w:rsidRDefault="00A30D57" w:rsidP="005D6DF1">
      <w:pPr>
        <w:tabs>
          <w:tab w:val="left" w:pos="567"/>
          <w:tab w:val="left" w:pos="930"/>
        </w:tabs>
        <w:spacing w:line="360" w:lineRule="auto"/>
        <w:jc w:val="both"/>
        <w:rPr>
          <w:rFonts w:ascii="Times New Roman" w:hAnsi="Times New Roman" w:cs="Times New Roman"/>
          <w:bCs/>
          <w:lang w:val="en-US"/>
        </w:rPr>
      </w:pPr>
      <w:r>
        <w:rPr>
          <w:rFonts w:ascii="Times New Roman" w:hAnsi="Times New Roman" w:cs="Times New Roman"/>
          <w:lang w:val="en-US"/>
        </w:rPr>
        <w:tab/>
      </w:r>
      <w:r w:rsidR="00FE52BF" w:rsidRPr="00FE52BF">
        <w:rPr>
          <w:rFonts w:ascii="Times New Roman" w:hAnsi="Times New Roman" w:cs="Times New Roman"/>
          <w:bCs/>
          <w:lang w:val="en-US"/>
        </w:rPr>
        <w:t xml:space="preserve">Zabitis L. Leasing market influence on economy of Lithuania / Master‘s Work in Finance Markets. Supervisor prof. dr. I. Mačerinskienė. – Vilnius: Faculty of Economics and Finance Management, Mykolas Romeris University, 2012. – </w:t>
      </w:r>
      <w:r w:rsidR="00382B2A">
        <w:rPr>
          <w:rFonts w:ascii="Times New Roman" w:hAnsi="Times New Roman" w:cs="Times New Roman"/>
          <w:bCs/>
          <w:lang w:val="en-US"/>
        </w:rPr>
        <w:t>84</w:t>
      </w:r>
      <w:r w:rsidR="00FE52BF" w:rsidRPr="00FE52BF">
        <w:rPr>
          <w:rFonts w:ascii="Times New Roman" w:hAnsi="Times New Roman" w:cs="Times New Roman"/>
          <w:bCs/>
          <w:lang w:val="en-US"/>
        </w:rPr>
        <w:t xml:space="preserve"> p.</w:t>
      </w:r>
    </w:p>
    <w:p w:rsidR="00A30D57" w:rsidRDefault="00A30D57" w:rsidP="005D6DF1">
      <w:pPr>
        <w:tabs>
          <w:tab w:val="left" w:pos="567"/>
          <w:tab w:val="left" w:pos="930"/>
        </w:tabs>
        <w:spacing w:line="360" w:lineRule="auto"/>
        <w:jc w:val="both"/>
        <w:rPr>
          <w:rFonts w:ascii="Times New Roman" w:hAnsi="Times New Roman" w:cs="Times New Roman"/>
          <w:bCs/>
          <w:lang w:val="en-US"/>
        </w:rPr>
      </w:pPr>
    </w:p>
    <w:p w:rsidR="00A30D57" w:rsidRPr="00A30D57" w:rsidRDefault="00A30D57" w:rsidP="00A30D57">
      <w:pPr>
        <w:tabs>
          <w:tab w:val="left" w:pos="567"/>
          <w:tab w:val="left" w:pos="930"/>
        </w:tabs>
        <w:spacing w:line="360" w:lineRule="auto"/>
        <w:jc w:val="both"/>
        <w:rPr>
          <w:rFonts w:ascii="Times New Roman" w:hAnsi="Times New Roman" w:cs="Times New Roman"/>
          <w:lang w:val="en-US"/>
        </w:rPr>
      </w:pPr>
      <w:r>
        <w:rPr>
          <w:rFonts w:ascii="Times New Roman" w:hAnsi="Times New Roman" w:cs="Times New Roman"/>
          <w:lang w:val="en-US"/>
        </w:rPr>
        <w:tab/>
      </w:r>
      <w:r w:rsidRPr="00A30D57">
        <w:rPr>
          <w:rFonts w:ascii="Times New Roman" w:hAnsi="Times New Roman" w:cs="Times New Roman"/>
          <w:lang w:val="en-US"/>
        </w:rPr>
        <w:t>Financial Markets Mast</w:t>
      </w:r>
      <w:r>
        <w:rPr>
          <w:rFonts w:ascii="Times New Roman" w:hAnsi="Times New Roman" w:cs="Times New Roman"/>
          <w:lang w:val="en-US"/>
        </w:rPr>
        <w:t xml:space="preserve">er's thesis is relevant because there is not only overview of </w:t>
      </w:r>
      <w:r w:rsidRPr="00A30D57">
        <w:rPr>
          <w:rFonts w:ascii="Times New Roman" w:hAnsi="Times New Roman" w:cs="Times New Roman"/>
          <w:lang w:val="en-US"/>
        </w:rPr>
        <w:t xml:space="preserve">leasing concept and </w:t>
      </w:r>
      <w:r>
        <w:rPr>
          <w:rFonts w:ascii="Times New Roman" w:hAnsi="Times New Roman" w:cs="Times New Roman"/>
          <w:lang w:val="en-US"/>
        </w:rPr>
        <w:t>development</w:t>
      </w:r>
      <w:r w:rsidRPr="00A30D57">
        <w:rPr>
          <w:rFonts w:ascii="Times New Roman" w:hAnsi="Times New Roman" w:cs="Times New Roman"/>
          <w:lang w:val="en-US"/>
        </w:rPr>
        <w:t xml:space="preserve">, the main leasing types, advantages and disadvantages, but also consider the </w:t>
      </w:r>
      <w:r>
        <w:rPr>
          <w:rFonts w:ascii="Times New Roman" w:hAnsi="Times New Roman" w:cs="Times New Roman"/>
          <w:lang w:val="en-US"/>
        </w:rPr>
        <w:t xml:space="preserve">leasing market </w:t>
      </w:r>
      <w:r w:rsidRPr="00A30D57">
        <w:rPr>
          <w:rFonts w:ascii="Times New Roman" w:hAnsi="Times New Roman" w:cs="Times New Roman"/>
          <w:lang w:val="en-US"/>
        </w:rPr>
        <w:t>impact on the economy. In the theoretical part in addition to the f</w:t>
      </w:r>
      <w:r>
        <w:rPr>
          <w:rFonts w:ascii="Times New Roman" w:hAnsi="Times New Roman" w:cs="Times New Roman"/>
          <w:lang w:val="en-US"/>
        </w:rPr>
        <w:t xml:space="preserve">ollowing aspects of the leasing, </w:t>
      </w:r>
      <w:r w:rsidR="00BF46D6">
        <w:rPr>
          <w:rFonts w:ascii="Times New Roman" w:hAnsi="Times New Roman" w:cs="Times New Roman"/>
          <w:lang w:val="en-US"/>
        </w:rPr>
        <w:t>there is performed</w:t>
      </w:r>
      <w:r w:rsidR="00BF46D6" w:rsidRPr="00B843E2">
        <w:rPr>
          <w:rFonts w:ascii="Times New Roman" w:hAnsi="Times New Roman" w:cs="Times New Roman"/>
          <w:lang w:val="en-US"/>
        </w:rPr>
        <w:t xml:space="preserve"> theoretical </w:t>
      </w:r>
      <w:r w:rsidR="00BF46D6">
        <w:rPr>
          <w:rFonts w:ascii="Times New Roman" w:hAnsi="Times New Roman" w:cs="Times New Roman"/>
          <w:lang w:val="en-US"/>
        </w:rPr>
        <w:t>leasing market influence on the economy</w:t>
      </w:r>
      <w:r w:rsidRPr="00A30D57">
        <w:rPr>
          <w:rFonts w:ascii="Times New Roman" w:hAnsi="Times New Roman" w:cs="Times New Roman"/>
          <w:lang w:val="en-US"/>
        </w:rPr>
        <w:t xml:space="preserve">. </w:t>
      </w:r>
      <w:r w:rsidR="0026679B">
        <w:rPr>
          <w:rFonts w:ascii="Times New Roman" w:hAnsi="Times New Roman" w:cs="Times New Roman"/>
          <w:lang w:val="en-US"/>
        </w:rPr>
        <w:t>In m</w:t>
      </w:r>
      <w:r w:rsidRPr="00A30D57">
        <w:rPr>
          <w:rFonts w:ascii="Times New Roman" w:hAnsi="Times New Roman" w:cs="Times New Roman"/>
          <w:lang w:val="en-US"/>
        </w:rPr>
        <w:t>ethodological</w:t>
      </w:r>
      <w:r w:rsidR="00BF46D6">
        <w:rPr>
          <w:rFonts w:ascii="Times New Roman" w:hAnsi="Times New Roman" w:cs="Times New Roman"/>
          <w:lang w:val="en-US"/>
        </w:rPr>
        <w:t xml:space="preserve"> part of the work is concluded t</w:t>
      </w:r>
      <w:r w:rsidRPr="00A30D57">
        <w:rPr>
          <w:rFonts w:ascii="Times New Roman" w:hAnsi="Times New Roman" w:cs="Times New Roman"/>
          <w:lang w:val="en-US"/>
        </w:rPr>
        <w:t xml:space="preserve">heoretical </w:t>
      </w:r>
      <w:r w:rsidR="00BF46D6">
        <w:rPr>
          <w:rFonts w:ascii="Times New Roman" w:hAnsi="Times New Roman" w:cs="Times New Roman"/>
          <w:lang w:val="en-US"/>
        </w:rPr>
        <w:t xml:space="preserve">model that helps to </w:t>
      </w:r>
      <w:r w:rsidR="00BF46D6" w:rsidRPr="00B843E2">
        <w:rPr>
          <w:rFonts w:ascii="Times New Roman" w:hAnsi="Times New Roman" w:cs="Times New Roman"/>
          <w:lang w:val="en-US"/>
        </w:rPr>
        <w:t xml:space="preserve">assess </w:t>
      </w:r>
      <w:r w:rsidR="00BF46D6" w:rsidRPr="007D23DD">
        <w:rPr>
          <w:rFonts w:ascii="Times New Roman" w:hAnsi="Times New Roman" w:cs="Times New Roman"/>
          <w:lang w:val="en-US"/>
        </w:rPr>
        <w:t xml:space="preserve">leasing market </w:t>
      </w:r>
      <w:r w:rsidR="00BF46D6">
        <w:rPr>
          <w:rFonts w:ascii="Times New Roman" w:hAnsi="Times New Roman" w:cs="Times New Roman"/>
          <w:lang w:val="en-US"/>
        </w:rPr>
        <w:t>influence on the Lithuanian economy</w:t>
      </w:r>
      <w:r w:rsidRPr="00A30D57">
        <w:rPr>
          <w:rFonts w:ascii="Times New Roman" w:hAnsi="Times New Roman" w:cs="Times New Roman"/>
          <w:lang w:val="en-US"/>
        </w:rPr>
        <w:t xml:space="preserve">. </w:t>
      </w:r>
      <w:r w:rsidR="00BF46D6">
        <w:rPr>
          <w:rFonts w:ascii="Times New Roman" w:hAnsi="Times New Roman" w:cs="Times New Roman"/>
          <w:lang w:val="en-US"/>
        </w:rPr>
        <w:t>In t</w:t>
      </w:r>
      <w:r w:rsidRPr="00A30D57">
        <w:rPr>
          <w:rFonts w:ascii="Times New Roman" w:hAnsi="Times New Roman" w:cs="Times New Roman"/>
          <w:lang w:val="en-US"/>
        </w:rPr>
        <w:t xml:space="preserve">he analytical part </w:t>
      </w:r>
      <w:r w:rsidR="00BF46D6">
        <w:rPr>
          <w:rFonts w:ascii="Times New Roman" w:hAnsi="Times New Roman" w:cs="Times New Roman"/>
          <w:lang w:val="en-US"/>
        </w:rPr>
        <w:t>we will use</w:t>
      </w:r>
      <w:r w:rsidRPr="00A30D57">
        <w:rPr>
          <w:rFonts w:ascii="Times New Roman" w:hAnsi="Times New Roman" w:cs="Times New Roman"/>
          <w:lang w:val="en-US"/>
        </w:rPr>
        <w:t xml:space="preserve"> the </w:t>
      </w:r>
      <w:r w:rsidR="00BF46D6">
        <w:rPr>
          <w:rFonts w:ascii="Times New Roman" w:hAnsi="Times New Roman" w:cs="Times New Roman"/>
          <w:lang w:val="en-US"/>
        </w:rPr>
        <w:t xml:space="preserve">theoretical </w:t>
      </w:r>
      <w:r w:rsidRPr="00A30D57">
        <w:rPr>
          <w:rFonts w:ascii="Times New Roman" w:hAnsi="Times New Roman" w:cs="Times New Roman"/>
          <w:lang w:val="en-US"/>
        </w:rPr>
        <w:t xml:space="preserve">model </w:t>
      </w:r>
      <w:r w:rsidR="00BF46D6">
        <w:rPr>
          <w:rFonts w:ascii="Times New Roman" w:hAnsi="Times New Roman" w:cs="Times New Roman"/>
          <w:lang w:val="en-US"/>
        </w:rPr>
        <w:t xml:space="preserve">to analyze </w:t>
      </w:r>
      <w:r w:rsidR="00BF46D6" w:rsidRPr="00BF46D6">
        <w:rPr>
          <w:rFonts w:ascii="Times New Roman" w:hAnsi="Times New Roman" w:cs="Times New Roman"/>
          <w:lang w:val="en-US"/>
        </w:rPr>
        <w:t xml:space="preserve">Lithuanian Leasing Market 1998 - 2011 m., </w:t>
      </w:r>
      <w:r w:rsidR="00BF46D6">
        <w:rPr>
          <w:rFonts w:ascii="Times New Roman" w:hAnsi="Times New Roman" w:cs="Times New Roman"/>
          <w:lang w:val="en-US"/>
        </w:rPr>
        <w:t xml:space="preserve">view </w:t>
      </w:r>
      <w:r w:rsidR="00BF46D6" w:rsidRPr="00BF46D6">
        <w:rPr>
          <w:rFonts w:ascii="Times New Roman" w:hAnsi="Times New Roman" w:cs="Times New Roman"/>
          <w:lang w:val="en-US"/>
        </w:rPr>
        <w:t xml:space="preserve">changes in trends, and also </w:t>
      </w:r>
      <w:r w:rsidR="00BF46D6">
        <w:rPr>
          <w:rFonts w:ascii="Times New Roman" w:hAnsi="Times New Roman" w:cs="Times New Roman"/>
          <w:lang w:val="en-US"/>
        </w:rPr>
        <w:t>rate</w:t>
      </w:r>
      <w:r w:rsidR="00BF46D6" w:rsidRPr="00BF46D6">
        <w:rPr>
          <w:rFonts w:ascii="Times New Roman" w:hAnsi="Times New Roman" w:cs="Times New Roman"/>
          <w:lang w:val="en-US"/>
        </w:rPr>
        <w:t xml:space="preserve"> Lithuanian leasing market in the context of foreign leasing markets</w:t>
      </w:r>
      <w:r w:rsidRPr="00A30D57">
        <w:rPr>
          <w:rFonts w:ascii="Times New Roman" w:hAnsi="Times New Roman" w:cs="Times New Roman"/>
          <w:lang w:val="en-US"/>
        </w:rPr>
        <w:t xml:space="preserve">. After </w:t>
      </w:r>
      <w:r w:rsidR="0026679B">
        <w:rPr>
          <w:rFonts w:ascii="Times New Roman" w:hAnsi="Times New Roman" w:cs="Times New Roman"/>
          <w:lang w:val="en-US"/>
        </w:rPr>
        <w:t xml:space="preserve">this we </w:t>
      </w:r>
      <w:r w:rsidR="00BF46D6">
        <w:rPr>
          <w:rFonts w:ascii="Times New Roman" w:hAnsi="Times New Roman" w:cs="Times New Roman"/>
          <w:lang w:val="en-US"/>
        </w:rPr>
        <w:t>will carry out</w:t>
      </w:r>
      <w:r w:rsidRPr="00A30D57">
        <w:rPr>
          <w:rFonts w:ascii="Times New Roman" w:hAnsi="Times New Roman" w:cs="Times New Roman"/>
          <w:lang w:val="en-US"/>
        </w:rPr>
        <w:t xml:space="preserve"> correlation and regression analysis and expert evaluation.</w:t>
      </w:r>
    </w:p>
    <w:p w:rsidR="00A30D57" w:rsidRPr="00A30D57" w:rsidRDefault="0026679B" w:rsidP="00A30D57">
      <w:pPr>
        <w:tabs>
          <w:tab w:val="left" w:pos="567"/>
          <w:tab w:val="left" w:pos="930"/>
        </w:tabs>
        <w:spacing w:line="360" w:lineRule="auto"/>
        <w:jc w:val="both"/>
        <w:rPr>
          <w:rFonts w:ascii="Times New Roman" w:hAnsi="Times New Roman" w:cs="Times New Roman"/>
          <w:lang w:val="en-US"/>
        </w:rPr>
      </w:pPr>
      <w:r>
        <w:rPr>
          <w:rFonts w:ascii="Times New Roman" w:hAnsi="Times New Roman" w:cs="Times New Roman"/>
          <w:lang w:val="en-US"/>
        </w:rPr>
        <w:tab/>
      </w:r>
      <w:r w:rsidR="00A30D57" w:rsidRPr="00A30D57">
        <w:rPr>
          <w:rFonts w:ascii="Times New Roman" w:hAnsi="Times New Roman" w:cs="Times New Roman"/>
          <w:lang w:val="en-US"/>
        </w:rPr>
        <w:t xml:space="preserve">The </w:t>
      </w:r>
      <w:r>
        <w:rPr>
          <w:rFonts w:ascii="Times New Roman" w:hAnsi="Times New Roman" w:cs="Times New Roman"/>
          <w:lang w:val="en-US"/>
        </w:rPr>
        <w:t>research</w:t>
      </w:r>
      <w:r w:rsidR="00A30D57" w:rsidRPr="00A30D57">
        <w:rPr>
          <w:rFonts w:ascii="Times New Roman" w:hAnsi="Times New Roman" w:cs="Times New Roman"/>
          <w:lang w:val="en-US"/>
        </w:rPr>
        <w:t xml:space="preserve"> problem </w:t>
      </w:r>
      <w:r>
        <w:rPr>
          <w:rFonts w:ascii="Times New Roman" w:hAnsi="Times New Roman" w:cs="Times New Roman"/>
          <w:lang w:val="en-US"/>
        </w:rPr>
        <w:t>–</w:t>
      </w:r>
      <w:r w:rsidR="00A30D57" w:rsidRPr="00A30D57">
        <w:rPr>
          <w:rFonts w:ascii="Times New Roman" w:hAnsi="Times New Roman" w:cs="Times New Roman"/>
          <w:lang w:val="en-US"/>
        </w:rPr>
        <w:t xml:space="preserve"> </w:t>
      </w:r>
      <w:r>
        <w:rPr>
          <w:rFonts w:ascii="Times New Roman" w:hAnsi="Times New Roman" w:cs="Times New Roman"/>
          <w:lang w:val="en-US"/>
        </w:rPr>
        <w:t>what kind of influence</w:t>
      </w:r>
      <w:r w:rsidR="00A30D57" w:rsidRPr="00A30D57">
        <w:rPr>
          <w:rFonts w:ascii="Times New Roman" w:hAnsi="Times New Roman" w:cs="Times New Roman"/>
          <w:lang w:val="en-US"/>
        </w:rPr>
        <w:t xml:space="preserve"> the leasing market is doing </w:t>
      </w:r>
      <w:r>
        <w:rPr>
          <w:rFonts w:ascii="Times New Roman" w:hAnsi="Times New Roman" w:cs="Times New Roman"/>
          <w:lang w:val="en-US"/>
        </w:rPr>
        <w:t>to economy of Lithuania</w:t>
      </w:r>
      <w:r w:rsidR="00A30D57" w:rsidRPr="00A30D57">
        <w:rPr>
          <w:rFonts w:ascii="Times New Roman" w:hAnsi="Times New Roman" w:cs="Times New Roman"/>
          <w:lang w:val="en-US"/>
        </w:rPr>
        <w:t xml:space="preserve">? The object of </w:t>
      </w:r>
      <w:r>
        <w:rPr>
          <w:rFonts w:ascii="Times New Roman" w:hAnsi="Times New Roman" w:cs="Times New Roman"/>
          <w:lang w:val="en-US"/>
        </w:rPr>
        <w:t>research</w:t>
      </w:r>
      <w:r w:rsidR="00A30D57" w:rsidRPr="00A30D57">
        <w:rPr>
          <w:rFonts w:ascii="Times New Roman" w:hAnsi="Times New Roman" w:cs="Times New Roman"/>
          <w:lang w:val="en-US"/>
        </w:rPr>
        <w:t xml:space="preserve"> - Lithuanian leasing market. </w:t>
      </w:r>
      <w:r>
        <w:rPr>
          <w:rFonts w:ascii="Times New Roman" w:hAnsi="Times New Roman" w:cs="Times New Roman"/>
          <w:lang w:val="en-US"/>
        </w:rPr>
        <w:t>Research goal - t</w:t>
      </w:r>
      <w:r w:rsidR="00A30D57" w:rsidRPr="00A30D57">
        <w:rPr>
          <w:rFonts w:ascii="Times New Roman" w:hAnsi="Times New Roman" w:cs="Times New Roman"/>
          <w:lang w:val="en-US"/>
        </w:rPr>
        <w:t>o analyze the leasing market impact o</w:t>
      </w:r>
      <w:r>
        <w:rPr>
          <w:rFonts w:ascii="Times New Roman" w:hAnsi="Times New Roman" w:cs="Times New Roman"/>
          <w:lang w:val="en-US"/>
        </w:rPr>
        <w:t>n the</w:t>
      </w:r>
      <w:r w:rsidR="00A30D57" w:rsidRPr="00A30D57">
        <w:rPr>
          <w:rFonts w:ascii="Times New Roman" w:hAnsi="Times New Roman" w:cs="Times New Roman"/>
          <w:lang w:val="en-US"/>
        </w:rPr>
        <w:t xml:space="preserve"> economy theoretical aspects, to conclude </w:t>
      </w:r>
      <w:r>
        <w:rPr>
          <w:rFonts w:ascii="Times New Roman" w:hAnsi="Times New Roman" w:cs="Times New Roman"/>
          <w:lang w:val="en-US"/>
        </w:rPr>
        <w:t xml:space="preserve">a model, which helps to </w:t>
      </w:r>
      <w:r w:rsidRPr="00B843E2">
        <w:rPr>
          <w:rFonts w:ascii="Times New Roman" w:hAnsi="Times New Roman" w:cs="Times New Roman"/>
          <w:lang w:val="en-US"/>
        </w:rPr>
        <w:t xml:space="preserve">assess </w:t>
      </w:r>
      <w:r w:rsidRPr="007D23DD">
        <w:rPr>
          <w:rFonts w:ascii="Times New Roman" w:hAnsi="Times New Roman" w:cs="Times New Roman"/>
          <w:lang w:val="en-US"/>
        </w:rPr>
        <w:t xml:space="preserve">leasing market </w:t>
      </w:r>
      <w:r>
        <w:rPr>
          <w:rFonts w:ascii="Times New Roman" w:hAnsi="Times New Roman" w:cs="Times New Roman"/>
          <w:lang w:val="en-US"/>
        </w:rPr>
        <w:t>influence on the Lithuanian economy</w:t>
      </w:r>
      <w:r w:rsidR="00A30D57" w:rsidRPr="00A30D57">
        <w:rPr>
          <w:rFonts w:ascii="Times New Roman" w:hAnsi="Times New Roman" w:cs="Times New Roman"/>
          <w:lang w:val="en-US"/>
        </w:rPr>
        <w:t xml:space="preserve"> and </w:t>
      </w:r>
      <w:r>
        <w:rPr>
          <w:rFonts w:ascii="Times New Roman" w:hAnsi="Times New Roman" w:cs="Times New Roman"/>
          <w:lang w:val="en-US"/>
        </w:rPr>
        <w:t>according this model</w:t>
      </w:r>
      <w:r w:rsidR="00A30D57" w:rsidRPr="00A30D57">
        <w:rPr>
          <w:rFonts w:ascii="Times New Roman" w:hAnsi="Times New Roman" w:cs="Times New Roman"/>
          <w:lang w:val="en-US"/>
        </w:rPr>
        <w:t xml:space="preserve"> determine the leasing market </w:t>
      </w:r>
      <w:r>
        <w:rPr>
          <w:rFonts w:ascii="Times New Roman" w:hAnsi="Times New Roman" w:cs="Times New Roman"/>
          <w:lang w:val="en-US"/>
        </w:rPr>
        <w:t xml:space="preserve">influence </w:t>
      </w:r>
      <w:r w:rsidR="00A30D57" w:rsidRPr="00A30D57">
        <w:rPr>
          <w:rFonts w:ascii="Times New Roman" w:hAnsi="Times New Roman" w:cs="Times New Roman"/>
          <w:lang w:val="en-US"/>
        </w:rPr>
        <w:t xml:space="preserve">on the Lithuanian economy. In order to achieve the objective of the work has three </w:t>
      </w:r>
      <w:r>
        <w:rPr>
          <w:rFonts w:ascii="Times New Roman" w:hAnsi="Times New Roman" w:cs="Times New Roman"/>
          <w:lang w:val="en-US"/>
        </w:rPr>
        <w:t>tasks</w:t>
      </w:r>
      <w:r w:rsidR="00A30D57" w:rsidRPr="00A30D57">
        <w:rPr>
          <w:rFonts w:ascii="Times New Roman" w:hAnsi="Times New Roman" w:cs="Times New Roman"/>
          <w:lang w:val="en-US"/>
        </w:rPr>
        <w:t xml:space="preserve">: to provide leasing services, advantages, disadvantages, economic value, determine the Lithuanian leasing market position in the global context and assess the leasing market </w:t>
      </w:r>
      <w:r w:rsidR="007924CB">
        <w:rPr>
          <w:rFonts w:ascii="Times New Roman" w:hAnsi="Times New Roman" w:cs="Times New Roman"/>
          <w:lang w:val="en-US"/>
        </w:rPr>
        <w:t>power in the Lithuanian economy.</w:t>
      </w:r>
      <w:r w:rsidR="00A30D57" w:rsidRPr="00A30D57">
        <w:rPr>
          <w:rFonts w:ascii="Times New Roman" w:hAnsi="Times New Roman" w:cs="Times New Roman"/>
          <w:lang w:val="en-US"/>
        </w:rPr>
        <w:t xml:space="preserve"> </w:t>
      </w:r>
      <w:r w:rsidR="007924CB">
        <w:rPr>
          <w:rFonts w:ascii="Times New Roman" w:hAnsi="Times New Roman" w:cs="Times New Roman"/>
          <w:lang w:val="en-US"/>
        </w:rPr>
        <w:t>Also there is</w:t>
      </w:r>
      <w:r w:rsidR="00A30D57" w:rsidRPr="00A30D57">
        <w:rPr>
          <w:rFonts w:ascii="Times New Roman" w:hAnsi="Times New Roman" w:cs="Times New Roman"/>
          <w:lang w:val="en-US"/>
        </w:rPr>
        <w:t xml:space="preserve"> formulated a </w:t>
      </w:r>
      <w:r w:rsidR="001127D7">
        <w:rPr>
          <w:rFonts w:ascii="Times New Roman" w:hAnsi="Times New Roman" w:cs="Times New Roman"/>
          <w:lang w:val="en-US"/>
        </w:rPr>
        <w:t xml:space="preserve">research </w:t>
      </w:r>
      <w:r w:rsidR="00A30D57" w:rsidRPr="00A30D57">
        <w:rPr>
          <w:rFonts w:ascii="Times New Roman" w:hAnsi="Times New Roman" w:cs="Times New Roman"/>
          <w:lang w:val="en-US"/>
        </w:rPr>
        <w:t>hypothesis - leasing market development has a positive impact on the economy of Lithuania. Methods used in this work: the scientific literature</w:t>
      </w:r>
      <w:r w:rsidR="007924CB">
        <w:rPr>
          <w:rFonts w:ascii="Times New Roman" w:hAnsi="Times New Roman" w:cs="Times New Roman"/>
          <w:lang w:val="en-US"/>
        </w:rPr>
        <w:t xml:space="preserve"> review</w:t>
      </w:r>
      <w:r w:rsidR="00A30D57" w:rsidRPr="00A30D57">
        <w:rPr>
          <w:rFonts w:ascii="Times New Roman" w:hAnsi="Times New Roman" w:cs="Times New Roman"/>
          <w:lang w:val="en-US"/>
        </w:rPr>
        <w:t>, comparative and evaluative analysis, statistical data analysis, aggregation method, correlation and regression analysis and a questionnaire survey conducted to help expert evaluation.</w:t>
      </w:r>
    </w:p>
    <w:p w:rsidR="007E5E9F" w:rsidRDefault="007924CB" w:rsidP="007924CB">
      <w:pPr>
        <w:tabs>
          <w:tab w:val="left" w:pos="567"/>
          <w:tab w:val="left" w:pos="930"/>
        </w:tabs>
        <w:spacing w:line="360" w:lineRule="auto"/>
        <w:jc w:val="both"/>
        <w:rPr>
          <w:rFonts w:ascii="Times New Roman" w:hAnsi="Times New Roman" w:cs="Times New Roman"/>
          <w:lang w:val="en-US"/>
        </w:rPr>
      </w:pPr>
      <w:r>
        <w:rPr>
          <w:rFonts w:ascii="Times New Roman" w:hAnsi="Times New Roman" w:cs="Times New Roman"/>
          <w:lang w:val="en-US"/>
        </w:rPr>
        <w:tab/>
      </w:r>
      <w:r w:rsidR="00A30D57" w:rsidRPr="00A30D57">
        <w:rPr>
          <w:rFonts w:ascii="Times New Roman" w:hAnsi="Times New Roman" w:cs="Times New Roman"/>
          <w:lang w:val="en-US"/>
        </w:rPr>
        <w:t xml:space="preserve">Based on a theoretical model </w:t>
      </w:r>
      <w:r w:rsidRPr="007924CB">
        <w:rPr>
          <w:rFonts w:ascii="Times New Roman" w:hAnsi="Times New Roman" w:cs="Times New Roman"/>
          <w:lang w:val="en-US"/>
        </w:rPr>
        <w:t xml:space="preserve">that helps to assess leasing market influence on the Lithuanian economy </w:t>
      </w:r>
      <w:r w:rsidR="00A30D57" w:rsidRPr="00A30D57">
        <w:rPr>
          <w:rFonts w:ascii="Times New Roman" w:hAnsi="Times New Roman" w:cs="Times New Roman"/>
          <w:lang w:val="en-US"/>
        </w:rPr>
        <w:t>has been found that the leasing market currently has a great potential for expansion. Such a conclusion may be drawn from the historic</w:t>
      </w:r>
      <w:r w:rsidR="00574AE0">
        <w:rPr>
          <w:rFonts w:ascii="Times New Roman" w:hAnsi="Times New Roman" w:cs="Times New Roman"/>
          <w:lang w:val="en-US"/>
        </w:rPr>
        <w:t xml:space="preserve">al scope of the leasing market and </w:t>
      </w:r>
      <w:r w:rsidR="00A30D57" w:rsidRPr="00A30D57">
        <w:rPr>
          <w:rFonts w:ascii="Times New Roman" w:hAnsi="Times New Roman" w:cs="Times New Roman"/>
          <w:lang w:val="en-US"/>
        </w:rPr>
        <w:t xml:space="preserve">a fairly stable growth of the value of new contracts in recent years. Comparing the leasing market prevalence rate found </w:t>
      </w:r>
      <w:r>
        <w:rPr>
          <w:rFonts w:ascii="Times New Roman" w:hAnsi="Times New Roman" w:cs="Times New Roman"/>
          <w:lang w:val="en-US"/>
        </w:rPr>
        <w:t>that in Lithuania</w:t>
      </w:r>
      <w:r w:rsidR="00A30D57" w:rsidRPr="00A30D57">
        <w:rPr>
          <w:rFonts w:ascii="Times New Roman" w:hAnsi="Times New Roman" w:cs="Times New Roman"/>
          <w:lang w:val="en-US"/>
        </w:rPr>
        <w:t xml:space="preserve"> the ratio is high and ahead of nine of the ten largest leasing market</w:t>
      </w:r>
      <w:r>
        <w:rPr>
          <w:rFonts w:ascii="Times New Roman" w:hAnsi="Times New Roman" w:cs="Times New Roman"/>
          <w:lang w:val="en-US"/>
        </w:rPr>
        <w:t>s</w:t>
      </w:r>
      <w:r w:rsidR="00A30D57" w:rsidRPr="00A30D57">
        <w:rPr>
          <w:rFonts w:ascii="Times New Roman" w:hAnsi="Times New Roman" w:cs="Times New Roman"/>
          <w:lang w:val="en-US"/>
        </w:rPr>
        <w:t xml:space="preserve"> in the world</w:t>
      </w:r>
      <w:r>
        <w:rPr>
          <w:rFonts w:ascii="Times New Roman" w:hAnsi="Times New Roman" w:cs="Times New Roman"/>
          <w:lang w:val="en-US"/>
        </w:rPr>
        <w:t xml:space="preserve">. </w:t>
      </w:r>
      <w:r w:rsidR="00A30D57" w:rsidRPr="00A30D57">
        <w:rPr>
          <w:rFonts w:ascii="Times New Roman" w:hAnsi="Times New Roman" w:cs="Times New Roman"/>
          <w:lang w:val="en-US"/>
        </w:rPr>
        <w:t xml:space="preserve">Correlation and regression analysis showed that the leasing market is influenced by both the Lithuanian gross domestic product and foreign direct investment, and the unemployment rate in the country. Expert evaluation confirmed that the leasing service has a positive impact on the economy of Lithuania. Based on the results of the </w:t>
      </w:r>
      <w:r w:rsidR="006460BE">
        <w:rPr>
          <w:rFonts w:ascii="Times New Roman" w:hAnsi="Times New Roman" w:cs="Times New Roman"/>
          <w:lang w:val="en-US"/>
        </w:rPr>
        <w:t xml:space="preserve">performed </w:t>
      </w:r>
      <w:r w:rsidR="00A30D57" w:rsidRPr="00A30D57">
        <w:rPr>
          <w:rFonts w:ascii="Times New Roman" w:hAnsi="Times New Roman" w:cs="Times New Roman"/>
          <w:lang w:val="en-US"/>
        </w:rPr>
        <w:t xml:space="preserve">analyzes </w:t>
      </w:r>
      <w:r w:rsidR="006460BE">
        <w:rPr>
          <w:rFonts w:ascii="Times New Roman" w:hAnsi="Times New Roman" w:cs="Times New Roman"/>
          <w:lang w:val="en-US"/>
        </w:rPr>
        <w:t>the</w:t>
      </w:r>
      <w:r w:rsidR="00A30D57" w:rsidRPr="00A30D57">
        <w:rPr>
          <w:rFonts w:ascii="Times New Roman" w:hAnsi="Times New Roman" w:cs="Times New Roman"/>
          <w:lang w:val="en-US"/>
        </w:rPr>
        <w:t xml:space="preserve"> </w:t>
      </w:r>
      <w:r w:rsidR="008F615D">
        <w:rPr>
          <w:rFonts w:ascii="Times New Roman" w:hAnsi="Times New Roman" w:cs="Times New Roman"/>
          <w:lang w:val="en-US"/>
        </w:rPr>
        <w:t>research</w:t>
      </w:r>
      <w:r w:rsidR="00A30D57" w:rsidRPr="00A30D57">
        <w:rPr>
          <w:rFonts w:ascii="Times New Roman" w:hAnsi="Times New Roman" w:cs="Times New Roman"/>
          <w:lang w:val="en-US"/>
        </w:rPr>
        <w:t xml:space="preserve"> hypothesis was confirmed.</w:t>
      </w:r>
    </w:p>
    <w:p w:rsidR="00375A96" w:rsidRDefault="00375A96" w:rsidP="007924CB">
      <w:pPr>
        <w:tabs>
          <w:tab w:val="left" w:pos="567"/>
          <w:tab w:val="left" w:pos="930"/>
        </w:tabs>
        <w:spacing w:line="360" w:lineRule="auto"/>
        <w:jc w:val="both"/>
        <w:rPr>
          <w:rFonts w:ascii="Times New Roman" w:hAnsi="Times New Roman" w:cs="Times New Roman"/>
        </w:rPr>
      </w:pPr>
    </w:p>
    <w:p w:rsidR="005154CE" w:rsidRDefault="005154CE" w:rsidP="007924CB">
      <w:pPr>
        <w:tabs>
          <w:tab w:val="left" w:pos="567"/>
          <w:tab w:val="left" w:pos="930"/>
        </w:tabs>
        <w:spacing w:line="360" w:lineRule="auto"/>
        <w:jc w:val="both"/>
        <w:rPr>
          <w:rFonts w:ascii="Times New Roman" w:hAnsi="Times New Roman" w:cs="Times New Roman"/>
        </w:rPr>
      </w:pPr>
    </w:p>
    <w:p w:rsidR="005154CE" w:rsidRDefault="005154CE" w:rsidP="007924CB">
      <w:pPr>
        <w:tabs>
          <w:tab w:val="left" w:pos="567"/>
          <w:tab w:val="left" w:pos="930"/>
        </w:tabs>
        <w:spacing w:line="360" w:lineRule="auto"/>
        <w:jc w:val="both"/>
        <w:rPr>
          <w:rFonts w:ascii="Times New Roman" w:hAnsi="Times New Roman" w:cs="Times New Roman"/>
        </w:rPr>
      </w:pPr>
    </w:p>
    <w:p w:rsidR="005154CE" w:rsidRDefault="005154CE" w:rsidP="007924CB">
      <w:pPr>
        <w:tabs>
          <w:tab w:val="left" w:pos="567"/>
          <w:tab w:val="left" w:pos="930"/>
        </w:tabs>
        <w:spacing w:line="360" w:lineRule="auto"/>
        <w:jc w:val="both"/>
        <w:rPr>
          <w:rFonts w:ascii="Times New Roman" w:hAnsi="Times New Roman" w:cs="Times New Roman"/>
        </w:rPr>
      </w:pPr>
    </w:p>
    <w:p w:rsidR="005154CE" w:rsidRDefault="005154CE" w:rsidP="007924CB">
      <w:pPr>
        <w:tabs>
          <w:tab w:val="left" w:pos="567"/>
          <w:tab w:val="left" w:pos="930"/>
        </w:tabs>
        <w:spacing w:line="360" w:lineRule="auto"/>
        <w:jc w:val="both"/>
        <w:rPr>
          <w:rFonts w:ascii="Times New Roman" w:hAnsi="Times New Roman" w:cs="Times New Roman"/>
        </w:rPr>
      </w:pPr>
    </w:p>
    <w:p w:rsidR="005154CE" w:rsidRDefault="005154CE" w:rsidP="007924CB">
      <w:pPr>
        <w:tabs>
          <w:tab w:val="left" w:pos="567"/>
          <w:tab w:val="left" w:pos="930"/>
        </w:tabs>
        <w:spacing w:line="360" w:lineRule="auto"/>
        <w:jc w:val="both"/>
        <w:rPr>
          <w:rFonts w:ascii="Times New Roman" w:hAnsi="Times New Roman" w:cs="Times New Roman"/>
        </w:rPr>
      </w:pPr>
    </w:p>
    <w:p w:rsidR="005154CE" w:rsidRDefault="005154CE" w:rsidP="007924CB">
      <w:pPr>
        <w:tabs>
          <w:tab w:val="left" w:pos="567"/>
          <w:tab w:val="left" w:pos="930"/>
        </w:tabs>
        <w:spacing w:line="360" w:lineRule="auto"/>
        <w:jc w:val="both"/>
        <w:rPr>
          <w:rFonts w:ascii="Times New Roman" w:hAnsi="Times New Roman" w:cs="Times New Roman"/>
        </w:rPr>
      </w:pPr>
    </w:p>
    <w:p w:rsidR="005154CE" w:rsidRDefault="005154CE" w:rsidP="007924CB">
      <w:pPr>
        <w:tabs>
          <w:tab w:val="left" w:pos="567"/>
          <w:tab w:val="left" w:pos="930"/>
        </w:tabs>
        <w:spacing w:line="360" w:lineRule="auto"/>
        <w:jc w:val="both"/>
        <w:rPr>
          <w:rFonts w:ascii="Times New Roman" w:hAnsi="Times New Roman" w:cs="Times New Roman"/>
        </w:rPr>
      </w:pPr>
    </w:p>
    <w:p w:rsidR="005154CE" w:rsidRDefault="005154CE" w:rsidP="007924CB">
      <w:pPr>
        <w:tabs>
          <w:tab w:val="left" w:pos="567"/>
          <w:tab w:val="left" w:pos="930"/>
        </w:tabs>
        <w:spacing w:line="360" w:lineRule="auto"/>
        <w:jc w:val="both"/>
        <w:rPr>
          <w:rFonts w:ascii="Times New Roman" w:hAnsi="Times New Roman" w:cs="Times New Roman"/>
        </w:rPr>
      </w:pPr>
    </w:p>
    <w:p w:rsidR="005154CE" w:rsidRDefault="005154CE" w:rsidP="007924CB">
      <w:pPr>
        <w:tabs>
          <w:tab w:val="left" w:pos="567"/>
          <w:tab w:val="left" w:pos="930"/>
        </w:tabs>
        <w:spacing w:line="360" w:lineRule="auto"/>
        <w:jc w:val="both"/>
        <w:rPr>
          <w:rFonts w:ascii="Times New Roman" w:hAnsi="Times New Roman" w:cs="Times New Roman"/>
        </w:rPr>
      </w:pPr>
    </w:p>
    <w:p w:rsidR="005154CE" w:rsidRDefault="005154CE" w:rsidP="007924CB">
      <w:pPr>
        <w:tabs>
          <w:tab w:val="left" w:pos="567"/>
          <w:tab w:val="left" w:pos="930"/>
        </w:tabs>
        <w:spacing w:line="360" w:lineRule="auto"/>
        <w:jc w:val="both"/>
        <w:rPr>
          <w:rFonts w:ascii="Times New Roman" w:hAnsi="Times New Roman" w:cs="Times New Roman"/>
        </w:rPr>
      </w:pPr>
    </w:p>
    <w:p w:rsidR="005154CE" w:rsidRDefault="005154CE" w:rsidP="007924CB">
      <w:pPr>
        <w:tabs>
          <w:tab w:val="left" w:pos="567"/>
          <w:tab w:val="left" w:pos="930"/>
        </w:tabs>
        <w:spacing w:line="360" w:lineRule="auto"/>
        <w:jc w:val="both"/>
        <w:rPr>
          <w:rFonts w:ascii="Times New Roman" w:hAnsi="Times New Roman" w:cs="Times New Roman"/>
        </w:rPr>
      </w:pPr>
    </w:p>
    <w:p w:rsidR="005154CE" w:rsidRDefault="005154CE" w:rsidP="007924CB">
      <w:pPr>
        <w:tabs>
          <w:tab w:val="left" w:pos="567"/>
          <w:tab w:val="left" w:pos="930"/>
        </w:tabs>
        <w:spacing w:line="360" w:lineRule="auto"/>
        <w:jc w:val="both"/>
        <w:rPr>
          <w:rFonts w:ascii="Times New Roman" w:hAnsi="Times New Roman" w:cs="Times New Roman"/>
        </w:rPr>
      </w:pPr>
    </w:p>
    <w:p w:rsidR="005154CE" w:rsidRDefault="005154CE" w:rsidP="007924CB">
      <w:pPr>
        <w:tabs>
          <w:tab w:val="left" w:pos="567"/>
          <w:tab w:val="left" w:pos="930"/>
        </w:tabs>
        <w:spacing w:line="360" w:lineRule="auto"/>
        <w:jc w:val="both"/>
        <w:rPr>
          <w:rFonts w:ascii="Times New Roman" w:hAnsi="Times New Roman" w:cs="Times New Roman"/>
        </w:rPr>
      </w:pPr>
    </w:p>
    <w:p w:rsidR="005154CE" w:rsidRDefault="005154CE" w:rsidP="005154CE">
      <w:pPr>
        <w:pStyle w:val="Heading1"/>
        <w:numPr>
          <w:ilvl w:val="0"/>
          <w:numId w:val="0"/>
        </w:numPr>
        <w:ind w:left="502" w:hanging="360"/>
      </w:pPr>
    </w:p>
    <w:p w:rsidR="005154CE" w:rsidRDefault="005154CE" w:rsidP="005154CE">
      <w:pPr>
        <w:pStyle w:val="Heading1"/>
        <w:numPr>
          <w:ilvl w:val="0"/>
          <w:numId w:val="0"/>
        </w:numPr>
      </w:pPr>
      <w:bookmarkStart w:id="66" w:name="_Toc343517986"/>
      <w:r>
        <w:t>PRIEDAI</w:t>
      </w:r>
      <w:bookmarkEnd w:id="66"/>
    </w:p>
    <w:p w:rsidR="005154CE" w:rsidRDefault="005154CE">
      <w:pPr>
        <w:spacing w:after="200" w:line="276" w:lineRule="auto"/>
        <w:rPr>
          <w:rFonts w:ascii="Times New Roman" w:eastAsiaTheme="majorEastAsia" w:hAnsi="Times New Roman" w:cs="Times New Roman"/>
          <w:b/>
          <w:bCs/>
          <w:color w:val="auto"/>
          <w:sz w:val="28"/>
          <w:szCs w:val="28"/>
        </w:rPr>
      </w:pPr>
      <w:r>
        <w:br w:type="page"/>
      </w:r>
    </w:p>
    <w:p w:rsidR="005154CE" w:rsidRPr="00BC4653" w:rsidRDefault="005154CE" w:rsidP="005154CE">
      <w:pPr>
        <w:jc w:val="right"/>
        <w:rPr>
          <w:rFonts w:ascii="Times New Roman" w:hAnsi="Times New Roman" w:cs="Times New Roman"/>
          <w:b/>
          <w:sz w:val="28"/>
          <w:szCs w:val="28"/>
        </w:rPr>
      </w:pPr>
      <w:r w:rsidRPr="00BC4653">
        <w:rPr>
          <w:rFonts w:ascii="Times New Roman" w:hAnsi="Times New Roman" w:cs="Times New Roman"/>
          <w:b/>
          <w:sz w:val="28"/>
          <w:szCs w:val="28"/>
        </w:rPr>
        <w:lastRenderedPageBreak/>
        <w:t>1 PRIEDAS</w:t>
      </w:r>
    </w:p>
    <w:p w:rsidR="005154CE" w:rsidRDefault="005154CE" w:rsidP="005154CE">
      <w:pPr>
        <w:jc w:val="right"/>
        <w:rPr>
          <w:rFonts w:ascii="Times New Roman" w:hAnsi="Times New Roman" w:cs="Times New Roman"/>
        </w:rPr>
      </w:pPr>
    </w:p>
    <w:p w:rsidR="005154CE" w:rsidRDefault="00BC4653" w:rsidP="005154CE">
      <w:pPr>
        <w:jc w:val="center"/>
        <w:rPr>
          <w:rFonts w:ascii="Times New Roman" w:hAnsi="Times New Roman" w:cs="Times New Roman"/>
          <w:b/>
          <w:sz w:val="28"/>
          <w:szCs w:val="28"/>
        </w:rPr>
      </w:pPr>
      <w:r w:rsidRPr="00BC4653">
        <w:rPr>
          <w:rFonts w:ascii="Times New Roman" w:hAnsi="Times New Roman" w:cs="Times New Roman"/>
          <w:b/>
          <w:sz w:val="28"/>
          <w:szCs w:val="28"/>
        </w:rPr>
        <w:t>INFORMACIJA APIE LIZINGO STATISTIKĄ IKI 2009 METŲ</w:t>
      </w:r>
    </w:p>
    <w:p w:rsidR="00BC4653" w:rsidRDefault="00BC4653" w:rsidP="00BC4653">
      <w:pPr>
        <w:rPr>
          <w:rFonts w:ascii="Times New Roman" w:hAnsi="Times New Roman" w:cs="Times New Roman"/>
        </w:rPr>
      </w:pPr>
    </w:p>
    <w:p w:rsidR="00BC4653" w:rsidRDefault="00BC4653" w:rsidP="00BC4653">
      <w:pPr>
        <w:tabs>
          <w:tab w:val="left" w:pos="567"/>
        </w:tabs>
        <w:spacing w:line="360" w:lineRule="auto"/>
        <w:jc w:val="both"/>
        <w:rPr>
          <w:rFonts w:ascii="Times New Roman" w:hAnsi="Times New Roman" w:cs="Times New Roman"/>
        </w:rPr>
      </w:pPr>
      <w:r>
        <w:rPr>
          <w:rFonts w:ascii="Times New Roman" w:hAnsi="Times New Roman" w:cs="Times New Roman"/>
        </w:rPr>
        <w:tab/>
        <w:t>Rašyto laiško tekstas, išsiųstas Lietuvos Bankų asociacijai 2012 06 19:</w:t>
      </w:r>
    </w:p>
    <w:p w:rsidR="00BC4653" w:rsidRPr="00BC4653" w:rsidRDefault="00BC4653" w:rsidP="00BC4653">
      <w:pPr>
        <w:tabs>
          <w:tab w:val="left" w:pos="567"/>
        </w:tabs>
        <w:spacing w:line="360" w:lineRule="auto"/>
        <w:jc w:val="both"/>
        <w:rPr>
          <w:rFonts w:ascii="Times New Roman" w:hAnsi="Times New Roman" w:cs="Times New Roman"/>
        </w:rPr>
      </w:pPr>
      <w:r w:rsidRPr="00BC4653">
        <w:rPr>
          <w:rFonts w:ascii="Times New Roman" w:hAnsi="Times New Roman" w:cs="Times New Roman"/>
        </w:rPr>
        <w:t>Laba diena,</w:t>
      </w:r>
    </w:p>
    <w:p w:rsidR="00BC4653" w:rsidRPr="00BC4653" w:rsidRDefault="00BC4653" w:rsidP="00BC4653">
      <w:pPr>
        <w:tabs>
          <w:tab w:val="left" w:pos="567"/>
        </w:tabs>
        <w:spacing w:line="360" w:lineRule="auto"/>
        <w:ind w:left="567"/>
        <w:jc w:val="both"/>
        <w:rPr>
          <w:rFonts w:ascii="Times New Roman" w:hAnsi="Times New Roman" w:cs="Times New Roman"/>
        </w:rPr>
      </w:pPr>
      <w:r w:rsidRPr="00BC4653">
        <w:rPr>
          <w:rFonts w:ascii="Times New Roman" w:hAnsi="Times New Roman" w:cs="Times New Roman"/>
        </w:rPr>
        <w:t>Šiuo metu rašau magistrinį darbą tema "Lizingo įtaka Lietuvos ekonomikos augimui". Norint atlikti praktinę dalį man reikėtų ketvirtinių lizingo portfelio duomenų. Tokius duomenis nuo 2009 m. radau nesunkiai, bet ankstesnių laikotarpių yra pateikiami tik metiniai. Galbūt galima gauti ankstesnių metų ketvirtinius duomenis, kad savo darbe galėčiau atlikti regresinę bei koreliacinę analizes? Būčiau labai dėkingas.</w:t>
      </w:r>
    </w:p>
    <w:p w:rsidR="00BC4653" w:rsidRPr="00BC4653" w:rsidRDefault="00BC4653" w:rsidP="00BC4653">
      <w:pPr>
        <w:tabs>
          <w:tab w:val="left" w:pos="567"/>
        </w:tabs>
        <w:spacing w:line="360" w:lineRule="auto"/>
        <w:jc w:val="both"/>
        <w:rPr>
          <w:rFonts w:ascii="Times New Roman" w:hAnsi="Times New Roman" w:cs="Times New Roman"/>
        </w:rPr>
      </w:pPr>
      <w:r w:rsidRPr="00BC4653">
        <w:rPr>
          <w:rFonts w:ascii="Times New Roman" w:hAnsi="Times New Roman" w:cs="Times New Roman"/>
        </w:rPr>
        <w:t>Pagarbiai,</w:t>
      </w:r>
    </w:p>
    <w:p w:rsidR="00BC4653" w:rsidRDefault="00BC4653" w:rsidP="00BC4653">
      <w:pPr>
        <w:tabs>
          <w:tab w:val="left" w:pos="567"/>
        </w:tabs>
        <w:spacing w:line="360" w:lineRule="auto"/>
        <w:jc w:val="both"/>
        <w:rPr>
          <w:rFonts w:ascii="Times New Roman" w:hAnsi="Times New Roman" w:cs="Times New Roman"/>
        </w:rPr>
      </w:pPr>
      <w:r w:rsidRPr="00BC4653">
        <w:rPr>
          <w:rFonts w:ascii="Times New Roman" w:hAnsi="Times New Roman" w:cs="Times New Roman"/>
        </w:rPr>
        <w:t>Laimonas Zabitis</w:t>
      </w:r>
    </w:p>
    <w:p w:rsidR="00BC4653" w:rsidRDefault="00BC4653" w:rsidP="00BC4653">
      <w:pPr>
        <w:tabs>
          <w:tab w:val="left" w:pos="567"/>
        </w:tabs>
        <w:spacing w:line="360" w:lineRule="auto"/>
        <w:jc w:val="both"/>
        <w:rPr>
          <w:rFonts w:ascii="Times New Roman" w:hAnsi="Times New Roman" w:cs="Times New Roman"/>
        </w:rPr>
      </w:pPr>
    </w:p>
    <w:p w:rsidR="00BC4653" w:rsidRDefault="00BC4653" w:rsidP="00BC4653">
      <w:pPr>
        <w:tabs>
          <w:tab w:val="left" w:pos="567"/>
        </w:tabs>
        <w:spacing w:line="360" w:lineRule="auto"/>
        <w:jc w:val="both"/>
        <w:rPr>
          <w:rFonts w:ascii="Times New Roman" w:hAnsi="Times New Roman" w:cs="Times New Roman"/>
        </w:rPr>
      </w:pPr>
      <w:r>
        <w:rPr>
          <w:rFonts w:ascii="Times New Roman" w:hAnsi="Times New Roman" w:cs="Times New Roman"/>
        </w:rPr>
        <w:tab/>
        <w:t>Kadangi atsakymo į šį laišką nesulaukta, 2012 10 16 išsiųstas dar vienas laiškas Lietuvos bankų asociacijai:</w:t>
      </w:r>
    </w:p>
    <w:p w:rsidR="00BC4653" w:rsidRDefault="00BC4653" w:rsidP="00BC4653">
      <w:pPr>
        <w:tabs>
          <w:tab w:val="left" w:pos="567"/>
        </w:tabs>
        <w:spacing w:line="360" w:lineRule="auto"/>
        <w:jc w:val="both"/>
        <w:rPr>
          <w:rFonts w:ascii="Times New Roman" w:hAnsi="Times New Roman" w:cs="Times New Roman"/>
        </w:rPr>
      </w:pPr>
      <w:r w:rsidRPr="00BC4653">
        <w:rPr>
          <w:rFonts w:ascii="Times New Roman" w:hAnsi="Times New Roman" w:cs="Times New Roman"/>
        </w:rPr>
        <w:t>Laba</w:t>
      </w:r>
      <w:r>
        <w:rPr>
          <w:rFonts w:ascii="Times New Roman" w:hAnsi="Times New Roman" w:cs="Times New Roman"/>
        </w:rPr>
        <w:t xml:space="preserve"> </w:t>
      </w:r>
      <w:r w:rsidRPr="00BC4653">
        <w:rPr>
          <w:rFonts w:ascii="Times New Roman" w:hAnsi="Times New Roman" w:cs="Times New Roman"/>
        </w:rPr>
        <w:t>diena, </w:t>
      </w:r>
    </w:p>
    <w:p w:rsidR="00BC4653" w:rsidRPr="00BC4653" w:rsidRDefault="00BC4653" w:rsidP="00BC4653">
      <w:pPr>
        <w:tabs>
          <w:tab w:val="left" w:pos="567"/>
        </w:tabs>
        <w:spacing w:line="360" w:lineRule="auto"/>
        <w:ind w:left="567"/>
        <w:jc w:val="both"/>
        <w:rPr>
          <w:rFonts w:ascii="Times New Roman" w:hAnsi="Times New Roman" w:cs="Times New Roman"/>
        </w:rPr>
      </w:pPr>
      <w:r w:rsidRPr="00BC4653">
        <w:rPr>
          <w:rFonts w:ascii="Times New Roman" w:hAnsi="Times New Roman" w:cs="Times New Roman"/>
        </w:rPr>
        <w:t>Laišką Jums rašau jau antrą kartą, nes negavau atsakymo. Esu Mykolo Romerio universiteto finansų rinkų magistro studentas. Rašau magistrinį darbą tema "Lizingo įtaka Lietuvos ekonomikos augimui". Norint atlikti praktinę dalį man reikėtų ketvirtinių lizingo portfelio duomenų. Tokius duomenis nuo 2009 m. radau nesunkiai, bet ankstesnių laikotarpių yra pateikiami tik metiniai. Galbūt galima gauti ankstesnių metų ketvirtinius duomenis, kad savo darbe galėčiau atlikti regresinę bei koreliacinę analizes? Būčiau labai dėkingas.</w:t>
      </w:r>
    </w:p>
    <w:p w:rsidR="00BC4653" w:rsidRPr="00BC4653" w:rsidRDefault="00BC4653" w:rsidP="00BC4653">
      <w:pPr>
        <w:tabs>
          <w:tab w:val="left" w:pos="567"/>
        </w:tabs>
        <w:spacing w:line="360" w:lineRule="auto"/>
        <w:jc w:val="both"/>
        <w:rPr>
          <w:rFonts w:ascii="Times New Roman" w:hAnsi="Times New Roman" w:cs="Times New Roman"/>
        </w:rPr>
      </w:pPr>
      <w:r w:rsidRPr="00BC4653">
        <w:rPr>
          <w:rFonts w:ascii="Times New Roman" w:hAnsi="Times New Roman" w:cs="Times New Roman"/>
        </w:rPr>
        <w:t>Pagarbiai,</w:t>
      </w:r>
    </w:p>
    <w:p w:rsidR="00BC4653" w:rsidRDefault="00BC4653" w:rsidP="00BC4653">
      <w:pPr>
        <w:tabs>
          <w:tab w:val="left" w:pos="567"/>
        </w:tabs>
        <w:spacing w:line="360" w:lineRule="auto"/>
        <w:jc w:val="both"/>
        <w:rPr>
          <w:rFonts w:ascii="Times New Roman" w:hAnsi="Times New Roman" w:cs="Times New Roman"/>
        </w:rPr>
      </w:pPr>
      <w:r w:rsidRPr="00BC4653">
        <w:rPr>
          <w:rFonts w:ascii="Times New Roman" w:hAnsi="Times New Roman" w:cs="Times New Roman"/>
        </w:rPr>
        <w:t>Laimonas Zabitis</w:t>
      </w:r>
    </w:p>
    <w:p w:rsidR="00BC4653" w:rsidRDefault="00BC4653" w:rsidP="00BC4653">
      <w:pPr>
        <w:tabs>
          <w:tab w:val="left" w:pos="567"/>
        </w:tabs>
        <w:spacing w:line="360" w:lineRule="auto"/>
        <w:jc w:val="both"/>
        <w:rPr>
          <w:rFonts w:ascii="Times New Roman" w:hAnsi="Times New Roman" w:cs="Times New Roman"/>
        </w:rPr>
      </w:pPr>
    </w:p>
    <w:p w:rsidR="00BC4653" w:rsidRDefault="00BC4653" w:rsidP="00BC4653">
      <w:pPr>
        <w:tabs>
          <w:tab w:val="left" w:pos="567"/>
        </w:tabs>
        <w:spacing w:line="360" w:lineRule="auto"/>
        <w:jc w:val="both"/>
        <w:rPr>
          <w:rFonts w:ascii="Times New Roman" w:hAnsi="Times New Roman" w:cs="Times New Roman"/>
        </w:rPr>
      </w:pPr>
      <w:r>
        <w:rPr>
          <w:rFonts w:ascii="Times New Roman" w:hAnsi="Times New Roman" w:cs="Times New Roman"/>
        </w:rPr>
        <w:tab/>
        <w:t>Gautas atsakymas:</w:t>
      </w:r>
    </w:p>
    <w:p w:rsidR="00BC4653" w:rsidRPr="00BC4653" w:rsidRDefault="00BC4653" w:rsidP="00BC4653">
      <w:pPr>
        <w:tabs>
          <w:tab w:val="left" w:pos="567"/>
        </w:tabs>
        <w:spacing w:line="360" w:lineRule="auto"/>
        <w:jc w:val="both"/>
        <w:rPr>
          <w:rFonts w:ascii="Times New Roman" w:hAnsi="Times New Roman" w:cs="Times New Roman"/>
        </w:rPr>
      </w:pPr>
      <w:r w:rsidRPr="00BC4653">
        <w:rPr>
          <w:rFonts w:ascii="Times New Roman" w:hAnsi="Times New Roman" w:cs="Times New Roman"/>
        </w:rPr>
        <w:t>Laba diena,</w:t>
      </w:r>
    </w:p>
    <w:p w:rsidR="00BC4653" w:rsidRPr="00BC4653" w:rsidRDefault="00BC4653" w:rsidP="00BC4653">
      <w:pPr>
        <w:tabs>
          <w:tab w:val="left" w:pos="567"/>
        </w:tabs>
        <w:spacing w:line="360" w:lineRule="auto"/>
        <w:jc w:val="both"/>
        <w:rPr>
          <w:rFonts w:ascii="Times New Roman" w:hAnsi="Times New Roman" w:cs="Times New Roman"/>
        </w:rPr>
      </w:pPr>
      <w:r>
        <w:rPr>
          <w:rFonts w:ascii="Times New Roman" w:hAnsi="Times New Roman" w:cs="Times New Roman"/>
        </w:rPr>
        <w:tab/>
      </w:r>
      <w:r w:rsidRPr="00BC4653">
        <w:rPr>
          <w:rFonts w:ascii="Times New Roman" w:hAnsi="Times New Roman" w:cs="Times New Roman"/>
        </w:rPr>
        <w:t>Dėkojame už Jūsų kreipimąsi.</w:t>
      </w:r>
    </w:p>
    <w:p w:rsidR="00BC4653" w:rsidRPr="00BC4653" w:rsidRDefault="00BC4653" w:rsidP="00BC4653">
      <w:pPr>
        <w:tabs>
          <w:tab w:val="left" w:pos="567"/>
        </w:tabs>
        <w:spacing w:line="360" w:lineRule="auto"/>
        <w:ind w:left="567"/>
        <w:jc w:val="both"/>
        <w:rPr>
          <w:rFonts w:ascii="Times New Roman" w:hAnsi="Times New Roman" w:cs="Times New Roman"/>
        </w:rPr>
      </w:pPr>
      <w:r w:rsidRPr="00BC4653">
        <w:rPr>
          <w:rFonts w:ascii="Times New Roman" w:hAnsi="Times New Roman" w:cs="Times New Roman"/>
        </w:rPr>
        <w:t>Norėtume Jus informuoti, kad ankstesnius duomenis rinko Lietuvos lizingo asociacija. Ją panaikinus, šią funkciją nuo 2009 m. atlieka Lietuvos bankų asociacija. Apgailestaujame, tačiau iki 2009 m. duomenis turime tik metinius.</w:t>
      </w:r>
    </w:p>
    <w:p w:rsidR="00BC4653" w:rsidRPr="00BC4653" w:rsidRDefault="00BC4653" w:rsidP="00BC4653">
      <w:pPr>
        <w:tabs>
          <w:tab w:val="left" w:pos="567"/>
        </w:tabs>
        <w:spacing w:line="360" w:lineRule="auto"/>
        <w:jc w:val="both"/>
        <w:rPr>
          <w:rFonts w:ascii="Times New Roman" w:hAnsi="Times New Roman" w:cs="Times New Roman"/>
        </w:rPr>
      </w:pPr>
      <w:r w:rsidRPr="00BC4653">
        <w:rPr>
          <w:rFonts w:ascii="Times New Roman" w:hAnsi="Times New Roman" w:cs="Times New Roman"/>
        </w:rPr>
        <w:t> Pagarbiai</w:t>
      </w:r>
    </w:p>
    <w:p w:rsidR="00BC4653" w:rsidRPr="00BC4653" w:rsidRDefault="00BC4653" w:rsidP="00BC4653">
      <w:pPr>
        <w:tabs>
          <w:tab w:val="left" w:pos="567"/>
        </w:tabs>
        <w:spacing w:line="360" w:lineRule="auto"/>
        <w:jc w:val="both"/>
        <w:rPr>
          <w:rFonts w:ascii="Times New Roman" w:hAnsi="Times New Roman" w:cs="Times New Roman"/>
        </w:rPr>
      </w:pPr>
      <w:r w:rsidRPr="00BC4653">
        <w:rPr>
          <w:rFonts w:ascii="Times New Roman" w:hAnsi="Times New Roman" w:cs="Times New Roman"/>
        </w:rPr>
        <w:t>Laura Ladygaitė</w:t>
      </w:r>
    </w:p>
    <w:p w:rsidR="00BC4653" w:rsidRPr="00BC4653" w:rsidRDefault="00BC4653" w:rsidP="00BC4653">
      <w:pPr>
        <w:tabs>
          <w:tab w:val="left" w:pos="567"/>
        </w:tabs>
        <w:spacing w:line="360" w:lineRule="auto"/>
        <w:jc w:val="both"/>
        <w:rPr>
          <w:rFonts w:ascii="Times New Roman" w:hAnsi="Times New Roman" w:cs="Times New Roman"/>
        </w:rPr>
      </w:pPr>
      <w:r w:rsidRPr="00BC4653">
        <w:rPr>
          <w:rFonts w:ascii="Times New Roman" w:hAnsi="Times New Roman" w:cs="Times New Roman"/>
        </w:rPr>
        <w:t>Lietuvos bankų asociacija</w:t>
      </w:r>
    </w:p>
    <w:p w:rsidR="00BC4653" w:rsidRPr="00BC4653" w:rsidRDefault="00BC4653" w:rsidP="00BC4653">
      <w:pPr>
        <w:tabs>
          <w:tab w:val="left" w:pos="567"/>
        </w:tabs>
        <w:spacing w:line="360" w:lineRule="auto"/>
        <w:jc w:val="both"/>
        <w:rPr>
          <w:rFonts w:ascii="Times New Roman" w:hAnsi="Times New Roman" w:cs="Times New Roman"/>
        </w:rPr>
      </w:pPr>
    </w:p>
    <w:p w:rsidR="00BC4653" w:rsidRDefault="00BC03AF" w:rsidP="00BC03AF">
      <w:pPr>
        <w:tabs>
          <w:tab w:val="left" w:pos="567"/>
        </w:tabs>
        <w:spacing w:line="360" w:lineRule="auto"/>
        <w:jc w:val="right"/>
        <w:rPr>
          <w:rFonts w:ascii="Times New Roman" w:hAnsi="Times New Roman" w:cs="Times New Roman"/>
          <w:b/>
          <w:sz w:val="28"/>
          <w:szCs w:val="28"/>
        </w:rPr>
      </w:pPr>
      <w:r>
        <w:rPr>
          <w:rFonts w:ascii="Times New Roman" w:hAnsi="Times New Roman" w:cs="Times New Roman"/>
          <w:b/>
          <w:sz w:val="28"/>
          <w:szCs w:val="28"/>
        </w:rPr>
        <w:lastRenderedPageBreak/>
        <w:t>2 PRIEDAS</w:t>
      </w:r>
    </w:p>
    <w:p w:rsidR="00BC03AF" w:rsidRPr="00BC03AF" w:rsidRDefault="00BC03AF" w:rsidP="00BC03AF">
      <w:pPr>
        <w:jc w:val="center"/>
        <w:rPr>
          <w:rFonts w:ascii="Times New Roman" w:eastAsia="Times New Roman" w:hAnsi="Times New Roman" w:cs="Times New Roman"/>
          <w:b/>
          <w:color w:val="auto"/>
          <w:lang w:val="en-US" w:eastAsia="en-US"/>
        </w:rPr>
      </w:pPr>
      <w:r w:rsidRPr="00BC03AF">
        <w:rPr>
          <w:rFonts w:ascii="Times New Roman" w:eastAsia="Times New Roman" w:hAnsi="Times New Roman" w:cs="Times New Roman"/>
          <w:b/>
          <w:color w:val="auto"/>
          <w:lang w:val="en-US" w:eastAsia="en-US"/>
        </w:rPr>
        <w:t xml:space="preserve">EKSPERTINIO VERTINIMO ANKETA </w:t>
      </w:r>
    </w:p>
    <w:p w:rsidR="00BC03AF" w:rsidRPr="00BC03AF" w:rsidRDefault="00BC03AF" w:rsidP="00BC03AF">
      <w:pPr>
        <w:jc w:val="center"/>
        <w:rPr>
          <w:rFonts w:ascii="Times New Roman" w:eastAsia="Times New Roman" w:hAnsi="Times New Roman" w:cs="Times New Roman"/>
          <w:b/>
          <w:color w:val="auto"/>
          <w:lang w:val="en-US" w:eastAsia="en-US"/>
        </w:rPr>
      </w:pPr>
    </w:p>
    <w:p w:rsidR="00BC03AF" w:rsidRPr="00BC03AF" w:rsidRDefault="00BC03AF" w:rsidP="00BC03AF">
      <w:pPr>
        <w:tabs>
          <w:tab w:val="left" w:pos="567"/>
        </w:tabs>
        <w:spacing w:line="360" w:lineRule="auto"/>
        <w:jc w:val="both"/>
        <w:rPr>
          <w:rFonts w:ascii="Times New Roman" w:eastAsia="Times New Roman" w:hAnsi="Times New Roman" w:cs="Times New Roman"/>
          <w:i/>
          <w:color w:val="auto"/>
          <w:lang w:eastAsia="en-US"/>
        </w:rPr>
      </w:pPr>
      <w:r w:rsidRPr="00BC03AF">
        <w:rPr>
          <w:rFonts w:ascii="Times New Roman" w:eastAsia="Times New Roman" w:hAnsi="Times New Roman" w:cs="Times New Roman"/>
          <w:i/>
          <w:color w:val="auto"/>
          <w:lang w:eastAsia="en-US"/>
        </w:rPr>
        <w:tab/>
        <w:t xml:space="preserve">Gerb. eksperte,  </w:t>
      </w:r>
    </w:p>
    <w:p w:rsidR="00BC03AF" w:rsidRPr="00BC03AF" w:rsidRDefault="00BC03AF" w:rsidP="00BC03AF">
      <w:pPr>
        <w:tabs>
          <w:tab w:val="left" w:pos="567"/>
        </w:tabs>
        <w:spacing w:line="360" w:lineRule="auto"/>
        <w:jc w:val="both"/>
        <w:rPr>
          <w:rFonts w:ascii="Times New Roman" w:eastAsia="Times New Roman" w:hAnsi="Times New Roman" w:cs="Times New Roman"/>
          <w:i/>
          <w:color w:val="auto"/>
          <w:lang w:eastAsia="en-US"/>
        </w:rPr>
      </w:pPr>
      <w:r w:rsidRPr="00BC03AF">
        <w:rPr>
          <w:rFonts w:ascii="Times New Roman" w:eastAsia="Times New Roman" w:hAnsi="Times New Roman" w:cs="Times New Roman"/>
          <w:i/>
          <w:color w:val="auto"/>
          <w:lang w:eastAsia="en-US"/>
        </w:rPr>
        <w:tab/>
        <w:t xml:space="preserve">Esu Mykolo Romerio Universiteto Finansų rinkų magistro specialybės studentas ir rašau baigiamąjį magistro darbą tema </w:t>
      </w:r>
      <w:r w:rsidR="00CC3019">
        <w:rPr>
          <w:rFonts w:ascii="Times New Roman" w:eastAsia="Times New Roman" w:hAnsi="Times New Roman" w:cs="Times New Roman"/>
          <w:b/>
          <w:i/>
          <w:color w:val="auto"/>
          <w:lang w:eastAsia="en-US"/>
        </w:rPr>
        <w:t>„Lizingo rinkos įtakos</w:t>
      </w:r>
      <w:r w:rsidRPr="00BC03AF">
        <w:rPr>
          <w:rFonts w:ascii="Times New Roman" w:eastAsia="Times New Roman" w:hAnsi="Times New Roman" w:cs="Times New Roman"/>
          <w:b/>
          <w:i/>
          <w:color w:val="auto"/>
          <w:lang w:eastAsia="en-US"/>
        </w:rPr>
        <w:t xml:space="preserve"> Lietuvos ekonomikai</w:t>
      </w:r>
      <w:r w:rsidR="00CC3019">
        <w:rPr>
          <w:rFonts w:ascii="Times New Roman" w:eastAsia="Times New Roman" w:hAnsi="Times New Roman" w:cs="Times New Roman"/>
          <w:b/>
          <w:i/>
          <w:color w:val="auto"/>
          <w:lang w:eastAsia="en-US"/>
        </w:rPr>
        <w:t xml:space="preserve"> vertinimas</w:t>
      </w:r>
      <w:r w:rsidRPr="00BC03AF">
        <w:rPr>
          <w:rFonts w:ascii="Times New Roman" w:eastAsia="Times New Roman" w:hAnsi="Times New Roman" w:cs="Times New Roman"/>
          <w:b/>
          <w:i/>
          <w:color w:val="auto"/>
          <w:lang w:eastAsia="en-US"/>
        </w:rPr>
        <w:t>“</w:t>
      </w:r>
      <w:r w:rsidRPr="00BC03AF">
        <w:rPr>
          <w:rFonts w:ascii="Times New Roman" w:eastAsia="Times New Roman" w:hAnsi="Times New Roman" w:cs="Times New Roman"/>
          <w:i/>
          <w:color w:val="auto"/>
          <w:lang w:eastAsia="en-US"/>
        </w:rPr>
        <w:t>. Darbe atliekamas tyrimas, kurio tikslas išsiaiškinti lizingo rinkos Lietuvoje plėtros galimybes, rinkos įtaką Lietuvos ekonomikai.</w:t>
      </w:r>
    </w:p>
    <w:p w:rsidR="00BC03AF" w:rsidRPr="00BC03AF" w:rsidRDefault="00BC03AF" w:rsidP="00BC03AF">
      <w:pPr>
        <w:tabs>
          <w:tab w:val="left" w:pos="567"/>
        </w:tabs>
        <w:spacing w:line="360" w:lineRule="auto"/>
        <w:jc w:val="both"/>
        <w:rPr>
          <w:rFonts w:ascii="Times New Roman" w:eastAsia="Times New Roman" w:hAnsi="Times New Roman" w:cs="Times New Roman"/>
          <w:i/>
          <w:color w:val="auto"/>
          <w:lang w:eastAsia="en-US"/>
        </w:rPr>
      </w:pPr>
      <w:r w:rsidRPr="00BC03AF">
        <w:rPr>
          <w:rFonts w:ascii="Times New Roman" w:eastAsia="Times New Roman" w:hAnsi="Times New Roman" w:cs="Times New Roman"/>
          <w:i/>
          <w:color w:val="auto"/>
          <w:lang w:eastAsia="en-US"/>
        </w:rPr>
        <w:tab/>
        <w:t xml:space="preserve">Ekspertinis vertinimas vykdomas anonimiškai, todėl atsakymai  į klausimus bus analizuojami tik apibendrinta forma. Būčiau labai dėkingas, jeigu nuoširdžiai atsakytumėte į žemiau pateiktus klausimus. </w:t>
      </w:r>
    </w:p>
    <w:p w:rsidR="00BC03AF" w:rsidRPr="00BC03AF" w:rsidRDefault="00BC03AF" w:rsidP="00BC03AF">
      <w:pPr>
        <w:tabs>
          <w:tab w:val="left" w:pos="567"/>
        </w:tabs>
        <w:spacing w:line="360" w:lineRule="auto"/>
        <w:jc w:val="both"/>
        <w:rPr>
          <w:rFonts w:ascii="Times New Roman" w:eastAsia="Times New Roman" w:hAnsi="Times New Roman" w:cs="Times New Roman"/>
          <w:color w:val="auto"/>
          <w:lang w:eastAsia="en-US"/>
        </w:rPr>
      </w:pPr>
      <w:r w:rsidRPr="00BC03AF">
        <w:rPr>
          <w:rFonts w:ascii="Times New Roman" w:eastAsia="Times New Roman" w:hAnsi="Times New Roman" w:cs="Times New Roman"/>
          <w:i/>
          <w:color w:val="auto"/>
          <w:lang w:eastAsia="en-US"/>
        </w:rPr>
        <w:tab/>
        <w:t>Jūsų atsakymai padės atlikti išsamų tyrimą ir pasiekti naudingų rezultatų tiriant Lietuvos lizingo rinką bei įvertinant jos įtaką Lietuvos ekonomikai.</w:t>
      </w:r>
    </w:p>
    <w:p w:rsidR="00BC03AF" w:rsidRPr="00BC03AF" w:rsidRDefault="00BC03AF" w:rsidP="00BC03AF">
      <w:pPr>
        <w:spacing w:line="360" w:lineRule="auto"/>
        <w:jc w:val="center"/>
        <w:rPr>
          <w:rFonts w:ascii="Times New Roman" w:eastAsia="Times New Roman" w:hAnsi="Times New Roman" w:cs="Times New Roman"/>
          <w:b/>
          <w:color w:val="auto"/>
          <w:lang w:val="en-US" w:eastAsia="en-US"/>
        </w:rPr>
      </w:pPr>
    </w:p>
    <w:p w:rsidR="00BC03AF" w:rsidRPr="00BC03AF" w:rsidRDefault="00BC03AF" w:rsidP="00BC03AF">
      <w:pPr>
        <w:spacing w:line="360" w:lineRule="auto"/>
        <w:jc w:val="center"/>
        <w:rPr>
          <w:rFonts w:ascii="Times New Roman" w:eastAsia="Times New Roman" w:hAnsi="Times New Roman" w:cs="Times New Roman"/>
          <w:b/>
          <w:color w:val="auto"/>
          <w:lang w:eastAsia="en-US"/>
        </w:rPr>
      </w:pPr>
      <w:r w:rsidRPr="00BC03AF">
        <w:rPr>
          <w:rFonts w:ascii="Times New Roman" w:eastAsia="Times New Roman" w:hAnsi="Times New Roman" w:cs="Times New Roman"/>
          <w:b/>
          <w:color w:val="auto"/>
          <w:lang w:eastAsia="en-US"/>
        </w:rPr>
        <w:t>LIZINGO RINKOS ĮTAKA LIETUVOS EKONOMIKAI</w:t>
      </w:r>
    </w:p>
    <w:p w:rsidR="00BC03AF" w:rsidRPr="00BC03AF" w:rsidRDefault="00BC03AF" w:rsidP="00BC03AF">
      <w:pPr>
        <w:spacing w:line="360" w:lineRule="auto"/>
        <w:jc w:val="center"/>
        <w:rPr>
          <w:rFonts w:ascii="Times New Roman" w:eastAsia="Times New Roman" w:hAnsi="Times New Roman" w:cs="Times New Roman"/>
          <w:color w:val="auto"/>
          <w:lang w:eastAsia="en-US"/>
        </w:rPr>
      </w:pPr>
    </w:p>
    <w:p w:rsidR="00BC03AF" w:rsidRPr="00BC03AF" w:rsidRDefault="00BC03AF" w:rsidP="00BC03AF">
      <w:pPr>
        <w:numPr>
          <w:ilvl w:val="0"/>
          <w:numId w:val="45"/>
        </w:numPr>
        <w:spacing w:line="360" w:lineRule="auto"/>
        <w:contextualSpacing/>
        <w:jc w:val="both"/>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t xml:space="preserve">Kokią įtaką, Jūsų nuomone, lizingo </w:t>
      </w:r>
      <w:r w:rsidR="00CC3019">
        <w:rPr>
          <w:rFonts w:ascii="Times New Roman" w:eastAsia="Times New Roman" w:hAnsi="Times New Roman" w:cs="Times New Roman"/>
          <w:color w:val="auto"/>
          <w:lang w:eastAsia="en-US"/>
        </w:rPr>
        <w:t>rinka</w:t>
      </w:r>
      <w:r w:rsidRPr="00BC03AF">
        <w:rPr>
          <w:rFonts w:ascii="Times New Roman" w:eastAsia="Times New Roman" w:hAnsi="Times New Roman" w:cs="Times New Roman"/>
          <w:color w:val="auto"/>
          <w:lang w:eastAsia="en-US"/>
        </w:rPr>
        <w:t xml:space="preserve"> ir jos </w:t>
      </w:r>
      <w:r w:rsidR="00CC3019">
        <w:rPr>
          <w:rFonts w:ascii="Times New Roman" w:eastAsia="Times New Roman" w:hAnsi="Times New Roman" w:cs="Times New Roman"/>
          <w:color w:val="auto"/>
          <w:lang w:eastAsia="en-US"/>
        </w:rPr>
        <w:t>plėtra</w:t>
      </w:r>
      <w:r w:rsidRPr="00BC03AF">
        <w:rPr>
          <w:rFonts w:ascii="Times New Roman" w:eastAsia="Times New Roman" w:hAnsi="Times New Roman" w:cs="Times New Roman"/>
          <w:color w:val="auto"/>
          <w:lang w:eastAsia="en-US"/>
        </w:rPr>
        <w:t xml:space="preserve"> daro Lietuvos ekonomikai?</w:t>
      </w:r>
    </w:p>
    <w:p w:rsidR="00BC03AF" w:rsidRPr="00BC03AF" w:rsidRDefault="00BC03AF" w:rsidP="00BC03AF">
      <w:pPr>
        <w:spacing w:line="360" w:lineRule="auto"/>
        <w:ind w:firstLine="720"/>
        <w:jc w:val="both"/>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t>Labai teigiamą</w:t>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fldChar w:fldCharType="begin">
          <w:ffData>
            <w:name w:val="Check12"/>
            <w:enabled/>
            <w:calcOnExit w:val="0"/>
            <w:checkBox>
              <w:sizeAuto/>
              <w:default w:val="0"/>
              <w:checked w:val="0"/>
            </w:checkBox>
          </w:ffData>
        </w:fldChar>
      </w:r>
      <w:bookmarkStart w:id="67" w:name="Check12"/>
      <w:r w:rsidRPr="00BC03AF">
        <w:rPr>
          <w:rFonts w:ascii="Times New Roman" w:eastAsia="Times New Roman" w:hAnsi="Times New Roman" w:cs="Times New Roman"/>
          <w:color w:val="auto"/>
          <w:lang w:eastAsia="en-US"/>
        </w:rPr>
        <w:instrText xml:space="preserve"> FORMCHECKBOX </w:instrText>
      </w:r>
      <w:r w:rsidRPr="00BC03AF">
        <w:rPr>
          <w:rFonts w:ascii="Times New Roman" w:eastAsia="Times New Roman" w:hAnsi="Times New Roman" w:cs="Times New Roman"/>
          <w:color w:val="auto"/>
          <w:lang w:eastAsia="en-US"/>
        </w:rPr>
      </w:r>
      <w:r w:rsidRPr="00BC03AF">
        <w:rPr>
          <w:rFonts w:ascii="Times New Roman" w:eastAsia="Times New Roman" w:hAnsi="Times New Roman" w:cs="Times New Roman"/>
          <w:color w:val="auto"/>
          <w:lang w:eastAsia="en-US"/>
        </w:rPr>
        <w:fldChar w:fldCharType="end"/>
      </w:r>
      <w:bookmarkEnd w:id="67"/>
    </w:p>
    <w:p w:rsidR="00BC03AF" w:rsidRPr="00BC03AF" w:rsidRDefault="00BC03AF" w:rsidP="00BC03AF">
      <w:pPr>
        <w:spacing w:line="360" w:lineRule="auto"/>
        <w:ind w:firstLine="720"/>
        <w:jc w:val="both"/>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t>Teigiamą</w:t>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fldChar w:fldCharType="begin">
          <w:ffData>
            <w:name w:val="Check13"/>
            <w:enabled/>
            <w:calcOnExit w:val="0"/>
            <w:checkBox>
              <w:sizeAuto/>
              <w:default w:val="0"/>
            </w:checkBox>
          </w:ffData>
        </w:fldChar>
      </w:r>
      <w:bookmarkStart w:id="68" w:name="Check13"/>
      <w:r w:rsidRPr="00BC03AF">
        <w:rPr>
          <w:rFonts w:ascii="Times New Roman" w:eastAsia="Times New Roman" w:hAnsi="Times New Roman" w:cs="Times New Roman"/>
          <w:color w:val="auto"/>
          <w:lang w:eastAsia="en-US"/>
        </w:rPr>
        <w:instrText xml:space="preserve"> FORMCHECKBOX </w:instrText>
      </w:r>
      <w:r w:rsidRPr="00BC03AF">
        <w:rPr>
          <w:rFonts w:ascii="Times New Roman" w:eastAsia="Times New Roman" w:hAnsi="Times New Roman" w:cs="Times New Roman"/>
          <w:color w:val="auto"/>
          <w:lang w:eastAsia="en-US"/>
        </w:rPr>
      </w:r>
      <w:r w:rsidRPr="00BC03AF">
        <w:rPr>
          <w:rFonts w:ascii="Times New Roman" w:eastAsia="Times New Roman" w:hAnsi="Times New Roman" w:cs="Times New Roman"/>
          <w:color w:val="auto"/>
          <w:lang w:eastAsia="en-US"/>
        </w:rPr>
        <w:fldChar w:fldCharType="end"/>
      </w:r>
      <w:bookmarkEnd w:id="68"/>
    </w:p>
    <w:p w:rsidR="00BC03AF" w:rsidRPr="00BC03AF" w:rsidRDefault="00BC03AF" w:rsidP="00BC03AF">
      <w:pPr>
        <w:tabs>
          <w:tab w:val="left" w:pos="1296"/>
          <w:tab w:val="left" w:pos="2592"/>
          <w:tab w:val="left" w:pos="3888"/>
          <w:tab w:val="center" w:pos="5179"/>
        </w:tabs>
        <w:spacing w:line="360" w:lineRule="auto"/>
        <w:ind w:firstLine="720"/>
        <w:jc w:val="both"/>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t>Nedaro įtakos</w:t>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fldChar w:fldCharType="begin">
          <w:ffData>
            <w:name w:val="Check14"/>
            <w:enabled/>
            <w:calcOnExit w:val="0"/>
            <w:checkBox>
              <w:sizeAuto/>
              <w:default w:val="0"/>
              <w:checked w:val="0"/>
            </w:checkBox>
          </w:ffData>
        </w:fldChar>
      </w:r>
      <w:bookmarkStart w:id="69" w:name="Check14"/>
      <w:r w:rsidRPr="00BC03AF">
        <w:rPr>
          <w:rFonts w:ascii="Times New Roman" w:eastAsia="Times New Roman" w:hAnsi="Times New Roman" w:cs="Times New Roman"/>
          <w:color w:val="auto"/>
          <w:lang w:eastAsia="en-US"/>
        </w:rPr>
        <w:instrText xml:space="preserve"> FORMCHECKBOX </w:instrText>
      </w:r>
      <w:r w:rsidRPr="00BC03AF">
        <w:rPr>
          <w:rFonts w:ascii="Times New Roman" w:eastAsia="Times New Roman" w:hAnsi="Times New Roman" w:cs="Times New Roman"/>
          <w:color w:val="auto"/>
          <w:lang w:eastAsia="en-US"/>
        </w:rPr>
      </w:r>
      <w:r w:rsidRPr="00BC03AF">
        <w:rPr>
          <w:rFonts w:ascii="Times New Roman" w:eastAsia="Times New Roman" w:hAnsi="Times New Roman" w:cs="Times New Roman"/>
          <w:color w:val="auto"/>
          <w:lang w:eastAsia="en-US"/>
        </w:rPr>
        <w:fldChar w:fldCharType="end"/>
      </w:r>
      <w:bookmarkEnd w:id="69"/>
    </w:p>
    <w:p w:rsidR="00BC03AF" w:rsidRPr="00BC03AF" w:rsidRDefault="00BC03AF" w:rsidP="00BC03AF">
      <w:pPr>
        <w:spacing w:line="360" w:lineRule="auto"/>
        <w:ind w:firstLine="720"/>
        <w:jc w:val="both"/>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t>Neigiamą</w:t>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fldChar w:fldCharType="begin">
          <w:ffData>
            <w:name w:val="Check15"/>
            <w:enabled/>
            <w:calcOnExit w:val="0"/>
            <w:checkBox>
              <w:sizeAuto/>
              <w:default w:val="0"/>
              <w:checked w:val="0"/>
            </w:checkBox>
          </w:ffData>
        </w:fldChar>
      </w:r>
      <w:bookmarkStart w:id="70" w:name="Check15"/>
      <w:r w:rsidRPr="00BC03AF">
        <w:rPr>
          <w:rFonts w:ascii="Times New Roman" w:eastAsia="Times New Roman" w:hAnsi="Times New Roman" w:cs="Times New Roman"/>
          <w:color w:val="auto"/>
          <w:lang w:eastAsia="en-US"/>
        </w:rPr>
        <w:instrText xml:space="preserve"> FORMCHECKBOX </w:instrText>
      </w:r>
      <w:r w:rsidRPr="00BC03AF">
        <w:rPr>
          <w:rFonts w:ascii="Times New Roman" w:eastAsia="Times New Roman" w:hAnsi="Times New Roman" w:cs="Times New Roman"/>
          <w:color w:val="auto"/>
          <w:lang w:eastAsia="en-US"/>
        </w:rPr>
      </w:r>
      <w:r w:rsidRPr="00BC03AF">
        <w:rPr>
          <w:rFonts w:ascii="Times New Roman" w:eastAsia="Times New Roman" w:hAnsi="Times New Roman" w:cs="Times New Roman"/>
          <w:color w:val="auto"/>
          <w:lang w:eastAsia="en-US"/>
        </w:rPr>
        <w:fldChar w:fldCharType="end"/>
      </w:r>
      <w:bookmarkEnd w:id="70"/>
    </w:p>
    <w:p w:rsidR="00BC03AF" w:rsidRPr="00BC03AF" w:rsidRDefault="00BC03AF" w:rsidP="00BC03AF">
      <w:pPr>
        <w:spacing w:line="360" w:lineRule="auto"/>
        <w:ind w:firstLine="720"/>
        <w:jc w:val="both"/>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t>Labai neigiamą</w:t>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fldChar w:fldCharType="begin">
          <w:ffData>
            <w:name w:val="Check16"/>
            <w:enabled/>
            <w:calcOnExit w:val="0"/>
            <w:checkBox>
              <w:sizeAuto/>
              <w:default w:val="0"/>
              <w:checked w:val="0"/>
            </w:checkBox>
          </w:ffData>
        </w:fldChar>
      </w:r>
      <w:bookmarkStart w:id="71" w:name="Check16"/>
      <w:r w:rsidRPr="00BC03AF">
        <w:rPr>
          <w:rFonts w:ascii="Times New Roman" w:eastAsia="Times New Roman" w:hAnsi="Times New Roman" w:cs="Times New Roman"/>
          <w:color w:val="auto"/>
          <w:lang w:eastAsia="en-US"/>
        </w:rPr>
        <w:instrText xml:space="preserve"> FORMCHECKBOX </w:instrText>
      </w:r>
      <w:r w:rsidRPr="00BC03AF">
        <w:rPr>
          <w:rFonts w:ascii="Times New Roman" w:eastAsia="Times New Roman" w:hAnsi="Times New Roman" w:cs="Times New Roman"/>
          <w:color w:val="auto"/>
          <w:lang w:eastAsia="en-US"/>
        </w:rPr>
      </w:r>
      <w:r w:rsidRPr="00BC03AF">
        <w:rPr>
          <w:rFonts w:ascii="Times New Roman" w:eastAsia="Times New Roman" w:hAnsi="Times New Roman" w:cs="Times New Roman"/>
          <w:color w:val="auto"/>
          <w:lang w:eastAsia="en-US"/>
        </w:rPr>
        <w:fldChar w:fldCharType="end"/>
      </w:r>
      <w:bookmarkEnd w:id="71"/>
    </w:p>
    <w:p w:rsidR="00BC03AF" w:rsidRPr="00BC03AF" w:rsidRDefault="00BC03AF" w:rsidP="00BC03AF">
      <w:pPr>
        <w:spacing w:line="360" w:lineRule="auto"/>
        <w:jc w:val="both"/>
        <w:rPr>
          <w:rFonts w:ascii="Times New Roman" w:eastAsia="Times New Roman" w:hAnsi="Times New Roman" w:cs="Times New Roman"/>
          <w:color w:val="auto"/>
          <w:lang w:eastAsia="en-US"/>
        </w:rPr>
      </w:pPr>
    </w:p>
    <w:p w:rsidR="00BC03AF" w:rsidRPr="00BC03AF" w:rsidRDefault="00BC03AF" w:rsidP="00BC03AF">
      <w:pPr>
        <w:numPr>
          <w:ilvl w:val="0"/>
          <w:numId w:val="45"/>
        </w:numPr>
        <w:spacing w:line="360" w:lineRule="auto"/>
        <w:jc w:val="both"/>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t xml:space="preserve">Jeigu į 1mą klausimą atsakėte, „Labai teigiamą“ ar „Teigiamą“, kaip manote, per kuriuos veiksnius lizingo </w:t>
      </w:r>
      <w:r w:rsidR="00CC3019">
        <w:rPr>
          <w:rFonts w:ascii="Times New Roman" w:eastAsia="Times New Roman" w:hAnsi="Times New Roman" w:cs="Times New Roman"/>
          <w:color w:val="auto"/>
          <w:lang w:eastAsia="en-US"/>
        </w:rPr>
        <w:t>rinka</w:t>
      </w:r>
      <w:r w:rsidRPr="00BC03AF">
        <w:rPr>
          <w:rFonts w:ascii="Times New Roman" w:eastAsia="Times New Roman" w:hAnsi="Times New Roman" w:cs="Times New Roman"/>
          <w:color w:val="auto"/>
          <w:lang w:eastAsia="en-US"/>
        </w:rPr>
        <w:t xml:space="preserve"> turi teigiamą įtaką ekonomikai? (įvertinkite (nuo 1 iki 5) 1 – svarbiausias veiksnys, 5 – turi mažiausią įtaką)</w:t>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tab/>
      </w:r>
    </w:p>
    <w:p w:rsidR="00BC03AF" w:rsidRPr="00BC03AF" w:rsidRDefault="00BC03AF" w:rsidP="00BC03AF">
      <w:pPr>
        <w:tabs>
          <w:tab w:val="left" w:pos="567"/>
          <w:tab w:val="left" w:pos="8505"/>
          <w:tab w:val="left" w:pos="8789"/>
          <w:tab w:val="left" w:pos="9072"/>
        </w:tabs>
        <w:spacing w:line="360" w:lineRule="auto"/>
        <w:ind w:firstLine="720"/>
        <w:jc w:val="both"/>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t>Paprastesnis finansavimo suteikimas naujoms, mažoms įmonėms</w:t>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fldChar w:fldCharType="begin">
          <w:ffData>
            <w:name w:val="Text4"/>
            <w:enabled/>
            <w:calcOnExit w:val="0"/>
            <w:textInput/>
          </w:ffData>
        </w:fldChar>
      </w:r>
      <w:bookmarkStart w:id="72" w:name="Text4"/>
      <w:r w:rsidRPr="00BC03AF">
        <w:rPr>
          <w:rFonts w:ascii="Times New Roman" w:eastAsia="Times New Roman" w:hAnsi="Times New Roman" w:cs="Times New Roman"/>
          <w:color w:val="auto"/>
          <w:lang w:eastAsia="en-US"/>
        </w:rPr>
        <w:instrText xml:space="preserve"> FORMTEXT </w:instrText>
      </w:r>
      <w:r w:rsidRPr="00BC03AF">
        <w:rPr>
          <w:rFonts w:ascii="Times New Roman" w:eastAsia="Times New Roman" w:hAnsi="Times New Roman" w:cs="Times New Roman"/>
          <w:color w:val="auto"/>
          <w:lang w:eastAsia="en-US"/>
        </w:rPr>
      </w:r>
      <w:r w:rsidRPr="00BC03AF">
        <w:rPr>
          <w:rFonts w:ascii="Times New Roman" w:eastAsia="Times New Roman" w:hAnsi="Times New Roman" w:cs="Times New Roman"/>
          <w:color w:val="auto"/>
          <w:lang w:eastAsia="en-US"/>
        </w:rPr>
        <w:fldChar w:fldCharType="separate"/>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color w:val="auto"/>
          <w:lang w:eastAsia="en-US"/>
        </w:rPr>
        <w:fldChar w:fldCharType="end"/>
      </w:r>
      <w:bookmarkEnd w:id="72"/>
    </w:p>
    <w:p w:rsidR="00BC03AF" w:rsidRPr="00BC03AF" w:rsidRDefault="00BC03AF" w:rsidP="00BC03AF">
      <w:pPr>
        <w:tabs>
          <w:tab w:val="left" w:pos="567"/>
          <w:tab w:val="left" w:pos="8789"/>
        </w:tabs>
        <w:spacing w:line="360" w:lineRule="auto"/>
        <w:ind w:firstLine="720"/>
        <w:jc w:val="both"/>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t>Naujų darbo vietų sukūrimas</w:t>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fldChar w:fldCharType="begin">
          <w:ffData>
            <w:name w:val="Text5"/>
            <w:enabled/>
            <w:calcOnExit w:val="0"/>
            <w:textInput/>
          </w:ffData>
        </w:fldChar>
      </w:r>
      <w:bookmarkStart w:id="73" w:name="Text5"/>
      <w:r w:rsidRPr="00BC03AF">
        <w:rPr>
          <w:rFonts w:ascii="Times New Roman" w:eastAsia="Times New Roman" w:hAnsi="Times New Roman" w:cs="Times New Roman"/>
          <w:color w:val="auto"/>
          <w:lang w:eastAsia="en-US"/>
        </w:rPr>
        <w:instrText xml:space="preserve"> FORMTEXT </w:instrText>
      </w:r>
      <w:r w:rsidRPr="00BC03AF">
        <w:rPr>
          <w:rFonts w:ascii="Times New Roman" w:eastAsia="Times New Roman" w:hAnsi="Times New Roman" w:cs="Times New Roman"/>
          <w:color w:val="auto"/>
          <w:lang w:eastAsia="en-US"/>
        </w:rPr>
      </w:r>
      <w:r w:rsidRPr="00BC03AF">
        <w:rPr>
          <w:rFonts w:ascii="Times New Roman" w:eastAsia="Times New Roman" w:hAnsi="Times New Roman" w:cs="Times New Roman"/>
          <w:color w:val="auto"/>
          <w:lang w:eastAsia="en-US"/>
        </w:rPr>
        <w:fldChar w:fldCharType="separate"/>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color w:val="auto"/>
          <w:lang w:eastAsia="en-US"/>
        </w:rPr>
        <w:fldChar w:fldCharType="end"/>
      </w:r>
      <w:bookmarkEnd w:id="73"/>
    </w:p>
    <w:p w:rsidR="00BC03AF" w:rsidRPr="00BC03AF" w:rsidRDefault="00BC03AF" w:rsidP="00BC03AF">
      <w:pPr>
        <w:tabs>
          <w:tab w:val="left" w:pos="567"/>
          <w:tab w:val="left" w:pos="8789"/>
        </w:tabs>
        <w:spacing w:line="360" w:lineRule="auto"/>
        <w:ind w:firstLine="720"/>
        <w:jc w:val="both"/>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t xml:space="preserve">Tolimesnių investicijų skatinimas </w:t>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fldChar w:fldCharType="begin">
          <w:ffData>
            <w:name w:val="Text6"/>
            <w:enabled/>
            <w:calcOnExit w:val="0"/>
            <w:textInput/>
          </w:ffData>
        </w:fldChar>
      </w:r>
      <w:bookmarkStart w:id="74" w:name="Text6"/>
      <w:r w:rsidRPr="00BC03AF">
        <w:rPr>
          <w:rFonts w:ascii="Times New Roman" w:eastAsia="Times New Roman" w:hAnsi="Times New Roman" w:cs="Times New Roman"/>
          <w:color w:val="auto"/>
          <w:lang w:eastAsia="en-US"/>
        </w:rPr>
        <w:instrText xml:space="preserve"> FORMTEXT </w:instrText>
      </w:r>
      <w:r w:rsidRPr="00BC03AF">
        <w:rPr>
          <w:rFonts w:ascii="Times New Roman" w:eastAsia="Times New Roman" w:hAnsi="Times New Roman" w:cs="Times New Roman"/>
          <w:color w:val="auto"/>
          <w:lang w:eastAsia="en-US"/>
        </w:rPr>
      </w:r>
      <w:r w:rsidRPr="00BC03AF">
        <w:rPr>
          <w:rFonts w:ascii="Times New Roman" w:eastAsia="Times New Roman" w:hAnsi="Times New Roman" w:cs="Times New Roman"/>
          <w:color w:val="auto"/>
          <w:lang w:eastAsia="en-US"/>
        </w:rPr>
        <w:fldChar w:fldCharType="separate"/>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color w:val="auto"/>
          <w:lang w:eastAsia="en-US"/>
        </w:rPr>
        <w:fldChar w:fldCharType="end"/>
      </w:r>
      <w:bookmarkEnd w:id="74"/>
    </w:p>
    <w:p w:rsidR="00BC03AF" w:rsidRPr="00BC03AF" w:rsidRDefault="00BC03AF" w:rsidP="00BC03AF">
      <w:pPr>
        <w:tabs>
          <w:tab w:val="left" w:pos="567"/>
          <w:tab w:val="left" w:pos="8789"/>
          <w:tab w:val="left" w:pos="9072"/>
        </w:tabs>
        <w:spacing w:line="360" w:lineRule="auto"/>
        <w:ind w:firstLine="720"/>
        <w:jc w:val="both"/>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t>Greitesnis naujų technologijų įsisavinimas, užtikrinant įmonių konkurencingumą</w:t>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fldChar w:fldCharType="begin">
          <w:ffData>
            <w:name w:val="Text7"/>
            <w:enabled/>
            <w:calcOnExit w:val="0"/>
            <w:textInput/>
          </w:ffData>
        </w:fldChar>
      </w:r>
      <w:bookmarkStart w:id="75" w:name="Text7"/>
      <w:r w:rsidRPr="00BC03AF">
        <w:rPr>
          <w:rFonts w:ascii="Times New Roman" w:eastAsia="Times New Roman" w:hAnsi="Times New Roman" w:cs="Times New Roman"/>
          <w:color w:val="auto"/>
          <w:lang w:eastAsia="en-US"/>
        </w:rPr>
        <w:instrText xml:space="preserve"> FORMTEXT </w:instrText>
      </w:r>
      <w:r w:rsidRPr="00BC03AF">
        <w:rPr>
          <w:rFonts w:ascii="Times New Roman" w:eastAsia="Times New Roman" w:hAnsi="Times New Roman" w:cs="Times New Roman"/>
          <w:color w:val="auto"/>
          <w:lang w:eastAsia="en-US"/>
        </w:rPr>
      </w:r>
      <w:r w:rsidRPr="00BC03AF">
        <w:rPr>
          <w:rFonts w:ascii="Times New Roman" w:eastAsia="Times New Roman" w:hAnsi="Times New Roman" w:cs="Times New Roman"/>
          <w:color w:val="auto"/>
          <w:lang w:eastAsia="en-US"/>
        </w:rPr>
        <w:fldChar w:fldCharType="separate"/>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color w:val="auto"/>
          <w:lang w:eastAsia="en-US"/>
        </w:rPr>
        <w:fldChar w:fldCharType="end"/>
      </w:r>
      <w:bookmarkEnd w:id="75"/>
    </w:p>
    <w:p w:rsidR="00BC03AF" w:rsidRPr="00BC03AF" w:rsidRDefault="00BC03AF" w:rsidP="00BC03AF">
      <w:pPr>
        <w:tabs>
          <w:tab w:val="left" w:pos="567"/>
          <w:tab w:val="left" w:pos="8789"/>
          <w:tab w:val="left" w:pos="9072"/>
        </w:tabs>
        <w:spacing w:line="360" w:lineRule="auto"/>
        <w:ind w:firstLine="720"/>
        <w:jc w:val="both"/>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t>Pardavimų apimties didinimas</w:t>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fldChar w:fldCharType="begin">
          <w:ffData>
            <w:name w:val="Text8"/>
            <w:enabled/>
            <w:calcOnExit w:val="0"/>
            <w:textInput/>
          </w:ffData>
        </w:fldChar>
      </w:r>
      <w:bookmarkStart w:id="76" w:name="Text8"/>
      <w:r w:rsidRPr="00BC03AF">
        <w:rPr>
          <w:rFonts w:ascii="Times New Roman" w:eastAsia="Times New Roman" w:hAnsi="Times New Roman" w:cs="Times New Roman"/>
          <w:color w:val="auto"/>
          <w:lang w:eastAsia="en-US"/>
        </w:rPr>
        <w:instrText xml:space="preserve"> FORMTEXT </w:instrText>
      </w:r>
      <w:r w:rsidRPr="00BC03AF">
        <w:rPr>
          <w:rFonts w:ascii="Times New Roman" w:eastAsia="Times New Roman" w:hAnsi="Times New Roman" w:cs="Times New Roman"/>
          <w:color w:val="auto"/>
          <w:lang w:eastAsia="en-US"/>
        </w:rPr>
      </w:r>
      <w:r w:rsidRPr="00BC03AF">
        <w:rPr>
          <w:rFonts w:ascii="Times New Roman" w:eastAsia="Times New Roman" w:hAnsi="Times New Roman" w:cs="Times New Roman"/>
          <w:color w:val="auto"/>
          <w:lang w:eastAsia="en-US"/>
        </w:rPr>
        <w:fldChar w:fldCharType="separate"/>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color w:val="auto"/>
          <w:lang w:eastAsia="en-US"/>
        </w:rPr>
        <w:fldChar w:fldCharType="end"/>
      </w:r>
      <w:bookmarkEnd w:id="76"/>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tab/>
      </w:r>
    </w:p>
    <w:p w:rsidR="00BC03AF" w:rsidRPr="00BC03AF" w:rsidRDefault="00BC03AF" w:rsidP="00BC03AF">
      <w:pPr>
        <w:numPr>
          <w:ilvl w:val="0"/>
          <w:numId w:val="45"/>
        </w:numPr>
        <w:spacing w:line="360" w:lineRule="auto"/>
        <w:contextualSpacing/>
        <w:jc w:val="both"/>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t xml:space="preserve">Jeigu į 1mą klausimą atsakėte, „Labai neigiamą“ ar „neigiamą“, kaip manote, per kuriuos veiksnius lizingo </w:t>
      </w:r>
      <w:r w:rsidR="00CC3019">
        <w:rPr>
          <w:rFonts w:ascii="Times New Roman" w:eastAsia="Times New Roman" w:hAnsi="Times New Roman" w:cs="Times New Roman"/>
          <w:color w:val="auto"/>
          <w:lang w:eastAsia="en-US"/>
        </w:rPr>
        <w:t>rinka</w:t>
      </w:r>
      <w:r w:rsidRPr="00BC03AF">
        <w:rPr>
          <w:rFonts w:ascii="Times New Roman" w:eastAsia="Times New Roman" w:hAnsi="Times New Roman" w:cs="Times New Roman"/>
          <w:color w:val="auto"/>
          <w:lang w:eastAsia="en-US"/>
        </w:rPr>
        <w:t xml:space="preserve"> turi neigiamą įtaką ekonomikai? (įvertinkite (nuo 1 iki 5) 1 – svarbiausias veiksnys, 5 – turi mažiausią įtaką)</w:t>
      </w:r>
    </w:p>
    <w:p w:rsidR="00BC03AF" w:rsidRPr="00BC03AF" w:rsidRDefault="00BC03AF" w:rsidP="00BC03AF">
      <w:pPr>
        <w:tabs>
          <w:tab w:val="left" w:pos="8789"/>
        </w:tabs>
        <w:spacing w:line="360" w:lineRule="auto"/>
        <w:ind w:left="720"/>
        <w:contextualSpacing/>
        <w:jc w:val="both"/>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lastRenderedPageBreak/>
        <w:t>Skatinamas ekonomikos perkaitimas, burbulų formavimasis</w:t>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fldChar w:fldCharType="begin">
          <w:ffData>
            <w:name w:val="Text9"/>
            <w:enabled/>
            <w:calcOnExit w:val="0"/>
            <w:textInput/>
          </w:ffData>
        </w:fldChar>
      </w:r>
      <w:bookmarkStart w:id="77" w:name="Text9"/>
      <w:r w:rsidRPr="00BC03AF">
        <w:rPr>
          <w:rFonts w:ascii="Times New Roman" w:eastAsia="Times New Roman" w:hAnsi="Times New Roman" w:cs="Times New Roman"/>
          <w:color w:val="auto"/>
          <w:lang w:eastAsia="en-US"/>
        </w:rPr>
        <w:instrText xml:space="preserve"> FORMTEXT </w:instrText>
      </w:r>
      <w:r w:rsidRPr="00BC03AF">
        <w:rPr>
          <w:rFonts w:ascii="Times New Roman" w:eastAsia="Times New Roman" w:hAnsi="Times New Roman" w:cs="Times New Roman"/>
          <w:color w:val="auto"/>
          <w:lang w:eastAsia="en-US"/>
        </w:rPr>
      </w:r>
      <w:r w:rsidRPr="00BC03AF">
        <w:rPr>
          <w:rFonts w:ascii="Times New Roman" w:eastAsia="Times New Roman" w:hAnsi="Times New Roman" w:cs="Times New Roman"/>
          <w:color w:val="auto"/>
          <w:lang w:eastAsia="en-US"/>
        </w:rPr>
        <w:fldChar w:fldCharType="separate"/>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color w:val="auto"/>
          <w:lang w:eastAsia="en-US"/>
        </w:rPr>
        <w:fldChar w:fldCharType="end"/>
      </w:r>
      <w:bookmarkEnd w:id="77"/>
    </w:p>
    <w:p w:rsidR="00BC03AF" w:rsidRPr="00BC03AF" w:rsidRDefault="00BC03AF" w:rsidP="00BC03AF">
      <w:pPr>
        <w:tabs>
          <w:tab w:val="left" w:pos="8789"/>
        </w:tabs>
        <w:spacing w:line="360" w:lineRule="auto"/>
        <w:ind w:left="720"/>
        <w:contextualSpacing/>
        <w:jc w:val="both"/>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t>Didinama infliacijos rizika</w:t>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fldChar w:fldCharType="begin">
          <w:ffData>
            <w:name w:val="Text11"/>
            <w:enabled/>
            <w:calcOnExit w:val="0"/>
            <w:textInput/>
          </w:ffData>
        </w:fldChar>
      </w:r>
      <w:bookmarkStart w:id="78" w:name="Text11"/>
      <w:r w:rsidRPr="00BC03AF">
        <w:rPr>
          <w:rFonts w:ascii="Times New Roman" w:eastAsia="Times New Roman" w:hAnsi="Times New Roman" w:cs="Times New Roman"/>
          <w:color w:val="auto"/>
          <w:lang w:eastAsia="en-US"/>
        </w:rPr>
        <w:instrText xml:space="preserve"> FORMTEXT </w:instrText>
      </w:r>
      <w:r w:rsidRPr="00BC03AF">
        <w:rPr>
          <w:rFonts w:ascii="Times New Roman" w:eastAsia="Times New Roman" w:hAnsi="Times New Roman" w:cs="Times New Roman"/>
          <w:color w:val="auto"/>
          <w:lang w:eastAsia="en-US"/>
        </w:rPr>
      </w:r>
      <w:r w:rsidRPr="00BC03AF">
        <w:rPr>
          <w:rFonts w:ascii="Times New Roman" w:eastAsia="Times New Roman" w:hAnsi="Times New Roman" w:cs="Times New Roman"/>
          <w:color w:val="auto"/>
          <w:lang w:eastAsia="en-US"/>
        </w:rPr>
        <w:fldChar w:fldCharType="separate"/>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color w:val="auto"/>
          <w:lang w:eastAsia="en-US"/>
        </w:rPr>
        <w:fldChar w:fldCharType="end"/>
      </w:r>
      <w:bookmarkEnd w:id="78"/>
    </w:p>
    <w:p w:rsidR="00BC03AF" w:rsidRPr="00BC03AF" w:rsidRDefault="00BC03AF" w:rsidP="00BC03AF">
      <w:pPr>
        <w:tabs>
          <w:tab w:val="left" w:pos="8789"/>
        </w:tabs>
        <w:spacing w:line="360" w:lineRule="auto"/>
        <w:ind w:left="720"/>
        <w:contextualSpacing/>
        <w:jc w:val="both"/>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t>Skatinamas nepamatuotas skolinimasis, sukeliamos mokumo krizės</w:t>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fldChar w:fldCharType="begin">
          <w:ffData>
            <w:name w:val="Text10"/>
            <w:enabled/>
            <w:calcOnExit w:val="0"/>
            <w:textInput/>
          </w:ffData>
        </w:fldChar>
      </w:r>
      <w:bookmarkStart w:id="79" w:name="Text10"/>
      <w:r w:rsidRPr="00BC03AF">
        <w:rPr>
          <w:rFonts w:ascii="Times New Roman" w:eastAsia="Times New Roman" w:hAnsi="Times New Roman" w:cs="Times New Roman"/>
          <w:color w:val="auto"/>
          <w:lang w:eastAsia="en-US"/>
        </w:rPr>
        <w:instrText xml:space="preserve"> FORMTEXT </w:instrText>
      </w:r>
      <w:r w:rsidRPr="00BC03AF">
        <w:rPr>
          <w:rFonts w:ascii="Times New Roman" w:eastAsia="Times New Roman" w:hAnsi="Times New Roman" w:cs="Times New Roman"/>
          <w:color w:val="auto"/>
          <w:lang w:eastAsia="en-US"/>
        </w:rPr>
      </w:r>
      <w:r w:rsidRPr="00BC03AF">
        <w:rPr>
          <w:rFonts w:ascii="Times New Roman" w:eastAsia="Times New Roman" w:hAnsi="Times New Roman" w:cs="Times New Roman"/>
          <w:color w:val="auto"/>
          <w:lang w:eastAsia="en-US"/>
        </w:rPr>
        <w:fldChar w:fldCharType="separate"/>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color w:val="auto"/>
          <w:lang w:eastAsia="en-US"/>
        </w:rPr>
        <w:fldChar w:fldCharType="end"/>
      </w:r>
      <w:bookmarkEnd w:id="79"/>
    </w:p>
    <w:p w:rsidR="00BC03AF" w:rsidRPr="00BC03AF" w:rsidRDefault="00BC03AF" w:rsidP="00BC03AF">
      <w:pPr>
        <w:tabs>
          <w:tab w:val="left" w:pos="8789"/>
        </w:tabs>
        <w:spacing w:line="360" w:lineRule="auto"/>
        <w:ind w:left="720"/>
        <w:contextualSpacing/>
        <w:jc w:val="both"/>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t>Pervertinimas perkamas turtas sumokant mokesčius, susijusius su lizingo paslauga</w:t>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fldChar w:fldCharType="begin">
          <w:ffData>
            <w:name w:val="Text12"/>
            <w:enabled/>
            <w:calcOnExit w:val="0"/>
            <w:textInput/>
          </w:ffData>
        </w:fldChar>
      </w:r>
      <w:bookmarkStart w:id="80" w:name="Text12"/>
      <w:r w:rsidRPr="00BC03AF">
        <w:rPr>
          <w:rFonts w:ascii="Times New Roman" w:eastAsia="Times New Roman" w:hAnsi="Times New Roman" w:cs="Times New Roman"/>
          <w:color w:val="auto"/>
          <w:lang w:eastAsia="en-US"/>
        </w:rPr>
        <w:instrText xml:space="preserve"> FORMTEXT </w:instrText>
      </w:r>
      <w:r w:rsidRPr="00BC03AF">
        <w:rPr>
          <w:rFonts w:ascii="Times New Roman" w:eastAsia="Times New Roman" w:hAnsi="Times New Roman" w:cs="Times New Roman"/>
          <w:color w:val="auto"/>
          <w:lang w:eastAsia="en-US"/>
        </w:rPr>
      </w:r>
      <w:r w:rsidRPr="00BC03AF">
        <w:rPr>
          <w:rFonts w:ascii="Times New Roman" w:eastAsia="Times New Roman" w:hAnsi="Times New Roman" w:cs="Times New Roman"/>
          <w:color w:val="auto"/>
          <w:lang w:eastAsia="en-US"/>
        </w:rPr>
        <w:fldChar w:fldCharType="separate"/>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color w:val="auto"/>
          <w:lang w:eastAsia="en-US"/>
        </w:rPr>
        <w:fldChar w:fldCharType="end"/>
      </w:r>
      <w:bookmarkEnd w:id="80"/>
    </w:p>
    <w:p w:rsidR="00BC03AF" w:rsidRPr="00BC03AF" w:rsidRDefault="00BC03AF" w:rsidP="00BC03AF">
      <w:pPr>
        <w:tabs>
          <w:tab w:val="left" w:pos="8789"/>
        </w:tabs>
        <w:spacing w:line="360" w:lineRule="auto"/>
        <w:ind w:left="720"/>
        <w:contextualSpacing/>
        <w:jc w:val="both"/>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t>Kita</w:t>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fldChar w:fldCharType="begin">
          <w:ffData>
            <w:name w:val="Text13"/>
            <w:enabled/>
            <w:calcOnExit w:val="0"/>
            <w:textInput/>
          </w:ffData>
        </w:fldChar>
      </w:r>
      <w:bookmarkStart w:id="81" w:name="Text13"/>
      <w:r w:rsidRPr="00BC03AF">
        <w:rPr>
          <w:rFonts w:ascii="Times New Roman" w:eastAsia="Times New Roman" w:hAnsi="Times New Roman" w:cs="Times New Roman"/>
          <w:color w:val="auto"/>
          <w:lang w:eastAsia="en-US"/>
        </w:rPr>
        <w:instrText xml:space="preserve"> FORMTEXT </w:instrText>
      </w:r>
      <w:r w:rsidRPr="00BC03AF">
        <w:rPr>
          <w:rFonts w:ascii="Times New Roman" w:eastAsia="Times New Roman" w:hAnsi="Times New Roman" w:cs="Times New Roman"/>
          <w:color w:val="auto"/>
          <w:lang w:eastAsia="en-US"/>
        </w:rPr>
      </w:r>
      <w:r w:rsidRPr="00BC03AF">
        <w:rPr>
          <w:rFonts w:ascii="Times New Roman" w:eastAsia="Times New Roman" w:hAnsi="Times New Roman" w:cs="Times New Roman"/>
          <w:color w:val="auto"/>
          <w:lang w:eastAsia="en-US"/>
        </w:rPr>
        <w:fldChar w:fldCharType="separate"/>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color w:val="auto"/>
          <w:lang w:eastAsia="en-US"/>
        </w:rPr>
        <w:fldChar w:fldCharType="end"/>
      </w:r>
      <w:bookmarkEnd w:id="81"/>
    </w:p>
    <w:p w:rsidR="00BC03AF" w:rsidRPr="00BC03AF" w:rsidRDefault="00BC03AF" w:rsidP="00BC03AF">
      <w:pPr>
        <w:tabs>
          <w:tab w:val="left" w:pos="8789"/>
        </w:tabs>
        <w:spacing w:line="360" w:lineRule="auto"/>
        <w:ind w:left="720"/>
        <w:contextualSpacing/>
        <w:jc w:val="both"/>
        <w:rPr>
          <w:rFonts w:ascii="Times New Roman" w:eastAsia="Times New Roman" w:hAnsi="Times New Roman" w:cs="Times New Roman"/>
          <w:color w:val="auto"/>
          <w:lang w:eastAsia="en-US"/>
        </w:rPr>
      </w:pPr>
      <w:r w:rsidRPr="00BC03AF">
        <w:rPr>
          <w:rFonts w:ascii="Times New Roman" w:eastAsia="Times New Roman" w:hAnsi="Times New Roman" w:cs="Times New Roman"/>
          <w:i/>
          <w:color w:val="auto"/>
          <w:lang w:eastAsia="en-US"/>
        </w:rPr>
        <w:t>(įrašykite)</w:t>
      </w:r>
    </w:p>
    <w:p w:rsidR="00BC03AF" w:rsidRPr="00BC03AF" w:rsidRDefault="00BC03AF" w:rsidP="00BC03AF">
      <w:pPr>
        <w:spacing w:line="360" w:lineRule="auto"/>
        <w:ind w:left="720"/>
        <w:contextualSpacing/>
        <w:jc w:val="both"/>
        <w:rPr>
          <w:rFonts w:ascii="Times New Roman" w:eastAsia="Times New Roman" w:hAnsi="Times New Roman" w:cs="Times New Roman"/>
          <w:color w:val="auto"/>
          <w:lang w:eastAsia="en-US"/>
        </w:rPr>
      </w:pPr>
    </w:p>
    <w:p w:rsidR="00BC03AF" w:rsidRPr="00BC03AF" w:rsidRDefault="00BC03AF" w:rsidP="00BC03AF">
      <w:pPr>
        <w:numPr>
          <w:ilvl w:val="0"/>
          <w:numId w:val="45"/>
        </w:numPr>
        <w:spacing w:line="360" w:lineRule="auto"/>
        <w:contextualSpacing/>
        <w:jc w:val="both"/>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t>Kaip Jūs vertinate, kuriam ekonominiam sektoriui Lietuvoje lizingas turi didžiausią įtaką?</w:t>
      </w:r>
    </w:p>
    <w:p w:rsidR="00BC03AF" w:rsidRPr="00BC03AF" w:rsidRDefault="00BC03AF" w:rsidP="00BC03AF">
      <w:pPr>
        <w:spacing w:line="360" w:lineRule="auto"/>
        <w:ind w:firstLine="720"/>
        <w:jc w:val="both"/>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t>Transporto</w:t>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fldChar w:fldCharType="begin">
          <w:ffData>
            <w:name w:val="Check27"/>
            <w:enabled/>
            <w:calcOnExit w:val="0"/>
            <w:checkBox>
              <w:sizeAuto/>
              <w:default w:val="0"/>
            </w:checkBox>
          </w:ffData>
        </w:fldChar>
      </w:r>
      <w:bookmarkStart w:id="82" w:name="Check27"/>
      <w:r w:rsidRPr="00BC03AF">
        <w:rPr>
          <w:rFonts w:ascii="Times New Roman" w:eastAsia="Times New Roman" w:hAnsi="Times New Roman" w:cs="Times New Roman"/>
          <w:color w:val="auto"/>
          <w:lang w:eastAsia="en-US"/>
        </w:rPr>
        <w:instrText xml:space="preserve"> FORMCHECKBOX </w:instrText>
      </w:r>
      <w:r w:rsidRPr="00BC03AF">
        <w:rPr>
          <w:rFonts w:ascii="Times New Roman" w:eastAsia="Times New Roman" w:hAnsi="Times New Roman" w:cs="Times New Roman"/>
          <w:color w:val="auto"/>
          <w:lang w:eastAsia="en-US"/>
        </w:rPr>
      </w:r>
      <w:r w:rsidRPr="00BC03AF">
        <w:rPr>
          <w:rFonts w:ascii="Times New Roman" w:eastAsia="Times New Roman" w:hAnsi="Times New Roman" w:cs="Times New Roman"/>
          <w:color w:val="auto"/>
          <w:lang w:eastAsia="en-US"/>
        </w:rPr>
        <w:fldChar w:fldCharType="end"/>
      </w:r>
      <w:bookmarkEnd w:id="82"/>
    </w:p>
    <w:p w:rsidR="00BC03AF" w:rsidRPr="00BC03AF" w:rsidRDefault="00BC03AF" w:rsidP="00BC03AF">
      <w:pPr>
        <w:spacing w:line="360" w:lineRule="auto"/>
        <w:ind w:firstLine="720"/>
        <w:jc w:val="both"/>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t>Pramonės</w:t>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fldChar w:fldCharType="begin">
          <w:ffData>
            <w:name w:val="Check28"/>
            <w:enabled/>
            <w:calcOnExit w:val="0"/>
            <w:checkBox>
              <w:sizeAuto/>
              <w:default w:val="0"/>
            </w:checkBox>
          </w:ffData>
        </w:fldChar>
      </w:r>
      <w:bookmarkStart w:id="83" w:name="Check28"/>
      <w:r w:rsidRPr="00BC03AF">
        <w:rPr>
          <w:rFonts w:ascii="Times New Roman" w:eastAsia="Times New Roman" w:hAnsi="Times New Roman" w:cs="Times New Roman"/>
          <w:color w:val="auto"/>
          <w:lang w:eastAsia="en-US"/>
        </w:rPr>
        <w:instrText xml:space="preserve"> FORMCHECKBOX </w:instrText>
      </w:r>
      <w:r w:rsidRPr="00BC03AF">
        <w:rPr>
          <w:rFonts w:ascii="Times New Roman" w:eastAsia="Times New Roman" w:hAnsi="Times New Roman" w:cs="Times New Roman"/>
          <w:color w:val="auto"/>
          <w:lang w:eastAsia="en-US"/>
        </w:rPr>
      </w:r>
      <w:r w:rsidRPr="00BC03AF">
        <w:rPr>
          <w:rFonts w:ascii="Times New Roman" w:eastAsia="Times New Roman" w:hAnsi="Times New Roman" w:cs="Times New Roman"/>
          <w:color w:val="auto"/>
          <w:lang w:eastAsia="en-US"/>
        </w:rPr>
        <w:fldChar w:fldCharType="end"/>
      </w:r>
      <w:bookmarkEnd w:id="83"/>
    </w:p>
    <w:p w:rsidR="00BC03AF" w:rsidRPr="00BC03AF" w:rsidRDefault="00BC03AF" w:rsidP="00BC03AF">
      <w:pPr>
        <w:spacing w:line="360" w:lineRule="auto"/>
        <w:ind w:firstLine="720"/>
        <w:jc w:val="both"/>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t>Žemės ūkio</w:t>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fldChar w:fldCharType="begin">
          <w:ffData>
            <w:name w:val="Check29"/>
            <w:enabled/>
            <w:calcOnExit w:val="0"/>
            <w:checkBox>
              <w:sizeAuto/>
              <w:default w:val="0"/>
            </w:checkBox>
          </w:ffData>
        </w:fldChar>
      </w:r>
      <w:bookmarkStart w:id="84" w:name="Check29"/>
      <w:r w:rsidRPr="00BC03AF">
        <w:rPr>
          <w:rFonts w:ascii="Times New Roman" w:eastAsia="Times New Roman" w:hAnsi="Times New Roman" w:cs="Times New Roman"/>
          <w:color w:val="auto"/>
          <w:lang w:eastAsia="en-US"/>
        </w:rPr>
        <w:instrText xml:space="preserve"> FORMCHECKBOX </w:instrText>
      </w:r>
      <w:r w:rsidRPr="00BC03AF">
        <w:rPr>
          <w:rFonts w:ascii="Times New Roman" w:eastAsia="Times New Roman" w:hAnsi="Times New Roman" w:cs="Times New Roman"/>
          <w:color w:val="auto"/>
          <w:lang w:eastAsia="en-US"/>
        </w:rPr>
      </w:r>
      <w:r w:rsidRPr="00BC03AF">
        <w:rPr>
          <w:rFonts w:ascii="Times New Roman" w:eastAsia="Times New Roman" w:hAnsi="Times New Roman" w:cs="Times New Roman"/>
          <w:color w:val="auto"/>
          <w:lang w:eastAsia="en-US"/>
        </w:rPr>
        <w:fldChar w:fldCharType="end"/>
      </w:r>
      <w:bookmarkEnd w:id="84"/>
    </w:p>
    <w:p w:rsidR="00BC03AF" w:rsidRPr="00BC03AF" w:rsidRDefault="00BC03AF" w:rsidP="00BC03AF">
      <w:pPr>
        <w:spacing w:line="360" w:lineRule="auto"/>
        <w:ind w:firstLine="720"/>
        <w:jc w:val="both"/>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t>Mažmeninės ir didmeninės prekybos</w:t>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fldChar w:fldCharType="begin">
          <w:ffData>
            <w:name w:val="Check30"/>
            <w:enabled/>
            <w:calcOnExit w:val="0"/>
            <w:checkBox>
              <w:sizeAuto/>
              <w:default w:val="0"/>
            </w:checkBox>
          </w:ffData>
        </w:fldChar>
      </w:r>
      <w:bookmarkStart w:id="85" w:name="Check30"/>
      <w:r w:rsidRPr="00BC03AF">
        <w:rPr>
          <w:rFonts w:ascii="Times New Roman" w:eastAsia="Times New Roman" w:hAnsi="Times New Roman" w:cs="Times New Roman"/>
          <w:color w:val="auto"/>
          <w:lang w:eastAsia="en-US"/>
        </w:rPr>
        <w:instrText xml:space="preserve"> FORMCHECKBOX </w:instrText>
      </w:r>
      <w:r w:rsidRPr="00BC03AF">
        <w:rPr>
          <w:rFonts w:ascii="Times New Roman" w:eastAsia="Times New Roman" w:hAnsi="Times New Roman" w:cs="Times New Roman"/>
          <w:color w:val="auto"/>
          <w:lang w:eastAsia="en-US"/>
        </w:rPr>
      </w:r>
      <w:r w:rsidRPr="00BC03AF">
        <w:rPr>
          <w:rFonts w:ascii="Times New Roman" w:eastAsia="Times New Roman" w:hAnsi="Times New Roman" w:cs="Times New Roman"/>
          <w:color w:val="auto"/>
          <w:lang w:eastAsia="en-US"/>
        </w:rPr>
        <w:fldChar w:fldCharType="end"/>
      </w:r>
      <w:bookmarkEnd w:id="85"/>
    </w:p>
    <w:p w:rsidR="00BC03AF" w:rsidRPr="00BC03AF" w:rsidRDefault="00BC03AF" w:rsidP="00BC03AF">
      <w:pPr>
        <w:spacing w:line="360" w:lineRule="auto"/>
        <w:ind w:firstLine="720"/>
        <w:jc w:val="both"/>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t>Nekilnojamo turto</w:t>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fldChar w:fldCharType="begin">
          <w:ffData>
            <w:name w:val="Check31"/>
            <w:enabled/>
            <w:calcOnExit w:val="0"/>
            <w:checkBox>
              <w:sizeAuto/>
              <w:default w:val="0"/>
            </w:checkBox>
          </w:ffData>
        </w:fldChar>
      </w:r>
      <w:bookmarkStart w:id="86" w:name="Check31"/>
      <w:r w:rsidRPr="00BC03AF">
        <w:rPr>
          <w:rFonts w:ascii="Times New Roman" w:eastAsia="Times New Roman" w:hAnsi="Times New Roman" w:cs="Times New Roman"/>
          <w:color w:val="auto"/>
          <w:lang w:eastAsia="en-US"/>
        </w:rPr>
        <w:instrText xml:space="preserve"> FORMCHECKBOX </w:instrText>
      </w:r>
      <w:r w:rsidRPr="00BC03AF">
        <w:rPr>
          <w:rFonts w:ascii="Times New Roman" w:eastAsia="Times New Roman" w:hAnsi="Times New Roman" w:cs="Times New Roman"/>
          <w:color w:val="auto"/>
          <w:lang w:eastAsia="en-US"/>
        </w:rPr>
      </w:r>
      <w:r w:rsidRPr="00BC03AF">
        <w:rPr>
          <w:rFonts w:ascii="Times New Roman" w:eastAsia="Times New Roman" w:hAnsi="Times New Roman" w:cs="Times New Roman"/>
          <w:color w:val="auto"/>
          <w:lang w:eastAsia="en-US"/>
        </w:rPr>
        <w:fldChar w:fldCharType="end"/>
      </w:r>
      <w:bookmarkEnd w:id="86"/>
    </w:p>
    <w:p w:rsidR="00BC03AF" w:rsidRPr="00BC03AF" w:rsidRDefault="00BC03AF" w:rsidP="00BC03AF">
      <w:pPr>
        <w:spacing w:line="360" w:lineRule="auto"/>
        <w:ind w:firstLine="720"/>
        <w:jc w:val="both"/>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t xml:space="preserve">Kita </w:t>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fldChar w:fldCharType="begin">
          <w:ffData>
            <w:name w:val="Check32"/>
            <w:enabled/>
            <w:calcOnExit w:val="0"/>
            <w:checkBox>
              <w:sizeAuto/>
              <w:default w:val="0"/>
            </w:checkBox>
          </w:ffData>
        </w:fldChar>
      </w:r>
      <w:bookmarkStart w:id="87" w:name="Check32"/>
      <w:r w:rsidRPr="00BC03AF">
        <w:rPr>
          <w:rFonts w:ascii="Times New Roman" w:eastAsia="Times New Roman" w:hAnsi="Times New Roman" w:cs="Times New Roman"/>
          <w:color w:val="auto"/>
          <w:lang w:eastAsia="en-US"/>
        </w:rPr>
        <w:instrText xml:space="preserve"> FORMCHECKBOX </w:instrText>
      </w:r>
      <w:r w:rsidRPr="00BC03AF">
        <w:rPr>
          <w:rFonts w:ascii="Times New Roman" w:eastAsia="Times New Roman" w:hAnsi="Times New Roman" w:cs="Times New Roman"/>
          <w:color w:val="auto"/>
          <w:lang w:eastAsia="en-US"/>
        </w:rPr>
      </w:r>
      <w:r w:rsidRPr="00BC03AF">
        <w:rPr>
          <w:rFonts w:ascii="Times New Roman" w:eastAsia="Times New Roman" w:hAnsi="Times New Roman" w:cs="Times New Roman"/>
          <w:color w:val="auto"/>
          <w:lang w:eastAsia="en-US"/>
        </w:rPr>
        <w:fldChar w:fldCharType="end"/>
      </w:r>
      <w:bookmarkEnd w:id="87"/>
    </w:p>
    <w:p w:rsidR="00BC03AF" w:rsidRPr="00BC03AF" w:rsidRDefault="00BC03AF" w:rsidP="00BC03AF">
      <w:pPr>
        <w:spacing w:line="360" w:lineRule="auto"/>
        <w:ind w:firstLine="720"/>
        <w:jc w:val="both"/>
        <w:rPr>
          <w:rFonts w:ascii="Times New Roman" w:eastAsia="Times New Roman" w:hAnsi="Times New Roman" w:cs="Times New Roman"/>
          <w:i/>
          <w:color w:val="auto"/>
          <w:lang w:eastAsia="en-US"/>
        </w:rPr>
      </w:pPr>
      <w:r w:rsidRPr="00BC03AF">
        <w:rPr>
          <w:rFonts w:ascii="Times New Roman" w:eastAsia="Times New Roman" w:hAnsi="Times New Roman" w:cs="Times New Roman"/>
          <w:i/>
          <w:color w:val="auto"/>
          <w:lang w:eastAsia="en-US"/>
        </w:rPr>
        <w:t>(įrašykite)</w:t>
      </w:r>
      <w:r w:rsidRPr="00BC03AF">
        <w:rPr>
          <w:rFonts w:ascii="Times New Roman" w:eastAsia="Times New Roman" w:hAnsi="Times New Roman" w:cs="Times New Roman"/>
          <w:i/>
          <w:color w:val="auto"/>
          <w:lang w:eastAsia="en-US"/>
        </w:rPr>
        <w:tab/>
      </w:r>
    </w:p>
    <w:p w:rsidR="00BC03AF" w:rsidRPr="00BC03AF" w:rsidRDefault="00BC03AF" w:rsidP="00BC03AF">
      <w:pPr>
        <w:spacing w:line="360" w:lineRule="auto"/>
        <w:ind w:left="720"/>
        <w:contextualSpacing/>
        <w:jc w:val="both"/>
        <w:rPr>
          <w:rFonts w:ascii="Times New Roman" w:eastAsia="Times New Roman" w:hAnsi="Times New Roman" w:cs="Times New Roman"/>
          <w:color w:val="auto"/>
          <w:lang w:eastAsia="en-US"/>
        </w:rPr>
      </w:pPr>
    </w:p>
    <w:p w:rsidR="00BC03AF" w:rsidRPr="00BC03AF" w:rsidRDefault="00BC03AF" w:rsidP="00BC03AF">
      <w:pPr>
        <w:numPr>
          <w:ilvl w:val="0"/>
          <w:numId w:val="45"/>
        </w:numPr>
        <w:spacing w:line="360" w:lineRule="auto"/>
        <w:contextualSpacing/>
        <w:jc w:val="both"/>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t>Bendras Lietuvos lizingo portfelis traukiasi. Kaip per pastaruosiuos metus pasikeitė Jūsų įmonės lizingo portfelis? Jeigu padidėjo, įvardykite pagrindines priemones, kuriomis pavyko tai pasiekti?</w:t>
      </w:r>
    </w:p>
    <w:p w:rsidR="00BC03AF" w:rsidRPr="00BC03AF" w:rsidRDefault="00BC03AF" w:rsidP="00BC03AF">
      <w:pPr>
        <w:spacing w:line="360" w:lineRule="auto"/>
        <w:ind w:firstLine="720"/>
        <w:jc w:val="both"/>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t>Padidėjo</w:t>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fldChar w:fldCharType="begin">
          <w:ffData>
            <w:name w:val="Check33"/>
            <w:enabled/>
            <w:calcOnExit w:val="0"/>
            <w:checkBox>
              <w:sizeAuto/>
              <w:default w:val="0"/>
            </w:checkBox>
          </w:ffData>
        </w:fldChar>
      </w:r>
      <w:bookmarkStart w:id="88" w:name="Check33"/>
      <w:r w:rsidRPr="00BC03AF">
        <w:rPr>
          <w:rFonts w:ascii="Times New Roman" w:eastAsia="Times New Roman" w:hAnsi="Times New Roman" w:cs="Times New Roman"/>
          <w:color w:val="auto"/>
          <w:lang w:eastAsia="en-US"/>
        </w:rPr>
        <w:instrText xml:space="preserve"> FORMCHECKBOX </w:instrText>
      </w:r>
      <w:r w:rsidRPr="00BC03AF">
        <w:rPr>
          <w:rFonts w:ascii="Times New Roman" w:eastAsia="Times New Roman" w:hAnsi="Times New Roman" w:cs="Times New Roman"/>
          <w:color w:val="auto"/>
          <w:lang w:eastAsia="en-US"/>
        </w:rPr>
      </w:r>
      <w:r w:rsidRPr="00BC03AF">
        <w:rPr>
          <w:rFonts w:ascii="Times New Roman" w:eastAsia="Times New Roman" w:hAnsi="Times New Roman" w:cs="Times New Roman"/>
          <w:color w:val="auto"/>
          <w:lang w:eastAsia="en-US"/>
        </w:rPr>
        <w:fldChar w:fldCharType="end"/>
      </w:r>
      <w:bookmarkEnd w:id="88"/>
    </w:p>
    <w:p w:rsidR="00BC03AF" w:rsidRPr="00BC03AF" w:rsidRDefault="00BC03AF" w:rsidP="00BC03AF">
      <w:pPr>
        <w:spacing w:line="360" w:lineRule="auto"/>
        <w:ind w:firstLine="720"/>
        <w:jc w:val="both"/>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t>Sumažėjo</w:t>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fldChar w:fldCharType="begin">
          <w:ffData>
            <w:name w:val="Check34"/>
            <w:enabled/>
            <w:calcOnExit w:val="0"/>
            <w:checkBox>
              <w:sizeAuto/>
              <w:default w:val="0"/>
            </w:checkBox>
          </w:ffData>
        </w:fldChar>
      </w:r>
      <w:bookmarkStart w:id="89" w:name="Check34"/>
      <w:r w:rsidRPr="00BC03AF">
        <w:rPr>
          <w:rFonts w:ascii="Times New Roman" w:eastAsia="Times New Roman" w:hAnsi="Times New Roman" w:cs="Times New Roman"/>
          <w:color w:val="auto"/>
          <w:lang w:eastAsia="en-US"/>
        </w:rPr>
        <w:instrText xml:space="preserve"> FORMCHECKBOX </w:instrText>
      </w:r>
      <w:r w:rsidRPr="00BC03AF">
        <w:rPr>
          <w:rFonts w:ascii="Times New Roman" w:eastAsia="Times New Roman" w:hAnsi="Times New Roman" w:cs="Times New Roman"/>
          <w:color w:val="auto"/>
          <w:lang w:eastAsia="en-US"/>
        </w:rPr>
      </w:r>
      <w:r w:rsidRPr="00BC03AF">
        <w:rPr>
          <w:rFonts w:ascii="Times New Roman" w:eastAsia="Times New Roman" w:hAnsi="Times New Roman" w:cs="Times New Roman"/>
          <w:color w:val="auto"/>
          <w:lang w:eastAsia="en-US"/>
        </w:rPr>
        <w:fldChar w:fldCharType="end"/>
      </w:r>
      <w:bookmarkEnd w:id="89"/>
    </w:p>
    <w:p w:rsidR="00BC03AF" w:rsidRPr="00BC03AF" w:rsidRDefault="00BC03AF" w:rsidP="00BC03AF">
      <w:pPr>
        <w:spacing w:line="360" w:lineRule="auto"/>
        <w:ind w:firstLine="720"/>
        <w:jc w:val="both"/>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t>Nepakito</w:t>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fldChar w:fldCharType="begin">
          <w:ffData>
            <w:name w:val="Check35"/>
            <w:enabled/>
            <w:calcOnExit w:val="0"/>
            <w:checkBox>
              <w:sizeAuto/>
              <w:default w:val="0"/>
            </w:checkBox>
          </w:ffData>
        </w:fldChar>
      </w:r>
      <w:bookmarkStart w:id="90" w:name="Check35"/>
      <w:r w:rsidRPr="00BC03AF">
        <w:rPr>
          <w:rFonts w:ascii="Times New Roman" w:eastAsia="Times New Roman" w:hAnsi="Times New Roman" w:cs="Times New Roman"/>
          <w:color w:val="auto"/>
          <w:lang w:eastAsia="en-US"/>
        </w:rPr>
        <w:instrText xml:space="preserve"> FORMCHECKBOX </w:instrText>
      </w:r>
      <w:r w:rsidRPr="00BC03AF">
        <w:rPr>
          <w:rFonts w:ascii="Times New Roman" w:eastAsia="Times New Roman" w:hAnsi="Times New Roman" w:cs="Times New Roman"/>
          <w:color w:val="auto"/>
          <w:lang w:eastAsia="en-US"/>
        </w:rPr>
      </w:r>
      <w:r w:rsidRPr="00BC03AF">
        <w:rPr>
          <w:rFonts w:ascii="Times New Roman" w:eastAsia="Times New Roman" w:hAnsi="Times New Roman" w:cs="Times New Roman"/>
          <w:color w:val="auto"/>
          <w:lang w:eastAsia="en-US"/>
        </w:rPr>
        <w:fldChar w:fldCharType="end"/>
      </w:r>
      <w:bookmarkEnd w:id="90"/>
    </w:p>
    <w:p w:rsidR="00BC03AF" w:rsidRPr="00BC03AF" w:rsidRDefault="00BC03AF" w:rsidP="00BC03AF">
      <w:pPr>
        <w:spacing w:line="360" w:lineRule="auto"/>
        <w:ind w:firstLine="720"/>
        <w:jc w:val="both"/>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t>Pagrindinės priemonės</w:t>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fldChar w:fldCharType="begin">
          <w:ffData>
            <w:name w:val="Text1"/>
            <w:enabled/>
            <w:calcOnExit w:val="0"/>
            <w:textInput/>
          </w:ffData>
        </w:fldChar>
      </w:r>
      <w:bookmarkStart w:id="91" w:name="Text1"/>
      <w:r w:rsidRPr="00BC03AF">
        <w:rPr>
          <w:rFonts w:ascii="Times New Roman" w:eastAsia="Times New Roman" w:hAnsi="Times New Roman" w:cs="Times New Roman"/>
          <w:color w:val="auto"/>
          <w:lang w:eastAsia="en-US"/>
        </w:rPr>
        <w:instrText xml:space="preserve"> FORMTEXT </w:instrText>
      </w:r>
      <w:r w:rsidRPr="00BC03AF">
        <w:rPr>
          <w:rFonts w:ascii="Times New Roman" w:eastAsia="Times New Roman" w:hAnsi="Times New Roman" w:cs="Times New Roman"/>
          <w:color w:val="auto"/>
          <w:lang w:eastAsia="en-US"/>
        </w:rPr>
      </w:r>
      <w:r w:rsidRPr="00BC03AF">
        <w:rPr>
          <w:rFonts w:ascii="Times New Roman" w:eastAsia="Times New Roman" w:hAnsi="Times New Roman" w:cs="Times New Roman"/>
          <w:color w:val="auto"/>
          <w:lang w:eastAsia="en-US"/>
        </w:rPr>
        <w:fldChar w:fldCharType="separate"/>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color w:val="auto"/>
          <w:lang w:eastAsia="en-US"/>
        </w:rPr>
        <w:fldChar w:fldCharType="end"/>
      </w:r>
      <w:bookmarkEnd w:id="91"/>
    </w:p>
    <w:p w:rsidR="00BC03AF" w:rsidRPr="00BC03AF" w:rsidRDefault="00BC03AF" w:rsidP="00BC03AF">
      <w:pPr>
        <w:spacing w:line="360" w:lineRule="auto"/>
        <w:ind w:left="720"/>
        <w:contextualSpacing/>
        <w:rPr>
          <w:rFonts w:ascii="Times New Roman" w:eastAsia="Times New Roman" w:hAnsi="Times New Roman" w:cs="Times New Roman"/>
          <w:i/>
          <w:color w:val="auto"/>
          <w:lang w:eastAsia="en-US"/>
        </w:rPr>
      </w:pPr>
      <w:r w:rsidRPr="00BC03AF">
        <w:rPr>
          <w:rFonts w:ascii="Times New Roman" w:eastAsia="Times New Roman" w:hAnsi="Times New Roman" w:cs="Times New Roman"/>
          <w:i/>
          <w:color w:val="auto"/>
          <w:lang w:eastAsia="en-US"/>
        </w:rPr>
        <w:t>(įrašykite)</w:t>
      </w:r>
    </w:p>
    <w:p w:rsidR="00BC03AF" w:rsidRPr="00BC03AF" w:rsidRDefault="00BC03AF" w:rsidP="00BC03AF">
      <w:pPr>
        <w:spacing w:line="360" w:lineRule="auto"/>
        <w:ind w:left="720"/>
        <w:contextualSpacing/>
        <w:rPr>
          <w:rFonts w:ascii="Times New Roman" w:eastAsia="Times New Roman" w:hAnsi="Times New Roman" w:cs="Times New Roman"/>
          <w:b/>
          <w:color w:val="auto"/>
          <w:lang w:eastAsia="en-US"/>
        </w:rPr>
      </w:pPr>
    </w:p>
    <w:p w:rsidR="00BC03AF" w:rsidRPr="00BC03AF" w:rsidRDefault="00BC03AF" w:rsidP="00BC03AF">
      <w:pPr>
        <w:numPr>
          <w:ilvl w:val="0"/>
          <w:numId w:val="45"/>
        </w:numPr>
        <w:spacing w:line="360" w:lineRule="auto"/>
        <w:contextualSpacing/>
        <w:jc w:val="both"/>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t xml:space="preserve">Lietuvoje 11 lizingo įmonių priklauso Lietuvos bankų asociacijai. Realiai veikiančių yra daugiau. Ar, Jūsų nuomone, lizingo rinka Lietuvoje yra pilnai užpildyta? </w:t>
      </w:r>
    </w:p>
    <w:p w:rsidR="00BC03AF" w:rsidRPr="00BC03AF" w:rsidRDefault="00BC03AF" w:rsidP="00BC03AF">
      <w:pPr>
        <w:spacing w:line="360" w:lineRule="auto"/>
        <w:ind w:firstLine="720"/>
        <w:jc w:val="both"/>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t xml:space="preserve">Taip </w:t>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fldChar w:fldCharType="begin">
          <w:ffData>
            <w:name w:val="Check36"/>
            <w:enabled/>
            <w:calcOnExit w:val="0"/>
            <w:checkBox>
              <w:sizeAuto/>
              <w:default w:val="0"/>
            </w:checkBox>
          </w:ffData>
        </w:fldChar>
      </w:r>
      <w:bookmarkStart w:id="92" w:name="Check36"/>
      <w:r w:rsidRPr="00BC03AF">
        <w:rPr>
          <w:rFonts w:ascii="Times New Roman" w:eastAsia="Times New Roman" w:hAnsi="Times New Roman" w:cs="Times New Roman"/>
          <w:color w:val="auto"/>
          <w:lang w:eastAsia="en-US"/>
        </w:rPr>
        <w:instrText xml:space="preserve"> FORMCHECKBOX </w:instrText>
      </w:r>
      <w:r w:rsidRPr="00BC03AF">
        <w:rPr>
          <w:rFonts w:ascii="Times New Roman" w:eastAsia="Times New Roman" w:hAnsi="Times New Roman" w:cs="Times New Roman"/>
          <w:color w:val="auto"/>
          <w:lang w:eastAsia="en-US"/>
        </w:rPr>
      </w:r>
      <w:r w:rsidRPr="00BC03AF">
        <w:rPr>
          <w:rFonts w:ascii="Times New Roman" w:eastAsia="Times New Roman" w:hAnsi="Times New Roman" w:cs="Times New Roman"/>
          <w:color w:val="auto"/>
          <w:lang w:eastAsia="en-US"/>
        </w:rPr>
        <w:fldChar w:fldCharType="end"/>
      </w:r>
      <w:bookmarkEnd w:id="92"/>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tab/>
      </w:r>
    </w:p>
    <w:p w:rsidR="00BC03AF" w:rsidRPr="00BC03AF" w:rsidRDefault="00BC03AF" w:rsidP="00BC03AF">
      <w:pPr>
        <w:spacing w:line="360" w:lineRule="auto"/>
        <w:ind w:firstLine="720"/>
        <w:jc w:val="both"/>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t>Ne</w:t>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fldChar w:fldCharType="begin">
          <w:ffData>
            <w:name w:val="Check37"/>
            <w:enabled/>
            <w:calcOnExit w:val="0"/>
            <w:checkBox>
              <w:sizeAuto/>
              <w:default w:val="0"/>
            </w:checkBox>
          </w:ffData>
        </w:fldChar>
      </w:r>
      <w:bookmarkStart w:id="93" w:name="Check37"/>
      <w:r w:rsidRPr="00BC03AF">
        <w:rPr>
          <w:rFonts w:ascii="Times New Roman" w:eastAsia="Times New Roman" w:hAnsi="Times New Roman" w:cs="Times New Roman"/>
          <w:color w:val="auto"/>
          <w:lang w:eastAsia="en-US"/>
        </w:rPr>
        <w:instrText xml:space="preserve"> FORMCHECKBOX </w:instrText>
      </w:r>
      <w:r w:rsidRPr="00BC03AF">
        <w:rPr>
          <w:rFonts w:ascii="Times New Roman" w:eastAsia="Times New Roman" w:hAnsi="Times New Roman" w:cs="Times New Roman"/>
          <w:color w:val="auto"/>
          <w:lang w:eastAsia="en-US"/>
        </w:rPr>
      </w:r>
      <w:r w:rsidRPr="00BC03AF">
        <w:rPr>
          <w:rFonts w:ascii="Times New Roman" w:eastAsia="Times New Roman" w:hAnsi="Times New Roman" w:cs="Times New Roman"/>
          <w:color w:val="auto"/>
          <w:lang w:eastAsia="en-US"/>
        </w:rPr>
        <w:fldChar w:fldCharType="end"/>
      </w:r>
      <w:bookmarkEnd w:id="93"/>
    </w:p>
    <w:p w:rsidR="00BC03AF" w:rsidRPr="00BC03AF" w:rsidRDefault="00BC03AF" w:rsidP="00BC03AF">
      <w:pPr>
        <w:spacing w:line="360" w:lineRule="auto"/>
        <w:ind w:left="360"/>
        <w:jc w:val="both"/>
        <w:rPr>
          <w:rFonts w:ascii="Times New Roman" w:eastAsia="Times New Roman" w:hAnsi="Times New Roman" w:cs="Times New Roman"/>
          <w:color w:val="auto"/>
          <w:lang w:eastAsia="en-US"/>
        </w:rPr>
      </w:pPr>
    </w:p>
    <w:p w:rsidR="00BC03AF" w:rsidRPr="00BC03AF" w:rsidRDefault="00BC03AF" w:rsidP="00BC03AF">
      <w:pPr>
        <w:numPr>
          <w:ilvl w:val="0"/>
          <w:numId w:val="45"/>
        </w:numPr>
        <w:spacing w:line="360" w:lineRule="auto"/>
        <w:contextualSpacing/>
        <w:jc w:val="both"/>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t>Kokios, Jūsų nuomone, galimybės būtų naujai lizingo bendrovei įžengti į Lietuvos lizingo rinką? Ką ji turėtų pasiūlyti vartotojams norint joje įsitvirtinti?</w:t>
      </w:r>
    </w:p>
    <w:p w:rsidR="00BC03AF" w:rsidRPr="00BC03AF" w:rsidRDefault="00BC03AF" w:rsidP="00BC03AF">
      <w:pPr>
        <w:spacing w:line="360" w:lineRule="auto"/>
        <w:ind w:left="720"/>
        <w:contextualSpacing/>
        <w:jc w:val="both"/>
        <w:rPr>
          <w:rFonts w:ascii="Times New Roman" w:eastAsia="Times New Roman" w:hAnsi="Times New Roman" w:cs="Times New Roman"/>
          <w:color w:val="auto"/>
          <w:lang w:eastAsia="en-US"/>
        </w:rPr>
      </w:pPr>
    </w:p>
    <w:p w:rsidR="00BC03AF" w:rsidRPr="00BC03AF" w:rsidRDefault="00BC03AF" w:rsidP="00BC03AF">
      <w:pPr>
        <w:spacing w:line="360" w:lineRule="auto"/>
        <w:jc w:val="both"/>
        <w:rPr>
          <w:rFonts w:ascii="Times New Roman" w:eastAsia="Times New Roman" w:hAnsi="Times New Roman" w:cs="Times New Roman"/>
          <w:color w:val="auto"/>
          <w:lang w:eastAsia="en-US"/>
        </w:rPr>
      </w:pPr>
    </w:p>
    <w:p w:rsidR="00BC03AF" w:rsidRPr="00BC03AF" w:rsidRDefault="00BC03AF" w:rsidP="00BC03AF">
      <w:pPr>
        <w:numPr>
          <w:ilvl w:val="0"/>
          <w:numId w:val="45"/>
        </w:numPr>
        <w:spacing w:line="360" w:lineRule="auto"/>
        <w:contextualSpacing/>
        <w:jc w:val="both"/>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lastRenderedPageBreak/>
        <w:t>Kokie, Jūsų nuomone, pagrindiniai sunkumai, su kuriais susiduria lizingo įmonės plėsdamos savo veiklą?</w:t>
      </w:r>
    </w:p>
    <w:p w:rsidR="00BC03AF" w:rsidRPr="00BC03AF" w:rsidRDefault="00BC03AF" w:rsidP="00BC03AF">
      <w:pPr>
        <w:spacing w:line="360" w:lineRule="auto"/>
        <w:ind w:left="720"/>
        <w:jc w:val="both"/>
        <w:rPr>
          <w:rFonts w:ascii="Times New Roman" w:eastAsia="Times New Roman" w:hAnsi="Times New Roman" w:cs="Times New Roman"/>
          <w:color w:val="auto"/>
          <w:lang w:eastAsia="en-US"/>
        </w:rPr>
      </w:pPr>
    </w:p>
    <w:p w:rsidR="00BC03AF" w:rsidRPr="00BC03AF" w:rsidRDefault="00BC03AF" w:rsidP="00BC03AF">
      <w:pPr>
        <w:spacing w:line="360" w:lineRule="auto"/>
        <w:jc w:val="both"/>
        <w:rPr>
          <w:rFonts w:ascii="Times New Roman" w:eastAsia="Times New Roman" w:hAnsi="Times New Roman" w:cs="Times New Roman"/>
          <w:color w:val="auto"/>
          <w:lang w:eastAsia="en-US"/>
        </w:rPr>
      </w:pPr>
    </w:p>
    <w:p w:rsidR="00BC03AF" w:rsidRPr="00BC03AF" w:rsidRDefault="00BC03AF" w:rsidP="00BC03AF">
      <w:pPr>
        <w:numPr>
          <w:ilvl w:val="0"/>
          <w:numId w:val="45"/>
        </w:numPr>
        <w:spacing w:line="360" w:lineRule="auto"/>
        <w:jc w:val="both"/>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t>Ar planuojate, kad Jūsų įmonės lizingo portfelis kitais metais augs?</w:t>
      </w:r>
    </w:p>
    <w:p w:rsidR="00BC03AF" w:rsidRPr="00BC03AF" w:rsidRDefault="00BC03AF" w:rsidP="00BC03AF">
      <w:pPr>
        <w:spacing w:line="360" w:lineRule="auto"/>
        <w:ind w:firstLine="720"/>
        <w:jc w:val="both"/>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t>Tikrai taip</w:t>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fldChar w:fldCharType="begin">
          <w:ffData>
            <w:name w:val="Check38"/>
            <w:enabled/>
            <w:calcOnExit w:val="0"/>
            <w:checkBox>
              <w:sizeAuto/>
              <w:default w:val="0"/>
            </w:checkBox>
          </w:ffData>
        </w:fldChar>
      </w:r>
      <w:bookmarkStart w:id="94" w:name="Check38"/>
      <w:r w:rsidRPr="00BC03AF">
        <w:rPr>
          <w:rFonts w:ascii="Times New Roman" w:eastAsia="Times New Roman" w:hAnsi="Times New Roman" w:cs="Times New Roman"/>
          <w:color w:val="auto"/>
          <w:lang w:eastAsia="en-US"/>
        </w:rPr>
        <w:instrText xml:space="preserve"> FORMCHECKBOX </w:instrText>
      </w:r>
      <w:r w:rsidRPr="00BC03AF">
        <w:rPr>
          <w:rFonts w:ascii="Times New Roman" w:eastAsia="Times New Roman" w:hAnsi="Times New Roman" w:cs="Times New Roman"/>
          <w:color w:val="auto"/>
          <w:lang w:eastAsia="en-US"/>
        </w:rPr>
      </w:r>
      <w:r w:rsidRPr="00BC03AF">
        <w:rPr>
          <w:rFonts w:ascii="Times New Roman" w:eastAsia="Times New Roman" w:hAnsi="Times New Roman" w:cs="Times New Roman"/>
          <w:color w:val="auto"/>
          <w:lang w:eastAsia="en-US"/>
        </w:rPr>
        <w:fldChar w:fldCharType="end"/>
      </w:r>
      <w:bookmarkEnd w:id="94"/>
    </w:p>
    <w:p w:rsidR="00BC03AF" w:rsidRPr="00BC03AF" w:rsidRDefault="00BC03AF" w:rsidP="00BC03AF">
      <w:pPr>
        <w:spacing w:line="360" w:lineRule="auto"/>
        <w:ind w:firstLine="720"/>
        <w:jc w:val="both"/>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t>Taip</w:t>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fldChar w:fldCharType="begin">
          <w:ffData>
            <w:name w:val="Check39"/>
            <w:enabled/>
            <w:calcOnExit w:val="0"/>
            <w:checkBox>
              <w:sizeAuto/>
              <w:default w:val="0"/>
            </w:checkBox>
          </w:ffData>
        </w:fldChar>
      </w:r>
      <w:bookmarkStart w:id="95" w:name="Check39"/>
      <w:r w:rsidRPr="00BC03AF">
        <w:rPr>
          <w:rFonts w:ascii="Times New Roman" w:eastAsia="Times New Roman" w:hAnsi="Times New Roman" w:cs="Times New Roman"/>
          <w:color w:val="auto"/>
          <w:lang w:eastAsia="en-US"/>
        </w:rPr>
        <w:instrText xml:space="preserve"> FORMCHECKBOX </w:instrText>
      </w:r>
      <w:r w:rsidRPr="00BC03AF">
        <w:rPr>
          <w:rFonts w:ascii="Times New Roman" w:eastAsia="Times New Roman" w:hAnsi="Times New Roman" w:cs="Times New Roman"/>
          <w:color w:val="auto"/>
          <w:lang w:eastAsia="en-US"/>
        </w:rPr>
      </w:r>
      <w:r w:rsidRPr="00BC03AF">
        <w:rPr>
          <w:rFonts w:ascii="Times New Roman" w:eastAsia="Times New Roman" w:hAnsi="Times New Roman" w:cs="Times New Roman"/>
          <w:color w:val="auto"/>
          <w:lang w:eastAsia="en-US"/>
        </w:rPr>
        <w:fldChar w:fldCharType="end"/>
      </w:r>
      <w:bookmarkEnd w:id="95"/>
    </w:p>
    <w:p w:rsidR="00BC03AF" w:rsidRPr="00BC03AF" w:rsidRDefault="00BC03AF" w:rsidP="00BC03AF">
      <w:pPr>
        <w:spacing w:line="360" w:lineRule="auto"/>
        <w:ind w:firstLine="720"/>
        <w:jc w:val="both"/>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t>Nei taip nei ne</w:t>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fldChar w:fldCharType="begin">
          <w:ffData>
            <w:name w:val="Check40"/>
            <w:enabled/>
            <w:calcOnExit w:val="0"/>
            <w:checkBox>
              <w:sizeAuto/>
              <w:default w:val="0"/>
            </w:checkBox>
          </w:ffData>
        </w:fldChar>
      </w:r>
      <w:bookmarkStart w:id="96" w:name="Check40"/>
      <w:r w:rsidRPr="00BC03AF">
        <w:rPr>
          <w:rFonts w:ascii="Times New Roman" w:eastAsia="Times New Roman" w:hAnsi="Times New Roman" w:cs="Times New Roman"/>
          <w:color w:val="auto"/>
          <w:lang w:eastAsia="en-US"/>
        </w:rPr>
        <w:instrText xml:space="preserve"> FORMCHECKBOX </w:instrText>
      </w:r>
      <w:r w:rsidRPr="00BC03AF">
        <w:rPr>
          <w:rFonts w:ascii="Times New Roman" w:eastAsia="Times New Roman" w:hAnsi="Times New Roman" w:cs="Times New Roman"/>
          <w:color w:val="auto"/>
          <w:lang w:eastAsia="en-US"/>
        </w:rPr>
      </w:r>
      <w:r w:rsidRPr="00BC03AF">
        <w:rPr>
          <w:rFonts w:ascii="Times New Roman" w:eastAsia="Times New Roman" w:hAnsi="Times New Roman" w:cs="Times New Roman"/>
          <w:color w:val="auto"/>
          <w:lang w:eastAsia="en-US"/>
        </w:rPr>
        <w:fldChar w:fldCharType="end"/>
      </w:r>
      <w:bookmarkEnd w:id="96"/>
    </w:p>
    <w:p w:rsidR="00BC03AF" w:rsidRPr="00BC03AF" w:rsidRDefault="00BC03AF" w:rsidP="00BC03AF">
      <w:pPr>
        <w:spacing w:line="360" w:lineRule="auto"/>
        <w:ind w:firstLine="720"/>
        <w:jc w:val="both"/>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t>Ne</w:t>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fldChar w:fldCharType="begin">
          <w:ffData>
            <w:name w:val="Check41"/>
            <w:enabled/>
            <w:calcOnExit w:val="0"/>
            <w:checkBox>
              <w:sizeAuto/>
              <w:default w:val="0"/>
            </w:checkBox>
          </w:ffData>
        </w:fldChar>
      </w:r>
      <w:bookmarkStart w:id="97" w:name="Check41"/>
      <w:r w:rsidRPr="00BC03AF">
        <w:rPr>
          <w:rFonts w:ascii="Times New Roman" w:eastAsia="Times New Roman" w:hAnsi="Times New Roman" w:cs="Times New Roman"/>
          <w:color w:val="auto"/>
          <w:lang w:eastAsia="en-US"/>
        </w:rPr>
        <w:instrText xml:space="preserve"> FORMCHECKBOX </w:instrText>
      </w:r>
      <w:r w:rsidRPr="00BC03AF">
        <w:rPr>
          <w:rFonts w:ascii="Times New Roman" w:eastAsia="Times New Roman" w:hAnsi="Times New Roman" w:cs="Times New Roman"/>
          <w:color w:val="auto"/>
          <w:lang w:eastAsia="en-US"/>
        </w:rPr>
      </w:r>
      <w:r w:rsidRPr="00BC03AF">
        <w:rPr>
          <w:rFonts w:ascii="Times New Roman" w:eastAsia="Times New Roman" w:hAnsi="Times New Roman" w:cs="Times New Roman"/>
          <w:color w:val="auto"/>
          <w:lang w:eastAsia="en-US"/>
        </w:rPr>
        <w:fldChar w:fldCharType="end"/>
      </w:r>
      <w:bookmarkEnd w:id="97"/>
    </w:p>
    <w:p w:rsidR="00BC03AF" w:rsidRPr="00BC03AF" w:rsidRDefault="00BC03AF" w:rsidP="00BC03AF">
      <w:pPr>
        <w:spacing w:line="360" w:lineRule="auto"/>
        <w:ind w:firstLine="720"/>
        <w:jc w:val="both"/>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t>Tikrai ne</w:t>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fldChar w:fldCharType="begin">
          <w:ffData>
            <w:name w:val="Check42"/>
            <w:enabled/>
            <w:calcOnExit w:val="0"/>
            <w:checkBox>
              <w:sizeAuto/>
              <w:default w:val="0"/>
            </w:checkBox>
          </w:ffData>
        </w:fldChar>
      </w:r>
      <w:bookmarkStart w:id="98" w:name="Check42"/>
      <w:r w:rsidRPr="00BC03AF">
        <w:rPr>
          <w:rFonts w:ascii="Times New Roman" w:eastAsia="Times New Roman" w:hAnsi="Times New Roman" w:cs="Times New Roman"/>
          <w:color w:val="auto"/>
          <w:lang w:eastAsia="en-US"/>
        </w:rPr>
        <w:instrText xml:space="preserve"> FORMCHECKBOX </w:instrText>
      </w:r>
      <w:r w:rsidRPr="00BC03AF">
        <w:rPr>
          <w:rFonts w:ascii="Times New Roman" w:eastAsia="Times New Roman" w:hAnsi="Times New Roman" w:cs="Times New Roman"/>
          <w:color w:val="auto"/>
          <w:lang w:eastAsia="en-US"/>
        </w:rPr>
      </w:r>
      <w:r w:rsidRPr="00BC03AF">
        <w:rPr>
          <w:rFonts w:ascii="Times New Roman" w:eastAsia="Times New Roman" w:hAnsi="Times New Roman" w:cs="Times New Roman"/>
          <w:color w:val="auto"/>
          <w:lang w:eastAsia="en-US"/>
        </w:rPr>
        <w:fldChar w:fldCharType="end"/>
      </w:r>
      <w:bookmarkEnd w:id="98"/>
    </w:p>
    <w:p w:rsidR="00BC03AF" w:rsidRPr="00BC03AF" w:rsidRDefault="00BC03AF" w:rsidP="00BC03AF">
      <w:pPr>
        <w:spacing w:line="360" w:lineRule="auto"/>
        <w:jc w:val="both"/>
        <w:rPr>
          <w:rFonts w:ascii="Times New Roman" w:eastAsia="Times New Roman" w:hAnsi="Times New Roman" w:cs="Times New Roman"/>
          <w:color w:val="auto"/>
          <w:lang w:eastAsia="en-US"/>
        </w:rPr>
      </w:pPr>
    </w:p>
    <w:p w:rsidR="00BC03AF" w:rsidRPr="00BC03AF" w:rsidRDefault="00BC03AF" w:rsidP="00BC03AF">
      <w:pPr>
        <w:spacing w:line="360" w:lineRule="auto"/>
        <w:jc w:val="center"/>
        <w:rPr>
          <w:rFonts w:ascii="Times New Roman" w:eastAsia="Times New Roman" w:hAnsi="Times New Roman" w:cs="Times New Roman"/>
          <w:b/>
          <w:color w:val="auto"/>
          <w:lang w:val="en-US" w:eastAsia="en-US"/>
        </w:rPr>
      </w:pPr>
      <w:r w:rsidRPr="00BC03AF">
        <w:rPr>
          <w:rFonts w:ascii="Times New Roman" w:eastAsia="Times New Roman" w:hAnsi="Times New Roman" w:cs="Times New Roman"/>
          <w:b/>
          <w:color w:val="auto"/>
          <w:lang w:val="en-US" w:eastAsia="en-US"/>
        </w:rPr>
        <w:t>BENDRA INFORMACIJA APIE EKSPERTĄ</w:t>
      </w:r>
    </w:p>
    <w:p w:rsidR="00BC03AF" w:rsidRPr="00BC03AF" w:rsidRDefault="00BC03AF" w:rsidP="00BC03AF">
      <w:pPr>
        <w:spacing w:line="360" w:lineRule="auto"/>
        <w:ind w:left="720"/>
        <w:contextualSpacing/>
        <w:jc w:val="center"/>
        <w:rPr>
          <w:rFonts w:ascii="Times New Roman" w:eastAsia="Times New Roman" w:hAnsi="Times New Roman" w:cs="Times New Roman"/>
          <w:color w:val="auto"/>
          <w:lang w:val="en-US" w:eastAsia="en-US"/>
        </w:rPr>
      </w:pPr>
    </w:p>
    <w:p w:rsidR="00BC03AF" w:rsidRPr="00BC03AF" w:rsidRDefault="00BC03AF" w:rsidP="00BC03AF">
      <w:pPr>
        <w:numPr>
          <w:ilvl w:val="0"/>
          <w:numId w:val="45"/>
        </w:numPr>
        <w:spacing w:line="360" w:lineRule="auto"/>
        <w:contextualSpacing/>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t xml:space="preserve">Jūsų išsilavinimas (pažymėkite </w:t>
      </w:r>
      <w:bookmarkStart w:id="99" w:name="Check6"/>
      <w:r w:rsidRPr="00BC03AF">
        <w:rPr>
          <w:rFonts w:ascii="Times New Roman" w:eastAsia="Times New Roman" w:hAnsi="Times New Roman" w:cs="Times New Roman"/>
          <w:color w:val="auto"/>
          <w:lang w:eastAsia="en-US"/>
        </w:rPr>
        <w:fldChar w:fldCharType="begin">
          <w:ffData>
            <w:name w:val="Check6"/>
            <w:enabled/>
            <w:calcOnExit w:val="0"/>
            <w:checkBox>
              <w:sizeAuto/>
              <w:default w:val="1"/>
            </w:checkBox>
          </w:ffData>
        </w:fldChar>
      </w:r>
      <w:r w:rsidRPr="00BC03AF">
        <w:rPr>
          <w:rFonts w:ascii="Times New Roman" w:eastAsia="Times New Roman" w:hAnsi="Times New Roman" w:cs="Times New Roman"/>
          <w:color w:val="auto"/>
          <w:lang w:eastAsia="en-US"/>
        </w:rPr>
        <w:instrText xml:space="preserve"> FORMCHECKBOX </w:instrText>
      </w:r>
      <w:r w:rsidRPr="00BC03AF">
        <w:rPr>
          <w:rFonts w:ascii="Times New Roman" w:eastAsia="Times New Roman" w:hAnsi="Times New Roman" w:cs="Times New Roman"/>
          <w:color w:val="auto"/>
          <w:lang w:eastAsia="en-US"/>
        </w:rPr>
      </w:r>
      <w:r w:rsidRPr="00BC03AF">
        <w:rPr>
          <w:rFonts w:ascii="Times New Roman" w:eastAsia="Times New Roman" w:hAnsi="Times New Roman" w:cs="Times New Roman"/>
          <w:color w:val="auto"/>
          <w:lang w:eastAsia="en-US"/>
        </w:rPr>
        <w:fldChar w:fldCharType="end"/>
      </w:r>
      <w:bookmarkEnd w:id="99"/>
      <w:r w:rsidRPr="00BC03AF">
        <w:rPr>
          <w:rFonts w:ascii="Times New Roman" w:eastAsia="Times New Roman" w:hAnsi="Times New Roman" w:cs="Times New Roman"/>
          <w:color w:val="auto"/>
          <w:lang w:eastAsia="en-US"/>
        </w:rPr>
        <w:t>):</w:t>
      </w:r>
    </w:p>
    <w:p w:rsidR="00BC03AF" w:rsidRPr="00BC03AF" w:rsidRDefault="00BC03AF" w:rsidP="00BC03AF">
      <w:pPr>
        <w:spacing w:line="360" w:lineRule="auto"/>
        <w:ind w:left="360" w:firstLine="360"/>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t xml:space="preserve">Vidurinis </w:t>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fldChar w:fldCharType="begin">
          <w:ffData>
            <w:name w:val="Check1"/>
            <w:enabled/>
            <w:calcOnExit w:val="0"/>
            <w:checkBox>
              <w:sizeAuto/>
              <w:default w:val="0"/>
              <w:checked w:val="0"/>
            </w:checkBox>
          </w:ffData>
        </w:fldChar>
      </w:r>
      <w:bookmarkStart w:id="100" w:name="Check1"/>
      <w:r w:rsidRPr="00BC03AF">
        <w:rPr>
          <w:rFonts w:ascii="Times New Roman" w:eastAsia="Times New Roman" w:hAnsi="Times New Roman" w:cs="Times New Roman"/>
          <w:color w:val="auto"/>
          <w:lang w:eastAsia="en-US"/>
        </w:rPr>
        <w:instrText xml:space="preserve"> FORMCHECKBOX </w:instrText>
      </w:r>
      <w:r w:rsidRPr="00BC03AF">
        <w:rPr>
          <w:rFonts w:ascii="Times New Roman" w:eastAsia="Times New Roman" w:hAnsi="Times New Roman" w:cs="Times New Roman"/>
          <w:color w:val="auto"/>
          <w:lang w:eastAsia="en-US"/>
        </w:rPr>
      </w:r>
      <w:r w:rsidRPr="00BC03AF">
        <w:rPr>
          <w:rFonts w:ascii="Times New Roman" w:eastAsia="Times New Roman" w:hAnsi="Times New Roman" w:cs="Times New Roman"/>
          <w:color w:val="auto"/>
          <w:lang w:eastAsia="en-US"/>
        </w:rPr>
        <w:fldChar w:fldCharType="end"/>
      </w:r>
      <w:bookmarkEnd w:id="100"/>
    </w:p>
    <w:p w:rsidR="00BC03AF" w:rsidRPr="00BC03AF" w:rsidRDefault="00BC03AF" w:rsidP="00BC03AF">
      <w:pPr>
        <w:spacing w:line="360" w:lineRule="auto"/>
        <w:ind w:left="360" w:firstLine="360"/>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t xml:space="preserve">Aukštesnysis </w:t>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fldChar w:fldCharType="begin">
          <w:ffData>
            <w:name w:val="Check2"/>
            <w:enabled/>
            <w:calcOnExit w:val="0"/>
            <w:checkBox>
              <w:sizeAuto/>
              <w:default w:val="0"/>
              <w:checked w:val="0"/>
            </w:checkBox>
          </w:ffData>
        </w:fldChar>
      </w:r>
      <w:bookmarkStart w:id="101" w:name="Check2"/>
      <w:r w:rsidRPr="00BC03AF">
        <w:rPr>
          <w:rFonts w:ascii="Times New Roman" w:eastAsia="Times New Roman" w:hAnsi="Times New Roman" w:cs="Times New Roman"/>
          <w:color w:val="auto"/>
          <w:lang w:eastAsia="en-US"/>
        </w:rPr>
        <w:instrText xml:space="preserve"> FORMCHECKBOX </w:instrText>
      </w:r>
      <w:r w:rsidRPr="00BC03AF">
        <w:rPr>
          <w:rFonts w:ascii="Times New Roman" w:eastAsia="Times New Roman" w:hAnsi="Times New Roman" w:cs="Times New Roman"/>
          <w:color w:val="auto"/>
          <w:lang w:eastAsia="en-US"/>
        </w:rPr>
      </w:r>
      <w:r w:rsidRPr="00BC03AF">
        <w:rPr>
          <w:rFonts w:ascii="Times New Roman" w:eastAsia="Times New Roman" w:hAnsi="Times New Roman" w:cs="Times New Roman"/>
          <w:color w:val="auto"/>
          <w:lang w:eastAsia="en-US"/>
        </w:rPr>
        <w:fldChar w:fldCharType="end"/>
      </w:r>
      <w:bookmarkEnd w:id="101"/>
      <w:r w:rsidRPr="00BC03AF">
        <w:rPr>
          <w:rFonts w:ascii="Times New Roman" w:eastAsia="Times New Roman" w:hAnsi="Times New Roman" w:cs="Times New Roman"/>
          <w:color w:val="auto"/>
          <w:lang w:eastAsia="en-US"/>
        </w:rPr>
        <w:tab/>
      </w:r>
    </w:p>
    <w:p w:rsidR="00BC03AF" w:rsidRPr="00BC03AF" w:rsidRDefault="00BC03AF" w:rsidP="00BC03AF">
      <w:pPr>
        <w:spacing w:line="360" w:lineRule="auto"/>
        <w:ind w:left="360" w:firstLine="360"/>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t xml:space="preserve">Aukštasis </w:t>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fldChar w:fldCharType="begin">
          <w:ffData>
            <w:name w:val="Check3"/>
            <w:enabled/>
            <w:calcOnExit w:val="0"/>
            <w:checkBox>
              <w:sizeAuto/>
              <w:default w:val="0"/>
            </w:checkBox>
          </w:ffData>
        </w:fldChar>
      </w:r>
      <w:bookmarkStart w:id="102" w:name="Check3"/>
      <w:r w:rsidRPr="00BC03AF">
        <w:rPr>
          <w:rFonts w:ascii="Times New Roman" w:eastAsia="Times New Roman" w:hAnsi="Times New Roman" w:cs="Times New Roman"/>
          <w:color w:val="auto"/>
          <w:lang w:eastAsia="en-US"/>
        </w:rPr>
        <w:instrText xml:space="preserve"> FORMCHECKBOX </w:instrText>
      </w:r>
      <w:r w:rsidRPr="00BC03AF">
        <w:rPr>
          <w:rFonts w:ascii="Times New Roman" w:eastAsia="Times New Roman" w:hAnsi="Times New Roman" w:cs="Times New Roman"/>
          <w:color w:val="auto"/>
          <w:lang w:eastAsia="en-US"/>
        </w:rPr>
      </w:r>
      <w:r w:rsidRPr="00BC03AF">
        <w:rPr>
          <w:rFonts w:ascii="Times New Roman" w:eastAsia="Times New Roman" w:hAnsi="Times New Roman" w:cs="Times New Roman"/>
          <w:color w:val="auto"/>
          <w:lang w:eastAsia="en-US"/>
        </w:rPr>
        <w:fldChar w:fldCharType="end"/>
      </w:r>
      <w:bookmarkEnd w:id="102"/>
    </w:p>
    <w:p w:rsidR="00BC03AF" w:rsidRPr="00BC03AF" w:rsidRDefault="00BC03AF" w:rsidP="00BC03AF">
      <w:pPr>
        <w:spacing w:line="360" w:lineRule="auto"/>
        <w:ind w:left="360" w:firstLine="360"/>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t xml:space="preserve">Magistras </w:t>
      </w:r>
      <w:r w:rsidRPr="00BC03AF">
        <w:rPr>
          <w:rFonts w:ascii="Times New Roman" w:eastAsia="Times New Roman" w:hAnsi="Times New Roman" w:cs="Times New Roman"/>
          <w:color w:val="auto"/>
          <w:lang w:eastAsia="en-US"/>
        </w:rPr>
        <w:tab/>
      </w:r>
      <w:bookmarkStart w:id="103" w:name="Check4"/>
      <w:r w:rsidRPr="00BC03AF">
        <w:rPr>
          <w:rFonts w:ascii="Times New Roman" w:eastAsia="Times New Roman" w:hAnsi="Times New Roman" w:cs="Times New Roman"/>
          <w:color w:val="auto"/>
          <w:lang w:eastAsia="en-US"/>
        </w:rPr>
        <w:fldChar w:fldCharType="begin">
          <w:ffData>
            <w:name w:val="Check4"/>
            <w:enabled/>
            <w:calcOnExit w:val="0"/>
            <w:checkBox>
              <w:sizeAuto/>
              <w:default w:val="0"/>
            </w:checkBox>
          </w:ffData>
        </w:fldChar>
      </w:r>
      <w:r w:rsidRPr="00BC03AF">
        <w:rPr>
          <w:rFonts w:ascii="Times New Roman" w:eastAsia="Times New Roman" w:hAnsi="Times New Roman" w:cs="Times New Roman"/>
          <w:color w:val="auto"/>
          <w:lang w:eastAsia="en-US"/>
        </w:rPr>
        <w:instrText xml:space="preserve"> FORMCHECKBOX </w:instrText>
      </w:r>
      <w:r w:rsidRPr="00BC03AF">
        <w:rPr>
          <w:rFonts w:ascii="Times New Roman" w:eastAsia="Times New Roman" w:hAnsi="Times New Roman" w:cs="Times New Roman"/>
          <w:color w:val="auto"/>
          <w:lang w:eastAsia="en-US"/>
        </w:rPr>
      </w:r>
      <w:r w:rsidRPr="00BC03AF">
        <w:rPr>
          <w:rFonts w:ascii="Times New Roman" w:eastAsia="Times New Roman" w:hAnsi="Times New Roman" w:cs="Times New Roman"/>
          <w:color w:val="auto"/>
          <w:lang w:eastAsia="en-US"/>
        </w:rPr>
        <w:fldChar w:fldCharType="end"/>
      </w:r>
      <w:bookmarkEnd w:id="103"/>
      <w:r w:rsidRPr="00BC03AF">
        <w:rPr>
          <w:rFonts w:ascii="Times New Roman" w:eastAsia="Times New Roman" w:hAnsi="Times New Roman" w:cs="Times New Roman"/>
          <w:color w:val="auto"/>
          <w:lang w:eastAsia="en-US"/>
        </w:rPr>
        <w:tab/>
      </w:r>
    </w:p>
    <w:p w:rsidR="00BC03AF" w:rsidRPr="00BC03AF" w:rsidRDefault="00BC03AF" w:rsidP="00BC03AF">
      <w:pPr>
        <w:spacing w:line="360" w:lineRule="auto"/>
        <w:ind w:left="360" w:firstLine="360"/>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t xml:space="preserve">Mokslų daktaras </w:t>
      </w:r>
      <w:r w:rsidRPr="00BC03AF">
        <w:rPr>
          <w:rFonts w:ascii="Times New Roman" w:eastAsia="Times New Roman" w:hAnsi="Times New Roman" w:cs="Times New Roman"/>
          <w:color w:val="auto"/>
          <w:lang w:eastAsia="en-US"/>
        </w:rPr>
        <w:tab/>
      </w:r>
      <w:bookmarkStart w:id="104" w:name="Check5"/>
      <w:r w:rsidRPr="00BC03AF">
        <w:rPr>
          <w:rFonts w:ascii="Times New Roman" w:eastAsia="Times New Roman" w:hAnsi="Times New Roman" w:cs="Times New Roman"/>
          <w:color w:val="auto"/>
          <w:lang w:eastAsia="en-US"/>
        </w:rPr>
        <w:fldChar w:fldCharType="begin">
          <w:ffData>
            <w:name w:val="Check5"/>
            <w:enabled/>
            <w:calcOnExit w:val="0"/>
            <w:checkBox>
              <w:sizeAuto/>
              <w:default w:val="0"/>
            </w:checkBox>
          </w:ffData>
        </w:fldChar>
      </w:r>
      <w:r w:rsidRPr="00BC03AF">
        <w:rPr>
          <w:rFonts w:ascii="Times New Roman" w:eastAsia="Times New Roman" w:hAnsi="Times New Roman" w:cs="Times New Roman"/>
          <w:color w:val="auto"/>
          <w:lang w:eastAsia="en-US"/>
        </w:rPr>
        <w:instrText xml:space="preserve"> FORMCHECKBOX </w:instrText>
      </w:r>
      <w:r w:rsidRPr="00BC03AF">
        <w:rPr>
          <w:rFonts w:ascii="Times New Roman" w:eastAsia="Times New Roman" w:hAnsi="Times New Roman" w:cs="Times New Roman"/>
          <w:color w:val="auto"/>
          <w:lang w:eastAsia="en-US"/>
        </w:rPr>
      </w:r>
      <w:r w:rsidRPr="00BC03AF">
        <w:rPr>
          <w:rFonts w:ascii="Times New Roman" w:eastAsia="Times New Roman" w:hAnsi="Times New Roman" w:cs="Times New Roman"/>
          <w:color w:val="auto"/>
          <w:lang w:eastAsia="en-US"/>
        </w:rPr>
        <w:fldChar w:fldCharType="end"/>
      </w:r>
      <w:bookmarkEnd w:id="104"/>
    </w:p>
    <w:p w:rsidR="00BC03AF" w:rsidRPr="00BC03AF" w:rsidRDefault="00BC03AF" w:rsidP="00BC03AF">
      <w:pPr>
        <w:spacing w:line="360" w:lineRule="auto"/>
        <w:ind w:left="360"/>
        <w:rPr>
          <w:rFonts w:ascii="Times New Roman" w:eastAsia="Times New Roman" w:hAnsi="Times New Roman" w:cs="Times New Roman"/>
          <w:color w:val="auto"/>
          <w:lang w:eastAsia="en-US"/>
        </w:rPr>
      </w:pPr>
    </w:p>
    <w:p w:rsidR="00BC03AF" w:rsidRPr="00BC03AF" w:rsidRDefault="00BC03AF" w:rsidP="00BC03AF">
      <w:pPr>
        <w:numPr>
          <w:ilvl w:val="0"/>
          <w:numId w:val="45"/>
        </w:numPr>
        <w:spacing w:line="360" w:lineRule="auto"/>
        <w:contextualSpacing/>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t xml:space="preserve">Kiek metų dirbate lizingo srityje? </w:t>
      </w:r>
      <w:r w:rsidRPr="00BC03AF">
        <w:rPr>
          <w:rFonts w:ascii="Times New Roman" w:eastAsia="Times New Roman" w:hAnsi="Times New Roman" w:cs="Times New Roman"/>
          <w:color w:val="auto"/>
          <w:lang w:eastAsia="en-US"/>
        </w:rPr>
        <w:fldChar w:fldCharType="begin">
          <w:ffData>
            <w:name w:val="Text2"/>
            <w:enabled/>
            <w:calcOnExit w:val="0"/>
            <w:textInput/>
          </w:ffData>
        </w:fldChar>
      </w:r>
      <w:bookmarkStart w:id="105" w:name="Text2"/>
      <w:r w:rsidRPr="00BC03AF">
        <w:rPr>
          <w:rFonts w:ascii="Times New Roman" w:eastAsia="Times New Roman" w:hAnsi="Times New Roman" w:cs="Times New Roman"/>
          <w:color w:val="auto"/>
          <w:lang w:eastAsia="en-US"/>
        </w:rPr>
        <w:instrText xml:space="preserve"> FORMTEXT </w:instrText>
      </w:r>
      <w:r w:rsidRPr="00BC03AF">
        <w:rPr>
          <w:rFonts w:ascii="Times New Roman" w:eastAsia="Times New Roman" w:hAnsi="Times New Roman" w:cs="Times New Roman"/>
          <w:color w:val="auto"/>
          <w:lang w:eastAsia="en-US"/>
        </w:rPr>
      </w:r>
      <w:r w:rsidRPr="00BC03AF">
        <w:rPr>
          <w:rFonts w:ascii="Times New Roman" w:eastAsia="Times New Roman" w:hAnsi="Times New Roman" w:cs="Times New Roman"/>
          <w:color w:val="auto"/>
          <w:lang w:eastAsia="en-US"/>
        </w:rPr>
        <w:fldChar w:fldCharType="separate"/>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color w:val="auto"/>
          <w:lang w:eastAsia="en-US"/>
        </w:rPr>
        <w:fldChar w:fldCharType="end"/>
      </w:r>
      <w:bookmarkEnd w:id="105"/>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i/>
          <w:color w:val="auto"/>
          <w:lang w:eastAsia="en-US"/>
        </w:rPr>
        <w:tab/>
      </w:r>
    </w:p>
    <w:p w:rsidR="00BC03AF" w:rsidRPr="00BC03AF" w:rsidRDefault="00BC03AF" w:rsidP="00BC03AF">
      <w:pPr>
        <w:spacing w:line="360" w:lineRule="auto"/>
        <w:rPr>
          <w:rFonts w:ascii="Times New Roman" w:eastAsia="Times New Roman" w:hAnsi="Times New Roman" w:cs="Times New Roman"/>
          <w:color w:val="auto"/>
          <w:lang w:eastAsia="en-US"/>
        </w:rPr>
      </w:pPr>
    </w:p>
    <w:p w:rsidR="00BC03AF" w:rsidRPr="00BC03AF" w:rsidRDefault="00BC03AF" w:rsidP="00BC03AF">
      <w:pPr>
        <w:numPr>
          <w:ilvl w:val="0"/>
          <w:numId w:val="45"/>
        </w:numPr>
        <w:spacing w:line="360" w:lineRule="auto"/>
        <w:contextualSpacing/>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t xml:space="preserve">Kiek žmonių dirba Jūsų įmonėje? </w:t>
      </w:r>
      <w:r w:rsidRPr="00BC03AF">
        <w:rPr>
          <w:rFonts w:ascii="Times New Roman" w:eastAsia="Times New Roman" w:hAnsi="Times New Roman" w:cs="Times New Roman"/>
          <w:color w:val="auto"/>
          <w:lang w:eastAsia="en-US"/>
        </w:rPr>
        <w:fldChar w:fldCharType="begin">
          <w:ffData>
            <w:name w:val="Text3"/>
            <w:enabled/>
            <w:calcOnExit w:val="0"/>
            <w:textInput/>
          </w:ffData>
        </w:fldChar>
      </w:r>
      <w:bookmarkStart w:id="106" w:name="Text3"/>
      <w:r w:rsidRPr="00BC03AF">
        <w:rPr>
          <w:rFonts w:ascii="Times New Roman" w:eastAsia="Times New Roman" w:hAnsi="Times New Roman" w:cs="Times New Roman"/>
          <w:color w:val="auto"/>
          <w:lang w:eastAsia="en-US"/>
        </w:rPr>
        <w:instrText xml:space="preserve"> FORMTEXT </w:instrText>
      </w:r>
      <w:r w:rsidRPr="00BC03AF">
        <w:rPr>
          <w:rFonts w:ascii="Times New Roman" w:eastAsia="Times New Roman" w:hAnsi="Times New Roman" w:cs="Times New Roman"/>
          <w:color w:val="auto"/>
          <w:lang w:eastAsia="en-US"/>
        </w:rPr>
      </w:r>
      <w:r w:rsidRPr="00BC03AF">
        <w:rPr>
          <w:rFonts w:ascii="Times New Roman" w:eastAsia="Times New Roman" w:hAnsi="Times New Roman" w:cs="Times New Roman"/>
          <w:color w:val="auto"/>
          <w:lang w:eastAsia="en-US"/>
        </w:rPr>
        <w:fldChar w:fldCharType="separate"/>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noProof/>
          <w:color w:val="auto"/>
          <w:lang w:eastAsia="en-US"/>
        </w:rPr>
        <w:t> </w:t>
      </w:r>
      <w:r w:rsidRPr="00BC03AF">
        <w:rPr>
          <w:rFonts w:ascii="Times New Roman" w:eastAsia="Times New Roman" w:hAnsi="Times New Roman" w:cs="Times New Roman"/>
          <w:color w:val="auto"/>
          <w:lang w:eastAsia="en-US"/>
        </w:rPr>
        <w:fldChar w:fldCharType="end"/>
      </w:r>
      <w:bookmarkEnd w:id="106"/>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tab/>
      </w:r>
    </w:p>
    <w:p w:rsidR="00BC03AF" w:rsidRPr="00BC03AF" w:rsidRDefault="00BC03AF" w:rsidP="00BC03AF">
      <w:pPr>
        <w:spacing w:line="360" w:lineRule="auto"/>
        <w:ind w:left="720"/>
        <w:contextualSpacing/>
        <w:rPr>
          <w:rFonts w:ascii="Times New Roman" w:eastAsia="Times New Roman" w:hAnsi="Times New Roman" w:cs="Times New Roman"/>
          <w:color w:val="auto"/>
          <w:lang w:eastAsia="en-US"/>
        </w:rPr>
      </w:pPr>
    </w:p>
    <w:p w:rsidR="00BC03AF" w:rsidRPr="00BC03AF" w:rsidRDefault="00BC03AF" w:rsidP="00BC03AF">
      <w:pPr>
        <w:numPr>
          <w:ilvl w:val="0"/>
          <w:numId w:val="45"/>
        </w:numPr>
        <w:spacing w:line="360" w:lineRule="auto"/>
        <w:contextualSpacing/>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t>Kuris iš išvardintų punktų geriausiai apibūdina Jūsų poziciją įmonėje?</w:t>
      </w:r>
    </w:p>
    <w:p w:rsidR="00BC03AF" w:rsidRPr="00BC03AF" w:rsidRDefault="00BC03AF" w:rsidP="00BC03AF">
      <w:pPr>
        <w:spacing w:line="360" w:lineRule="auto"/>
        <w:ind w:firstLine="720"/>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t>Generalinis direktorius</w:t>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fldChar w:fldCharType="begin">
          <w:ffData>
            <w:name w:val="Check7"/>
            <w:enabled/>
            <w:calcOnExit w:val="0"/>
            <w:checkBox>
              <w:sizeAuto/>
              <w:default w:val="0"/>
            </w:checkBox>
          </w:ffData>
        </w:fldChar>
      </w:r>
      <w:bookmarkStart w:id="107" w:name="Check7"/>
      <w:r w:rsidRPr="00BC03AF">
        <w:rPr>
          <w:rFonts w:ascii="Times New Roman" w:eastAsia="Times New Roman" w:hAnsi="Times New Roman" w:cs="Times New Roman"/>
          <w:color w:val="auto"/>
          <w:lang w:eastAsia="en-US"/>
        </w:rPr>
        <w:instrText xml:space="preserve"> FORMCHECKBOX </w:instrText>
      </w:r>
      <w:r w:rsidRPr="00BC03AF">
        <w:rPr>
          <w:rFonts w:ascii="Times New Roman" w:eastAsia="Times New Roman" w:hAnsi="Times New Roman" w:cs="Times New Roman"/>
          <w:color w:val="auto"/>
          <w:lang w:eastAsia="en-US"/>
        </w:rPr>
      </w:r>
      <w:r w:rsidRPr="00BC03AF">
        <w:rPr>
          <w:rFonts w:ascii="Times New Roman" w:eastAsia="Times New Roman" w:hAnsi="Times New Roman" w:cs="Times New Roman"/>
          <w:color w:val="auto"/>
          <w:lang w:eastAsia="en-US"/>
        </w:rPr>
        <w:fldChar w:fldCharType="end"/>
      </w:r>
      <w:bookmarkEnd w:id="107"/>
    </w:p>
    <w:p w:rsidR="00BC03AF" w:rsidRPr="00BC03AF" w:rsidRDefault="00BC03AF" w:rsidP="00BC03AF">
      <w:pPr>
        <w:spacing w:line="360" w:lineRule="auto"/>
        <w:ind w:firstLine="720"/>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t>Padalinio vadovas</w:t>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fldChar w:fldCharType="begin">
          <w:ffData>
            <w:name w:val="Check8"/>
            <w:enabled/>
            <w:calcOnExit w:val="0"/>
            <w:checkBox>
              <w:sizeAuto/>
              <w:default w:val="0"/>
            </w:checkBox>
          </w:ffData>
        </w:fldChar>
      </w:r>
      <w:bookmarkStart w:id="108" w:name="Check8"/>
      <w:r w:rsidRPr="00BC03AF">
        <w:rPr>
          <w:rFonts w:ascii="Times New Roman" w:eastAsia="Times New Roman" w:hAnsi="Times New Roman" w:cs="Times New Roman"/>
          <w:color w:val="auto"/>
          <w:lang w:eastAsia="en-US"/>
        </w:rPr>
        <w:instrText xml:space="preserve"> FORMCHECKBOX </w:instrText>
      </w:r>
      <w:r w:rsidRPr="00BC03AF">
        <w:rPr>
          <w:rFonts w:ascii="Times New Roman" w:eastAsia="Times New Roman" w:hAnsi="Times New Roman" w:cs="Times New Roman"/>
          <w:color w:val="auto"/>
          <w:lang w:eastAsia="en-US"/>
        </w:rPr>
      </w:r>
      <w:r w:rsidRPr="00BC03AF">
        <w:rPr>
          <w:rFonts w:ascii="Times New Roman" w:eastAsia="Times New Roman" w:hAnsi="Times New Roman" w:cs="Times New Roman"/>
          <w:color w:val="auto"/>
          <w:lang w:eastAsia="en-US"/>
        </w:rPr>
        <w:fldChar w:fldCharType="end"/>
      </w:r>
      <w:bookmarkEnd w:id="108"/>
    </w:p>
    <w:p w:rsidR="00BC03AF" w:rsidRPr="00BC03AF" w:rsidRDefault="00BC03AF" w:rsidP="00BC03AF">
      <w:pPr>
        <w:spacing w:line="360" w:lineRule="auto"/>
        <w:ind w:firstLine="720"/>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t>Projektų vadovas</w:t>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fldChar w:fldCharType="begin">
          <w:ffData>
            <w:name w:val="Check9"/>
            <w:enabled/>
            <w:calcOnExit w:val="0"/>
            <w:checkBox>
              <w:sizeAuto/>
              <w:default w:val="0"/>
            </w:checkBox>
          </w:ffData>
        </w:fldChar>
      </w:r>
      <w:bookmarkStart w:id="109" w:name="Check9"/>
      <w:r w:rsidRPr="00BC03AF">
        <w:rPr>
          <w:rFonts w:ascii="Times New Roman" w:eastAsia="Times New Roman" w:hAnsi="Times New Roman" w:cs="Times New Roman"/>
          <w:color w:val="auto"/>
          <w:lang w:eastAsia="en-US"/>
        </w:rPr>
        <w:instrText xml:space="preserve"> FORMCHECKBOX </w:instrText>
      </w:r>
      <w:r w:rsidRPr="00BC03AF">
        <w:rPr>
          <w:rFonts w:ascii="Times New Roman" w:eastAsia="Times New Roman" w:hAnsi="Times New Roman" w:cs="Times New Roman"/>
          <w:color w:val="auto"/>
          <w:lang w:eastAsia="en-US"/>
        </w:rPr>
      </w:r>
      <w:r w:rsidRPr="00BC03AF">
        <w:rPr>
          <w:rFonts w:ascii="Times New Roman" w:eastAsia="Times New Roman" w:hAnsi="Times New Roman" w:cs="Times New Roman"/>
          <w:color w:val="auto"/>
          <w:lang w:eastAsia="en-US"/>
        </w:rPr>
        <w:fldChar w:fldCharType="end"/>
      </w:r>
      <w:bookmarkEnd w:id="109"/>
    </w:p>
    <w:p w:rsidR="00BC03AF" w:rsidRPr="00BC03AF" w:rsidRDefault="00BC03AF" w:rsidP="00BC03AF">
      <w:pPr>
        <w:spacing w:line="360" w:lineRule="auto"/>
        <w:ind w:firstLine="720"/>
        <w:rPr>
          <w:rFonts w:ascii="Times New Roman" w:eastAsia="Times New Roman" w:hAnsi="Times New Roman" w:cs="Times New Roman"/>
          <w:color w:val="auto"/>
          <w:lang w:eastAsia="en-US"/>
        </w:rPr>
      </w:pPr>
      <w:r w:rsidRPr="00BC03AF">
        <w:rPr>
          <w:rFonts w:ascii="Times New Roman" w:eastAsia="Times New Roman" w:hAnsi="Times New Roman" w:cs="Times New Roman"/>
          <w:color w:val="auto"/>
          <w:lang w:eastAsia="en-US"/>
        </w:rPr>
        <w:t>Vadybininkas</w:t>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color w:val="auto"/>
          <w:lang w:eastAsia="en-US"/>
        </w:rPr>
        <w:fldChar w:fldCharType="begin">
          <w:ffData>
            <w:name w:val="Check10"/>
            <w:enabled/>
            <w:calcOnExit w:val="0"/>
            <w:checkBox>
              <w:sizeAuto/>
              <w:default w:val="0"/>
            </w:checkBox>
          </w:ffData>
        </w:fldChar>
      </w:r>
      <w:bookmarkStart w:id="110" w:name="Check10"/>
      <w:r w:rsidRPr="00BC03AF">
        <w:rPr>
          <w:rFonts w:ascii="Times New Roman" w:eastAsia="Times New Roman" w:hAnsi="Times New Roman" w:cs="Times New Roman"/>
          <w:color w:val="auto"/>
          <w:lang w:eastAsia="en-US"/>
        </w:rPr>
        <w:instrText xml:space="preserve"> FORMCHECKBOX </w:instrText>
      </w:r>
      <w:r w:rsidRPr="00BC03AF">
        <w:rPr>
          <w:rFonts w:ascii="Times New Roman" w:eastAsia="Times New Roman" w:hAnsi="Times New Roman" w:cs="Times New Roman"/>
          <w:color w:val="auto"/>
          <w:lang w:eastAsia="en-US"/>
        </w:rPr>
      </w:r>
      <w:r w:rsidRPr="00BC03AF">
        <w:rPr>
          <w:rFonts w:ascii="Times New Roman" w:eastAsia="Times New Roman" w:hAnsi="Times New Roman" w:cs="Times New Roman"/>
          <w:color w:val="auto"/>
          <w:lang w:eastAsia="en-US"/>
        </w:rPr>
        <w:fldChar w:fldCharType="end"/>
      </w:r>
      <w:bookmarkEnd w:id="110"/>
    </w:p>
    <w:p w:rsidR="00BC03AF" w:rsidRPr="00BC03AF" w:rsidRDefault="00BC03AF" w:rsidP="00BC03AF">
      <w:pPr>
        <w:spacing w:line="360" w:lineRule="auto"/>
        <w:ind w:firstLine="720"/>
        <w:rPr>
          <w:rFonts w:ascii="Times New Roman" w:eastAsia="Times New Roman" w:hAnsi="Times New Roman" w:cs="Times New Roman"/>
          <w:i/>
          <w:color w:val="auto"/>
          <w:lang w:eastAsia="en-US"/>
        </w:rPr>
      </w:pPr>
      <w:r w:rsidRPr="00BC03AF">
        <w:rPr>
          <w:rFonts w:ascii="Times New Roman" w:eastAsia="Times New Roman" w:hAnsi="Times New Roman" w:cs="Times New Roman"/>
          <w:color w:val="auto"/>
          <w:lang w:eastAsia="en-US"/>
        </w:rPr>
        <w:t>Kita</w:t>
      </w:r>
      <w:r w:rsidRPr="00BC03AF">
        <w:rPr>
          <w:rFonts w:ascii="Times New Roman" w:eastAsia="Times New Roman" w:hAnsi="Times New Roman" w:cs="Times New Roman"/>
          <w:color w:val="auto"/>
          <w:lang w:eastAsia="en-US"/>
        </w:rPr>
        <w:tab/>
      </w:r>
      <w:r w:rsidRPr="00BC03AF">
        <w:rPr>
          <w:rFonts w:ascii="Times New Roman" w:eastAsia="Times New Roman" w:hAnsi="Times New Roman" w:cs="Times New Roman"/>
          <w:i/>
          <w:color w:val="auto"/>
          <w:lang w:eastAsia="en-US"/>
        </w:rPr>
        <w:tab/>
      </w:r>
      <w:r w:rsidRPr="00BC03AF">
        <w:rPr>
          <w:rFonts w:ascii="Times New Roman" w:eastAsia="Times New Roman" w:hAnsi="Times New Roman" w:cs="Times New Roman"/>
          <w:i/>
          <w:color w:val="auto"/>
          <w:lang w:eastAsia="en-US"/>
        </w:rPr>
        <w:tab/>
      </w:r>
      <w:r w:rsidRPr="00BC03AF">
        <w:rPr>
          <w:rFonts w:ascii="Times New Roman" w:eastAsia="Times New Roman" w:hAnsi="Times New Roman" w:cs="Times New Roman"/>
          <w:i/>
          <w:color w:val="auto"/>
          <w:lang w:eastAsia="en-US"/>
        </w:rPr>
        <w:fldChar w:fldCharType="begin">
          <w:ffData>
            <w:name w:val="Check11"/>
            <w:enabled/>
            <w:calcOnExit w:val="0"/>
            <w:checkBox>
              <w:sizeAuto/>
              <w:default w:val="0"/>
            </w:checkBox>
          </w:ffData>
        </w:fldChar>
      </w:r>
      <w:bookmarkStart w:id="111" w:name="Check11"/>
      <w:r w:rsidRPr="00BC03AF">
        <w:rPr>
          <w:rFonts w:ascii="Times New Roman" w:eastAsia="Times New Roman" w:hAnsi="Times New Roman" w:cs="Times New Roman"/>
          <w:i/>
          <w:color w:val="auto"/>
          <w:lang w:eastAsia="en-US"/>
        </w:rPr>
        <w:instrText xml:space="preserve"> FORMCHECKBOX </w:instrText>
      </w:r>
      <w:r w:rsidRPr="00BC03AF">
        <w:rPr>
          <w:rFonts w:ascii="Times New Roman" w:eastAsia="Times New Roman" w:hAnsi="Times New Roman" w:cs="Times New Roman"/>
          <w:i/>
          <w:color w:val="auto"/>
          <w:lang w:eastAsia="en-US"/>
        </w:rPr>
      </w:r>
      <w:r w:rsidRPr="00BC03AF">
        <w:rPr>
          <w:rFonts w:ascii="Times New Roman" w:eastAsia="Times New Roman" w:hAnsi="Times New Roman" w:cs="Times New Roman"/>
          <w:i/>
          <w:color w:val="auto"/>
          <w:lang w:eastAsia="en-US"/>
        </w:rPr>
        <w:fldChar w:fldCharType="end"/>
      </w:r>
      <w:bookmarkEnd w:id="111"/>
    </w:p>
    <w:p w:rsidR="00BC03AF" w:rsidRPr="00BC03AF" w:rsidRDefault="00BC03AF" w:rsidP="00BC03AF">
      <w:pPr>
        <w:spacing w:line="360" w:lineRule="auto"/>
        <w:ind w:firstLine="720"/>
        <w:rPr>
          <w:rFonts w:ascii="Times New Roman" w:eastAsia="Times New Roman" w:hAnsi="Times New Roman" w:cs="Times New Roman"/>
          <w:color w:val="auto"/>
          <w:lang w:eastAsia="en-US"/>
        </w:rPr>
      </w:pPr>
      <w:r w:rsidRPr="00BC03AF">
        <w:rPr>
          <w:rFonts w:ascii="Times New Roman" w:eastAsia="Times New Roman" w:hAnsi="Times New Roman" w:cs="Times New Roman"/>
          <w:i/>
          <w:color w:val="auto"/>
          <w:lang w:eastAsia="en-US"/>
        </w:rPr>
        <w:t>(įrašykite)</w:t>
      </w:r>
    </w:p>
    <w:p w:rsidR="00BC03AF" w:rsidRPr="00BC03AF" w:rsidRDefault="00BC03AF" w:rsidP="00BC03AF">
      <w:pPr>
        <w:spacing w:line="360" w:lineRule="auto"/>
        <w:jc w:val="both"/>
        <w:rPr>
          <w:rFonts w:ascii="Times New Roman" w:eastAsia="Times New Roman" w:hAnsi="Times New Roman" w:cs="Times New Roman"/>
          <w:color w:val="auto"/>
          <w:lang w:eastAsia="en-US"/>
        </w:rPr>
      </w:pPr>
    </w:p>
    <w:p w:rsidR="00BC03AF" w:rsidRPr="00BC03AF" w:rsidRDefault="00BC03AF" w:rsidP="00BC03AF">
      <w:pPr>
        <w:spacing w:line="360" w:lineRule="auto"/>
        <w:jc w:val="both"/>
        <w:rPr>
          <w:rFonts w:ascii="Times New Roman" w:eastAsia="Times New Roman" w:hAnsi="Times New Roman" w:cs="Times New Roman"/>
          <w:color w:val="auto"/>
          <w:lang w:eastAsia="en-US"/>
        </w:rPr>
      </w:pPr>
    </w:p>
    <w:p w:rsidR="00BC03AF" w:rsidRPr="00BC03AF" w:rsidRDefault="00BC03AF" w:rsidP="00BC03AF">
      <w:pPr>
        <w:spacing w:line="360" w:lineRule="auto"/>
        <w:jc w:val="both"/>
        <w:rPr>
          <w:rFonts w:ascii="Times New Roman" w:eastAsia="Times New Roman" w:hAnsi="Times New Roman" w:cs="Times New Roman"/>
          <w:i/>
          <w:color w:val="auto"/>
          <w:lang w:eastAsia="en-US"/>
        </w:rPr>
      </w:pPr>
      <w:r w:rsidRPr="00BC03AF">
        <w:rPr>
          <w:rFonts w:ascii="Times New Roman" w:eastAsia="Times New Roman" w:hAnsi="Times New Roman" w:cs="Times New Roman"/>
          <w:i/>
          <w:color w:val="auto"/>
          <w:lang w:eastAsia="en-US"/>
        </w:rPr>
        <w:t>Ačiū už sugaištą laiką ir pateiktus atsakymus</w:t>
      </w:r>
    </w:p>
    <w:p w:rsidR="00BC03AF" w:rsidRPr="00BC03AF" w:rsidRDefault="00BC03AF" w:rsidP="00BC03AF">
      <w:pPr>
        <w:tabs>
          <w:tab w:val="left" w:pos="567"/>
        </w:tabs>
        <w:spacing w:line="360" w:lineRule="auto"/>
        <w:rPr>
          <w:rFonts w:ascii="Times New Roman" w:hAnsi="Times New Roman" w:cs="Times New Roman"/>
          <w:b/>
        </w:rPr>
      </w:pPr>
    </w:p>
    <w:sectPr w:rsidR="00BC03AF" w:rsidRPr="00BC03AF" w:rsidSect="00A4548B">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141" w:rsidRDefault="00E07141">
      <w:r>
        <w:separator/>
      </w:r>
    </w:p>
  </w:endnote>
  <w:endnote w:type="continuationSeparator" w:id="0">
    <w:p w:rsidR="00E07141" w:rsidRDefault="00E07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mbria Math">
    <w:panose1 w:val="02040503050406030204"/>
    <w:charset w:val="BA"/>
    <w:family w:val="roman"/>
    <w:pitch w:val="variable"/>
    <w:sig w:usb0="E00002FF" w:usb1="420024FF" w:usb2="00000000" w:usb3="00000000" w:csb0="0000019F" w:csb1="00000000"/>
  </w:font>
  <w:font w:name="Arial">
    <w:panose1 w:val="020B0604020202020204"/>
    <w:charset w:val="BA"/>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99D" w:rsidRDefault="0041099D" w:rsidP="008722BE">
    <w:pPr>
      <w:pStyle w:val="Footer"/>
      <w:framePr w:wrap="around" w:vAnchor="text" w:hAnchor="margin" w:xAlign="right" w:y="1"/>
      <w:rPr>
        <w:rStyle w:val="PageNumber"/>
      </w:rPr>
    </w:pPr>
  </w:p>
  <w:p w:rsidR="0041099D" w:rsidRDefault="0041099D" w:rsidP="008722B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99D" w:rsidRPr="00457301" w:rsidRDefault="0041099D" w:rsidP="008722BE">
    <w:pPr>
      <w:pStyle w:val="Footer"/>
      <w:ind w:right="360"/>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141" w:rsidRDefault="00E07141">
      <w:r>
        <w:separator/>
      </w:r>
    </w:p>
  </w:footnote>
  <w:footnote w:type="continuationSeparator" w:id="0">
    <w:p w:rsidR="00E07141" w:rsidRDefault="00E07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8372882"/>
      <w:docPartObj>
        <w:docPartGallery w:val="Page Numbers (Top of Page)"/>
        <w:docPartUnique/>
      </w:docPartObj>
    </w:sdtPr>
    <w:sdtEndPr>
      <w:rPr>
        <w:noProof/>
      </w:rPr>
    </w:sdtEndPr>
    <w:sdtContent>
      <w:p w:rsidR="0041099D" w:rsidRDefault="0041099D">
        <w:pPr>
          <w:pStyle w:val="Header"/>
          <w:jc w:val="center"/>
        </w:pPr>
        <w:r w:rsidRPr="00E73EBB">
          <w:rPr>
            <w:rFonts w:ascii="Times New Roman" w:hAnsi="Times New Roman" w:cs="Times New Roman"/>
          </w:rPr>
          <w:fldChar w:fldCharType="begin"/>
        </w:r>
        <w:r w:rsidRPr="00E73EBB">
          <w:rPr>
            <w:rFonts w:ascii="Times New Roman" w:hAnsi="Times New Roman" w:cs="Times New Roman"/>
          </w:rPr>
          <w:instrText xml:space="preserve"> PAGE   \* MERGEFORMAT </w:instrText>
        </w:r>
        <w:r w:rsidRPr="00E73EBB">
          <w:rPr>
            <w:rFonts w:ascii="Times New Roman" w:hAnsi="Times New Roman" w:cs="Times New Roman"/>
          </w:rPr>
          <w:fldChar w:fldCharType="separate"/>
        </w:r>
        <w:r w:rsidR="000F1E7F">
          <w:rPr>
            <w:rFonts w:ascii="Times New Roman" w:hAnsi="Times New Roman" w:cs="Times New Roman"/>
            <w:noProof/>
          </w:rPr>
          <w:t>84</w:t>
        </w:r>
        <w:r w:rsidRPr="00E73EBB">
          <w:rPr>
            <w:rFonts w:ascii="Times New Roman" w:hAnsi="Times New Roman" w:cs="Times New Roman"/>
            <w:noProof/>
          </w:rPr>
          <w:fldChar w:fldCharType="end"/>
        </w:r>
      </w:p>
    </w:sdtContent>
  </w:sdt>
  <w:p w:rsidR="0041099D" w:rsidRDefault="004109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99D" w:rsidRDefault="004109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41422"/>
    <w:multiLevelType w:val="multilevel"/>
    <w:tmpl w:val="3E56E3BA"/>
    <w:lvl w:ilvl="0">
      <w:start w:val="1"/>
      <w:numFmt w:val="decimal"/>
      <w:pStyle w:val="Heading1"/>
      <w:lvlText w:val="%1."/>
      <w:lvlJc w:val="left"/>
      <w:pPr>
        <w:ind w:left="502" w:hanging="360"/>
      </w:pPr>
      <w:rPr>
        <w:rFonts w:hint="default"/>
        <w:color w:val="auto"/>
      </w:rPr>
    </w:lvl>
    <w:lvl w:ilvl="1">
      <w:start w:val="1"/>
      <w:numFmt w:val="decimal"/>
      <w:pStyle w:val="Heading2"/>
      <w:isLgl/>
      <w:lvlText w:val="%1.%2."/>
      <w:lvlJc w:val="left"/>
      <w:pPr>
        <w:ind w:left="1080" w:hanging="720"/>
      </w:pPr>
      <w:rPr>
        <w:rFonts w:eastAsiaTheme="majorEastAsia" w:hint="default"/>
        <w:color w:val="auto"/>
      </w:rPr>
    </w:lvl>
    <w:lvl w:ilvl="2">
      <w:start w:val="1"/>
      <w:numFmt w:val="decimal"/>
      <w:isLgl/>
      <w:lvlText w:val="%1.%2.%3."/>
      <w:lvlJc w:val="left"/>
      <w:pPr>
        <w:ind w:left="1080" w:hanging="720"/>
      </w:pPr>
      <w:rPr>
        <w:rFonts w:eastAsiaTheme="majorEastAsia" w:hint="default"/>
        <w:color w:val="auto"/>
      </w:rPr>
    </w:lvl>
    <w:lvl w:ilvl="3">
      <w:start w:val="1"/>
      <w:numFmt w:val="decimal"/>
      <w:isLgl/>
      <w:lvlText w:val="%1.%2.%3.%4."/>
      <w:lvlJc w:val="left"/>
      <w:pPr>
        <w:ind w:left="1440" w:hanging="1080"/>
      </w:pPr>
      <w:rPr>
        <w:rFonts w:eastAsiaTheme="majorEastAsia" w:hint="default"/>
        <w:color w:val="auto"/>
      </w:rPr>
    </w:lvl>
    <w:lvl w:ilvl="4">
      <w:start w:val="1"/>
      <w:numFmt w:val="decimal"/>
      <w:isLgl/>
      <w:lvlText w:val="%1.%2.%3.%4.%5."/>
      <w:lvlJc w:val="left"/>
      <w:pPr>
        <w:ind w:left="1440" w:hanging="1080"/>
      </w:pPr>
      <w:rPr>
        <w:rFonts w:eastAsiaTheme="majorEastAsia" w:hint="default"/>
        <w:color w:val="auto"/>
      </w:rPr>
    </w:lvl>
    <w:lvl w:ilvl="5">
      <w:start w:val="1"/>
      <w:numFmt w:val="decimal"/>
      <w:isLgl/>
      <w:lvlText w:val="%1.%2.%3.%4.%5.%6."/>
      <w:lvlJc w:val="left"/>
      <w:pPr>
        <w:ind w:left="1800" w:hanging="1440"/>
      </w:pPr>
      <w:rPr>
        <w:rFonts w:eastAsiaTheme="majorEastAsia" w:hint="default"/>
        <w:color w:val="auto"/>
      </w:rPr>
    </w:lvl>
    <w:lvl w:ilvl="6">
      <w:start w:val="1"/>
      <w:numFmt w:val="decimal"/>
      <w:isLgl/>
      <w:lvlText w:val="%1.%2.%3.%4.%5.%6.%7."/>
      <w:lvlJc w:val="left"/>
      <w:pPr>
        <w:ind w:left="2160" w:hanging="1800"/>
      </w:pPr>
      <w:rPr>
        <w:rFonts w:eastAsiaTheme="majorEastAsia" w:hint="default"/>
        <w:color w:val="auto"/>
      </w:rPr>
    </w:lvl>
    <w:lvl w:ilvl="7">
      <w:start w:val="1"/>
      <w:numFmt w:val="decimal"/>
      <w:isLgl/>
      <w:lvlText w:val="%1.%2.%3.%4.%5.%6.%7.%8."/>
      <w:lvlJc w:val="left"/>
      <w:pPr>
        <w:ind w:left="2160" w:hanging="1800"/>
      </w:pPr>
      <w:rPr>
        <w:rFonts w:eastAsiaTheme="majorEastAsia" w:hint="default"/>
        <w:color w:val="auto"/>
      </w:rPr>
    </w:lvl>
    <w:lvl w:ilvl="8">
      <w:start w:val="1"/>
      <w:numFmt w:val="decimal"/>
      <w:isLgl/>
      <w:lvlText w:val="%1.%2.%3.%4.%5.%6.%7.%8.%9."/>
      <w:lvlJc w:val="left"/>
      <w:pPr>
        <w:ind w:left="2520" w:hanging="2160"/>
      </w:pPr>
      <w:rPr>
        <w:rFonts w:eastAsiaTheme="majorEastAsia" w:hint="default"/>
        <w:color w:val="auto"/>
      </w:rPr>
    </w:lvl>
  </w:abstractNum>
  <w:abstractNum w:abstractNumId="1">
    <w:nsid w:val="07CD6983"/>
    <w:multiLevelType w:val="hybridMultilevel"/>
    <w:tmpl w:val="917A76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8567B27"/>
    <w:multiLevelType w:val="hybridMultilevel"/>
    <w:tmpl w:val="5E008E8A"/>
    <w:lvl w:ilvl="0" w:tplc="ABB8291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A9814F8"/>
    <w:multiLevelType w:val="hybridMultilevel"/>
    <w:tmpl w:val="3F18DB0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nsid w:val="0CF96C83"/>
    <w:multiLevelType w:val="hybridMultilevel"/>
    <w:tmpl w:val="A0FA422A"/>
    <w:lvl w:ilvl="0" w:tplc="ABB8291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D19172F"/>
    <w:multiLevelType w:val="hybridMultilevel"/>
    <w:tmpl w:val="2812BD68"/>
    <w:lvl w:ilvl="0" w:tplc="55C6123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1953EF1"/>
    <w:multiLevelType w:val="hybridMultilevel"/>
    <w:tmpl w:val="917A76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36F5001"/>
    <w:multiLevelType w:val="hybridMultilevel"/>
    <w:tmpl w:val="43B841CC"/>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
    <w:nsid w:val="18082F6C"/>
    <w:multiLevelType w:val="hybridMultilevel"/>
    <w:tmpl w:val="5586758C"/>
    <w:lvl w:ilvl="0" w:tplc="99EA50C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nsid w:val="1A2A7236"/>
    <w:multiLevelType w:val="hybridMultilevel"/>
    <w:tmpl w:val="857699C0"/>
    <w:lvl w:ilvl="0" w:tplc="ABB8291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7C1630E"/>
    <w:multiLevelType w:val="hybridMultilevel"/>
    <w:tmpl w:val="25244272"/>
    <w:lvl w:ilvl="0" w:tplc="3FAC029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919672F"/>
    <w:multiLevelType w:val="hybridMultilevel"/>
    <w:tmpl w:val="5E008E8A"/>
    <w:lvl w:ilvl="0" w:tplc="ABB8291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2D5C55BC"/>
    <w:multiLevelType w:val="hybridMultilevel"/>
    <w:tmpl w:val="9B22CFCE"/>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3">
    <w:nsid w:val="2D69425E"/>
    <w:multiLevelType w:val="hybridMultilevel"/>
    <w:tmpl w:val="2C0AEC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D8801D4"/>
    <w:multiLevelType w:val="hybridMultilevel"/>
    <w:tmpl w:val="1B669578"/>
    <w:lvl w:ilvl="0" w:tplc="ABB8291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2F5B77BC"/>
    <w:multiLevelType w:val="hybridMultilevel"/>
    <w:tmpl w:val="9A4CEA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30C062B6"/>
    <w:multiLevelType w:val="hybridMultilevel"/>
    <w:tmpl w:val="3F18DB0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nsid w:val="322B5346"/>
    <w:multiLevelType w:val="hybridMultilevel"/>
    <w:tmpl w:val="C76AE97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nsid w:val="343D4AE7"/>
    <w:multiLevelType w:val="hybridMultilevel"/>
    <w:tmpl w:val="3F9E1178"/>
    <w:lvl w:ilvl="0" w:tplc="51AA79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nsid w:val="36133D59"/>
    <w:multiLevelType w:val="hybridMultilevel"/>
    <w:tmpl w:val="CD689706"/>
    <w:lvl w:ilvl="0" w:tplc="ABB8291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37823495"/>
    <w:multiLevelType w:val="hybridMultilevel"/>
    <w:tmpl w:val="653E7652"/>
    <w:lvl w:ilvl="0" w:tplc="ABB8291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3947087D"/>
    <w:multiLevelType w:val="hybridMultilevel"/>
    <w:tmpl w:val="9E326A98"/>
    <w:lvl w:ilvl="0" w:tplc="45C6505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nsid w:val="39616E35"/>
    <w:multiLevelType w:val="hybridMultilevel"/>
    <w:tmpl w:val="43F8D834"/>
    <w:lvl w:ilvl="0" w:tplc="C266394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nsid w:val="3A284A61"/>
    <w:multiLevelType w:val="hybridMultilevel"/>
    <w:tmpl w:val="51266D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445107F6"/>
    <w:multiLevelType w:val="hybridMultilevel"/>
    <w:tmpl w:val="9C9C8A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475679D5"/>
    <w:multiLevelType w:val="hybridMultilevel"/>
    <w:tmpl w:val="B25E62DE"/>
    <w:lvl w:ilvl="0" w:tplc="84B0CA6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nsid w:val="4DD64F65"/>
    <w:multiLevelType w:val="hybridMultilevel"/>
    <w:tmpl w:val="24E4A340"/>
    <w:lvl w:ilvl="0" w:tplc="ABB8291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4EBB1E89"/>
    <w:multiLevelType w:val="hybridMultilevel"/>
    <w:tmpl w:val="5E008E8A"/>
    <w:lvl w:ilvl="0" w:tplc="ABB8291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5148743D"/>
    <w:multiLevelType w:val="hybridMultilevel"/>
    <w:tmpl w:val="5E008E8A"/>
    <w:lvl w:ilvl="0" w:tplc="ABB8291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51F1410D"/>
    <w:multiLevelType w:val="hybridMultilevel"/>
    <w:tmpl w:val="CA804EC2"/>
    <w:lvl w:ilvl="0" w:tplc="3E78CE4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nsid w:val="585A41CB"/>
    <w:multiLevelType w:val="hybridMultilevel"/>
    <w:tmpl w:val="7A242936"/>
    <w:lvl w:ilvl="0" w:tplc="ABB8291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59A13E05"/>
    <w:multiLevelType w:val="hybridMultilevel"/>
    <w:tmpl w:val="8EA83476"/>
    <w:lvl w:ilvl="0" w:tplc="ABB8291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5AB228CB"/>
    <w:multiLevelType w:val="hybridMultilevel"/>
    <w:tmpl w:val="2C0AEC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5CB56341"/>
    <w:multiLevelType w:val="hybridMultilevel"/>
    <w:tmpl w:val="5618730E"/>
    <w:lvl w:ilvl="0" w:tplc="ABB8291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5E692332"/>
    <w:multiLevelType w:val="hybridMultilevel"/>
    <w:tmpl w:val="2122819C"/>
    <w:lvl w:ilvl="0" w:tplc="1F3EFF4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nsid w:val="670C7555"/>
    <w:multiLevelType w:val="hybridMultilevel"/>
    <w:tmpl w:val="2BE2CB62"/>
    <w:lvl w:ilvl="0" w:tplc="D410EB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nsid w:val="6878179C"/>
    <w:multiLevelType w:val="hybridMultilevel"/>
    <w:tmpl w:val="5E008E8A"/>
    <w:lvl w:ilvl="0" w:tplc="ABB8291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6A4D4730"/>
    <w:multiLevelType w:val="hybridMultilevel"/>
    <w:tmpl w:val="37CCEB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6FA5615A"/>
    <w:multiLevelType w:val="hybridMultilevel"/>
    <w:tmpl w:val="CAD4DD14"/>
    <w:lvl w:ilvl="0" w:tplc="ABB8291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6FB24719"/>
    <w:multiLevelType w:val="hybridMultilevel"/>
    <w:tmpl w:val="9E326A98"/>
    <w:lvl w:ilvl="0" w:tplc="45C6505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nsid w:val="70B0508F"/>
    <w:multiLevelType w:val="hybridMultilevel"/>
    <w:tmpl w:val="4EF0C1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nsid w:val="71546781"/>
    <w:multiLevelType w:val="hybridMultilevel"/>
    <w:tmpl w:val="3BB62838"/>
    <w:lvl w:ilvl="0" w:tplc="0427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nsid w:val="761433C5"/>
    <w:multiLevelType w:val="hybridMultilevel"/>
    <w:tmpl w:val="16CA9022"/>
    <w:lvl w:ilvl="0" w:tplc="ABB8291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nsid w:val="778B72AE"/>
    <w:multiLevelType w:val="hybridMultilevel"/>
    <w:tmpl w:val="135ADA0E"/>
    <w:lvl w:ilvl="0" w:tplc="ABB8291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nsid w:val="7BDB5F6A"/>
    <w:multiLevelType w:val="hybridMultilevel"/>
    <w:tmpl w:val="BE904A88"/>
    <w:lvl w:ilvl="0" w:tplc="53AAF1EE">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18"/>
  </w:num>
  <w:num w:numId="3">
    <w:abstractNumId w:val="8"/>
  </w:num>
  <w:num w:numId="4">
    <w:abstractNumId w:val="25"/>
  </w:num>
  <w:num w:numId="5">
    <w:abstractNumId w:val="22"/>
  </w:num>
  <w:num w:numId="6">
    <w:abstractNumId w:val="15"/>
  </w:num>
  <w:num w:numId="7">
    <w:abstractNumId w:val="37"/>
  </w:num>
  <w:num w:numId="8">
    <w:abstractNumId w:val="7"/>
  </w:num>
  <w:num w:numId="9">
    <w:abstractNumId w:val="17"/>
  </w:num>
  <w:num w:numId="10">
    <w:abstractNumId w:val="35"/>
  </w:num>
  <w:num w:numId="11">
    <w:abstractNumId w:val="19"/>
  </w:num>
  <w:num w:numId="12">
    <w:abstractNumId w:val="2"/>
  </w:num>
  <w:num w:numId="13">
    <w:abstractNumId w:val="36"/>
  </w:num>
  <w:num w:numId="14">
    <w:abstractNumId w:val="27"/>
  </w:num>
  <w:num w:numId="15">
    <w:abstractNumId w:val="28"/>
  </w:num>
  <w:num w:numId="16">
    <w:abstractNumId w:val="16"/>
  </w:num>
  <w:num w:numId="17">
    <w:abstractNumId w:val="12"/>
  </w:num>
  <w:num w:numId="18">
    <w:abstractNumId w:val="29"/>
  </w:num>
  <w:num w:numId="19">
    <w:abstractNumId w:val="34"/>
  </w:num>
  <w:num w:numId="20">
    <w:abstractNumId w:val="39"/>
  </w:num>
  <w:num w:numId="21">
    <w:abstractNumId w:val="40"/>
  </w:num>
  <w:num w:numId="22">
    <w:abstractNumId w:val="21"/>
  </w:num>
  <w:num w:numId="23">
    <w:abstractNumId w:val="11"/>
  </w:num>
  <w:num w:numId="24">
    <w:abstractNumId w:val="9"/>
  </w:num>
  <w:num w:numId="25">
    <w:abstractNumId w:val="30"/>
  </w:num>
  <w:num w:numId="26">
    <w:abstractNumId w:val="4"/>
  </w:num>
  <w:num w:numId="27">
    <w:abstractNumId w:val="20"/>
  </w:num>
  <w:num w:numId="28">
    <w:abstractNumId w:val="43"/>
  </w:num>
  <w:num w:numId="29">
    <w:abstractNumId w:val="42"/>
  </w:num>
  <w:num w:numId="30">
    <w:abstractNumId w:val="31"/>
  </w:num>
  <w:num w:numId="31">
    <w:abstractNumId w:val="33"/>
  </w:num>
  <w:num w:numId="32">
    <w:abstractNumId w:val="26"/>
  </w:num>
  <w:num w:numId="33">
    <w:abstractNumId w:val="38"/>
  </w:num>
  <w:num w:numId="34">
    <w:abstractNumId w:val="14"/>
  </w:num>
  <w:num w:numId="35">
    <w:abstractNumId w:val="1"/>
  </w:num>
  <w:num w:numId="36">
    <w:abstractNumId w:val="5"/>
  </w:num>
  <w:num w:numId="37">
    <w:abstractNumId w:val="13"/>
  </w:num>
  <w:num w:numId="38">
    <w:abstractNumId w:val="44"/>
  </w:num>
  <w:num w:numId="39">
    <w:abstractNumId w:val="41"/>
  </w:num>
  <w:num w:numId="40">
    <w:abstractNumId w:val="23"/>
  </w:num>
  <w:num w:numId="41">
    <w:abstractNumId w:val="10"/>
  </w:num>
  <w:num w:numId="42">
    <w:abstractNumId w:val="6"/>
  </w:num>
  <w:num w:numId="43">
    <w:abstractNumId w:val="3"/>
  </w:num>
  <w:num w:numId="44">
    <w:abstractNumId w:val="32"/>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E1B"/>
    <w:rsid w:val="00000367"/>
    <w:rsid w:val="00004FD6"/>
    <w:rsid w:val="00005048"/>
    <w:rsid w:val="000072A5"/>
    <w:rsid w:val="00010BBC"/>
    <w:rsid w:val="0001153A"/>
    <w:rsid w:val="00016490"/>
    <w:rsid w:val="00016B66"/>
    <w:rsid w:val="00017620"/>
    <w:rsid w:val="00017F9D"/>
    <w:rsid w:val="00020D4F"/>
    <w:rsid w:val="00022D33"/>
    <w:rsid w:val="00023FF8"/>
    <w:rsid w:val="000262EF"/>
    <w:rsid w:val="00027451"/>
    <w:rsid w:val="000278FA"/>
    <w:rsid w:val="00027C73"/>
    <w:rsid w:val="00033532"/>
    <w:rsid w:val="000352A3"/>
    <w:rsid w:val="0004005A"/>
    <w:rsid w:val="00040227"/>
    <w:rsid w:val="00043039"/>
    <w:rsid w:val="000433AA"/>
    <w:rsid w:val="00043CE0"/>
    <w:rsid w:val="00043F73"/>
    <w:rsid w:val="00045482"/>
    <w:rsid w:val="00045E9A"/>
    <w:rsid w:val="000467D5"/>
    <w:rsid w:val="00046FD4"/>
    <w:rsid w:val="00047802"/>
    <w:rsid w:val="00053CB7"/>
    <w:rsid w:val="00053F83"/>
    <w:rsid w:val="000547CA"/>
    <w:rsid w:val="000639E1"/>
    <w:rsid w:val="00065FF2"/>
    <w:rsid w:val="00066D0A"/>
    <w:rsid w:val="00073080"/>
    <w:rsid w:val="00073231"/>
    <w:rsid w:val="00076FAC"/>
    <w:rsid w:val="00077E9D"/>
    <w:rsid w:val="000814E3"/>
    <w:rsid w:val="000815B2"/>
    <w:rsid w:val="0008163E"/>
    <w:rsid w:val="00082564"/>
    <w:rsid w:val="00084657"/>
    <w:rsid w:val="0008676D"/>
    <w:rsid w:val="00090F98"/>
    <w:rsid w:val="0009183F"/>
    <w:rsid w:val="000935CB"/>
    <w:rsid w:val="00093D0C"/>
    <w:rsid w:val="0009667D"/>
    <w:rsid w:val="00096786"/>
    <w:rsid w:val="000A0007"/>
    <w:rsid w:val="000A0C23"/>
    <w:rsid w:val="000A247D"/>
    <w:rsid w:val="000A608A"/>
    <w:rsid w:val="000A60B2"/>
    <w:rsid w:val="000A69D3"/>
    <w:rsid w:val="000A70AC"/>
    <w:rsid w:val="000A7B6F"/>
    <w:rsid w:val="000B4CFD"/>
    <w:rsid w:val="000B60E1"/>
    <w:rsid w:val="000B61A0"/>
    <w:rsid w:val="000B6BB0"/>
    <w:rsid w:val="000B74AE"/>
    <w:rsid w:val="000B7A57"/>
    <w:rsid w:val="000B7E19"/>
    <w:rsid w:val="000C00B5"/>
    <w:rsid w:val="000C05A9"/>
    <w:rsid w:val="000C34C8"/>
    <w:rsid w:val="000C444E"/>
    <w:rsid w:val="000C4DE8"/>
    <w:rsid w:val="000C5CEB"/>
    <w:rsid w:val="000D0302"/>
    <w:rsid w:val="000D1BDD"/>
    <w:rsid w:val="000D2ECB"/>
    <w:rsid w:val="000D35EC"/>
    <w:rsid w:val="000D3985"/>
    <w:rsid w:val="000D3F04"/>
    <w:rsid w:val="000D42C3"/>
    <w:rsid w:val="000D5607"/>
    <w:rsid w:val="000D70AE"/>
    <w:rsid w:val="000E06D8"/>
    <w:rsid w:val="000E1C5D"/>
    <w:rsid w:val="000E1F0E"/>
    <w:rsid w:val="000E4C5F"/>
    <w:rsid w:val="000E50F2"/>
    <w:rsid w:val="000E54F5"/>
    <w:rsid w:val="000E5891"/>
    <w:rsid w:val="000E7818"/>
    <w:rsid w:val="000F1840"/>
    <w:rsid w:val="000F1E7F"/>
    <w:rsid w:val="000F1FFB"/>
    <w:rsid w:val="000F20F3"/>
    <w:rsid w:val="000F442F"/>
    <w:rsid w:val="000F5F32"/>
    <w:rsid w:val="00103C53"/>
    <w:rsid w:val="00104A41"/>
    <w:rsid w:val="001062E1"/>
    <w:rsid w:val="001127D7"/>
    <w:rsid w:val="001154F3"/>
    <w:rsid w:val="00117A61"/>
    <w:rsid w:val="00120867"/>
    <w:rsid w:val="00125AEF"/>
    <w:rsid w:val="00126D93"/>
    <w:rsid w:val="001273E5"/>
    <w:rsid w:val="0013093B"/>
    <w:rsid w:val="0013159E"/>
    <w:rsid w:val="001316EC"/>
    <w:rsid w:val="00131845"/>
    <w:rsid w:val="0013202E"/>
    <w:rsid w:val="0013405E"/>
    <w:rsid w:val="0013485A"/>
    <w:rsid w:val="001364D6"/>
    <w:rsid w:val="00136564"/>
    <w:rsid w:val="00136FC9"/>
    <w:rsid w:val="00137624"/>
    <w:rsid w:val="001406DB"/>
    <w:rsid w:val="00140849"/>
    <w:rsid w:val="00140EC1"/>
    <w:rsid w:val="00140FC5"/>
    <w:rsid w:val="00142B96"/>
    <w:rsid w:val="00142D17"/>
    <w:rsid w:val="00144F15"/>
    <w:rsid w:val="00145597"/>
    <w:rsid w:val="001476E4"/>
    <w:rsid w:val="0015037D"/>
    <w:rsid w:val="001512B0"/>
    <w:rsid w:val="00154513"/>
    <w:rsid w:val="001547D9"/>
    <w:rsid w:val="001549CE"/>
    <w:rsid w:val="001572F0"/>
    <w:rsid w:val="00162915"/>
    <w:rsid w:val="00162F26"/>
    <w:rsid w:val="001649CE"/>
    <w:rsid w:val="001662F5"/>
    <w:rsid w:val="001667DD"/>
    <w:rsid w:val="00167FCB"/>
    <w:rsid w:val="00171341"/>
    <w:rsid w:val="00172019"/>
    <w:rsid w:val="0017250C"/>
    <w:rsid w:val="001740D9"/>
    <w:rsid w:val="001768DD"/>
    <w:rsid w:val="00177159"/>
    <w:rsid w:val="00177AA3"/>
    <w:rsid w:val="00180649"/>
    <w:rsid w:val="0018167C"/>
    <w:rsid w:val="00183700"/>
    <w:rsid w:val="001858BC"/>
    <w:rsid w:val="00190767"/>
    <w:rsid w:val="001907E6"/>
    <w:rsid w:val="0019592D"/>
    <w:rsid w:val="001959E1"/>
    <w:rsid w:val="001968E4"/>
    <w:rsid w:val="001974A5"/>
    <w:rsid w:val="0019790B"/>
    <w:rsid w:val="001A36E1"/>
    <w:rsid w:val="001A5B92"/>
    <w:rsid w:val="001A7B48"/>
    <w:rsid w:val="001B1CDA"/>
    <w:rsid w:val="001B2F18"/>
    <w:rsid w:val="001B418B"/>
    <w:rsid w:val="001B52DD"/>
    <w:rsid w:val="001B63A1"/>
    <w:rsid w:val="001B6DF5"/>
    <w:rsid w:val="001B74D9"/>
    <w:rsid w:val="001B7AA6"/>
    <w:rsid w:val="001C1B94"/>
    <w:rsid w:val="001C2326"/>
    <w:rsid w:val="001C3E42"/>
    <w:rsid w:val="001C5B4E"/>
    <w:rsid w:val="001C7B27"/>
    <w:rsid w:val="001D282D"/>
    <w:rsid w:val="001D2B34"/>
    <w:rsid w:val="001D34F1"/>
    <w:rsid w:val="001D36CB"/>
    <w:rsid w:val="001D4018"/>
    <w:rsid w:val="001D5B32"/>
    <w:rsid w:val="001E3B2F"/>
    <w:rsid w:val="001E4D7D"/>
    <w:rsid w:val="001E53D6"/>
    <w:rsid w:val="001F0740"/>
    <w:rsid w:val="001F28FA"/>
    <w:rsid w:val="0020011A"/>
    <w:rsid w:val="0020029E"/>
    <w:rsid w:val="00201214"/>
    <w:rsid w:val="00203B4B"/>
    <w:rsid w:val="0020668C"/>
    <w:rsid w:val="002073D0"/>
    <w:rsid w:val="00207932"/>
    <w:rsid w:val="00212B6D"/>
    <w:rsid w:val="0021421C"/>
    <w:rsid w:val="002147ED"/>
    <w:rsid w:val="00217F21"/>
    <w:rsid w:val="00224875"/>
    <w:rsid w:val="002254C5"/>
    <w:rsid w:val="00226F81"/>
    <w:rsid w:val="00227223"/>
    <w:rsid w:val="00230265"/>
    <w:rsid w:val="0023110C"/>
    <w:rsid w:val="00232442"/>
    <w:rsid w:val="002325C3"/>
    <w:rsid w:val="002378A2"/>
    <w:rsid w:val="0024086B"/>
    <w:rsid w:val="00240B68"/>
    <w:rsid w:val="00241CC9"/>
    <w:rsid w:val="00245F81"/>
    <w:rsid w:val="00250028"/>
    <w:rsid w:val="002533E3"/>
    <w:rsid w:val="00254D8D"/>
    <w:rsid w:val="00255473"/>
    <w:rsid w:val="00255AB7"/>
    <w:rsid w:val="00256726"/>
    <w:rsid w:val="00256840"/>
    <w:rsid w:val="00257F95"/>
    <w:rsid w:val="002622D8"/>
    <w:rsid w:val="00262CD1"/>
    <w:rsid w:val="002653DB"/>
    <w:rsid w:val="00265D6F"/>
    <w:rsid w:val="00266090"/>
    <w:rsid w:val="0026679B"/>
    <w:rsid w:val="00266D01"/>
    <w:rsid w:val="00270B5E"/>
    <w:rsid w:val="00270EFF"/>
    <w:rsid w:val="00275EE2"/>
    <w:rsid w:val="00277FD0"/>
    <w:rsid w:val="00280556"/>
    <w:rsid w:val="00281BC4"/>
    <w:rsid w:val="00283588"/>
    <w:rsid w:val="002843A1"/>
    <w:rsid w:val="002860FA"/>
    <w:rsid w:val="00286D75"/>
    <w:rsid w:val="00290E8D"/>
    <w:rsid w:val="002947E8"/>
    <w:rsid w:val="00294CB0"/>
    <w:rsid w:val="002A1D03"/>
    <w:rsid w:val="002A2083"/>
    <w:rsid w:val="002A35D7"/>
    <w:rsid w:val="002A662A"/>
    <w:rsid w:val="002A68CC"/>
    <w:rsid w:val="002B0781"/>
    <w:rsid w:val="002B0F3A"/>
    <w:rsid w:val="002B1021"/>
    <w:rsid w:val="002B1D64"/>
    <w:rsid w:val="002B53B0"/>
    <w:rsid w:val="002B59F1"/>
    <w:rsid w:val="002B7311"/>
    <w:rsid w:val="002C11A2"/>
    <w:rsid w:val="002C5C04"/>
    <w:rsid w:val="002D0EEB"/>
    <w:rsid w:val="002D2B0E"/>
    <w:rsid w:val="002D2C2E"/>
    <w:rsid w:val="002D4A93"/>
    <w:rsid w:val="002D7694"/>
    <w:rsid w:val="002E22DF"/>
    <w:rsid w:val="002E2D1A"/>
    <w:rsid w:val="002E2FBE"/>
    <w:rsid w:val="002E60B5"/>
    <w:rsid w:val="002E75B9"/>
    <w:rsid w:val="002F06ED"/>
    <w:rsid w:val="002F176C"/>
    <w:rsid w:val="002F2E98"/>
    <w:rsid w:val="002F385C"/>
    <w:rsid w:val="002F5FA3"/>
    <w:rsid w:val="002F76D3"/>
    <w:rsid w:val="00300848"/>
    <w:rsid w:val="003014A6"/>
    <w:rsid w:val="00301992"/>
    <w:rsid w:val="00303D37"/>
    <w:rsid w:val="00305BDE"/>
    <w:rsid w:val="00306551"/>
    <w:rsid w:val="0030675B"/>
    <w:rsid w:val="003077FA"/>
    <w:rsid w:val="00307A70"/>
    <w:rsid w:val="00307A7D"/>
    <w:rsid w:val="00310B37"/>
    <w:rsid w:val="003126FD"/>
    <w:rsid w:val="0031462E"/>
    <w:rsid w:val="00315407"/>
    <w:rsid w:val="003160B5"/>
    <w:rsid w:val="00316309"/>
    <w:rsid w:val="00317D8B"/>
    <w:rsid w:val="00320F49"/>
    <w:rsid w:val="00321DBF"/>
    <w:rsid w:val="003225FD"/>
    <w:rsid w:val="00323AA8"/>
    <w:rsid w:val="00326B1A"/>
    <w:rsid w:val="00327422"/>
    <w:rsid w:val="00333216"/>
    <w:rsid w:val="00334B70"/>
    <w:rsid w:val="00336ABE"/>
    <w:rsid w:val="00340498"/>
    <w:rsid w:val="00340F7E"/>
    <w:rsid w:val="0034195F"/>
    <w:rsid w:val="003431BC"/>
    <w:rsid w:val="00343E29"/>
    <w:rsid w:val="00344193"/>
    <w:rsid w:val="003442E5"/>
    <w:rsid w:val="00350F48"/>
    <w:rsid w:val="00356310"/>
    <w:rsid w:val="00357329"/>
    <w:rsid w:val="00357A2A"/>
    <w:rsid w:val="003609DE"/>
    <w:rsid w:val="003614D1"/>
    <w:rsid w:val="00362EEA"/>
    <w:rsid w:val="00365AD7"/>
    <w:rsid w:val="00367154"/>
    <w:rsid w:val="0037025B"/>
    <w:rsid w:val="0037091E"/>
    <w:rsid w:val="00372109"/>
    <w:rsid w:val="00372E90"/>
    <w:rsid w:val="003733B5"/>
    <w:rsid w:val="00375A96"/>
    <w:rsid w:val="00376D0A"/>
    <w:rsid w:val="0037739D"/>
    <w:rsid w:val="00380F4F"/>
    <w:rsid w:val="003816B4"/>
    <w:rsid w:val="00381CA4"/>
    <w:rsid w:val="00382B2A"/>
    <w:rsid w:val="00384229"/>
    <w:rsid w:val="003868C0"/>
    <w:rsid w:val="003876D5"/>
    <w:rsid w:val="00387D0D"/>
    <w:rsid w:val="00393905"/>
    <w:rsid w:val="0039476C"/>
    <w:rsid w:val="00396522"/>
    <w:rsid w:val="003973D0"/>
    <w:rsid w:val="00397E4C"/>
    <w:rsid w:val="003A0889"/>
    <w:rsid w:val="003A0CCF"/>
    <w:rsid w:val="003A0D49"/>
    <w:rsid w:val="003A2189"/>
    <w:rsid w:val="003A2FE3"/>
    <w:rsid w:val="003A3310"/>
    <w:rsid w:val="003A4D0F"/>
    <w:rsid w:val="003A4D15"/>
    <w:rsid w:val="003A6004"/>
    <w:rsid w:val="003A65A4"/>
    <w:rsid w:val="003A6BF2"/>
    <w:rsid w:val="003B099C"/>
    <w:rsid w:val="003B0F4D"/>
    <w:rsid w:val="003B1C74"/>
    <w:rsid w:val="003B1E73"/>
    <w:rsid w:val="003B20D6"/>
    <w:rsid w:val="003B2341"/>
    <w:rsid w:val="003B2EDE"/>
    <w:rsid w:val="003B3D3D"/>
    <w:rsid w:val="003B6107"/>
    <w:rsid w:val="003B61AF"/>
    <w:rsid w:val="003B728B"/>
    <w:rsid w:val="003B778F"/>
    <w:rsid w:val="003C31C2"/>
    <w:rsid w:val="003C48AA"/>
    <w:rsid w:val="003C4A22"/>
    <w:rsid w:val="003D0859"/>
    <w:rsid w:val="003D14A6"/>
    <w:rsid w:val="003D19D1"/>
    <w:rsid w:val="003D38DD"/>
    <w:rsid w:val="003D3FD2"/>
    <w:rsid w:val="003D5B27"/>
    <w:rsid w:val="003D601B"/>
    <w:rsid w:val="003E3712"/>
    <w:rsid w:val="003E6514"/>
    <w:rsid w:val="003E6C09"/>
    <w:rsid w:val="003F05A0"/>
    <w:rsid w:val="003F275C"/>
    <w:rsid w:val="003F35A7"/>
    <w:rsid w:val="003F3FAA"/>
    <w:rsid w:val="003F4B7B"/>
    <w:rsid w:val="003F7A2D"/>
    <w:rsid w:val="00402B67"/>
    <w:rsid w:val="00402CEA"/>
    <w:rsid w:val="004046BF"/>
    <w:rsid w:val="00404B36"/>
    <w:rsid w:val="00407DC2"/>
    <w:rsid w:val="0041099D"/>
    <w:rsid w:val="004137AE"/>
    <w:rsid w:val="00413A98"/>
    <w:rsid w:val="00413C09"/>
    <w:rsid w:val="0041501C"/>
    <w:rsid w:val="0041541C"/>
    <w:rsid w:val="004174F8"/>
    <w:rsid w:val="00417631"/>
    <w:rsid w:val="00420B93"/>
    <w:rsid w:val="004222DD"/>
    <w:rsid w:val="0042336D"/>
    <w:rsid w:val="00423B58"/>
    <w:rsid w:val="004243B1"/>
    <w:rsid w:val="004251D4"/>
    <w:rsid w:val="00426479"/>
    <w:rsid w:val="004312A4"/>
    <w:rsid w:val="00432612"/>
    <w:rsid w:val="004330E6"/>
    <w:rsid w:val="004363BF"/>
    <w:rsid w:val="004372DC"/>
    <w:rsid w:val="004378B3"/>
    <w:rsid w:val="0044013A"/>
    <w:rsid w:val="004411F6"/>
    <w:rsid w:val="0044120F"/>
    <w:rsid w:val="0044165B"/>
    <w:rsid w:val="00444B7F"/>
    <w:rsid w:val="00446D15"/>
    <w:rsid w:val="00453A88"/>
    <w:rsid w:val="00453D43"/>
    <w:rsid w:val="00454113"/>
    <w:rsid w:val="00456C37"/>
    <w:rsid w:val="00460C17"/>
    <w:rsid w:val="00463182"/>
    <w:rsid w:val="0046355E"/>
    <w:rsid w:val="004641F2"/>
    <w:rsid w:val="00467713"/>
    <w:rsid w:val="00467CC9"/>
    <w:rsid w:val="004706F7"/>
    <w:rsid w:val="004711A3"/>
    <w:rsid w:val="00473147"/>
    <w:rsid w:val="00474703"/>
    <w:rsid w:val="0047487C"/>
    <w:rsid w:val="00475DE4"/>
    <w:rsid w:val="00475E56"/>
    <w:rsid w:val="00476785"/>
    <w:rsid w:val="004800FB"/>
    <w:rsid w:val="00481398"/>
    <w:rsid w:val="0048208A"/>
    <w:rsid w:val="00485B87"/>
    <w:rsid w:val="00486645"/>
    <w:rsid w:val="0049245C"/>
    <w:rsid w:val="004924F6"/>
    <w:rsid w:val="00492719"/>
    <w:rsid w:val="00493395"/>
    <w:rsid w:val="00495C14"/>
    <w:rsid w:val="0049629E"/>
    <w:rsid w:val="0049672A"/>
    <w:rsid w:val="00496D50"/>
    <w:rsid w:val="004A0006"/>
    <w:rsid w:val="004A149E"/>
    <w:rsid w:val="004A19DB"/>
    <w:rsid w:val="004A2C8E"/>
    <w:rsid w:val="004A669F"/>
    <w:rsid w:val="004A77CA"/>
    <w:rsid w:val="004A7807"/>
    <w:rsid w:val="004B2548"/>
    <w:rsid w:val="004B32E8"/>
    <w:rsid w:val="004B3990"/>
    <w:rsid w:val="004B39D9"/>
    <w:rsid w:val="004B4E4E"/>
    <w:rsid w:val="004B5AF2"/>
    <w:rsid w:val="004B7512"/>
    <w:rsid w:val="004C08BB"/>
    <w:rsid w:val="004C1D0B"/>
    <w:rsid w:val="004C4A66"/>
    <w:rsid w:val="004C5A86"/>
    <w:rsid w:val="004D0AAD"/>
    <w:rsid w:val="004D19B3"/>
    <w:rsid w:val="004D22D0"/>
    <w:rsid w:val="004D3B9B"/>
    <w:rsid w:val="004D6788"/>
    <w:rsid w:val="004E0B45"/>
    <w:rsid w:val="004E1EC9"/>
    <w:rsid w:val="004E2145"/>
    <w:rsid w:val="004E293F"/>
    <w:rsid w:val="004E33DD"/>
    <w:rsid w:val="004E42A6"/>
    <w:rsid w:val="004E5FAD"/>
    <w:rsid w:val="004E7D3E"/>
    <w:rsid w:val="004F3F8C"/>
    <w:rsid w:val="004F4098"/>
    <w:rsid w:val="004F40DE"/>
    <w:rsid w:val="004F4C94"/>
    <w:rsid w:val="004F679E"/>
    <w:rsid w:val="004F7BBC"/>
    <w:rsid w:val="005007C9"/>
    <w:rsid w:val="00501204"/>
    <w:rsid w:val="00503FE9"/>
    <w:rsid w:val="005041E2"/>
    <w:rsid w:val="005057BE"/>
    <w:rsid w:val="0050606B"/>
    <w:rsid w:val="0050658C"/>
    <w:rsid w:val="00506EB9"/>
    <w:rsid w:val="00507622"/>
    <w:rsid w:val="00507A36"/>
    <w:rsid w:val="00507E1B"/>
    <w:rsid w:val="00510B18"/>
    <w:rsid w:val="00511F58"/>
    <w:rsid w:val="00513711"/>
    <w:rsid w:val="00513724"/>
    <w:rsid w:val="00513924"/>
    <w:rsid w:val="00514B38"/>
    <w:rsid w:val="005154CE"/>
    <w:rsid w:val="0051555F"/>
    <w:rsid w:val="00515BB6"/>
    <w:rsid w:val="0052202A"/>
    <w:rsid w:val="0052322E"/>
    <w:rsid w:val="005264B2"/>
    <w:rsid w:val="0052693B"/>
    <w:rsid w:val="00533E09"/>
    <w:rsid w:val="00533E3A"/>
    <w:rsid w:val="005376C7"/>
    <w:rsid w:val="00541638"/>
    <w:rsid w:val="00541F6C"/>
    <w:rsid w:val="0055106C"/>
    <w:rsid w:val="00552E10"/>
    <w:rsid w:val="005541AA"/>
    <w:rsid w:val="005543D0"/>
    <w:rsid w:val="0055508D"/>
    <w:rsid w:val="00555132"/>
    <w:rsid w:val="005555AF"/>
    <w:rsid w:val="005616A6"/>
    <w:rsid w:val="005651B2"/>
    <w:rsid w:val="005679A9"/>
    <w:rsid w:val="00571FE5"/>
    <w:rsid w:val="00572D08"/>
    <w:rsid w:val="00574AE0"/>
    <w:rsid w:val="00575C49"/>
    <w:rsid w:val="005775EF"/>
    <w:rsid w:val="00577640"/>
    <w:rsid w:val="00582862"/>
    <w:rsid w:val="00583E1A"/>
    <w:rsid w:val="005856DE"/>
    <w:rsid w:val="00590343"/>
    <w:rsid w:val="00590D9B"/>
    <w:rsid w:val="005915A4"/>
    <w:rsid w:val="005917C0"/>
    <w:rsid w:val="005919B8"/>
    <w:rsid w:val="00592168"/>
    <w:rsid w:val="0059470D"/>
    <w:rsid w:val="00594C2D"/>
    <w:rsid w:val="00596CAA"/>
    <w:rsid w:val="005A095B"/>
    <w:rsid w:val="005A09C0"/>
    <w:rsid w:val="005A0E88"/>
    <w:rsid w:val="005A1276"/>
    <w:rsid w:val="005A1DBE"/>
    <w:rsid w:val="005A2B2B"/>
    <w:rsid w:val="005A3194"/>
    <w:rsid w:val="005A525C"/>
    <w:rsid w:val="005A6DC7"/>
    <w:rsid w:val="005B404E"/>
    <w:rsid w:val="005B66C6"/>
    <w:rsid w:val="005C0C8A"/>
    <w:rsid w:val="005C2759"/>
    <w:rsid w:val="005C3FC5"/>
    <w:rsid w:val="005C428F"/>
    <w:rsid w:val="005C4AA9"/>
    <w:rsid w:val="005C7E66"/>
    <w:rsid w:val="005D0702"/>
    <w:rsid w:val="005D1814"/>
    <w:rsid w:val="005D325A"/>
    <w:rsid w:val="005D6BE4"/>
    <w:rsid w:val="005D6DF1"/>
    <w:rsid w:val="005D76C7"/>
    <w:rsid w:val="005E1606"/>
    <w:rsid w:val="005E2CCE"/>
    <w:rsid w:val="005E2EB2"/>
    <w:rsid w:val="005E3327"/>
    <w:rsid w:val="005E36C1"/>
    <w:rsid w:val="005E5A6E"/>
    <w:rsid w:val="005F2B0E"/>
    <w:rsid w:val="005F41B1"/>
    <w:rsid w:val="005F4CCA"/>
    <w:rsid w:val="005F57FC"/>
    <w:rsid w:val="005F606C"/>
    <w:rsid w:val="005F64D4"/>
    <w:rsid w:val="005F655B"/>
    <w:rsid w:val="00601DBF"/>
    <w:rsid w:val="00601F61"/>
    <w:rsid w:val="00602220"/>
    <w:rsid w:val="006034C7"/>
    <w:rsid w:val="0060481C"/>
    <w:rsid w:val="00606D4D"/>
    <w:rsid w:val="00607B7E"/>
    <w:rsid w:val="0061074C"/>
    <w:rsid w:val="006110F7"/>
    <w:rsid w:val="0061215D"/>
    <w:rsid w:val="006122FD"/>
    <w:rsid w:val="00612D84"/>
    <w:rsid w:val="00614AD0"/>
    <w:rsid w:val="00617BC6"/>
    <w:rsid w:val="00617F12"/>
    <w:rsid w:val="006202EB"/>
    <w:rsid w:val="006223BA"/>
    <w:rsid w:val="00624626"/>
    <w:rsid w:val="00626938"/>
    <w:rsid w:val="0062704A"/>
    <w:rsid w:val="006278B4"/>
    <w:rsid w:val="00631C63"/>
    <w:rsid w:val="00633363"/>
    <w:rsid w:val="00633C23"/>
    <w:rsid w:val="006347E6"/>
    <w:rsid w:val="0063494C"/>
    <w:rsid w:val="0063505F"/>
    <w:rsid w:val="00637C6B"/>
    <w:rsid w:val="0064003A"/>
    <w:rsid w:val="006400E2"/>
    <w:rsid w:val="00640502"/>
    <w:rsid w:val="006413C4"/>
    <w:rsid w:val="0064196E"/>
    <w:rsid w:val="00642408"/>
    <w:rsid w:val="006440FF"/>
    <w:rsid w:val="00644D67"/>
    <w:rsid w:val="006460BE"/>
    <w:rsid w:val="00650C6F"/>
    <w:rsid w:val="00651B8D"/>
    <w:rsid w:val="00653312"/>
    <w:rsid w:val="00656CF1"/>
    <w:rsid w:val="00660BC8"/>
    <w:rsid w:val="00663205"/>
    <w:rsid w:val="0066468A"/>
    <w:rsid w:val="00666462"/>
    <w:rsid w:val="00666A71"/>
    <w:rsid w:val="00666C90"/>
    <w:rsid w:val="00671E66"/>
    <w:rsid w:val="00672F87"/>
    <w:rsid w:val="0067312A"/>
    <w:rsid w:val="0067555E"/>
    <w:rsid w:val="0067632A"/>
    <w:rsid w:val="00676A5F"/>
    <w:rsid w:val="006808A7"/>
    <w:rsid w:val="00681E1D"/>
    <w:rsid w:val="00683CF5"/>
    <w:rsid w:val="0068473E"/>
    <w:rsid w:val="00686083"/>
    <w:rsid w:val="00687E42"/>
    <w:rsid w:val="00693E5C"/>
    <w:rsid w:val="0069405A"/>
    <w:rsid w:val="006943E0"/>
    <w:rsid w:val="0069760D"/>
    <w:rsid w:val="00697BDD"/>
    <w:rsid w:val="006A1B27"/>
    <w:rsid w:val="006A1CDA"/>
    <w:rsid w:val="006A3D7B"/>
    <w:rsid w:val="006A6188"/>
    <w:rsid w:val="006A63C3"/>
    <w:rsid w:val="006A6616"/>
    <w:rsid w:val="006A6CAE"/>
    <w:rsid w:val="006A7638"/>
    <w:rsid w:val="006B0F68"/>
    <w:rsid w:val="006B1C7C"/>
    <w:rsid w:val="006B207B"/>
    <w:rsid w:val="006B21B0"/>
    <w:rsid w:val="006B4D81"/>
    <w:rsid w:val="006B633C"/>
    <w:rsid w:val="006C2885"/>
    <w:rsid w:val="006C49BF"/>
    <w:rsid w:val="006C4EF3"/>
    <w:rsid w:val="006C61DD"/>
    <w:rsid w:val="006C7D04"/>
    <w:rsid w:val="006D0160"/>
    <w:rsid w:val="006D09D0"/>
    <w:rsid w:val="006D30AE"/>
    <w:rsid w:val="006D5A01"/>
    <w:rsid w:val="006D5DA3"/>
    <w:rsid w:val="006D5DF9"/>
    <w:rsid w:val="006D6658"/>
    <w:rsid w:val="006D6FC5"/>
    <w:rsid w:val="006E173E"/>
    <w:rsid w:val="006E261B"/>
    <w:rsid w:val="006E2938"/>
    <w:rsid w:val="006E39D9"/>
    <w:rsid w:val="006E58E1"/>
    <w:rsid w:val="006E6679"/>
    <w:rsid w:val="006F2E5A"/>
    <w:rsid w:val="006F348A"/>
    <w:rsid w:val="006F3F60"/>
    <w:rsid w:val="006F42DE"/>
    <w:rsid w:val="006F5434"/>
    <w:rsid w:val="006F55B4"/>
    <w:rsid w:val="006F571F"/>
    <w:rsid w:val="00700F28"/>
    <w:rsid w:val="00702E3F"/>
    <w:rsid w:val="00713451"/>
    <w:rsid w:val="0071558D"/>
    <w:rsid w:val="00715733"/>
    <w:rsid w:val="00717056"/>
    <w:rsid w:val="00717C9E"/>
    <w:rsid w:val="007224B0"/>
    <w:rsid w:val="00730372"/>
    <w:rsid w:val="007303BE"/>
    <w:rsid w:val="00733638"/>
    <w:rsid w:val="00735AF5"/>
    <w:rsid w:val="00742182"/>
    <w:rsid w:val="00743C1B"/>
    <w:rsid w:val="007468CB"/>
    <w:rsid w:val="00746F12"/>
    <w:rsid w:val="00750286"/>
    <w:rsid w:val="00751ADD"/>
    <w:rsid w:val="007526DA"/>
    <w:rsid w:val="0075329F"/>
    <w:rsid w:val="0075746B"/>
    <w:rsid w:val="00757EE0"/>
    <w:rsid w:val="007603C0"/>
    <w:rsid w:val="0076048F"/>
    <w:rsid w:val="00764489"/>
    <w:rsid w:val="00764D64"/>
    <w:rsid w:val="007677C1"/>
    <w:rsid w:val="007711AC"/>
    <w:rsid w:val="00771812"/>
    <w:rsid w:val="0077589A"/>
    <w:rsid w:val="00775E0B"/>
    <w:rsid w:val="0078128F"/>
    <w:rsid w:val="00781A43"/>
    <w:rsid w:val="00783C59"/>
    <w:rsid w:val="00784365"/>
    <w:rsid w:val="007878AB"/>
    <w:rsid w:val="00790F71"/>
    <w:rsid w:val="007924CB"/>
    <w:rsid w:val="00793593"/>
    <w:rsid w:val="00793946"/>
    <w:rsid w:val="00795E2D"/>
    <w:rsid w:val="00797291"/>
    <w:rsid w:val="007A1B44"/>
    <w:rsid w:val="007A239E"/>
    <w:rsid w:val="007A61BD"/>
    <w:rsid w:val="007A6210"/>
    <w:rsid w:val="007B09C6"/>
    <w:rsid w:val="007B0D4F"/>
    <w:rsid w:val="007B117E"/>
    <w:rsid w:val="007B123A"/>
    <w:rsid w:val="007B45A8"/>
    <w:rsid w:val="007B5328"/>
    <w:rsid w:val="007B6C1D"/>
    <w:rsid w:val="007B72AF"/>
    <w:rsid w:val="007B77A6"/>
    <w:rsid w:val="007B7B01"/>
    <w:rsid w:val="007C0CB5"/>
    <w:rsid w:val="007C120B"/>
    <w:rsid w:val="007C20B3"/>
    <w:rsid w:val="007C349B"/>
    <w:rsid w:val="007C4FD5"/>
    <w:rsid w:val="007C64D5"/>
    <w:rsid w:val="007C72C3"/>
    <w:rsid w:val="007C74AD"/>
    <w:rsid w:val="007D04AE"/>
    <w:rsid w:val="007D04EB"/>
    <w:rsid w:val="007D05DB"/>
    <w:rsid w:val="007D0CC0"/>
    <w:rsid w:val="007D0F0E"/>
    <w:rsid w:val="007D1F99"/>
    <w:rsid w:val="007D23C2"/>
    <w:rsid w:val="007D23DD"/>
    <w:rsid w:val="007D3F4E"/>
    <w:rsid w:val="007D5884"/>
    <w:rsid w:val="007D64D9"/>
    <w:rsid w:val="007D7D58"/>
    <w:rsid w:val="007E254A"/>
    <w:rsid w:val="007E2FCC"/>
    <w:rsid w:val="007E3F31"/>
    <w:rsid w:val="007E58F9"/>
    <w:rsid w:val="007E5E9F"/>
    <w:rsid w:val="007E64B6"/>
    <w:rsid w:val="007E6EA1"/>
    <w:rsid w:val="007E7425"/>
    <w:rsid w:val="007E7692"/>
    <w:rsid w:val="007F0971"/>
    <w:rsid w:val="007F1FB4"/>
    <w:rsid w:val="007F3FE8"/>
    <w:rsid w:val="007F55C4"/>
    <w:rsid w:val="008008C4"/>
    <w:rsid w:val="008008F6"/>
    <w:rsid w:val="008035C8"/>
    <w:rsid w:val="0080768A"/>
    <w:rsid w:val="00811DC3"/>
    <w:rsid w:val="008127A4"/>
    <w:rsid w:val="00812B9C"/>
    <w:rsid w:val="00812CE7"/>
    <w:rsid w:val="008137D2"/>
    <w:rsid w:val="0081523B"/>
    <w:rsid w:val="008155D8"/>
    <w:rsid w:val="008158AC"/>
    <w:rsid w:val="00817317"/>
    <w:rsid w:val="00820A8D"/>
    <w:rsid w:val="00825F70"/>
    <w:rsid w:val="00826703"/>
    <w:rsid w:val="008269D1"/>
    <w:rsid w:val="008312CF"/>
    <w:rsid w:val="008325EE"/>
    <w:rsid w:val="0083381B"/>
    <w:rsid w:val="00833B3D"/>
    <w:rsid w:val="00834A33"/>
    <w:rsid w:val="00835883"/>
    <w:rsid w:val="00837FDB"/>
    <w:rsid w:val="008412F4"/>
    <w:rsid w:val="008433B7"/>
    <w:rsid w:val="0084498A"/>
    <w:rsid w:val="008503D8"/>
    <w:rsid w:val="00850DFB"/>
    <w:rsid w:val="00850F59"/>
    <w:rsid w:val="00851773"/>
    <w:rsid w:val="00851C24"/>
    <w:rsid w:val="00851E8C"/>
    <w:rsid w:val="00852D5A"/>
    <w:rsid w:val="008535B3"/>
    <w:rsid w:val="008549AE"/>
    <w:rsid w:val="008600F7"/>
    <w:rsid w:val="0086205F"/>
    <w:rsid w:val="00863B4E"/>
    <w:rsid w:val="00863E8F"/>
    <w:rsid w:val="0086425B"/>
    <w:rsid w:val="0086642C"/>
    <w:rsid w:val="00866952"/>
    <w:rsid w:val="00871679"/>
    <w:rsid w:val="008722BE"/>
    <w:rsid w:val="008727AB"/>
    <w:rsid w:val="00872F53"/>
    <w:rsid w:val="00872FDC"/>
    <w:rsid w:val="008746A9"/>
    <w:rsid w:val="008748EE"/>
    <w:rsid w:val="00882542"/>
    <w:rsid w:val="00883D4A"/>
    <w:rsid w:val="008845AD"/>
    <w:rsid w:val="00886C94"/>
    <w:rsid w:val="00887F74"/>
    <w:rsid w:val="0089030F"/>
    <w:rsid w:val="00892202"/>
    <w:rsid w:val="00893747"/>
    <w:rsid w:val="00896656"/>
    <w:rsid w:val="00896A71"/>
    <w:rsid w:val="00896CFE"/>
    <w:rsid w:val="00896EFD"/>
    <w:rsid w:val="008A05C2"/>
    <w:rsid w:val="008A2094"/>
    <w:rsid w:val="008A2734"/>
    <w:rsid w:val="008A4438"/>
    <w:rsid w:val="008A4490"/>
    <w:rsid w:val="008A6DDE"/>
    <w:rsid w:val="008B0246"/>
    <w:rsid w:val="008B0296"/>
    <w:rsid w:val="008B138D"/>
    <w:rsid w:val="008B1902"/>
    <w:rsid w:val="008B2CD1"/>
    <w:rsid w:val="008B308D"/>
    <w:rsid w:val="008B5E49"/>
    <w:rsid w:val="008B6112"/>
    <w:rsid w:val="008B6A14"/>
    <w:rsid w:val="008C2DC4"/>
    <w:rsid w:val="008C5BA6"/>
    <w:rsid w:val="008D045A"/>
    <w:rsid w:val="008D17DC"/>
    <w:rsid w:val="008D1CC6"/>
    <w:rsid w:val="008D3BB6"/>
    <w:rsid w:val="008D515D"/>
    <w:rsid w:val="008E23A2"/>
    <w:rsid w:val="008E2A8B"/>
    <w:rsid w:val="008E4D2D"/>
    <w:rsid w:val="008E5A24"/>
    <w:rsid w:val="008E68F0"/>
    <w:rsid w:val="008E7D8F"/>
    <w:rsid w:val="008F05BC"/>
    <w:rsid w:val="008F0CC7"/>
    <w:rsid w:val="008F0D7A"/>
    <w:rsid w:val="008F3B5B"/>
    <w:rsid w:val="008F4707"/>
    <w:rsid w:val="008F59B4"/>
    <w:rsid w:val="008F615D"/>
    <w:rsid w:val="008F66AA"/>
    <w:rsid w:val="00904958"/>
    <w:rsid w:val="00904A99"/>
    <w:rsid w:val="009063C5"/>
    <w:rsid w:val="0091092E"/>
    <w:rsid w:val="009130D7"/>
    <w:rsid w:val="0091696B"/>
    <w:rsid w:val="00916BB5"/>
    <w:rsid w:val="00916E10"/>
    <w:rsid w:val="00917E33"/>
    <w:rsid w:val="00917EA3"/>
    <w:rsid w:val="00920A39"/>
    <w:rsid w:val="00923393"/>
    <w:rsid w:val="00924888"/>
    <w:rsid w:val="00924B1F"/>
    <w:rsid w:val="00926830"/>
    <w:rsid w:val="00930881"/>
    <w:rsid w:val="009309E9"/>
    <w:rsid w:val="00932990"/>
    <w:rsid w:val="0093411E"/>
    <w:rsid w:val="009346C7"/>
    <w:rsid w:val="00934FEE"/>
    <w:rsid w:val="00936344"/>
    <w:rsid w:val="0093656A"/>
    <w:rsid w:val="0093672F"/>
    <w:rsid w:val="00936A5F"/>
    <w:rsid w:val="00940300"/>
    <w:rsid w:val="009407A1"/>
    <w:rsid w:val="00940D39"/>
    <w:rsid w:val="00943A38"/>
    <w:rsid w:val="009446E9"/>
    <w:rsid w:val="00946751"/>
    <w:rsid w:val="00950817"/>
    <w:rsid w:val="00952E13"/>
    <w:rsid w:val="00952E62"/>
    <w:rsid w:val="00953E4B"/>
    <w:rsid w:val="0095501D"/>
    <w:rsid w:val="00955270"/>
    <w:rsid w:val="0095604B"/>
    <w:rsid w:val="00956C75"/>
    <w:rsid w:val="00960014"/>
    <w:rsid w:val="00960D6E"/>
    <w:rsid w:val="009611F7"/>
    <w:rsid w:val="00961242"/>
    <w:rsid w:val="00963817"/>
    <w:rsid w:val="00967518"/>
    <w:rsid w:val="00970F1B"/>
    <w:rsid w:val="00971BE3"/>
    <w:rsid w:val="00971CF7"/>
    <w:rsid w:val="00972CB4"/>
    <w:rsid w:val="009753D3"/>
    <w:rsid w:val="00980492"/>
    <w:rsid w:val="0098463A"/>
    <w:rsid w:val="009909D1"/>
    <w:rsid w:val="009958E0"/>
    <w:rsid w:val="009959F1"/>
    <w:rsid w:val="009A2DB7"/>
    <w:rsid w:val="009A3947"/>
    <w:rsid w:val="009A6427"/>
    <w:rsid w:val="009A6662"/>
    <w:rsid w:val="009A749B"/>
    <w:rsid w:val="009A7B7C"/>
    <w:rsid w:val="009B11B4"/>
    <w:rsid w:val="009B1368"/>
    <w:rsid w:val="009B1C58"/>
    <w:rsid w:val="009B28D6"/>
    <w:rsid w:val="009B2E88"/>
    <w:rsid w:val="009B3424"/>
    <w:rsid w:val="009B4AC0"/>
    <w:rsid w:val="009B529D"/>
    <w:rsid w:val="009B545F"/>
    <w:rsid w:val="009B6191"/>
    <w:rsid w:val="009B6592"/>
    <w:rsid w:val="009B66EF"/>
    <w:rsid w:val="009B6B05"/>
    <w:rsid w:val="009B71ED"/>
    <w:rsid w:val="009B7898"/>
    <w:rsid w:val="009B7B8C"/>
    <w:rsid w:val="009C045D"/>
    <w:rsid w:val="009C07BB"/>
    <w:rsid w:val="009C1A19"/>
    <w:rsid w:val="009C1DC0"/>
    <w:rsid w:val="009C2031"/>
    <w:rsid w:val="009C478B"/>
    <w:rsid w:val="009C63F5"/>
    <w:rsid w:val="009C695A"/>
    <w:rsid w:val="009C7302"/>
    <w:rsid w:val="009D396B"/>
    <w:rsid w:val="009D3C83"/>
    <w:rsid w:val="009D527E"/>
    <w:rsid w:val="009D5996"/>
    <w:rsid w:val="009D5D04"/>
    <w:rsid w:val="009D6DFD"/>
    <w:rsid w:val="009D768B"/>
    <w:rsid w:val="009E12A8"/>
    <w:rsid w:val="009E43F5"/>
    <w:rsid w:val="009E51F2"/>
    <w:rsid w:val="009E54BF"/>
    <w:rsid w:val="009E5708"/>
    <w:rsid w:val="009E7A8B"/>
    <w:rsid w:val="009F0718"/>
    <w:rsid w:val="009F1012"/>
    <w:rsid w:val="009F4754"/>
    <w:rsid w:val="00A01E71"/>
    <w:rsid w:val="00A024E8"/>
    <w:rsid w:val="00A061B7"/>
    <w:rsid w:val="00A06AA3"/>
    <w:rsid w:val="00A06ADC"/>
    <w:rsid w:val="00A07634"/>
    <w:rsid w:val="00A115A6"/>
    <w:rsid w:val="00A13070"/>
    <w:rsid w:val="00A13434"/>
    <w:rsid w:val="00A13793"/>
    <w:rsid w:val="00A13CD1"/>
    <w:rsid w:val="00A14C0D"/>
    <w:rsid w:val="00A14FA4"/>
    <w:rsid w:val="00A16986"/>
    <w:rsid w:val="00A17355"/>
    <w:rsid w:val="00A178AF"/>
    <w:rsid w:val="00A210CA"/>
    <w:rsid w:val="00A22827"/>
    <w:rsid w:val="00A252E5"/>
    <w:rsid w:val="00A2592C"/>
    <w:rsid w:val="00A26703"/>
    <w:rsid w:val="00A30D57"/>
    <w:rsid w:val="00A31219"/>
    <w:rsid w:val="00A33157"/>
    <w:rsid w:val="00A3598D"/>
    <w:rsid w:val="00A367F1"/>
    <w:rsid w:val="00A37EC1"/>
    <w:rsid w:val="00A406DB"/>
    <w:rsid w:val="00A411E8"/>
    <w:rsid w:val="00A421E1"/>
    <w:rsid w:val="00A4280D"/>
    <w:rsid w:val="00A44795"/>
    <w:rsid w:val="00A44E38"/>
    <w:rsid w:val="00A4548B"/>
    <w:rsid w:val="00A45553"/>
    <w:rsid w:val="00A47F5D"/>
    <w:rsid w:val="00A52ECE"/>
    <w:rsid w:val="00A562F2"/>
    <w:rsid w:val="00A570F2"/>
    <w:rsid w:val="00A612B6"/>
    <w:rsid w:val="00A61FCB"/>
    <w:rsid w:val="00A63D7B"/>
    <w:rsid w:val="00A66ABA"/>
    <w:rsid w:val="00A73289"/>
    <w:rsid w:val="00A75755"/>
    <w:rsid w:val="00A7615C"/>
    <w:rsid w:val="00A766D4"/>
    <w:rsid w:val="00A77A38"/>
    <w:rsid w:val="00A80319"/>
    <w:rsid w:val="00A82554"/>
    <w:rsid w:val="00A839FF"/>
    <w:rsid w:val="00A84D87"/>
    <w:rsid w:val="00A84F2E"/>
    <w:rsid w:val="00A85898"/>
    <w:rsid w:val="00A864BC"/>
    <w:rsid w:val="00A87F12"/>
    <w:rsid w:val="00A9583D"/>
    <w:rsid w:val="00A95E81"/>
    <w:rsid w:val="00A971F0"/>
    <w:rsid w:val="00A97D24"/>
    <w:rsid w:val="00AA0F7A"/>
    <w:rsid w:val="00AA1FE9"/>
    <w:rsid w:val="00AA26DF"/>
    <w:rsid w:val="00AA4055"/>
    <w:rsid w:val="00AA44A8"/>
    <w:rsid w:val="00AA4BAD"/>
    <w:rsid w:val="00AA6BED"/>
    <w:rsid w:val="00AA6E66"/>
    <w:rsid w:val="00AB1786"/>
    <w:rsid w:val="00AB1DE0"/>
    <w:rsid w:val="00AB1E3A"/>
    <w:rsid w:val="00AB1EA6"/>
    <w:rsid w:val="00AB2503"/>
    <w:rsid w:val="00AB6CBB"/>
    <w:rsid w:val="00AB7DCB"/>
    <w:rsid w:val="00AC04FB"/>
    <w:rsid w:val="00AC20AF"/>
    <w:rsid w:val="00AC263A"/>
    <w:rsid w:val="00AC2D8B"/>
    <w:rsid w:val="00AC5612"/>
    <w:rsid w:val="00AC5FBF"/>
    <w:rsid w:val="00AD0E09"/>
    <w:rsid w:val="00AD0F1E"/>
    <w:rsid w:val="00AD1C58"/>
    <w:rsid w:val="00AD2030"/>
    <w:rsid w:val="00AD3DF3"/>
    <w:rsid w:val="00AD41D7"/>
    <w:rsid w:val="00AD5D62"/>
    <w:rsid w:val="00AE01FC"/>
    <w:rsid w:val="00AE13D3"/>
    <w:rsid w:val="00AE183A"/>
    <w:rsid w:val="00AE3827"/>
    <w:rsid w:val="00AE5A1B"/>
    <w:rsid w:val="00AE748F"/>
    <w:rsid w:val="00AE7A03"/>
    <w:rsid w:val="00AE7B34"/>
    <w:rsid w:val="00AF0B7F"/>
    <w:rsid w:val="00AF319F"/>
    <w:rsid w:val="00B019B0"/>
    <w:rsid w:val="00B02643"/>
    <w:rsid w:val="00B03FE2"/>
    <w:rsid w:val="00B0426A"/>
    <w:rsid w:val="00B05480"/>
    <w:rsid w:val="00B07A5D"/>
    <w:rsid w:val="00B11E22"/>
    <w:rsid w:val="00B155C9"/>
    <w:rsid w:val="00B15BF3"/>
    <w:rsid w:val="00B16E92"/>
    <w:rsid w:val="00B17E3E"/>
    <w:rsid w:val="00B20754"/>
    <w:rsid w:val="00B21268"/>
    <w:rsid w:val="00B21DE7"/>
    <w:rsid w:val="00B22365"/>
    <w:rsid w:val="00B2493C"/>
    <w:rsid w:val="00B253B8"/>
    <w:rsid w:val="00B258C3"/>
    <w:rsid w:val="00B31534"/>
    <w:rsid w:val="00B35E17"/>
    <w:rsid w:val="00B3637B"/>
    <w:rsid w:val="00B37CAA"/>
    <w:rsid w:val="00B41A74"/>
    <w:rsid w:val="00B42EFB"/>
    <w:rsid w:val="00B445D2"/>
    <w:rsid w:val="00B44DD2"/>
    <w:rsid w:val="00B44FF2"/>
    <w:rsid w:val="00B4666D"/>
    <w:rsid w:val="00B477AD"/>
    <w:rsid w:val="00B50468"/>
    <w:rsid w:val="00B50EE9"/>
    <w:rsid w:val="00B51072"/>
    <w:rsid w:val="00B51D1F"/>
    <w:rsid w:val="00B545F5"/>
    <w:rsid w:val="00B54B20"/>
    <w:rsid w:val="00B57166"/>
    <w:rsid w:val="00B60872"/>
    <w:rsid w:val="00B61F1A"/>
    <w:rsid w:val="00B64F9B"/>
    <w:rsid w:val="00B66075"/>
    <w:rsid w:val="00B66644"/>
    <w:rsid w:val="00B67942"/>
    <w:rsid w:val="00B714EC"/>
    <w:rsid w:val="00B71964"/>
    <w:rsid w:val="00B7197F"/>
    <w:rsid w:val="00B728DF"/>
    <w:rsid w:val="00B72DE4"/>
    <w:rsid w:val="00B737C2"/>
    <w:rsid w:val="00B73983"/>
    <w:rsid w:val="00B73D91"/>
    <w:rsid w:val="00B80027"/>
    <w:rsid w:val="00B83545"/>
    <w:rsid w:val="00B843E2"/>
    <w:rsid w:val="00B8698D"/>
    <w:rsid w:val="00B907BC"/>
    <w:rsid w:val="00B90CA4"/>
    <w:rsid w:val="00B91E1A"/>
    <w:rsid w:val="00B92F19"/>
    <w:rsid w:val="00B9421B"/>
    <w:rsid w:val="00B959B3"/>
    <w:rsid w:val="00B96B33"/>
    <w:rsid w:val="00B9715F"/>
    <w:rsid w:val="00BA0948"/>
    <w:rsid w:val="00BA2588"/>
    <w:rsid w:val="00BA2859"/>
    <w:rsid w:val="00BA2B92"/>
    <w:rsid w:val="00BA41AC"/>
    <w:rsid w:val="00BA486B"/>
    <w:rsid w:val="00BB1E60"/>
    <w:rsid w:val="00BB45BA"/>
    <w:rsid w:val="00BB7D20"/>
    <w:rsid w:val="00BC03AF"/>
    <w:rsid w:val="00BC4653"/>
    <w:rsid w:val="00BC6B26"/>
    <w:rsid w:val="00BD123D"/>
    <w:rsid w:val="00BD341A"/>
    <w:rsid w:val="00BD4459"/>
    <w:rsid w:val="00BD6A24"/>
    <w:rsid w:val="00BD77EB"/>
    <w:rsid w:val="00BE0FFF"/>
    <w:rsid w:val="00BE1D11"/>
    <w:rsid w:val="00BE2530"/>
    <w:rsid w:val="00BE2B78"/>
    <w:rsid w:val="00BE4C56"/>
    <w:rsid w:val="00BE509F"/>
    <w:rsid w:val="00BE6A22"/>
    <w:rsid w:val="00BE7A73"/>
    <w:rsid w:val="00BE7C9D"/>
    <w:rsid w:val="00BF0D7E"/>
    <w:rsid w:val="00BF1D5D"/>
    <w:rsid w:val="00BF24B2"/>
    <w:rsid w:val="00BF26FE"/>
    <w:rsid w:val="00BF2B84"/>
    <w:rsid w:val="00BF46D6"/>
    <w:rsid w:val="00BF7CA8"/>
    <w:rsid w:val="00C0183E"/>
    <w:rsid w:val="00C01D2E"/>
    <w:rsid w:val="00C02330"/>
    <w:rsid w:val="00C028C0"/>
    <w:rsid w:val="00C04797"/>
    <w:rsid w:val="00C052E7"/>
    <w:rsid w:val="00C072A6"/>
    <w:rsid w:val="00C07B09"/>
    <w:rsid w:val="00C07EE5"/>
    <w:rsid w:val="00C12AB6"/>
    <w:rsid w:val="00C12FC7"/>
    <w:rsid w:val="00C14005"/>
    <w:rsid w:val="00C14CBC"/>
    <w:rsid w:val="00C15200"/>
    <w:rsid w:val="00C1687A"/>
    <w:rsid w:val="00C1775B"/>
    <w:rsid w:val="00C17FF6"/>
    <w:rsid w:val="00C212E5"/>
    <w:rsid w:val="00C21AE2"/>
    <w:rsid w:val="00C21AFE"/>
    <w:rsid w:val="00C21EF9"/>
    <w:rsid w:val="00C265C0"/>
    <w:rsid w:val="00C306EB"/>
    <w:rsid w:val="00C31C71"/>
    <w:rsid w:val="00C31D96"/>
    <w:rsid w:val="00C3345F"/>
    <w:rsid w:val="00C33AE4"/>
    <w:rsid w:val="00C343F6"/>
    <w:rsid w:val="00C347D1"/>
    <w:rsid w:val="00C349DF"/>
    <w:rsid w:val="00C3604F"/>
    <w:rsid w:val="00C4179A"/>
    <w:rsid w:val="00C42139"/>
    <w:rsid w:val="00C422A8"/>
    <w:rsid w:val="00C43C01"/>
    <w:rsid w:val="00C4545F"/>
    <w:rsid w:val="00C4617E"/>
    <w:rsid w:val="00C46FCB"/>
    <w:rsid w:val="00C4716C"/>
    <w:rsid w:val="00C47F4C"/>
    <w:rsid w:val="00C52155"/>
    <w:rsid w:val="00C53EEC"/>
    <w:rsid w:val="00C53FD0"/>
    <w:rsid w:val="00C5458B"/>
    <w:rsid w:val="00C547B3"/>
    <w:rsid w:val="00C550E4"/>
    <w:rsid w:val="00C55422"/>
    <w:rsid w:val="00C56A37"/>
    <w:rsid w:val="00C578D4"/>
    <w:rsid w:val="00C62674"/>
    <w:rsid w:val="00C63D8C"/>
    <w:rsid w:val="00C66321"/>
    <w:rsid w:val="00C66902"/>
    <w:rsid w:val="00C72AFE"/>
    <w:rsid w:val="00C75B6B"/>
    <w:rsid w:val="00C75C78"/>
    <w:rsid w:val="00C8040C"/>
    <w:rsid w:val="00C81B74"/>
    <w:rsid w:val="00C8245C"/>
    <w:rsid w:val="00C85F0F"/>
    <w:rsid w:val="00C86609"/>
    <w:rsid w:val="00C92727"/>
    <w:rsid w:val="00C9416D"/>
    <w:rsid w:val="00C94F85"/>
    <w:rsid w:val="00C97202"/>
    <w:rsid w:val="00C97219"/>
    <w:rsid w:val="00C973AE"/>
    <w:rsid w:val="00CA05E2"/>
    <w:rsid w:val="00CA1AE8"/>
    <w:rsid w:val="00CA476B"/>
    <w:rsid w:val="00CA486D"/>
    <w:rsid w:val="00CA4B5B"/>
    <w:rsid w:val="00CA686C"/>
    <w:rsid w:val="00CB18FD"/>
    <w:rsid w:val="00CB3186"/>
    <w:rsid w:val="00CB38D1"/>
    <w:rsid w:val="00CB4E17"/>
    <w:rsid w:val="00CB50E4"/>
    <w:rsid w:val="00CB51E9"/>
    <w:rsid w:val="00CB770A"/>
    <w:rsid w:val="00CB773C"/>
    <w:rsid w:val="00CC07B8"/>
    <w:rsid w:val="00CC0AB3"/>
    <w:rsid w:val="00CC1599"/>
    <w:rsid w:val="00CC3019"/>
    <w:rsid w:val="00CC45CC"/>
    <w:rsid w:val="00CC4662"/>
    <w:rsid w:val="00CC584F"/>
    <w:rsid w:val="00CC6FD0"/>
    <w:rsid w:val="00CD4225"/>
    <w:rsid w:val="00CD6225"/>
    <w:rsid w:val="00CD7067"/>
    <w:rsid w:val="00CE415A"/>
    <w:rsid w:val="00CE6F3C"/>
    <w:rsid w:val="00CF232C"/>
    <w:rsid w:val="00CF276E"/>
    <w:rsid w:val="00CF3C09"/>
    <w:rsid w:val="00CF64F4"/>
    <w:rsid w:val="00CF6BD1"/>
    <w:rsid w:val="00D009BE"/>
    <w:rsid w:val="00D00B6E"/>
    <w:rsid w:val="00D02120"/>
    <w:rsid w:val="00D03420"/>
    <w:rsid w:val="00D0553C"/>
    <w:rsid w:val="00D058DA"/>
    <w:rsid w:val="00D059E5"/>
    <w:rsid w:val="00D059FE"/>
    <w:rsid w:val="00D06B36"/>
    <w:rsid w:val="00D0730E"/>
    <w:rsid w:val="00D0775C"/>
    <w:rsid w:val="00D10FFC"/>
    <w:rsid w:val="00D1118D"/>
    <w:rsid w:val="00D11E00"/>
    <w:rsid w:val="00D13CE5"/>
    <w:rsid w:val="00D1794D"/>
    <w:rsid w:val="00D17D8F"/>
    <w:rsid w:val="00D22065"/>
    <w:rsid w:val="00D22C10"/>
    <w:rsid w:val="00D23093"/>
    <w:rsid w:val="00D249B9"/>
    <w:rsid w:val="00D24FED"/>
    <w:rsid w:val="00D26C89"/>
    <w:rsid w:val="00D3423E"/>
    <w:rsid w:val="00D34424"/>
    <w:rsid w:val="00D3511A"/>
    <w:rsid w:val="00D35BF0"/>
    <w:rsid w:val="00D37A52"/>
    <w:rsid w:val="00D37DAA"/>
    <w:rsid w:val="00D435B2"/>
    <w:rsid w:val="00D43A22"/>
    <w:rsid w:val="00D4439E"/>
    <w:rsid w:val="00D44AFC"/>
    <w:rsid w:val="00D5252C"/>
    <w:rsid w:val="00D538B0"/>
    <w:rsid w:val="00D55F2C"/>
    <w:rsid w:val="00D55FD6"/>
    <w:rsid w:val="00D57380"/>
    <w:rsid w:val="00D57B74"/>
    <w:rsid w:val="00D60299"/>
    <w:rsid w:val="00D60323"/>
    <w:rsid w:val="00D63D3C"/>
    <w:rsid w:val="00D63E37"/>
    <w:rsid w:val="00D6453A"/>
    <w:rsid w:val="00D6493D"/>
    <w:rsid w:val="00D6495D"/>
    <w:rsid w:val="00D653B2"/>
    <w:rsid w:val="00D65492"/>
    <w:rsid w:val="00D65B4B"/>
    <w:rsid w:val="00D66934"/>
    <w:rsid w:val="00D70A82"/>
    <w:rsid w:val="00D71481"/>
    <w:rsid w:val="00D71AFC"/>
    <w:rsid w:val="00D75A00"/>
    <w:rsid w:val="00D75D18"/>
    <w:rsid w:val="00D81F02"/>
    <w:rsid w:val="00D822DB"/>
    <w:rsid w:val="00D85AA1"/>
    <w:rsid w:val="00D8617A"/>
    <w:rsid w:val="00D8683F"/>
    <w:rsid w:val="00D90A21"/>
    <w:rsid w:val="00D921DE"/>
    <w:rsid w:val="00D9317B"/>
    <w:rsid w:val="00D93D44"/>
    <w:rsid w:val="00D93F7A"/>
    <w:rsid w:val="00D95697"/>
    <w:rsid w:val="00D95A0E"/>
    <w:rsid w:val="00D965D3"/>
    <w:rsid w:val="00D9688A"/>
    <w:rsid w:val="00D9749C"/>
    <w:rsid w:val="00DA08A4"/>
    <w:rsid w:val="00DA0A6C"/>
    <w:rsid w:val="00DA297C"/>
    <w:rsid w:val="00DA2B12"/>
    <w:rsid w:val="00DA5027"/>
    <w:rsid w:val="00DA6293"/>
    <w:rsid w:val="00DB15D5"/>
    <w:rsid w:val="00DB3427"/>
    <w:rsid w:val="00DB560E"/>
    <w:rsid w:val="00DC5796"/>
    <w:rsid w:val="00DC5DD1"/>
    <w:rsid w:val="00DC6A37"/>
    <w:rsid w:val="00DC6F5A"/>
    <w:rsid w:val="00DD0015"/>
    <w:rsid w:val="00DD34B8"/>
    <w:rsid w:val="00DD5E92"/>
    <w:rsid w:val="00DD74D1"/>
    <w:rsid w:val="00DE0287"/>
    <w:rsid w:val="00DE04FB"/>
    <w:rsid w:val="00DE1791"/>
    <w:rsid w:val="00DE3408"/>
    <w:rsid w:val="00DE3977"/>
    <w:rsid w:val="00DE4E23"/>
    <w:rsid w:val="00DF0667"/>
    <w:rsid w:val="00DF115B"/>
    <w:rsid w:val="00DF227B"/>
    <w:rsid w:val="00DF308B"/>
    <w:rsid w:val="00DF3B06"/>
    <w:rsid w:val="00DF4326"/>
    <w:rsid w:val="00DF49F9"/>
    <w:rsid w:val="00DF4F5B"/>
    <w:rsid w:val="00E0125B"/>
    <w:rsid w:val="00E01B9B"/>
    <w:rsid w:val="00E021B1"/>
    <w:rsid w:val="00E024C4"/>
    <w:rsid w:val="00E036BB"/>
    <w:rsid w:val="00E03A9B"/>
    <w:rsid w:val="00E04199"/>
    <w:rsid w:val="00E04F16"/>
    <w:rsid w:val="00E07141"/>
    <w:rsid w:val="00E11792"/>
    <w:rsid w:val="00E12A40"/>
    <w:rsid w:val="00E14C67"/>
    <w:rsid w:val="00E14CC2"/>
    <w:rsid w:val="00E160E2"/>
    <w:rsid w:val="00E162B5"/>
    <w:rsid w:val="00E167D0"/>
    <w:rsid w:val="00E16E2E"/>
    <w:rsid w:val="00E172B5"/>
    <w:rsid w:val="00E2035F"/>
    <w:rsid w:val="00E2079F"/>
    <w:rsid w:val="00E20D68"/>
    <w:rsid w:val="00E21FCD"/>
    <w:rsid w:val="00E223CE"/>
    <w:rsid w:val="00E30EE1"/>
    <w:rsid w:val="00E31E2E"/>
    <w:rsid w:val="00E34C5F"/>
    <w:rsid w:val="00E34DD5"/>
    <w:rsid w:val="00E35724"/>
    <w:rsid w:val="00E4256B"/>
    <w:rsid w:val="00E436F3"/>
    <w:rsid w:val="00E4491E"/>
    <w:rsid w:val="00E45A4F"/>
    <w:rsid w:val="00E46055"/>
    <w:rsid w:val="00E47F94"/>
    <w:rsid w:val="00E5137D"/>
    <w:rsid w:val="00E515C6"/>
    <w:rsid w:val="00E5291B"/>
    <w:rsid w:val="00E52BD9"/>
    <w:rsid w:val="00E54198"/>
    <w:rsid w:val="00E5455B"/>
    <w:rsid w:val="00E55267"/>
    <w:rsid w:val="00E579D9"/>
    <w:rsid w:val="00E622A7"/>
    <w:rsid w:val="00E63FE0"/>
    <w:rsid w:val="00E6507B"/>
    <w:rsid w:val="00E66383"/>
    <w:rsid w:val="00E7103B"/>
    <w:rsid w:val="00E72455"/>
    <w:rsid w:val="00E74C32"/>
    <w:rsid w:val="00E75DE2"/>
    <w:rsid w:val="00E80E48"/>
    <w:rsid w:val="00E813FE"/>
    <w:rsid w:val="00E819D0"/>
    <w:rsid w:val="00E84547"/>
    <w:rsid w:val="00E86342"/>
    <w:rsid w:val="00E903CA"/>
    <w:rsid w:val="00E911E8"/>
    <w:rsid w:val="00E9253E"/>
    <w:rsid w:val="00E92814"/>
    <w:rsid w:val="00E95CF5"/>
    <w:rsid w:val="00EA2F73"/>
    <w:rsid w:val="00EA57C9"/>
    <w:rsid w:val="00EA7D53"/>
    <w:rsid w:val="00EB29CC"/>
    <w:rsid w:val="00EB2C80"/>
    <w:rsid w:val="00EB44C7"/>
    <w:rsid w:val="00EB77B9"/>
    <w:rsid w:val="00EB77CB"/>
    <w:rsid w:val="00EC1CE3"/>
    <w:rsid w:val="00EC22EE"/>
    <w:rsid w:val="00EC29A8"/>
    <w:rsid w:val="00EC306C"/>
    <w:rsid w:val="00EC3206"/>
    <w:rsid w:val="00EC443F"/>
    <w:rsid w:val="00EC61F1"/>
    <w:rsid w:val="00ED24AB"/>
    <w:rsid w:val="00ED2750"/>
    <w:rsid w:val="00ED5364"/>
    <w:rsid w:val="00EE1664"/>
    <w:rsid w:val="00EE276D"/>
    <w:rsid w:val="00EE2E5D"/>
    <w:rsid w:val="00EE4816"/>
    <w:rsid w:val="00EE48FF"/>
    <w:rsid w:val="00EF02C0"/>
    <w:rsid w:val="00EF3472"/>
    <w:rsid w:val="00EF5EA3"/>
    <w:rsid w:val="00EF6650"/>
    <w:rsid w:val="00EF6920"/>
    <w:rsid w:val="00EF75F6"/>
    <w:rsid w:val="00F00070"/>
    <w:rsid w:val="00F00E1B"/>
    <w:rsid w:val="00F02E11"/>
    <w:rsid w:val="00F04564"/>
    <w:rsid w:val="00F04CA0"/>
    <w:rsid w:val="00F05DC7"/>
    <w:rsid w:val="00F10DDE"/>
    <w:rsid w:val="00F13B97"/>
    <w:rsid w:val="00F17ED9"/>
    <w:rsid w:val="00F203F9"/>
    <w:rsid w:val="00F24E06"/>
    <w:rsid w:val="00F3058C"/>
    <w:rsid w:val="00F315EC"/>
    <w:rsid w:val="00F346E8"/>
    <w:rsid w:val="00F35E07"/>
    <w:rsid w:val="00F3683E"/>
    <w:rsid w:val="00F42F55"/>
    <w:rsid w:val="00F44F86"/>
    <w:rsid w:val="00F45A52"/>
    <w:rsid w:val="00F52B73"/>
    <w:rsid w:val="00F549D5"/>
    <w:rsid w:val="00F54BA8"/>
    <w:rsid w:val="00F54DAD"/>
    <w:rsid w:val="00F55552"/>
    <w:rsid w:val="00F555E1"/>
    <w:rsid w:val="00F5662E"/>
    <w:rsid w:val="00F56705"/>
    <w:rsid w:val="00F5759B"/>
    <w:rsid w:val="00F575D7"/>
    <w:rsid w:val="00F63E31"/>
    <w:rsid w:val="00F6586A"/>
    <w:rsid w:val="00F710A1"/>
    <w:rsid w:val="00F710F0"/>
    <w:rsid w:val="00F714FD"/>
    <w:rsid w:val="00F774FF"/>
    <w:rsid w:val="00F778A8"/>
    <w:rsid w:val="00F77A38"/>
    <w:rsid w:val="00F8088A"/>
    <w:rsid w:val="00F8166A"/>
    <w:rsid w:val="00F81EAD"/>
    <w:rsid w:val="00F83D1E"/>
    <w:rsid w:val="00F85ED2"/>
    <w:rsid w:val="00F8779A"/>
    <w:rsid w:val="00F9096C"/>
    <w:rsid w:val="00F90D8D"/>
    <w:rsid w:val="00F9261C"/>
    <w:rsid w:val="00F928DD"/>
    <w:rsid w:val="00F92A53"/>
    <w:rsid w:val="00F94614"/>
    <w:rsid w:val="00F960EF"/>
    <w:rsid w:val="00F971C0"/>
    <w:rsid w:val="00F97344"/>
    <w:rsid w:val="00F97719"/>
    <w:rsid w:val="00FA120D"/>
    <w:rsid w:val="00FA27FD"/>
    <w:rsid w:val="00FA7DC8"/>
    <w:rsid w:val="00FB1248"/>
    <w:rsid w:val="00FB18B5"/>
    <w:rsid w:val="00FB39B2"/>
    <w:rsid w:val="00FB3BFB"/>
    <w:rsid w:val="00FB3D35"/>
    <w:rsid w:val="00FC00BB"/>
    <w:rsid w:val="00FC015B"/>
    <w:rsid w:val="00FC0863"/>
    <w:rsid w:val="00FC1D60"/>
    <w:rsid w:val="00FC2674"/>
    <w:rsid w:val="00FC377F"/>
    <w:rsid w:val="00FC3F99"/>
    <w:rsid w:val="00FC47D4"/>
    <w:rsid w:val="00FC7198"/>
    <w:rsid w:val="00FD0963"/>
    <w:rsid w:val="00FD101B"/>
    <w:rsid w:val="00FD316A"/>
    <w:rsid w:val="00FD5B43"/>
    <w:rsid w:val="00FD5E65"/>
    <w:rsid w:val="00FD633D"/>
    <w:rsid w:val="00FD71CD"/>
    <w:rsid w:val="00FD71DC"/>
    <w:rsid w:val="00FD74B0"/>
    <w:rsid w:val="00FE3988"/>
    <w:rsid w:val="00FE52BF"/>
    <w:rsid w:val="00FE58D6"/>
    <w:rsid w:val="00FF02D1"/>
    <w:rsid w:val="00FF0E6E"/>
    <w:rsid w:val="00FF2C5F"/>
    <w:rsid w:val="00FF2DA4"/>
    <w:rsid w:val="00FF4095"/>
    <w:rsid w:val="00FF4D27"/>
    <w:rsid w:val="00FF6B4B"/>
    <w:rsid w:val="00FF77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E1B"/>
    <w:pPr>
      <w:spacing w:after="0" w:line="240" w:lineRule="auto"/>
    </w:pPr>
    <w:rPr>
      <w:rFonts w:ascii="Arial Unicode MS" w:eastAsia="Arial Unicode MS" w:hAnsi="Arial Unicode MS" w:cs="Arial Unicode MS"/>
      <w:color w:val="000000"/>
      <w:sz w:val="24"/>
      <w:szCs w:val="24"/>
      <w:lang w:eastAsia="lt-LT"/>
    </w:rPr>
  </w:style>
  <w:style w:type="paragraph" w:styleId="Heading1">
    <w:name w:val="heading 1"/>
    <w:basedOn w:val="Normal"/>
    <w:next w:val="Normal"/>
    <w:link w:val="Heading1Char"/>
    <w:uiPriority w:val="9"/>
    <w:qFormat/>
    <w:rsid w:val="00316309"/>
    <w:pPr>
      <w:keepNext/>
      <w:keepLines/>
      <w:numPr>
        <w:numId w:val="1"/>
      </w:numPr>
      <w:spacing w:before="480"/>
      <w:jc w:val="center"/>
      <w:outlineLvl w:val="0"/>
    </w:pPr>
    <w:rPr>
      <w:rFonts w:ascii="Times New Roman" w:eastAsiaTheme="majorEastAsia" w:hAnsi="Times New Roman" w:cs="Times New Roman"/>
      <w:b/>
      <w:bCs/>
      <w:color w:val="auto"/>
      <w:sz w:val="28"/>
      <w:szCs w:val="28"/>
    </w:rPr>
  </w:style>
  <w:style w:type="paragraph" w:styleId="Heading2">
    <w:name w:val="heading 2"/>
    <w:basedOn w:val="Normal"/>
    <w:next w:val="Normal"/>
    <w:link w:val="Heading2Char"/>
    <w:uiPriority w:val="9"/>
    <w:unhideWhenUsed/>
    <w:qFormat/>
    <w:rsid w:val="00F9096C"/>
    <w:pPr>
      <w:keepNext/>
      <w:keepLines/>
      <w:numPr>
        <w:ilvl w:val="1"/>
        <w:numId w:val="1"/>
      </w:numPr>
      <w:outlineLvl w:val="1"/>
    </w:pPr>
    <w:rPr>
      <w:rFonts w:ascii="Times New Roman" w:eastAsiaTheme="majorEastAsia" w:hAnsi="Times New Roman" w:cs="Times New Roman"/>
      <w:b/>
      <w:bCs/>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507E1B"/>
  </w:style>
  <w:style w:type="paragraph" w:styleId="Footer">
    <w:name w:val="footer"/>
    <w:basedOn w:val="Normal"/>
    <w:link w:val="FooterChar"/>
    <w:rsid w:val="00507E1B"/>
    <w:pPr>
      <w:tabs>
        <w:tab w:val="center" w:pos="4819"/>
        <w:tab w:val="right" w:pos="9638"/>
      </w:tabs>
    </w:pPr>
  </w:style>
  <w:style w:type="character" w:customStyle="1" w:styleId="FooterChar">
    <w:name w:val="Footer Char"/>
    <w:basedOn w:val="DefaultParagraphFont"/>
    <w:link w:val="Footer"/>
    <w:rsid w:val="00507E1B"/>
    <w:rPr>
      <w:rFonts w:ascii="Arial Unicode MS" w:eastAsia="Arial Unicode MS" w:hAnsi="Arial Unicode MS" w:cs="Arial Unicode MS"/>
      <w:color w:val="000000"/>
      <w:sz w:val="24"/>
      <w:szCs w:val="24"/>
      <w:lang w:eastAsia="lt-LT"/>
    </w:rPr>
  </w:style>
  <w:style w:type="character" w:styleId="PageNumber">
    <w:name w:val="page number"/>
    <w:basedOn w:val="DefaultParagraphFont"/>
    <w:rsid w:val="00507E1B"/>
  </w:style>
  <w:style w:type="paragraph" w:styleId="Header">
    <w:name w:val="header"/>
    <w:basedOn w:val="Normal"/>
    <w:link w:val="HeaderChar"/>
    <w:uiPriority w:val="99"/>
    <w:rsid w:val="00507E1B"/>
    <w:pPr>
      <w:tabs>
        <w:tab w:val="center" w:pos="4819"/>
        <w:tab w:val="right" w:pos="9638"/>
      </w:tabs>
    </w:pPr>
  </w:style>
  <w:style w:type="character" w:customStyle="1" w:styleId="HeaderChar">
    <w:name w:val="Header Char"/>
    <w:basedOn w:val="DefaultParagraphFont"/>
    <w:link w:val="Header"/>
    <w:uiPriority w:val="99"/>
    <w:rsid w:val="00507E1B"/>
    <w:rPr>
      <w:rFonts w:ascii="Arial Unicode MS" w:eastAsia="Arial Unicode MS" w:hAnsi="Arial Unicode MS" w:cs="Arial Unicode MS"/>
      <w:color w:val="000000"/>
      <w:sz w:val="24"/>
      <w:szCs w:val="24"/>
      <w:lang w:eastAsia="lt-LT"/>
    </w:rPr>
  </w:style>
  <w:style w:type="character" w:customStyle="1" w:styleId="Heading1Char">
    <w:name w:val="Heading 1 Char"/>
    <w:basedOn w:val="DefaultParagraphFont"/>
    <w:link w:val="Heading1"/>
    <w:uiPriority w:val="9"/>
    <w:rsid w:val="00316309"/>
    <w:rPr>
      <w:rFonts w:ascii="Times New Roman" w:eastAsiaTheme="majorEastAsia" w:hAnsi="Times New Roman" w:cs="Times New Roman"/>
      <w:b/>
      <w:bCs/>
      <w:sz w:val="28"/>
      <w:szCs w:val="28"/>
      <w:lang w:eastAsia="lt-LT"/>
    </w:rPr>
  </w:style>
  <w:style w:type="character" w:customStyle="1" w:styleId="Heading2Char">
    <w:name w:val="Heading 2 Char"/>
    <w:basedOn w:val="DefaultParagraphFont"/>
    <w:link w:val="Heading2"/>
    <w:uiPriority w:val="9"/>
    <w:rsid w:val="00F9096C"/>
    <w:rPr>
      <w:rFonts w:ascii="Times New Roman" w:eastAsiaTheme="majorEastAsia" w:hAnsi="Times New Roman" w:cs="Times New Roman"/>
      <w:b/>
      <w:bCs/>
      <w:sz w:val="28"/>
      <w:szCs w:val="28"/>
      <w:lang w:eastAsia="lt-LT"/>
    </w:rPr>
  </w:style>
  <w:style w:type="paragraph" w:styleId="BalloonText">
    <w:name w:val="Balloon Text"/>
    <w:basedOn w:val="Normal"/>
    <w:link w:val="BalloonTextChar"/>
    <w:uiPriority w:val="99"/>
    <w:semiHidden/>
    <w:unhideWhenUsed/>
    <w:rsid w:val="000814E3"/>
    <w:rPr>
      <w:rFonts w:ascii="Tahoma" w:hAnsi="Tahoma" w:cs="Tahoma"/>
      <w:sz w:val="16"/>
      <w:szCs w:val="16"/>
    </w:rPr>
  </w:style>
  <w:style w:type="character" w:customStyle="1" w:styleId="BalloonTextChar">
    <w:name w:val="Balloon Text Char"/>
    <w:basedOn w:val="DefaultParagraphFont"/>
    <w:link w:val="BalloonText"/>
    <w:uiPriority w:val="99"/>
    <w:semiHidden/>
    <w:rsid w:val="000814E3"/>
    <w:rPr>
      <w:rFonts w:ascii="Tahoma" w:eastAsia="Arial Unicode MS" w:hAnsi="Tahoma" w:cs="Tahoma"/>
      <w:color w:val="000000"/>
      <w:sz w:val="16"/>
      <w:szCs w:val="16"/>
      <w:lang w:eastAsia="lt-LT"/>
    </w:rPr>
  </w:style>
  <w:style w:type="table" w:styleId="TableGrid">
    <w:name w:val="Table Grid"/>
    <w:basedOn w:val="TableNormal"/>
    <w:uiPriority w:val="59"/>
    <w:rsid w:val="00917E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590343"/>
    <w:pPr>
      <w:ind w:left="720"/>
      <w:contextualSpacing/>
    </w:pPr>
  </w:style>
  <w:style w:type="character" w:styleId="Hyperlink">
    <w:name w:val="Hyperlink"/>
    <w:basedOn w:val="DefaultParagraphFont"/>
    <w:uiPriority w:val="99"/>
    <w:unhideWhenUsed/>
    <w:rsid w:val="008722BE"/>
    <w:rPr>
      <w:color w:val="0000FF" w:themeColor="hyperlink"/>
      <w:u w:val="single"/>
    </w:rPr>
  </w:style>
  <w:style w:type="paragraph" w:styleId="NormalWeb">
    <w:name w:val="Normal (Web)"/>
    <w:basedOn w:val="Normal"/>
    <w:uiPriority w:val="99"/>
    <w:unhideWhenUsed/>
    <w:rsid w:val="00850F59"/>
    <w:pPr>
      <w:spacing w:before="100" w:beforeAutospacing="1" w:after="100" w:afterAutospacing="1"/>
    </w:pPr>
    <w:rPr>
      <w:rFonts w:ascii="Times New Roman" w:eastAsia="Times New Roman" w:hAnsi="Times New Roman" w:cs="Times New Roman"/>
      <w:color w:val="auto"/>
    </w:rPr>
  </w:style>
  <w:style w:type="table" w:styleId="LightList-Accent5">
    <w:name w:val="Light List Accent 5"/>
    <w:basedOn w:val="TableNormal"/>
    <w:uiPriority w:val="61"/>
    <w:rsid w:val="00A406DB"/>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1">
    <w:name w:val="Light Grid Accent 1"/>
    <w:basedOn w:val="TableNormal"/>
    <w:uiPriority w:val="62"/>
    <w:rsid w:val="00B91E1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
    <w:name w:val="Light Shading"/>
    <w:basedOn w:val="TableNormal"/>
    <w:uiPriority w:val="60"/>
    <w:rsid w:val="00B91E1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91E1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B91E1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C62674"/>
    <w:rPr>
      <w:color w:val="800080" w:themeColor="followedHyperlink"/>
      <w:u w:val="single"/>
    </w:rPr>
  </w:style>
  <w:style w:type="paragraph" w:styleId="TOC1">
    <w:name w:val="toc 1"/>
    <w:basedOn w:val="Normal"/>
    <w:next w:val="Normal"/>
    <w:autoRedefine/>
    <w:uiPriority w:val="39"/>
    <w:unhideWhenUsed/>
    <w:rsid w:val="00B737C2"/>
    <w:pPr>
      <w:spacing w:after="100"/>
    </w:pPr>
  </w:style>
  <w:style w:type="paragraph" w:styleId="TOC2">
    <w:name w:val="toc 2"/>
    <w:basedOn w:val="Normal"/>
    <w:next w:val="Normal"/>
    <w:autoRedefine/>
    <w:uiPriority w:val="39"/>
    <w:unhideWhenUsed/>
    <w:rsid w:val="00B737C2"/>
    <w:pPr>
      <w:spacing w:after="100"/>
      <w:ind w:left="240"/>
    </w:pPr>
  </w:style>
  <w:style w:type="character" w:styleId="PlaceholderText">
    <w:name w:val="Placeholder Text"/>
    <w:basedOn w:val="DefaultParagraphFont"/>
    <w:uiPriority w:val="99"/>
    <w:semiHidden/>
    <w:rsid w:val="007E254A"/>
    <w:rPr>
      <w:color w:val="808080"/>
    </w:rPr>
  </w:style>
  <w:style w:type="paragraph" w:styleId="BodyText2">
    <w:name w:val="Body Text 2"/>
    <w:basedOn w:val="Normal"/>
    <w:link w:val="BodyText2Char"/>
    <w:uiPriority w:val="99"/>
    <w:semiHidden/>
    <w:unhideWhenUsed/>
    <w:rsid w:val="001549CE"/>
    <w:pPr>
      <w:spacing w:after="120" w:line="480" w:lineRule="auto"/>
    </w:pPr>
  </w:style>
  <w:style w:type="character" w:customStyle="1" w:styleId="BodyText2Char">
    <w:name w:val="Body Text 2 Char"/>
    <w:basedOn w:val="DefaultParagraphFont"/>
    <w:link w:val="BodyText2"/>
    <w:uiPriority w:val="99"/>
    <w:semiHidden/>
    <w:rsid w:val="001549CE"/>
    <w:rPr>
      <w:rFonts w:ascii="Arial Unicode MS" w:eastAsia="Arial Unicode MS" w:hAnsi="Arial Unicode MS" w:cs="Arial Unicode MS"/>
      <w:color w:val="000000"/>
      <w:sz w:val="24"/>
      <w:szCs w:val="24"/>
      <w:lang w:eastAsia="lt-LT"/>
    </w:rPr>
  </w:style>
  <w:style w:type="table" w:styleId="LightGrid-Accent5">
    <w:name w:val="Light Grid Accent 5"/>
    <w:basedOn w:val="TableNormal"/>
    <w:uiPriority w:val="62"/>
    <w:rsid w:val="000B7E1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Shading-Accent5">
    <w:name w:val="Light Shading Accent 5"/>
    <w:basedOn w:val="TableNormal"/>
    <w:uiPriority w:val="60"/>
    <w:rsid w:val="000B7E19"/>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List1-Accent5">
    <w:name w:val="Medium List 1 Accent 5"/>
    <w:basedOn w:val="TableNormal"/>
    <w:uiPriority w:val="65"/>
    <w:rsid w:val="007A6210"/>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Shading1-Accent5">
    <w:name w:val="Medium Shading 1 Accent 5"/>
    <w:basedOn w:val="TableNormal"/>
    <w:uiPriority w:val="63"/>
    <w:rsid w:val="007A6210"/>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Grid3-Accent5">
    <w:name w:val="Medium Grid 3 Accent 5"/>
    <w:basedOn w:val="TableNormal"/>
    <w:uiPriority w:val="69"/>
    <w:rsid w:val="00F3058C"/>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aveikslai">
    <w:name w:val="Paveikslai"/>
    <w:basedOn w:val="Normal"/>
    <w:link w:val="PaveikslaiChar"/>
    <w:qFormat/>
    <w:rsid w:val="00924B1F"/>
    <w:pPr>
      <w:spacing w:line="360" w:lineRule="auto"/>
      <w:jc w:val="center"/>
    </w:pPr>
    <w:rPr>
      <w:rFonts w:ascii="Times New Roman" w:hAnsi="Times New Roman" w:cs="Times New Roman"/>
      <w:b/>
    </w:rPr>
  </w:style>
  <w:style w:type="paragraph" w:customStyle="1" w:styleId="Lentels">
    <w:name w:val="Lentelės"/>
    <w:basedOn w:val="Normal"/>
    <w:link w:val="LentelsChar"/>
    <w:qFormat/>
    <w:rsid w:val="00924B1F"/>
    <w:pPr>
      <w:tabs>
        <w:tab w:val="left" w:pos="567"/>
      </w:tabs>
      <w:spacing w:line="360" w:lineRule="auto"/>
      <w:jc w:val="center"/>
    </w:pPr>
    <w:rPr>
      <w:rFonts w:ascii="Times New Roman" w:hAnsi="Times New Roman" w:cs="Times New Roman"/>
      <w:b/>
    </w:rPr>
  </w:style>
  <w:style w:type="character" w:customStyle="1" w:styleId="PaveikslaiChar">
    <w:name w:val="Paveikslai Char"/>
    <w:basedOn w:val="DefaultParagraphFont"/>
    <w:link w:val="Paveikslai"/>
    <w:rsid w:val="00924B1F"/>
    <w:rPr>
      <w:rFonts w:ascii="Times New Roman" w:eastAsia="Arial Unicode MS" w:hAnsi="Times New Roman" w:cs="Times New Roman"/>
      <w:b/>
      <w:color w:val="000000"/>
      <w:sz w:val="24"/>
      <w:szCs w:val="24"/>
      <w:lang w:eastAsia="lt-LT"/>
    </w:rPr>
  </w:style>
  <w:style w:type="paragraph" w:styleId="TableofFigures">
    <w:name w:val="table of figures"/>
    <w:basedOn w:val="Normal"/>
    <w:next w:val="Normal"/>
    <w:uiPriority w:val="99"/>
    <w:unhideWhenUsed/>
    <w:rsid w:val="00BA2859"/>
  </w:style>
  <w:style w:type="character" w:customStyle="1" w:styleId="LentelsChar">
    <w:name w:val="Lentelės Char"/>
    <w:basedOn w:val="DefaultParagraphFont"/>
    <w:link w:val="Lentels"/>
    <w:rsid w:val="00924B1F"/>
    <w:rPr>
      <w:rFonts w:ascii="Times New Roman" w:eastAsia="Arial Unicode MS" w:hAnsi="Times New Roman" w:cs="Times New Roman"/>
      <w:b/>
      <w:color w:val="000000"/>
      <w:sz w:val="24"/>
      <w:szCs w:val="24"/>
      <w:lang w:eastAsia="lt-LT"/>
    </w:rPr>
  </w:style>
  <w:style w:type="character" w:styleId="LineNumber">
    <w:name w:val="line number"/>
    <w:basedOn w:val="DefaultParagraphFont"/>
    <w:uiPriority w:val="99"/>
    <w:semiHidden/>
    <w:unhideWhenUsed/>
    <w:rsid w:val="008E7D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E1B"/>
    <w:pPr>
      <w:spacing w:after="0" w:line="240" w:lineRule="auto"/>
    </w:pPr>
    <w:rPr>
      <w:rFonts w:ascii="Arial Unicode MS" w:eastAsia="Arial Unicode MS" w:hAnsi="Arial Unicode MS" w:cs="Arial Unicode MS"/>
      <w:color w:val="000000"/>
      <w:sz w:val="24"/>
      <w:szCs w:val="24"/>
      <w:lang w:eastAsia="lt-LT"/>
    </w:rPr>
  </w:style>
  <w:style w:type="paragraph" w:styleId="Heading1">
    <w:name w:val="heading 1"/>
    <w:basedOn w:val="Normal"/>
    <w:next w:val="Normal"/>
    <w:link w:val="Heading1Char"/>
    <w:uiPriority w:val="9"/>
    <w:qFormat/>
    <w:rsid w:val="00316309"/>
    <w:pPr>
      <w:keepNext/>
      <w:keepLines/>
      <w:numPr>
        <w:numId w:val="1"/>
      </w:numPr>
      <w:spacing w:before="480"/>
      <w:jc w:val="center"/>
      <w:outlineLvl w:val="0"/>
    </w:pPr>
    <w:rPr>
      <w:rFonts w:ascii="Times New Roman" w:eastAsiaTheme="majorEastAsia" w:hAnsi="Times New Roman" w:cs="Times New Roman"/>
      <w:b/>
      <w:bCs/>
      <w:color w:val="auto"/>
      <w:sz w:val="28"/>
      <w:szCs w:val="28"/>
    </w:rPr>
  </w:style>
  <w:style w:type="paragraph" w:styleId="Heading2">
    <w:name w:val="heading 2"/>
    <w:basedOn w:val="Normal"/>
    <w:next w:val="Normal"/>
    <w:link w:val="Heading2Char"/>
    <w:uiPriority w:val="9"/>
    <w:unhideWhenUsed/>
    <w:qFormat/>
    <w:rsid w:val="00F9096C"/>
    <w:pPr>
      <w:keepNext/>
      <w:keepLines/>
      <w:numPr>
        <w:ilvl w:val="1"/>
        <w:numId w:val="1"/>
      </w:numPr>
      <w:outlineLvl w:val="1"/>
    </w:pPr>
    <w:rPr>
      <w:rFonts w:ascii="Times New Roman" w:eastAsiaTheme="majorEastAsia" w:hAnsi="Times New Roman" w:cs="Times New Roman"/>
      <w:b/>
      <w:bCs/>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507E1B"/>
  </w:style>
  <w:style w:type="paragraph" w:styleId="Footer">
    <w:name w:val="footer"/>
    <w:basedOn w:val="Normal"/>
    <w:link w:val="FooterChar"/>
    <w:rsid w:val="00507E1B"/>
    <w:pPr>
      <w:tabs>
        <w:tab w:val="center" w:pos="4819"/>
        <w:tab w:val="right" w:pos="9638"/>
      </w:tabs>
    </w:pPr>
  </w:style>
  <w:style w:type="character" w:customStyle="1" w:styleId="FooterChar">
    <w:name w:val="Footer Char"/>
    <w:basedOn w:val="DefaultParagraphFont"/>
    <w:link w:val="Footer"/>
    <w:rsid w:val="00507E1B"/>
    <w:rPr>
      <w:rFonts w:ascii="Arial Unicode MS" w:eastAsia="Arial Unicode MS" w:hAnsi="Arial Unicode MS" w:cs="Arial Unicode MS"/>
      <w:color w:val="000000"/>
      <w:sz w:val="24"/>
      <w:szCs w:val="24"/>
      <w:lang w:eastAsia="lt-LT"/>
    </w:rPr>
  </w:style>
  <w:style w:type="character" w:styleId="PageNumber">
    <w:name w:val="page number"/>
    <w:basedOn w:val="DefaultParagraphFont"/>
    <w:rsid w:val="00507E1B"/>
  </w:style>
  <w:style w:type="paragraph" w:styleId="Header">
    <w:name w:val="header"/>
    <w:basedOn w:val="Normal"/>
    <w:link w:val="HeaderChar"/>
    <w:uiPriority w:val="99"/>
    <w:rsid w:val="00507E1B"/>
    <w:pPr>
      <w:tabs>
        <w:tab w:val="center" w:pos="4819"/>
        <w:tab w:val="right" w:pos="9638"/>
      </w:tabs>
    </w:pPr>
  </w:style>
  <w:style w:type="character" w:customStyle="1" w:styleId="HeaderChar">
    <w:name w:val="Header Char"/>
    <w:basedOn w:val="DefaultParagraphFont"/>
    <w:link w:val="Header"/>
    <w:uiPriority w:val="99"/>
    <w:rsid w:val="00507E1B"/>
    <w:rPr>
      <w:rFonts w:ascii="Arial Unicode MS" w:eastAsia="Arial Unicode MS" w:hAnsi="Arial Unicode MS" w:cs="Arial Unicode MS"/>
      <w:color w:val="000000"/>
      <w:sz w:val="24"/>
      <w:szCs w:val="24"/>
      <w:lang w:eastAsia="lt-LT"/>
    </w:rPr>
  </w:style>
  <w:style w:type="character" w:customStyle="1" w:styleId="Heading1Char">
    <w:name w:val="Heading 1 Char"/>
    <w:basedOn w:val="DefaultParagraphFont"/>
    <w:link w:val="Heading1"/>
    <w:uiPriority w:val="9"/>
    <w:rsid w:val="00316309"/>
    <w:rPr>
      <w:rFonts w:ascii="Times New Roman" w:eastAsiaTheme="majorEastAsia" w:hAnsi="Times New Roman" w:cs="Times New Roman"/>
      <w:b/>
      <w:bCs/>
      <w:sz w:val="28"/>
      <w:szCs w:val="28"/>
      <w:lang w:eastAsia="lt-LT"/>
    </w:rPr>
  </w:style>
  <w:style w:type="character" w:customStyle="1" w:styleId="Heading2Char">
    <w:name w:val="Heading 2 Char"/>
    <w:basedOn w:val="DefaultParagraphFont"/>
    <w:link w:val="Heading2"/>
    <w:uiPriority w:val="9"/>
    <w:rsid w:val="00F9096C"/>
    <w:rPr>
      <w:rFonts w:ascii="Times New Roman" w:eastAsiaTheme="majorEastAsia" w:hAnsi="Times New Roman" w:cs="Times New Roman"/>
      <w:b/>
      <w:bCs/>
      <w:sz w:val="28"/>
      <w:szCs w:val="28"/>
      <w:lang w:eastAsia="lt-LT"/>
    </w:rPr>
  </w:style>
  <w:style w:type="paragraph" w:styleId="BalloonText">
    <w:name w:val="Balloon Text"/>
    <w:basedOn w:val="Normal"/>
    <w:link w:val="BalloonTextChar"/>
    <w:uiPriority w:val="99"/>
    <w:semiHidden/>
    <w:unhideWhenUsed/>
    <w:rsid w:val="000814E3"/>
    <w:rPr>
      <w:rFonts w:ascii="Tahoma" w:hAnsi="Tahoma" w:cs="Tahoma"/>
      <w:sz w:val="16"/>
      <w:szCs w:val="16"/>
    </w:rPr>
  </w:style>
  <w:style w:type="character" w:customStyle="1" w:styleId="BalloonTextChar">
    <w:name w:val="Balloon Text Char"/>
    <w:basedOn w:val="DefaultParagraphFont"/>
    <w:link w:val="BalloonText"/>
    <w:uiPriority w:val="99"/>
    <w:semiHidden/>
    <w:rsid w:val="000814E3"/>
    <w:rPr>
      <w:rFonts w:ascii="Tahoma" w:eastAsia="Arial Unicode MS" w:hAnsi="Tahoma" w:cs="Tahoma"/>
      <w:color w:val="000000"/>
      <w:sz w:val="16"/>
      <w:szCs w:val="16"/>
      <w:lang w:eastAsia="lt-LT"/>
    </w:rPr>
  </w:style>
  <w:style w:type="table" w:styleId="TableGrid">
    <w:name w:val="Table Grid"/>
    <w:basedOn w:val="TableNormal"/>
    <w:uiPriority w:val="59"/>
    <w:rsid w:val="00917E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590343"/>
    <w:pPr>
      <w:ind w:left="720"/>
      <w:contextualSpacing/>
    </w:pPr>
  </w:style>
  <w:style w:type="character" w:styleId="Hyperlink">
    <w:name w:val="Hyperlink"/>
    <w:basedOn w:val="DefaultParagraphFont"/>
    <w:uiPriority w:val="99"/>
    <w:unhideWhenUsed/>
    <w:rsid w:val="008722BE"/>
    <w:rPr>
      <w:color w:val="0000FF" w:themeColor="hyperlink"/>
      <w:u w:val="single"/>
    </w:rPr>
  </w:style>
  <w:style w:type="paragraph" w:styleId="NormalWeb">
    <w:name w:val="Normal (Web)"/>
    <w:basedOn w:val="Normal"/>
    <w:uiPriority w:val="99"/>
    <w:unhideWhenUsed/>
    <w:rsid w:val="00850F59"/>
    <w:pPr>
      <w:spacing w:before="100" w:beforeAutospacing="1" w:after="100" w:afterAutospacing="1"/>
    </w:pPr>
    <w:rPr>
      <w:rFonts w:ascii="Times New Roman" w:eastAsia="Times New Roman" w:hAnsi="Times New Roman" w:cs="Times New Roman"/>
      <w:color w:val="auto"/>
    </w:rPr>
  </w:style>
  <w:style w:type="table" w:styleId="LightList-Accent5">
    <w:name w:val="Light List Accent 5"/>
    <w:basedOn w:val="TableNormal"/>
    <w:uiPriority w:val="61"/>
    <w:rsid w:val="00A406DB"/>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1">
    <w:name w:val="Light Grid Accent 1"/>
    <w:basedOn w:val="TableNormal"/>
    <w:uiPriority w:val="62"/>
    <w:rsid w:val="00B91E1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
    <w:name w:val="Light Shading"/>
    <w:basedOn w:val="TableNormal"/>
    <w:uiPriority w:val="60"/>
    <w:rsid w:val="00B91E1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91E1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B91E1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C62674"/>
    <w:rPr>
      <w:color w:val="800080" w:themeColor="followedHyperlink"/>
      <w:u w:val="single"/>
    </w:rPr>
  </w:style>
  <w:style w:type="paragraph" w:styleId="TOC1">
    <w:name w:val="toc 1"/>
    <w:basedOn w:val="Normal"/>
    <w:next w:val="Normal"/>
    <w:autoRedefine/>
    <w:uiPriority w:val="39"/>
    <w:unhideWhenUsed/>
    <w:rsid w:val="00B737C2"/>
    <w:pPr>
      <w:spacing w:after="100"/>
    </w:pPr>
  </w:style>
  <w:style w:type="paragraph" w:styleId="TOC2">
    <w:name w:val="toc 2"/>
    <w:basedOn w:val="Normal"/>
    <w:next w:val="Normal"/>
    <w:autoRedefine/>
    <w:uiPriority w:val="39"/>
    <w:unhideWhenUsed/>
    <w:rsid w:val="00B737C2"/>
    <w:pPr>
      <w:spacing w:after="100"/>
      <w:ind w:left="240"/>
    </w:pPr>
  </w:style>
  <w:style w:type="character" w:styleId="PlaceholderText">
    <w:name w:val="Placeholder Text"/>
    <w:basedOn w:val="DefaultParagraphFont"/>
    <w:uiPriority w:val="99"/>
    <w:semiHidden/>
    <w:rsid w:val="007E254A"/>
    <w:rPr>
      <w:color w:val="808080"/>
    </w:rPr>
  </w:style>
  <w:style w:type="paragraph" w:styleId="BodyText2">
    <w:name w:val="Body Text 2"/>
    <w:basedOn w:val="Normal"/>
    <w:link w:val="BodyText2Char"/>
    <w:uiPriority w:val="99"/>
    <w:semiHidden/>
    <w:unhideWhenUsed/>
    <w:rsid w:val="001549CE"/>
    <w:pPr>
      <w:spacing w:after="120" w:line="480" w:lineRule="auto"/>
    </w:pPr>
  </w:style>
  <w:style w:type="character" w:customStyle="1" w:styleId="BodyText2Char">
    <w:name w:val="Body Text 2 Char"/>
    <w:basedOn w:val="DefaultParagraphFont"/>
    <w:link w:val="BodyText2"/>
    <w:uiPriority w:val="99"/>
    <w:semiHidden/>
    <w:rsid w:val="001549CE"/>
    <w:rPr>
      <w:rFonts w:ascii="Arial Unicode MS" w:eastAsia="Arial Unicode MS" w:hAnsi="Arial Unicode MS" w:cs="Arial Unicode MS"/>
      <w:color w:val="000000"/>
      <w:sz w:val="24"/>
      <w:szCs w:val="24"/>
      <w:lang w:eastAsia="lt-LT"/>
    </w:rPr>
  </w:style>
  <w:style w:type="table" w:styleId="LightGrid-Accent5">
    <w:name w:val="Light Grid Accent 5"/>
    <w:basedOn w:val="TableNormal"/>
    <w:uiPriority w:val="62"/>
    <w:rsid w:val="000B7E1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Shading-Accent5">
    <w:name w:val="Light Shading Accent 5"/>
    <w:basedOn w:val="TableNormal"/>
    <w:uiPriority w:val="60"/>
    <w:rsid w:val="000B7E19"/>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List1-Accent5">
    <w:name w:val="Medium List 1 Accent 5"/>
    <w:basedOn w:val="TableNormal"/>
    <w:uiPriority w:val="65"/>
    <w:rsid w:val="007A6210"/>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Shading1-Accent5">
    <w:name w:val="Medium Shading 1 Accent 5"/>
    <w:basedOn w:val="TableNormal"/>
    <w:uiPriority w:val="63"/>
    <w:rsid w:val="007A6210"/>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Grid3-Accent5">
    <w:name w:val="Medium Grid 3 Accent 5"/>
    <w:basedOn w:val="TableNormal"/>
    <w:uiPriority w:val="69"/>
    <w:rsid w:val="00F3058C"/>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aveikslai">
    <w:name w:val="Paveikslai"/>
    <w:basedOn w:val="Normal"/>
    <w:link w:val="PaveikslaiChar"/>
    <w:qFormat/>
    <w:rsid w:val="00924B1F"/>
    <w:pPr>
      <w:spacing w:line="360" w:lineRule="auto"/>
      <w:jc w:val="center"/>
    </w:pPr>
    <w:rPr>
      <w:rFonts w:ascii="Times New Roman" w:hAnsi="Times New Roman" w:cs="Times New Roman"/>
      <w:b/>
    </w:rPr>
  </w:style>
  <w:style w:type="paragraph" w:customStyle="1" w:styleId="Lentels">
    <w:name w:val="Lentelės"/>
    <w:basedOn w:val="Normal"/>
    <w:link w:val="LentelsChar"/>
    <w:qFormat/>
    <w:rsid w:val="00924B1F"/>
    <w:pPr>
      <w:tabs>
        <w:tab w:val="left" w:pos="567"/>
      </w:tabs>
      <w:spacing w:line="360" w:lineRule="auto"/>
      <w:jc w:val="center"/>
    </w:pPr>
    <w:rPr>
      <w:rFonts w:ascii="Times New Roman" w:hAnsi="Times New Roman" w:cs="Times New Roman"/>
      <w:b/>
    </w:rPr>
  </w:style>
  <w:style w:type="character" w:customStyle="1" w:styleId="PaveikslaiChar">
    <w:name w:val="Paveikslai Char"/>
    <w:basedOn w:val="DefaultParagraphFont"/>
    <w:link w:val="Paveikslai"/>
    <w:rsid w:val="00924B1F"/>
    <w:rPr>
      <w:rFonts w:ascii="Times New Roman" w:eastAsia="Arial Unicode MS" w:hAnsi="Times New Roman" w:cs="Times New Roman"/>
      <w:b/>
      <w:color w:val="000000"/>
      <w:sz w:val="24"/>
      <w:szCs w:val="24"/>
      <w:lang w:eastAsia="lt-LT"/>
    </w:rPr>
  </w:style>
  <w:style w:type="paragraph" w:styleId="TableofFigures">
    <w:name w:val="table of figures"/>
    <w:basedOn w:val="Normal"/>
    <w:next w:val="Normal"/>
    <w:uiPriority w:val="99"/>
    <w:unhideWhenUsed/>
    <w:rsid w:val="00BA2859"/>
  </w:style>
  <w:style w:type="character" w:customStyle="1" w:styleId="LentelsChar">
    <w:name w:val="Lentelės Char"/>
    <w:basedOn w:val="DefaultParagraphFont"/>
    <w:link w:val="Lentels"/>
    <w:rsid w:val="00924B1F"/>
    <w:rPr>
      <w:rFonts w:ascii="Times New Roman" w:eastAsia="Arial Unicode MS" w:hAnsi="Times New Roman" w:cs="Times New Roman"/>
      <w:b/>
      <w:color w:val="000000"/>
      <w:sz w:val="24"/>
      <w:szCs w:val="24"/>
      <w:lang w:eastAsia="lt-LT"/>
    </w:rPr>
  </w:style>
  <w:style w:type="character" w:styleId="LineNumber">
    <w:name w:val="line number"/>
    <w:basedOn w:val="DefaultParagraphFont"/>
    <w:uiPriority w:val="99"/>
    <w:semiHidden/>
    <w:unhideWhenUsed/>
    <w:rsid w:val="008E7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08163">
      <w:bodyDiv w:val="1"/>
      <w:marLeft w:val="0"/>
      <w:marRight w:val="0"/>
      <w:marTop w:val="0"/>
      <w:marBottom w:val="0"/>
      <w:divBdr>
        <w:top w:val="none" w:sz="0" w:space="0" w:color="auto"/>
        <w:left w:val="none" w:sz="0" w:space="0" w:color="auto"/>
        <w:bottom w:val="none" w:sz="0" w:space="0" w:color="auto"/>
        <w:right w:val="none" w:sz="0" w:space="0" w:color="auto"/>
      </w:divBdr>
    </w:div>
    <w:div w:id="168302734">
      <w:bodyDiv w:val="1"/>
      <w:marLeft w:val="0"/>
      <w:marRight w:val="0"/>
      <w:marTop w:val="0"/>
      <w:marBottom w:val="0"/>
      <w:divBdr>
        <w:top w:val="none" w:sz="0" w:space="0" w:color="auto"/>
        <w:left w:val="none" w:sz="0" w:space="0" w:color="auto"/>
        <w:bottom w:val="none" w:sz="0" w:space="0" w:color="auto"/>
        <w:right w:val="none" w:sz="0" w:space="0" w:color="auto"/>
      </w:divBdr>
      <w:divsChild>
        <w:div w:id="517472556">
          <w:marLeft w:val="0"/>
          <w:marRight w:val="0"/>
          <w:marTop w:val="0"/>
          <w:marBottom w:val="0"/>
          <w:divBdr>
            <w:top w:val="none" w:sz="0" w:space="0" w:color="auto"/>
            <w:left w:val="none" w:sz="0" w:space="0" w:color="auto"/>
            <w:bottom w:val="none" w:sz="0" w:space="0" w:color="auto"/>
            <w:right w:val="none" w:sz="0" w:space="0" w:color="auto"/>
          </w:divBdr>
        </w:div>
        <w:div w:id="751778189">
          <w:marLeft w:val="0"/>
          <w:marRight w:val="0"/>
          <w:marTop w:val="0"/>
          <w:marBottom w:val="0"/>
          <w:divBdr>
            <w:top w:val="none" w:sz="0" w:space="0" w:color="auto"/>
            <w:left w:val="none" w:sz="0" w:space="0" w:color="auto"/>
            <w:bottom w:val="none" w:sz="0" w:space="0" w:color="auto"/>
            <w:right w:val="none" w:sz="0" w:space="0" w:color="auto"/>
          </w:divBdr>
        </w:div>
        <w:div w:id="1813978875">
          <w:marLeft w:val="0"/>
          <w:marRight w:val="0"/>
          <w:marTop w:val="0"/>
          <w:marBottom w:val="0"/>
          <w:divBdr>
            <w:top w:val="none" w:sz="0" w:space="0" w:color="auto"/>
            <w:left w:val="none" w:sz="0" w:space="0" w:color="auto"/>
            <w:bottom w:val="none" w:sz="0" w:space="0" w:color="auto"/>
            <w:right w:val="none" w:sz="0" w:space="0" w:color="auto"/>
          </w:divBdr>
        </w:div>
      </w:divsChild>
    </w:div>
    <w:div w:id="540363397">
      <w:bodyDiv w:val="1"/>
      <w:marLeft w:val="0"/>
      <w:marRight w:val="0"/>
      <w:marTop w:val="0"/>
      <w:marBottom w:val="0"/>
      <w:divBdr>
        <w:top w:val="none" w:sz="0" w:space="0" w:color="auto"/>
        <w:left w:val="none" w:sz="0" w:space="0" w:color="auto"/>
        <w:bottom w:val="none" w:sz="0" w:space="0" w:color="auto"/>
        <w:right w:val="none" w:sz="0" w:space="0" w:color="auto"/>
      </w:divBdr>
    </w:div>
    <w:div w:id="862480434">
      <w:bodyDiv w:val="1"/>
      <w:marLeft w:val="0"/>
      <w:marRight w:val="0"/>
      <w:marTop w:val="0"/>
      <w:marBottom w:val="0"/>
      <w:divBdr>
        <w:top w:val="none" w:sz="0" w:space="0" w:color="auto"/>
        <w:left w:val="none" w:sz="0" w:space="0" w:color="auto"/>
        <w:bottom w:val="none" w:sz="0" w:space="0" w:color="auto"/>
        <w:right w:val="none" w:sz="0" w:space="0" w:color="auto"/>
      </w:divBdr>
      <w:divsChild>
        <w:div w:id="882711743">
          <w:marLeft w:val="0"/>
          <w:marRight w:val="0"/>
          <w:marTop w:val="0"/>
          <w:marBottom w:val="0"/>
          <w:divBdr>
            <w:top w:val="none" w:sz="0" w:space="0" w:color="auto"/>
            <w:left w:val="none" w:sz="0" w:space="0" w:color="auto"/>
            <w:bottom w:val="none" w:sz="0" w:space="0" w:color="auto"/>
            <w:right w:val="none" w:sz="0" w:space="0" w:color="auto"/>
          </w:divBdr>
        </w:div>
        <w:div w:id="887687671">
          <w:marLeft w:val="0"/>
          <w:marRight w:val="0"/>
          <w:marTop w:val="0"/>
          <w:marBottom w:val="0"/>
          <w:divBdr>
            <w:top w:val="none" w:sz="0" w:space="0" w:color="auto"/>
            <w:left w:val="none" w:sz="0" w:space="0" w:color="auto"/>
            <w:bottom w:val="none" w:sz="0" w:space="0" w:color="auto"/>
            <w:right w:val="none" w:sz="0" w:space="0" w:color="auto"/>
          </w:divBdr>
        </w:div>
        <w:div w:id="1307319212">
          <w:marLeft w:val="0"/>
          <w:marRight w:val="0"/>
          <w:marTop w:val="0"/>
          <w:marBottom w:val="0"/>
          <w:divBdr>
            <w:top w:val="none" w:sz="0" w:space="0" w:color="auto"/>
            <w:left w:val="none" w:sz="0" w:space="0" w:color="auto"/>
            <w:bottom w:val="none" w:sz="0" w:space="0" w:color="auto"/>
            <w:right w:val="none" w:sz="0" w:space="0" w:color="auto"/>
          </w:divBdr>
        </w:div>
        <w:div w:id="1613711213">
          <w:marLeft w:val="0"/>
          <w:marRight w:val="0"/>
          <w:marTop w:val="0"/>
          <w:marBottom w:val="0"/>
          <w:divBdr>
            <w:top w:val="none" w:sz="0" w:space="0" w:color="auto"/>
            <w:left w:val="none" w:sz="0" w:space="0" w:color="auto"/>
            <w:bottom w:val="none" w:sz="0" w:space="0" w:color="auto"/>
            <w:right w:val="none" w:sz="0" w:space="0" w:color="auto"/>
          </w:divBdr>
        </w:div>
      </w:divsChild>
    </w:div>
    <w:div w:id="911355978">
      <w:bodyDiv w:val="1"/>
      <w:marLeft w:val="0"/>
      <w:marRight w:val="0"/>
      <w:marTop w:val="0"/>
      <w:marBottom w:val="0"/>
      <w:divBdr>
        <w:top w:val="none" w:sz="0" w:space="0" w:color="auto"/>
        <w:left w:val="none" w:sz="0" w:space="0" w:color="auto"/>
        <w:bottom w:val="none" w:sz="0" w:space="0" w:color="auto"/>
        <w:right w:val="none" w:sz="0" w:space="0" w:color="auto"/>
      </w:divBdr>
    </w:div>
    <w:div w:id="1268807764">
      <w:bodyDiv w:val="1"/>
      <w:marLeft w:val="0"/>
      <w:marRight w:val="0"/>
      <w:marTop w:val="0"/>
      <w:marBottom w:val="0"/>
      <w:divBdr>
        <w:top w:val="none" w:sz="0" w:space="0" w:color="auto"/>
        <w:left w:val="none" w:sz="0" w:space="0" w:color="auto"/>
        <w:bottom w:val="none" w:sz="0" w:space="0" w:color="auto"/>
        <w:right w:val="none" w:sz="0" w:space="0" w:color="auto"/>
      </w:divBdr>
      <w:divsChild>
        <w:div w:id="109054231">
          <w:marLeft w:val="0"/>
          <w:marRight w:val="0"/>
          <w:marTop w:val="0"/>
          <w:marBottom w:val="0"/>
          <w:divBdr>
            <w:top w:val="none" w:sz="0" w:space="0" w:color="auto"/>
            <w:left w:val="none" w:sz="0" w:space="0" w:color="auto"/>
            <w:bottom w:val="none" w:sz="0" w:space="0" w:color="auto"/>
            <w:right w:val="none" w:sz="0" w:space="0" w:color="auto"/>
          </w:divBdr>
        </w:div>
        <w:div w:id="999700029">
          <w:marLeft w:val="0"/>
          <w:marRight w:val="0"/>
          <w:marTop w:val="0"/>
          <w:marBottom w:val="0"/>
          <w:divBdr>
            <w:top w:val="none" w:sz="0" w:space="0" w:color="auto"/>
            <w:left w:val="none" w:sz="0" w:space="0" w:color="auto"/>
            <w:bottom w:val="none" w:sz="0" w:space="0" w:color="auto"/>
            <w:right w:val="none" w:sz="0" w:space="0" w:color="auto"/>
          </w:divBdr>
        </w:div>
        <w:div w:id="1654947227">
          <w:marLeft w:val="0"/>
          <w:marRight w:val="0"/>
          <w:marTop w:val="0"/>
          <w:marBottom w:val="0"/>
          <w:divBdr>
            <w:top w:val="none" w:sz="0" w:space="0" w:color="auto"/>
            <w:left w:val="none" w:sz="0" w:space="0" w:color="auto"/>
            <w:bottom w:val="none" w:sz="0" w:space="0" w:color="auto"/>
            <w:right w:val="none" w:sz="0" w:space="0" w:color="auto"/>
          </w:divBdr>
        </w:div>
      </w:divsChild>
    </w:div>
    <w:div w:id="1737825393">
      <w:bodyDiv w:val="1"/>
      <w:marLeft w:val="0"/>
      <w:marRight w:val="0"/>
      <w:marTop w:val="0"/>
      <w:marBottom w:val="0"/>
      <w:divBdr>
        <w:top w:val="none" w:sz="0" w:space="0" w:color="auto"/>
        <w:left w:val="none" w:sz="0" w:space="0" w:color="auto"/>
        <w:bottom w:val="none" w:sz="0" w:space="0" w:color="auto"/>
        <w:right w:val="none" w:sz="0" w:space="0" w:color="auto"/>
      </w:divBdr>
    </w:div>
    <w:div w:id="1977178862">
      <w:bodyDiv w:val="1"/>
      <w:marLeft w:val="0"/>
      <w:marRight w:val="0"/>
      <w:marTop w:val="0"/>
      <w:marBottom w:val="0"/>
      <w:divBdr>
        <w:top w:val="none" w:sz="0" w:space="0" w:color="auto"/>
        <w:left w:val="none" w:sz="0" w:space="0" w:color="auto"/>
        <w:bottom w:val="none" w:sz="0" w:space="0" w:color="auto"/>
        <w:right w:val="none" w:sz="0" w:space="0" w:color="auto"/>
      </w:divBdr>
      <w:divsChild>
        <w:div w:id="159076831">
          <w:marLeft w:val="0"/>
          <w:marRight w:val="0"/>
          <w:marTop w:val="0"/>
          <w:marBottom w:val="0"/>
          <w:divBdr>
            <w:top w:val="none" w:sz="0" w:space="0" w:color="auto"/>
            <w:left w:val="none" w:sz="0" w:space="0" w:color="auto"/>
            <w:bottom w:val="none" w:sz="0" w:space="0" w:color="auto"/>
            <w:right w:val="none" w:sz="0" w:space="0" w:color="auto"/>
          </w:divBdr>
        </w:div>
        <w:div w:id="1182935602">
          <w:marLeft w:val="0"/>
          <w:marRight w:val="0"/>
          <w:marTop w:val="0"/>
          <w:marBottom w:val="0"/>
          <w:divBdr>
            <w:top w:val="none" w:sz="0" w:space="0" w:color="auto"/>
            <w:left w:val="none" w:sz="0" w:space="0" w:color="auto"/>
            <w:bottom w:val="none" w:sz="0" w:space="0" w:color="auto"/>
            <w:right w:val="none" w:sz="0" w:space="0" w:color="auto"/>
          </w:divBdr>
        </w:div>
        <w:div w:id="1302922159">
          <w:marLeft w:val="0"/>
          <w:marRight w:val="0"/>
          <w:marTop w:val="0"/>
          <w:marBottom w:val="0"/>
          <w:divBdr>
            <w:top w:val="none" w:sz="0" w:space="0" w:color="auto"/>
            <w:left w:val="none" w:sz="0" w:space="0" w:color="auto"/>
            <w:bottom w:val="none" w:sz="0" w:space="0" w:color="auto"/>
            <w:right w:val="none" w:sz="0" w:space="0" w:color="auto"/>
          </w:divBdr>
        </w:div>
        <w:div w:id="1754888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3.xml"/><Relationship Id="rId21" Type="http://schemas.openxmlformats.org/officeDocument/2006/relationships/diagramQuickStyle" Target="diagrams/quickStyle2.xml"/><Relationship Id="rId42" Type="http://schemas.openxmlformats.org/officeDocument/2006/relationships/oleObject" Target="embeddings/oleObject7.bin"/><Relationship Id="rId47" Type="http://schemas.openxmlformats.org/officeDocument/2006/relationships/chart" Target="charts/chart3.xml"/><Relationship Id="rId63" Type="http://schemas.openxmlformats.org/officeDocument/2006/relationships/image" Target="media/image10.wmf"/><Relationship Id="rId68" Type="http://schemas.openxmlformats.org/officeDocument/2006/relationships/oleObject" Target="embeddings/oleObject12.bin"/><Relationship Id="rId84" Type="http://schemas.openxmlformats.org/officeDocument/2006/relationships/hyperlink" Target="http://www.finmin.lt/finmin.lt/failai/es_biudzeto_perziura/Transporto_sektoriaus_pletra.pdf" TargetMode="External"/><Relationship Id="rId89" Type="http://schemas.openxmlformats.org/officeDocument/2006/relationships/hyperlink" Target="http://www.liisingliit.ee/leht.php?pgID=108&amp;&amp;lang=eng" TargetMode="External"/><Relationship Id="rId7" Type="http://schemas.openxmlformats.org/officeDocument/2006/relationships/footnotes" Target="footnotes.xml"/><Relationship Id="rId71" Type="http://schemas.openxmlformats.org/officeDocument/2006/relationships/hyperlink" Target="http://www.sciencedirect.com/science/article/pii/S0161893803000279" TargetMode="External"/><Relationship Id="rId92" Type="http://schemas.openxmlformats.org/officeDocument/2006/relationships/hyperlink" Target="http://www.leaseurope.org/uploads/documents/stats/European%20Leasing%20Market%202011.pdf" TargetMode="External"/><Relationship Id="rId2" Type="http://schemas.openxmlformats.org/officeDocument/2006/relationships/numbering" Target="numbering.xml"/><Relationship Id="rId16" Type="http://schemas.openxmlformats.org/officeDocument/2006/relationships/diagramQuickStyle" Target="diagrams/quickStyle1.xml"/><Relationship Id="rId29" Type="http://schemas.openxmlformats.org/officeDocument/2006/relationships/image" Target="media/image1.wmf"/><Relationship Id="rId11" Type="http://schemas.openxmlformats.org/officeDocument/2006/relationships/footer" Target="footer2.xml"/><Relationship Id="rId24" Type="http://schemas.openxmlformats.org/officeDocument/2006/relationships/diagramData" Target="diagrams/data3.xml"/><Relationship Id="rId32" Type="http://schemas.openxmlformats.org/officeDocument/2006/relationships/oleObject" Target="embeddings/oleObject2.bin"/><Relationship Id="rId37" Type="http://schemas.openxmlformats.org/officeDocument/2006/relationships/image" Target="media/image5.wmf"/><Relationship Id="rId40" Type="http://schemas.openxmlformats.org/officeDocument/2006/relationships/oleObject" Target="embeddings/oleObject6.bin"/><Relationship Id="rId45" Type="http://schemas.openxmlformats.org/officeDocument/2006/relationships/chart" Target="charts/chart1.xml"/><Relationship Id="rId53" Type="http://schemas.openxmlformats.org/officeDocument/2006/relationships/chart" Target="charts/chart9.xml"/><Relationship Id="rId58" Type="http://schemas.openxmlformats.org/officeDocument/2006/relationships/chart" Target="charts/chart14.xml"/><Relationship Id="rId66" Type="http://schemas.openxmlformats.org/officeDocument/2006/relationships/oleObject" Target="embeddings/oleObject11.bin"/><Relationship Id="rId74" Type="http://schemas.openxmlformats.org/officeDocument/2006/relationships/hyperlink" Target="http://papers.ssrn.com/sol3/papers.cfm?abstract_id=863424" TargetMode="External"/><Relationship Id="rId79" Type="http://schemas.openxmlformats.org/officeDocument/2006/relationships/hyperlink" Target="http://www.lja.lt/naujas/absolventu_klubas/perspektyva/1_nr/NR1.pdf" TargetMode="External"/><Relationship Id="rId87" Type="http://schemas.openxmlformats.org/officeDocument/2006/relationships/hyperlink" Target="http://www.fleetnews.co.uk/files/wly2012-abridged.pdf" TargetMode="External"/><Relationship Id="rId102" Type="http://schemas.openxmlformats.org/officeDocument/2006/relationships/hyperlink" Target="http://db1.stat.gov.lt/statbank/default.asp?w=1366" TargetMode="External"/><Relationship Id="rId5" Type="http://schemas.openxmlformats.org/officeDocument/2006/relationships/settings" Target="settings.xml"/><Relationship Id="rId61" Type="http://schemas.openxmlformats.org/officeDocument/2006/relationships/image" Target="media/image9.wmf"/><Relationship Id="rId82" Type="http://schemas.openxmlformats.org/officeDocument/2006/relationships/hyperlink" Target="http://papers.ssrn.com/sol3/papers.cfm?abstract_id=1015710" TargetMode="External"/><Relationship Id="rId90" Type="http://schemas.openxmlformats.org/officeDocument/2006/relationships/hyperlink" Target="http://verslas.delfi.lt/business/gnauseda-lietuvos-ekonomika-grizo-i-20052008-m.d?id=57071393" TargetMode="External"/><Relationship Id="rId95" Type="http://schemas.openxmlformats.org/officeDocument/2006/relationships/hyperlink" Target="http://www.leaseurope.org/uploads/documents/stats/European%20Leasing%20Market%202008%283%29.pdf" TargetMode="External"/><Relationship Id="rId19" Type="http://schemas.openxmlformats.org/officeDocument/2006/relationships/diagramData" Target="diagrams/data2.xm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diagramColors" Target="diagrams/colors3.xml"/><Relationship Id="rId30" Type="http://schemas.openxmlformats.org/officeDocument/2006/relationships/oleObject" Target="embeddings/oleObject1.bin"/><Relationship Id="rId35" Type="http://schemas.openxmlformats.org/officeDocument/2006/relationships/image" Target="media/image4.wmf"/><Relationship Id="rId43" Type="http://schemas.openxmlformats.org/officeDocument/2006/relationships/image" Target="media/image8.wmf"/><Relationship Id="rId48" Type="http://schemas.openxmlformats.org/officeDocument/2006/relationships/chart" Target="charts/chart4.xml"/><Relationship Id="rId56" Type="http://schemas.openxmlformats.org/officeDocument/2006/relationships/chart" Target="charts/chart12.xml"/><Relationship Id="rId64" Type="http://schemas.openxmlformats.org/officeDocument/2006/relationships/oleObject" Target="embeddings/oleObject10.bin"/><Relationship Id="rId69" Type="http://schemas.openxmlformats.org/officeDocument/2006/relationships/hyperlink" Target="http://www.une.edu.au/business-school/working-papers/economics/1999-2007/econ-2006-5.pdf" TargetMode="External"/><Relationship Id="rId77" Type="http://schemas.openxmlformats.org/officeDocument/2006/relationships/hyperlink" Target="http://pdc.ceu.hu/archive/00004040/01/OeNB.pdf" TargetMode="External"/><Relationship Id="rId100" Type="http://schemas.openxmlformats.org/officeDocument/2006/relationships/hyperlink" Target="http://www.lba.lt/go.php/lit/Naujai_pasirasytu_lizingo_sutarciu_verte/2278" TargetMode="External"/><Relationship Id="rId8" Type="http://schemas.openxmlformats.org/officeDocument/2006/relationships/endnotes" Target="endnotes.xml"/><Relationship Id="rId51" Type="http://schemas.openxmlformats.org/officeDocument/2006/relationships/chart" Target="charts/chart7.xml"/><Relationship Id="rId72" Type="http://schemas.openxmlformats.org/officeDocument/2006/relationships/hyperlink" Target="http://www.ebrd.com/downloads/research/transition/TR06.pdf" TargetMode="External"/><Relationship Id="rId80" Type="http://schemas.openxmlformats.org/officeDocument/2006/relationships/hyperlink" Target="http://epub.wu.ac.at/420/1/document.pdf" TargetMode="External"/><Relationship Id="rId85" Type="http://schemas.openxmlformats.org/officeDocument/2006/relationships/hyperlink" Target="http://www.ecb.int/pub/pdf/scpops/ecbocp75.pdf" TargetMode="External"/><Relationship Id="rId93" Type="http://schemas.openxmlformats.org/officeDocument/2006/relationships/hyperlink" Target="http://www.leaseurope.org/uploads/documents/stats/European%20Leasing%20Market%202010.pdf" TargetMode="External"/><Relationship Id="rId98" Type="http://schemas.openxmlformats.org/officeDocument/2006/relationships/hyperlink" Target="http://www.lba.lt/go.php/lit/Lizingo_portfelio_struktura/2275" TargetMode="External"/><Relationship Id="rId3" Type="http://schemas.openxmlformats.org/officeDocument/2006/relationships/styles" Target="styles.xml"/><Relationship Id="rId12" Type="http://schemas.openxmlformats.org/officeDocument/2006/relationships/hyperlink" Target="https://stdb.mruni.eu/studiju_programos_aprasas.php?id=1394&amp;l=lt" TargetMode="External"/><Relationship Id="rId17" Type="http://schemas.openxmlformats.org/officeDocument/2006/relationships/diagramColors" Target="diagrams/colors1.xml"/><Relationship Id="rId25" Type="http://schemas.openxmlformats.org/officeDocument/2006/relationships/diagramLayout" Target="diagrams/layout3.xml"/><Relationship Id="rId33" Type="http://schemas.openxmlformats.org/officeDocument/2006/relationships/image" Target="media/image3.wmf"/><Relationship Id="rId38" Type="http://schemas.openxmlformats.org/officeDocument/2006/relationships/oleObject" Target="embeddings/oleObject5.bin"/><Relationship Id="rId46" Type="http://schemas.openxmlformats.org/officeDocument/2006/relationships/chart" Target="charts/chart2.xml"/><Relationship Id="rId59" Type="http://schemas.openxmlformats.org/officeDocument/2006/relationships/chart" Target="charts/chart15.xml"/><Relationship Id="rId67" Type="http://schemas.openxmlformats.org/officeDocument/2006/relationships/image" Target="media/image12.wmf"/><Relationship Id="rId103" Type="http://schemas.openxmlformats.org/officeDocument/2006/relationships/fontTable" Target="fontTable.xml"/><Relationship Id="rId20" Type="http://schemas.openxmlformats.org/officeDocument/2006/relationships/diagramLayout" Target="diagrams/layout2.xml"/><Relationship Id="rId41" Type="http://schemas.openxmlformats.org/officeDocument/2006/relationships/image" Target="media/image7.wmf"/><Relationship Id="rId54" Type="http://schemas.openxmlformats.org/officeDocument/2006/relationships/chart" Target="charts/chart10.xml"/><Relationship Id="rId62" Type="http://schemas.openxmlformats.org/officeDocument/2006/relationships/oleObject" Target="embeddings/oleObject9.bin"/><Relationship Id="rId70" Type="http://schemas.openxmlformats.org/officeDocument/2006/relationships/hyperlink" Target="http://www.oenb.at/en/img/feei_2005_2_monitor_tcm16-33340.pdf" TargetMode="External"/><Relationship Id="rId75" Type="http://schemas.openxmlformats.org/officeDocument/2006/relationships/hyperlink" Target="http://www.elfaonline.org/cvweb_elfa/Product_Downloads/ACF606.pdf" TargetMode="External"/><Relationship Id="rId83" Type="http://schemas.openxmlformats.org/officeDocument/2006/relationships/hyperlink" Target="http://www.kpmg.com/TH/en/IssuesAndInsights/ArticlesPublications/Documents/2012/Tax/EuropeanLeasing(secured)FINAL.pdf" TargetMode="External"/><Relationship Id="rId88" Type="http://schemas.openxmlformats.org/officeDocument/2006/relationships/hyperlink" Target="http://db1.stat.gov.lt/statbank/default.asp?w=1366" TargetMode="External"/><Relationship Id="rId91" Type="http://schemas.openxmlformats.org/officeDocument/2006/relationships/hyperlink" Target="http://www.datosmacro.com/en/gdp" TargetMode="External"/><Relationship Id="rId96" Type="http://schemas.openxmlformats.org/officeDocument/2006/relationships/hyperlink" Target="http://www.lba.lt/go.php/lizingas"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diagramLayout" Target="diagrams/layout1.xml"/><Relationship Id="rId23" Type="http://schemas.microsoft.com/office/2007/relationships/diagramDrawing" Target="diagrams/drawing2.xml"/><Relationship Id="rId28" Type="http://schemas.microsoft.com/office/2007/relationships/diagramDrawing" Target="diagrams/drawing3.xml"/><Relationship Id="rId36" Type="http://schemas.openxmlformats.org/officeDocument/2006/relationships/oleObject" Target="embeddings/oleObject4.bin"/><Relationship Id="rId49" Type="http://schemas.openxmlformats.org/officeDocument/2006/relationships/chart" Target="charts/chart5.xml"/><Relationship Id="rId57" Type="http://schemas.openxmlformats.org/officeDocument/2006/relationships/chart" Target="charts/chart13.xml"/><Relationship Id="rId10" Type="http://schemas.openxmlformats.org/officeDocument/2006/relationships/footer" Target="footer1.xml"/><Relationship Id="rId31" Type="http://schemas.openxmlformats.org/officeDocument/2006/relationships/image" Target="media/image2.wmf"/><Relationship Id="rId44" Type="http://schemas.openxmlformats.org/officeDocument/2006/relationships/oleObject" Target="embeddings/oleObject8.bin"/><Relationship Id="rId52" Type="http://schemas.openxmlformats.org/officeDocument/2006/relationships/chart" Target="charts/chart8.xml"/><Relationship Id="rId60" Type="http://schemas.openxmlformats.org/officeDocument/2006/relationships/chart" Target="charts/chart16.xml"/><Relationship Id="rId65" Type="http://schemas.openxmlformats.org/officeDocument/2006/relationships/image" Target="media/image11.wmf"/><Relationship Id="rId73" Type="http://schemas.openxmlformats.org/officeDocument/2006/relationships/hyperlink" Target="http://papers.ssrn.com/sol3/papers.cfm?abstract_id=676321" TargetMode="External"/><Relationship Id="rId78" Type="http://schemas.openxmlformats.org/officeDocument/2006/relationships/hyperlink" Target="http://faculty.haas.berkeley.edu/jaffee/papers/Levonian.pdf" TargetMode="External"/><Relationship Id="rId81" Type="http://schemas.openxmlformats.org/officeDocument/2006/relationships/hyperlink" Target="http://library.agri-bank.com/pdfTemp/A5208.pdf" TargetMode="External"/><Relationship Id="rId86" Type="http://schemas.openxmlformats.org/officeDocument/2006/relationships/hyperlink" Target="http://www.tcmb.gov.tr/research/work/wp6.pdf" TargetMode="External"/><Relationship Id="rId94" Type="http://schemas.openxmlformats.org/officeDocument/2006/relationships/hyperlink" Target="http://www.leaseurope.org/uploads/documents/stats/European%20Leasing%20Market%202009.pdf" TargetMode="External"/><Relationship Id="rId99" Type="http://schemas.openxmlformats.org/officeDocument/2006/relationships/hyperlink" Target="http://www.lba.lt/go.php/lit/Lizingostatistikaiki_2009_m/1948" TargetMode="External"/><Relationship Id="rId101" Type="http://schemas.openxmlformats.org/officeDocument/2006/relationships/hyperlink" Target="http://db1.stat.gov.lt/statbank/default.asp?w=1366" TargetMode="Externa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header" Target="header2.xml"/><Relationship Id="rId18" Type="http://schemas.microsoft.com/office/2007/relationships/diagramDrawing" Target="diagrams/drawing1.xml"/><Relationship Id="rId39" Type="http://schemas.openxmlformats.org/officeDocument/2006/relationships/image" Target="media/image6.wmf"/><Relationship Id="rId34" Type="http://schemas.openxmlformats.org/officeDocument/2006/relationships/oleObject" Target="embeddings/oleObject3.bin"/><Relationship Id="rId50" Type="http://schemas.openxmlformats.org/officeDocument/2006/relationships/chart" Target="charts/chart6.xml"/><Relationship Id="rId55" Type="http://schemas.openxmlformats.org/officeDocument/2006/relationships/chart" Target="charts/chart11.xml"/><Relationship Id="rId76" Type="http://schemas.openxmlformats.org/officeDocument/2006/relationships/hyperlink" Target="http://practicalaction.org/microleasing/docs/gallardo.pdf" TargetMode="External"/><Relationship Id="rId97" Type="http://schemas.openxmlformats.org/officeDocument/2006/relationships/hyperlink" Target="http://www.lba.lt/go.php/lit/Lizingo_ir_faktoringo_portfelio_ataskait/2271" TargetMode="External"/><Relationship Id="rId10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oleObject" Target="file:///D:\Magistrinis\diagramos.xlsx" TargetMode="External"/></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Magistrinis\diagramos.xlsx" TargetMode="Externa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5.xml"/></Relationships>
</file>

<file path=word/charts/_rels/chart9.xml.rels><?xml version="1.0" encoding="UTF-8" standalone="yes"?>
<Relationships xmlns="http://schemas.openxmlformats.org/package/2006/relationships"><Relationship Id="rId1" Type="http://schemas.openxmlformats.org/officeDocument/2006/relationships/oleObject" Target="file:///D:\Magistrinis\diagram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15"/>
    </mc:Choice>
    <mc:Fallback>
      <c:style val="15"/>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dLbls>
            <c:numFmt formatCode="#,##0.00" sourceLinked="0"/>
            <c:showLegendKey val="0"/>
            <c:showVal val="1"/>
            <c:showCatName val="0"/>
            <c:showSerName val="0"/>
            <c:showPercent val="0"/>
            <c:showBubbleSize val="0"/>
            <c:showLeaderLines val="0"/>
          </c:dLbls>
          <c:cat>
            <c:numRef>
              <c:f>Sheet1!$A$23:$N$23</c:f>
              <c:numCache>
                <c:formatCode>General</c:formatCode>
                <c:ptCount val="14"/>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numCache>
            </c:numRef>
          </c:cat>
          <c:val>
            <c:numRef>
              <c:f>Sheet1!$A$24:$N$24</c:f>
              <c:numCache>
                <c:formatCode>General</c:formatCode>
                <c:ptCount val="14"/>
                <c:pt idx="0">
                  <c:v>0.64400000000000002</c:v>
                </c:pt>
                <c:pt idx="1">
                  <c:v>0.57199999999999995</c:v>
                </c:pt>
                <c:pt idx="2">
                  <c:v>0.70099999999999996</c:v>
                </c:pt>
                <c:pt idx="3">
                  <c:v>1.125</c:v>
                </c:pt>
                <c:pt idx="4">
                  <c:v>1.825</c:v>
                </c:pt>
                <c:pt idx="5">
                  <c:v>2.6970000000000001</c:v>
                </c:pt>
                <c:pt idx="6">
                  <c:v>3.887</c:v>
                </c:pt>
                <c:pt idx="7">
                  <c:v>5.32</c:v>
                </c:pt>
                <c:pt idx="8">
                  <c:v>7.4809999999999999</c:v>
                </c:pt>
                <c:pt idx="9">
                  <c:v>10.856999999999999</c:v>
                </c:pt>
                <c:pt idx="10">
                  <c:v>11.337</c:v>
                </c:pt>
                <c:pt idx="11">
                  <c:v>7.7759999999999998</c:v>
                </c:pt>
                <c:pt idx="12">
                  <c:v>6.0640000000000001</c:v>
                </c:pt>
                <c:pt idx="13">
                  <c:v>5.343</c:v>
                </c:pt>
              </c:numCache>
            </c:numRef>
          </c:val>
        </c:ser>
        <c:dLbls>
          <c:showLegendKey val="0"/>
          <c:showVal val="0"/>
          <c:showCatName val="0"/>
          <c:showSerName val="0"/>
          <c:showPercent val="0"/>
          <c:showBubbleSize val="0"/>
        </c:dLbls>
        <c:gapWidth val="150"/>
        <c:axId val="73475200"/>
        <c:axId val="73476736"/>
      </c:barChart>
      <c:lineChart>
        <c:grouping val="standard"/>
        <c:varyColors val="0"/>
        <c:ser>
          <c:idx val="1"/>
          <c:order val="1"/>
          <c:marker>
            <c:symbol val="square"/>
            <c:size val="6"/>
          </c:marker>
          <c:val>
            <c:numRef>
              <c:f>Sheet1!$A$25:$N$25</c:f>
              <c:numCache>
                <c:formatCode>0.00</c:formatCode>
                <c:ptCount val="14"/>
                <c:pt idx="1">
                  <c:v>-11.180124223602494</c:v>
                </c:pt>
                <c:pt idx="2">
                  <c:v>22.552447552447553</c:v>
                </c:pt>
                <c:pt idx="3">
                  <c:v>60.485021398002857</c:v>
                </c:pt>
                <c:pt idx="4">
                  <c:v>62.222222222222221</c:v>
                </c:pt>
                <c:pt idx="5">
                  <c:v>47.780821917808225</c:v>
                </c:pt>
                <c:pt idx="6">
                  <c:v>44.123099740452354</c:v>
                </c:pt>
                <c:pt idx="7">
                  <c:v>36.866478003601756</c:v>
                </c:pt>
                <c:pt idx="8">
                  <c:v>40.620300751879689</c:v>
                </c:pt>
                <c:pt idx="9">
                  <c:v>45.127656730383627</c:v>
                </c:pt>
                <c:pt idx="10">
                  <c:v>4.4211108040895315</c:v>
                </c:pt>
                <c:pt idx="11">
                  <c:v>-31.410426038634558</c:v>
                </c:pt>
                <c:pt idx="12">
                  <c:v>-22.016460905349792</c:v>
                </c:pt>
                <c:pt idx="13">
                  <c:v>-11.889841688654355</c:v>
                </c:pt>
              </c:numCache>
            </c:numRef>
          </c:val>
          <c:smooth val="0"/>
        </c:ser>
        <c:dLbls>
          <c:showLegendKey val="0"/>
          <c:showVal val="0"/>
          <c:showCatName val="0"/>
          <c:showSerName val="0"/>
          <c:showPercent val="0"/>
          <c:showBubbleSize val="0"/>
        </c:dLbls>
        <c:marker val="1"/>
        <c:smooth val="0"/>
        <c:axId val="73484160"/>
        <c:axId val="73482624"/>
      </c:lineChart>
      <c:catAx>
        <c:axId val="73475200"/>
        <c:scaling>
          <c:orientation val="minMax"/>
        </c:scaling>
        <c:delete val="0"/>
        <c:axPos val="b"/>
        <c:numFmt formatCode="General" sourceLinked="1"/>
        <c:majorTickMark val="out"/>
        <c:minorTickMark val="none"/>
        <c:tickLblPos val="nextTo"/>
        <c:txPr>
          <a:bodyPr rot="-5400000" vert="horz"/>
          <a:lstStyle/>
          <a:p>
            <a:pPr>
              <a:defRPr/>
            </a:pPr>
            <a:endParaRPr lang="lt-LT"/>
          </a:p>
        </c:txPr>
        <c:crossAx val="73476736"/>
        <c:crosses val="autoZero"/>
        <c:auto val="1"/>
        <c:lblAlgn val="ctr"/>
        <c:lblOffset val="100"/>
        <c:noMultiLvlLbl val="0"/>
      </c:catAx>
      <c:valAx>
        <c:axId val="73476736"/>
        <c:scaling>
          <c:orientation val="minMax"/>
        </c:scaling>
        <c:delete val="0"/>
        <c:axPos val="l"/>
        <c:majorGridlines>
          <c:spPr>
            <a:ln>
              <a:noFill/>
            </a:ln>
          </c:spPr>
        </c:majorGridlines>
        <c:numFmt formatCode="General" sourceLinked="1"/>
        <c:majorTickMark val="out"/>
        <c:minorTickMark val="none"/>
        <c:tickLblPos val="nextTo"/>
        <c:crossAx val="73475200"/>
        <c:crosses val="autoZero"/>
        <c:crossBetween val="between"/>
      </c:valAx>
      <c:valAx>
        <c:axId val="73482624"/>
        <c:scaling>
          <c:orientation val="minMax"/>
        </c:scaling>
        <c:delete val="0"/>
        <c:axPos val="r"/>
        <c:numFmt formatCode="0.00" sourceLinked="1"/>
        <c:majorTickMark val="out"/>
        <c:minorTickMark val="none"/>
        <c:tickLblPos val="nextTo"/>
        <c:crossAx val="73484160"/>
        <c:crosses val="max"/>
        <c:crossBetween val="between"/>
      </c:valAx>
      <c:catAx>
        <c:axId val="73484160"/>
        <c:scaling>
          <c:orientation val="minMax"/>
        </c:scaling>
        <c:delete val="1"/>
        <c:axPos val="b"/>
        <c:majorTickMark val="out"/>
        <c:minorTickMark val="none"/>
        <c:tickLblPos val="nextTo"/>
        <c:crossAx val="73482624"/>
        <c:crosses val="autoZero"/>
        <c:auto val="1"/>
        <c:lblAlgn val="ctr"/>
        <c:lblOffset val="100"/>
        <c:noMultiLvlLbl val="0"/>
      </c:catAx>
    </c:plotArea>
    <c:plotVisOnly val="1"/>
    <c:dispBlanksAs val="gap"/>
    <c:showDLblsOverMax val="0"/>
  </c:chart>
  <c:spPr>
    <a:ln>
      <a:noFill/>
    </a:ln>
  </c:sp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BVP_Portfelis!$F$1</c:f>
              <c:strCache>
                <c:ptCount val="1"/>
                <c:pt idx="0">
                  <c:v>Lizingo portfelis, mlrd.Lt</c:v>
                </c:pt>
              </c:strCache>
            </c:strRef>
          </c:tx>
          <c:invertIfNegative val="0"/>
          <c:dLbls>
            <c:delete val="1"/>
          </c:dLbls>
          <c:cat>
            <c:numRef>
              <c:f>BVP_Portfelis!$E$2:$E$15</c:f>
              <c:numCache>
                <c:formatCode>General</c:formatCode>
                <c:ptCount val="14"/>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numCache>
            </c:numRef>
          </c:cat>
          <c:val>
            <c:numRef>
              <c:f>BVP_Portfelis!$F$2:$F$15</c:f>
              <c:numCache>
                <c:formatCode>General</c:formatCode>
                <c:ptCount val="14"/>
                <c:pt idx="0">
                  <c:v>0.64400000000000002</c:v>
                </c:pt>
                <c:pt idx="1">
                  <c:v>0.57199999999999995</c:v>
                </c:pt>
                <c:pt idx="2">
                  <c:v>0.70099999999999996</c:v>
                </c:pt>
                <c:pt idx="3">
                  <c:v>1.125</c:v>
                </c:pt>
                <c:pt idx="4">
                  <c:v>1.825</c:v>
                </c:pt>
                <c:pt idx="5">
                  <c:v>2.6970000000000001</c:v>
                </c:pt>
                <c:pt idx="6">
                  <c:v>3.887</c:v>
                </c:pt>
                <c:pt idx="7">
                  <c:v>5.32</c:v>
                </c:pt>
                <c:pt idx="8">
                  <c:v>7.4809999999999999</c:v>
                </c:pt>
                <c:pt idx="9">
                  <c:v>10.856999999999999</c:v>
                </c:pt>
                <c:pt idx="10">
                  <c:v>11.337</c:v>
                </c:pt>
                <c:pt idx="11">
                  <c:v>7.7759999999999998</c:v>
                </c:pt>
                <c:pt idx="12">
                  <c:v>6.0640000000000001</c:v>
                </c:pt>
                <c:pt idx="13">
                  <c:v>5.343</c:v>
                </c:pt>
              </c:numCache>
            </c:numRef>
          </c:val>
        </c:ser>
        <c:ser>
          <c:idx val="1"/>
          <c:order val="1"/>
          <c:tx>
            <c:strRef>
              <c:f>BVP_Portfelis!$G$1</c:f>
              <c:strCache>
                <c:ptCount val="1"/>
                <c:pt idx="0">
                  <c:v>BVP to meto kainomis, mlrd.Lt</c:v>
                </c:pt>
              </c:strCache>
            </c:strRef>
          </c:tx>
          <c:invertIfNegative val="0"/>
          <c:dLbls>
            <c:delete val="1"/>
          </c:dLbls>
          <c:cat>
            <c:numRef>
              <c:f>BVP_Portfelis!$E$2:$E$15</c:f>
              <c:numCache>
                <c:formatCode>General</c:formatCode>
                <c:ptCount val="14"/>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numCache>
            </c:numRef>
          </c:cat>
          <c:val>
            <c:numRef>
              <c:f>BVP_Portfelis!$G$2:$G$15</c:f>
              <c:numCache>
                <c:formatCode>General</c:formatCode>
                <c:ptCount val="14"/>
                <c:pt idx="0">
                  <c:v>45.02</c:v>
                </c:pt>
                <c:pt idx="1">
                  <c:v>43.89</c:v>
                </c:pt>
                <c:pt idx="2">
                  <c:v>46</c:v>
                </c:pt>
                <c:pt idx="3">
                  <c:v>48.88</c:v>
                </c:pt>
                <c:pt idx="4">
                  <c:v>52.35</c:v>
                </c:pt>
                <c:pt idx="5">
                  <c:v>57.32</c:v>
                </c:pt>
                <c:pt idx="6">
                  <c:v>63</c:v>
                </c:pt>
                <c:pt idx="7">
                  <c:v>72.400000000000006</c:v>
                </c:pt>
                <c:pt idx="8">
                  <c:v>83.23</c:v>
                </c:pt>
                <c:pt idx="9">
                  <c:v>99.23</c:v>
                </c:pt>
                <c:pt idx="10">
                  <c:v>111.92</c:v>
                </c:pt>
                <c:pt idx="11">
                  <c:v>92.03</c:v>
                </c:pt>
                <c:pt idx="12">
                  <c:v>95.23</c:v>
                </c:pt>
                <c:pt idx="13">
                  <c:v>106.37</c:v>
                </c:pt>
              </c:numCache>
            </c:numRef>
          </c:val>
        </c:ser>
        <c:dLbls>
          <c:showLegendKey val="0"/>
          <c:showVal val="1"/>
          <c:showCatName val="0"/>
          <c:showSerName val="0"/>
          <c:showPercent val="0"/>
          <c:showBubbleSize val="0"/>
        </c:dLbls>
        <c:gapWidth val="75"/>
        <c:axId val="74113408"/>
        <c:axId val="74114944"/>
      </c:barChart>
      <c:lineChart>
        <c:grouping val="stacked"/>
        <c:varyColors val="0"/>
        <c:ser>
          <c:idx val="2"/>
          <c:order val="2"/>
          <c:tx>
            <c:strRef>
              <c:f>BVP_Portfelis!$H$1</c:f>
              <c:strCache>
                <c:ptCount val="1"/>
                <c:pt idx="0">
                  <c:v>Lizingo porfelis/BVP, %</c:v>
                </c:pt>
              </c:strCache>
            </c:strRef>
          </c:tx>
          <c:spPr>
            <a:ln>
              <a:solidFill>
                <a:schemeClr val="accent3">
                  <a:lumMod val="75000"/>
                </a:schemeClr>
              </a:solidFill>
            </a:ln>
          </c:spPr>
          <c:marker>
            <c:symbol val="none"/>
          </c:marker>
          <c:dLbls>
            <c:delete val="1"/>
          </c:dLbls>
          <c:cat>
            <c:numRef>
              <c:f>BVP_Portfelis!$E$2:$E$15</c:f>
              <c:numCache>
                <c:formatCode>General</c:formatCode>
                <c:ptCount val="14"/>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numCache>
            </c:numRef>
          </c:cat>
          <c:val>
            <c:numRef>
              <c:f>BVP_Portfelis!$H$2:$H$15</c:f>
              <c:numCache>
                <c:formatCode>0.00%</c:formatCode>
                <c:ptCount val="14"/>
                <c:pt idx="0">
                  <c:v>1.4304753442914259E-2</c:v>
                </c:pt>
                <c:pt idx="1">
                  <c:v>1.3032581453634085E-2</c:v>
                </c:pt>
                <c:pt idx="2">
                  <c:v>1.5239130434782608E-2</c:v>
                </c:pt>
                <c:pt idx="3">
                  <c:v>2.3015548281505729E-2</c:v>
                </c:pt>
                <c:pt idx="4">
                  <c:v>3.4861509073543455E-2</c:v>
                </c:pt>
                <c:pt idx="5">
                  <c:v>4.7051639916259595E-2</c:v>
                </c:pt>
                <c:pt idx="6">
                  <c:v>6.1698412698412697E-2</c:v>
                </c:pt>
                <c:pt idx="7">
                  <c:v>7.3480662983425413E-2</c:v>
                </c:pt>
                <c:pt idx="8">
                  <c:v>8.9883455484801145E-2</c:v>
                </c:pt>
                <c:pt idx="9">
                  <c:v>0.10941247606570592</c:v>
                </c:pt>
                <c:pt idx="10">
                  <c:v>0.10129556826304503</c:v>
                </c:pt>
                <c:pt idx="11">
                  <c:v>8.4494186678257088E-2</c:v>
                </c:pt>
                <c:pt idx="12">
                  <c:v>6.3677412580069301E-2</c:v>
                </c:pt>
                <c:pt idx="13">
                  <c:v>5.0230328100028199E-2</c:v>
                </c:pt>
              </c:numCache>
            </c:numRef>
          </c:val>
          <c:smooth val="0"/>
        </c:ser>
        <c:dLbls>
          <c:showLegendKey val="0"/>
          <c:showVal val="1"/>
          <c:showCatName val="0"/>
          <c:showSerName val="0"/>
          <c:showPercent val="0"/>
          <c:showBubbleSize val="0"/>
        </c:dLbls>
        <c:marker val="1"/>
        <c:smooth val="0"/>
        <c:axId val="73860224"/>
        <c:axId val="74116480"/>
      </c:lineChart>
      <c:catAx>
        <c:axId val="74113408"/>
        <c:scaling>
          <c:orientation val="minMax"/>
        </c:scaling>
        <c:delete val="0"/>
        <c:axPos val="b"/>
        <c:numFmt formatCode="General" sourceLinked="1"/>
        <c:majorTickMark val="none"/>
        <c:minorTickMark val="none"/>
        <c:tickLblPos val="nextTo"/>
        <c:crossAx val="74114944"/>
        <c:crosses val="autoZero"/>
        <c:auto val="1"/>
        <c:lblAlgn val="ctr"/>
        <c:lblOffset val="100"/>
        <c:noMultiLvlLbl val="0"/>
      </c:catAx>
      <c:valAx>
        <c:axId val="74114944"/>
        <c:scaling>
          <c:orientation val="minMax"/>
        </c:scaling>
        <c:delete val="0"/>
        <c:axPos val="l"/>
        <c:numFmt formatCode="General" sourceLinked="1"/>
        <c:majorTickMark val="none"/>
        <c:minorTickMark val="none"/>
        <c:tickLblPos val="nextTo"/>
        <c:crossAx val="74113408"/>
        <c:crosses val="autoZero"/>
        <c:crossBetween val="between"/>
      </c:valAx>
      <c:valAx>
        <c:axId val="74116480"/>
        <c:scaling>
          <c:orientation val="minMax"/>
        </c:scaling>
        <c:delete val="0"/>
        <c:axPos val="r"/>
        <c:numFmt formatCode="0.00%" sourceLinked="1"/>
        <c:majorTickMark val="out"/>
        <c:minorTickMark val="none"/>
        <c:tickLblPos val="nextTo"/>
        <c:crossAx val="73860224"/>
        <c:crosses val="max"/>
        <c:crossBetween val="between"/>
      </c:valAx>
      <c:catAx>
        <c:axId val="73860224"/>
        <c:scaling>
          <c:orientation val="minMax"/>
        </c:scaling>
        <c:delete val="1"/>
        <c:axPos val="b"/>
        <c:numFmt formatCode="General" sourceLinked="1"/>
        <c:majorTickMark val="out"/>
        <c:minorTickMark val="none"/>
        <c:tickLblPos val="nextTo"/>
        <c:crossAx val="74116480"/>
        <c:crosses val="autoZero"/>
        <c:auto val="1"/>
        <c:lblAlgn val="ctr"/>
        <c:lblOffset val="100"/>
        <c:noMultiLvlLbl val="0"/>
      </c:catAx>
    </c:plotArea>
    <c:legend>
      <c:legendPos val="b"/>
      <c:overlay val="0"/>
    </c:legend>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8575">
              <a:noFill/>
            </a:ln>
          </c:spPr>
          <c:trendline>
            <c:trendlineType val="linear"/>
            <c:dispRSqr val="1"/>
            <c:dispEq val="1"/>
            <c:trendlineLbl>
              <c:layout>
                <c:manualLayout>
                  <c:x val="-0.10351793525809273"/>
                  <c:y val="-4.6770924467774859E-2"/>
                </c:manualLayout>
              </c:layout>
              <c:numFmt formatCode="General" sourceLinked="0"/>
            </c:trendlineLbl>
          </c:trendline>
          <c:xVal>
            <c:numRef>
              <c:f>Sheet5!$F$2:$F$15</c:f>
              <c:numCache>
                <c:formatCode>General</c:formatCode>
                <c:ptCount val="14"/>
                <c:pt idx="0">
                  <c:v>0.64400000000000002</c:v>
                </c:pt>
                <c:pt idx="1">
                  <c:v>0.57199999999999995</c:v>
                </c:pt>
                <c:pt idx="2">
                  <c:v>0.70099999999999996</c:v>
                </c:pt>
                <c:pt idx="3">
                  <c:v>1.125</c:v>
                </c:pt>
                <c:pt idx="4">
                  <c:v>1.825</c:v>
                </c:pt>
                <c:pt idx="5">
                  <c:v>2.6970000000000001</c:v>
                </c:pt>
                <c:pt idx="6">
                  <c:v>3.887</c:v>
                </c:pt>
                <c:pt idx="7">
                  <c:v>5.32</c:v>
                </c:pt>
                <c:pt idx="8">
                  <c:v>7.4809999999999999</c:v>
                </c:pt>
                <c:pt idx="9">
                  <c:v>10.856999999999999</c:v>
                </c:pt>
                <c:pt idx="10">
                  <c:v>11.337</c:v>
                </c:pt>
                <c:pt idx="11">
                  <c:v>7.7759999999999998</c:v>
                </c:pt>
                <c:pt idx="12">
                  <c:v>6.0640000000000001</c:v>
                </c:pt>
                <c:pt idx="13">
                  <c:v>5.343</c:v>
                </c:pt>
              </c:numCache>
            </c:numRef>
          </c:xVal>
          <c:yVal>
            <c:numRef>
              <c:f>Sheet5!$G$2:$G$15</c:f>
              <c:numCache>
                <c:formatCode>General</c:formatCode>
                <c:ptCount val="14"/>
                <c:pt idx="0">
                  <c:v>45.02</c:v>
                </c:pt>
                <c:pt idx="1">
                  <c:v>43.89</c:v>
                </c:pt>
                <c:pt idx="2">
                  <c:v>46</c:v>
                </c:pt>
                <c:pt idx="3">
                  <c:v>48.88</c:v>
                </c:pt>
                <c:pt idx="4">
                  <c:v>52.35</c:v>
                </c:pt>
                <c:pt idx="5">
                  <c:v>57.32</c:v>
                </c:pt>
                <c:pt idx="6">
                  <c:v>63</c:v>
                </c:pt>
                <c:pt idx="7">
                  <c:v>72.400000000000006</c:v>
                </c:pt>
                <c:pt idx="8">
                  <c:v>83.23</c:v>
                </c:pt>
                <c:pt idx="9">
                  <c:v>99.23</c:v>
                </c:pt>
                <c:pt idx="10">
                  <c:v>111.92</c:v>
                </c:pt>
                <c:pt idx="11">
                  <c:v>92.03</c:v>
                </c:pt>
                <c:pt idx="12">
                  <c:v>95.23</c:v>
                </c:pt>
                <c:pt idx="13">
                  <c:v>106.37</c:v>
                </c:pt>
              </c:numCache>
            </c:numRef>
          </c:yVal>
          <c:smooth val="0"/>
        </c:ser>
        <c:dLbls>
          <c:showLegendKey val="0"/>
          <c:showVal val="0"/>
          <c:showCatName val="0"/>
          <c:showSerName val="0"/>
          <c:showPercent val="0"/>
          <c:showBubbleSize val="0"/>
        </c:dLbls>
        <c:axId val="73885184"/>
        <c:axId val="73887104"/>
      </c:scatterChart>
      <c:valAx>
        <c:axId val="73885184"/>
        <c:scaling>
          <c:orientation val="minMax"/>
        </c:scaling>
        <c:delete val="0"/>
        <c:axPos val="b"/>
        <c:title>
          <c:tx>
            <c:rich>
              <a:bodyPr/>
              <a:lstStyle/>
              <a:p>
                <a:pPr>
                  <a:defRPr/>
                </a:pPr>
                <a:r>
                  <a:rPr lang="en-US"/>
                  <a:t>Lizingo portfelis,</a:t>
                </a:r>
                <a:r>
                  <a:rPr lang="en-US" baseline="0"/>
                  <a:t> mlrd. Lt</a:t>
                </a:r>
              </a:p>
              <a:p>
                <a:pPr>
                  <a:defRPr/>
                </a:pPr>
                <a:endParaRPr lang="lt-LT"/>
              </a:p>
            </c:rich>
          </c:tx>
          <c:layout>
            <c:manualLayout>
              <c:xMode val="edge"/>
              <c:yMode val="edge"/>
              <c:x val="0.37185754219746919"/>
              <c:y val="0.8483540802213001"/>
            </c:manualLayout>
          </c:layout>
          <c:overlay val="0"/>
        </c:title>
        <c:numFmt formatCode="General" sourceLinked="1"/>
        <c:majorTickMark val="out"/>
        <c:minorTickMark val="none"/>
        <c:tickLblPos val="nextTo"/>
        <c:crossAx val="73887104"/>
        <c:crosses val="autoZero"/>
        <c:crossBetween val="midCat"/>
      </c:valAx>
      <c:valAx>
        <c:axId val="73887104"/>
        <c:scaling>
          <c:orientation val="minMax"/>
        </c:scaling>
        <c:delete val="0"/>
        <c:axPos val="l"/>
        <c:majorGridlines>
          <c:spPr>
            <a:ln>
              <a:noFill/>
            </a:ln>
          </c:spPr>
        </c:majorGridlines>
        <c:minorGridlines>
          <c:spPr>
            <a:ln>
              <a:noFill/>
            </a:ln>
          </c:spPr>
        </c:minorGridlines>
        <c:title>
          <c:tx>
            <c:rich>
              <a:bodyPr/>
              <a:lstStyle/>
              <a:p>
                <a:pPr>
                  <a:defRPr/>
                </a:pPr>
                <a:r>
                  <a:rPr lang="en-US"/>
                  <a:t>BVP, mlrd, Lt</a:t>
                </a:r>
                <a:endParaRPr lang="lt-LT"/>
              </a:p>
            </c:rich>
          </c:tx>
          <c:overlay val="0"/>
        </c:title>
        <c:numFmt formatCode="General" sourceLinked="1"/>
        <c:majorTickMark val="out"/>
        <c:minorTickMark val="none"/>
        <c:tickLblPos val="nextTo"/>
        <c:crossAx val="73885184"/>
        <c:crosses val="autoZero"/>
        <c:crossBetween val="midCat"/>
      </c:valAx>
    </c:plotArea>
    <c:plotVisOnly val="1"/>
    <c:dispBlanksAs val="gap"/>
    <c:showDLblsOverMax val="0"/>
  </c:chart>
  <c:spPr>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VISI!$B$1</c:f>
              <c:strCache>
                <c:ptCount val="1"/>
                <c:pt idx="0">
                  <c:v>Lizingo portfelis</c:v>
                </c:pt>
              </c:strCache>
            </c:strRef>
          </c:tx>
          <c:marker>
            <c:symbol val="none"/>
          </c:marker>
          <c:cat>
            <c:numRef>
              <c:f>VISI!$A$2:$A$15</c:f>
              <c:numCache>
                <c:formatCode>General</c:formatCode>
                <c:ptCount val="14"/>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numCache>
            </c:numRef>
          </c:cat>
          <c:val>
            <c:numRef>
              <c:f>VISI!$B$2:$B$15</c:f>
              <c:numCache>
                <c:formatCode>General</c:formatCode>
                <c:ptCount val="14"/>
                <c:pt idx="0">
                  <c:v>0.64400000000000002</c:v>
                </c:pt>
                <c:pt idx="1">
                  <c:v>0.57199999999999995</c:v>
                </c:pt>
                <c:pt idx="2">
                  <c:v>0.70099999999999996</c:v>
                </c:pt>
                <c:pt idx="3">
                  <c:v>1.125</c:v>
                </c:pt>
                <c:pt idx="4">
                  <c:v>1.825</c:v>
                </c:pt>
                <c:pt idx="5">
                  <c:v>2.6970000000000001</c:v>
                </c:pt>
                <c:pt idx="6">
                  <c:v>3.887</c:v>
                </c:pt>
                <c:pt idx="7">
                  <c:v>5.32</c:v>
                </c:pt>
                <c:pt idx="8">
                  <c:v>7.4809999999999999</c:v>
                </c:pt>
                <c:pt idx="9">
                  <c:v>10.856999999999999</c:v>
                </c:pt>
                <c:pt idx="10">
                  <c:v>11.337</c:v>
                </c:pt>
                <c:pt idx="11">
                  <c:v>7.7759999999999998</c:v>
                </c:pt>
                <c:pt idx="12">
                  <c:v>6.0640000000000001</c:v>
                </c:pt>
                <c:pt idx="13">
                  <c:v>5.343</c:v>
                </c:pt>
              </c:numCache>
            </c:numRef>
          </c:val>
          <c:smooth val="0"/>
        </c:ser>
        <c:ser>
          <c:idx val="1"/>
          <c:order val="1"/>
          <c:tx>
            <c:strRef>
              <c:f>VISI!$D$1</c:f>
              <c:strCache>
                <c:ptCount val="1"/>
                <c:pt idx="0">
                  <c:v>Tiesioginės užsienio investicijos</c:v>
                </c:pt>
              </c:strCache>
            </c:strRef>
          </c:tx>
          <c:marker>
            <c:symbol val="none"/>
          </c:marker>
          <c:cat>
            <c:numRef>
              <c:f>VISI!$A$2:$A$15</c:f>
              <c:numCache>
                <c:formatCode>General</c:formatCode>
                <c:ptCount val="14"/>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numCache>
            </c:numRef>
          </c:cat>
          <c:val>
            <c:numRef>
              <c:f>VISI!$D$2:$D$15</c:f>
              <c:numCache>
                <c:formatCode>General</c:formatCode>
                <c:ptCount val="14"/>
                <c:pt idx="0">
                  <c:v>6.5</c:v>
                </c:pt>
                <c:pt idx="1">
                  <c:v>8.25</c:v>
                </c:pt>
                <c:pt idx="2">
                  <c:v>9.34</c:v>
                </c:pt>
                <c:pt idx="3">
                  <c:v>10.66</c:v>
                </c:pt>
                <c:pt idx="4">
                  <c:v>13.18</c:v>
                </c:pt>
                <c:pt idx="5">
                  <c:v>13.7</c:v>
                </c:pt>
                <c:pt idx="6">
                  <c:v>16.190000000000001</c:v>
                </c:pt>
                <c:pt idx="7">
                  <c:v>23.9</c:v>
                </c:pt>
                <c:pt idx="8">
                  <c:v>28.92</c:v>
                </c:pt>
                <c:pt idx="9">
                  <c:v>35.5</c:v>
                </c:pt>
                <c:pt idx="10">
                  <c:v>31.73</c:v>
                </c:pt>
                <c:pt idx="11">
                  <c:v>31.79</c:v>
                </c:pt>
                <c:pt idx="12">
                  <c:v>34.630000000000003</c:v>
                </c:pt>
                <c:pt idx="13">
                  <c:v>38.08</c:v>
                </c:pt>
              </c:numCache>
            </c:numRef>
          </c:val>
          <c:smooth val="0"/>
        </c:ser>
        <c:dLbls>
          <c:showLegendKey val="0"/>
          <c:showVal val="0"/>
          <c:showCatName val="0"/>
          <c:showSerName val="0"/>
          <c:showPercent val="0"/>
          <c:showBubbleSize val="0"/>
        </c:dLbls>
        <c:marker val="1"/>
        <c:smooth val="0"/>
        <c:axId val="73613696"/>
        <c:axId val="73615232"/>
      </c:lineChart>
      <c:catAx>
        <c:axId val="73613696"/>
        <c:scaling>
          <c:orientation val="minMax"/>
        </c:scaling>
        <c:delete val="0"/>
        <c:axPos val="b"/>
        <c:numFmt formatCode="General" sourceLinked="1"/>
        <c:majorTickMark val="none"/>
        <c:minorTickMark val="none"/>
        <c:tickLblPos val="nextTo"/>
        <c:crossAx val="73615232"/>
        <c:crosses val="autoZero"/>
        <c:auto val="1"/>
        <c:lblAlgn val="ctr"/>
        <c:lblOffset val="100"/>
        <c:noMultiLvlLbl val="0"/>
      </c:catAx>
      <c:valAx>
        <c:axId val="73615232"/>
        <c:scaling>
          <c:orientation val="minMax"/>
        </c:scaling>
        <c:delete val="0"/>
        <c:axPos val="l"/>
        <c:numFmt formatCode="General" sourceLinked="1"/>
        <c:majorTickMark val="none"/>
        <c:minorTickMark val="none"/>
        <c:tickLblPos val="nextTo"/>
        <c:crossAx val="73613696"/>
        <c:crosses val="autoZero"/>
        <c:crossBetween val="between"/>
      </c:valAx>
    </c:plotArea>
    <c:legend>
      <c:legendPos val="b"/>
      <c:overlay val="0"/>
    </c:legend>
    <c:plotVisOnly val="1"/>
    <c:dispBlanksAs val="zero"/>
    <c:showDLblsOverMax val="0"/>
  </c:chart>
  <c:spPr>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8575">
              <a:noFill/>
            </a:ln>
          </c:spPr>
          <c:trendline>
            <c:trendlineType val="linear"/>
            <c:dispRSqr val="1"/>
            <c:dispEq val="1"/>
            <c:trendlineLbl>
              <c:numFmt formatCode="General" sourceLinked="0"/>
            </c:trendlineLbl>
          </c:trendline>
          <c:xVal>
            <c:numRef>
              <c:f>Lizingas_TUI!$A$2:$A$15</c:f>
              <c:numCache>
                <c:formatCode>General</c:formatCode>
                <c:ptCount val="14"/>
                <c:pt idx="0">
                  <c:v>0.64400000000000002</c:v>
                </c:pt>
                <c:pt idx="1">
                  <c:v>0.57199999999999995</c:v>
                </c:pt>
                <c:pt idx="2">
                  <c:v>0.70099999999999996</c:v>
                </c:pt>
                <c:pt idx="3">
                  <c:v>1.125</c:v>
                </c:pt>
                <c:pt idx="4">
                  <c:v>1.825</c:v>
                </c:pt>
                <c:pt idx="5">
                  <c:v>2.6970000000000001</c:v>
                </c:pt>
                <c:pt idx="6">
                  <c:v>3.887</c:v>
                </c:pt>
                <c:pt idx="7">
                  <c:v>5.32</c:v>
                </c:pt>
                <c:pt idx="8">
                  <c:v>7.4809999999999999</c:v>
                </c:pt>
                <c:pt idx="9">
                  <c:v>10.856999999999999</c:v>
                </c:pt>
                <c:pt idx="10">
                  <c:v>11.337</c:v>
                </c:pt>
                <c:pt idx="11">
                  <c:v>7.7759999999999998</c:v>
                </c:pt>
                <c:pt idx="12">
                  <c:v>6.0640000000000001</c:v>
                </c:pt>
                <c:pt idx="13">
                  <c:v>5.343</c:v>
                </c:pt>
              </c:numCache>
            </c:numRef>
          </c:xVal>
          <c:yVal>
            <c:numRef>
              <c:f>Lizingas_TUI!$B$2:$B$15</c:f>
              <c:numCache>
                <c:formatCode>General</c:formatCode>
                <c:ptCount val="14"/>
                <c:pt idx="0">
                  <c:v>6.5</c:v>
                </c:pt>
                <c:pt idx="1">
                  <c:v>8.25</c:v>
                </c:pt>
                <c:pt idx="2">
                  <c:v>9.34</c:v>
                </c:pt>
                <c:pt idx="3">
                  <c:v>10.66</c:v>
                </c:pt>
                <c:pt idx="4">
                  <c:v>13.18</c:v>
                </c:pt>
                <c:pt idx="5">
                  <c:v>13.7</c:v>
                </c:pt>
                <c:pt idx="6">
                  <c:v>16.190000000000001</c:v>
                </c:pt>
                <c:pt idx="7">
                  <c:v>23.9</c:v>
                </c:pt>
                <c:pt idx="8">
                  <c:v>28.92</c:v>
                </c:pt>
                <c:pt idx="9">
                  <c:v>35.5</c:v>
                </c:pt>
                <c:pt idx="10">
                  <c:v>31.73</c:v>
                </c:pt>
                <c:pt idx="11">
                  <c:v>31.79</c:v>
                </c:pt>
                <c:pt idx="12">
                  <c:v>34.630000000000003</c:v>
                </c:pt>
                <c:pt idx="13">
                  <c:v>38.08</c:v>
                </c:pt>
              </c:numCache>
            </c:numRef>
          </c:yVal>
          <c:smooth val="0"/>
        </c:ser>
        <c:dLbls>
          <c:showLegendKey val="0"/>
          <c:showVal val="0"/>
          <c:showCatName val="0"/>
          <c:showSerName val="0"/>
          <c:showPercent val="0"/>
          <c:showBubbleSize val="0"/>
        </c:dLbls>
        <c:axId val="73758976"/>
        <c:axId val="73765248"/>
      </c:scatterChart>
      <c:valAx>
        <c:axId val="73758976"/>
        <c:scaling>
          <c:orientation val="minMax"/>
        </c:scaling>
        <c:delete val="0"/>
        <c:axPos val="b"/>
        <c:title>
          <c:tx>
            <c:rich>
              <a:bodyPr/>
              <a:lstStyle/>
              <a:p>
                <a:pPr>
                  <a:defRPr/>
                </a:pPr>
                <a:r>
                  <a:rPr lang="lt-LT"/>
                  <a:t>Lizingo portfelis,</a:t>
                </a:r>
                <a:r>
                  <a:rPr lang="lt-LT" baseline="0"/>
                  <a:t> mlrd. Lt</a:t>
                </a:r>
                <a:endParaRPr lang="lt-LT"/>
              </a:p>
            </c:rich>
          </c:tx>
          <c:overlay val="0"/>
        </c:title>
        <c:numFmt formatCode="General" sourceLinked="1"/>
        <c:majorTickMark val="out"/>
        <c:minorTickMark val="none"/>
        <c:tickLblPos val="nextTo"/>
        <c:crossAx val="73765248"/>
        <c:crosses val="autoZero"/>
        <c:crossBetween val="midCat"/>
      </c:valAx>
      <c:valAx>
        <c:axId val="73765248"/>
        <c:scaling>
          <c:orientation val="minMax"/>
        </c:scaling>
        <c:delete val="0"/>
        <c:axPos val="l"/>
        <c:majorGridlines>
          <c:spPr>
            <a:ln>
              <a:noFill/>
            </a:ln>
          </c:spPr>
        </c:majorGridlines>
        <c:minorGridlines>
          <c:spPr>
            <a:ln>
              <a:noFill/>
            </a:ln>
          </c:spPr>
        </c:minorGridlines>
        <c:title>
          <c:tx>
            <c:rich>
              <a:bodyPr/>
              <a:lstStyle/>
              <a:p>
                <a:pPr>
                  <a:defRPr/>
                </a:pPr>
                <a:r>
                  <a:rPr lang="lt-LT"/>
                  <a:t>Tiesioginės</a:t>
                </a:r>
                <a:r>
                  <a:rPr lang="lt-LT" baseline="0"/>
                  <a:t> užsienio investicijos, mlrd. Lt</a:t>
                </a:r>
                <a:endParaRPr lang="lt-LT"/>
              </a:p>
            </c:rich>
          </c:tx>
          <c:overlay val="0"/>
        </c:title>
        <c:numFmt formatCode="General" sourceLinked="1"/>
        <c:majorTickMark val="out"/>
        <c:minorTickMark val="none"/>
        <c:tickLblPos val="nextTo"/>
        <c:crossAx val="73758976"/>
        <c:crosses val="autoZero"/>
        <c:crossBetween val="midCat"/>
      </c:valAx>
    </c:plotArea>
    <c:plotVisOnly val="1"/>
    <c:dispBlanksAs val="gap"/>
    <c:showDLblsOverMax val="0"/>
  </c:chart>
  <c:spPr>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Nedarbas_lizingas!$B$1</c:f>
              <c:strCache>
                <c:ptCount val="1"/>
                <c:pt idx="0">
                  <c:v>Lizingo portfelis, mlrd. Lt</c:v>
                </c:pt>
              </c:strCache>
            </c:strRef>
          </c:tx>
          <c:invertIfNegative val="0"/>
          <c:dLbls>
            <c:delete val="1"/>
          </c:dLbls>
          <c:cat>
            <c:numRef>
              <c:f>Nedarbas_lizingas!$A$2:$A$15</c:f>
              <c:numCache>
                <c:formatCode>General</c:formatCode>
                <c:ptCount val="14"/>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numCache>
            </c:numRef>
          </c:cat>
          <c:val>
            <c:numRef>
              <c:f>Nedarbas_lizingas!$B$2:$B$15</c:f>
              <c:numCache>
                <c:formatCode>General</c:formatCode>
                <c:ptCount val="14"/>
                <c:pt idx="0">
                  <c:v>0.64400000000000002</c:v>
                </c:pt>
                <c:pt idx="1">
                  <c:v>0.57199999999999995</c:v>
                </c:pt>
                <c:pt idx="2">
                  <c:v>0.70099999999999996</c:v>
                </c:pt>
                <c:pt idx="3">
                  <c:v>1.125</c:v>
                </c:pt>
                <c:pt idx="4">
                  <c:v>1.825</c:v>
                </c:pt>
                <c:pt idx="5">
                  <c:v>2.6970000000000001</c:v>
                </c:pt>
                <c:pt idx="6">
                  <c:v>3.887</c:v>
                </c:pt>
                <c:pt idx="7">
                  <c:v>5.32</c:v>
                </c:pt>
                <c:pt idx="8">
                  <c:v>7.4809999999999999</c:v>
                </c:pt>
                <c:pt idx="9">
                  <c:v>10.856999999999999</c:v>
                </c:pt>
                <c:pt idx="10">
                  <c:v>11.337</c:v>
                </c:pt>
                <c:pt idx="11">
                  <c:v>7.7759999999999998</c:v>
                </c:pt>
                <c:pt idx="12">
                  <c:v>6.0640000000000001</c:v>
                </c:pt>
                <c:pt idx="13">
                  <c:v>5.343</c:v>
                </c:pt>
              </c:numCache>
            </c:numRef>
          </c:val>
        </c:ser>
        <c:dLbls>
          <c:showLegendKey val="0"/>
          <c:showVal val="1"/>
          <c:showCatName val="0"/>
          <c:showSerName val="0"/>
          <c:showPercent val="0"/>
          <c:showBubbleSize val="0"/>
        </c:dLbls>
        <c:gapWidth val="75"/>
        <c:axId val="74231168"/>
        <c:axId val="74249344"/>
      </c:barChart>
      <c:lineChart>
        <c:grouping val="standard"/>
        <c:varyColors val="0"/>
        <c:ser>
          <c:idx val="1"/>
          <c:order val="1"/>
          <c:tx>
            <c:strRef>
              <c:f>Nedarbas_lizingas!$C$1</c:f>
              <c:strCache>
                <c:ptCount val="1"/>
                <c:pt idx="0">
                  <c:v>Nedarbo lygis</c:v>
                </c:pt>
              </c:strCache>
            </c:strRef>
          </c:tx>
          <c:spPr>
            <a:ln w="38100"/>
          </c:spPr>
          <c:marker>
            <c:symbol val="none"/>
          </c:marker>
          <c:dLbls>
            <c:delete val="1"/>
          </c:dLbls>
          <c:cat>
            <c:numRef>
              <c:f>Nedarbas_lizingas!$A$2:$A$15</c:f>
              <c:numCache>
                <c:formatCode>General</c:formatCode>
                <c:ptCount val="14"/>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numCache>
            </c:numRef>
          </c:cat>
          <c:val>
            <c:numRef>
              <c:f>Nedarbas_lizingas!$C$2:$C$15</c:f>
              <c:numCache>
                <c:formatCode>0.00%</c:formatCode>
                <c:ptCount val="14"/>
                <c:pt idx="0">
                  <c:v>0.13200000000000001</c:v>
                </c:pt>
                <c:pt idx="1">
                  <c:v>0.14599999999999999</c:v>
                </c:pt>
                <c:pt idx="2">
                  <c:v>0.16400000000000001</c:v>
                </c:pt>
                <c:pt idx="3">
                  <c:v>0.17399999999999999</c:v>
                </c:pt>
                <c:pt idx="4">
                  <c:v>0.13800000000000001</c:v>
                </c:pt>
                <c:pt idx="5">
                  <c:v>0.124</c:v>
                </c:pt>
                <c:pt idx="6">
                  <c:v>0.114</c:v>
                </c:pt>
                <c:pt idx="7">
                  <c:v>8.3000000000000004E-2</c:v>
                </c:pt>
                <c:pt idx="8">
                  <c:v>5.6000000000000001E-2</c:v>
                </c:pt>
                <c:pt idx="9">
                  <c:v>4.2999999999999997E-2</c:v>
                </c:pt>
                <c:pt idx="10">
                  <c:v>5.8000000000000003E-2</c:v>
                </c:pt>
                <c:pt idx="11">
                  <c:v>0.13700000000000001</c:v>
                </c:pt>
                <c:pt idx="12">
                  <c:v>0.17799999999999999</c:v>
                </c:pt>
                <c:pt idx="13">
                  <c:v>0.154</c:v>
                </c:pt>
              </c:numCache>
            </c:numRef>
          </c:val>
          <c:smooth val="0"/>
        </c:ser>
        <c:dLbls>
          <c:showLegendKey val="0"/>
          <c:showVal val="1"/>
          <c:showCatName val="0"/>
          <c:showSerName val="0"/>
          <c:showPercent val="0"/>
          <c:showBubbleSize val="0"/>
        </c:dLbls>
        <c:marker val="1"/>
        <c:smooth val="0"/>
        <c:axId val="109269376"/>
        <c:axId val="74250880"/>
      </c:lineChart>
      <c:catAx>
        <c:axId val="74231168"/>
        <c:scaling>
          <c:orientation val="minMax"/>
        </c:scaling>
        <c:delete val="0"/>
        <c:axPos val="b"/>
        <c:numFmt formatCode="General" sourceLinked="1"/>
        <c:majorTickMark val="none"/>
        <c:minorTickMark val="none"/>
        <c:tickLblPos val="nextTo"/>
        <c:txPr>
          <a:bodyPr rot="5400000" vert="horz"/>
          <a:lstStyle/>
          <a:p>
            <a:pPr>
              <a:defRPr/>
            </a:pPr>
            <a:endParaRPr lang="lt-LT"/>
          </a:p>
        </c:txPr>
        <c:crossAx val="74249344"/>
        <c:crosses val="autoZero"/>
        <c:auto val="1"/>
        <c:lblAlgn val="ctr"/>
        <c:lblOffset val="100"/>
        <c:noMultiLvlLbl val="0"/>
      </c:catAx>
      <c:valAx>
        <c:axId val="74249344"/>
        <c:scaling>
          <c:orientation val="minMax"/>
        </c:scaling>
        <c:delete val="0"/>
        <c:axPos val="l"/>
        <c:numFmt formatCode="General" sourceLinked="1"/>
        <c:majorTickMark val="none"/>
        <c:minorTickMark val="none"/>
        <c:tickLblPos val="nextTo"/>
        <c:crossAx val="74231168"/>
        <c:crosses val="autoZero"/>
        <c:crossBetween val="between"/>
      </c:valAx>
      <c:valAx>
        <c:axId val="74250880"/>
        <c:scaling>
          <c:orientation val="minMax"/>
        </c:scaling>
        <c:delete val="0"/>
        <c:axPos val="r"/>
        <c:numFmt formatCode="0.00%" sourceLinked="1"/>
        <c:majorTickMark val="out"/>
        <c:minorTickMark val="none"/>
        <c:tickLblPos val="nextTo"/>
        <c:crossAx val="109269376"/>
        <c:crosses val="max"/>
        <c:crossBetween val="between"/>
      </c:valAx>
      <c:catAx>
        <c:axId val="109269376"/>
        <c:scaling>
          <c:orientation val="minMax"/>
        </c:scaling>
        <c:delete val="1"/>
        <c:axPos val="b"/>
        <c:numFmt formatCode="General" sourceLinked="1"/>
        <c:majorTickMark val="out"/>
        <c:minorTickMark val="none"/>
        <c:tickLblPos val="nextTo"/>
        <c:crossAx val="74250880"/>
        <c:crosses val="autoZero"/>
        <c:auto val="1"/>
        <c:lblAlgn val="ctr"/>
        <c:lblOffset val="100"/>
        <c:noMultiLvlLbl val="0"/>
      </c:catAx>
    </c:plotArea>
    <c:legend>
      <c:legendPos val="b"/>
      <c:overlay val="0"/>
    </c:legend>
    <c:plotVisOnly val="1"/>
    <c:dispBlanksAs val="gap"/>
    <c:showDLblsOverMax val="0"/>
  </c:chart>
  <c:spPr>
    <a:ln>
      <a:no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8575">
              <a:noFill/>
            </a:ln>
          </c:spPr>
          <c:trendline>
            <c:trendlineType val="linear"/>
            <c:dispRSqr val="1"/>
            <c:dispEq val="1"/>
            <c:trendlineLbl>
              <c:layout>
                <c:manualLayout>
                  <c:x val="-3.0350831146106736E-2"/>
                  <c:y val="1.0848643919510062E-3"/>
                </c:manualLayout>
              </c:layout>
              <c:numFmt formatCode="General" sourceLinked="0"/>
            </c:trendlineLbl>
          </c:trendline>
          <c:xVal>
            <c:numRef>
              <c:f>Nedarbas_lizingas!$B$2:$B$15</c:f>
              <c:numCache>
                <c:formatCode>General</c:formatCode>
                <c:ptCount val="14"/>
                <c:pt idx="0">
                  <c:v>0.64400000000000002</c:v>
                </c:pt>
                <c:pt idx="1">
                  <c:v>0.57199999999999995</c:v>
                </c:pt>
                <c:pt idx="2">
                  <c:v>0.70099999999999996</c:v>
                </c:pt>
                <c:pt idx="3">
                  <c:v>1.125</c:v>
                </c:pt>
                <c:pt idx="4">
                  <c:v>1.825</c:v>
                </c:pt>
                <c:pt idx="5">
                  <c:v>2.6970000000000001</c:v>
                </c:pt>
                <c:pt idx="6">
                  <c:v>3.887</c:v>
                </c:pt>
                <c:pt idx="7">
                  <c:v>5.32</c:v>
                </c:pt>
                <c:pt idx="8">
                  <c:v>7.4809999999999999</c:v>
                </c:pt>
                <c:pt idx="9">
                  <c:v>10.856999999999999</c:v>
                </c:pt>
                <c:pt idx="10">
                  <c:v>11.337</c:v>
                </c:pt>
                <c:pt idx="11">
                  <c:v>7.7759999999999998</c:v>
                </c:pt>
                <c:pt idx="12">
                  <c:v>6.0640000000000001</c:v>
                </c:pt>
                <c:pt idx="13">
                  <c:v>5.343</c:v>
                </c:pt>
              </c:numCache>
            </c:numRef>
          </c:xVal>
          <c:yVal>
            <c:numRef>
              <c:f>Nedarbas_lizingas!$C$2:$C$15</c:f>
              <c:numCache>
                <c:formatCode>General</c:formatCode>
                <c:ptCount val="14"/>
                <c:pt idx="0">
                  <c:v>13.2</c:v>
                </c:pt>
                <c:pt idx="1">
                  <c:v>14.6</c:v>
                </c:pt>
                <c:pt idx="2">
                  <c:v>16.440000000000001</c:v>
                </c:pt>
                <c:pt idx="3">
                  <c:v>17.399999999999999</c:v>
                </c:pt>
                <c:pt idx="4">
                  <c:v>13.8</c:v>
                </c:pt>
                <c:pt idx="5">
                  <c:v>12.4</c:v>
                </c:pt>
                <c:pt idx="6">
                  <c:v>11.4</c:v>
                </c:pt>
                <c:pt idx="7">
                  <c:v>8.3000000000000007</c:v>
                </c:pt>
                <c:pt idx="8">
                  <c:v>5.6</c:v>
                </c:pt>
                <c:pt idx="9">
                  <c:v>4.3</c:v>
                </c:pt>
                <c:pt idx="10">
                  <c:v>5.8</c:v>
                </c:pt>
                <c:pt idx="11">
                  <c:v>13.7</c:v>
                </c:pt>
                <c:pt idx="12">
                  <c:v>17.8</c:v>
                </c:pt>
                <c:pt idx="13">
                  <c:v>15.4</c:v>
                </c:pt>
              </c:numCache>
            </c:numRef>
          </c:yVal>
          <c:smooth val="0"/>
        </c:ser>
        <c:dLbls>
          <c:showLegendKey val="0"/>
          <c:showVal val="0"/>
          <c:showCatName val="0"/>
          <c:showSerName val="0"/>
          <c:showPercent val="0"/>
          <c:showBubbleSize val="0"/>
        </c:dLbls>
        <c:axId val="73597696"/>
        <c:axId val="73599616"/>
      </c:scatterChart>
      <c:valAx>
        <c:axId val="73597696"/>
        <c:scaling>
          <c:orientation val="minMax"/>
        </c:scaling>
        <c:delete val="0"/>
        <c:axPos val="b"/>
        <c:title>
          <c:tx>
            <c:rich>
              <a:bodyPr/>
              <a:lstStyle/>
              <a:p>
                <a:pPr>
                  <a:defRPr/>
                </a:pPr>
                <a:r>
                  <a:rPr lang="en-US"/>
                  <a:t>Nedarbo lygis, %</a:t>
                </a:r>
                <a:endParaRPr lang="lt-LT"/>
              </a:p>
            </c:rich>
          </c:tx>
          <c:overlay val="0"/>
        </c:title>
        <c:numFmt formatCode="General" sourceLinked="1"/>
        <c:majorTickMark val="out"/>
        <c:minorTickMark val="none"/>
        <c:tickLblPos val="nextTo"/>
        <c:crossAx val="73599616"/>
        <c:crosses val="autoZero"/>
        <c:crossBetween val="midCat"/>
      </c:valAx>
      <c:valAx>
        <c:axId val="73599616"/>
        <c:scaling>
          <c:orientation val="minMax"/>
        </c:scaling>
        <c:delete val="0"/>
        <c:axPos val="l"/>
        <c:majorGridlines>
          <c:spPr>
            <a:ln>
              <a:noFill/>
            </a:ln>
          </c:spPr>
        </c:majorGridlines>
        <c:minorGridlines>
          <c:spPr>
            <a:ln>
              <a:noFill/>
            </a:ln>
          </c:spPr>
        </c:minorGridlines>
        <c:title>
          <c:tx>
            <c:rich>
              <a:bodyPr/>
              <a:lstStyle/>
              <a:p>
                <a:pPr>
                  <a:defRPr/>
                </a:pPr>
                <a:r>
                  <a:rPr lang="en-US"/>
                  <a:t>Lizingo portfelis, mlrd. Lt</a:t>
                </a:r>
                <a:endParaRPr lang="lt-LT"/>
              </a:p>
            </c:rich>
          </c:tx>
          <c:overlay val="0"/>
        </c:title>
        <c:numFmt formatCode="General" sourceLinked="1"/>
        <c:majorTickMark val="out"/>
        <c:minorTickMark val="none"/>
        <c:tickLblPos val="nextTo"/>
        <c:crossAx val="73597696"/>
        <c:crosses val="autoZero"/>
        <c:crossBetween val="midCat"/>
      </c:valAx>
    </c:plotArea>
    <c:plotVisOnly val="1"/>
    <c:dispBlanksAs val="gap"/>
    <c:showDLblsOverMax val="0"/>
  </c:chart>
  <c:spPr>
    <a:ln>
      <a:noFill/>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50"/>
      <c:rotY val="0"/>
      <c:rAngAx val="0"/>
      <c:perspective val="30"/>
    </c:view3D>
    <c:floor>
      <c:thickness val="0"/>
    </c:floor>
    <c:sideWall>
      <c:thickness val="0"/>
    </c:sideWall>
    <c:backWall>
      <c:thickness val="0"/>
    </c:backWall>
    <c:plotArea>
      <c:layout>
        <c:manualLayout>
          <c:layoutTarget val="inner"/>
          <c:xMode val="edge"/>
          <c:yMode val="edge"/>
          <c:x val="0.23347161604799399"/>
          <c:y val="2.9730971128608924E-2"/>
          <c:w val="0.5482951631046119"/>
          <c:h val="0.85671119235095616"/>
        </c:manualLayout>
      </c:layout>
      <c:pie3DChart>
        <c:varyColors val="1"/>
        <c:ser>
          <c:idx val="0"/>
          <c:order val="0"/>
          <c:tx>
            <c:strRef>
              <c:f>Sheet1!$B$1</c:f>
              <c:strCache>
                <c:ptCount val="1"/>
                <c:pt idx="0">
                  <c:v>Column1</c:v>
                </c:pt>
              </c:strCache>
            </c:strRef>
          </c:tx>
          <c:dLbls>
            <c:dLbl>
              <c:idx val="0"/>
              <c:showLegendKey val="0"/>
              <c:showVal val="1"/>
              <c:showCatName val="0"/>
              <c:showSerName val="0"/>
              <c:showPercent val="0"/>
              <c:showBubbleSize val="0"/>
            </c:dLbl>
            <c:dLbl>
              <c:idx val="1"/>
              <c:showLegendKey val="0"/>
              <c:showVal val="1"/>
              <c:showCatName val="0"/>
              <c:showSerName val="0"/>
              <c:showPercent val="0"/>
              <c:showBubbleSize val="0"/>
            </c:dLbl>
            <c:showLegendKey val="0"/>
            <c:showVal val="0"/>
            <c:showCatName val="0"/>
            <c:showSerName val="0"/>
            <c:showPercent val="0"/>
            <c:showBubbleSize val="0"/>
          </c:dLbls>
          <c:cat>
            <c:strRef>
              <c:f>Sheet1!$A$2:$A$3</c:f>
              <c:strCache>
                <c:ptCount val="2"/>
                <c:pt idx="0">
                  <c:v>Labai teigiamą</c:v>
                </c:pt>
                <c:pt idx="1">
                  <c:v>Teigiamą</c:v>
                </c:pt>
              </c:strCache>
            </c:strRef>
          </c:cat>
          <c:val>
            <c:numRef>
              <c:f>Sheet1!$B$2:$B$3</c:f>
              <c:numCache>
                <c:formatCode>General</c:formatCode>
                <c:ptCount val="2"/>
                <c:pt idx="0">
                  <c:v>5</c:v>
                </c:pt>
                <c:pt idx="1">
                  <c:v>3</c:v>
                </c:pt>
              </c:numCache>
            </c:numRef>
          </c:val>
        </c:ser>
        <c:dLbls>
          <c:showLegendKey val="0"/>
          <c:showVal val="0"/>
          <c:showCatName val="0"/>
          <c:showSerName val="0"/>
          <c:showPercent val="0"/>
          <c:showBubbleSize val="0"/>
          <c:showLeaderLines val="1"/>
        </c:dLbls>
      </c:pie3DChart>
    </c:plotArea>
    <c:legend>
      <c:legendPos val="b"/>
      <c:layout>
        <c:manualLayout>
          <c:xMode val="edge"/>
          <c:yMode val="edge"/>
          <c:x val="0.23149846269216348"/>
          <c:y val="0.89236361079865012"/>
          <c:w val="0.5093525097980639"/>
          <c:h val="0.1076364423519225"/>
        </c:manualLayout>
      </c:layou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15"/>
    </mc:Choice>
    <mc:Fallback>
      <c:style val="15"/>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cat>
            <c:numRef>
              <c:f>Sheet1!$A$44:$L$44</c:f>
              <c:numCache>
                <c:formatCode>General</c:formatCode>
                <c:ptCount val="12"/>
                <c:pt idx="0">
                  <c:v>2000</c:v>
                </c:pt>
                <c:pt idx="1">
                  <c:v>2001</c:v>
                </c:pt>
                <c:pt idx="2">
                  <c:v>2002</c:v>
                </c:pt>
                <c:pt idx="3">
                  <c:v>2003</c:v>
                </c:pt>
                <c:pt idx="4">
                  <c:v>2004</c:v>
                </c:pt>
                <c:pt idx="5">
                  <c:v>2005</c:v>
                </c:pt>
                <c:pt idx="6">
                  <c:v>2006</c:v>
                </c:pt>
                <c:pt idx="7">
                  <c:v>2007</c:v>
                </c:pt>
                <c:pt idx="8">
                  <c:v>2008</c:v>
                </c:pt>
                <c:pt idx="9">
                  <c:v>2009</c:v>
                </c:pt>
                <c:pt idx="10">
                  <c:v>2010</c:v>
                </c:pt>
                <c:pt idx="11">
                  <c:v>2011</c:v>
                </c:pt>
              </c:numCache>
            </c:numRef>
          </c:cat>
          <c:val>
            <c:numRef>
              <c:f>Sheet1!$A$45:$L$45</c:f>
              <c:numCache>
                <c:formatCode>0.00</c:formatCode>
                <c:ptCount val="12"/>
                <c:pt idx="0">
                  <c:v>0.72699999999999998</c:v>
                </c:pt>
                <c:pt idx="1">
                  <c:v>1.139</c:v>
                </c:pt>
                <c:pt idx="2">
                  <c:v>1.7709999999999999</c:v>
                </c:pt>
                <c:pt idx="3">
                  <c:v>2.3780000000000001</c:v>
                </c:pt>
                <c:pt idx="4">
                  <c:v>3.31</c:v>
                </c:pt>
                <c:pt idx="5">
                  <c:v>4.6589999999999998</c:v>
                </c:pt>
                <c:pt idx="6">
                  <c:v>6.218</c:v>
                </c:pt>
                <c:pt idx="7">
                  <c:v>9.1850000000000005</c:v>
                </c:pt>
                <c:pt idx="8">
                  <c:v>6.2869999999999999</c:v>
                </c:pt>
                <c:pt idx="9">
                  <c:v>1.177</c:v>
                </c:pt>
                <c:pt idx="10">
                  <c:v>1.821</c:v>
                </c:pt>
                <c:pt idx="11">
                  <c:v>2.3370000000000002</c:v>
                </c:pt>
              </c:numCache>
            </c:numRef>
          </c:val>
        </c:ser>
        <c:dLbls>
          <c:showLegendKey val="0"/>
          <c:showVal val="0"/>
          <c:showCatName val="0"/>
          <c:showSerName val="0"/>
          <c:showPercent val="0"/>
          <c:showBubbleSize val="0"/>
        </c:dLbls>
        <c:gapWidth val="150"/>
        <c:axId val="73683328"/>
        <c:axId val="73684864"/>
      </c:barChart>
      <c:lineChart>
        <c:grouping val="standard"/>
        <c:varyColors val="0"/>
        <c:ser>
          <c:idx val="1"/>
          <c:order val="1"/>
          <c:marker>
            <c:symbol val="square"/>
            <c:size val="6"/>
          </c:marker>
          <c:val>
            <c:numRef>
              <c:f>Sheet1!$A$46:$L$46</c:f>
              <c:numCache>
                <c:formatCode>0.00</c:formatCode>
                <c:ptCount val="12"/>
                <c:pt idx="1">
                  <c:v>56.671251719394775</c:v>
                </c:pt>
                <c:pt idx="2">
                  <c:v>55.487269534679527</c:v>
                </c:pt>
                <c:pt idx="3">
                  <c:v>34.274421230942984</c:v>
                </c:pt>
                <c:pt idx="4">
                  <c:v>39.192598822539942</c:v>
                </c:pt>
                <c:pt idx="5">
                  <c:v>40.755287009063437</c:v>
                </c:pt>
                <c:pt idx="6">
                  <c:v>33.462116333977256</c:v>
                </c:pt>
                <c:pt idx="7">
                  <c:v>47.716307494371193</c:v>
                </c:pt>
                <c:pt idx="8">
                  <c:v>-31.551442569406646</c:v>
                </c:pt>
                <c:pt idx="9">
                  <c:v>-81.278829330364232</c:v>
                </c:pt>
                <c:pt idx="10">
                  <c:v>54.715378079864053</c:v>
                </c:pt>
                <c:pt idx="11">
                  <c:v>28.33607907743</c:v>
                </c:pt>
              </c:numCache>
            </c:numRef>
          </c:val>
          <c:smooth val="0"/>
        </c:ser>
        <c:dLbls>
          <c:showLegendKey val="0"/>
          <c:showVal val="0"/>
          <c:showCatName val="0"/>
          <c:showSerName val="0"/>
          <c:showPercent val="0"/>
          <c:showBubbleSize val="0"/>
        </c:dLbls>
        <c:marker val="1"/>
        <c:smooth val="0"/>
        <c:axId val="73692288"/>
        <c:axId val="73686400"/>
      </c:lineChart>
      <c:catAx>
        <c:axId val="73683328"/>
        <c:scaling>
          <c:orientation val="minMax"/>
        </c:scaling>
        <c:delete val="0"/>
        <c:axPos val="b"/>
        <c:numFmt formatCode="General" sourceLinked="1"/>
        <c:majorTickMark val="out"/>
        <c:minorTickMark val="none"/>
        <c:tickLblPos val="nextTo"/>
        <c:txPr>
          <a:bodyPr rot="-5400000" vert="horz"/>
          <a:lstStyle/>
          <a:p>
            <a:pPr>
              <a:defRPr/>
            </a:pPr>
            <a:endParaRPr lang="lt-LT"/>
          </a:p>
        </c:txPr>
        <c:crossAx val="73684864"/>
        <c:crosses val="autoZero"/>
        <c:auto val="1"/>
        <c:lblAlgn val="ctr"/>
        <c:lblOffset val="100"/>
        <c:noMultiLvlLbl val="0"/>
      </c:catAx>
      <c:valAx>
        <c:axId val="73684864"/>
        <c:scaling>
          <c:orientation val="minMax"/>
        </c:scaling>
        <c:delete val="0"/>
        <c:axPos val="l"/>
        <c:majorGridlines>
          <c:spPr>
            <a:ln>
              <a:noFill/>
            </a:ln>
          </c:spPr>
        </c:majorGridlines>
        <c:numFmt formatCode="General" sourceLinked="0"/>
        <c:majorTickMark val="out"/>
        <c:minorTickMark val="none"/>
        <c:tickLblPos val="nextTo"/>
        <c:crossAx val="73683328"/>
        <c:crosses val="autoZero"/>
        <c:crossBetween val="between"/>
      </c:valAx>
      <c:valAx>
        <c:axId val="73686400"/>
        <c:scaling>
          <c:orientation val="minMax"/>
        </c:scaling>
        <c:delete val="0"/>
        <c:axPos val="r"/>
        <c:numFmt formatCode="0.00" sourceLinked="1"/>
        <c:majorTickMark val="out"/>
        <c:minorTickMark val="none"/>
        <c:tickLblPos val="nextTo"/>
        <c:crossAx val="73692288"/>
        <c:crosses val="max"/>
        <c:crossBetween val="between"/>
      </c:valAx>
      <c:catAx>
        <c:axId val="73692288"/>
        <c:scaling>
          <c:orientation val="minMax"/>
        </c:scaling>
        <c:delete val="1"/>
        <c:axPos val="b"/>
        <c:majorTickMark val="out"/>
        <c:minorTickMark val="none"/>
        <c:tickLblPos val="nextTo"/>
        <c:crossAx val="73686400"/>
        <c:crosses val="autoZero"/>
        <c:auto val="1"/>
        <c:lblAlgn val="ctr"/>
        <c:lblOffset val="100"/>
        <c:noMultiLvlLbl val="0"/>
      </c:catAx>
    </c:plotArea>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barChart>
        <c:barDir val="col"/>
        <c:grouping val="percentStacked"/>
        <c:varyColors val="0"/>
        <c:ser>
          <c:idx val="0"/>
          <c:order val="0"/>
          <c:tx>
            <c:strRef>
              <c:f>Sheet1!$W$3</c:f>
              <c:strCache>
                <c:ptCount val="1"/>
                <c:pt idx="0">
                  <c:v>Finansinis lizingas</c:v>
                </c:pt>
              </c:strCache>
            </c:strRef>
          </c:tx>
          <c:invertIfNegative val="0"/>
          <c:cat>
            <c:numRef>
              <c:f>Sheet1!$Y$2:$AN$2</c:f>
              <c:numCache>
                <c:formatCode>General</c:formatCode>
                <c:ptCount val="14"/>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numCache>
            </c:numRef>
          </c:cat>
          <c:val>
            <c:numRef>
              <c:f>Sheet1!$Y$3:$AN$3</c:f>
              <c:numCache>
                <c:formatCode>0.00%</c:formatCode>
                <c:ptCount val="14"/>
                <c:pt idx="0">
                  <c:v>0.99519999999999997</c:v>
                </c:pt>
                <c:pt idx="1">
                  <c:v>0.97899999999999998</c:v>
                </c:pt>
                <c:pt idx="2">
                  <c:v>0.95440000000000003</c:v>
                </c:pt>
                <c:pt idx="3">
                  <c:v>0.9536</c:v>
                </c:pt>
                <c:pt idx="4">
                  <c:v>0.94969999999999999</c:v>
                </c:pt>
                <c:pt idx="5">
                  <c:v>0.92290000000000005</c:v>
                </c:pt>
                <c:pt idx="6">
                  <c:v>0.93720000000000003</c:v>
                </c:pt>
                <c:pt idx="7">
                  <c:v>0.93589999999999995</c:v>
                </c:pt>
                <c:pt idx="8">
                  <c:v>0.94059999999999999</c:v>
                </c:pt>
                <c:pt idx="9">
                  <c:v>0.94479999999999997</c:v>
                </c:pt>
                <c:pt idx="10">
                  <c:v>0.93720000000000003</c:v>
                </c:pt>
                <c:pt idx="11">
                  <c:v>0.93310000000000004</c:v>
                </c:pt>
                <c:pt idx="12">
                  <c:v>0.93359999999999999</c:v>
                </c:pt>
                <c:pt idx="13">
                  <c:v>0.92420000000000002</c:v>
                </c:pt>
              </c:numCache>
            </c:numRef>
          </c:val>
        </c:ser>
        <c:ser>
          <c:idx val="1"/>
          <c:order val="1"/>
          <c:tx>
            <c:strRef>
              <c:f>Sheet1!$W$4</c:f>
              <c:strCache>
                <c:ptCount val="1"/>
                <c:pt idx="0">
                  <c:v>Veiklos lizingas</c:v>
                </c:pt>
              </c:strCache>
            </c:strRef>
          </c:tx>
          <c:invertIfNegative val="0"/>
          <c:cat>
            <c:numRef>
              <c:f>Sheet1!$Y$2:$AN$2</c:f>
              <c:numCache>
                <c:formatCode>General</c:formatCode>
                <c:ptCount val="14"/>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numCache>
            </c:numRef>
          </c:cat>
          <c:val>
            <c:numRef>
              <c:f>Sheet1!$Y$4:$AN$4</c:f>
              <c:numCache>
                <c:formatCode>0.00%</c:formatCode>
                <c:ptCount val="14"/>
                <c:pt idx="0">
                  <c:v>4.7999999999999996E-3</c:v>
                </c:pt>
                <c:pt idx="1">
                  <c:v>2.1000000000000001E-2</c:v>
                </c:pt>
                <c:pt idx="2">
                  <c:v>4.5600000000000002E-2</c:v>
                </c:pt>
                <c:pt idx="3">
                  <c:v>4.6399999999999997E-2</c:v>
                </c:pt>
                <c:pt idx="4">
                  <c:v>5.0299999999999997E-2</c:v>
                </c:pt>
                <c:pt idx="5">
                  <c:v>7.7100000000000002E-2</c:v>
                </c:pt>
                <c:pt idx="6">
                  <c:v>6.2799999999999995E-2</c:v>
                </c:pt>
                <c:pt idx="7">
                  <c:v>6.4100000000000004E-2</c:v>
                </c:pt>
                <c:pt idx="8">
                  <c:v>5.9400000000000001E-2</c:v>
                </c:pt>
                <c:pt idx="9">
                  <c:v>5.5199999999999999E-2</c:v>
                </c:pt>
                <c:pt idx="10">
                  <c:v>6.2799999999999995E-2</c:v>
                </c:pt>
                <c:pt idx="11">
                  <c:v>6.6900000000000001E-2</c:v>
                </c:pt>
                <c:pt idx="12">
                  <c:v>6.6400000000000001E-2</c:v>
                </c:pt>
                <c:pt idx="13">
                  <c:v>7.5800000000000006E-2</c:v>
                </c:pt>
              </c:numCache>
            </c:numRef>
          </c:val>
        </c:ser>
        <c:dLbls>
          <c:showLegendKey val="0"/>
          <c:showVal val="0"/>
          <c:showCatName val="0"/>
          <c:showSerName val="0"/>
          <c:showPercent val="0"/>
          <c:showBubbleSize val="0"/>
        </c:dLbls>
        <c:gapWidth val="75"/>
        <c:overlap val="100"/>
        <c:axId val="72107136"/>
        <c:axId val="72108672"/>
      </c:barChart>
      <c:catAx>
        <c:axId val="72107136"/>
        <c:scaling>
          <c:orientation val="minMax"/>
        </c:scaling>
        <c:delete val="0"/>
        <c:axPos val="b"/>
        <c:numFmt formatCode="General" sourceLinked="1"/>
        <c:majorTickMark val="none"/>
        <c:minorTickMark val="none"/>
        <c:tickLblPos val="nextTo"/>
        <c:txPr>
          <a:bodyPr rot="-5400000" vert="horz"/>
          <a:lstStyle/>
          <a:p>
            <a:pPr>
              <a:defRPr/>
            </a:pPr>
            <a:endParaRPr lang="lt-LT"/>
          </a:p>
        </c:txPr>
        <c:crossAx val="72108672"/>
        <c:crosses val="autoZero"/>
        <c:auto val="1"/>
        <c:lblAlgn val="ctr"/>
        <c:lblOffset val="100"/>
        <c:noMultiLvlLbl val="0"/>
      </c:catAx>
      <c:valAx>
        <c:axId val="72108672"/>
        <c:scaling>
          <c:orientation val="minMax"/>
          <c:min val="0"/>
        </c:scaling>
        <c:delete val="0"/>
        <c:axPos val="l"/>
        <c:majorGridlines/>
        <c:numFmt formatCode="0%" sourceLinked="1"/>
        <c:majorTickMark val="none"/>
        <c:minorTickMark val="none"/>
        <c:tickLblPos val="nextTo"/>
        <c:spPr>
          <a:ln w="9525">
            <a:noFill/>
          </a:ln>
        </c:spPr>
        <c:crossAx val="72107136"/>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0089004622453691E-2"/>
          <c:y val="3.9634145484484011E-2"/>
          <c:w val="0.90941230771350434"/>
          <c:h val="0.62339663182003313"/>
        </c:manualLayout>
      </c:layout>
      <c:barChart>
        <c:barDir val="col"/>
        <c:grouping val="stacked"/>
        <c:varyColors val="0"/>
        <c:ser>
          <c:idx val="0"/>
          <c:order val="0"/>
          <c:tx>
            <c:strRef>
              <c:f>Sheet1!$A$28</c:f>
              <c:strCache>
                <c:ptCount val="1"/>
                <c:pt idx="0">
                  <c:v>Nekilnojamas turtas</c:v>
                </c:pt>
              </c:strCache>
            </c:strRef>
          </c:tx>
          <c:invertIfNegative val="0"/>
          <c:cat>
            <c:numRef>
              <c:f>Sheet1!$C$26:$AC$26</c:f>
              <c:numCache>
                <c:formatCode>General</c:formatCode>
                <c:ptCount val="14"/>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numCache>
            </c:numRef>
          </c:cat>
          <c:val>
            <c:numRef>
              <c:f>Sheet1!$C$28:$AC$28</c:f>
              <c:numCache>
                <c:formatCode>0.00%</c:formatCode>
                <c:ptCount val="14"/>
                <c:pt idx="0">
                  <c:v>2.1739130434782608E-2</c:v>
                </c:pt>
                <c:pt idx="1">
                  <c:v>6.8181818181818177E-2</c:v>
                </c:pt>
                <c:pt idx="2">
                  <c:v>0.19971469329529243</c:v>
                </c:pt>
                <c:pt idx="3">
                  <c:v>0.18755555555555556</c:v>
                </c:pt>
                <c:pt idx="4">
                  <c:v>0.17677345537757438</c:v>
                </c:pt>
                <c:pt idx="5">
                  <c:v>0.16981831664812755</c:v>
                </c:pt>
                <c:pt idx="6">
                  <c:v>0.1829174170311294</c:v>
                </c:pt>
                <c:pt idx="7">
                  <c:v>0.17875939849624059</c:v>
                </c:pt>
                <c:pt idx="8">
                  <c:v>0.18513567704852293</c:v>
                </c:pt>
                <c:pt idx="9">
                  <c:v>0.19066040342636087</c:v>
                </c:pt>
                <c:pt idx="10">
                  <c:v>0.18558701596542296</c:v>
                </c:pt>
                <c:pt idx="11">
                  <c:v>0.20100308641975309</c:v>
                </c:pt>
                <c:pt idx="12">
                  <c:v>0.22410949868073879</c:v>
                </c:pt>
                <c:pt idx="13">
                  <c:v>0.2223469960696238</c:v>
                </c:pt>
              </c:numCache>
            </c:numRef>
          </c:val>
        </c:ser>
        <c:ser>
          <c:idx val="1"/>
          <c:order val="1"/>
          <c:tx>
            <c:strRef>
              <c:f>Sheet1!$A$29</c:f>
              <c:strCache>
                <c:ptCount val="1"/>
                <c:pt idx="0">
                  <c:v>Pramonės įranga ir įrengimai</c:v>
                </c:pt>
              </c:strCache>
            </c:strRef>
          </c:tx>
          <c:invertIfNegative val="0"/>
          <c:cat>
            <c:numRef>
              <c:f>Sheet1!$C$26:$AC$26</c:f>
              <c:numCache>
                <c:formatCode>General</c:formatCode>
                <c:ptCount val="14"/>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numCache>
            </c:numRef>
          </c:cat>
          <c:val>
            <c:numRef>
              <c:f>Sheet1!$C$29:$AC$29</c:f>
              <c:numCache>
                <c:formatCode>0.00%</c:formatCode>
                <c:ptCount val="14"/>
                <c:pt idx="0">
                  <c:v>0.20341614906832298</c:v>
                </c:pt>
                <c:pt idx="1">
                  <c:v>0.25524475524475526</c:v>
                </c:pt>
                <c:pt idx="2">
                  <c:v>0.24964336661911554</c:v>
                </c:pt>
                <c:pt idx="3">
                  <c:v>0.23377777777777778</c:v>
                </c:pt>
                <c:pt idx="4">
                  <c:v>0.22768878718535468</c:v>
                </c:pt>
                <c:pt idx="5">
                  <c:v>0.20541342232109752</c:v>
                </c:pt>
                <c:pt idx="6">
                  <c:v>0.20967326987393878</c:v>
                </c:pt>
                <c:pt idx="7">
                  <c:v>0.21184210526315789</c:v>
                </c:pt>
                <c:pt idx="8">
                  <c:v>0.22243015639620373</c:v>
                </c:pt>
                <c:pt idx="9">
                  <c:v>0.21018697614442294</c:v>
                </c:pt>
                <c:pt idx="10">
                  <c:v>0.21919379024433272</c:v>
                </c:pt>
                <c:pt idx="11">
                  <c:v>0.24678497942386832</c:v>
                </c:pt>
                <c:pt idx="12">
                  <c:v>0.24884564643799473</c:v>
                </c:pt>
                <c:pt idx="13">
                  <c:v>0.24611641399962567</c:v>
                </c:pt>
              </c:numCache>
            </c:numRef>
          </c:val>
        </c:ser>
        <c:ser>
          <c:idx val="2"/>
          <c:order val="2"/>
          <c:tx>
            <c:strRef>
              <c:f>Sheet1!$A$30</c:f>
              <c:strCache>
                <c:ptCount val="1"/>
                <c:pt idx="0">
                  <c:v>Organizacinė ir biuro technika</c:v>
                </c:pt>
              </c:strCache>
            </c:strRef>
          </c:tx>
          <c:invertIfNegative val="0"/>
          <c:cat>
            <c:numRef>
              <c:f>Sheet1!$C$26:$AC$26</c:f>
              <c:numCache>
                <c:formatCode>General</c:formatCode>
                <c:ptCount val="14"/>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numCache>
            </c:numRef>
          </c:cat>
          <c:val>
            <c:numRef>
              <c:f>Sheet1!$C$30:$AC$30</c:f>
              <c:numCache>
                <c:formatCode>0.00%</c:formatCode>
                <c:ptCount val="14"/>
                <c:pt idx="0">
                  <c:v>2.7950310559006212E-2</c:v>
                </c:pt>
                <c:pt idx="1">
                  <c:v>2.972027972027972E-2</c:v>
                </c:pt>
                <c:pt idx="2">
                  <c:v>2.4251069900142655E-2</c:v>
                </c:pt>
                <c:pt idx="3">
                  <c:v>3.5555555555555556E-2</c:v>
                </c:pt>
                <c:pt idx="4">
                  <c:v>4.3478260869565216E-2</c:v>
                </c:pt>
                <c:pt idx="5">
                  <c:v>3.1516499814608821E-2</c:v>
                </c:pt>
                <c:pt idx="6">
                  <c:v>2.3411371237458192E-2</c:v>
                </c:pt>
                <c:pt idx="7">
                  <c:v>1.8609022556390978E-2</c:v>
                </c:pt>
                <c:pt idx="8">
                  <c:v>1.7243683999465312E-2</c:v>
                </c:pt>
                <c:pt idx="9">
                  <c:v>1.4921248963802156E-2</c:v>
                </c:pt>
                <c:pt idx="10">
                  <c:v>1.1378671606245038E-2</c:v>
                </c:pt>
                <c:pt idx="11">
                  <c:v>9.7736625514403298E-3</c:v>
                </c:pt>
                <c:pt idx="12">
                  <c:v>7.2559366754617414E-3</c:v>
                </c:pt>
                <c:pt idx="13">
                  <c:v>6.3634662174808163E-3</c:v>
                </c:pt>
              </c:numCache>
            </c:numRef>
          </c:val>
        </c:ser>
        <c:ser>
          <c:idx val="3"/>
          <c:order val="3"/>
          <c:tx>
            <c:strRef>
              <c:f>Sheet1!$A$31</c:f>
              <c:strCache>
                <c:ptCount val="1"/>
                <c:pt idx="0">
                  <c:v>Kelių tranporto priemonės</c:v>
                </c:pt>
              </c:strCache>
            </c:strRef>
          </c:tx>
          <c:spPr>
            <a:solidFill>
              <a:schemeClr val="bg1">
                <a:lumMod val="65000"/>
              </a:schemeClr>
            </a:solidFill>
          </c:spPr>
          <c:invertIfNegative val="0"/>
          <c:cat>
            <c:numRef>
              <c:f>Sheet1!$C$26:$AC$26</c:f>
              <c:numCache>
                <c:formatCode>General</c:formatCode>
                <c:ptCount val="14"/>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numCache>
            </c:numRef>
          </c:cat>
          <c:val>
            <c:numRef>
              <c:f>Sheet1!$C$31:$AC$31</c:f>
              <c:numCache>
                <c:formatCode>0.00%</c:formatCode>
                <c:ptCount val="14"/>
                <c:pt idx="0">
                  <c:v>0.46583850931677018</c:v>
                </c:pt>
                <c:pt idx="1">
                  <c:v>0.3548951048951049</c:v>
                </c:pt>
                <c:pt idx="2">
                  <c:v>0.27674750356633382</c:v>
                </c:pt>
                <c:pt idx="3">
                  <c:v>0.25600000000000001</c:v>
                </c:pt>
                <c:pt idx="4">
                  <c:v>0.26716247139588101</c:v>
                </c:pt>
                <c:pt idx="5">
                  <c:v>0.28661475713756024</c:v>
                </c:pt>
                <c:pt idx="6">
                  <c:v>0.29431438127090304</c:v>
                </c:pt>
                <c:pt idx="7">
                  <c:v>0.31109022556390975</c:v>
                </c:pt>
                <c:pt idx="8">
                  <c:v>0.29995989840930359</c:v>
                </c:pt>
                <c:pt idx="9">
                  <c:v>0.33314912038316291</c:v>
                </c:pt>
                <c:pt idx="10">
                  <c:v>0.31057599012084325</c:v>
                </c:pt>
                <c:pt idx="11">
                  <c:v>0.27070473251028809</c:v>
                </c:pt>
                <c:pt idx="12">
                  <c:v>0.25742084432717677</c:v>
                </c:pt>
                <c:pt idx="13">
                  <c:v>0.26558113419427287</c:v>
                </c:pt>
              </c:numCache>
            </c:numRef>
          </c:val>
        </c:ser>
        <c:ser>
          <c:idx val="4"/>
          <c:order val="4"/>
          <c:tx>
            <c:strRef>
              <c:f>Sheet1!$A$32</c:f>
              <c:strCache>
                <c:ptCount val="1"/>
                <c:pt idx="0">
                  <c:v>Lengvieji automobiliai</c:v>
                </c:pt>
              </c:strCache>
            </c:strRef>
          </c:tx>
          <c:spPr>
            <a:solidFill>
              <a:schemeClr val="accent6"/>
            </a:solidFill>
          </c:spPr>
          <c:invertIfNegative val="0"/>
          <c:cat>
            <c:numRef>
              <c:f>Sheet1!$C$26:$AC$26</c:f>
              <c:numCache>
                <c:formatCode>General</c:formatCode>
                <c:ptCount val="14"/>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numCache>
            </c:numRef>
          </c:cat>
          <c:val>
            <c:numRef>
              <c:f>Sheet1!$C$32:$AC$32</c:f>
              <c:numCache>
                <c:formatCode>0.00%</c:formatCode>
                <c:ptCount val="14"/>
                <c:pt idx="0">
                  <c:v>0.25155279503105588</c:v>
                </c:pt>
                <c:pt idx="1">
                  <c:v>0.22027972027972029</c:v>
                </c:pt>
                <c:pt idx="2">
                  <c:v>0.21540656205420827</c:v>
                </c:pt>
                <c:pt idx="3">
                  <c:v>0.19288888888888889</c:v>
                </c:pt>
                <c:pt idx="4">
                  <c:v>0.17048054919908467</c:v>
                </c:pt>
                <c:pt idx="5">
                  <c:v>0.18946978123841304</c:v>
                </c:pt>
                <c:pt idx="6">
                  <c:v>0.18523282737329561</c:v>
                </c:pt>
                <c:pt idx="7">
                  <c:v>0.19041353383458648</c:v>
                </c:pt>
                <c:pt idx="8">
                  <c:v>0.20224568907900015</c:v>
                </c:pt>
                <c:pt idx="9">
                  <c:v>0.19812102790826194</c:v>
                </c:pt>
                <c:pt idx="10">
                  <c:v>0.21487165916909234</c:v>
                </c:pt>
                <c:pt idx="11">
                  <c:v>0.21141975308641975</c:v>
                </c:pt>
                <c:pt idx="12">
                  <c:v>0.19871372031662268</c:v>
                </c:pt>
                <c:pt idx="13">
                  <c:v>0.19277559423544824</c:v>
                </c:pt>
              </c:numCache>
            </c:numRef>
          </c:val>
        </c:ser>
        <c:ser>
          <c:idx val="5"/>
          <c:order val="5"/>
          <c:tx>
            <c:strRef>
              <c:f>Sheet1!$A$33</c:f>
              <c:strCache>
                <c:ptCount val="1"/>
                <c:pt idx="0">
                  <c:v>Laivai, lėktuvai, geležinkelių riedmenys</c:v>
                </c:pt>
              </c:strCache>
            </c:strRef>
          </c:tx>
          <c:spPr>
            <a:solidFill>
              <a:schemeClr val="tx1"/>
            </a:solidFill>
          </c:spPr>
          <c:invertIfNegative val="0"/>
          <c:cat>
            <c:numRef>
              <c:f>Sheet1!$C$26:$AC$26</c:f>
              <c:numCache>
                <c:formatCode>General</c:formatCode>
                <c:ptCount val="14"/>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numCache>
            </c:numRef>
          </c:cat>
          <c:val>
            <c:numRef>
              <c:f>Sheet1!$C$33:$AC$33</c:f>
              <c:numCache>
                <c:formatCode>0.00%</c:formatCode>
                <c:ptCount val="14"/>
                <c:pt idx="0">
                  <c:v>0</c:v>
                </c:pt>
                <c:pt idx="1">
                  <c:v>0</c:v>
                </c:pt>
                <c:pt idx="2">
                  <c:v>1.1412268188302425E-2</c:v>
                </c:pt>
                <c:pt idx="3">
                  <c:v>4.4444444444444444E-3</c:v>
                </c:pt>
                <c:pt idx="4">
                  <c:v>1.1441647597254005E-3</c:v>
                </c:pt>
                <c:pt idx="5">
                  <c:v>1.1123470522803115E-2</c:v>
                </c:pt>
                <c:pt idx="6">
                  <c:v>9.2616413686647803E-3</c:v>
                </c:pt>
                <c:pt idx="7">
                  <c:v>1.5601503759398496E-2</c:v>
                </c:pt>
                <c:pt idx="8">
                  <c:v>1.4436572650715145E-2</c:v>
                </c:pt>
                <c:pt idx="9">
                  <c:v>1.3171225937183385E-2</c:v>
                </c:pt>
                <c:pt idx="10">
                  <c:v>1.9846520243450648E-2</c:v>
                </c:pt>
                <c:pt idx="11">
                  <c:v>2.0447530864197531E-2</c:v>
                </c:pt>
                <c:pt idx="12">
                  <c:v>3.2321899736147755E-2</c:v>
                </c:pt>
                <c:pt idx="13">
                  <c:v>2.3207935616694739E-2</c:v>
                </c:pt>
              </c:numCache>
            </c:numRef>
          </c:val>
        </c:ser>
        <c:ser>
          <c:idx val="6"/>
          <c:order val="6"/>
          <c:tx>
            <c:strRef>
              <c:f>Sheet1!$A$34</c:f>
              <c:strCache>
                <c:ptCount val="1"/>
                <c:pt idx="0">
                  <c:v>Kitas turtas</c:v>
                </c:pt>
              </c:strCache>
            </c:strRef>
          </c:tx>
          <c:invertIfNegative val="0"/>
          <c:cat>
            <c:numRef>
              <c:f>Sheet1!$C$26:$AC$26</c:f>
              <c:numCache>
                <c:formatCode>General</c:formatCode>
                <c:ptCount val="14"/>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numCache>
            </c:numRef>
          </c:cat>
          <c:val>
            <c:numRef>
              <c:f>Sheet1!$C$34:$AC$34</c:f>
              <c:numCache>
                <c:formatCode>0.00%</c:formatCode>
                <c:ptCount val="14"/>
                <c:pt idx="0">
                  <c:v>2.9503105590062112E-2</c:v>
                </c:pt>
                <c:pt idx="1">
                  <c:v>7.167832167832168E-2</c:v>
                </c:pt>
                <c:pt idx="2">
                  <c:v>2.2824536376604851E-2</c:v>
                </c:pt>
                <c:pt idx="3">
                  <c:v>8.9777777777777776E-2</c:v>
                </c:pt>
                <c:pt idx="4">
                  <c:v>0.11327231121281464</c:v>
                </c:pt>
                <c:pt idx="5">
                  <c:v>0.10604375231738969</c:v>
                </c:pt>
                <c:pt idx="6">
                  <c:v>9.5189091844610232E-2</c:v>
                </c:pt>
                <c:pt idx="7">
                  <c:v>7.3684210526315783E-2</c:v>
                </c:pt>
                <c:pt idx="8">
                  <c:v>5.85483224167892E-2</c:v>
                </c:pt>
                <c:pt idx="9">
                  <c:v>3.9789997236805749E-2</c:v>
                </c:pt>
                <c:pt idx="10">
                  <c:v>3.8546352650613035E-2</c:v>
                </c:pt>
                <c:pt idx="11">
                  <c:v>3.9866255144032921E-2</c:v>
                </c:pt>
                <c:pt idx="12">
                  <c:v>3.1332453825857517E-2</c:v>
                </c:pt>
                <c:pt idx="13">
                  <c:v>4.3608459666853824E-2</c:v>
                </c:pt>
              </c:numCache>
            </c:numRef>
          </c:val>
        </c:ser>
        <c:dLbls>
          <c:showLegendKey val="0"/>
          <c:showVal val="0"/>
          <c:showCatName val="0"/>
          <c:showSerName val="0"/>
          <c:showPercent val="0"/>
          <c:showBubbleSize val="0"/>
        </c:dLbls>
        <c:gapWidth val="75"/>
        <c:overlap val="100"/>
        <c:axId val="73710592"/>
        <c:axId val="73962240"/>
      </c:barChart>
      <c:catAx>
        <c:axId val="73710592"/>
        <c:scaling>
          <c:orientation val="minMax"/>
        </c:scaling>
        <c:delete val="0"/>
        <c:axPos val="b"/>
        <c:numFmt formatCode="General" sourceLinked="1"/>
        <c:majorTickMark val="none"/>
        <c:minorTickMark val="none"/>
        <c:tickLblPos val="nextTo"/>
        <c:txPr>
          <a:bodyPr rot="-2940000" vert="horz"/>
          <a:lstStyle/>
          <a:p>
            <a:pPr>
              <a:defRPr/>
            </a:pPr>
            <a:endParaRPr lang="lt-LT"/>
          </a:p>
        </c:txPr>
        <c:crossAx val="73962240"/>
        <c:crosses val="autoZero"/>
        <c:auto val="1"/>
        <c:lblAlgn val="ctr"/>
        <c:lblOffset val="100"/>
        <c:noMultiLvlLbl val="0"/>
      </c:catAx>
      <c:valAx>
        <c:axId val="73962240"/>
        <c:scaling>
          <c:orientation val="minMax"/>
          <c:max val="1"/>
        </c:scaling>
        <c:delete val="0"/>
        <c:axPos val="l"/>
        <c:majorGridlines/>
        <c:numFmt formatCode="0.00%" sourceLinked="1"/>
        <c:majorTickMark val="none"/>
        <c:minorTickMark val="none"/>
        <c:tickLblPos val="nextTo"/>
        <c:crossAx val="73710592"/>
        <c:crosses val="autoZero"/>
        <c:crossBetween val="between"/>
      </c:valAx>
    </c:plotArea>
    <c:legend>
      <c:legendPos val="b"/>
      <c:layout>
        <c:manualLayout>
          <c:xMode val="edge"/>
          <c:yMode val="edge"/>
          <c:x val="0.11877553172932209"/>
          <c:y val="0.80054620182123537"/>
          <c:w val="0.84274759772675478"/>
          <c:h val="0.19573511803025928"/>
        </c:manualLayout>
      </c:layout>
      <c:overlay val="0"/>
      <c:txPr>
        <a:bodyPr/>
        <a:lstStyle/>
        <a:p>
          <a:pPr>
            <a:defRPr sz="1050"/>
          </a:pPr>
          <a:endParaRPr lang="lt-LT"/>
        </a:p>
      </c:txPr>
    </c:legend>
    <c:plotVisOnly val="1"/>
    <c:dispBlanksAs val="gap"/>
    <c:showDLblsOverMax val="0"/>
  </c:chart>
  <c:spPr>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8007120849024303E-2"/>
          <c:y val="0.10582830600831893"/>
          <c:w val="0.90050749743238612"/>
          <c:h val="0.86318335668270052"/>
        </c:manualLayout>
      </c:layout>
      <c:pieChart>
        <c:varyColors val="1"/>
        <c:ser>
          <c:idx val="0"/>
          <c:order val="0"/>
          <c:dLbls>
            <c:dLbl>
              <c:idx val="1"/>
              <c:layout>
                <c:manualLayout>
                  <c:x val="0.1299234508729887"/>
                  <c:y val="4.1440190210758406E-2"/>
                </c:manualLayout>
              </c:layout>
              <c:showLegendKey val="0"/>
              <c:showVal val="1"/>
              <c:showCatName val="1"/>
              <c:showSerName val="0"/>
              <c:showPercent val="0"/>
              <c:showBubbleSize val="0"/>
            </c:dLbl>
            <c:dLbl>
              <c:idx val="2"/>
              <c:layout>
                <c:manualLayout>
                  <c:x val="-0.1769350222526532"/>
                  <c:y val="0.14167891513370859"/>
                </c:manualLayout>
              </c:layout>
              <c:showLegendKey val="0"/>
              <c:showVal val="1"/>
              <c:showCatName val="1"/>
              <c:showSerName val="0"/>
              <c:showPercent val="0"/>
              <c:showBubbleSize val="0"/>
            </c:dLbl>
            <c:dLbl>
              <c:idx val="3"/>
              <c:layout>
                <c:manualLayout>
                  <c:x val="2.0110099281068126E-2"/>
                  <c:y val="1.0574053265091357E-2"/>
                </c:manualLayout>
              </c:layout>
              <c:showLegendKey val="0"/>
              <c:showVal val="1"/>
              <c:showCatName val="1"/>
              <c:showSerName val="0"/>
              <c:showPercent val="0"/>
              <c:showBubbleSize val="0"/>
            </c:dLbl>
            <c:dLbl>
              <c:idx val="4"/>
              <c:layout>
                <c:manualLayout>
                  <c:x val="-0.11477128837156225"/>
                  <c:y val="-0.20180893756088694"/>
                </c:manualLayout>
              </c:layout>
              <c:showLegendKey val="0"/>
              <c:showVal val="1"/>
              <c:showCatName val="1"/>
              <c:showSerName val="0"/>
              <c:showPercent val="0"/>
              <c:showBubbleSize val="0"/>
            </c:dLbl>
            <c:dLbl>
              <c:idx val="7"/>
              <c:layout>
                <c:manualLayout>
                  <c:x val="-0.11345520940317243"/>
                  <c:y val="0.14875692145649186"/>
                </c:manualLayout>
              </c:layout>
              <c:showLegendKey val="0"/>
              <c:showVal val="1"/>
              <c:showCatName val="1"/>
              <c:showSerName val="0"/>
              <c:showPercent val="0"/>
              <c:showBubbleSize val="0"/>
            </c:dLbl>
            <c:dLbl>
              <c:idx val="8"/>
              <c:layout>
                <c:manualLayout>
                  <c:x val="-0.11951012210430217"/>
                  <c:y val="2.2648937895852414E-2"/>
                </c:manualLayout>
              </c:layout>
              <c:showLegendKey val="0"/>
              <c:showVal val="1"/>
              <c:showCatName val="1"/>
              <c:showSerName val="0"/>
              <c:showPercent val="0"/>
              <c:showBubbleSize val="0"/>
            </c:dLbl>
            <c:dLbl>
              <c:idx val="9"/>
              <c:layout>
                <c:manualLayout>
                  <c:x val="1.9231952527673173E-2"/>
                  <c:y val="9.8473643025445289E-4"/>
                </c:manualLayout>
              </c:layout>
              <c:showLegendKey val="0"/>
              <c:showVal val="1"/>
              <c:showCatName val="1"/>
              <c:showSerName val="0"/>
              <c:showPercent val="0"/>
              <c:showBubbleSize val="0"/>
            </c:dLbl>
            <c:showLegendKey val="0"/>
            <c:showVal val="1"/>
            <c:showCatName val="1"/>
            <c:showSerName val="0"/>
            <c:showPercent val="0"/>
            <c:showBubbleSize val="0"/>
            <c:showLeaderLines val="1"/>
          </c:dLbls>
          <c:cat>
            <c:strRef>
              <c:f>Sheet2!$B$1:$K$1</c:f>
              <c:strCache>
                <c:ptCount val="10"/>
                <c:pt idx="0">
                  <c:v>„Danske lizingas“</c:v>
                </c:pt>
                <c:pt idx="1">
                  <c:v>,,DnB  lizingas“</c:v>
                </c:pt>
                <c:pt idx="2">
                  <c:v> "Nordea Finance Lithuania“</c:v>
                </c:pt>
                <c:pt idx="3">
                  <c:v>UAB “Citadele faktoringas ir lizingas“ </c:v>
                </c:pt>
                <c:pt idx="4">
                  <c:v>„SEB  lizingas“</c:v>
                </c:pt>
                <c:pt idx="5">
                  <c:v>,,SNORO  lizingas“</c:v>
                </c:pt>
                <c:pt idx="6">
                  <c:v>„Swedbank" grupės įmonės Lietuvoje </c:v>
                </c:pt>
                <c:pt idx="7">
                  <c:v>„Šiaulių banko lizingas“</c:v>
                </c:pt>
                <c:pt idx="8">
                  <c:v>UniCredit Leasing Lietuvos filialas</c:v>
                </c:pt>
                <c:pt idx="9">
                  <c:v>,,Ūkio banko lizingas”</c:v>
                </c:pt>
              </c:strCache>
            </c:strRef>
          </c:cat>
          <c:val>
            <c:numRef>
              <c:f>Sheet2!$B$3:$K$3</c:f>
              <c:numCache>
                <c:formatCode>0.0%</c:formatCode>
                <c:ptCount val="10"/>
                <c:pt idx="0">
                  <c:v>3.3523936907906976E-2</c:v>
                </c:pt>
                <c:pt idx="1">
                  <c:v>6.3184038823777142E-2</c:v>
                </c:pt>
                <c:pt idx="2">
                  <c:v>0.1297241952391272</c:v>
                </c:pt>
                <c:pt idx="3">
                  <c:v>9.453333284705075E-3</c:v>
                </c:pt>
                <c:pt idx="4">
                  <c:v>0.33919706940525657</c:v>
                </c:pt>
                <c:pt idx="5">
                  <c:v>1.697676458670172E-2</c:v>
                </c:pt>
                <c:pt idx="6">
                  <c:v>0.30462794488089373</c:v>
                </c:pt>
                <c:pt idx="7">
                  <c:v>3.5034612122141644E-2</c:v>
                </c:pt>
                <c:pt idx="8">
                  <c:v>5.9881860207451985E-3</c:v>
                </c:pt>
                <c:pt idx="9">
                  <c:v>6.2289918728744731E-2</c:v>
                </c:pt>
              </c:numCache>
            </c:numRef>
          </c:val>
        </c:ser>
        <c:dLbls>
          <c:showLegendKey val="0"/>
          <c:showVal val="0"/>
          <c:showCatName val="1"/>
          <c:showSerName val="0"/>
          <c:showPercent val="0"/>
          <c:showBubbleSize val="0"/>
          <c:showLeaderLines val="1"/>
        </c:dLbls>
        <c:firstSliceAng val="0"/>
      </c:pieChart>
    </c:plotArea>
    <c:plotVisOnly val="1"/>
    <c:dispBlanksAs val="gap"/>
    <c:showDLblsOverMax val="0"/>
  </c:chart>
  <c:spPr>
    <a:ln>
      <a:no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Sheet1!$A$2</c:f>
              <c:strCache>
                <c:ptCount val="1"/>
                <c:pt idx="0">
                  <c:v>Europa</c:v>
                </c:pt>
              </c:strCache>
            </c:strRef>
          </c:tx>
          <c:marker>
            <c:symbol val="none"/>
          </c:marker>
          <c:cat>
            <c:numRef>
              <c:f>Sheet1!$B$1:$U$1</c:f>
              <c:numCache>
                <c:formatCode>General</c:formatCode>
                <c:ptCount val="2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numCache>
            </c:numRef>
          </c:cat>
          <c:val>
            <c:numRef>
              <c:f>Sheet1!$B$2:$U$2</c:f>
              <c:numCache>
                <c:formatCode>General</c:formatCode>
                <c:ptCount val="20"/>
                <c:pt idx="0">
                  <c:v>120</c:v>
                </c:pt>
                <c:pt idx="1">
                  <c:v>99.5</c:v>
                </c:pt>
                <c:pt idx="2">
                  <c:v>81</c:v>
                </c:pt>
                <c:pt idx="3">
                  <c:v>87.5</c:v>
                </c:pt>
                <c:pt idx="4">
                  <c:v>108</c:v>
                </c:pt>
                <c:pt idx="5">
                  <c:v>117.7</c:v>
                </c:pt>
                <c:pt idx="6">
                  <c:v>108.3</c:v>
                </c:pt>
                <c:pt idx="7">
                  <c:v>133.6</c:v>
                </c:pt>
                <c:pt idx="8">
                  <c:v>133.6</c:v>
                </c:pt>
                <c:pt idx="9">
                  <c:v>131</c:v>
                </c:pt>
                <c:pt idx="10">
                  <c:v>140</c:v>
                </c:pt>
                <c:pt idx="11">
                  <c:v>162.1</c:v>
                </c:pt>
                <c:pt idx="12">
                  <c:v>192.5</c:v>
                </c:pt>
                <c:pt idx="13">
                  <c:v>229.8</c:v>
                </c:pt>
                <c:pt idx="14">
                  <c:v>231.6</c:v>
                </c:pt>
                <c:pt idx="15">
                  <c:v>260.5</c:v>
                </c:pt>
                <c:pt idx="16">
                  <c:v>367.1</c:v>
                </c:pt>
                <c:pt idx="17">
                  <c:v>311.89999999999998</c:v>
                </c:pt>
                <c:pt idx="18">
                  <c:v>211.2</c:v>
                </c:pt>
                <c:pt idx="19">
                  <c:v>212.5</c:v>
                </c:pt>
              </c:numCache>
            </c:numRef>
          </c:val>
          <c:smooth val="0"/>
        </c:ser>
        <c:ser>
          <c:idx val="1"/>
          <c:order val="1"/>
          <c:tx>
            <c:strRef>
              <c:f>Sheet1!$A$3</c:f>
              <c:strCache>
                <c:ptCount val="1"/>
                <c:pt idx="0">
                  <c:v>Šiaurės Amerika</c:v>
                </c:pt>
              </c:strCache>
            </c:strRef>
          </c:tx>
          <c:marker>
            <c:symbol val="none"/>
          </c:marker>
          <c:cat>
            <c:numRef>
              <c:f>Sheet1!$B$1:$U$1</c:f>
              <c:numCache>
                <c:formatCode>General</c:formatCode>
                <c:ptCount val="2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numCache>
            </c:numRef>
          </c:cat>
          <c:val>
            <c:numRef>
              <c:f>Sheet1!$B$3:$U$3</c:f>
              <c:numCache>
                <c:formatCode>General</c:formatCode>
                <c:ptCount val="20"/>
                <c:pt idx="0">
                  <c:v>130</c:v>
                </c:pt>
                <c:pt idx="1">
                  <c:v>127.6</c:v>
                </c:pt>
                <c:pt idx="2">
                  <c:v>132.5</c:v>
                </c:pt>
                <c:pt idx="3">
                  <c:v>148</c:v>
                </c:pt>
                <c:pt idx="4">
                  <c:v>169.3</c:v>
                </c:pt>
                <c:pt idx="5">
                  <c:v>177</c:v>
                </c:pt>
                <c:pt idx="6">
                  <c:v>189.2</c:v>
                </c:pt>
                <c:pt idx="7">
                  <c:v>195</c:v>
                </c:pt>
                <c:pt idx="8">
                  <c:v>239.1</c:v>
                </c:pt>
                <c:pt idx="9">
                  <c:v>272.39999999999998</c:v>
                </c:pt>
                <c:pt idx="10">
                  <c:v>254.1</c:v>
                </c:pt>
                <c:pt idx="11">
                  <c:v>216</c:v>
                </c:pt>
                <c:pt idx="12">
                  <c:v>223.9</c:v>
                </c:pt>
                <c:pt idx="13">
                  <c:v>240.7</c:v>
                </c:pt>
                <c:pt idx="14">
                  <c:v>236.7</c:v>
                </c:pt>
                <c:pt idx="15">
                  <c:v>241.1</c:v>
                </c:pt>
                <c:pt idx="16">
                  <c:v>237.9</c:v>
                </c:pt>
                <c:pt idx="17">
                  <c:v>226.1</c:v>
                </c:pt>
                <c:pt idx="18">
                  <c:v>190.8</c:v>
                </c:pt>
                <c:pt idx="19">
                  <c:v>213.3</c:v>
                </c:pt>
              </c:numCache>
            </c:numRef>
          </c:val>
          <c:smooth val="0"/>
        </c:ser>
        <c:ser>
          <c:idx val="2"/>
          <c:order val="2"/>
          <c:tx>
            <c:strRef>
              <c:f>Sheet1!$A$4</c:f>
              <c:strCache>
                <c:ptCount val="1"/>
                <c:pt idx="0">
                  <c:v>Azija</c:v>
                </c:pt>
              </c:strCache>
            </c:strRef>
          </c:tx>
          <c:marker>
            <c:symbol val="none"/>
          </c:marker>
          <c:cat>
            <c:numRef>
              <c:f>Sheet1!$B$1:$U$1</c:f>
              <c:numCache>
                <c:formatCode>General</c:formatCode>
                <c:ptCount val="2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numCache>
            </c:numRef>
          </c:cat>
          <c:val>
            <c:numRef>
              <c:f>Sheet1!$B$4:$U$4</c:f>
              <c:numCache>
                <c:formatCode>General</c:formatCode>
                <c:ptCount val="20"/>
                <c:pt idx="0">
                  <c:v>83.4</c:v>
                </c:pt>
                <c:pt idx="1">
                  <c:v>80.900000000000006</c:v>
                </c:pt>
                <c:pt idx="2">
                  <c:v>79.900000000000006</c:v>
                </c:pt>
                <c:pt idx="3">
                  <c:v>99.2</c:v>
                </c:pt>
                <c:pt idx="4">
                  <c:v>104.8</c:v>
                </c:pt>
                <c:pt idx="5">
                  <c:v>105.8</c:v>
                </c:pt>
                <c:pt idx="6">
                  <c:v>80.2</c:v>
                </c:pt>
                <c:pt idx="7">
                  <c:v>74.7</c:v>
                </c:pt>
                <c:pt idx="8">
                  <c:v>80.400000000000006</c:v>
                </c:pt>
                <c:pt idx="9">
                  <c:v>78.3</c:v>
                </c:pt>
                <c:pt idx="10">
                  <c:v>67.7</c:v>
                </c:pt>
                <c:pt idx="11">
                  <c:v>70.7</c:v>
                </c:pt>
                <c:pt idx="12">
                  <c:v>77.7</c:v>
                </c:pt>
                <c:pt idx="13">
                  <c:v>84.9</c:v>
                </c:pt>
                <c:pt idx="14">
                  <c:v>82</c:v>
                </c:pt>
                <c:pt idx="15">
                  <c:v>93.1</c:v>
                </c:pt>
                <c:pt idx="16">
                  <c:v>118.7</c:v>
                </c:pt>
                <c:pt idx="17">
                  <c:v>124</c:v>
                </c:pt>
                <c:pt idx="18">
                  <c:v>112.7</c:v>
                </c:pt>
                <c:pt idx="19">
                  <c:v>148.4</c:v>
                </c:pt>
              </c:numCache>
            </c:numRef>
          </c:val>
          <c:smooth val="0"/>
        </c:ser>
        <c:ser>
          <c:idx val="3"/>
          <c:order val="3"/>
          <c:tx>
            <c:strRef>
              <c:f>Sheet1!$A$5</c:f>
              <c:strCache>
                <c:ptCount val="1"/>
                <c:pt idx="0">
                  <c:v>Pietų Amerika</c:v>
                </c:pt>
              </c:strCache>
            </c:strRef>
          </c:tx>
          <c:marker>
            <c:symbol val="none"/>
          </c:marker>
          <c:cat>
            <c:numRef>
              <c:f>Sheet1!$B$1:$U$1</c:f>
              <c:numCache>
                <c:formatCode>General</c:formatCode>
                <c:ptCount val="2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numCache>
            </c:numRef>
          </c:cat>
          <c:val>
            <c:numRef>
              <c:f>Sheet1!$B$5:$U$5</c:f>
              <c:numCache>
                <c:formatCode>General</c:formatCode>
                <c:ptCount val="20"/>
                <c:pt idx="0">
                  <c:v>3.5</c:v>
                </c:pt>
                <c:pt idx="1">
                  <c:v>6.3</c:v>
                </c:pt>
                <c:pt idx="2">
                  <c:v>9.3000000000000007</c:v>
                </c:pt>
                <c:pt idx="3">
                  <c:v>11.1</c:v>
                </c:pt>
                <c:pt idx="4">
                  <c:v>15.1</c:v>
                </c:pt>
                <c:pt idx="5">
                  <c:v>15</c:v>
                </c:pt>
                <c:pt idx="6">
                  <c:v>15.9</c:v>
                </c:pt>
                <c:pt idx="7">
                  <c:v>16.399999999999999</c:v>
                </c:pt>
                <c:pt idx="8">
                  <c:v>8.3000000000000007</c:v>
                </c:pt>
                <c:pt idx="9">
                  <c:v>8.1</c:v>
                </c:pt>
                <c:pt idx="10">
                  <c:v>5.6</c:v>
                </c:pt>
                <c:pt idx="11">
                  <c:v>3.3</c:v>
                </c:pt>
                <c:pt idx="12">
                  <c:v>4</c:v>
                </c:pt>
                <c:pt idx="13">
                  <c:v>7.5</c:v>
                </c:pt>
                <c:pt idx="14">
                  <c:v>13.9</c:v>
                </c:pt>
                <c:pt idx="15">
                  <c:v>19.2</c:v>
                </c:pt>
                <c:pt idx="16">
                  <c:v>41.4</c:v>
                </c:pt>
                <c:pt idx="17">
                  <c:v>54.2</c:v>
                </c:pt>
                <c:pt idx="18">
                  <c:v>30.2</c:v>
                </c:pt>
                <c:pt idx="19">
                  <c:v>25.4</c:v>
                </c:pt>
              </c:numCache>
            </c:numRef>
          </c:val>
          <c:smooth val="0"/>
        </c:ser>
        <c:ser>
          <c:idx val="4"/>
          <c:order val="4"/>
          <c:tx>
            <c:strRef>
              <c:f>Sheet1!$A$6</c:f>
              <c:strCache>
                <c:ptCount val="1"/>
                <c:pt idx="0">
                  <c:v>Australija</c:v>
                </c:pt>
              </c:strCache>
            </c:strRef>
          </c:tx>
          <c:marker>
            <c:symbol val="none"/>
          </c:marker>
          <c:cat>
            <c:numRef>
              <c:f>Sheet1!$B$1:$U$1</c:f>
              <c:numCache>
                <c:formatCode>General</c:formatCode>
                <c:ptCount val="2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numCache>
            </c:numRef>
          </c:cat>
          <c:val>
            <c:numRef>
              <c:f>Sheet1!$B$6:$U$6</c:f>
              <c:numCache>
                <c:formatCode>General</c:formatCode>
                <c:ptCount val="20"/>
                <c:pt idx="0">
                  <c:v>4</c:v>
                </c:pt>
                <c:pt idx="1">
                  <c:v>4.2</c:v>
                </c:pt>
                <c:pt idx="2">
                  <c:v>4.9000000000000004</c:v>
                </c:pt>
                <c:pt idx="3">
                  <c:v>5.9</c:v>
                </c:pt>
                <c:pt idx="4">
                  <c:v>6.2</c:v>
                </c:pt>
                <c:pt idx="5">
                  <c:v>7.3</c:v>
                </c:pt>
                <c:pt idx="6">
                  <c:v>6.9</c:v>
                </c:pt>
                <c:pt idx="7">
                  <c:v>7.9</c:v>
                </c:pt>
                <c:pt idx="8">
                  <c:v>7.9</c:v>
                </c:pt>
                <c:pt idx="9">
                  <c:v>5.3</c:v>
                </c:pt>
                <c:pt idx="10">
                  <c:v>5.5</c:v>
                </c:pt>
                <c:pt idx="11">
                  <c:v>5.8</c:v>
                </c:pt>
                <c:pt idx="12">
                  <c:v>7.6</c:v>
                </c:pt>
                <c:pt idx="13">
                  <c:v>8.1</c:v>
                </c:pt>
                <c:pt idx="14">
                  <c:v>8.1999999999999993</c:v>
                </c:pt>
                <c:pt idx="15">
                  <c:v>8.6</c:v>
                </c:pt>
                <c:pt idx="16">
                  <c:v>4.0999999999999996</c:v>
                </c:pt>
                <c:pt idx="17">
                  <c:v>6.9</c:v>
                </c:pt>
                <c:pt idx="18">
                  <c:v>5.7</c:v>
                </c:pt>
                <c:pt idx="19">
                  <c:v>10.8</c:v>
                </c:pt>
              </c:numCache>
            </c:numRef>
          </c:val>
          <c:smooth val="0"/>
        </c:ser>
        <c:ser>
          <c:idx val="5"/>
          <c:order val="5"/>
          <c:tx>
            <c:strRef>
              <c:f>Sheet1!$A$7</c:f>
              <c:strCache>
                <c:ptCount val="1"/>
                <c:pt idx="0">
                  <c:v>Afrika</c:v>
                </c:pt>
              </c:strCache>
            </c:strRef>
          </c:tx>
          <c:marker>
            <c:symbol val="none"/>
          </c:marker>
          <c:cat>
            <c:numRef>
              <c:f>Sheet1!$B$1:$U$1</c:f>
              <c:numCache>
                <c:formatCode>General</c:formatCode>
                <c:ptCount val="2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numCache>
            </c:numRef>
          </c:cat>
          <c:val>
            <c:numRef>
              <c:f>Sheet1!$B$7:$U$7</c:f>
              <c:numCache>
                <c:formatCode>General</c:formatCode>
                <c:ptCount val="20"/>
                <c:pt idx="0">
                  <c:v>4.4000000000000004</c:v>
                </c:pt>
                <c:pt idx="1">
                  <c:v>4.8</c:v>
                </c:pt>
                <c:pt idx="2">
                  <c:v>2</c:v>
                </c:pt>
                <c:pt idx="3">
                  <c:v>4.7</c:v>
                </c:pt>
                <c:pt idx="4">
                  <c:v>5.7</c:v>
                </c:pt>
                <c:pt idx="5">
                  <c:v>5.3</c:v>
                </c:pt>
                <c:pt idx="6">
                  <c:v>5.2</c:v>
                </c:pt>
                <c:pt idx="7">
                  <c:v>4.9000000000000004</c:v>
                </c:pt>
                <c:pt idx="8">
                  <c:v>4.3</c:v>
                </c:pt>
                <c:pt idx="9">
                  <c:v>3.9</c:v>
                </c:pt>
                <c:pt idx="10">
                  <c:v>3.8</c:v>
                </c:pt>
                <c:pt idx="11">
                  <c:v>3.7</c:v>
                </c:pt>
                <c:pt idx="12">
                  <c:v>5.6</c:v>
                </c:pt>
                <c:pt idx="13">
                  <c:v>8.1</c:v>
                </c:pt>
                <c:pt idx="14">
                  <c:v>9.6</c:v>
                </c:pt>
                <c:pt idx="15">
                  <c:v>11.1</c:v>
                </c:pt>
                <c:pt idx="16">
                  <c:v>11.2</c:v>
                </c:pt>
                <c:pt idx="17">
                  <c:v>9.6</c:v>
                </c:pt>
                <c:pt idx="18">
                  <c:v>6.5</c:v>
                </c:pt>
                <c:pt idx="19">
                  <c:v>6.4</c:v>
                </c:pt>
              </c:numCache>
            </c:numRef>
          </c:val>
          <c:smooth val="0"/>
        </c:ser>
        <c:dLbls>
          <c:showLegendKey val="0"/>
          <c:showVal val="0"/>
          <c:showCatName val="0"/>
          <c:showSerName val="0"/>
          <c:showPercent val="0"/>
          <c:showBubbleSize val="0"/>
        </c:dLbls>
        <c:marker val="1"/>
        <c:smooth val="0"/>
        <c:axId val="73828992"/>
        <c:axId val="73830784"/>
      </c:lineChart>
      <c:catAx>
        <c:axId val="73828992"/>
        <c:scaling>
          <c:orientation val="minMax"/>
        </c:scaling>
        <c:delete val="0"/>
        <c:axPos val="b"/>
        <c:numFmt formatCode="General" sourceLinked="1"/>
        <c:majorTickMark val="none"/>
        <c:minorTickMark val="none"/>
        <c:tickLblPos val="nextTo"/>
        <c:txPr>
          <a:bodyPr rot="2700000"/>
          <a:lstStyle/>
          <a:p>
            <a:pPr>
              <a:defRPr/>
            </a:pPr>
            <a:endParaRPr lang="lt-LT"/>
          </a:p>
        </c:txPr>
        <c:crossAx val="73830784"/>
        <c:crosses val="autoZero"/>
        <c:auto val="1"/>
        <c:lblAlgn val="ctr"/>
        <c:lblOffset val="100"/>
        <c:noMultiLvlLbl val="0"/>
      </c:catAx>
      <c:valAx>
        <c:axId val="73830784"/>
        <c:scaling>
          <c:orientation val="minMax"/>
          <c:max val="370"/>
          <c:min val="0"/>
        </c:scaling>
        <c:delete val="0"/>
        <c:axPos val="l"/>
        <c:majorGridlines>
          <c:spPr>
            <a:ln>
              <a:noFill/>
            </a:ln>
          </c:spPr>
        </c:majorGridlines>
        <c:numFmt formatCode="General" sourceLinked="1"/>
        <c:majorTickMark val="none"/>
        <c:minorTickMark val="none"/>
        <c:tickLblPos val="nextTo"/>
        <c:crossAx val="73828992"/>
        <c:crosses val="autoZero"/>
        <c:crossBetween val="between"/>
        <c:majorUnit val="30"/>
      </c:valAx>
    </c:plotArea>
    <c:legend>
      <c:legendPos val="b"/>
      <c:overlay val="0"/>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Lietuva</c:v>
          </c:tx>
          <c:marker>
            <c:symbol val="none"/>
          </c:marker>
          <c:cat>
            <c:numRef>
              <c:f>Sheet2!$I$2:$N$2</c:f>
              <c:numCache>
                <c:formatCode>General</c:formatCode>
                <c:ptCount val="6"/>
                <c:pt idx="0">
                  <c:v>2006</c:v>
                </c:pt>
                <c:pt idx="1">
                  <c:v>2007</c:v>
                </c:pt>
                <c:pt idx="2">
                  <c:v>2008</c:v>
                </c:pt>
                <c:pt idx="3">
                  <c:v>2009</c:v>
                </c:pt>
                <c:pt idx="4">
                  <c:v>2010</c:v>
                </c:pt>
                <c:pt idx="5">
                  <c:v>2011</c:v>
                </c:pt>
              </c:numCache>
            </c:numRef>
          </c:cat>
          <c:val>
            <c:numRef>
              <c:f>Sheet2!$I$4:$N$4</c:f>
              <c:numCache>
                <c:formatCode>General</c:formatCode>
                <c:ptCount val="6"/>
                <c:pt idx="0">
                  <c:v>2.1666473586654309</c:v>
                </c:pt>
                <c:pt idx="1">
                  <c:v>3.1444045412418906</c:v>
                </c:pt>
                <c:pt idx="2">
                  <c:v>3.2834221501390175</c:v>
                </c:pt>
                <c:pt idx="3">
                  <c:v>2.252085264133457</c:v>
                </c:pt>
                <c:pt idx="4">
                  <c:v>1.7562557924003708</c:v>
                </c:pt>
                <c:pt idx="5">
                  <c:v>1.5474397590361446</c:v>
                </c:pt>
              </c:numCache>
            </c:numRef>
          </c:val>
          <c:smooth val="0"/>
        </c:ser>
        <c:ser>
          <c:idx val="2"/>
          <c:order val="1"/>
          <c:tx>
            <c:v>Latvija</c:v>
          </c:tx>
          <c:marker>
            <c:symbol val="none"/>
          </c:marker>
          <c:cat>
            <c:numRef>
              <c:f>Sheet2!$I$2:$N$2</c:f>
              <c:numCache>
                <c:formatCode>General</c:formatCode>
                <c:ptCount val="6"/>
                <c:pt idx="0">
                  <c:v>2006</c:v>
                </c:pt>
                <c:pt idx="1">
                  <c:v>2007</c:v>
                </c:pt>
                <c:pt idx="2">
                  <c:v>2008</c:v>
                </c:pt>
                <c:pt idx="3">
                  <c:v>2009</c:v>
                </c:pt>
                <c:pt idx="4">
                  <c:v>2010</c:v>
                </c:pt>
                <c:pt idx="5">
                  <c:v>2011</c:v>
                </c:pt>
              </c:numCache>
            </c:numRef>
          </c:cat>
          <c:val>
            <c:numRef>
              <c:f>Sheet2!$I$10:$N$10</c:f>
              <c:numCache>
                <c:formatCode>General</c:formatCode>
                <c:ptCount val="6"/>
                <c:pt idx="0">
                  <c:v>1.532</c:v>
                </c:pt>
                <c:pt idx="1">
                  <c:v>2.46</c:v>
                </c:pt>
                <c:pt idx="2">
                  <c:v>2.4950000000000001</c:v>
                </c:pt>
                <c:pt idx="3">
                  <c:v>1.8169999999999999</c:v>
                </c:pt>
                <c:pt idx="4">
                  <c:v>1.337</c:v>
                </c:pt>
                <c:pt idx="5">
                  <c:v>1.1990000000000001</c:v>
                </c:pt>
              </c:numCache>
            </c:numRef>
          </c:val>
          <c:smooth val="0"/>
        </c:ser>
        <c:ser>
          <c:idx val="1"/>
          <c:order val="2"/>
          <c:tx>
            <c:v>Estija</c:v>
          </c:tx>
          <c:marker>
            <c:symbol val="none"/>
          </c:marker>
          <c:cat>
            <c:numRef>
              <c:f>Sheet2!$I$2:$N$2</c:f>
              <c:numCache>
                <c:formatCode>General</c:formatCode>
                <c:ptCount val="6"/>
                <c:pt idx="0">
                  <c:v>2006</c:v>
                </c:pt>
                <c:pt idx="1">
                  <c:v>2007</c:v>
                </c:pt>
                <c:pt idx="2">
                  <c:v>2008</c:v>
                </c:pt>
                <c:pt idx="3">
                  <c:v>2009</c:v>
                </c:pt>
                <c:pt idx="4">
                  <c:v>2010</c:v>
                </c:pt>
                <c:pt idx="5">
                  <c:v>2011</c:v>
                </c:pt>
              </c:numCache>
            </c:numRef>
          </c:cat>
          <c:val>
            <c:numRef>
              <c:f>Sheet2!$I$7:$N$7</c:f>
              <c:numCache>
                <c:formatCode>General</c:formatCode>
                <c:ptCount val="6"/>
                <c:pt idx="0">
                  <c:v>2.1640000000000001</c:v>
                </c:pt>
                <c:pt idx="1">
                  <c:v>2.589</c:v>
                </c:pt>
                <c:pt idx="2">
                  <c:v>2.7709999999999999</c:v>
                </c:pt>
                <c:pt idx="3">
                  <c:v>2.15</c:v>
                </c:pt>
                <c:pt idx="4">
                  <c:v>1.738</c:v>
                </c:pt>
                <c:pt idx="5">
                  <c:v>1.677</c:v>
                </c:pt>
              </c:numCache>
            </c:numRef>
          </c:val>
          <c:smooth val="0"/>
        </c:ser>
        <c:dLbls>
          <c:showLegendKey val="0"/>
          <c:showVal val="0"/>
          <c:showCatName val="0"/>
          <c:showSerName val="0"/>
          <c:showPercent val="0"/>
          <c:showBubbleSize val="0"/>
        </c:dLbls>
        <c:marker val="1"/>
        <c:smooth val="0"/>
        <c:axId val="73848320"/>
        <c:axId val="73849856"/>
      </c:lineChart>
      <c:catAx>
        <c:axId val="73848320"/>
        <c:scaling>
          <c:orientation val="minMax"/>
        </c:scaling>
        <c:delete val="0"/>
        <c:axPos val="b"/>
        <c:numFmt formatCode="General" sourceLinked="1"/>
        <c:majorTickMark val="none"/>
        <c:minorTickMark val="none"/>
        <c:tickLblPos val="nextTo"/>
        <c:crossAx val="73849856"/>
        <c:crosses val="autoZero"/>
        <c:auto val="1"/>
        <c:lblAlgn val="ctr"/>
        <c:lblOffset val="100"/>
        <c:noMultiLvlLbl val="0"/>
      </c:catAx>
      <c:valAx>
        <c:axId val="73849856"/>
        <c:scaling>
          <c:orientation val="minMax"/>
        </c:scaling>
        <c:delete val="0"/>
        <c:axPos val="l"/>
        <c:majorGridlines>
          <c:spPr>
            <a:ln>
              <a:noFill/>
            </a:ln>
          </c:spPr>
        </c:majorGridlines>
        <c:title>
          <c:tx>
            <c:rich>
              <a:bodyPr/>
              <a:lstStyle/>
              <a:p>
                <a:pPr>
                  <a:defRPr/>
                </a:pPr>
                <a:r>
                  <a:rPr lang="en-US"/>
                  <a:t>Lizingo portfelis,</a:t>
                </a:r>
                <a:r>
                  <a:rPr lang="en-US" baseline="0"/>
                  <a:t> mlrd. </a:t>
                </a:r>
                <a:r>
                  <a:rPr lang="lt-LT" baseline="0"/>
                  <a:t>eurų</a:t>
                </a:r>
                <a:endParaRPr lang="lt-LT"/>
              </a:p>
            </c:rich>
          </c:tx>
          <c:layout>
            <c:manualLayout>
              <c:xMode val="edge"/>
              <c:yMode val="edge"/>
              <c:x val="2.500010333354E-2"/>
              <c:y val="9.9140053845200679E-2"/>
            </c:manualLayout>
          </c:layout>
          <c:overlay val="0"/>
        </c:title>
        <c:numFmt formatCode="General" sourceLinked="1"/>
        <c:majorTickMark val="none"/>
        <c:minorTickMark val="none"/>
        <c:tickLblPos val="nextTo"/>
        <c:crossAx val="73848320"/>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v>Lietuva</c:v>
          </c:tx>
          <c:marker>
            <c:symbol val="none"/>
          </c:marker>
          <c:cat>
            <c:numRef>
              <c:f>Sheet2!$R$2:$W$2</c:f>
              <c:numCache>
                <c:formatCode>General</c:formatCode>
                <c:ptCount val="6"/>
                <c:pt idx="0">
                  <c:v>2006</c:v>
                </c:pt>
                <c:pt idx="1">
                  <c:v>2007</c:v>
                </c:pt>
                <c:pt idx="2">
                  <c:v>2008</c:v>
                </c:pt>
                <c:pt idx="3">
                  <c:v>2009</c:v>
                </c:pt>
                <c:pt idx="4">
                  <c:v>2010</c:v>
                </c:pt>
                <c:pt idx="5">
                  <c:v>2011</c:v>
                </c:pt>
              </c:numCache>
            </c:numRef>
          </c:cat>
          <c:val>
            <c:numRef>
              <c:f>Sheet2!$R$4:$W$4</c:f>
              <c:numCache>
                <c:formatCode>0.00</c:formatCode>
                <c:ptCount val="6"/>
                <c:pt idx="0">
                  <c:v>1.8008572752548657</c:v>
                </c:pt>
                <c:pt idx="1">
                  <c:v>2.660159870250232</c:v>
                </c:pt>
                <c:pt idx="2">
                  <c:v>1.8208410565338278</c:v>
                </c:pt>
                <c:pt idx="3">
                  <c:v>0.34088276181649679</c:v>
                </c:pt>
                <c:pt idx="4">
                  <c:v>0.52739805375347548</c:v>
                </c:pt>
                <c:pt idx="5">
                  <c:v>0.67684198331788703</c:v>
                </c:pt>
              </c:numCache>
            </c:numRef>
          </c:val>
          <c:smooth val="0"/>
        </c:ser>
        <c:ser>
          <c:idx val="1"/>
          <c:order val="1"/>
          <c:tx>
            <c:v>Latvija</c:v>
          </c:tx>
          <c:marker>
            <c:symbol val="none"/>
          </c:marker>
          <c:cat>
            <c:numRef>
              <c:f>Sheet2!$R$2:$W$2</c:f>
              <c:numCache>
                <c:formatCode>General</c:formatCode>
                <c:ptCount val="6"/>
                <c:pt idx="0">
                  <c:v>2006</c:v>
                </c:pt>
                <c:pt idx="1">
                  <c:v>2007</c:v>
                </c:pt>
                <c:pt idx="2">
                  <c:v>2008</c:v>
                </c:pt>
                <c:pt idx="3">
                  <c:v>2009</c:v>
                </c:pt>
                <c:pt idx="4">
                  <c:v>2010</c:v>
                </c:pt>
                <c:pt idx="5">
                  <c:v>2011</c:v>
                </c:pt>
              </c:numCache>
            </c:numRef>
          </c:cat>
          <c:val>
            <c:numRef>
              <c:f>Sheet2!$R$10:$W$10</c:f>
              <c:numCache>
                <c:formatCode>General</c:formatCode>
                <c:ptCount val="6"/>
                <c:pt idx="0">
                  <c:v>1.2789999999999999</c:v>
                </c:pt>
                <c:pt idx="1">
                  <c:v>1.8080000000000001</c:v>
                </c:pt>
                <c:pt idx="2">
                  <c:v>1.05</c:v>
                </c:pt>
                <c:pt idx="3">
                  <c:v>0.26</c:v>
                </c:pt>
                <c:pt idx="4">
                  <c:v>0.27200000000000002</c:v>
                </c:pt>
                <c:pt idx="5">
                  <c:v>0.52</c:v>
                </c:pt>
              </c:numCache>
            </c:numRef>
          </c:val>
          <c:smooth val="0"/>
        </c:ser>
        <c:ser>
          <c:idx val="2"/>
          <c:order val="2"/>
          <c:tx>
            <c:v>Estija</c:v>
          </c:tx>
          <c:marker>
            <c:symbol val="none"/>
          </c:marker>
          <c:cat>
            <c:numRef>
              <c:f>Sheet2!$R$2:$W$2</c:f>
              <c:numCache>
                <c:formatCode>General</c:formatCode>
                <c:ptCount val="6"/>
                <c:pt idx="0">
                  <c:v>2006</c:v>
                </c:pt>
                <c:pt idx="1">
                  <c:v>2007</c:v>
                </c:pt>
                <c:pt idx="2">
                  <c:v>2008</c:v>
                </c:pt>
                <c:pt idx="3">
                  <c:v>2009</c:v>
                </c:pt>
                <c:pt idx="4">
                  <c:v>2010</c:v>
                </c:pt>
                <c:pt idx="5">
                  <c:v>2011</c:v>
                </c:pt>
              </c:numCache>
            </c:numRef>
          </c:cat>
          <c:val>
            <c:numRef>
              <c:f>Sheet2!$R$7:$W$7</c:f>
              <c:numCache>
                <c:formatCode>General</c:formatCode>
                <c:ptCount val="6"/>
                <c:pt idx="0">
                  <c:v>1.262</c:v>
                </c:pt>
                <c:pt idx="1">
                  <c:v>1.4530000000000001</c:v>
                </c:pt>
                <c:pt idx="2">
                  <c:v>1.1299999999999999</c:v>
                </c:pt>
                <c:pt idx="3">
                  <c:v>0.379</c:v>
                </c:pt>
                <c:pt idx="4">
                  <c:v>0.44400000000000001</c:v>
                </c:pt>
                <c:pt idx="5">
                  <c:v>0.74399999999999999</c:v>
                </c:pt>
              </c:numCache>
            </c:numRef>
          </c:val>
          <c:smooth val="0"/>
        </c:ser>
        <c:dLbls>
          <c:showLegendKey val="0"/>
          <c:showVal val="0"/>
          <c:showCatName val="0"/>
          <c:showSerName val="0"/>
          <c:showPercent val="0"/>
          <c:showBubbleSize val="0"/>
        </c:dLbls>
        <c:marker val="1"/>
        <c:smooth val="0"/>
        <c:axId val="74031872"/>
        <c:axId val="74033408"/>
      </c:lineChart>
      <c:catAx>
        <c:axId val="74031872"/>
        <c:scaling>
          <c:orientation val="minMax"/>
        </c:scaling>
        <c:delete val="0"/>
        <c:axPos val="b"/>
        <c:numFmt formatCode="General" sourceLinked="1"/>
        <c:majorTickMark val="none"/>
        <c:minorTickMark val="none"/>
        <c:tickLblPos val="nextTo"/>
        <c:crossAx val="74033408"/>
        <c:crosses val="autoZero"/>
        <c:auto val="1"/>
        <c:lblAlgn val="ctr"/>
        <c:lblOffset val="100"/>
        <c:noMultiLvlLbl val="0"/>
      </c:catAx>
      <c:valAx>
        <c:axId val="74033408"/>
        <c:scaling>
          <c:orientation val="minMax"/>
        </c:scaling>
        <c:delete val="0"/>
        <c:axPos val="l"/>
        <c:majorGridlines>
          <c:spPr>
            <a:ln>
              <a:noFill/>
            </a:ln>
          </c:spPr>
        </c:majorGridlines>
        <c:title>
          <c:tx>
            <c:rich>
              <a:bodyPr/>
              <a:lstStyle/>
              <a:p>
                <a:pPr>
                  <a:defRPr/>
                </a:pPr>
                <a:r>
                  <a:rPr lang="lt-LT"/>
                  <a:t>Naujų lizingo</a:t>
                </a:r>
                <a:r>
                  <a:rPr lang="lt-LT" baseline="0"/>
                  <a:t> sutarčių vertė, mlrd. eurų</a:t>
                </a:r>
                <a:endParaRPr lang="lt-LT"/>
              </a:p>
            </c:rich>
          </c:tx>
          <c:overlay val="0"/>
        </c:title>
        <c:numFmt formatCode="0.00" sourceLinked="1"/>
        <c:majorTickMark val="none"/>
        <c:minorTickMark val="none"/>
        <c:tickLblPos val="nextTo"/>
        <c:crossAx val="74031872"/>
        <c:crosses val="autoZero"/>
        <c:crossBetween val="between"/>
      </c:valAx>
    </c:plotArea>
    <c:legend>
      <c:legendPos val="r"/>
      <c:overlay val="0"/>
    </c:legend>
    <c:plotVisOnly val="1"/>
    <c:dispBlanksAs val="zero"/>
    <c:showDLblsOverMax val="0"/>
  </c:chart>
  <c:spPr>
    <a:ln>
      <a:noFill/>
    </a:ln>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invertIfNegative val="0"/>
          <c:dPt>
            <c:idx val="0"/>
            <c:invertIfNegative val="0"/>
            <c:bubble3D val="0"/>
            <c:spPr>
              <a:solidFill>
                <a:srgbClr val="C00000"/>
              </a:solidFill>
            </c:spPr>
          </c:dPt>
          <c:dLbls>
            <c:numFmt formatCode="#,##0.00" sourceLinked="0"/>
            <c:showLegendKey val="0"/>
            <c:showVal val="1"/>
            <c:showCatName val="0"/>
            <c:showSerName val="0"/>
            <c:showPercent val="0"/>
            <c:showBubbleSize val="0"/>
            <c:showLeaderLines val="0"/>
          </c:dLbls>
          <c:cat>
            <c:strRef>
              <c:f>Sheet4!$B$1:$Q$1</c:f>
              <c:strCache>
                <c:ptCount val="16"/>
                <c:pt idx="0">
                  <c:v>Lietuva</c:v>
                </c:pt>
                <c:pt idx="1">
                  <c:v>Latvija</c:v>
                </c:pt>
                <c:pt idx="2">
                  <c:v>Estija</c:v>
                </c:pt>
                <c:pt idx="3">
                  <c:v>Lenkija</c:v>
                </c:pt>
                <c:pt idx="4">
                  <c:v>Vokietija</c:v>
                </c:pt>
                <c:pt idx="5">
                  <c:v>Prancūzija</c:v>
                </c:pt>
                <c:pt idx="6">
                  <c:v>Italija</c:v>
                </c:pt>
                <c:pt idx="7">
                  <c:v>Didžioji Britanija</c:v>
                </c:pt>
                <c:pt idx="8">
                  <c:v>Rumunija</c:v>
                </c:pt>
                <c:pt idx="9">
                  <c:v>Bulgarija</c:v>
                </c:pt>
                <c:pt idx="10">
                  <c:v>Kinija</c:v>
                </c:pt>
                <c:pt idx="11">
                  <c:v>Japonija</c:v>
                </c:pt>
                <c:pt idx="12">
                  <c:v>Kanada</c:v>
                </c:pt>
                <c:pt idx="13">
                  <c:v>Brazilija</c:v>
                </c:pt>
                <c:pt idx="14">
                  <c:v>JAV</c:v>
                </c:pt>
                <c:pt idx="15">
                  <c:v>Europa</c:v>
                </c:pt>
              </c:strCache>
            </c:strRef>
          </c:cat>
          <c:val>
            <c:numRef>
              <c:f>Sheet4!$B$4:$Q$4</c:f>
              <c:numCache>
                <c:formatCode>General</c:formatCode>
                <c:ptCount val="16"/>
                <c:pt idx="0">
                  <c:v>6.3768115942028984</c:v>
                </c:pt>
                <c:pt idx="1">
                  <c:v>7.4279379157427954</c:v>
                </c:pt>
                <c:pt idx="2">
                  <c:v>12.167832167832167</c:v>
                </c:pt>
                <c:pt idx="3">
                  <c:v>3.908629441624365</c:v>
                </c:pt>
                <c:pt idx="4">
                  <c:v>5.3481291563176034</c:v>
                </c:pt>
                <c:pt idx="5">
                  <c:v>4.2752426182118519</c:v>
                </c:pt>
                <c:pt idx="6">
                  <c:v>8.2275220851469353</c:v>
                </c:pt>
                <c:pt idx="7">
                  <c:v>5.9095694899391678</c:v>
                </c:pt>
                <c:pt idx="8">
                  <c:v>2.4778333064646141</c:v>
                </c:pt>
                <c:pt idx="9">
                  <c:v>5.7142857142857144</c:v>
                </c:pt>
                <c:pt idx="10">
                  <c:v>3.5543785064640905</c:v>
                </c:pt>
                <c:pt idx="11">
                  <c:v>2.974974674245769</c:v>
                </c:pt>
                <c:pt idx="12">
                  <c:v>3.2650602409638552</c:v>
                </c:pt>
                <c:pt idx="13">
                  <c:v>2.6567735758736237</c:v>
                </c:pt>
                <c:pt idx="14">
                  <c:v>4.2948411791985937</c:v>
                </c:pt>
                <c:pt idx="15">
                  <c:v>5.6583606664382105</c:v>
                </c:pt>
              </c:numCache>
            </c:numRef>
          </c:val>
        </c:ser>
        <c:dLbls>
          <c:showLegendKey val="0"/>
          <c:showVal val="0"/>
          <c:showCatName val="0"/>
          <c:showSerName val="0"/>
          <c:showPercent val="0"/>
          <c:showBubbleSize val="0"/>
        </c:dLbls>
        <c:gapWidth val="150"/>
        <c:axId val="74079616"/>
        <c:axId val="74085504"/>
      </c:barChart>
      <c:catAx>
        <c:axId val="74079616"/>
        <c:scaling>
          <c:orientation val="minMax"/>
        </c:scaling>
        <c:delete val="0"/>
        <c:axPos val="b"/>
        <c:majorTickMark val="out"/>
        <c:minorTickMark val="none"/>
        <c:tickLblPos val="nextTo"/>
        <c:crossAx val="74085504"/>
        <c:crosses val="autoZero"/>
        <c:auto val="1"/>
        <c:lblAlgn val="ctr"/>
        <c:lblOffset val="100"/>
        <c:noMultiLvlLbl val="0"/>
      </c:catAx>
      <c:valAx>
        <c:axId val="74085504"/>
        <c:scaling>
          <c:orientation val="minMax"/>
        </c:scaling>
        <c:delete val="0"/>
        <c:axPos val="l"/>
        <c:majorGridlines>
          <c:spPr>
            <a:ln>
              <a:noFill/>
            </a:ln>
          </c:spPr>
        </c:majorGridlines>
        <c:numFmt formatCode="General" sourceLinked="1"/>
        <c:majorTickMark val="out"/>
        <c:minorTickMark val="none"/>
        <c:tickLblPos val="nextTo"/>
        <c:crossAx val="74079616"/>
        <c:crosses val="autoZero"/>
        <c:crossBetween val="between"/>
      </c:valAx>
    </c:plotArea>
    <c:plotVisOnly val="1"/>
    <c:dispBlanksAs val="gap"/>
    <c:showDLblsOverMax val="0"/>
  </c:chart>
  <c:spPr>
    <a:ln>
      <a:noFill/>
    </a:ln>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19F4303-531F-4E7B-9063-A6FFF4A117A4}" type="doc">
      <dgm:prSet loTypeId="urn:microsoft.com/office/officeart/2008/layout/RadialCluster" loCatId="cycle" qsTypeId="urn:microsoft.com/office/officeart/2005/8/quickstyle/3d4" qsCatId="3D" csTypeId="urn:microsoft.com/office/officeart/2005/8/colors/accent1_2" csCatId="accent1" phldr="1"/>
      <dgm:spPr/>
      <dgm:t>
        <a:bodyPr/>
        <a:lstStyle/>
        <a:p>
          <a:endParaRPr lang="lt-LT"/>
        </a:p>
      </dgm:t>
    </dgm:pt>
    <dgm:pt modelId="{BBD69640-B823-4C12-A689-F01CFBD99499}">
      <dgm:prSet phldrT="[Text]"/>
      <dgm:spPr/>
      <dgm:t>
        <a:bodyPr/>
        <a:lstStyle/>
        <a:p>
          <a:r>
            <a:rPr lang="lt-LT"/>
            <a:t>Lizingas</a:t>
          </a:r>
        </a:p>
      </dgm:t>
    </dgm:pt>
    <dgm:pt modelId="{05CAADA8-9E21-4187-94EA-4ECB58E2F131}" type="parTrans" cxnId="{BD4A3B64-1F6D-4522-8F53-D3C007C57FE4}">
      <dgm:prSet/>
      <dgm:spPr/>
      <dgm:t>
        <a:bodyPr/>
        <a:lstStyle/>
        <a:p>
          <a:endParaRPr lang="lt-LT"/>
        </a:p>
      </dgm:t>
    </dgm:pt>
    <dgm:pt modelId="{C4994CD7-B73E-4202-913B-64306D75F429}" type="sibTrans" cxnId="{BD4A3B64-1F6D-4522-8F53-D3C007C57FE4}">
      <dgm:prSet/>
      <dgm:spPr/>
      <dgm:t>
        <a:bodyPr/>
        <a:lstStyle/>
        <a:p>
          <a:endParaRPr lang="lt-LT"/>
        </a:p>
      </dgm:t>
    </dgm:pt>
    <dgm:pt modelId="{C4A32818-7AB6-4C4A-8206-3AFDD9E5BB05}">
      <dgm:prSet phldrT="[Text]" custT="1"/>
      <dgm:spPr/>
      <dgm:t>
        <a:bodyPr/>
        <a:lstStyle/>
        <a:p>
          <a:r>
            <a:rPr lang="lt-LT" sz="1200"/>
            <a:t>Finansinis</a:t>
          </a:r>
        </a:p>
      </dgm:t>
    </dgm:pt>
    <dgm:pt modelId="{BED40CFF-74B0-41FD-9E8B-1E0929B109B0}" type="parTrans" cxnId="{CA09DC8B-52F7-4407-A649-BA42F4EAB5E9}">
      <dgm:prSet/>
      <dgm:spPr/>
      <dgm:t>
        <a:bodyPr/>
        <a:lstStyle/>
        <a:p>
          <a:endParaRPr lang="lt-LT"/>
        </a:p>
      </dgm:t>
    </dgm:pt>
    <dgm:pt modelId="{3EEA22A4-6886-42D1-8701-0D87FA4C8F4A}" type="sibTrans" cxnId="{CA09DC8B-52F7-4407-A649-BA42F4EAB5E9}">
      <dgm:prSet/>
      <dgm:spPr/>
      <dgm:t>
        <a:bodyPr/>
        <a:lstStyle/>
        <a:p>
          <a:endParaRPr lang="lt-LT"/>
        </a:p>
      </dgm:t>
    </dgm:pt>
    <dgm:pt modelId="{EB9D9370-4381-4D35-AE91-A15F275BB740}">
      <dgm:prSet phldrT="[Text]" custT="1"/>
      <dgm:spPr/>
      <dgm:t>
        <a:bodyPr/>
        <a:lstStyle/>
        <a:p>
          <a:r>
            <a:rPr lang="lt-LT" sz="1200"/>
            <a:t>Tiesioginis</a:t>
          </a:r>
        </a:p>
      </dgm:t>
    </dgm:pt>
    <dgm:pt modelId="{F2C233EF-24AB-4DB2-904D-86AFE646AA7C}" type="parTrans" cxnId="{7F2BCA90-99C5-4F90-B520-435E40FF4E3F}">
      <dgm:prSet/>
      <dgm:spPr/>
      <dgm:t>
        <a:bodyPr/>
        <a:lstStyle/>
        <a:p>
          <a:endParaRPr lang="lt-LT"/>
        </a:p>
      </dgm:t>
    </dgm:pt>
    <dgm:pt modelId="{1397393C-E9D9-4DC9-AFB9-109F6739E890}" type="sibTrans" cxnId="{7F2BCA90-99C5-4F90-B520-435E40FF4E3F}">
      <dgm:prSet/>
      <dgm:spPr/>
      <dgm:t>
        <a:bodyPr/>
        <a:lstStyle/>
        <a:p>
          <a:endParaRPr lang="lt-LT"/>
        </a:p>
      </dgm:t>
    </dgm:pt>
    <dgm:pt modelId="{6D42AC74-50A3-4B5E-BBF0-201E1DB7F47B}">
      <dgm:prSet phldrT="[Text]" custT="1"/>
      <dgm:spPr/>
      <dgm:t>
        <a:bodyPr/>
        <a:lstStyle/>
        <a:p>
          <a:r>
            <a:rPr lang="lt-LT" sz="1200"/>
            <a:t>Veiklos (operatyvinis)</a:t>
          </a:r>
        </a:p>
      </dgm:t>
    </dgm:pt>
    <dgm:pt modelId="{5FD718BC-D6DA-4618-A563-9A3484537E4F}" type="parTrans" cxnId="{940F9F0B-2349-431F-8F73-07D2186FB87E}">
      <dgm:prSet/>
      <dgm:spPr/>
      <dgm:t>
        <a:bodyPr/>
        <a:lstStyle/>
        <a:p>
          <a:endParaRPr lang="lt-LT"/>
        </a:p>
      </dgm:t>
    </dgm:pt>
    <dgm:pt modelId="{9D83AF37-6A4A-4FA4-BE7E-2704200FB876}" type="sibTrans" cxnId="{940F9F0B-2349-431F-8F73-07D2186FB87E}">
      <dgm:prSet/>
      <dgm:spPr/>
      <dgm:t>
        <a:bodyPr/>
        <a:lstStyle/>
        <a:p>
          <a:endParaRPr lang="lt-LT"/>
        </a:p>
      </dgm:t>
    </dgm:pt>
    <dgm:pt modelId="{DFC49660-C9BC-4FCF-8D1B-1CA757D5B072}">
      <dgm:prSet custT="1"/>
      <dgm:spPr/>
      <dgm:t>
        <a:bodyPr/>
        <a:lstStyle/>
        <a:p>
          <a:r>
            <a:rPr lang="lt-LT" sz="1200"/>
            <a:t>Grįžtamasis</a:t>
          </a:r>
        </a:p>
      </dgm:t>
    </dgm:pt>
    <dgm:pt modelId="{FE14B154-75FD-425B-92C0-3DEACB520BF5}" type="parTrans" cxnId="{F5A82332-6058-452D-9106-E0EE406CE338}">
      <dgm:prSet/>
      <dgm:spPr/>
      <dgm:t>
        <a:bodyPr/>
        <a:lstStyle/>
        <a:p>
          <a:endParaRPr lang="lt-LT"/>
        </a:p>
      </dgm:t>
    </dgm:pt>
    <dgm:pt modelId="{BE794569-DC1B-492A-8F99-7934CF2DEB41}" type="sibTrans" cxnId="{F5A82332-6058-452D-9106-E0EE406CE338}">
      <dgm:prSet/>
      <dgm:spPr/>
      <dgm:t>
        <a:bodyPr/>
        <a:lstStyle/>
        <a:p>
          <a:endParaRPr lang="lt-LT"/>
        </a:p>
      </dgm:t>
    </dgm:pt>
    <dgm:pt modelId="{2180D4AB-7980-40CA-A9BD-7F87E240917A}">
      <dgm:prSet custT="1"/>
      <dgm:spPr/>
      <dgm:t>
        <a:bodyPr/>
        <a:lstStyle/>
        <a:p>
          <a:r>
            <a:rPr lang="lt-LT" sz="1200"/>
            <a:t>Su skolintu kapitalu</a:t>
          </a:r>
        </a:p>
      </dgm:t>
    </dgm:pt>
    <dgm:pt modelId="{62BCDD42-E80C-48B9-BC77-0FF30A901483}" type="parTrans" cxnId="{986305AB-E787-4D58-A5CB-E3498F4A5448}">
      <dgm:prSet/>
      <dgm:spPr/>
      <dgm:t>
        <a:bodyPr/>
        <a:lstStyle/>
        <a:p>
          <a:endParaRPr lang="lt-LT"/>
        </a:p>
      </dgm:t>
    </dgm:pt>
    <dgm:pt modelId="{CD419640-0C9D-4997-A3F8-2DCA5B0AF237}" type="sibTrans" cxnId="{986305AB-E787-4D58-A5CB-E3498F4A5448}">
      <dgm:prSet/>
      <dgm:spPr/>
      <dgm:t>
        <a:bodyPr/>
        <a:lstStyle/>
        <a:p>
          <a:endParaRPr lang="lt-LT"/>
        </a:p>
      </dgm:t>
    </dgm:pt>
    <dgm:pt modelId="{74188293-21A6-4220-AB1D-747F14F027D3}">
      <dgm:prSet custT="1"/>
      <dgm:spPr/>
      <dgm:t>
        <a:bodyPr/>
        <a:lstStyle/>
        <a:p>
          <a:r>
            <a:rPr lang="lt-LT" sz="1200"/>
            <a:t>Tarptautinis</a:t>
          </a:r>
        </a:p>
      </dgm:t>
    </dgm:pt>
    <dgm:pt modelId="{22128097-D7B6-4B55-8D8A-E18A67B5E29F}" type="sibTrans" cxnId="{4B2A21A6-080F-45AA-A0CB-93D7BBE8447C}">
      <dgm:prSet/>
      <dgm:spPr/>
      <dgm:t>
        <a:bodyPr/>
        <a:lstStyle/>
        <a:p>
          <a:endParaRPr lang="lt-LT"/>
        </a:p>
      </dgm:t>
    </dgm:pt>
    <dgm:pt modelId="{F49CDA61-B594-4137-8FE7-2E60CA8A8855}" type="parTrans" cxnId="{4B2A21A6-080F-45AA-A0CB-93D7BBE8447C}">
      <dgm:prSet/>
      <dgm:spPr/>
      <dgm:t>
        <a:bodyPr/>
        <a:lstStyle/>
        <a:p>
          <a:endParaRPr lang="lt-LT"/>
        </a:p>
      </dgm:t>
    </dgm:pt>
    <dgm:pt modelId="{FF408268-381D-4CBC-A672-0644D8117387}" type="pres">
      <dgm:prSet presAssocID="{019F4303-531F-4E7B-9063-A6FFF4A117A4}" presName="Name0" presStyleCnt="0">
        <dgm:presLayoutVars>
          <dgm:chMax val="1"/>
          <dgm:chPref val="1"/>
          <dgm:dir val="rev"/>
          <dgm:animOne val="branch"/>
          <dgm:animLvl val="lvl"/>
        </dgm:presLayoutVars>
      </dgm:prSet>
      <dgm:spPr/>
      <dgm:t>
        <a:bodyPr/>
        <a:lstStyle/>
        <a:p>
          <a:endParaRPr lang="lt-LT"/>
        </a:p>
      </dgm:t>
    </dgm:pt>
    <dgm:pt modelId="{F2620E8A-2D0E-48FA-BCAD-B295484E7703}" type="pres">
      <dgm:prSet presAssocID="{BBD69640-B823-4C12-A689-F01CFBD99499}" presName="singleCycle" presStyleCnt="0"/>
      <dgm:spPr/>
      <dgm:t>
        <a:bodyPr/>
        <a:lstStyle/>
        <a:p>
          <a:endParaRPr lang="lt-LT"/>
        </a:p>
      </dgm:t>
    </dgm:pt>
    <dgm:pt modelId="{FF2A294D-3629-4E6A-BFA2-0CCC2F1E1C37}" type="pres">
      <dgm:prSet presAssocID="{BBD69640-B823-4C12-A689-F01CFBD99499}" presName="singleCenter" presStyleLbl="node1" presStyleIdx="0" presStyleCnt="7">
        <dgm:presLayoutVars>
          <dgm:chMax val="7"/>
          <dgm:chPref val="7"/>
        </dgm:presLayoutVars>
      </dgm:prSet>
      <dgm:spPr/>
      <dgm:t>
        <a:bodyPr/>
        <a:lstStyle/>
        <a:p>
          <a:endParaRPr lang="lt-LT"/>
        </a:p>
      </dgm:t>
    </dgm:pt>
    <dgm:pt modelId="{60BF582D-A78C-4925-917E-002490DFD207}" type="pres">
      <dgm:prSet presAssocID="{BED40CFF-74B0-41FD-9E8B-1E0929B109B0}" presName="Name56" presStyleLbl="parChTrans1D2" presStyleIdx="0" presStyleCnt="6"/>
      <dgm:spPr/>
      <dgm:t>
        <a:bodyPr/>
        <a:lstStyle/>
        <a:p>
          <a:endParaRPr lang="lt-LT"/>
        </a:p>
      </dgm:t>
    </dgm:pt>
    <dgm:pt modelId="{21410A9E-F8C7-459E-AB11-330BDF65305C}" type="pres">
      <dgm:prSet presAssocID="{C4A32818-7AB6-4C4A-8206-3AFDD9E5BB05}" presName="text0" presStyleLbl="node1" presStyleIdx="1" presStyleCnt="7" custScaleX="211163" custScaleY="85482">
        <dgm:presLayoutVars>
          <dgm:bulletEnabled val="1"/>
        </dgm:presLayoutVars>
      </dgm:prSet>
      <dgm:spPr/>
      <dgm:t>
        <a:bodyPr/>
        <a:lstStyle/>
        <a:p>
          <a:endParaRPr lang="lt-LT"/>
        </a:p>
      </dgm:t>
    </dgm:pt>
    <dgm:pt modelId="{11DD46E4-FC11-4AE9-B832-4565D20593AD}" type="pres">
      <dgm:prSet presAssocID="{F2C233EF-24AB-4DB2-904D-86AFE646AA7C}" presName="Name56" presStyleLbl="parChTrans1D2" presStyleIdx="1" presStyleCnt="6"/>
      <dgm:spPr/>
      <dgm:t>
        <a:bodyPr/>
        <a:lstStyle/>
        <a:p>
          <a:endParaRPr lang="lt-LT"/>
        </a:p>
      </dgm:t>
    </dgm:pt>
    <dgm:pt modelId="{BEF4E3AE-CE6F-4CDE-8CE0-403A4CEEBD66}" type="pres">
      <dgm:prSet presAssocID="{EB9D9370-4381-4D35-AE91-A15F275BB740}" presName="text0" presStyleLbl="node1" presStyleIdx="2" presStyleCnt="7" custScaleX="159915" custScaleY="65751">
        <dgm:presLayoutVars>
          <dgm:bulletEnabled val="1"/>
        </dgm:presLayoutVars>
      </dgm:prSet>
      <dgm:spPr/>
      <dgm:t>
        <a:bodyPr/>
        <a:lstStyle/>
        <a:p>
          <a:endParaRPr lang="lt-LT"/>
        </a:p>
      </dgm:t>
    </dgm:pt>
    <dgm:pt modelId="{87BB7D51-0DE2-42A7-87A8-7B0726525CAF}" type="pres">
      <dgm:prSet presAssocID="{F49CDA61-B594-4137-8FE7-2E60CA8A8855}" presName="Name56" presStyleLbl="parChTrans1D2" presStyleIdx="2" presStyleCnt="6"/>
      <dgm:spPr/>
      <dgm:t>
        <a:bodyPr/>
        <a:lstStyle/>
        <a:p>
          <a:endParaRPr lang="lt-LT"/>
        </a:p>
      </dgm:t>
    </dgm:pt>
    <dgm:pt modelId="{7453D792-B015-46FF-853D-D771A57F44E5}" type="pres">
      <dgm:prSet presAssocID="{74188293-21A6-4220-AB1D-747F14F027D3}" presName="text0" presStyleLbl="node1" presStyleIdx="3" presStyleCnt="7" custScaleX="159915" custScaleY="65751">
        <dgm:presLayoutVars>
          <dgm:bulletEnabled val="1"/>
        </dgm:presLayoutVars>
      </dgm:prSet>
      <dgm:spPr/>
      <dgm:t>
        <a:bodyPr/>
        <a:lstStyle/>
        <a:p>
          <a:endParaRPr lang="lt-LT"/>
        </a:p>
      </dgm:t>
    </dgm:pt>
    <dgm:pt modelId="{47BD84D3-EF3C-429A-A0FC-082C1614A333}" type="pres">
      <dgm:prSet presAssocID="{5FD718BC-D6DA-4618-A563-9A3484537E4F}" presName="Name56" presStyleLbl="parChTrans1D2" presStyleIdx="3" presStyleCnt="6"/>
      <dgm:spPr/>
      <dgm:t>
        <a:bodyPr/>
        <a:lstStyle/>
        <a:p>
          <a:endParaRPr lang="lt-LT"/>
        </a:p>
      </dgm:t>
    </dgm:pt>
    <dgm:pt modelId="{20556D48-08E6-48EC-9603-508AF0499CEA}" type="pres">
      <dgm:prSet presAssocID="{6D42AC74-50A3-4B5E-BBF0-201E1DB7F47B}" presName="text0" presStyleLbl="node1" presStyleIdx="4" presStyleCnt="7" custScaleX="211163" custScaleY="85482">
        <dgm:presLayoutVars>
          <dgm:bulletEnabled val="1"/>
        </dgm:presLayoutVars>
      </dgm:prSet>
      <dgm:spPr/>
      <dgm:t>
        <a:bodyPr/>
        <a:lstStyle/>
        <a:p>
          <a:endParaRPr lang="lt-LT"/>
        </a:p>
      </dgm:t>
    </dgm:pt>
    <dgm:pt modelId="{59BEF40E-70E1-4E4D-AD0E-EEAF5C0DA9AE}" type="pres">
      <dgm:prSet presAssocID="{FE14B154-75FD-425B-92C0-3DEACB520BF5}" presName="Name56" presStyleLbl="parChTrans1D2" presStyleIdx="4" presStyleCnt="6"/>
      <dgm:spPr/>
      <dgm:t>
        <a:bodyPr/>
        <a:lstStyle/>
        <a:p>
          <a:endParaRPr lang="lt-LT"/>
        </a:p>
      </dgm:t>
    </dgm:pt>
    <dgm:pt modelId="{0890EA4B-192E-43F5-93E9-FA4200FB7F5A}" type="pres">
      <dgm:prSet presAssocID="{DFC49660-C9BC-4FCF-8D1B-1CA757D5B072}" presName="text0" presStyleLbl="node1" presStyleIdx="5" presStyleCnt="7" custScaleX="159915" custScaleY="65751">
        <dgm:presLayoutVars>
          <dgm:bulletEnabled val="1"/>
        </dgm:presLayoutVars>
      </dgm:prSet>
      <dgm:spPr/>
      <dgm:t>
        <a:bodyPr/>
        <a:lstStyle/>
        <a:p>
          <a:endParaRPr lang="lt-LT"/>
        </a:p>
      </dgm:t>
    </dgm:pt>
    <dgm:pt modelId="{7163AD15-459B-4936-B04A-D78F427169F4}" type="pres">
      <dgm:prSet presAssocID="{62BCDD42-E80C-48B9-BC77-0FF30A901483}" presName="Name56" presStyleLbl="parChTrans1D2" presStyleIdx="5" presStyleCnt="6"/>
      <dgm:spPr/>
      <dgm:t>
        <a:bodyPr/>
        <a:lstStyle/>
        <a:p>
          <a:endParaRPr lang="lt-LT"/>
        </a:p>
      </dgm:t>
    </dgm:pt>
    <dgm:pt modelId="{5EBD6DFF-4801-44FF-A9B2-690A53FE53D2}" type="pres">
      <dgm:prSet presAssocID="{2180D4AB-7980-40CA-A9BD-7F87E240917A}" presName="text0" presStyleLbl="node1" presStyleIdx="6" presStyleCnt="7" custScaleX="159915" custScaleY="65751">
        <dgm:presLayoutVars>
          <dgm:bulletEnabled val="1"/>
        </dgm:presLayoutVars>
      </dgm:prSet>
      <dgm:spPr/>
      <dgm:t>
        <a:bodyPr/>
        <a:lstStyle/>
        <a:p>
          <a:endParaRPr lang="lt-LT"/>
        </a:p>
      </dgm:t>
    </dgm:pt>
  </dgm:ptLst>
  <dgm:cxnLst>
    <dgm:cxn modelId="{14FA81C3-13C8-4FA8-9DE4-C248F48A75C8}" type="presOf" srcId="{62BCDD42-E80C-48B9-BC77-0FF30A901483}" destId="{7163AD15-459B-4936-B04A-D78F427169F4}" srcOrd="0" destOrd="0" presId="urn:microsoft.com/office/officeart/2008/layout/RadialCluster"/>
    <dgm:cxn modelId="{69D2537F-550C-4A4C-B4DF-A523BFB510B2}" type="presOf" srcId="{C4A32818-7AB6-4C4A-8206-3AFDD9E5BB05}" destId="{21410A9E-F8C7-459E-AB11-330BDF65305C}" srcOrd="0" destOrd="0" presId="urn:microsoft.com/office/officeart/2008/layout/RadialCluster"/>
    <dgm:cxn modelId="{E8C0EF9C-05E4-4ED5-A987-38969960052B}" type="presOf" srcId="{FE14B154-75FD-425B-92C0-3DEACB520BF5}" destId="{59BEF40E-70E1-4E4D-AD0E-EEAF5C0DA9AE}" srcOrd="0" destOrd="0" presId="urn:microsoft.com/office/officeart/2008/layout/RadialCluster"/>
    <dgm:cxn modelId="{CA09DC8B-52F7-4407-A649-BA42F4EAB5E9}" srcId="{BBD69640-B823-4C12-A689-F01CFBD99499}" destId="{C4A32818-7AB6-4C4A-8206-3AFDD9E5BB05}" srcOrd="0" destOrd="0" parTransId="{BED40CFF-74B0-41FD-9E8B-1E0929B109B0}" sibTransId="{3EEA22A4-6886-42D1-8701-0D87FA4C8F4A}"/>
    <dgm:cxn modelId="{4B2A21A6-080F-45AA-A0CB-93D7BBE8447C}" srcId="{BBD69640-B823-4C12-A689-F01CFBD99499}" destId="{74188293-21A6-4220-AB1D-747F14F027D3}" srcOrd="2" destOrd="0" parTransId="{F49CDA61-B594-4137-8FE7-2E60CA8A8855}" sibTransId="{22128097-D7B6-4B55-8D8A-E18A67B5E29F}"/>
    <dgm:cxn modelId="{BD4A3B64-1F6D-4522-8F53-D3C007C57FE4}" srcId="{019F4303-531F-4E7B-9063-A6FFF4A117A4}" destId="{BBD69640-B823-4C12-A689-F01CFBD99499}" srcOrd="0" destOrd="0" parTransId="{05CAADA8-9E21-4187-94EA-4ECB58E2F131}" sibTransId="{C4994CD7-B73E-4202-913B-64306D75F429}"/>
    <dgm:cxn modelId="{7F2BCA90-99C5-4F90-B520-435E40FF4E3F}" srcId="{BBD69640-B823-4C12-A689-F01CFBD99499}" destId="{EB9D9370-4381-4D35-AE91-A15F275BB740}" srcOrd="1" destOrd="0" parTransId="{F2C233EF-24AB-4DB2-904D-86AFE646AA7C}" sibTransId="{1397393C-E9D9-4DC9-AFB9-109F6739E890}"/>
    <dgm:cxn modelId="{0A6F967B-39B8-4278-8BDE-167A1D0BB9C0}" type="presOf" srcId="{EB9D9370-4381-4D35-AE91-A15F275BB740}" destId="{BEF4E3AE-CE6F-4CDE-8CE0-403A4CEEBD66}" srcOrd="0" destOrd="0" presId="urn:microsoft.com/office/officeart/2008/layout/RadialCluster"/>
    <dgm:cxn modelId="{CB2156B0-ADA8-4161-B46B-AA0FE4778C90}" type="presOf" srcId="{019F4303-531F-4E7B-9063-A6FFF4A117A4}" destId="{FF408268-381D-4CBC-A672-0644D8117387}" srcOrd="0" destOrd="0" presId="urn:microsoft.com/office/officeart/2008/layout/RadialCluster"/>
    <dgm:cxn modelId="{FBFA7106-5D2A-4805-9B1A-777625B4FE05}" type="presOf" srcId="{74188293-21A6-4220-AB1D-747F14F027D3}" destId="{7453D792-B015-46FF-853D-D771A57F44E5}" srcOrd="0" destOrd="0" presId="urn:microsoft.com/office/officeart/2008/layout/RadialCluster"/>
    <dgm:cxn modelId="{E8E862C7-F727-4629-8C9C-CF4A969A25B6}" type="presOf" srcId="{DFC49660-C9BC-4FCF-8D1B-1CA757D5B072}" destId="{0890EA4B-192E-43F5-93E9-FA4200FB7F5A}" srcOrd="0" destOrd="0" presId="urn:microsoft.com/office/officeart/2008/layout/RadialCluster"/>
    <dgm:cxn modelId="{6185E019-D5AE-4480-A30E-9ECF371C373E}" type="presOf" srcId="{5FD718BC-D6DA-4618-A563-9A3484537E4F}" destId="{47BD84D3-EF3C-429A-A0FC-082C1614A333}" srcOrd="0" destOrd="0" presId="urn:microsoft.com/office/officeart/2008/layout/RadialCluster"/>
    <dgm:cxn modelId="{62552C54-C9A1-4E45-A0A6-F654AE7F1067}" type="presOf" srcId="{BED40CFF-74B0-41FD-9E8B-1E0929B109B0}" destId="{60BF582D-A78C-4925-917E-002490DFD207}" srcOrd="0" destOrd="0" presId="urn:microsoft.com/office/officeart/2008/layout/RadialCluster"/>
    <dgm:cxn modelId="{F5A82332-6058-452D-9106-E0EE406CE338}" srcId="{BBD69640-B823-4C12-A689-F01CFBD99499}" destId="{DFC49660-C9BC-4FCF-8D1B-1CA757D5B072}" srcOrd="4" destOrd="0" parTransId="{FE14B154-75FD-425B-92C0-3DEACB520BF5}" sibTransId="{BE794569-DC1B-492A-8F99-7934CF2DEB41}"/>
    <dgm:cxn modelId="{986305AB-E787-4D58-A5CB-E3498F4A5448}" srcId="{BBD69640-B823-4C12-A689-F01CFBD99499}" destId="{2180D4AB-7980-40CA-A9BD-7F87E240917A}" srcOrd="5" destOrd="0" parTransId="{62BCDD42-E80C-48B9-BC77-0FF30A901483}" sibTransId="{CD419640-0C9D-4997-A3F8-2DCA5B0AF237}"/>
    <dgm:cxn modelId="{23913EC6-574F-4AB7-85B5-8D0C1364BA3D}" type="presOf" srcId="{F49CDA61-B594-4137-8FE7-2E60CA8A8855}" destId="{87BB7D51-0DE2-42A7-87A8-7B0726525CAF}" srcOrd="0" destOrd="0" presId="urn:microsoft.com/office/officeart/2008/layout/RadialCluster"/>
    <dgm:cxn modelId="{940F9F0B-2349-431F-8F73-07D2186FB87E}" srcId="{BBD69640-B823-4C12-A689-F01CFBD99499}" destId="{6D42AC74-50A3-4B5E-BBF0-201E1DB7F47B}" srcOrd="3" destOrd="0" parTransId="{5FD718BC-D6DA-4618-A563-9A3484537E4F}" sibTransId="{9D83AF37-6A4A-4FA4-BE7E-2704200FB876}"/>
    <dgm:cxn modelId="{B6457A26-8A79-40F4-8042-1150206DD53A}" type="presOf" srcId="{2180D4AB-7980-40CA-A9BD-7F87E240917A}" destId="{5EBD6DFF-4801-44FF-A9B2-690A53FE53D2}" srcOrd="0" destOrd="0" presId="urn:microsoft.com/office/officeart/2008/layout/RadialCluster"/>
    <dgm:cxn modelId="{9548C4D8-197A-40ED-B361-0BD0602FFF87}" type="presOf" srcId="{6D42AC74-50A3-4B5E-BBF0-201E1DB7F47B}" destId="{20556D48-08E6-48EC-9603-508AF0499CEA}" srcOrd="0" destOrd="0" presId="urn:microsoft.com/office/officeart/2008/layout/RadialCluster"/>
    <dgm:cxn modelId="{6717D249-CF77-4A69-B0DE-1B44ADFD7875}" type="presOf" srcId="{BBD69640-B823-4C12-A689-F01CFBD99499}" destId="{FF2A294D-3629-4E6A-BFA2-0CCC2F1E1C37}" srcOrd="0" destOrd="0" presId="urn:microsoft.com/office/officeart/2008/layout/RadialCluster"/>
    <dgm:cxn modelId="{CA946945-C3E1-4726-98D9-663730913114}" type="presOf" srcId="{F2C233EF-24AB-4DB2-904D-86AFE646AA7C}" destId="{11DD46E4-FC11-4AE9-B832-4565D20593AD}" srcOrd="0" destOrd="0" presId="urn:microsoft.com/office/officeart/2008/layout/RadialCluster"/>
    <dgm:cxn modelId="{A90DF940-E923-4D26-9361-DD6D717130CF}" type="presParOf" srcId="{FF408268-381D-4CBC-A672-0644D8117387}" destId="{F2620E8A-2D0E-48FA-BCAD-B295484E7703}" srcOrd="0" destOrd="0" presId="urn:microsoft.com/office/officeart/2008/layout/RadialCluster"/>
    <dgm:cxn modelId="{74094DC7-B7B5-4F6A-85FB-8DFEBD265779}" type="presParOf" srcId="{F2620E8A-2D0E-48FA-BCAD-B295484E7703}" destId="{FF2A294D-3629-4E6A-BFA2-0CCC2F1E1C37}" srcOrd="0" destOrd="0" presId="urn:microsoft.com/office/officeart/2008/layout/RadialCluster"/>
    <dgm:cxn modelId="{0D69514A-9E87-404B-B44C-A0E07F9ABE25}" type="presParOf" srcId="{F2620E8A-2D0E-48FA-BCAD-B295484E7703}" destId="{60BF582D-A78C-4925-917E-002490DFD207}" srcOrd="1" destOrd="0" presId="urn:microsoft.com/office/officeart/2008/layout/RadialCluster"/>
    <dgm:cxn modelId="{96205FD7-5BDE-4E81-B50A-18C54F058403}" type="presParOf" srcId="{F2620E8A-2D0E-48FA-BCAD-B295484E7703}" destId="{21410A9E-F8C7-459E-AB11-330BDF65305C}" srcOrd="2" destOrd="0" presId="urn:microsoft.com/office/officeart/2008/layout/RadialCluster"/>
    <dgm:cxn modelId="{0ECDEF31-796C-4131-AA0F-6BE4958DE6B5}" type="presParOf" srcId="{F2620E8A-2D0E-48FA-BCAD-B295484E7703}" destId="{11DD46E4-FC11-4AE9-B832-4565D20593AD}" srcOrd="3" destOrd="0" presId="urn:microsoft.com/office/officeart/2008/layout/RadialCluster"/>
    <dgm:cxn modelId="{AF071A88-539E-4ED7-8D52-9632A63D1213}" type="presParOf" srcId="{F2620E8A-2D0E-48FA-BCAD-B295484E7703}" destId="{BEF4E3AE-CE6F-4CDE-8CE0-403A4CEEBD66}" srcOrd="4" destOrd="0" presId="urn:microsoft.com/office/officeart/2008/layout/RadialCluster"/>
    <dgm:cxn modelId="{1E0CF08E-CF90-4AD7-BCC7-71E0129D6C11}" type="presParOf" srcId="{F2620E8A-2D0E-48FA-BCAD-B295484E7703}" destId="{87BB7D51-0DE2-42A7-87A8-7B0726525CAF}" srcOrd="5" destOrd="0" presId="urn:microsoft.com/office/officeart/2008/layout/RadialCluster"/>
    <dgm:cxn modelId="{B4F1CD11-709C-4780-9658-143B084005B1}" type="presParOf" srcId="{F2620E8A-2D0E-48FA-BCAD-B295484E7703}" destId="{7453D792-B015-46FF-853D-D771A57F44E5}" srcOrd="6" destOrd="0" presId="urn:microsoft.com/office/officeart/2008/layout/RadialCluster"/>
    <dgm:cxn modelId="{F1F1D97A-7103-48E0-AB55-FDFE768F4E30}" type="presParOf" srcId="{F2620E8A-2D0E-48FA-BCAD-B295484E7703}" destId="{47BD84D3-EF3C-429A-A0FC-082C1614A333}" srcOrd="7" destOrd="0" presId="urn:microsoft.com/office/officeart/2008/layout/RadialCluster"/>
    <dgm:cxn modelId="{BF149665-72C7-4224-AFCF-B4F66F8FA285}" type="presParOf" srcId="{F2620E8A-2D0E-48FA-BCAD-B295484E7703}" destId="{20556D48-08E6-48EC-9603-508AF0499CEA}" srcOrd="8" destOrd="0" presId="urn:microsoft.com/office/officeart/2008/layout/RadialCluster"/>
    <dgm:cxn modelId="{E361DAFF-2A0F-41DB-BB39-9ECBD3250341}" type="presParOf" srcId="{F2620E8A-2D0E-48FA-BCAD-B295484E7703}" destId="{59BEF40E-70E1-4E4D-AD0E-EEAF5C0DA9AE}" srcOrd="9" destOrd="0" presId="urn:microsoft.com/office/officeart/2008/layout/RadialCluster"/>
    <dgm:cxn modelId="{94B3B6AB-0ED2-4954-BD15-BEDC2FA519E3}" type="presParOf" srcId="{F2620E8A-2D0E-48FA-BCAD-B295484E7703}" destId="{0890EA4B-192E-43F5-93E9-FA4200FB7F5A}" srcOrd="10" destOrd="0" presId="urn:microsoft.com/office/officeart/2008/layout/RadialCluster"/>
    <dgm:cxn modelId="{C5E94544-E50B-4701-B0FF-EE16A7EB279D}" type="presParOf" srcId="{F2620E8A-2D0E-48FA-BCAD-B295484E7703}" destId="{7163AD15-459B-4936-B04A-D78F427169F4}" srcOrd="11" destOrd="0" presId="urn:microsoft.com/office/officeart/2008/layout/RadialCluster"/>
    <dgm:cxn modelId="{76A4E4C4-1362-4C5B-99F0-03E65FD73AB4}" type="presParOf" srcId="{F2620E8A-2D0E-48FA-BCAD-B295484E7703}" destId="{5EBD6DFF-4801-44FF-A9B2-690A53FE53D2}" srcOrd="12" destOrd="0" presId="urn:microsoft.com/office/officeart/2008/layout/RadialCluster"/>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EDA5B0A-A228-4B79-BB83-D9E84D3E221A}" type="doc">
      <dgm:prSet loTypeId="urn:microsoft.com/office/officeart/2005/8/layout/bProcess3" loCatId="process" qsTypeId="urn:microsoft.com/office/officeart/2005/8/quickstyle/3d4" qsCatId="3D" csTypeId="urn:microsoft.com/office/officeart/2005/8/colors/accent1_2" csCatId="accent1" phldr="1"/>
      <dgm:spPr/>
      <dgm:t>
        <a:bodyPr/>
        <a:lstStyle/>
        <a:p>
          <a:endParaRPr lang="lt-LT"/>
        </a:p>
      </dgm:t>
    </dgm:pt>
    <dgm:pt modelId="{3B97F50F-F246-416B-8329-5BF2CFCD2618}">
      <dgm:prSet phldrT="[Text]" custT="1"/>
      <dgm:spPr/>
      <dgm:t>
        <a:bodyPr/>
        <a:lstStyle/>
        <a:p>
          <a:r>
            <a:rPr lang="lt-LT" sz="1200"/>
            <a:t>Lizingo gavėjas išsirenka turtą</a:t>
          </a:r>
        </a:p>
      </dgm:t>
    </dgm:pt>
    <dgm:pt modelId="{A30088A2-F629-4D5C-9086-508AD3836E93}" type="parTrans" cxnId="{C9E463D0-7697-48D1-A4E6-6C4577F0B42F}">
      <dgm:prSet/>
      <dgm:spPr/>
      <dgm:t>
        <a:bodyPr/>
        <a:lstStyle/>
        <a:p>
          <a:endParaRPr lang="lt-LT" sz="1200"/>
        </a:p>
      </dgm:t>
    </dgm:pt>
    <dgm:pt modelId="{29E055B7-2FA2-48A4-8E05-1A00BEFC48A7}" type="sibTrans" cxnId="{C9E463D0-7697-48D1-A4E6-6C4577F0B42F}">
      <dgm:prSet custT="1"/>
      <dgm:spPr/>
      <dgm:t>
        <a:bodyPr/>
        <a:lstStyle/>
        <a:p>
          <a:endParaRPr lang="lt-LT" sz="1200"/>
        </a:p>
      </dgm:t>
    </dgm:pt>
    <dgm:pt modelId="{A986E663-01BA-49D5-AE6A-4CA625D5EE53}">
      <dgm:prSet phldrT="[Text]" custT="1"/>
      <dgm:spPr/>
      <dgm:t>
        <a:bodyPr/>
        <a:lstStyle/>
        <a:p>
          <a:r>
            <a:rPr lang="lt-LT" sz="1200"/>
            <a:t>Kreipiamasi į lizingo bendrovę</a:t>
          </a:r>
        </a:p>
      </dgm:t>
    </dgm:pt>
    <dgm:pt modelId="{3A8041EB-0951-4BA0-B3AA-CD0DFEAE9EE1}" type="parTrans" cxnId="{929B4DF6-1DE2-44EE-8BF5-F5F4D3120C8A}">
      <dgm:prSet/>
      <dgm:spPr/>
      <dgm:t>
        <a:bodyPr/>
        <a:lstStyle/>
        <a:p>
          <a:endParaRPr lang="lt-LT" sz="1200"/>
        </a:p>
      </dgm:t>
    </dgm:pt>
    <dgm:pt modelId="{C46154C1-FA4D-4D87-99DA-36FA7E2C39FA}" type="sibTrans" cxnId="{929B4DF6-1DE2-44EE-8BF5-F5F4D3120C8A}">
      <dgm:prSet custT="1"/>
      <dgm:spPr/>
      <dgm:t>
        <a:bodyPr/>
        <a:lstStyle/>
        <a:p>
          <a:endParaRPr lang="lt-LT" sz="1200"/>
        </a:p>
      </dgm:t>
    </dgm:pt>
    <dgm:pt modelId="{C871DB32-70A0-4645-A5BA-9FEE24B12EB2}">
      <dgm:prSet phldrT="[Text]" custT="1"/>
      <dgm:spPr/>
      <dgm:t>
        <a:bodyPr/>
        <a:lstStyle/>
        <a:p>
          <a:r>
            <a:rPr lang="lt-LT" sz="1200"/>
            <a:t>Priimamas sprendimas</a:t>
          </a:r>
        </a:p>
      </dgm:t>
    </dgm:pt>
    <dgm:pt modelId="{4B6DD2BD-FBA9-48EA-9693-2CBDE0DB40EF}" type="parTrans" cxnId="{7BD8AC4C-9CAD-4D23-AC13-B99CC9E586B0}">
      <dgm:prSet/>
      <dgm:spPr/>
      <dgm:t>
        <a:bodyPr/>
        <a:lstStyle/>
        <a:p>
          <a:endParaRPr lang="lt-LT" sz="1200"/>
        </a:p>
      </dgm:t>
    </dgm:pt>
    <dgm:pt modelId="{D2A01BF8-C705-4FA8-86F1-D037DD314DC7}" type="sibTrans" cxnId="{7BD8AC4C-9CAD-4D23-AC13-B99CC9E586B0}">
      <dgm:prSet custT="1"/>
      <dgm:spPr/>
      <dgm:t>
        <a:bodyPr/>
        <a:lstStyle/>
        <a:p>
          <a:endParaRPr lang="lt-LT" sz="1200"/>
        </a:p>
      </dgm:t>
    </dgm:pt>
    <dgm:pt modelId="{75BF62EC-4722-42BA-9BD6-DB09FEB8A25A}">
      <dgm:prSet phldrT="[Text]" custT="1"/>
      <dgm:spPr/>
      <dgm:t>
        <a:bodyPr/>
        <a:lstStyle/>
        <a:p>
          <a:r>
            <a:rPr lang="lt-LT" sz="1200"/>
            <a:t>Pasirašoma sutartis</a:t>
          </a:r>
        </a:p>
      </dgm:t>
    </dgm:pt>
    <dgm:pt modelId="{A1A3B2AF-D1CC-47F9-B578-D9EC1248503B}" type="parTrans" cxnId="{58CB3EC7-E7AA-4BFE-9982-41BEFE525EB0}">
      <dgm:prSet/>
      <dgm:spPr/>
      <dgm:t>
        <a:bodyPr/>
        <a:lstStyle/>
        <a:p>
          <a:endParaRPr lang="lt-LT" sz="1200"/>
        </a:p>
      </dgm:t>
    </dgm:pt>
    <dgm:pt modelId="{D21DA40F-ACB7-495B-AA69-AE258C79EFC8}" type="sibTrans" cxnId="{58CB3EC7-E7AA-4BFE-9982-41BEFE525EB0}">
      <dgm:prSet custT="1"/>
      <dgm:spPr/>
      <dgm:t>
        <a:bodyPr/>
        <a:lstStyle/>
        <a:p>
          <a:endParaRPr lang="lt-LT" sz="1200"/>
        </a:p>
      </dgm:t>
    </dgm:pt>
    <dgm:pt modelId="{AE921556-5E97-4475-ACDA-66CA5C01EF75}">
      <dgm:prSet phldrT="[Text]" custT="1"/>
      <dgm:spPr/>
      <dgm:t>
        <a:bodyPr/>
        <a:lstStyle/>
        <a:p>
          <a:r>
            <a:rPr lang="lt-LT" sz="1200"/>
            <a:t>Pasirašoma draudimo sutartis</a:t>
          </a:r>
        </a:p>
      </dgm:t>
    </dgm:pt>
    <dgm:pt modelId="{0D79B569-A863-46EA-BCA4-A9FB5EDEEC8F}" type="parTrans" cxnId="{845C146A-F4DE-4916-A83D-AFF171E902F1}">
      <dgm:prSet/>
      <dgm:spPr/>
      <dgm:t>
        <a:bodyPr/>
        <a:lstStyle/>
        <a:p>
          <a:endParaRPr lang="lt-LT" sz="1200"/>
        </a:p>
      </dgm:t>
    </dgm:pt>
    <dgm:pt modelId="{239C03A3-C8D1-4A2B-BDF9-5FC3FE3EF65F}" type="sibTrans" cxnId="{845C146A-F4DE-4916-A83D-AFF171E902F1}">
      <dgm:prSet custT="1"/>
      <dgm:spPr/>
      <dgm:t>
        <a:bodyPr/>
        <a:lstStyle/>
        <a:p>
          <a:endParaRPr lang="lt-LT" sz="1200"/>
        </a:p>
      </dgm:t>
    </dgm:pt>
    <dgm:pt modelId="{76C7BB7A-4A85-43BF-9479-C0559782F402}">
      <dgm:prSet phldrT="[Text]" custT="1"/>
      <dgm:spPr/>
      <dgm:t>
        <a:bodyPr/>
        <a:lstStyle/>
        <a:p>
          <a:r>
            <a:rPr lang="lt-LT" sz="1200"/>
            <a:t>Mokamos įmokos</a:t>
          </a:r>
        </a:p>
      </dgm:t>
    </dgm:pt>
    <dgm:pt modelId="{44B2A18E-CD31-4567-BAE5-E055A2F7220D}" type="parTrans" cxnId="{9064927A-2A93-4CF6-9332-258CFDE86C78}">
      <dgm:prSet/>
      <dgm:spPr/>
      <dgm:t>
        <a:bodyPr/>
        <a:lstStyle/>
        <a:p>
          <a:endParaRPr lang="lt-LT" sz="1200"/>
        </a:p>
      </dgm:t>
    </dgm:pt>
    <dgm:pt modelId="{BF712A5E-3AA7-4FF0-860C-A35F01135C59}" type="sibTrans" cxnId="{9064927A-2A93-4CF6-9332-258CFDE86C78}">
      <dgm:prSet/>
      <dgm:spPr/>
      <dgm:t>
        <a:bodyPr/>
        <a:lstStyle/>
        <a:p>
          <a:endParaRPr lang="lt-LT" sz="1200"/>
        </a:p>
      </dgm:t>
    </dgm:pt>
    <dgm:pt modelId="{8D890CD0-777C-4CA5-9D8F-800A28F1BAAF}">
      <dgm:prSet custT="1"/>
      <dgm:spPr/>
      <dgm:t>
        <a:bodyPr/>
        <a:lstStyle/>
        <a:p>
          <a:r>
            <a:rPr lang="lt-LT" sz="1200"/>
            <a:t>Perduodamas turtas</a:t>
          </a:r>
        </a:p>
      </dgm:t>
    </dgm:pt>
    <dgm:pt modelId="{EF76A3A2-BD60-4148-A2BE-592707A9D1D9}" type="sibTrans" cxnId="{AA5A6171-6A71-4E23-9CF6-42A74BCBB734}">
      <dgm:prSet custT="1"/>
      <dgm:spPr/>
      <dgm:t>
        <a:bodyPr/>
        <a:lstStyle/>
        <a:p>
          <a:endParaRPr lang="lt-LT" sz="1200"/>
        </a:p>
      </dgm:t>
    </dgm:pt>
    <dgm:pt modelId="{837EED32-8565-4888-92D9-FDD30530613C}" type="parTrans" cxnId="{AA5A6171-6A71-4E23-9CF6-42A74BCBB734}">
      <dgm:prSet/>
      <dgm:spPr/>
      <dgm:t>
        <a:bodyPr/>
        <a:lstStyle/>
        <a:p>
          <a:endParaRPr lang="lt-LT" sz="1200"/>
        </a:p>
      </dgm:t>
    </dgm:pt>
    <dgm:pt modelId="{50AD9D93-0864-4FED-A598-F6302A24B3CD}">
      <dgm:prSet custT="1"/>
      <dgm:spPr/>
      <dgm:t>
        <a:bodyPr/>
        <a:lstStyle/>
        <a:p>
          <a:r>
            <a:rPr lang="lt-LT" sz="1200"/>
            <a:t>Sumokamas avansas, administracinis mokestis</a:t>
          </a:r>
        </a:p>
      </dgm:t>
    </dgm:pt>
    <dgm:pt modelId="{00CF1296-80A1-4D27-A9FF-205C81981F42}" type="parTrans" cxnId="{0BE30B78-1CA1-42DC-AB9A-1C00393FA8A3}">
      <dgm:prSet/>
      <dgm:spPr/>
      <dgm:t>
        <a:bodyPr/>
        <a:lstStyle/>
        <a:p>
          <a:endParaRPr lang="lt-LT" sz="1200"/>
        </a:p>
      </dgm:t>
    </dgm:pt>
    <dgm:pt modelId="{F0C3A38B-070F-4919-8135-A61DB297CDDB}" type="sibTrans" cxnId="{0BE30B78-1CA1-42DC-AB9A-1C00393FA8A3}">
      <dgm:prSet custT="1"/>
      <dgm:spPr/>
      <dgm:t>
        <a:bodyPr/>
        <a:lstStyle/>
        <a:p>
          <a:endParaRPr lang="lt-LT" sz="1200"/>
        </a:p>
      </dgm:t>
    </dgm:pt>
    <dgm:pt modelId="{16C6A030-D986-447F-B262-01792CA40D32}" type="pres">
      <dgm:prSet presAssocID="{5EDA5B0A-A228-4B79-BB83-D9E84D3E221A}" presName="Name0" presStyleCnt="0">
        <dgm:presLayoutVars>
          <dgm:dir/>
          <dgm:resizeHandles val="exact"/>
        </dgm:presLayoutVars>
      </dgm:prSet>
      <dgm:spPr/>
      <dgm:t>
        <a:bodyPr/>
        <a:lstStyle/>
        <a:p>
          <a:endParaRPr lang="lt-LT"/>
        </a:p>
      </dgm:t>
    </dgm:pt>
    <dgm:pt modelId="{96A4CBBA-2AA6-4B6B-8EB6-A63E4DAEAC03}" type="pres">
      <dgm:prSet presAssocID="{3B97F50F-F246-416B-8329-5BF2CFCD2618}" presName="node" presStyleLbl="node1" presStyleIdx="0" presStyleCnt="8">
        <dgm:presLayoutVars>
          <dgm:bulletEnabled val="1"/>
        </dgm:presLayoutVars>
      </dgm:prSet>
      <dgm:spPr/>
      <dgm:t>
        <a:bodyPr/>
        <a:lstStyle/>
        <a:p>
          <a:endParaRPr lang="lt-LT"/>
        </a:p>
      </dgm:t>
    </dgm:pt>
    <dgm:pt modelId="{685FA6AF-69F7-4FD4-BE27-743B3D69471E}" type="pres">
      <dgm:prSet presAssocID="{29E055B7-2FA2-48A4-8E05-1A00BEFC48A7}" presName="sibTrans" presStyleLbl="sibTrans1D1" presStyleIdx="0" presStyleCnt="7"/>
      <dgm:spPr/>
      <dgm:t>
        <a:bodyPr/>
        <a:lstStyle/>
        <a:p>
          <a:endParaRPr lang="lt-LT"/>
        </a:p>
      </dgm:t>
    </dgm:pt>
    <dgm:pt modelId="{34BF5D9F-F46B-4890-A86D-1AF27506F351}" type="pres">
      <dgm:prSet presAssocID="{29E055B7-2FA2-48A4-8E05-1A00BEFC48A7}" presName="connectorText" presStyleLbl="sibTrans1D1" presStyleIdx="0" presStyleCnt="7"/>
      <dgm:spPr/>
      <dgm:t>
        <a:bodyPr/>
        <a:lstStyle/>
        <a:p>
          <a:endParaRPr lang="lt-LT"/>
        </a:p>
      </dgm:t>
    </dgm:pt>
    <dgm:pt modelId="{052492A5-8D55-4222-9F6B-16EF642701E2}" type="pres">
      <dgm:prSet presAssocID="{A986E663-01BA-49D5-AE6A-4CA625D5EE53}" presName="node" presStyleLbl="node1" presStyleIdx="1" presStyleCnt="8">
        <dgm:presLayoutVars>
          <dgm:bulletEnabled val="1"/>
        </dgm:presLayoutVars>
      </dgm:prSet>
      <dgm:spPr/>
      <dgm:t>
        <a:bodyPr/>
        <a:lstStyle/>
        <a:p>
          <a:endParaRPr lang="lt-LT"/>
        </a:p>
      </dgm:t>
    </dgm:pt>
    <dgm:pt modelId="{634D9567-02AE-4242-BCEC-FC8E95B42C17}" type="pres">
      <dgm:prSet presAssocID="{C46154C1-FA4D-4D87-99DA-36FA7E2C39FA}" presName="sibTrans" presStyleLbl="sibTrans1D1" presStyleIdx="1" presStyleCnt="7"/>
      <dgm:spPr/>
      <dgm:t>
        <a:bodyPr/>
        <a:lstStyle/>
        <a:p>
          <a:endParaRPr lang="lt-LT"/>
        </a:p>
      </dgm:t>
    </dgm:pt>
    <dgm:pt modelId="{5FC2D6FF-C7BB-49BF-AE49-AE4FA6A1C0E5}" type="pres">
      <dgm:prSet presAssocID="{C46154C1-FA4D-4D87-99DA-36FA7E2C39FA}" presName="connectorText" presStyleLbl="sibTrans1D1" presStyleIdx="1" presStyleCnt="7"/>
      <dgm:spPr/>
      <dgm:t>
        <a:bodyPr/>
        <a:lstStyle/>
        <a:p>
          <a:endParaRPr lang="lt-LT"/>
        </a:p>
      </dgm:t>
    </dgm:pt>
    <dgm:pt modelId="{7BB6A10F-F93F-496A-9153-BD7AEEA6144D}" type="pres">
      <dgm:prSet presAssocID="{C871DB32-70A0-4645-A5BA-9FEE24B12EB2}" presName="node" presStyleLbl="node1" presStyleIdx="2" presStyleCnt="8">
        <dgm:presLayoutVars>
          <dgm:bulletEnabled val="1"/>
        </dgm:presLayoutVars>
      </dgm:prSet>
      <dgm:spPr/>
      <dgm:t>
        <a:bodyPr/>
        <a:lstStyle/>
        <a:p>
          <a:endParaRPr lang="lt-LT"/>
        </a:p>
      </dgm:t>
    </dgm:pt>
    <dgm:pt modelId="{8EB8934C-2EDA-4108-AABD-3ACA6BBC21D8}" type="pres">
      <dgm:prSet presAssocID="{D2A01BF8-C705-4FA8-86F1-D037DD314DC7}" presName="sibTrans" presStyleLbl="sibTrans1D1" presStyleIdx="2" presStyleCnt="7"/>
      <dgm:spPr/>
      <dgm:t>
        <a:bodyPr/>
        <a:lstStyle/>
        <a:p>
          <a:endParaRPr lang="lt-LT"/>
        </a:p>
      </dgm:t>
    </dgm:pt>
    <dgm:pt modelId="{EBB38C58-C097-4BFF-A68E-5D34F19A0BE9}" type="pres">
      <dgm:prSet presAssocID="{D2A01BF8-C705-4FA8-86F1-D037DD314DC7}" presName="connectorText" presStyleLbl="sibTrans1D1" presStyleIdx="2" presStyleCnt="7"/>
      <dgm:spPr/>
      <dgm:t>
        <a:bodyPr/>
        <a:lstStyle/>
        <a:p>
          <a:endParaRPr lang="lt-LT"/>
        </a:p>
      </dgm:t>
    </dgm:pt>
    <dgm:pt modelId="{E402D26E-73F5-47A7-9F7A-98470E95BCB4}" type="pres">
      <dgm:prSet presAssocID="{50AD9D93-0864-4FED-A598-F6302A24B3CD}" presName="node" presStyleLbl="node1" presStyleIdx="3" presStyleCnt="8">
        <dgm:presLayoutVars>
          <dgm:bulletEnabled val="1"/>
        </dgm:presLayoutVars>
      </dgm:prSet>
      <dgm:spPr/>
      <dgm:t>
        <a:bodyPr/>
        <a:lstStyle/>
        <a:p>
          <a:endParaRPr lang="lt-LT"/>
        </a:p>
      </dgm:t>
    </dgm:pt>
    <dgm:pt modelId="{4BF954F9-2E4E-47AC-9FFF-731E0528A9AE}" type="pres">
      <dgm:prSet presAssocID="{F0C3A38B-070F-4919-8135-A61DB297CDDB}" presName="sibTrans" presStyleLbl="sibTrans1D1" presStyleIdx="3" presStyleCnt="7"/>
      <dgm:spPr/>
      <dgm:t>
        <a:bodyPr/>
        <a:lstStyle/>
        <a:p>
          <a:endParaRPr lang="lt-LT"/>
        </a:p>
      </dgm:t>
    </dgm:pt>
    <dgm:pt modelId="{FB1E0DA6-1F89-403D-A267-948E828FC2C8}" type="pres">
      <dgm:prSet presAssocID="{F0C3A38B-070F-4919-8135-A61DB297CDDB}" presName="connectorText" presStyleLbl="sibTrans1D1" presStyleIdx="3" presStyleCnt="7"/>
      <dgm:spPr/>
      <dgm:t>
        <a:bodyPr/>
        <a:lstStyle/>
        <a:p>
          <a:endParaRPr lang="lt-LT"/>
        </a:p>
      </dgm:t>
    </dgm:pt>
    <dgm:pt modelId="{4F38B33C-7ABD-4521-BCF7-1D9391BA33A5}" type="pres">
      <dgm:prSet presAssocID="{75BF62EC-4722-42BA-9BD6-DB09FEB8A25A}" presName="node" presStyleLbl="node1" presStyleIdx="4" presStyleCnt="8">
        <dgm:presLayoutVars>
          <dgm:bulletEnabled val="1"/>
        </dgm:presLayoutVars>
      </dgm:prSet>
      <dgm:spPr/>
      <dgm:t>
        <a:bodyPr/>
        <a:lstStyle/>
        <a:p>
          <a:endParaRPr lang="lt-LT"/>
        </a:p>
      </dgm:t>
    </dgm:pt>
    <dgm:pt modelId="{BA98AC05-21C7-4460-8F34-06E8B75E195D}" type="pres">
      <dgm:prSet presAssocID="{D21DA40F-ACB7-495B-AA69-AE258C79EFC8}" presName="sibTrans" presStyleLbl="sibTrans1D1" presStyleIdx="4" presStyleCnt="7"/>
      <dgm:spPr/>
      <dgm:t>
        <a:bodyPr/>
        <a:lstStyle/>
        <a:p>
          <a:endParaRPr lang="lt-LT"/>
        </a:p>
      </dgm:t>
    </dgm:pt>
    <dgm:pt modelId="{EEDCBFE1-B1DF-4D19-A534-EB004EDE5023}" type="pres">
      <dgm:prSet presAssocID="{D21DA40F-ACB7-495B-AA69-AE258C79EFC8}" presName="connectorText" presStyleLbl="sibTrans1D1" presStyleIdx="4" presStyleCnt="7"/>
      <dgm:spPr/>
      <dgm:t>
        <a:bodyPr/>
        <a:lstStyle/>
        <a:p>
          <a:endParaRPr lang="lt-LT"/>
        </a:p>
      </dgm:t>
    </dgm:pt>
    <dgm:pt modelId="{5E3E857D-B4A9-4B1C-86A4-5ACC0D7FDC61}" type="pres">
      <dgm:prSet presAssocID="{AE921556-5E97-4475-ACDA-66CA5C01EF75}" presName="node" presStyleLbl="node1" presStyleIdx="5" presStyleCnt="8">
        <dgm:presLayoutVars>
          <dgm:bulletEnabled val="1"/>
        </dgm:presLayoutVars>
      </dgm:prSet>
      <dgm:spPr/>
      <dgm:t>
        <a:bodyPr/>
        <a:lstStyle/>
        <a:p>
          <a:endParaRPr lang="lt-LT"/>
        </a:p>
      </dgm:t>
    </dgm:pt>
    <dgm:pt modelId="{EFB6F415-B503-411F-9C1F-D17AE48B9861}" type="pres">
      <dgm:prSet presAssocID="{239C03A3-C8D1-4A2B-BDF9-5FC3FE3EF65F}" presName="sibTrans" presStyleLbl="sibTrans1D1" presStyleIdx="5" presStyleCnt="7"/>
      <dgm:spPr/>
      <dgm:t>
        <a:bodyPr/>
        <a:lstStyle/>
        <a:p>
          <a:endParaRPr lang="lt-LT"/>
        </a:p>
      </dgm:t>
    </dgm:pt>
    <dgm:pt modelId="{2503F87D-88CD-49F6-969E-585602D53E7E}" type="pres">
      <dgm:prSet presAssocID="{239C03A3-C8D1-4A2B-BDF9-5FC3FE3EF65F}" presName="connectorText" presStyleLbl="sibTrans1D1" presStyleIdx="5" presStyleCnt="7"/>
      <dgm:spPr/>
      <dgm:t>
        <a:bodyPr/>
        <a:lstStyle/>
        <a:p>
          <a:endParaRPr lang="lt-LT"/>
        </a:p>
      </dgm:t>
    </dgm:pt>
    <dgm:pt modelId="{41A9368B-DF1A-4F88-88F9-09230F896E73}" type="pres">
      <dgm:prSet presAssocID="{8D890CD0-777C-4CA5-9D8F-800A28F1BAAF}" presName="node" presStyleLbl="node1" presStyleIdx="6" presStyleCnt="8">
        <dgm:presLayoutVars>
          <dgm:bulletEnabled val="1"/>
        </dgm:presLayoutVars>
      </dgm:prSet>
      <dgm:spPr/>
      <dgm:t>
        <a:bodyPr/>
        <a:lstStyle/>
        <a:p>
          <a:endParaRPr lang="lt-LT"/>
        </a:p>
      </dgm:t>
    </dgm:pt>
    <dgm:pt modelId="{02DB0379-8D68-4361-B33A-D83017FB7EA0}" type="pres">
      <dgm:prSet presAssocID="{EF76A3A2-BD60-4148-A2BE-592707A9D1D9}" presName="sibTrans" presStyleLbl="sibTrans1D1" presStyleIdx="6" presStyleCnt="7"/>
      <dgm:spPr/>
      <dgm:t>
        <a:bodyPr/>
        <a:lstStyle/>
        <a:p>
          <a:endParaRPr lang="lt-LT"/>
        </a:p>
      </dgm:t>
    </dgm:pt>
    <dgm:pt modelId="{31A7F7C6-A198-429B-864F-7ECB4382AE73}" type="pres">
      <dgm:prSet presAssocID="{EF76A3A2-BD60-4148-A2BE-592707A9D1D9}" presName="connectorText" presStyleLbl="sibTrans1D1" presStyleIdx="6" presStyleCnt="7"/>
      <dgm:spPr/>
      <dgm:t>
        <a:bodyPr/>
        <a:lstStyle/>
        <a:p>
          <a:endParaRPr lang="lt-LT"/>
        </a:p>
      </dgm:t>
    </dgm:pt>
    <dgm:pt modelId="{57C562D0-702C-4376-8921-64B56F6A5006}" type="pres">
      <dgm:prSet presAssocID="{76C7BB7A-4A85-43BF-9479-C0559782F402}" presName="node" presStyleLbl="node1" presStyleIdx="7" presStyleCnt="8">
        <dgm:presLayoutVars>
          <dgm:bulletEnabled val="1"/>
        </dgm:presLayoutVars>
      </dgm:prSet>
      <dgm:spPr/>
      <dgm:t>
        <a:bodyPr/>
        <a:lstStyle/>
        <a:p>
          <a:endParaRPr lang="lt-LT"/>
        </a:p>
      </dgm:t>
    </dgm:pt>
  </dgm:ptLst>
  <dgm:cxnLst>
    <dgm:cxn modelId="{B49B8937-1FAD-4DCB-A799-27DBF98247F0}" type="presOf" srcId="{EF76A3A2-BD60-4148-A2BE-592707A9D1D9}" destId="{02DB0379-8D68-4361-B33A-D83017FB7EA0}" srcOrd="0" destOrd="0" presId="urn:microsoft.com/office/officeart/2005/8/layout/bProcess3"/>
    <dgm:cxn modelId="{929B4DF6-1DE2-44EE-8BF5-F5F4D3120C8A}" srcId="{5EDA5B0A-A228-4B79-BB83-D9E84D3E221A}" destId="{A986E663-01BA-49D5-AE6A-4CA625D5EE53}" srcOrd="1" destOrd="0" parTransId="{3A8041EB-0951-4BA0-B3AA-CD0DFEAE9EE1}" sibTransId="{C46154C1-FA4D-4D87-99DA-36FA7E2C39FA}"/>
    <dgm:cxn modelId="{9064927A-2A93-4CF6-9332-258CFDE86C78}" srcId="{5EDA5B0A-A228-4B79-BB83-D9E84D3E221A}" destId="{76C7BB7A-4A85-43BF-9479-C0559782F402}" srcOrd="7" destOrd="0" parTransId="{44B2A18E-CD31-4567-BAE5-E055A2F7220D}" sibTransId="{BF712A5E-3AA7-4FF0-860C-A35F01135C59}"/>
    <dgm:cxn modelId="{845C146A-F4DE-4916-A83D-AFF171E902F1}" srcId="{5EDA5B0A-A228-4B79-BB83-D9E84D3E221A}" destId="{AE921556-5E97-4475-ACDA-66CA5C01EF75}" srcOrd="5" destOrd="0" parTransId="{0D79B569-A863-46EA-BCA4-A9FB5EDEEC8F}" sibTransId="{239C03A3-C8D1-4A2B-BDF9-5FC3FE3EF65F}"/>
    <dgm:cxn modelId="{6339D68D-8819-4DA8-8C52-E243B83648B9}" type="presOf" srcId="{239C03A3-C8D1-4A2B-BDF9-5FC3FE3EF65F}" destId="{EFB6F415-B503-411F-9C1F-D17AE48B9861}" srcOrd="0" destOrd="0" presId="urn:microsoft.com/office/officeart/2005/8/layout/bProcess3"/>
    <dgm:cxn modelId="{783374C7-33ED-4E2C-B4A9-0C7E2DA17F3C}" type="presOf" srcId="{D21DA40F-ACB7-495B-AA69-AE258C79EFC8}" destId="{BA98AC05-21C7-4460-8F34-06E8B75E195D}" srcOrd="0" destOrd="0" presId="urn:microsoft.com/office/officeart/2005/8/layout/bProcess3"/>
    <dgm:cxn modelId="{986DC623-56AF-4DCA-BD5E-762FE2E30604}" type="presOf" srcId="{D2A01BF8-C705-4FA8-86F1-D037DD314DC7}" destId="{EBB38C58-C097-4BFF-A68E-5D34F19A0BE9}" srcOrd="1" destOrd="0" presId="urn:microsoft.com/office/officeart/2005/8/layout/bProcess3"/>
    <dgm:cxn modelId="{AEA93DA9-E722-4E32-A943-BF0F1E5CBE85}" type="presOf" srcId="{C871DB32-70A0-4645-A5BA-9FEE24B12EB2}" destId="{7BB6A10F-F93F-496A-9153-BD7AEEA6144D}" srcOrd="0" destOrd="0" presId="urn:microsoft.com/office/officeart/2005/8/layout/bProcess3"/>
    <dgm:cxn modelId="{3D0BE808-45A1-476F-9C8F-0571A2A5758B}" type="presOf" srcId="{F0C3A38B-070F-4919-8135-A61DB297CDDB}" destId="{FB1E0DA6-1F89-403D-A267-948E828FC2C8}" srcOrd="1" destOrd="0" presId="urn:microsoft.com/office/officeart/2005/8/layout/bProcess3"/>
    <dgm:cxn modelId="{2BE35C2B-782D-47FD-972B-50039D92B345}" type="presOf" srcId="{D2A01BF8-C705-4FA8-86F1-D037DD314DC7}" destId="{8EB8934C-2EDA-4108-AABD-3ACA6BBC21D8}" srcOrd="0" destOrd="0" presId="urn:microsoft.com/office/officeart/2005/8/layout/bProcess3"/>
    <dgm:cxn modelId="{C18314AF-3D58-4182-8BFA-D304CF393510}" type="presOf" srcId="{AE921556-5E97-4475-ACDA-66CA5C01EF75}" destId="{5E3E857D-B4A9-4B1C-86A4-5ACC0D7FDC61}" srcOrd="0" destOrd="0" presId="urn:microsoft.com/office/officeart/2005/8/layout/bProcess3"/>
    <dgm:cxn modelId="{C8522479-7165-449A-9E3F-44E642FB2AD3}" type="presOf" srcId="{C46154C1-FA4D-4D87-99DA-36FA7E2C39FA}" destId="{5FC2D6FF-C7BB-49BF-AE49-AE4FA6A1C0E5}" srcOrd="1" destOrd="0" presId="urn:microsoft.com/office/officeart/2005/8/layout/bProcess3"/>
    <dgm:cxn modelId="{4D0C2F4C-034C-4002-A65F-84C8FD72A1E4}" type="presOf" srcId="{50AD9D93-0864-4FED-A598-F6302A24B3CD}" destId="{E402D26E-73F5-47A7-9F7A-98470E95BCB4}" srcOrd="0" destOrd="0" presId="urn:microsoft.com/office/officeart/2005/8/layout/bProcess3"/>
    <dgm:cxn modelId="{84A42618-FD3A-44BB-97B3-CF86F059FEB2}" type="presOf" srcId="{3B97F50F-F246-416B-8329-5BF2CFCD2618}" destId="{96A4CBBA-2AA6-4B6B-8EB6-A63E4DAEAC03}" srcOrd="0" destOrd="0" presId="urn:microsoft.com/office/officeart/2005/8/layout/bProcess3"/>
    <dgm:cxn modelId="{58CB3EC7-E7AA-4BFE-9982-41BEFE525EB0}" srcId="{5EDA5B0A-A228-4B79-BB83-D9E84D3E221A}" destId="{75BF62EC-4722-42BA-9BD6-DB09FEB8A25A}" srcOrd="4" destOrd="0" parTransId="{A1A3B2AF-D1CC-47F9-B578-D9EC1248503B}" sibTransId="{D21DA40F-ACB7-495B-AA69-AE258C79EFC8}"/>
    <dgm:cxn modelId="{0BE30B78-1CA1-42DC-AB9A-1C00393FA8A3}" srcId="{5EDA5B0A-A228-4B79-BB83-D9E84D3E221A}" destId="{50AD9D93-0864-4FED-A598-F6302A24B3CD}" srcOrd="3" destOrd="0" parTransId="{00CF1296-80A1-4D27-A9FF-205C81981F42}" sibTransId="{F0C3A38B-070F-4919-8135-A61DB297CDDB}"/>
    <dgm:cxn modelId="{CF0F4469-8C9F-4D55-B8F1-3F12205F08D2}" type="presOf" srcId="{C46154C1-FA4D-4D87-99DA-36FA7E2C39FA}" destId="{634D9567-02AE-4242-BCEC-FC8E95B42C17}" srcOrd="0" destOrd="0" presId="urn:microsoft.com/office/officeart/2005/8/layout/bProcess3"/>
    <dgm:cxn modelId="{7BD8AC4C-9CAD-4D23-AC13-B99CC9E586B0}" srcId="{5EDA5B0A-A228-4B79-BB83-D9E84D3E221A}" destId="{C871DB32-70A0-4645-A5BA-9FEE24B12EB2}" srcOrd="2" destOrd="0" parTransId="{4B6DD2BD-FBA9-48EA-9693-2CBDE0DB40EF}" sibTransId="{D2A01BF8-C705-4FA8-86F1-D037DD314DC7}"/>
    <dgm:cxn modelId="{730DB77C-49EA-4751-BBCB-380CECB3A6F2}" type="presOf" srcId="{76C7BB7A-4A85-43BF-9479-C0559782F402}" destId="{57C562D0-702C-4376-8921-64B56F6A5006}" srcOrd="0" destOrd="0" presId="urn:microsoft.com/office/officeart/2005/8/layout/bProcess3"/>
    <dgm:cxn modelId="{1AD5B6A9-5375-4557-B5FB-A710900C27C2}" type="presOf" srcId="{A986E663-01BA-49D5-AE6A-4CA625D5EE53}" destId="{052492A5-8D55-4222-9F6B-16EF642701E2}" srcOrd="0" destOrd="0" presId="urn:microsoft.com/office/officeart/2005/8/layout/bProcess3"/>
    <dgm:cxn modelId="{D13F008F-3781-43B2-90CF-90CA8C31EF7D}" type="presOf" srcId="{D21DA40F-ACB7-495B-AA69-AE258C79EFC8}" destId="{EEDCBFE1-B1DF-4D19-A534-EB004EDE5023}" srcOrd="1" destOrd="0" presId="urn:microsoft.com/office/officeart/2005/8/layout/bProcess3"/>
    <dgm:cxn modelId="{C9E463D0-7697-48D1-A4E6-6C4577F0B42F}" srcId="{5EDA5B0A-A228-4B79-BB83-D9E84D3E221A}" destId="{3B97F50F-F246-416B-8329-5BF2CFCD2618}" srcOrd="0" destOrd="0" parTransId="{A30088A2-F629-4D5C-9086-508AD3836E93}" sibTransId="{29E055B7-2FA2-48A4-8E05-1A00BEFC48A7}"/>
    <dgm:cxn modelId="{FE454AD6-BA1C-4C09-820D-6001B0B7C4B4}" type="presOf" srcId="{8D890CD0-777C-4CA5-9D8F-800A28F1BAAF}" destId="{41A9368B-DF1A-4F88-88F9-09230F896E73}" srcOrd="0" destOrd="0" presId="urn:microsoft.com/office/officeart/2005/8/layout/bProcess3"/>
    <dgm:cxn modelId="{2543E1A8-4629-46AF-BD50-9E2D28A85EA8}" type="presOf" srcId="{29E055B7-2FA2-48A4-8E05-1A00BEFC48A7}" destId="{685FA6AF-69F7-4FD4-BE27-743B3D69471E}" srcOrd="0" destOrd="0" presId="urn:microsoft.com/office/officeart/2005/8/layout/bProcess3"/>
    <dgm:cxn modelId="{75E513CC-7076-4A67-8034-D6621C489392}" type="presOf" srcId="{29E055B7-2FA2-48A4-8E05-1A00BEFC48A7}" destId="{34BF5D9F-F46B-4890-A86D-1AF27506F351}" srcOrd="1" destOrd="0" presId="urn:microsoft.com/office/officeart/2005/8/layout/bProcess3"/>
    <dgm:cxn modelId="{735B1AAB-6C5C-44D4-9DC2-DB6B970C13F4}" type="presOf" srcId="{F0C3A38B-070F-4919-8135-A61DB297CDDB}" destId="{4BF954F9-2E4E-47AC-9FFF-731E0528A9AE}" srcOrd="0" destOrd="0" presId="urn:microsoft.com/office/officeart/2005/8/layout/bProcess3"/>
    <dgm:cxn modelId="{0DC585EB-6931-450A-9B01-C2F29455E21E}" type="presOf" srcId="{239C03A3-C8D1-4A2B-BDF9-5FC3FE3EF65F}" destId="{2503F87D-88CD-49F6-969E-585602D53E7E}" srcOrd="1" destOrd="0" presId="urn:microsoft.com/office/officeart/2005/8/layout/bProcess3"/>
    <dgm:cxn modelId="{AA5A6171-6A71-4E23-9CF6-42A74BCBB734}" srcId="{5EDA5B0A-A228-4B79-BB83-D9E84D3E221A}" destId="{8D890CD0-777C-4CA5-9D8F-800A28F1BAAF}" srcOrd="6" destOrd="0" parTransId="{837EED32-8565-4888-92D9-FDD30530613C}" sibTransId="{EF76A3A2-BD60-4148-A2BE-592707A9D1D9}"/>
    <dgm:cxn modelId="{D22EB884-5F0E-4C4A-9DB4-F412B7A1AACF}" type="presOf" srcId="{EF76A3A2-BD60-4148-A2BE-592707A9D1D9}" destId="{31A7F7C6-A198-429B-864F-7ECB4382AE73}" srcOrd="1" destOrd="0" presId="urn:microsoft.com/office/officeart/2005/8/layout/bProcess3"/>
    <dgm:cxn modelId="{222ECA0C-B7D0-4957-AFEF-300D86037756}" type="presOf" srcId="{75BF62EC-4722-42BA-9BD6-DB09FEB8A25A}" destId="{4F38B33C-7ABD-4521-BCF7-1D9391BA33A5}" srcOrd="0" destOrd="0" presId="urn:microsoft.com/office/officeart/2005/8/layout/bProcess3"/>
    <dgm:cxn modelId="{0084F051-5F4C-4E9A-AB86-16491A5F0AED}" type="presOf" srcId="{5EDA5B0A-A228-4B79-BB83-D9E84D3E221A}" destId="{16C6A030-D986-447F-B262-01792CA40D32}" srcOrd="0" destOrd="0" presId="urn:microsoft.com/office/officeart/2005/8/layout/bProcess3"/>
    <dgm:cxn modelId="{40FAE443-1D00-439E-BD0D-7F0C3DA20CAB}" type="presParOf" srcId="{16C6A030-D986-447F-B262-01792CA40D32}" destId="{96A4CBBA-2AA6-4B6B-8EB6-A63E4DAEAC03}" srcOrd="0" destOrd="0" presId="urn:microsoft.com/office/officeart/2005/8/layout/bProcess3"/>
    <dgm:cxn modelId="{6BEB5E87-E721-4895-91DA-09A84275085B}" type="presParOf" srcId="{16C6A030-D986-447F-B262-01792CA40D32}" destId="{685FA6AF-69F7-4FD4-BE27-743B3D69471E}" srcOrd="1" destOrd="0" presId="urn:microsoft.com/office/officeart/2005/8/layout/bProcess3"/>
    <dgm:cxn modelId="{F4863BC2-0FCC-41DD-B2E0-5A6831A00C51}" type="presParOf" srcId="{685FA6AF-69F7-4FD4-BE27-743B3D69471E}" destId="{34BF5D9F-F46B-4890-A86D-1AF27506F351}" srcOrd="0" destOrd="0" presId="urn:microsoft.com/office/officeart/2005/8/layout/bProcess3"/>
    <dgm:cxn modelId="{5C2192FA-F9A8-4FB2-8A06-4A020882228E}" type="presParOf" srcId="{16C6A030-D986-447F-B262-01792CA40D32}" destId="{052492A5-8D55-4222-9F6B-16EF642701E2}" srcOrd="2" destOrd="0" presId="urn:microsoft.com/office/officeart/2005/8/layout/bProcess3"/>
    <dgm:cxn modelId="{40D1B3F9-4D2B-4A5E-8316-26B77C545652}" type="presParOf" srcId="{16C6A030-D986-447F-B262-01792CA40D32}" destId="{634D9567-02AE-4242-BCEC-FC8E95B42C17}" srcOrd="3" destOrd="0" presId="urn:microsoft.com/office/officeart/2005/8/layout/bProcess3"/>
    <dgm:cxn modelId="{A6C8153E-88E2-4176-A28D-1B2BFEC2066E}" type="presParOf" srcId="{634D9567-02AE-4242-BCEC-FC8E95B42C17}" destId="{5FC2D6FF-C7BB-49BF-AE49-AE4FA6A1C0E5}" srcOrd="0" destOrd="0" presId="urn:microsoft.com/office/officeart/2005/8/layout/bProcess3"/>
    <dgm:cxn modelId="{3C904195-FA13-4348-8D65-8B0AD2A0E912}" type="presParOf" srcId="{16C6A030-D986-447F-B262-01792CA40D32}" destId="{7BB6A10F-F93F-496A-9153-BD7AEEA6144D}" srcOrd="4" destOrd="0" presId="urn:microsoft.com/office/officeart/2005/8/layout/bProcess3"/>
    <dgm:cxn modelId="{2A637635-A104-44CF-9839-4242AEBCB94A}" type="presParOf" srcId="{16C6A030-D986-447F-B262-01792CA40D32}" destId="{8EB8934C-2EDA-4108-AABD-3ACA6BBC21D8}" srcOrd="5" destOrd="0" presId="urn:microsoft.com/office/officeart/2005/8/layout/bProcess3"/>
    <dgm:cxn modelId="{C4E6822A-E107-4878-83B7-EE68513137A9}" type="presParOf" srcId="{8EB8934C-2EDA-4108-AABD-3ACA6BBC21D8}" destId="{EBB38C58-C097-4BFF-A68E-5D34F19A0BE9}" srcOrd="0" destOrd="0" presId="urn:microsoft.com/office/officeart/2005/8/layout/bProcess3"/>
    <dgm:cxn modelId="{F4BA1C17-8129-4853-80D8-881ACD0072A2}" type="presParOf" srcId="{16C6A030-D986-447F-B262-01792CA40D32}" destId="{E402D26E-73F5-47A7-9F7A-98470E95BCB4}" srcOrd="6" destOrd="0" presId="urn:microsoft.com/office/officeart/2005/8/layout/bProcess3"/>
    <dgm:cxn modelId="{BDCC4546-632B-441B-BA19-4B7823DB0664}" type="presParOf" srcId="{16C6A030-D986-447F-B262-01792CA40D32}" destId="{4BF954F9-2E4E-47AC-9FFF-731E0528A9AE}" srcOrd="7" destOrd="0" presId="urn:microsoft.com/office/officeart/2005/8/layout/bProcess3"/>
    <dgm:cxn modelId="{FEFC4C98-AC0F-40FD-9DC0-1C61E199CD52}" type="presParOf" srcId="{4BF954F9-2E4E-47AC-9FFF-731E0528A9AE}" destId="{FB1E0DA6-1F89-403D-A267-948E828FC2C8}" srcOrd="0" destOrd="0" presId="urn:microsoft.com/office/officeart/2005/8/layout/bProcess3"/>
    <dgm:cxn modelId="{CC74A752-529D-4FE3-B04A-C620D9106B79}" type="presParOf" srcId="{16C6A030-D986-447F-B262-01792CA40D32}" destId="{4F38B33C-7ABD-4521-BCF7-1D9391BA33A5}" srcOrd="8" destOrd="0" presId="urn:microsoft.com/office/officeart/2005/8/layout/bProcess3"/>
    <dgm:cxn modelId="{1BD183AA-7D9F-4333-86C9-C4EF139D9DA1}" type="presParOf" srcId="{16C6A030-D986-447F-B262-01792CA40D32}" destId="{BA98AC05-21C7-4460-8F34-06E8B75E195D}" srcOrd="9" destOrd="0" presId="urn:microsoft.com/office/officeart/2005/8/layout/bProcess3"/>
    <dgm:cxn modelId="{121DC6C2-B2A1-4774-931C-85F0398F71B9}" type="presParOf" srcId="{BA98AC05-21C7-4460-8F34-06E8B75E195D}" destId="{EEDCBFE1-B1DF-4D19-A534-EB004EDE5023}" srcOrd="0" destOrd="0" presId="urn:microsoft.com/office/officeart/2005/8/layout/bProcess3"/>
    <dgm:cxn modelId="{A452F4E2-12EF-4AE4-8B9D-F5F3A96ACB45}" type="presParOf" srcId="{16C6A030-D986-447F-B262-01792CA40D32}" destId="{5E3E857D-B4A9-4B1C-86A4-5ACC0D7FDC61}" srcOrd="10" destOrd="0" presId="urn:microsoft.com/office/officeart/2005/8/layout/bProcess3"/>
    <dgm:cxn modelId="{665F6F60-377C-44A7-91F6-6A9E6B904BC7}" type="presParOf" srcId="{16C6A030-D986-447F-B262-01792CA40D32}" destId="{EFB6F415-B503-411F-9C1F-D17AE48B9861}" srcOrd="11" destOrd="0" presId="urn:microsoft.com/office/officeart/2005/8/layout/bProcess3"/>
    <dgm:cxn modelId="{43DEBB7F-7561-427D-95A8-A964B30CE087}" type="presParOf" srcId="{EFB6F415-B503-411F-9C1F-D17AE48B9861}" destId="{2503F87D-88CD-49F6-969E-585602D53E7E}" srcOrd="0" destOrd="0" presId="urn:microsoft.com/office/officeart/2005/8/layout/bProcess3"/>
    <dgm:cxn modelId="{98BCBEE2-D5AD-4C58-A93E-D2B2867C2543}" type="presParOf" srcId="{16C6A030-D986-447F-B262-01792CA40D32}" destId="{41A9368B-DF1A-4F88-88F9-09230F896E73}" srcOrd="12" destOrd="0" presId="urn:microsoft.com/office/officeart/2005/8/layout/bProcess3"/>
    <dgm:cxn modelId="{E15EE565-1265-4175-9C30-054B91E6E707}" type="presParOf" srcId="{16C6A030-D986-447F-B262-01792CA40D32}" destId="{02DB0379-8D68-4361-B33A-D83017FB7EA0}" srcOrd="13" destOrd="0" presId="urn:microsoft.com/office/officeart/2005/8/layout/bProcess3"/>
    <dgm:cxn modelId="{33F21740-BDBC-4989-BB9A-C7EFE39A39BF}" type="presParOf" srcId="{02DB0379-8D68-4361-B33A-D83017FB7EA0}" destId="{31A7F7C6-A198-429B-864F-7ECB4382AE73}" srcOrd="0" destOrd="0" presId="urn:microsoft.com/office/officeart/2005/8/layout/bProcess3"/>
    <dgm:cxn modelId="{D8D5F1CF-91B4-413A-9D33-7F182A5C98D3}" type="presParOf" srcId="{16C6A030-D986-447F-B262-01792CA40D32}" destId="{57C562D0-702C-4376-8921-64B56F6A5006}" srcOrd="14" destOrd="0" presId="urn:microsoft.com/office/officeart/2005/8/layout/bProcess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F601946-20B7-4F28-B6D1-C3015845B13D}" type="doc">
      <dgm:prSet loTypeId="urn:microsoft.com/office/officeart/2005/8/layout/chevron2" loCatId="process" qsTypeId="urn:microsoft.com/office/officeart/2005/8/quickstyle/simple1" qsCatId="simple" csTypeId="urn:microsoft.com/office/officeart/2005/8/colors/accent1_2" csCatId="accent1" phldr="1"/>
      <dgm:spPr/>
    </dgm:pt>
    <dgm:pt modelId="{BD88263C-82DB-4380-ABD6-7A411C2E1B92}">
      <dgm:prSet phldrT="[Text]" custT="1"/>
      <dgm:spPr/>
      <dgm:t>
        <a:bodyPr/>
        <a:lstStyle/>
        <a:p>
          <a:r>
            <a:rPr lang="lt-LT" sz="1200"/>
            <a:t>1</a:t>
          </a:r>
        </a:p>
      </dgm:t>
    </dgm:pt>
    <dgm:pt modelId="{DBDD1B53-04CB-464A-BE15-65A2E507122E}" type="parTrans" cxnId="{905A4218-7BB3-4EBC-99A4-7C2AFC5A8125}">
      <dgm:prSet/>
      <dgm:spPr/>
      <dgm:t>
        <a:bodyPr/>
        <a:lstStyle/>
        <a:p>
          <a:endParaRPr lang="lt-LT" sz="1200"/>
        </a:p>
      </dgm:t>
    </dgm:pt>
    <dgm:pt modelId="{E7E590F1-AE16-4BD8-981B-14F341E87E9E}" type="sibTrans" cxnId="{905A4218-7BB3-4EBC-99A4-7C2AFC5A8125}">
      <dgm:prSet/>
      <dgm:spPr/>
      <dgm:t>
        <a:bodyPr/>
        <a:lstStyle/>
        <a:p>
          <a:endParaRPr lang="lt-LT" sz="1200"/>
        </a:p>
      </dgm:t>
    </dgm:pt>
    <dgm:pt modelId="{6237B78B-4BCF-4A7C-B833-897854B59CC9}">
      <dgm:prSet phldrT="[Text]" custT="1"/>
      <dgm:spPr/>
      <dgm:t>
        <a:bodyPr/>
        <a:lstStyle/>
        <a:p>
          <a:r>
            <a:rPr lang="lt-LT" sz="1200"/>
            <a:t>6</a:t>
          </a:r>
        </a:p>
      </dgm:t>
    </dgm:pt>
    <dgm:pt modelId="{566EBBE5-2336-4154-94ED-4C7C2878374D}" type="parTrans" cxnId="{9291304F-DE56-46CF-9631-D292EF125975}">
      <dgm:prSet/>
      <dgm:spPr/>
      <dgm:t>
        <a:bodyPr/>
        <a:lstStyle/>
        <a:p>
          <a:endParaRPr lang="lt-LT" sz="1200"/>
        </a:p>
      </dgm:t>
    </dgm:pt>
    <dgm:pt modelId="{CB876786-751A-4BF8-9798-5A5968B6473C}" type="sibTrans" cxnId="{9291304F-DE56-46CF-9631-D292EF125975}">
      <dgm:prSet/>
      <dgm:spPr/>
      <dgm:t>
        <a:bodyPr/>
        <a:lstStyle/>
        <a:p>
          <a:endParaRPr lang="lt-LT" sz="1200"/>
        </a:p>
      </dgm:t>
    </dgm:pt>
    <dgm:pt modelId="{2CE72488-0708-4D66-AA2C-D13172EF97F5}">
      <dgm:prSet phldrT="[Text]" custT="1"/>
      <dgm:spPr/>
      <dgm:t>
        <a:bodyPr/>
        <a:lstStyle/>
        <a:p>
          <a:r>
            <a:rPr lang="lt-LT" sz="1200"/>
            <a:t>7</a:t>
          </a:r>
        </a:p>
      </dgm:t>
    </dgm:pt>
    <dgm:pt modelId="{8CBEC25A-CDF5-422C-B2D0-F66FECEDAC5D}" type="parTrans" cxnId="{86CC0BED-0B27-4310-AF28-1FA3813EBFF7}">
      <dgm:prSet/>
      <dgm:spPr/>
      <dgm:t>
        <a:bodyPr/>
        <a:lstStyle/>
        <a:p>
          <a:endParaRPr lang="lt-LT" sz="1200"/>
        </a:p>
      </dgm:t>
    </dgm:pt>
    <dgm:pt modelId="{B383D139-2104-430C-BA91-95A225738D16}" type="sibTrans" cxnId="{86CC0BED-0B27-4310-AF28-1FA3813EBFF7}">
      <dgm:prSet/>
      <dgm:spPr/>
      <dgm:t>
        <a:bodyPr/>
        <a:lstStyle/>
        <a:p>
          <a:endParaRPr lang="lt-LT" sz="1200"/>
        </a:p>
      </dgm:t>
    </dgm:pt>
    <dgm:pt modelId="{FEF2894A-6F4E-4B3D-A145-5E7A5361146B}">
      <dgm:prSet custT="1"/>
      <dgm:spPr/>
      <dgm:t>
        <a:bodyPr/>
        <a:lstStyle/>
        <a:p>
          <a:r>
            <a:rPr lang="lt-LT" sz="1200"/>
            <a:t>2</a:t>
          </a:r>
        </a:p>
      </dgm:t>
    </dgm:pt>
    <dgm:pt modelId="{F9790C42-1AEB-401C-97C8-064101DF5832}" type="parTrans" cxnId="{F249A10F-2641-48B7-96CB-9BC4D481E957}">
      <dgm:prSet/>
      <dgm:spPr/>
      <dgm:t>
        <a:bodyPr/>
        <a:lstStyle/>
        <a:p>
          <a:endParaRPr lang="lt-LT" sz="1200"/>
        </a:p>
      </dgm:t>
    </dgm:pt>
    <dgm:pt modelId="{A5E4F9CE-C0DA-47ED-B9B0-5F7516E6C2E2}" type="sibTrans" cxnId="{F249A10F-2641-48B7-96CB-9BC4D481E957}">
      <dgm:prSet/>
      <dgm:spPr/>
      <dgm:t>
        <a:bodyPr/>
        <a:lstStyle/>
        <a:p>
          <a:endParaRPr lang="lt-LT" sz="1200"/>
        </a:p>
      </dgm:t>
    </dgm:pt>
    <dgm:pt modelId="{92318EF0-ABCE-45C3-8A54-2C51DB646A25}">
      <dgm:prSet custT="1"/>
      <dgm:spPr/>
      <dgm:t>
        <a:bodyPr/>
        <a:lstStyle/>
        <a:p>
          <a:r>
            <a:rPr lang="lt-LT" sz="1200"/>
            <a:t>3</a:t>
          </a:r>
        </a:p>
      </dgm:t>
    </dgm:pt>
    <dgm:pt modelId="{8241E086-0D18-46ED-8C32-6F8EACF14640}" type="parTrans" cxnId="{50E0B562-E1F9-49F3-857E-741C362A9044}">
      <dgm:prSet/>
      <dgm:spPr/>
      <dgm:t>
        <a:bodyPr/>
        <a:lstStyle/>
        <a:p>
          <a:endParaRPr lang="lt-LT" sz="1200"/>
        </a:p>
      </dgm:t>
    </dgm:pt>
    <dgm:pt modelId="{D43EE78A-F25B-4266-AE36-F0C504A02307}" type="sibTrans" cxnId="{50E0B562-E1F9-49F3-857E-741C362A9044}">
      <dgm:prSet/>
      <dgm:spPr/>
      <dgm:t>
        <a:bodyPr/>
        <a:lstStyle/>
        <a:p>
          <a:endParaRPr lang="lt-LT" sz="1200"/>
        </a:p>
      </dgm:t>
    </dgm:pt>
    <dgm:pt modelId="{AE32827D-235C-4C84-80D2-A869C2BFDE4C}">
      <dgm:prSet custT="1"/>
      <dgm:spPr/>
      <dgm:t>
        <a:bodyPr/>
        <a:lstStyle/>
        <a:p>
          <a:r>
            <a:rPr lang="lt-LT" sz="1200"/>
            <a:t>4</a:t>
          </a:r>
        </a:p>
      </dgm:t>
    </dgm:pt>
    <dgm:pt modelId="{E6F8178F-E9A8-451F-8BC8-B233C483EA3C}" type="parTrans" cxnId="{49A7E133-B384-4C9F-8C55-5C19C704FFC6}">
      <dgm:prSet/>
      <dgm:spPr/>
      <dgm:t>
        <a:bodyPr/>
        <a:lstStyle/>
        <a:p>
          <a:endParaRPr lang="lt-LT" sz="1200"/>
        </a:p>
      </dgm:t>
    </dgm:pt>
    <dgm:pt modelId="{94E2EEA8-BCE9-4B9C-89D5-6B380CBC23FC}" type="sibTrans" cxnId="{49A7E133-B384-4C9F-8C55-5C19C704FFC6}">
      <dgm:prSet/>
      <dgm:spPr/>
      <dgm:t>
        <a:bodyPr/>
        <a:lstStyle/>
        <a:p>
          <a:endParaRPr lang="lt-LT" sz="1200"/>
        </a:p>
      </dgm:t>
    </dgm:pt>
    <dgm:pt modelId="{CB8465D3-FD91-4548-9106-4BCDA7B1424E}">
      <dgm:prSet custT="1"/>
      <dgm:spPr/>
      <dgm:t>
        <a:bodyPr/>
        <a:lstStyle/>
        <a:p>
          <a:r>
            <a:rPr lang="lt-LT" sz="1200"/>
            <a:t>5</a:t>
          </a:r>
        </a:p>
      </dgm:t>
    </dgm:pt>
    <dgm:pt modelId="{C6E6C8A2-AFF8-4AFE-B303-7F0CB8F19667}" type="parTrans" cxnId="{CC01859C-4865-4EE2-AF9C-44494B2741C7}">
      <dgm:prSet/>
      <dgm:spPr/>
      <dgm:t>
        <a:bodyPr/>
        <a:lstStyle/>
        <a:p>
          <a:endParaRPr lang="lt-LT" sz="1200"/>
        </a:p>
      </dgm:t>
    </dgm:pt>
    <dgm:pt modelId="{20B353D1-E9C4-41C2-9B1A-76A772E92FE0}" type="sibTrans" cxnId="{CC01859C-4865-4EE2-AF9C-44494B2741C7}">
      <dgm:prSet/>
      <dgm:spPr/>
      <dgm:t>
        <a:bodyPr/>
        <a:lstStyle/>
        <a:p>
          <a:endParaRPr lang="lt-LT" sz="1200"/>
        </a:p>
      </dgm:t>
    </dgm:pt>
    <dgm:pt modelId="{D50EC2CA-880E-491D-9FBA-08F9D458AACD}">
      <dgm:prSet custT="1"/>
      <dgm:spPr/>
      <dgm:t>
        <a:bodyPr/>
        <a:lstStyle/>
        <a:p>
          <a:r>
            <a:rPr lang="lt-LT" sz="1200"/>
            <a:t>Sudaromas ekspertinio tyrimo planas</a:t>
          </a:r>
        </a:p>
      </dgm:t>
    </dgm:pt>
    <dgm:pt modelId="{A04196A7-9C46-479D-8F38-418DF02B6BF1}" type="parTrans" cxnId="{D2AB6ABF-CF07-47B8-9927-DD2C7093A5D0}">
      <dgm:prSet/>
      <dgm:spPr/>
      <dgm:t>
        <a:bodyPr/>
        <a:lstStyle/>
        <a:p>
          <a:endParaRPr lang="lt-LT" sz="1200"/>
        </a:p>
      </dgm:t>
    </dgm:pt>
    <dgm:pt modelId="{D8ADBE5E-53BE-4F1C-9B60-6102BFF67414}" type="sibTrans" cxnId="{D2AB6ABF-CF07-47B8-9927-DD2C7093A5D0}">
      <dgm:prSet/>
      <dgm:spPr/>
      <dgm:t>
        <a:bodyPr/>
        <a:lstStyle/>
        <a:p>
          <a:endParaRPr lang="lt-LT" sz="1200"/>
        </a:p>
      </dgm:t>
    </dgm:pt>
    <dgm:pt modelId="{2052E0D2-715B-496C-94A7-CFFBBEEE7EC6}">
      <dgm:prSet custT="1"/>
      <dgm:spPr/>
      <dgm:t>
        <a:bodyPr/>
        <a:lstStyle/>
        <a:p>
          <a:r>
            <a:rPr lang="lt-LT" sz="1200"/>
            <a:t>Pasirenkamas apklausos  metodas ir parengiami būtini dokumentai</a:t>
          </a:r>
        </a:p>
      </dgm:t>
    </dgm:pt>
    <dgm:pt modelId="{DC529838-1FBE-4FBD-891D-CB68E21BCE0B}" type="parTrans" cxnId="{A976B727-2F2B-4C9F-96E2-38FF34AE2B55}">
      <dgm:prSet/>
      <dgm:spPr/>
      <dgm:t>
        <a:bodyPr/>
        <a:lstStyle/>
        <a:p>
          <a:endParaRPr lang="lt-LT" sz="1200"/>
        </a:p>
      </dgm:t>
    </dgm:pt>
    <dgm:pt modelId="{E42F30BE-831D-4EC9-A340-D3F8B8B5ADF3}" type="sibTrans" cxnId="{A976B727-2F2B-4C9F-96E2-38FF34AE2B55}">
      <dgm:prSet/>
      <dgm:spPr/>
      <dgm:t>
        <a:bodyPr/>
        <a:lstStyle/>
        <a:p>
          <a:endParaRPr lang="lt-LT" sz="1200"/>
        </a:p>
      </dgm:t>
    </dgm:pt>
    <dgm:pt modelId="{79E626A8-3F3E-4677-B754-C37036C0A36E}">
      <dgm:prSet custT="1"/>
      <dgm:spPr/>
      <dgm:t>
        <a:bodyPr/>
        <a:lstStyle/>
        <a:p>
          <a:r>
            <a:rPr lang="lt-LT" sz="1200"/>
            <a:t>Atrenkami ekspertai</a:t>
          </a:r>
        </a:p>
      </dgm:t>
    </dgm:pt>
    <dgm:pt modelId="{0D0E14F3-E231-414C-92A6-87576EE4483B}" type="parTrans" cxnId="{81F0B488-8EB8-4AE2-974B-4C7B3F61E042}">
      <dgm:prSet/>
      <dgm:spPr/>
      <dgm:t>
        <a:bodyPr/>
        <a:lstStyle/>
        <a:p>
          <a:endParaRPr lang="lt-LT" sz="1200"/>
        </a:p>
      </dgm:t>
    </dgm:pt>
    <dgm:pt modelId="{D398AF4A-FCB4-4B52-AD30-206DEE45E158}" type="sibTrans" cxnId="{81F0B488-8EB8-4AE2-974B-4C7B3F61E042}">
      <dgm:prSet/>
      <dgm:spPr/>
      <dgm:t>
        <a:bodyPr/>
        <a:lstStyle/>
        <a:p>
          <a:endParaRPr lang="lt-LT" sz="1200"/>
        </a:p>
      </dgm:t>
    </dgm:pt>
    <dgm:pt modelId="{CBC1D6CD-9759-4EB3-8556-16BCF82C52E3}">
      <dgm:prSet custT="1"/>
      <dgm:spPr/>
      <dgm:t>
        <a:bodyPr/>
        <a:lstStyle/>
        <a:p>
          <a:r>
            <a:rPr lang="lt-LT" sz="1200"/>
            <a:t>Atliekama ekspertinio vertinimo procedūra</a:t>
          </a:r>
        </a:p>
      </dgm:t>
    </dgm:pt>
    <dgm:pt modelId="{7D6E925D-63ED-4EE9-AB2E-A9C9ABFE4A38}" type="parTrans" cxnId="{3E6CA42A-40CD-47AD-AC29-ACC9DD2FADF0}">
      <dgm:prSet/>
      <dgm:spPr/>
      <dgm:t>
        <a:bodyPr/>
        <a:lstStyle/>
        <a:p>
          <a:endParaRPr lang="lt-LT" sz="1200"/>
        </a:p>
      </dgm:t>
    </dgm:pt>
    <dgm:pt modelId="{2067D969-8573-4105-A093-A7411B81EFAA}" type="sibTrans" cxnId="{3E6CA42A-40CD-47AD-AC29-ACC9DD2FADF0}">
      <dgm:prSet/>
      <dgm:spPr/>
      <dgm:t>
        <a:bodyPr/>
        <a:lstStyle/>
        <a:p>
          <a:endParaRPr lang="lt-LT" sz="1200"/>
        </a:p>
      </dgm:t>
    </dgm:pt>
    <dgm:pt modelId="{D16ACAA2-E2C7-4214-9C4A-A5524D8CCB68}">
      <dgm:prSet custT="1"/>
      <dgm:spPr/>
      <dgm:t>
        <a:bodyPr/>
        <a:lstStyle/>
        <a:p>
          <a:r>
            <a:rPr lang="lt-LT" sz="1200"/>
            <a:t>Analizuojami ekspertinio vertinimo duomenys, pašalinamos klaidos ir prieštaravimai</a:t>
          </a:r>
        </a:p>
      </dgm:t>
    </dgm:pt>
    <dgm:pt modelId="{0EAEB523-C96C-4857-B9C3-D7C2E87A01DB}" type="parTrans" cxnId="{77D1BD40-97CD-4C74-BB31-30F1B825D3EE}">
      <dgm:prSet/>
      <dgm:spPr/>
      <dgm:t>
        <a:bodyPr/>
        <a:lstStyle/>
        <a:p>
          <a:endParaRPr lang="lt-LT" sz="1200"/>
        </a:p>
      </dgm:t>
    </dgm:pt>
    <dgm:pt modelId="{03EB84E0-234D-4E24-81B1-5F4573B09390}" type="sibTrans" cxnId="{77D1BD40-97CD-4C74-BB31-30F1B825D3EE}">
      <dgm:prSet/>
      <dgm:spPr/>
      <dgm:t>
        <a:bodyPr/>
        <a:lstStyle/>
        <a:p>
          <a:endParaRPr lang="lt-LT" sz="1200"/>
        </a:p>
      </dgm:t>
    </dgm:pt>
    <dgm:pt modelId="{1D572CDB-F765-482C-A6D6-15D41CD28F84}">
      <dgm:prSet phldrT="[Text]" custT="1"/>
      <dgm:spPr/>
      <dgm:t>
        <a:bodyPr/>
        <a:lstStyle/>
        <a:p>
          <a:r>
            <a:rPr lang="lt-LT" sz="1200"/>
            <a:t>Rezultatai interpratuojami	</a:t>
          </a:r>
        </a:p>
      </dgm:t>
    </dgm:pt>
    <dgm:pt modelId="{89A41222-1236-40B3-82FA-77D76AA12B68}" type="parTrans" cxnId="{11990B2B-5813-4667-AFB2-B9D1B67C567A}">
      <dgm:prSet/>
      <dgm:spPr/>
      <dgm:t>
        <a:bodyPr/>
        <a:lstStyle/>
        <a:p>
          <a:endParaRPr lang="lt-LT" sz="1200"/>
        </a:p>
      </dgm:t>
    </dgm:pt>
    <dgm:pt modelId="{BD04540E-9400-4789-AD56-A60A09B21AED}" type="sibTrans" cxnId="{11990B2B-5813-4667-AFB2-B9D1B67C567A}">
      <dgm:prSet/>
      <dgm:spPr/>
      <dgm:t>
        <a:bodyPr/>
        <a:lstStyle/>
        <a:p>
          <a:endParaRPr lang="lt-LT" sz="1200"/>
        </a:p>
      </dgm:t>
    </dgm:pt>
    <dgm:pt modelId="{48584772-216E-4F9B-BCD9-613EBFC698A1}">
      <dgm:prSet phldrT="[Text]" custT="1"/>
      <dgm:spPr/>
      <dgm:t>
        <a:bodyPr/>
        <a:lstStyle/>
        <a:p>
          <a:r>
            <a:rPr lang="lt-LT" sz="1200"/>
            <a:t>Pateikiami  ekspertinio vertinimo rezultatai ir išvados</a:t>
          </a:r>
        </a:p>
      </dgm:t>
    </dgm:pt>
    <dgm:pt modelId="{2354B3DF-29C2-4445-80E9-3F8C1E074145}" type="parTrans" cxnId="{8EC2E108-C7BD-4F8E-BC8A-E8C50E828935}">
      <dgm:prSet/>
      <dgm:spPr/>
      <dgm:t>
        <a:bodyPr/>
        <a:lstStyle/>
        <a:p>
          <a:endParaRPr lang="lt-LT" sz="1200"/>
        </a:p>
      </dgm:t>
    </dgm:pt>
    <dgm:pt modelId="{CE0EE90E-5C3B-493B-ABF5-B2E92AB4A3EE}" type="sibTrans" cxnId="{8EC2E108-C7BD-4F8E-BC8A-E8C50E828935}">
      <dgm:prSet/>
      <dgm:spPr/>
      <dgm:t>
        <a:bodyPr/>
        <a:lstStyle/>
        <a:p>
          <a:endParaRPr lang="lt-LT" sz="1200"/>
        </a:p>
      </dgm:t>
    </dgm:pt>
    <dgm:pt modelId="{D9574419-CCFF-412F-A90C-95A05EB25862}" type="pres">
      <dgm:prSet presAssocID="{8F601946-20B7-4F28-B6D1-C3015845B13D}" presName="linearFlow" presStyleCnt="0">
        <dgm:presLayoutVars>
          <dgm:dir/>
          <dgm:animLvl val="lvl"/>
          <dgm:resizeHandles val="exact"/>
        </dgm:presLayoutVars>
      </dgm:prSet>
      <dgm:spPr/>
    </dgm:pt>
    <dgm:pt modelId="{74C1FA59-B310-4173-B04D-8011D0A8CDDB}" type="pres">
      <dgm:prSet presAssocID="{BD88263C-82DB-4380-ABD6-7A411C2E1B92}" presName="composite" presStyleCnt="0"/>
      <dgm:spPr/>
    </dgm:pt>
    <dgm:pt modelId="{C49E4B69-7F1B-40E7-82F8-6FBBD26791A9}" type="pres">
      <dgm:prSet presAssocID="{BD88263C-82DB-4380-ABD6-7A411C2E1B92}" presName="parentText" presStyleLbl="alignNode1" presStyleIdx="0" presStyleCnt="7">
        <dgm:presLayoutVars>
          <dgm:chMax val="1"/>
          <dgm:bulletEnabled val="1"/>
        </dgm:presLayoutVars>
      </dgm:prSet>
      <dgm:spPr/>
      <dgm:t>
        <a:bodyPr/>
        <a:lstStyle/>
        <a:p>
          <a:endParaRPr lang="lt-LT"/>
        </a:p>
      </dgm:t>
    </dgm:pt>
    <dgm:pt modelId="{AB0AAE8C-7052-46EB-A39F-4DCE6AEAAB41}" type="pres">
      <dgm:prSet presAssocID="{BD88263C-82DB-4380-ABD6-7A411C2E1B92}" presName="descendantText" presStyleLbl="alignAcc1" presStyleIdx="0" presStyleCnt="7">
        <dgm:presLayoutVars>
          <dgm:bulletEnabled val="1"/>
        </dgm:presLayoutVars>
      </dgm:prSet>
      <dgm:spPr/>
      <dgm:t>
        <a:bodyPr/>
        <a:lstStyle/>
        <a:p>
          <a:endParaRPr lang="lt-LT"/>
        </a:p>
      </dgm:t>
    </dgm:pt>
    <dgm:pt modelId="{E4CC9167-1AF5-4D10-BDDA-90F4C1633CF3}" type="pres">
      <dgm:prSet presAssocID="{E7E590F1-AE16-4BD8-981B-14F341E87E9E}" presName="sp" presStyleCnt="0"/>
      <dgm:spPr/>
    </dgm:pt>
    <dgm:pt modelId="{69CEA847-B548-4092-8153-5E14E9837E75}" type="pres">
      <dgm:prSet presAssocID="{FEF2894A-6F4E-4B3D-A145-5E7A5361146B}" presName="composite" presStyleCnt="0"/>
      <dgm:spPr/>
    </dgm:pt>
    <dgm:pt modelId="{36319549-09E8-4238-8651-693F4B44FB9A}" type="pres">
      <dgm:prSet presAssocID="{FEF2894A-6F4E-4B3D-A145-5E7A5361146B}" presName="parentText" presStyleLbl="alignNode1" presStyleIdx="1" presStyleCnt="7">
        <dgm:presLayoutVars>
          <dgm:chMax val="1"/>
          <dgm:bulletEnabled val="1"/>
        </dgm:presLayoutVars>
      </dgm:prSet>
      <dgm:spPr/>
      <dgm:t>
        <a:bodyPr/>
        <a:lstStyle/>
        <a:p>
          <a:endParaRPr lang="lt-LT"/>
        </a:p>
      </dgm:t>
    </dgm:pt>
    <dgm:pt modelId="{9D82A150-A8FF-4CB5-8FD1-FB1B5841FB34}" type="pres">
      <dgm:prSet presAssocID="{FEF2894A-6F4E-4B3D-A145-5E7A5361146B}" presName="descendantText" presStyleLbl="alignAcc1" presStyleIdx="1" presStyleCnt="7">
        <dgm:presLayoutVars>
          <dgm:bulletEnabled val="1"/>
        </dgm:presLayoutVars>
      </dgm:prSet>
      <dgm:spPr/>
      <dgm:t>
        <a:bodyPr/>
        <a:lstStyle/>
        <a:p>
          <a:endParaRPr lang="lt-LT"/>
        </a:p>
      </dgm:t>
    </dgm:pt>
    <dgm:pt modelId="{54797246-148A-428B-8205-71E4ABF55199}" type="pres">
      <dgm:prSet presAssocID="{A5E4F9CE-C0DA-47ED-B9B0-5F7516E6C2E2}" presName="sp" presStyleCnt="0"/>
      <dgm:spPr/>
    </dgm:pt>
    <dgm:pt modelId="{4E39C2B1-B08A-4F3D-9D75-1CF50325C157}" type="pres">
      <dgm:prSet presAssocID="{92318EF0-ABCE-45C3-8A54-2C51DB646A25}" presName="composite" presStyleCnt="0"/>
      <dgm:spPr/>
    </dgm:pt>
    <dgm:pt modelId="{11F466C1-5335-453B-B8FB-4C52BBE15558}" type="pres">
      <dgm:prSet presAssocID="{92318EF0-ABCE-45C3-8A54-2C51DB646A25}" presName="parentText" presStyleLbl="alignNode1" presStyleIdx="2" presStyleCnt="7">
        <dgm:presLayoutVars>
          <dgm:chMax val="1"/>
          <dgm:bulletEnabled val="1"/>
        </dgm:presLayoutVars>
      </dgm:prSet>
      <dgm:spPr/>
      <dgm:t>
        <a:bodyPr/>
        <a:lstStyle/>
        <a:p>
          <a:endParaRPr lang="lt-LT"/>
        </a:p>
      </dgm:t>
    </dgm:pt>
    <dgm:pt modelId="{C01700D6-69B0-4EE6-BA9F-CC3DD9D6DD1E}" type="pres">
      <dgm:prSet presAssocID="{92318EF0-ABCE-45C3-8A54-2C51DB646A25}" presName="descendantText" presStyleLbl="alignAcc1" presStyleIdx="2" presStyleCnt="7">
        <dgm:presLayoutVars>
          <dgm:bulletEnabled val="1"/>
        </dgm:presLayoutVars>
      </dgm:prSet>
      <dgm:spPr/>
      <dgm:t>
        <a:bodyPr/>
        <a:lstStyle/>
        <a:p>
          <a:endParaRPr lang="lt-LT"/>
        </a:p>
      </dgm:t>
    </dgm:pt>
    <dgm:pt modelId="{AF5B8F51-A2F3-4B9C-9847-D2DD5ABE05F3}" type="pres">
      <dgm:prSet presAssocID="{D43EE78A-F25B-4266-AE36-F0C504A02307}" presName="sp" presStyleCnt="0"/>
      <dgm:spPr/>
    </dgm:pt>
    <dgm:pt modelId="{7F7F41CA-918A-455F-B99E-91F9BCA9DAE2}" type="pres">
      <dgm:prSet presAssocID="{AE32827D-235C-4C84-80D2-A869C2BFDE4C}" presName="composite" presStyleCnt="0"/>
      <dgm:spPr/>
    </dgm:pt>
    <dgm:pt modelId="{47089A73-E4A0-4EE6-9E42-D7D4DB755B44}" type="pres">
      <dgm:prSet presAssocID="{AE32827D-235C-4C84-80D2-A869C2BFDE4C}" presName="parentText" presStyleLbl="alignNode1" presStyleIdx="3" presStyleCnt="7">
        <dgm:presLayoutVars>
          <dgm:chMax val="1"/>
          <dgm:bulletEnabled val="1"/>
        </dgm:presLayoutVars>
      </dgm:prSet>
      <dgm:spPr/>
      <dgm:t>
        <a:bodyPr/>
        <a:lstStyle/>
        <a:p>
          <a:endParaRPr lang="lt-LT"/>
        </a:p>
      </dgm:t>
    </dgm:pt>
    <dgm:pt modelId="{E281FA9F-998A-41F8-BAC9-CA0AEC67690F}" type="pres">
      <dgm:prSet presAssocID="{AE32827D-235C-4C84-80D2-A869C2BFDE4C}" presName="descendantText" presStyleLbl="alignAcc1" presStyleIdx="3" presStyleCnt="7">
        <dgm:presLayoutVars>
          <dgm:bulletEnabled val="1"/>
        </dgm:presLayoutVars>
      </dgm:prSet>
      <dgm:spPr/>
      <dgm:t>
        <a:bodyPr/>
        <a:lstStyle/>
        <a:p>
          <a:endParaRPr lang="lt-LT"/>
        </a:p>
      </dgm:t>
    </dgm:pt>
    <dgm:pt modelId="{59560E75-F965-40EB-8848-C7DE868F97ED}" type="pres">
      <dgm:prSet presAssocID="{94E2EEA8-BCE9-4B9C-89D5-6B380CBC23FC}" presName="sp" presStyleCnt="0"/>
      <dgm:spPr/>
    </dgm:pt>
    <dgm:pt modelId="{0E6B76FB-A438-43BC-A18C-6DC70FFFEB81}" type="pres">
      <dgm:prSet presAssocID="{CB8465D3-FD91-4548-9106-4BCDA7B1424E}" presName="composite" presStyleCnt="0"/>
      <dgm:spPr/>
    </dgm:pt>
    <dgm:pt modelId="{39C6DB8F-0D02-447B-92C4-16AAB57E6B64}" type="pres">
      <dgm:prSet presAssocID="{CB8465D3-FD91-4548-9106-4BCDA7B1424E}" presName="parentText" presStyleLbl="alignNode1" presStyleIdx="4" presStyleCnt="7">
        <dgm:presLayoutVars>
          <dgm:chMax val="1"/>
          <dgm:bulletEnabled val="1"/>
        </dgm:presLayoutVars>
      </dgm:prSet>
      <dgm:spPr/>
      <dgm:t>
        <a:bodyPr/>
        <a:lstStyle/>
        <a:p>
          <a:endParaRPr lang="lt-LT"/>
        </a:p>
      </dgm:t>
    </dgm:pt>
    <dgm:pt modelId="{E69BFC4B-9132-4861-B268-5F3F7D3455D7}" type="pres">
      <dgm:prSet presAssocID="{CB8465D3-FD91-4548-9106-4BCDA7B1424E}" presName="descendantText" presStyleLbl="alignAcc1" presStyleIdx="4" presStyleCnt="7">
        <dgm:presLayoutVars>
          <dgm:bulletEnabled val="1"/>
        </dgm:presLayoutVars>
      </dgm:prSet>
      <dgm:spPr/>
      <dgm:t>
        <a:bodyPr/>
        <a:lstStyle/>
        <a:p>
          <a:endParaRPr lang="lt-LT"/>
        </a:p>
      </dgm:t>
    </dgm:pt>
    <dgm:pt modelId="{BAA62E27-6C03-4266-851F-9A6DFAA1C16D}" type="pres">
      <dgm:prSet presAssocID="{20B353D1-E9C4-41C2-9B1A-76A772E92FE0}" presName="sp" presStyleCnt="0"/>
      <dgm:spPr/>
    </dgm:pt>
    <dgm:pt modelId="{86F607FF-6716-4C10-8D6A-BF4568A9EF31}" type="pres">
      <dgm:prSet presAssocID="{6237B78B-4BCF-4A7C-B833-897854B59CC9}" presName="composite" presStyleCnt="0"/>
      <dgm:spPr/>
    </dgm:pt>
    <dgm:pt modelId="{044B1275-D315-4090-97B8-B8A388A0E36F}" type="pres">
      <dgm:prSet presAssocID="{6237B78B-4BCF-4A7C-B833-897854B59CC9}" presName="parentText" presStyleLbl="alignNode1" presStyleIdx="5" presStyleCnt="7">
        <dgm:presLayoutVars>
          <dgm:chMax val="1"/>
          <dgm:bulletEnabled val="1"/>
        </dgm:presLayoutVars>
      </dgm:prSet>
      <dgm:spPr/>
      <dgm:t>
        <a:bodyPr/>
        <a:lstStyle/>
        <a:p>
          <a:endParaRPr lang="lt-LT"/>
        </a:p>
      </dgm:t>
    </dgm:pt>
    <dgm:pt modelId="{BFB20BF2-D77F-40F5-9A22-5888FD06EED3}" type="pres">
      <dgm:prSet presAssocID="{6237B78B-4BCF-4A7C-B833-897854B59CC9}" presName="descendantText" presStyleLbl="alignAcc1" presStyleIdx="5" presStyleCnt="7">
        <dgm:presLayoutVars>
          <dgm:bulletEnabled val="1"/>
        </dgm:presLayoutVars>
      </dgm:prSet>
      <dgm:spPr/>
      <dgm:t>
        <a:bodyPr/>
        <a:lstStyle/>
        <a:p>
          <a:endParaRPr lang="lt-LT"/>
        </a:p>
      </dgm:t>
    </dgm:pt>
    <dgm:pt modelId="{749BDF95-23AF-4ED1-A8D2-0A127606BAA4}" type="pres">
      <dgm:prSet presAssocID="{CB876786-751A-4BF8-9798-5A5968B6473C}" presName="sp" presStyleCnt="0"/>
      <dgm:spPr/>
    </dgm:pt>
    <dgm:pt modelId="{5AA2671B-69DA-49B0-A6BC-E94A211FD081}" type="pres">
      <dgm:prSet presAssocID="{2CE72488-0708-4D66-AA2C-D13172EF97F5}" presName="composite" presStyleCnt="0"/>
      <dgm:spPr/>
    </dgm:pt>
    <dgm:pt modelId="{A11B51A6-688B-4C32-A5B0-7F09341ACAF9}" type="pres">
      <dgm:prSet presAssocID="{2CE72488-0708-4D66-AA2C-D13172EF97F5}" presName="parentText" presStyleLbl="alignNode1" presStyleIdx="6" presStyleCnt="7">
        <dgm:presLayoutVars>
          <dgm:chMax val="1"/>
          <dgm:bulletEnabled val="1"/>
        </dgm:presLayoutVars>
      </dgm:prSet>
      <dgm:spPr/>
      <dgm:t>
        <a:bodyPr/>
        <a:lstStyle/>
        <a:p>
          <a:endParaRPr lang="lt-LT"/>
        </a:p>
      </dgm:t>
    </dgm:pt>
    <dgm:pt modelId="{5E66BF46-15B7-4AF0-A9C3-94D984C0CC63}" type="pres">
      <dgm:prSet presAssocID="{2CE72488-0708-4D66-AA2C-D13172EF97F5}" presName="descendantText" presStyleLbl="alignAcc1" presStyleIdx="6" presStyleCnt="7">
        <dgm:presLayoutVars>
          <dgm:bulletEnabled val="1"/>
        </dgm:presLayoutVars>
      </dgm:prSet>
      <dgm:spPr/>
      <dgm:t>
        <a:bodyPr/>
        <a:lstStyle/>
        <a:p>
          <a:endParaRPr lang="lt-LT"/>
        </a:p>
      </dgm:t>
    </dgm:pt>
  </dgm:ptLst>
  <dgm:cxnLst>
    <dgm:cxn modelId="{38D68B4C-04A3-4889-99C3-027A11B09F8B}" type="presOf" srcId="{1D572CDB-F765-482C-A6D6-15D41CD28F84}" destId="{BFB20BF2-D77F-40F5-9A22-5888FD06EED3}" srcOrd="0" destOrd="0" presId="urn:microsoft.com/office/officeart/2005/8/layout/chevron2"/>
    <dgm:cxn modelId="{A3552922-C276-4698-9260-CE3EF301A3BB}" type="presOf" srcId="{8F601946-20B7-4F28-B6D1-C3015845B13D}" destId="{D9574419-CCFF-412F-A90C-95A05EB25862}" srcOrd="0" destOrd="0" presId="urn:microsoft.com/office/officeart/2005/8/layout/chevron2"/>
    <dgm:cxn modelId="{86CC0BED-0B27-4310-AF28-1FA3813EBFF7}" srcId="{8F601946-20B7-4F28-B6D1-C3015845B13D}" destId="{2CE72488-0708-4D66-AA2C-D13172EF97F5}" srcOrd="6" destOrd="0" parTransId="{8CBEC25A-CDF5-422C-B2D0-F66FECEDAC5D}" sibTransId="{B383D139-2104-430C-BA91-95A225738D16}"/>
    <dgm:cxn modelId="{5A9BDD55-11A2-4D67-923C-DE743BBA0165}" type="presOf" srcId="{FEF2894A-6F4E-4B3D-A145-5E7A5361146B}" destId="{36319549-09E8-4238-8651-693F4B44FB9A}" srcOrd="0" destOrd="0" presId="urn:microsoft.com/office/officeart/2005/8/layout/chevron2"/>
    <dgm:cxn modelId="{5B8CF140-D858-4F26-BE96-30313A436B1B}" type="presOf" srcId="{2052E0D2-715B-496C-94A7-CFFBBEEE7EC6}" destId="{9D82A150-A8FF-4CB5-8FD1-FB1B5841FB34}" srcOrd="0" destOrd="0" presId="urn:microsoft.com/office/officeart/2005/8/layout/chevron2"/>
    <dgm:cxn modelId="{3E6CA42A-40CD-47AD-AC29-ACC9DD2FADF0}" srcId="{AE32827D-235C-4C84-80D2-A869C2BFDE4C}" destId="{CBC1D6CD-9759-4EB3-8556-16BCF82C52E3}" srcOrd="0" destOrd="0" parTransId="{7D6E925D-63ED-4EE9-AB2E-A9C9ABFE4A38}" sibTransId="{2067D969-8573-4105-A093-A7411B81EFAA}"/>
    <dgm:cxn modelId="{6AEEDCF6-228F-40CB-B39B-6093CB083FC3}" type="presOf" srcId="{6237B78B-4BCF-4A7C-B833-897854B59CC9}" destId="{044B1275-D315-4090-97B8-B8A388A0E36F}" srcOrd="0" destOrd="0" presId="urn:microsoft.com/office/officeart/2005/8/layout/chevron2"/>
    <dgm:cxn modelId="{77D1BD40-97CD-4C74-BB31-30F1B825D3EE}" srcId="{CB8465D3-FD91-4548-9106-4BCDA7B1424E}" destId="{D16ACAA2-E2C7-4214-9C4A-A5524D8CCB68}" srcOrd="0" destOrd="0" parTransId="{0EAEB523-C96C-4857-B9C3-D7C2E87A01DB}" sibTransId="{03EB84E0-234D-4E24-81B1-5F4573B09390}"/>
    <dgm:cxn modelId="{F29965DB-1374-48D3-B506-421B770FED90}" type="presOf" srcId="{48584772-216E-4F9B-BCD9-613EBFC698A1}" destId="{5E66BF46-15B7-4AF0-A9C3-94D984C0CC63}" srcOrd="0" destOrd="0" presId="urn:microsoft.com/office/officeart/2005/8/layout/chevron2"/>
    <dgm:cxn modelId="{A976B727-2F2B-4C9F-96E2-38FF34AE2B55}" srcId="{FEF2894A-6F4E-4B3D-A145-5E7A5361146B}" destId="{2052E0D2-715B-496C-94A7-CFFBBEEE7EC6}" srcOrd="0" destOrd="0" parTransId="{DC529838-1FBE-4FBD-891D-CB68E21BCE0B}" sibTransId="{E42F30BE-831D-4EC9-A340-D3F8B8B5ADF3}"/>
    <dgm:cxn modelId="{CC01859C-4865-4EE2-AF9C-44494B2741C7}" srcId="{8F601946-20B7-4F28-B6D1-C3015845B13D}" destId="{CB8465D3-FD91-4548-9106-4BCDA7B1424E}" srcOrd="4" destOrd="0" parTransId="{C6E6C8A2-AFF8-4AFE-B303-7F0CB8F19667}" sibTransId="{20B353D1-E9C4-41C2-9B1A-76A772E92FE0}"/>
    <dgm:cxn modelId="{81F0B488-8EB8-4AE2-974B-4C7B3F61E042}" srcId="{92318EF0-ABCE-45C3-8A54-2C51DB646A25}" destId="{79E626A8-3F3E-4677-B754-C37036C0A36E}" srcOrd="0" destOrd="0" parTransId="{0D0E14F3-E231-414C-92A6-87576EE4483B}" sibTransId="{D398AF4A-FCB4-4B52-AD30-206DEE45E158}"/>
    <dgm:cxn modelId="{F249A10F-2641-48B7-96CB-9BC4D481E957}" srcId="{8F601946-20B7-4F28-B6D1-C3015845B13D}" destId="{FEF2894A-6F4E-4B3D-A145-5E7A5361146B}" srcOrd="1" destOrd="0" parTransId="{F9790C42-1AEB-401C-97C8-064101DF5832}" sibTransId="{A5E4F9CE-C0DA-47ED-B9B0-5F7516E6C2E2}"/>
    <dgm:cxn modelId="{518A476B-A488-4971-88EB-4A9A60A81595}" type="presOf" srcId="{CB8465D3-FD91-4548-9106-4BCDA7B1424E}" destId="{39C6DB8F-0D02-447B-92C4-16AAB57E6B64}" srcOrd="0" destOrd="0" presId="urn:microsoft.com/office/officeart/2005/8/layout/chevron2"/>
    <dgm:cxn modelId="{8EC2E108-C7BD-4F8E-BC8A-E8C50E828935}" srcId="{2CE72488-0708-4D66-AA2C-D13172EF97F5}" destId="{48584772-216E-4F9B-BCD9-613EBFC698A1}" srcOrd="0" destOrd="0" parTransId="{2354B3DF-29C2-4445-80E9-3F8C1E074145}" sibTransId="{CE0EE90E-5C3B-493B-ABF5-B2E92AB4A3EE}"/>
    <dgm:cxn modelId="{9291304F-DE56-46CF-9631-D292EF125975}" srcId="{8F601946-20B7-4F28-B6D1-C3015845B13D}" destId="{6237B78B-4BCF-4A7C-B833-897854B59CC9}" srcOrd="5" destOrd="0" parTransId="{566EBBE5-2336-4154-94ED-4C7C2878374D}" sibTransId="{CB876786-751A-4BF8-9798-5A5968B6473C}"/>
    <dgm:cxn modelId="{11990B2B-5813-4667-AFB2-B9D1B67C567A}" srcId="{6237B78B-4BCF-4A7C-B833-897854B59CC9}" destId="{1D572CDB-F765-482C-A6D6-15D41CD28F84}" srcOrd="0" destOrd="0" parTransId="{89A41222-1236-40B3-82FA-77D76AA12B68}" sibTransId="{BD04540E-9400-4789-AD56-A60A09B21AED}"/>
    <dgm:cxn modelId="{DA225DC7-5497-473C-A7B4-7F2866DE2ED6}" type="presOf" srcId="{D50EC2CA-880E-491D-9FBA-08F9D458AACD}" destId="{AB0AAE8C-7052-46EB-A39F-4DCE6AEAAB41}" srcOrd="0" destOrd="0" presId="urn:microsoft.com/office/officeart/2005/8/layout/chevron2"/>
    <dgm:cxn modelId="{D2AB6ABF-CF07-47B8-9927-DD2C7093A5D0}" srcId="{BD88263C-82DB-4380-ABD6-7A411C2E1B92}" destId="{D50EC2CA-880E-491D-9FBA-08F9D458AACD}" srcOrd="0" destOrd="0" parTransId="{A04196A7-9C46-479D-8F38-418DF02B6BF1}" sibTransId="{D8ADBE5E-53BE-4F1C-9B60-6102BFF67414}"/>
    <dgm:cxn modelId="{49A7E133-B384-4C9F-8C55-5C19C704FFC6}" srcId="{8F601946-20B7-4F28-B6D1-C3015845B13D}" destId="{AE32827D-235C-4C84-80D2-A869C2BFDE4C}" srcOrd="3" destOrd="0" parTransId="{E6F8178F-E9A8-451F-8BC8-B233C483EA3C}" sibTransId="{94E2EEA8-BCE9-4B9C-89D5-6B380CBC23FC}"/>
    <dgm:cxn modelId="{24B5E733-AF8C-4BF4-98E2-10A916423CEB}" type="presOf" srcId="{2CE72488-0708-4D66-AA2C-D13172EF97F5}" destId="{A11B51A6-688B-4C32-A5B0-7F09341ACAF9}" srcOrd="0" destOrd="0" presId="urn:microsoft.com/office/officeart/2005/8/layout/chevron2"/>
    <dgm:cxn modelId="{65BF3810-81EE-476F-9CC1-061191D8A32F}" type="presOf" srcId="{CBC1D6CD-9759-4EB3-8556-16BCF82C52E3}" destId="{E281FA9F-998A-41F8-BAC9-CA0AEC67690F}" srcOrd="0" destOrd="0" presId="urn:microsoft.com/office/officeart/2005/8/layout/chevron2"/>
    <dgm:cxn modelId="{BE0FBF0F-E54A-4DC5-B92C-BD70B1DF3831}" type="presOf" srcId="{AE32827D-235C-4C84-80D2-A869C2BFDE4C}" destId="{47089A73-E4A0-4EE6-9E42-D7D4DB755B44}" srcOrd="0" destOrd="0" presId="urn:microsoft.com/office/officeart/2005/8/layout/chevron2"/>
    <dgm:cxn modelId="{905A4218-7BB3-4EBC-99A4-7C2AFC5A8125}" srcId="{8F601946-20B7-4F28-B6D1-C3015845B13D}" destId="{BD88263C-82DB-4380-ABD6-7A411C2E1B92}" srcOrd="0" destOrd="0" parTransId="{DBDD1B53-04CB-464A-BE15-65A2E507122E}" sibTransId="{E7E590F1-AE16-4BD8-981B-14F341E87E9E}"/>
    <dgm:cxn modelId="{58DEC12A-67E8-4F1B-ACCD-811EB116D0B7}" type="presOf" srcId="{BD88263C-82DB-4380-ABD6-7A411C2E1B92}" destId="{C49E4B69-7F1B-40E7-82F8-6FBBD26791A9}" srcOrd="0" destOrd="0" presId="urn:microsoft.com/office/officeart/2005/8/layout/chevron2"/>
    <dgm:cxn modelId="{EB978A3F-4745-4331-B670-A9EB973DA2EB}" type="presOf" srcId="{79E626A8-3F3E-4677-B754-C37036C0A36E}" destId="{C01700D6-69B0-4EE6-BA9F-CC3DD9D6DD1E}" srcOrd="0" destOrd="0" presId="urn:microsoft.com/office/officeart/2005/8/layout/chevron2"/>
    <dgm:cxn modelId="{50E0B562-E1F9-49F3-857E-741C362A9044}" srcId="{8F601946-20B7-4F28-B6D1-C3015845B13D}" destId="{92318EF0-ABCE-45C3-8A54-2C51DB646A25}" srcOrd="2" destOrd="0" parTransId="{8241E086-0D18-46ED-8C32-6F8EACF14640}" sibTransId="{D43EE78A-F25B-4266-AE36-F0C504A02307}"/>
    <dgm:cxn modelId="{31750394-393A-4679-8B91-787EFBC1A361}" type="presOf" srcId="{D16ACAA2-E2C7-4214-9C4A-A5524D8CCB68}" destId="{E69BFC4B-9132-4861-B268-5F3F7D3455D7}" srcOrd="0" destOrd="0" presId="urn:microsoft.com/office/officeart/2005/8/layout/chevron2"/>
    <dgm:cxn modelId="{C4D9B92E-BE51-4FF7-AA2F-04CAED0B37E8}" type="presOf" srcId="{92318EF0-ABCE-45C3-8A54-2C51DB646A25}" destId="{11F466C1-5335-453B-B8FB-4C52BBE15558}" srcOrd="0" destOrd="0" presId="urn:microsoft.com/office/officeart/2005/8/layout/chevron2"/>
    <dgm:cxn modelId="{E2E7BD62-9826-465A-A70D-B306A4456460}" type="presParOf" srcId="{D9574419-CCFF-412F-A90C-95A05EB25862}" destId="{74C1FA59-B310-4173-B04D-8011D0A8CDDB}" srcOrd="0" destOrd="0" presId="urn:microsoft.com/office/officeart/2005/8/layout/chevron2"/>
    <dgm:cxn modelId="{8B6DC891-90EB-4D29-9E08-DF4BE7E801D2}" type="presParOf" srcId="{74C1FA59-B310-4173-B04D-8011D0A8CDDB}" destId="{C49E4B69-7F1B-40E7-82F8-6FBBD26791A9}" srcOrd="0" destOrd="0" presId="urn:microsoft.com/office/officeart/2005/8/layout/chevron2"/>
    <dgm:cxn modelId="{7D0B39F1-E471-44AA-9E3E-01C62ED1E72D}" type="presParOf" srcId="{74C1FA59-B310-4173-B04D-8011D0A8CDDB}" destId="{AB0AAE8C-7052-46EB-A39F-4DCE6AEAAB41}" srcOrd="1" destOrd="0" presId="urn:microsoft.com/office/officeart/2005/8/layout/chevron2"/>
    <dgm:cxn modelId="{9B66304C-60BE-4702-A779-00A88AB7F77C}" type="presParOf" srcId="{D9574419-CCFF-412F-A90C-95A05EB25862}" destId="{E4CC9167-1AF5-4D10-BDDA-90F4C1633CF3}" srcOrd="1" destOrd="0" presId="urn:microsoft.com/office/officeart/2005/8/layout/chevron2"/>
    <dgm:cxn modelId="{1E5B9AB8-63EE-4F97-9051-0E90BF5A4D50}" type="presParOf" srcId="{D9574419-CCFF-412F-A90C-95A05EB25862}" destId="{69CEA847-B548-4092-8153-5E14E9837E75}" srcOrd="2" destOrd="0" presId="urn:microsoft.com/office/officeart/2005/8/layout/chevron2"/>
    <dgm:cxn modelId="{C56B63FB-3638-4B43-B060-6F37C66F5C47}" type="presParOf" srcId="{69CEA847-B548-4092-8153-5E14E9837E75}" destId="{36319549-09E8-4238-8651-693F4B44FB9A}" srcOrd="0" destOrd="0" presId="urn:microsoft.com/office/officeart/2005/8/layout/chevron2"/>
    <dgm:cxn modelId="{17479F00-5945-425B-97DB-AC7A24D75A8F}" type="presParOf" srcId="{69CEA847-B548-4092-8153-5E14E9837E75}" destId="{9D82A150-A8FF-4CB5-8FD1-FB1B5841FB34}" srcOrd="1" destOrd="0" presId="urn:microsoft.com/office/officeart/2005/8/layout/chevron2"/>
    <dgm:cxn modelId="{AF74ED53-39A3-4F06-87A0-060D7E3B000E}" type="presParOf" srcId="{D9574419-CCFF-412F-A90C-95A05EB25862}" destId="{54797246-148A-428B-8205-71E4ABF55199}" srcOrd="3" destOrd="0" presId="urn:microsoft.com/office/officeart/2005/8/layout/chevron2"/>
    <dgm:cxn modelId="{E3E2D3ED-C706-4228-8C1F-FDCB1152819E}" type="presParOf" srcId="{D9574419-CCFF-412F-A90C-95A05EB25862}" destId="{4E39C2B1-B08A-4F3D-9D75-1CF50325C157}" srcOrd="4" destOrd="0" presId="urn:microsoft.com/office/officeart/2005/8/layout/chevron2"/>
    <dgm:cxn modelId="{047ECA27-2247-4749-AD47-14B7842D1E5B}" type="presParOf" srcId="{4E39C2B1-B08A-4F3D-9D75-1CF50325C157}" destId="{11F466C1-5335-453B-B8FB-4C52BBE15558}" srcOrd="0" destOrd="0" presId="urn:microsoft.com/office/officeart/2005/8/layout/chevron2"/>
    <dgm:cxn modelId="{DBE4FAA7-6A26-4076-9421-CC497391F8F3}" type="presParOf" srcId="{4E39C2B1-B08A-4F3D-9D75-1CF50325C157}" destId="{C01700D6-69B0-4EE6-BA9F-CC3DD9D6DD1E}" srcOrd="1" destOrd="0" presId="urn:microsoft.com/office/officeart/2005/8/layout/chevron2"/>
    <dgm:cxn modelId="{E0F5835C-C171-4FB0-807D-E5F0B3D65D1C}" type="presParOf" srcId="{D9574419-CCFF-412F-A90C-95A05EB25862}" destId="{AF5B8F51-A2F3-4B9C-9847-D2DD5ABE05F3}" srcOrd="5" destOrd="0" presId="urn:microsoft.com/office/officeart/2005/8/layout/chevron2"/>
    <dgm:cxn modelId="{603430A3-967C-4A06-8991-DE39458BD918}" type="presParOf" srcId="{D9574419-CCFF-412F-A90C-95A05EB25862}" destId="{7F7F41CA-918A-455F-B99E-91F9BCA9DAE2}" srcOrd="6" destOrd="0" presId="urn:microsoft.com/office/officeart/2005/8/layout/chevron2"/>
    <dgm:cxn modelId="{C0FEB82D-4C9D-4CE7-8F87-44672C2AB123}" type="presParOf" srcId="{7F7F41CA-918A-455F-B99E-91F9BCA9DAE2}" destId="{47089A73-E4A0-4EE6-9E42-D7D4DB755B44}" srcOrd="0" destOrd="0" presId="urn:microsoft.com/office/officeart/2005/8/layout/chevron2"/>
    <dgm:cxn modelId="{5BA4EB34-17F5-432B-A5CB-6E8B5A90B867}" type="presParOf" srcId="{7F7F41CA-918A-455F-B99E-91F9BCA9DAE2}" destId="{E281FA9F-998A-41F8-BAC9-CA0AEC67690F}" srcOrd="1" destOrd="0" presId="urn:microsoft.com/office/officeart/2005/8/layout/chevron2"/>
    <dgm:cxn modelId="{DCDD79B8-6F05-421A-8520-E1B24A4E64B2}" type="presParOf" srcId="{D9574419-CCFF-412F-A90C-95A05EB25862}" destId="{59560E75-F965-40EB-8848-C7DE868F97ED}" srcOrd="7" destOrd="0" presId="urn:microsoft.com/office/officeart/2005/8/layout/chevron2"/>
    <dgm:cxn modelId="{F0024243-1CD9-44C1-BAAD-F04FD8860A0C}" type="presParOf" srcId="{D9574419-CCFF-412F-A90C-95A05EB25862}" destId="{0E6B76FB-A438-43BC-A18C-6DC70FFFEB81}" srcOrd="8" destOrd="0" presId="urn:microsoft.com/office/officeart/2005/8/layout/chevron2"/>
    <dgm:cxn modelId="{B48D2A31-1CD5-4048-AF6A-99998C035A57}" type="presParOf" srcId="{0E6B76FB-A438-43BC-A18C-6DC70FFFEB81}" destId="{39C6DB8F-0D02-447B-92C4-16AAB57E6B64}" srcOrd="0" destOrd="0" presId="urn:microsoft.com/office/officeart/2005/8/layout/chevron2"/>
    <dgm:cxn modelId="{5F389460-F38C-4E73-8334-C43B8E41D7E6}" type="presParOf" srcId="{0E6B76FB-A438-43BC-A18C-6DC70FFFEB81}" destId="{E69BFC4B-9132-4861-B268-5F3F7D3455D7}" srcOrd="1" destOrd="0" presId="urn:microsoft.com/office/officeart/2005/8/layout/chevron2"/>
    <dgm:cxn modelId="{F64F0E0C-5D74-4CD4-B874-A8311BDBB6EF}" type="presParOf" srcId="{D9574419-CCFF-412F-A90C-95A05EB25862}" destId="{BAA62E27-6C03-4266-851F-9A6DFAA1C16D}" srcOrd="9" destOrd="0" presId="urn:microsoft.com/office/officeart/2005/8/layout/chevron2"/>
    <dgm:cxn modelId="{B07E57F1-5FB1-4BB9-BD84-037D0D93265A}" type="presParOf" srcId="{D9574419-CCFF-412F-A90C-95A05EB25862}" destId="{86F607FF-6716-4C10-8D6A-BF4568A9EF31}" srcOrd="10" destOrd="0" presId="urn:microsoft.com/office/officeart/2005/8/layout/chevron2"/>
    <dgm:cxn modelId="{0DC35391-5AB5-4C00-AFA5-9B72E5445C37}" type="presParOf" srcId="{86F607FF-6716-4C10-8D6A-BF4568A9EF31}" destId="{044B1275-D315-4090-97B8-B8A388A0E36F}" srcOrd="0" destOrd="0" presId="urn:microsoft.com/office/officeart/2005/8/layout/chevron2"/>
    <dgm:cxn modelId="{75C20DAB-CF43-41AC-B659-6B9E2BA20C30}" type="presParOf" srcId="{86F607FF-6716-4C10-8D6A-BF4568A9EF31}" destId="{BFB20BF2-D77F-40F5-9A22-5888FD06EED3}" srcOrd="1" destOrd="0" presId="urn:microsoft.com/office/officeart/2005/8/layout/chevron2"/>
    <dgm:cxn modelId="{651F9F64-489D-42F1-98CF-AD57A384BC7A}" type="presParOf" srcId="{D9574419-CCFF-412F-A90C-95A05EB25862}" destId="{749BDF95-23AF-4ED1-A8D2-0A127606BAA4}" srcOrd="11" destOrd="0" presId="urn:microsoft.com/office/officeart/2005/8/layout/chevron2"/>
    <dgm:cxn modelId="{19C5DFCA-C6FA-465C-87F2-5B0CF0BCFC31}" type="presParOf" srcId="{D9574419-CCFF-412F-A90C-95A05EB25862}" destId="{5AA2671B-69DA-49B0-A6BC-E94A211FD081}" srcOrd="12" destOrd="0" presId="urn:microsoft.com/office/officeart/2005/8/layout/chevron2"/>
    <dgm:cxn modelId="{5CD707DF-1CBE-42A9-B9C7-9FED6DE4EB20}" type="presParOf" srcId="{5AA2671B-69DA-49B0-A6BC-E94A211FD081}" destId="{A11B51A6-688B-4C32-A5B0-7F09341ACAF9}" srcOrd="0" destOrd="0" presId="urn:microsoft.com/office/officeart/2005/8/layout/chevron2"/>
    <dgm:cxn modelId="{79C3B792-7095-483C-9BF5-9021FE6D7932}" type="presParOf" srcId="{5AA2671B-69DA-49B0-A6BC-E94A211FD081}" destId="{5E66BF46-15B7-4AF0-A9C3-94D984C0CC63}" srcOrd="1" destOrd="0" presId="urn:microsoft.com/office/officeart/2005/8/layout/chevron2"/>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2A294D-3629-4E6A-BFA2-0CCC2F1E1C37}">
      <dsp:nvSpPr>
        <dsp:cNvPr id="0" name=""/>
        <dsp:cNvSpPr/>
      </dsp:nvSpPr>
      <dsp:spPr>
        <a:xfrm>
          <a:off x="2194083" y="1036796"/>
          <a:ext cx="888682" cy="888682"/>
        </a:xfrm>
        <a:prstGeom prst="roundRect">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3180" tIns="43180" rIns="43180" bIns="43180" numCol="1" spcCol="1270" anchor="ctr" anchorCtr="0">
          <a:noAutofit/>
        </a:bodyPr>
        <a:lstStyle/>
        <a:p>
          <a:pPr lvl="0" algn="ctr" defTabSz="755650">
            <a:lnSpc>
              <a:spcPct val="90000"/>
            </a:lnSpc>
            <a:spcBef>
              <a:spcPct val="0"/>
            </a:spcBef>
            <a:spcAft>
              <a:spcPct val="35000"/>
            </a:spcAft>
          </a:pPr>
          <a:r>
            <a:rPr lang="lt-LT" sz="1700" kern="1200"/>
            <a:t>Lizingas</a:t>
          </a:r>
        </a:p>
      </dsp:txBody>
      <dsp:txXfrm>
        <a:off x="2237465" y="1080178"/>
        <a:ext cx="801918" cy="801918"/>
      </dsp:txXfrm>
    </dsp:sp>
    <dsp:sp modelId="{60BF582D-A78C-4925-917E-002490DFD207}">
      <dsp:nvSpPr>
        <dsp:cNvPr id="0" name=""/>
        <dsp:cNvSpPr/>
      </dsp:nvSpPr>
      <dsp:spPr>
        <a:xfrm rot="16200000">
          <a:off x="2396252" y="794623"/>
          <a:ext cx="484345" cy="0"/>
        </a:xfrm>
        <a:custGeom>
          <a:avLst/>
          <a:gdLst/>
          <a:ahLst/>
          <a:cxnLst/>
          <a:rect l="0" t="0" r="0" b="0"/>
          <a:pathLst>
            <a:path>
              <a:moveTo>
                <a:pt x="0" y="0"/>
              </a:moveTo>
              <a:lnTo>
                <a:pt x="484345" y="0"/>
              </a:lnTo>
            </a:path>
          </a:pathLst>
        </a:custGeom>
        <a:noFill/>
        <a:ln w="25400" cap="flat" cmpd="sng" algn="ctr">
          <a:solidFill>
            <a:schemeClr val="accent1">
              <a:shade val="6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21410A9E-F8C7-459E-AB11-330BDF65305C}">
      <dsp:nvSpPr>
        <dsp:cNvPr id="0" name=""/>
        <dsp:cNvSpPr/>
      </dsp:nvSpPr>
      <dsp:spPr>
        <a:xfrm>
          <a:off x="2009774" y="43475"/>
          <a:ext cx="1257300" cy="508974"/>
        </a:xfrm>
        <a:prstGeom prst="roundRect">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lt-LT" sz="1200" kern="1200"/>
            <a:t>Finansinis</a:t>
          </a:r>
        </a:p>
      </dsp:txBody>
      <dsp:txXfrm>
        <a:off x="2034620" y="68321"/>
        <a:ext cx="1207608" cy="459282"/>
      </dsp:txXfrm>
    </dsp:sp>
    <dsp:sp modelId="{11DD46E4-FC11-4AE9-B832-4565D20593AD}">
      <dsp:nvSpPr>
        <dsp:cNvPr id="0" name=""/>
        <dsp:cNvSpPr/>
      </dsp:nvSpPr>
      <dsp:spPr>
        <a:xfrm rot="12600000">
          <a:off x="1934146" y="1154946"/>
          <a:ext cx="278600" cy="0"/>
        </a:xfrm>
        <a:custGeom>
          <a:avLst/>
          <a:gdLst/>
          <a:ahLst/>
          <a:cxnLst/>
          <a:rect l="0" t="0" r="0" b="0"/>
          <a:pathLst>
            <a:path>
              <a:moveTo>
                <a:pt x="0" y="0"/>
              </a:moveTo>
              <a:lnTo>
                <a:pt x="278600" y="0"/>
              </a:lnTo>
            </a:path>
          </a:pathLst>
        </a:custGeom>
        <a:noFill/>
        <a:ln w="25400" cap="flat" cmpd="sng" algn="ctr">
          <a:solidFill>
            <a:schemeClr val="accent1">
              <a:shade val="6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BEF4E3AE-CE6F-4CDE-8CE0-403A4CEEBD66}">
      <dsp:nvSpPr>
        <dsp:cNvPr id="0" name=""/>
        <dsp:cNvSpPr/>
      </dsp:nvSpPr>
      <dsp:spPr>
        <a:xfrm>
          <a:off x="1137685" y="693803"/>
          <a:ext cx="952161" cy="391492"/>
        </a:xfrm>
        <a:prstGeom prst="roundRect">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lt-LT" sz="1200" kern="1200"/>
            <a:t>Tiesioginis</a:t>
          </a:r>
        </a:p>
      </dsp:txBody>
      <dsp:txXfrm>
        <a:off x="1156796" y="712914"/>
        <a:ext cx="913939" cy="353270"/>
      </dsp:txXfrm>
    </dsp:sp>
    <dsp:sp modelId="{87BB7D51-0DE2-42A7-87A8-7B0726525CAF}">
      <dsp:nvSpPr>
        <dsp:cNvPr id="0" name=""/>
        <dsp:cNvSpPr/>
      </dsp:nvSpPr>
      <dsp:spPr>
        <a:xfrm rot="9000000">
          <a:off x="1934146" y="1807328"/>
          <a:ext cx="278600" cy="0"/>
        </a:xfrm>
        <a:custGeom>
          <a:avLst/>
          <a:gdLst/>
          <a:ahLst/>
          <a:cxnLst/>
          <a:rect l="0" t="0" r="0" b="0"/>
          <a:pathLst>
            <a:path>
              <a:moveTo>
                <a:pt x="0" y="0"/>
              </a:moveTo>
              <a:lnTo>
                <a:pt x="278600" y="0"/>
              </a:lnTo>
            </a:path>
          </a:pathLst>
        </a:custGeom>
        <a:noFill/>
        <a:ln w="25400" cap="flat" cmpd="sng" algn="ctr">
          <a:solidFill>
            <a:schemeClr val="accent1">
              <a:shade val="6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7453D792-B015-46FF-853D-D771A57F44E5}">
      <dsp:nvSpPr>
        <dsp:cNvPr id="0" name=""/>
        <dsp:cNvSpPr/>
      </dsp:nvSpPr>
      <dsp:spPr>
        <a:xfrm>
          <a:off x="1137685" y="1876978"/>
          <a:ext cx="952161" cy="391492"/>
        </a:xfrm>
        <a:prstGeom prst="roundRect">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lt-LT" sz="1200" kern="1200"/>
            <a:t>Tarptautinis</a:t>
          </a:r>
        </a:p>
      </dsp:txBody>
      <dsp:txXfrm>
        <a:off x="1156796" y="1896089"/>
        <a:ext cx="913939" cy="353270"/>
      </dsp:txXfrm>
    </dsp:sp>
    <dsp:sp modelId="{47BD84D3-EF3C-429A-A0FC-082C1614A333}">
      <dsp:nvSpPr>
        <dsp:cNvPr id="0" name=""/>
        <dsp:cNvSpPr/>
      </dsp:nvSpPr>
      <dsp:spPr>
        <a:xfrm rot="5400000">
          <a:off x="2396252" y="2167651"/>
          <a:ext cx="484345" cy="0"/>
        </a:xfrm>
        <a:custGeom>
          <a:avLst/>
          <a:gdLst/>
          <a:ahLst/>
          <a:cxnLst/>
          <a:rect l="0" t="0" r="0" b="0"/>
          <a:pathLst>
            <a:path>
              <a:moveTo>
                <a:pt x="0" y="0"/>
              </a:moveTo>
              <a:lnTo>
                <a:pt x="484345" y="0"/>
              </a:lnTo>
            </a:path>
          </a:pathLst>
        </a:custGeom>
        <a:noFill/>
        <a:ln w="25400" cap="flat" cmpd="sng" algn="ctr">
          <a:solidFill>
            <a:schemeClr val="accent1">
              <a:shade val="6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20556D48-08E6-48EC-9603-508AF0499CEA}">
      <dsp:nvSpPr>
        <dsp:cNvPr id="0" name=""/>
        <dsp:cNvSpPr/>
      </dsp:nvSpPr>
      <dsp:spPr>
        <a:xfrm>
          <a:off x="2009774" y="2409824"/>
          <a:ext cx="1257300" cy="508974"/>
        </a:xfrm>
        <a:prstGeom prst="roundRect">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lt-LT" sz="1200" kern="1200"/>
            <a:t>Veiklos (operatyvinis)</a:t>
          </a:r>
        </a:p>
      </dsp:txBody>
      <dsp:txXfrm>
        <a:off x="2034620" y="2434670"/>
        <a:ext cx="1207608" cy="459282"/>
      </dsp:txXfrm>
    </dsp:sp>
    <dsp:sp modelId="{59BEF40E-70E1-4E4D-AD0E-EEAF5C0DA9AE}">
      <dsp:nvSpPr>
        <dsp:cNvPr id="0" name=""/>
        <dsp:cNvSpPr/>
      </dsp:nvSpPr>
      <dsp:spPr>
        <a:xfrm rot="1800000">
          <a:off x="3064103" y="1807328"/>
          <a:ext cx="278600" cy="0"/>
        </a:xfrm>
        <a:custGeom>
          <a:avLst/>
          <a:gdLst/>
          <a:ahLst/>
          <a:cxnLst/>
          <a:rect l="0" t="0" r="0" b="0"/>
          <a:pathLst>
            <a:path>
              <a:moveTo>
                <a:pt x="0" y="0"/>
              </a:moveTo>
              <a:lnTo>
                <a:pt x="278600" y="0"/>
              </a:lnTo>
            </a:path>
          </a:pathLst>
        </a:custGeom>
        <a:noFill/>
        <a:ln w="25400" cap="flat" cmpd="sng" algn="ctr">
          <a:solidFill>
            <a:schemeClr val="accent1">
              <a:shade val="6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0890EA4B-192E-43F5-93E9-FA4200FB7F5A}">
      <dsp:nvSpPr>
        <dsp:cNvPr id="0" name=""/>
        <dsp:cNvSpPr/>
      </dsp:nvSpPr>
      <dsp:spPr>
        <a:xfrm>
          <a:off x="3187003" y="1876978"/>
          <a:ext cx="952161" cy="391492"/>
        </a:xfrm>
        <a:prstGeom prst="roundRect">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lt-LT" sz="1200" kern="1200"/>
            <a:t>Grįžtamasis</a:t>
          </a:r>
        </a:p>
      </dsp:txBody>
      <dsp:txXfrm>
        <a:off x="3206114" y="1896089"/>
        <a:ext cx="913939" cy="353270"/>
      </dsp:txXfrm>
    </dsp:sp>
    <dsp:sp modelId="{7163AD15-459B-4936-B04A-D78F427169F4}">
      <dsp:nvSpPr>
        <dsp:cNvPr id="0" name=""/>
        <dsp:cNvSpPr/>
      </dsp:nvSpPr>
      <dsp:spPr>
        <a:xfrm rot="19800000">
          <a:off x="3064103" y="1154946"/>
          <a:ext cx="278600" cy="0"/>
        </a:xfrm>
        <a:custGeom>
          <a:avLst/>
          <a:gdLst/>
          <a:ahLst/>
          <a:cxnLst/>
          <a:rect l="0" t="0" r="0" b="0"/>
          <a:pathLst>
            <a:path>
              <a:moveTo>
                <a:pt x="0" y="0"/>
              </a:moveTo>
              <a:lnTo>
                <a:pt x="278600" y="0"/>
              </a:lnTo>
            </a:path>
          </a:pathLst>
        </a:custGeom>
        <a:noFill/>
        <a:ln w="25400" cap="flat" cmpd="sng" algn="ctr">
          <a:solidFill>
            <a:schemeClr val="accent1">
              <a:shade val="6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5EBD6DFF-4801-44FF-A9B2-690A53FE53D2}">
      <dsp:nvSpPr>
        <dsp:cNvPr id="0" name=""/>
        <dsp:cNvSpPr/>
      </dsp:nvSpPr>
      <dsp:spPr>
        <a:xfrm>
          <a:off x="3187003" y="693803"/>
          <a:ext cx="952161" cy="391492"/>
        </a:xfrm>
        <a:prstGeom prst="roundRect">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lt-LT" sz="1200" kern="1200"/>
            <a:t>Su skolintu kapitalu</a:t>
          </a:r>
        </a:p>
      </dsp:txBody>
      <dsp:txXfrm>
        <a:off x="3206114" y="712914"/>
        <a:ext cx="913939" cy="35327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5FA6AF-69F7-4FD4-BE27-743B3D69471E}">
      <dsp:nvSpPr>
        <dsp:cNvPr id="0" name=""/>
        <dsp:cNvSpPr/>
      </dsp:nvSpPr>
      <dsp:spPr>
        <a:xfrm>
          <a:off x="1659201" y="292977"/>
          <a:ext cx="227756" cy="91440"/>
        </a:xfrm>
        <a:custGeom>
          <a:avLst/>
          <a:gdLst/>
          <a:ahLst/>
          <a:cxnLst/>
          <a:rect l="0" t="0" r="0" b="0"/>
          <a:pathLst>
            <a:path>
              <a:moveTo>
                <a:pt x="0" y="45720"/>
              </a:moveTo>
              <a:lnTo>
                <a:pt x="227756" y="45720"/>
              </a:lnTo>
            </a:path>
          </a:pathLst>
        </a:custGeom>
        <a:noFill/>
        <a:ln w="9525" cap="flat" cmpd="sng" algn="ctr">
          <a:solidFill>
            <a:schemeClr val="accent1">
              <a:hueOff val="0"/>
              <a:satOff val="0"/>
              <a:lumOff val="0"/>
              <a:alphaOff val="0"/>
            </a:schemeClr>
          </a:solidFill>
          <a:prstDash val="solid"/>
          <a:tailEnd type="arrow"/>
        </a:ln>
        <a:effectLst/>
        <a:scene3d>
          <a:camera prst="orthographicFront"/>
          <a:lightRig rig="chilly"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lt-LT" sz="1200" kern="1200"/>
        </a:p>
      </dsp:txBody>
      <dsp:txXfrm>
        <a:off x="1766620" y="337404"/>
        <a:ext cx="12917" cy="2586"/>
      </dsp:txXfrm>
    </dsp:sp>
    <dsp:sp modelId="{96A4CBBA-2AA6-4B6B-8EB6-A63E4DAEAC03}">
      <dsp:nvSpPr>
        <dsp:cNvPr id="0" name=""/>
        <dsp:cNvSpPr/>
      </dsp:nvSpPr>
      <dsp:spPr>
        <a:xfrm>
          <a:off x="537711" y="1710"/>
          <a:ext cx="1123289" cy="673973"/>
        </a:xfrm>
        <a:prstGeom prst="rect">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lt-LT" sz="1200" kern="1200"/>
            <a:t>Lizingo gavėjas išsirenka turtą</a:t>
          </a:r>
        </a:p>
      </dsp:txBody>
      <dsp:txXfrm>
        <a:off x="537711" y="1710"/>
        <a:ext cx="1123289" cy="673973"/>
      </dsp:txXfrm>
    </dsp:sp>
    <dsp:sp modelId="{634D9567-02AE-4242-BCEC-FC8E95B42C17}">
      <dsp:nvSpPr>
        <dsp:cNvPr id="0" name=""/>
        <dsp:cNvSpPr/>
      </dsp:nvSpPr>
      <dsp:spPr>
        <a:xfrm>
          <a:off x="3040846" y="292977"/>
          <a:ext cx="227756" cy="91440"/>
        </a:xfrm>
        <a:custGeom>
          <a:avLst/>
          <a:gdLst/>
          <a:ahLst/>
          <a:cxnLst/>
          <a:rect l="0" t="0" r="0" b="0"/>
          <a:pathLst>
            <a:path>
              <a:moveTo>
                <a:pt x="0" y="45720"/>
              </a:moveTo>
              <a:lnTo>
                <a:pt x="227756" y="45720"/>
              </a:lnTo>
            </a:path>
          </a:pathLst>
        </a:custGeom>
        <a:noFill/>
        <a:ln w="9525" cap="flat" cmpd="sng" algn="ctr">
          <a:solidFill>
            <a:schemeClr val="accent1">
              <a:hueOff val="0"/>
              <a:satOff val="0"/>
              <a:lumOff val="0"/>
              <a:alphaOff val="0"/>
            </a:schemeClr>
          </a:solidFill>
          <a:prstDash val="solid"/>
          <a:tailEnd type="arrow"/>
        </a:ln>
        <a:effectLst/>
        <a:scene3d>
          <a:camera prst="orthographicFront"/>
          <a:lightRig rig="chilly"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lt-LT" sz="1200" kern="1200"/>
        </a:p>
      </dsp:txBody>
      <dsp:txXfrm>
        <a:off x="3148266" y="337404"/>
        <a:ext cx="12917" cy="2586"/>
      </dsp:txXfrm>
    </dsp:sp>
    <dsp:sp modelId="{052492A5-8D55-4222-9F6B-16EF642701E2}">
      <dsp:nvSpPr>
        <dsp:cNvPr id="0" name=""/>
        <dsp:cNvSpPr/>
      </dsp:nvSpPr>
      <dsp:spPr>
        <a:xfrm>
          <a:off x="1919357" y="1710"/>
          <a:ext cx="1123289" cy="673973"/>
        </a:xfrm>
        <a:prstGeom prst="rect">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lt-LT" sz="1200" kern="1200"/>
            <a:t>Kreipiamasi į lizingo bendrovę</a:t>
          </a:r>
        </a:p>
      </dsp:txBody>
      <dsp:txXfrm>
        <a:off x="1919357" y="1710"/>
        <a:ext cx="1123289" cy="673973"/>
      </dsp:txXfrm>
    </dsp:sp>
    <dsp:sp modelId="{8EB8934C-2EDA-4108-AABD-3ACA6BBC21D8}">
      <dsp:nvSpPr>
        <dsp:cNvPr id="0" name=""/>
        <dsp:cNvSpPr/>
      </dsp:nvSpPr>
      <dsp:spPr>
        <a:xfrm>
          <a:off x="4422492" y="292977"/>
          <a:ext cx="227756" cy="91440"/>
        </a:xfrm>
        <a:custGeom>
          <a:avLst/>
          <a:gdLst/>
          <a:ahLst/>
          <a:cxnLst/>
          <a:rect l="0" t="0" r="0" b="0"/>
          <a:pathLst>
            <a:path>
              <a:moveTo>
                <a:pt x="0" y="45720"/>
              </a:moveTo>
              <a:lnTo>
                <a:pt x="227756" y="45720"/>
              </a:lnTo>
            </a:path>
          </a:pathLst>
        </a:custGeom>
        <a:noFill/>
        <a:ln w="9525" cap="flat" cmpd="sng" algn="ctr">
          <a:solidFill>
            <a:schemeClr val="accent1">
              <a:hueOff val="0"/>
              <a:satOff val="0"/>
              <a:lumOff val="0"/>
              <a:alphaOff val="0"/>
            </a:schemeClr>
          </a:solidFill>
          <a:prstDash val="solid"/>
          <a:tailEnd type="arrow"/>
        </a:ln>
        <a:effectLst/>
        <a:scene3d>
          <a:camera prst="orthographicFront"/>
          <a:lightRig rig="chilly"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lt-LT" sz="1200" kern="1200"/>
        </a:p>
      </dsp:txBody>
      <dsp:txXfrm>
        <a:off x="4529911" y="337404"/>
        <a:ext cx="12917" cy="2586"/>
      </dsp:txXfrm>
    </dsp:sp>
    <dsp:sp modelId="{7BB6A10F-F93F-496A-9153-BD7AEEA6144D}">
      <dsp:nvSpPr>
        <dsp:cNvPr id="0" name=""/>
        <dsp:cNvSpPr/>
      </dsp:nvSpPr>
      <dsp:spPr>
        <a:xfrm>
          <a:off x="3301003" y="1710"/>
          <a:ext cx="1123289" cy="673973"/>
        </a:xfrm>
        <a:prstGeom prst="rect">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lt-LT" sz="1200" kern="1200"/>
            <a:t>Priimamas sprendimas</a:t>
          </a:r>
        </a:p>
      </dsp:txBody>
      <dsp:txXfrm>
        <a:off x="3301003" y="1710"/>
        <a:ext cx="1123289" cy="673973"/>
      </dsp:txXfrm>
    </dsp:sp>
    <dsp:sp modelId="{4BF954F9-2E4E-47AC-9FFF-731E0528A9AE}">
      <dsp:nvSpPr>
        <dsp:cNvPr id="0" name=""/>
        <dsp:cNvSpPr/>
      </dsp:nvSpPr>
      <dsp:spPr>
        <a:xfrm>
          <a:off x="1099356" y="673884"/>
          <a:ext cx="4144936" cy="227756"/>
        </a:xfrm>
        <a:custGeom>
          <a:avLst/>
          <a:gdLst/>
          <a:ahLst/>
          <a:cxnLst/>
          <a:rect l="0" t="0" r="0" b="0"/>
          <a:pathLst>
            <a:path>
              <a:moveTo>
                <a:pt x="4144936" y="0"/>
              </a:moveTo>
              <a:lnTo>
                <a:pt x="4144936" y="130978"/>
              </a:lnTo>
              <a:lnTo>
                <a:pt x="0" y="130978"/>
              </a:lnTo>
              <a:lnTo>
                <a:pt x="0" y="227756"/>
              </a:lnTo>
            </a:path>
          </a:pathLst>
        </a:custGeom>
        <a:noFill/>
        <a:ln w="9525" cap="flat" cmpd="sng" algn="ctr">
          <a:solidFill>
            <a:schemeClr val="accent1">
              <a:hueOff val="0"/>
              <a:satOff val="0"/>
              <a:lumOff val="0"/>
              <a:alphaOff val="0"/>
            </a:schemeClr>
          </a:solidFill>
          <a:prstDash val="solid"/>
          <a:tailEnd type="arrow"/>
        </a:ln>
        <a:effectLst/>
        <a:scene3d>
          <a:camera prst="orthographicFront"/>
          <a:lightRig rig="chilly"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lt-LT" sz="1200" kern="1200"/>
        </a:p>
      </dsp:txBody>
      <dsp:txXfrm>
        <a:off x="3068000" y="786469"/>
        <a:ext cx="207649" cy="2586"/>
      </dsp:txXfrm>
    </dsp:sp>
    <dsp:sp modelId="{E402D26E-73F5-47A7-9F7A-98470E95BCB4}">
      <dsp:nvSpPr>
        <dsp:cNvPr id="0" name=""/>
        <dsp:cNvSpPr/>
      </dsp:nvSpPr>
      <dsp:spPr>
        <a:xfrm>
          <a:off x="4682648" y="1710"/>
          <a:ext cx="1123289" cy="673973"/>
        </a:xfrm>
        <a:prstGeom prst="rect">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lt-LT" sz="1200" kern="1200"/>
            <a:t>Sumokamas avansas, administracinis mokestis</a:t>
          </a:r>
        </a:p>
      </dsp:txBody>
      <dsp:txXfrm>
        <a:off x="4682648" y="1710"/>
        <a:ext cx="1123289" cy="673973"/>
      </dsp:txXfrm>
    </dsp:sp>
    <dsp:sp modelId="{BA98AC05-21C7-4460-8F34-06E8B75E195D}">
      <dsp:nvSpPr>
        <dsp:cNvPr id="0" name=""/>
        <dsp:cNvSpPr/>
      </dsp:nvSpPr>
      <dsp:spPr>
        <a:xfrm>
          <a:off x="1659201" y="1225307"/>
          <a:ext cx="227756" cy="91440"/>
        </a:xfrm>
        <a:custGeom>
          <a:avLst/>
          <a:gdLst/>
          <a:ahLst/>
          <a:cxnLst/>
          <a:rect l="0" t="0" r="0" b="0"/>
          <a:pathLst>
            <a:path>
              <a:moveTo>
                <a:pt x="0" y="45720"/>
              </a:moveTo>
              <a:lnTo>
                <a:pt x="227756" y="45720"/>
              </a:lnTo>
            </a:path>
          </a:pathLst>
        </a:custGeom>
        <a:noFill/>
        <a:ln w="9525" cap="flat" cmpd="sng" algn="ctr">
          <a:solidFill>
            <a:schemeClr val="accent1">
              <a:hueOff val="0"/>
              <a:satOff val="0"/>
              <a:lumOff val="0"/>
              <a:alphaOff val="0"/>
            </a:schemeClr>
          </a:solidFill>
          <a:prstDash val="solid"/>
          <a:tailEnd type="arrow"/>
        </a:ln>
        <a:effectLst/>
        <a:scene3d>
          <a:camera prst="orthographicFront"/>
          <a:lightRig rig="chilly"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lt-LT" sz="1200" kern="1200"/>
        </a:p>
      </dsp:txBody>
      <dsp:txXfrm>
        <a:off x="1766620" y="1269734"/>
        <a:ext cx="12917" cy="2586"/>
      </dsp:txXfrm>
    </dsp:sp>
    <dsp:sp modelId="{4F38B33C-7ABD-4521-BCF7-1D9391BA33A5}">
      <dsp:nvSpPr>
        <dsp:cNvPr id="0" name=""/>
        <dsp:cNvSpPr/>
      </dsp:nvSpPr>
      <dsp:spPr>
        <a:xfrm>
          <a:off x="537711" y="934040"/>
          <a:ext cx="1123289" cy="673973"/>
        </a:xfrm>
        <a:prstGeom prst="rect">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lt-LT" sz="1200" kern="1200"/>
            <a:t>Pasirašoma sutartis</a:t>
          </a:r>
        </a:p>
      </dsp:txBody>
      <dsp:txXfrm>
        <a:off x="537711" y="934040"/>
        <a:ext cx="1123289" cy="673973"/>
      </dsp:txXfrm>
    </dsp:sp>
    <dsp:sp modelId="{EFB6F415-B503-411F-9C1F-D17AE48B9861}">
      <dsp:nvSpPr>
        <dsp:cNvPr id="0" name=""/>
        <dsp:cNvSpPr/>
      </dsp:nvSpPr>
      <dsp:spPr>
        <a:xfrm>
          <a:off x="3040846" y="1225307"/>
          <a:ext cx="227756" cy="91440"/>
        </a:xfrm>
        <a:custGeom>
          <a:avLst/>
          <a:gdLst/>
          <a:ahLst/>
          <a:cxnLst/>
          <a:rect l="0" t="0" r="0" b="0"/>
          <a:pathLst>
            <a:path>
              <a:moveTo>
                <a:pt x="0" y="45720"/>
              </a:moveTo>
              <a:lnTo>
                <a:pt x="227756" y="45720"/>
              </a:lnTo>
            </a:path>
          </a:pathLst>
        </a:custGeom>
        <a:noFill/>
        <a:ln w="9525" cap="flat" cmpd="sng" algn="ctr">
          <a:solidFill>
            <a:schemeClr val="accent1">
              <a:hueOff val="0"/>
              <a:satOff val="0"/>
              <a:lumOff val="0"/>
              <a:alphaOff val="0"/>
            </a:schemeClr>
          </a:solidFill>
          <a:prstDash val="solid"/>
          <a:tailEnd type="arrow"/>
        </a:ln>
        <a:effectLst/>
        <a:scene3d>
          <a:camera prst="orthographicFront"/>
          <a:lightRig rig="chilly"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lt-LT" sz="1200" kern="1200"/>
        </a:p>
      </dsp:txBody>
      <dsp:txXfrm>
        <a:off x="3148266" y="1269734"/>
        <a:ext cx="12917" cy="2586"/>
      </dsp:txXfrm>
    </dsp:sp>
    <dsp:sp modelId="{5E3E857D-B4A9-4B1C-86A4-5ACC0D7FDC61}">
      <dsp:nvSpPr>
        <dsp:cNvPr id="0" name=""/>
        <dsp:cNvSpPr/>
      </dsp:nvSpPr>
      <dsp:spPr>
        <a:xfrm>
          <a:off x="1919357" y="934040"/>
          <a:ext cx="1123289" cy="673973"/>
        </a:xfrm>
        <a:prstGeom prst="rect">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lt-LT" sz="1200" kern="1200"/>
            <a:t>Pasirašoma draudimo sutartis</a:t>
          </a:r>
        </a:p>
      </dsp:txBody>
      <dsp:txXfrm>
        <a:off x="1919357" y="934040"/>
        <a:ext cx="1123289" cy="673973"/>
      </dsp:txXfrm>
    </dsp:sp>
    <dsp:sp modelId="{02DB0379-8D68-4361-B33A-D83017FB7EA0}">
      <dsp:nvSpPr>
        <dsp:cNvPr id="0" name=""/>
        <dsp:cNvSpPr/>
      </dsp:nvSpPr>
      <dsp:spPr>
        <a:xfrm>
          <a:off x="4422492" y="1225307"/>
          <a:ext cx="227756" cy="91440"/>
        </a:xfrm>
        <a:custGeom>
          <a:avLst/>
          <a:gdLst/>
          <a:ahLst/>
          <a:cxnLst/>
          <a:rect l="0" t="0" r="0" b="0"/>
          <a:pathLst>
            <a:path>
              <a:moveTo>
                <a:pt x="0" y="45720"/>
              </a:moveTo>
              <a:lnTo>
                <a:pt x="227756" y="45720"/>
              </a:lnTo>
            </a:path>
          </a:pathLst>
        </a:custGeom>
        <a:noFill/>
        <a:ln w="9525" cap="flat" cmpd="sng" algn="ctr">
          <a:solidFill>
            <a:schemeClr val="accent1">
              <a:hueOff val="0"/>
              <a:satOff val="0"/>
              <a:lumOff val="0"/>
              <a:alphaOff val="0"/>
            </a:schemeClr>
          </a:solidFill>
          <a:prstDash val="solid"/>
          <a:tailEnd type="arrow"/>
        </a:ln>
        <a:effectLst/>
        <a:scene3d>
          <a:camera prst="orthographicFront"/>
          <a:lightRig rig="chilly"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lt-LT" sz="1200" kern="1200"/>
        </a:p>
      </dsp:txBody>
      <dsp:txXfrm>
        <a:off x="4529911" y="1269734"/>
        <a:ext cx="12917" cy="2586"/>
      </dsp:txXfrm>
    </dsp:sp>
    <dsp:sp modelId="{41A9368B-DF1A-4F88-88F9-09230F896E73}">
      <dsp:nvSpPr>
        <dsp:cNvPr id="0" name=""/>
        <dsp:cNvSpPr/>
      </dsp:nvSpPr>
      <dsp:spPr>
        <a:xfrm>
          <a:off x="3301003" y="934040"/>
          <a:ext cx="1123289" cy="673973"/>
        </a:xfrm>
        <a:prstGeom prst="rect">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lt-LT" sz="1200" kern="1200"/>
            <a:t>Perduodamas turtas</a:t>
          </a:r>
        </a:p>
      </dsp:txBody>
      <dsp:txXfrm>
        <a:off x="3301003" y="934040"/>
        <a:ext cx="1123289" cy="673973"/>
      </dsp:txXfrm>
    </dsp:sp>
    <dsp:sp modelId="{57C562D0-702C-4376-8921-64B56F6A5006}">
      <dsp:nvSpPr>
        <dsp:cNvPr id="0" name=""/>
        <dsp:cNvSpPr/>
      </dsp:nvSpPr>
      <dsp:spPr>
        <a:xfrm>
          <a:off x="4682648" y="934040"/>
          <a:ext cx="1123289" cy="673973"/>
        </a:xfrm>
        <a:prstGeom prst="rect">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lt-LT" sz="1200" kern="1200"/>
            <a:t>Mokamos įmokos</a:t>
          </a:r>
        </a:p>
      </dsp:txBody>
      <dsp:txXfrm>
        <a:off x="4682648" y="934040"/>
        <a:ext cx="1123289" cy="67397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9E4B69-7F1B-40E7-82F8-6FBBD26791A9}">
      <dsp:nvSpPr>
        <dsp:cNvPr id="0" name=""/>
        <dsp:cNvSpPr/>
      </dsp:nvSpPr>
      <dsp:spPr>
        <a:xfrm rot="5400000">
          <a:off x="-60272" y="61589"/>
          <a:ext cx="401815" cy="281270"/>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t-LT" sz="1200" kern="1200"/>
            <a:t>1</a:t>
          </a:r>
        </a:p>
      </dsp:txBody>
      <dsp:txXfrm rot="-5400000">
        <a:off x="1" y="141951"/>
        <a:ext cx="281270" cy="120545"/>
      </dsp:txXfrm>
    </dsp:sp>
    <dsp:sp modelId="{AB0AAE8C-7052-46EB-A39F-4DCE6AEAAB41}">
      <dsp:nvSpPr>
        <dsp:cNvPr id="0" name=""/>
        <dsp:cNvSpPr/>
      </dsp:nvSpPr>
      <dsp:spPr>
        <a:xfrm rot="5400000">
          <a:off x="2910339" y="-2627751"/>
          <a:ext cx="261317" cy="551945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lt-LT" sz="1200" kern="1200"/>
            <a:t>Sudaromas ekspertinio tyrimo planas</a:t>
          </a:r>
        </a:p>
      </dsp:txBody>
      <dsp:txXfrm rot="-5400000">
        <a:off x="281271" y="14073"/>
        <a:ext cx="5506698" cy="235805"/>
      </dsp:txXfrm>
    </dsp:sp>
    <dsp:sp modelId="{36319549-09E8-4238-8651-693F4B44FB9A}">
      <dsp:nvSpPr>
        <dsp:cNvPr id="0" name=""/>
        <dsp:cNvSpPr/>
      </dsp:nvSpPr>
      <dsp:spPr>
        <a:xfrm rot="5400000">
          <a:off x="-60272" y="367243"/>
          <a:ext cx="401815" cy="281270"/>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t-LT" sz="1200" kern="1200"/>
            <a:t>2</a:t>
          </a:r>
        </a:p>
      </dsp:txBody>
      <dsp:txXfrm rot="-5400000">
        <a:off x="1" y="447605"/>
        <a:ext cx="281270" cy="120545"/>
      </dsp:txXfrm>
    </dsp:sp>
    <dsp:sp modelId="{9D82A150-A8FF-4CB5-8FD1-FB1B5841FB34}">
      <dsp:nvSpPr>
        <dsp:cNvPr id="0" name=""/>
        <dsp:cNvSpPr/>
      </dsp:nvSpPr>
      <dsp:spPr>
        <a:xfrm rot="5400000">
          <a:off x="2910407" y="-2322165"/>
          <a:ext cx="261179" cy="551945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lt-LT" sz="1200" kern="1200"/>
            <a:t>Pasirenkamas apklausos  metodas ir parengiami būtini dokumentai</a:t>
          </a:r>
        </a:p>
      </dsp:txBody>
      <dsp:txXfrm rot="-5400000">
        <a:off x="281270" y="319722"/>
        <a:ext cx="5506704" cy="235679"/>
      </dsp:txXfrm>
    </dsp:sp>
    <dsp:sp modelId="{11F466C1-5335-453B-B8FB-4C52BBE15558}">
      <dsp:nvSpPr>
        <dsp:cNvPr id="0" name=""/>
        <dsp:cNvSpPr/>
      </dsp:nvSpPr>
      <dsp:spPr>
        <a:xfrm rot="5400000">
          <a:off x="-60272" y="672897"/>
          <a:ext cx="401815" cy="281270"/>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t-LT" sz="1200" kern="1200"/>
            <a:t>3</a:t>
          </a:r>
        </a:p>
      </dsp:txBody>
      <dsp:txXfrm rot="-5400000">
        <a:off x="1" y="753259"/>
        <a:ext cx="281270" cy="120545"/>
      </dsp:txXfrm>
    </dsp:sp>
    <dsp:sp modelId="{C01700D6-69B0-4EE6-BA9F-CC3DD9D6DD1E}">
      <dsp:nvSpPr>
        <dsp:cNvPr id="0" name=""/>
        <dsp:cNvSpPr/>
      </dsp:nvSpPr>
      <dsp:spPr>
        <a:xfrm rot="5400000">
          <a:off x="2910407" y="-2016511"/>
          <a:ext cx="261179" cy="551945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lt-LT" sz="1200" kern="1200"/>
            <a:t>Atrenkami ekspertai</a:t>
          </a:r>
        </a:p>
      </dsp:txBody>
      <dsp:txXfrm rot="-5400000">
        <a:off x="281270" y="625376"/>
        <a:ext cx="5506704" cy="235679"/>
      </dsp:txXfrm>
    </dsp:sp>
    <dsp:sp modelId="{47089A73-E4A0-4EE6-9E42-D7D4DB755B44}">
      <dsp:nvSpPr>
        <dsp:cNvPr id="0" name=""/>
        <dsp:cNvSpPr/>
      </dsp:nvSpPr>
      <dsp:spPr>
        <a:xfrm rot="5400000">
          <a:off x="-60272" y="978552"/>
          <a:ext cx="401815" cy="281270"/>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t-LT" sz="1200" kern="1200"/>
            <a:t>4</a:t>
          </a:r>
        </a:p>
      </dsp:txBody>
      <dsp:txXfrm rot="-5400000">
        <a:off x="1" y="1058914"/>
        <a:ext cx="281270" cy="120545"/>
      </dsp:txXfrm>
    </dsp:sp>
    <dsp:sp modelId="{E281FA9F-998A-41F8-BAC9-CA0AEC67690F}">
      <dsp:nvSpPr>
        <dsp:cNvPr id="0" name=""/>
        <dsp:cNvSpPr/>
      </dsp:nvSpPr>
      <dsp:spPr>
        <a:xfrm rot="5400000">
          <a:off x="2910407" y="-1710857"/>
          <a:ext cx="261179" cy="551945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lt-LT" sz="1200" kern="1200"/>
            <a:t>Atliekama ekspertinio vertinimo procedūra</a:t>
          </a:r>
        </a:p>
      </dsp:txBody>
      <dsp:txXfrm rot="-5400000">
        <a:off x="281270" y="931030"/>
        <a:ext cx="5506704" cy="235679"/>
      </dsp:txXfrm>
    </dsp:sp>
    <dsp:sp modelId="{39C6DB8F-0D02-447B-92C4-16AAB57E6B64}">
      <dsp:nvSpPr>
        <dsp:cNvPr id="0" name=""/>
        <dsp:cNvSpPr/>
      </dsp:nvSpPr>
      <dsp:spPr>
        <a:xfrm rot="5400000">
          <a:off x="-60272" y="1284206"/>
          <a:ext cx="401815" cy="281270"/>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t-LT" sz="1200" kern="1200"/>
            <a:t>5</a:t>
          </a:r>
        </a:p>
      </dsp:txBody>
      <dsp:txXfrm rot="-5400000">
        <a:off x="1" y="1364568"/>
        <a:ext cx="281270" cy="120545"/>
      </dsp:txXfrm>
    </dsp:sp>
    <dsp:sp modelId="{E69BFC4B-9132-4861-B268-5F3F7D3455D7}">
      <dsp:nvSpPr>
        <dsp:cNvPr id="0" name=""/>
        <dsp:cNvSpPr/>
      </dsp:nvSpPr>
      <dsp:spPr>
        <a:xfrm rot="5400000">
          <a:off x="2910407" y="-1405203"/>
          <a:ext cx="261179" cy="551945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lt-LT" sz="1200" kern="1200"/>
            <a:t>Analizuojami ekspertinio vertinimo duomenys, pašalinamos klaidos ir prieštaravimai</a:t>
          </a:r>
        </a:p>
      </dsp:txBody>
      <dsp:txXfrm rot="-5400000">
        <a:off x="281270" y="1236684"/>
        <a:ext cx="5506704" cy="235679"/>
      </dsp:txXfrm>
    </dsp:sp>
    <dsp:sp modelId="{044B1275-D315-4090-97B8-B8A388A0E36F}">
      <dsp:nvSpPr>
        <dsp:cNvPr id="0" name=""/>
        <dsp:cNvSpPr/>
      </dsp:nvSpPr>
      <dsp:spPr>
        <a:xfrm rot="5400000">
          <a:off x="-60272" y="1589860"/>
          <a:ext cx="401815" cy="281270"/>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t-LT" sz="1200" kern="1200"/>
            <a:t>6</a:t>
          </a:r>
        </a:p>
      </dsp:txBody>
      <dsp:txXfrm rot="-5400000">
        <a:off x="1" y="1670222"/>
        <a:ext cx="281270" cy="120545"/>
      </dsp:txXfrm>
    </dsp:sp>
    <dsp:sp modelId="{BFB20BF2-D77F-40F5-9A22-5888FD06EED3}">
      <dsp:nvSpPr>
        <dsp:cNvPr id="0" name=""/>
        <dsp:cNvSpPr/>
      </dsp:nvSpPr>
      <dsp:spPr>
        <a:xfrm rot="5400000">
          <a:off x="2910407" y="-1099548"/>
          <a:ext cx="261179" cy="551945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lt-LT" sz="1200" kern="1200"/>
            <a:t>Rezultatai interpratuojami	</a:t>
          </a:r>
        </a:p>
      </dsp:txBody>
      <dsp:txXfrm rot="-5400000">
        <a:off x="281270" y="1542339"/>
        <a:ext cx="5506704" cy="235679"/>
      </dsp:txXfrm>
    </dsp:sp>
    <dsp:sp modelId="{A11B51A6-688B-4C32-A5B0-7F09341ACAF9}">
      <dsp:nvSpPr>
        <dsp:cNvPr id="0" name=""/>
        <dsp:cNvSpPr/>
      </dsp:nvSpPr>
      <dsp:spPr>
        <a:xfrm rot="5400000">
          <a:off x="-60272" y="1895514"/>
          <a:ext cx="401815" cy="281270"/>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t-LT" sz="1200" kern="1200"/>
            <a:t>7</a:t>
          </a:r>
        </a:p>
      </dsp:txBody>
      <dsp:txXfrm rot="-5400000">
        <a:off x="1" y="1975876"/>
        <a:ext cx="281270" cy="120545"/>
      </dsp:txXfrm>
    </dsp:sp>
    <dsp:sp modelId="{5E66BF46-15B7-4AF0-A9C3-94D984C0CC63}">
      <dsp:nvSpPr>
        <dsp:cNvPr id="0" name=""/>
        <dsp:cNvSpPr/>
      </dsp:nvSpPr>
      <dsp:spPr>
        <a:xfrm rot="5400000">
          <a:off x="2910407" y="-793894"/>
          <a:ext cx="261179" cy="551945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lt-LT" sz="1200" kern="1200"/>
            <a:t>Pateikiami  ekspertinio vertinimo rezultatai ir išvados</a:t>
          </a:r>
        </a:p>
      </dsp:txBody>
      <dsp:txXfrm rot="-5400000">
        <a:off x="281270" y="1847993"/>
        <a:ext cx="5506704" cy="235679"/>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BF88D-41C5-4A16-BC42-DEE3DCA97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118713</Words>
  <Characters>67667</Characters>
  <Application>Microsoft Office Word</Application>
  <DocSecurity>0</DocSecurity>
  <Lines>563</Lines>
  <Paragraphs>372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186008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Laimonas</dc:creator>
  <cp:lastModifiedBy>Laimonas</cp:lastModifiedBy>
  <cp:revision>15</cp:revision>
  <cp:lastPrinted>2013-01-13T15:27:00Z</cp:lastPrinted>
  <dcterms:created xsi:type="dcterms:W3CDTF">2012-12-17T09:49:00Z</dcterms:created>
  <dcterms:modified xsi:type="dcterms:W3CDTF">2013-01-13T15:29:00Z</dcterms:modified>
</cp:coreProperties>
</file>