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21" w:rsidRPr="005A6694" w:rsidRDefault="00AE6621" w:rsidP="00B56081">
      <w:pPr>
        <w:tabs>
          <w:tab w:val="left" w:pos="0"/>
          <w:tab w:val="left" w:pos="1365"/>
          <w:tab w:val="left" w:pos="3402"/>
          <w:tab w:val="center" w:pos="4960"/>
        </w:tabs>
        <w:spacing w:line="240" w:lineRule="auto"/>
        <w:ind w:firstLine="0"/>
        <w:jc w:val="center"/>
        <w:rPr>
          <w:color w:val="000000"/>
          <w:sz w:val="32"/>
          <w:szCs w:val="32"/>
        </w:rPr>
      </w:pPr>
      <w:r w:rsidRPr="005A6694">
        <w:rPr>
          <w:b/>
          <w:noProof/>
          <w:color w:val="000000"/>
          <w:sz w:val="32"/>
          <w:szCs w:val="32"/>
          <w:lang w:eastAsia="lt-LT"/>
        </w:rPr>
        <mc:AlternateContent>
          <mc:Choice Requires="wps">
            <w:drawing>
              <wp:anchor distT="0" distB="0" distL="114300" distR="114300" simplePos="0" relativeHeight="251659264" behindDoc="0" locked="0" layoutInCell="1" allowOverlap="1" wp14:anchorId="5C254CEE" wp14:editId="1E051AC2">
                <wp:simplePos x="0" y="0"/>
                <wp:positionH relativeFrom="column">
                  <wp:posOffset>3120390</wp:posOffset>
                </wp:positionH>
                <wp:positionV relativeFrom="paragraph">
                  <wp:posOffset>-822960</wp:posOffset>
                </wp:positionV>
                <wp:extent cx="200025" cy="295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45.7pt;margin-top:-64.8pt;width:15.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nDeQIAAPo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" stroked="f"/>
            </w:pict>
          </mc:Fallback>
        </mc:AlternateContent>
      </w:r>
      <w:r w:rsidRPr="005A6694">
        <w:rPr>
          <w:b/>
          <w:color w:val="000000"/>
          <w:sz w:val="32"/>
          <w:szCs w:val="32"/>
        </w:rPr>
        <w:t>MYKOLO ROMERIO UNIVERSITETAS</w:t>
      </w:r>
    </w:p>
    <w:p w:rsidR="00AE6621" w:rsidRPr="005A6694" w:rsidRDefault="00AE6621" w:rsidP="007846AD">
      <w:pPr>
        <w:tabs>
          <w:tab w:val="left" w:pos="0"/>
          <w:tab w:val="left" w:pos="3402"/>
        </w:tabs>
        <w:spacing w:line="240" w:lineRule="auto"/>
        <w:ind w:firstLine="0"/>
        <w:jc w:val="center"/>
        <w:rPr>
          <w:b/>
          <w:bCs/>
          <w:color w:val="000000"/>
          <w:sz w:val="28"/>
          <w:szCs w:val="28"/>
        </w:rPr>
      </w:pPr>
      <w:r w:rsidRPr="005A6694">
        <w:rPr>
          <w:b/>
          <w:bCs/>
          <w:color w:val="000000"/>
          <w:sz w:val="28"/>
          <w:szCs w:val="28"/>
        </w:rPr>
        <w:t>EKONOMIKOS IR FINANSŲ VALDYMO FAKULTETAS</w:t>
      </w:r>
    </w:p>
    <w:p w:rsidR="00AE6621" w:rsidRPr="005A6694" w:rsidRDefault="00AE6621" w:rsidP="007846AD">
      <w:pPr>
        <w:tabs>
          <w:tab w:val="left" w:pos="0"/>
          <w:tab w:val="left" w:pos="3402"/>
        </w:tabs>
        <w:spacing w:line="240" w:lineRule="auto"/>
        <w:ind w:firstLine="0"/>
        <w:jc w:val="center"/>
        <w:rPr>
          <w:b/>
          <w:color w:val="000000"/>
          <w:szCs w:val="28"/>
        </w:rPr>
      </w:pPr>
      <w:r w:rsidRPr="005A6694">
        <w:rPr>
          <w:b/>
          <w:color w:val="000000"/>
          <w:szCs w:val="28"/>
        </w:rPr>
        <w:t>BANKININKYSTĖS IR INVESTICIJŲ KATEDRA</w:t>
      </w:r>
    </w:p>
    <w:p w:rsidR="00AE6621" w:rsidRPr="005A6694" w:rsidRDefault="00AE6621" w:rsidP="00AE6621">
      <w:pPr>
        <w:tabs>
          <w:tab w:val="left" w:pos="0"/>
          <w:tab w:val="left" w:pos="3402"/>
        </w:tabs>
        <w:ind w:firstLine="0"/>
        <w:jc w:val="center"/>
        <w:rPr>
          <w:b/>
          <w:color w:val="000000"/>
          <w:sz w:val="22"/>
        </w:rPr>
      </w:pPr>
    </w:p>
    <w:p w:rsidR="00AE6621" w:rsidRPr="005A6694" w:rsidRDefault="00AE6621" w:rsidP="00AE6621">
      <w:pPr>
        <w:tabs>
          <w:tab w:val="left" w:pos="0"/>
          <w:tab w:val="left" w:pos="3402"/>
        </w:tabs>
        <w:ind w:firstLine="0"/>
        <w:jc w:val="center"/>
        <w:rPr>
          <w:b/>
          <w:color w:val="000000"/>
          <w:sz w:val="22"/>
        </w:rPr>
      </w:pPr>
    </w:p>
    <w:p w:rsidR="00AE6621" w:rsidRPr="005A6694" w:rsidRDefault="00AE6621" w:rsidP="00AE6621">
      <w:pPr>
        <w:tabs>
          <w:tab w:val="left" w:pos="0"/>
          <w:tab w:val="left" w:pos="3402"/>
        </w:tabs>
        <w:ind w:firstLine="0"/>
        <w:jc w:val="center"/>
        <w:rPr>
          <w:b/>
          <w:color w:val="000000"/>
          <w:sz w:val="22"/>
        </w:rPr>
      </w:pPr>
    </w:p>
    <w:p w:rsidR="00AE6621" w:rsidRPr="005A6694" w:rsidRDefault="00AE6621" w:rsidP="00AE6621">
      <w:pPr>
        <w:tabs>
          <w:tab w:val="left" w:pos="0"/>
          <w:tab w:val="left" w:pos="3402"/>
        </w:tabs>
        <w:ind w:firstLine="0"/>
        <w:jc w:val="center"/>
        <w:rPr>
          <w:b/>
          <w:color w:val="000000"/>
          <w:sz w:val="22"/>
        </w:rPr>
      </w:pPr>
    </w:p>
    <w:p w:rsidR="00BB13C6" w:rsidRPr="005A6694" w:rsidRDefault="00BB13C6" w:rsidP="00AE6621">
      <w:pPr>
        <w:tabs>
          <w:tab w:val="left" w:pos="0"/>
          <w:tab w:val="left" w:pos="3402"/>
        </w:tabs>
        <w:ind w:firstLine="0"/>
        <w:jc w:val="center"/>
        <w:rPr>
          <w:b/>
          <w:color w:val="000000"/>
          <w:sz w:val="22"/>
        </w:rPr>
      </w:pPr>
    </w:p>
    <w:p w:rsidR="00AE6621" w:rsidRPr="005A6694" w:rsidRDefault="00AE6621" w:rsidP="00AE6621">
      <w:pPr>
        <w:tabs>
          <w:tab w:val="left" w:pos="0"/>
          <w:tab w:val="left" w:pos="3402"/>
        </w:tabs>
        <w:ind w:firstLine="0"/>
        <w:jc w:val="center"/>
        <w:rPr>
          <w:b/>
          <w:color w:val="000000"/>
          <w:sz w:val="22"/>
        </w:rPr>
      </w:pPr>
    </w:p>
    <w:p w:rsidR="00AE6621" w:rsidRPr="005A6694" w:rsidRDefault="00AE6621" w:rsidP="00AE6621">
      <w:pPr>
        <w:tabs>
          <w:tab w:val="left" w:pos="0"/>
          <w:tab w:val="left" w:pos="3402"/>
        </w:tabs>
        <w:ind w:firstLine="0"/>
        <w:jc w:val="center"/>
        <w:rPr>
          <w:b/>
          <w:color w:val="000000"/>
          <w:sz w:val="22"/>
        </w:rPr>
      </w:pPr>
    </w:p>
    <w:p w:rsidR="00AE6621" w:rsidRPr="005A6694" w:rsidRDefault="007662C3" w:rsidP="00AE6621">
      <w:pPr>
        <w:tabs>
          <w:tab w:val="left" w:pos="0"/>
          <w:tab w:val="left" w:pos="3402"/>
        </w:tabs>
        <w:ind w:firstLine="0"/>
        <w:jc w:val="center"/>
        <w:rPr>
          <w:b/>
          <w:color w:val="000000"/>
          <w:sz w:val="32"/>
        </w:rPr>
      </w:pPr>
      <w:r w:rsidRPr="005A6694">
        <w:rPr>
          <w:b/>
          <w:color w:val="000000"/>
          <w:sz w:val="32"/>
        </w:rPr>
        <w:t>PAULIUS IMBRASAS</w:t>
      </w:r>
    </w:p>
    <w:p w:rsidR="00AE6621" w:rsidRPr="005A6694" w:rsidRDefault="00AE6621" w:rsidP="00AE6621">
      <w:pPr>
        <w:tabs>
          <w:tab w:val="left" w:pos="0"/>
          <w:tab w:val="left" w:pos="3402"/>
        </w:tabs>
        <w:ind w:firstLine="0"/>
        <w:jc w:val="center"/>
        <w:rPr>
          <w:b/>
          <w:color w:val="000000"/>
          <w:sz w:val="22"/>
        </w:rPr>
      </w:pPr>
    </w:p>
    <w:p w:rsidR="00AE6621" w:rsidRPr="005A6694" w:rsidRDefault="00AE6621" w:rsidP="00AE6621">
      <w:pPr>
        <w:tabs>
          <w:tab w:val="left" w:pos="0"/>
          <w:tab w:val="left" w:pos="3402"/>
        </w:tabs>
        <w:ind w:firstLine="0"/>
        <w:jc w:val="center"/>
        <w:rPr>
          <w:b/>
          <w:color w:val="000000"/>
          <w:sz w:val="32"/>
          <w:szCs w:val="32"/>
        </w:rPr>
      </w:pPr>
    </w:p>
    <w:p w:rsidR="00AE6621" w:rsidRPr="005A6694" w:rsidRDefault="00AE6621" w:rsidP="00AE6621">
      <w:pPr>
        <w:tabs>
          <w:tab w:val="left" w:pos="0"/>
          <w:tab w:val="left" w:pos="3402"/>
        </w:tabs>
        <w:ind w:firstLine="0"/>
        <w:jc w:val="center"/>
        <w:rPr>
          <w:b/>
          <w:color w:val="000000"/>
          <w:sz w:val="32"/>
          <w:szCs w:val="32"/>
        </w:rPr>
      </w:pPr>
    </w:p>
    <w:p w:rsidR="00AE6621" w:rsidRPr="005A6694" w:rsidRDefault="00AE6621" w:rsidP="00AE6621">
      <w:pPr>
        <w:tabs>
          <w:tab w:val="left" w:pos="0"/>
          <w:tab w:val="left" w:pos="3402"/>
        </w:tabs>
        <w:ind w:firstLine="0"/>
        <w:jc w:val="center"/>
        <w:rPr>
          <w:b/>
          <w:color w:val="000000"/>
          <w:sz w:val="32"/>
          <w:szCs w:val="32"/>
        </w:rPr>
      </w:pPr>
    </w:p>
    <w:p w:rsidR="00AE6621" w:rsidRPr="005A6694" w:rsidRDefault="00AE6621" w:rsidP="00AE6621">
      <w:pPr>
        <w:tabs>
          <w:tab w:val="left" w:pos="0"/>
          <w:tab w:val="left" w:pos="3402"/>
        </w:tabs>
        <w:ind w:firstLine="0"/>
        <w:jc w:val="center"/>
        <w:rPr>
          <w:b/>
          <w:color w:val="000000"/>
          <w:sz w:val="32"/>
          <w:szCs w:val="32"/>
        </w:rPr>
      </w:pPr>
    </w:p>
    <w:p w:rsidR="00AE6621" w:rsidRPr="005A6694" w:rsidRDefault="00AE6621" w:rsidP="006F6C9A">
      <w:pPr>
        <w:tabs>
          <w:tab w:val="left" w:pos="0"/>
          <w:tab w:val="left" w:pos="3402"/>
        </w:tabs>
        <w:spacing w:line="240" w:lineRule="auto"/>
        <w:ind w:firstLine="0"/>
        <w:jc w:val="center"/>
        <w:rPr>
          <w:b/>
          <w:color w:val="000000"/>
          <w:sz w:val="40"/>
          <w:szCs w:val="40"/>
        </w:rPr>
      </w:pPr>
      <w:r w:rsidRPr="005A6694">
        <w:rPr>
          <w:b/>
          <w:color w:val="000000"/>
          <w:sz w:val="40"/>
          <w:szCs w:val="40"/>
        </w:rPr>
        <w:t>Investavimo į Baltijos šalių akcijų rinką specifika skirtingais ekonominio ciklo etapais</w:t>
      </w:r>
    </w:p>
    <w:p w:rsidR="00AE6621" w:rsidRPr="005A6694" w:rsidRDefault="00AE6621" w:rsidP="006F6C9A">
      <w:pPr>
        <w:tabs>
          <w:tab w:val="left" w:pos="0"/>
        </w:tabs>
        <w:spacing w:before="120"/>
        <w:ind w:firstLine="0"/>
        <w:jc w:val="center"/>
        <w:rPr>
          <w:b/>
          <w:color w:val="000000"/>
          <w:sz w:val="28"/>
          <w:szCs w:val="28"/>
        </w:rPr>
      </w:pPr>
      <w:r w:rsidRPr="005A6694">
        <w:rPr>
          <w:b/>
          <w:color w:val="000000"/>
          <w:sz w:val="28"/>
          <w:szCs w:val="28"/>
        </w:rPr>
        <w:t>Magistro baigiam</w:t>
      </w:r>
      <w:r w:rsidR="00C72E77" w:rsidRPr="005A6694">
        <w:rPr>
          <w:b/>
          <w:color w:val="000000"/>
          <w:sz w:val="28"/>
          <w:szCs w:val="28"/>
        </w:rPr>
        <w:t>asis darbas</w:t>
      </w:r>
      <w:r w:rsidRPr="005A6694">
        <w:rPr>
          <w:b/>
          <w:color w:val="000000"/>
          <w:sz w:val="28"/>
          <w:szCs w:val="28"/>
        </w:rPr>
        <w:t xml:space="preserve"> </w:t>
      </w:r>
    </w:p>
    <w:p w:rsidR="00AE6621" w:rsidRPr="005A6694" w:rsidRDefault="00AE6621" w:rsidP="00AE6621">
      <w:pPr>
        <w:tabs>
          <w:tab w:val="left" w:pos="0"/>
        </w:tabs>
        <w:ind w:firstLine="0"/>
        <w:jc w:val="center"/>
        <w:rPr>
          <w:b/>
          <w:color w:val="000000"/>
          <w:sz w:val="22"/>
        </w:rPr>
      </w:pPr>
    </w:p>
    <w:p w:rsidR="00AE6621" w:rsidRPr="005A6694" w:rsidRDefault="00AE6621" w:rsidP="00AE6621">
      <w:pPr>
        <w:tabs>
          <w:tab w:val="left" w:pos="0"/>
        </w:tabs>
        <w:ind w:firstLine="0"/>
        <w:jc w:val="center"/>
        <w:rPr>
          <w:b/>
          <w:color w:val="000000"/>
          <w:sz w:val="22"/>
        </w:rPr>
      </w:pPr>
    </w:p>
    <w:p w:rsidR="00AE6621" w:rsidRPr="005A6694" w:rsidRDefault="00AE6621" w:rsidP="00AE6621">
      <w:pPr>
        <w:tabs>
          <w:tab w:val="left" w:pos="0"/>
        </w:tabs>
        <w:ind w:firstLine="0"/>
        <w:jc w:val="center"/>
        <w:rPr>
          <w:b/>
          <w:color w:val="000000"/>
          <w:sz w:val="22"/>
        </w:rPr>
      </w:pPr>
    </w:p>
    <w:p w:rsidR="00AE6621" w:rsidRPr="005A6694" w:rsidRDefault="00AE6621" w:rsidP="00AE6621">
      <w:pPr>
        <w:tabs>
          <w:tab w:val="left" w:pos="0"/>
        </w:tabs>
        <w:ind w:firstLine="0"/>
        <w:jc w:val="center"/>
        <w:rPr>
          <w:b/>
          <w:color w:val="000000"/>
          <w:sz w:val="22"/>
        </w:rPr>
      </w:pPr>
    </w:p>
    <w:p w:rsidR="00AE6621" w:rsidRPr="005A6694" w:rsidRDefault="00AE6621" w:rsidP="00AE6621">
      <w:pPr>
        <w:tabs>
          <w:tab w:val="left" w:pos="0"/>
        </w:tabs>
        <w:ind w:firstLine="0"/>
        <w:jc w:val="center"/>
        <w:rPr>
          <w:b/>
          <w:color w:val="000000"/>
          <w:sz w:val="22"/>
        </w:rPr>
      </w:pPr>
    </w:p>
    <w:p w:rsidR="00AE6621" w:rsidRPr="005A6694" w:rsidRDefault="00AE6621" w:rsidP="00833FEA">
      <w:pPr>
        <w:tabs>
          <w:tab w:val="left" w:pos="0"/>
        </w:tabs>
        <w:ind w:firstLine="6804"/>
        <w:rPr>
          <w:b/>
          <w:color w:val="000000"/>
          <w:szCs w:val="24"/>
        </w:rPr>
      </w:pPr>
      <w:r w:rsidRPr="005A6694">
        <w:rPr>
          <w:b/>
          <w:color w:val="000000"/>
          <w:szCs w:val="24"/>
        </w:rPr>
        <w:t>Vadov</w:t>
      </w:r>
      <w:r w:rsidR="007662C3" w:rsidRPr="005A6694">
        <w:rPr>
          <w:b/>
          <w:color w:val="000000"/>
          <w:szCs w:val="24"/>
        </w:rPr>
        <w:t>ė</w:t>
      </w:r>
      <w:r w:rsidRPr="005A6694">
        <w:rPr>
          <w:b/>
          <w:color w:val="000000"/>
          <w:szCs w:val="24"/>
        </w:rPr>
        <w:t>:</w:t>
      </w:r>
    </w:p>
    <w:p w:rsidR="00AE6621" w:rsidRPr="005A6694" w:rsidRDefault="007662C3" w:rsidP="00833FEA">
      <w:pPr>
        <w:tabs>
          <w:tab w:val="left" w:pos="0"/>
        </w:tabs>
        <w:ind w:firstLine="6804"/>
        <w:rPr>
          <w:b/>
          <w:color w:val="000000"/>
          <w:szCs w:val="24"/>
        </w:rPr>
      </w:pPr>
      <w:r w:rsidRPr="005A6694">
        <w:rPr>
          <w:b/>
          <w:color w:val="000000"/>
          <w:szCs w:val="24"/>
        </w:rPr>
        <w:t>doc.</w:t>
      </w:r>
      <w:r w:rsidR="00C72E77" w:rsidRPr="005A6694">
        <w:rPr>
          <w:b/>
          <w:color w:val="000000"/>
          <w:szCs w:val="24"/>
        </w:rPr>
        <w:t>dr. D</w:t>
      </w:r>
      <w:r w:rsidRPr="005A6694">
        <w:rPr>
          <w:b/>
          <w:color w:val="000000"/>
          <w:szCs w:val="24"/>
        </w:rPr>
        <w:t>.</w:t>
      </w:r>
      <w:r w:rsidR="00C72E77" w:rsidRPr="005A6694">
        <w:rPr>
          <w:b/>
          <w:color w:val="000000"/>
          <w:szCs w:val="24"/>
        </w:rPr>
        <w:t xml:space="preserve"> Teresienė</w:t>
      </w:r>
    </w:p>
    <w:p w:rsidR="00AE6621" w:rsidRDefault="00AE6621" w:rsidP="00AE6621">
      <w:pPr>
        <w:tabs>
          <w:tab w:val="left" w:pos="0"/>
        </w:tabs>
        <w:ind w:firstLine="5670"/>
        <w:rPr>
          <w:b/>
          <w:color w:val="000000"/>
          <w:szCs w:val="24"/>
        </w:rPr>
      </w:pPr>
    </w:p>
    <w:p w:rsidR="00833FEA" w:rsidRPr="005A6694" w:rsidRDefault="00833FEA" w:rsidP="00AE6621">
      <w:pPr>
        <w:tabs>
          <w:tab w:val="left" w:pos="0"/>
        </w:tabs>
        <w:ind w:firstLine="5670"/>
        <w:rPr>
          <w:b/>
          <w:color w:val="000000"/>
          <w:szCs w:val="24"/>
        </w:rPr>
      </w:pPr>
    </w:p>
    <w:p w:rsidR="00BB13C6" w:rsidRPr="005A6694" w:rsidRDefault="00BB13C6" w:rsidP="00AE6621">
      <w:pPr>
        <w:ind w:firstLine="0"/>
        <w:jc w:val="center"/>
        <w:rPr>
          <w:b/>
          <w:color w:val="000000"/>
          <w:sz w:val="28"/>
          <w:szCs w:val="28"/>
        </w:rPr>
      </w:pPr>
    </w:p>
    <w:p w:rsidR="00BB13C6" w:rsidRPr="005A6694" w:rsidRDefault="00BB13C6" w:rsidP="00AE6621">
      <w:pPr>
        <w:ind w:firstLine="0"/>
        <w:jc w:val="center"/>
        <w:rPr>
          <w:b/>
          <w:color w:val="000000"/>
          <w:sz w:val="28"/>
          <w:szCs w:val="28"/>
        </w:rPr>
      </w:pPr>
    </w:p>
    <w:p w:rsidR="00833FEA" w:rsidRDefault="00833FEA" w:rsidP="00BB13C6">
      <w:pPr>
        <w:ind w:firstLine="0"/>
        <w:jc w:val="center"/>
        <w:rPr>
          <w:b/>
          <w:color w:val="000000"/>
          <w:sz w:val="28"/>
          <w:szCs w:val="28"/>
        </w:rPr>
      </w:pPr>
    </w:p>
    <w:p w:rsidR="00833FEA" w:rsidRDefault="00833FEA" w:rsidP="00BB13C6">
      <w:pPr>
        <w:ind w:firstLine="0"/>
        <w:jc w:val="center"/>
        <w:rPr>
          <w:b/>
          <w:color w:val="000000"/>
          <w:sz w:val="28"/>
          <w:szCs w:val="28"/>
        </w:rPr>
      </w:pPr>
    </w:p>
    <w:p w:rsidR="007662C3" w:rsidRPr="005A6694" w:rsidRDefault="00C72E77" w:rsidP="00BB13C6">
      <w:pPr>
        <w:ind w:firstLine="0"/>
        <w:jc w:val="center"/>
        <w:rPr>
          <w:b/>
          <w:color w:val="000000"/>
          <w:sz w:val="28"/>
          <w:szCs w:val="28"/>
        </w:rPr>
      </w:pPr>
      <w:r w:rsidRPr="005A6694">
        <w:rPr>
          <w:b/>
          <w:color w:val="000000"/>
          <w:sz w:val="28"/>
          <w:szCs w:val="28"/>
        </w:rPr>
        <w:t>VILNIUS, 2012</w:t>
      </w:r>
      <w:r w:rsidR="007662C3" w:rsidRPr="005A6694">
        <w:rPr>
          <w:b/>
          <w:color w:val="000000"/>
          <w:sz w:val="28"/>
          <w:szCs w:val="28"/>
        </w:rPr>
        <w:br w:type="page"/>
      </w:r>
    </w:p>
    <w:p w:rsidR="00FC5A72" w:rsidRPr="005A6694" w:rsidRDefault="00FC5A72" w:rsidP="007846AD">
      <w:pPr>
        <w:spacing w:line="240" w:lineRule="auto"/>
        <w:ind w:firstLine="0"/>
        <w:jc w:val="center"/>
        <w:rPr>
          <w:b/>
          <w:sz w:val="32"/>
          <w:szCs w:val="32"/>
        </w:rPr>
      </w:pPr>
      <w:r w:rsidRPr="005A6694">
        <w:rPr>
          <w:b/>
          <w:sz w:val="32"/>
          <w:szCs w:val="32"/>
        </w:rPr>
        <w:lastRenderedPageBreak/>
        <w:t>MYKOLO ROMERIO UNIVERSITETAS</w:t>
      </w:r>
    </w:p>
    <w:p w:rsidR="00FC5A72" w:rsidRPr="005A6694" w:rsidRDefault="00FC5A72" w:rsidP="007846AD">
      <w:pPr>
        <w:spacing w:line="240" w:lineRule="auto"/>
        <w:ind w:firstLine="0"/>
        <w:jc w:val="center"/>
        <w:rPr>
          <w:b/>
          <w:sz w:val="28"/>
          <w:szCs w:val="24"/>
        </w:rPr>
      </w:pPr>
      <w:r w:rsidRPr="005A6694">
        <w:rPr>
          <w:b/>
          <w:sz w:val="28"/>
          <w:szCs w:val="24"/>
        </w:rPr>
        <w:t>EKONOMIKOS IR FINANSŲ VALDYMO FAKULTETAS</w:t>
      </w:r>
    </w:p>
    <w:p w:rsidR="00FC5A72" w:rsidRPr="005A6694" w:rsidRDefault="00FC5A72" w:rsidP="007846AD">
      <w:pPr>
        <w:spacing w:line="240" w:lineRule="auto"/>
        <w:ind w:firstLine="0"/>
        <w:jc w:val="center"/>
        <w:rPr>
          <w:b/>
          <w:szCs w:val="24"/>
        </w:rPr>
      </w:pPr>
      <w:r w:rsidRPr="005A6694">
        <w:rPr>
          <w:b/>
          <w:szCs w:val="24"/>
        </w:rPr>
        <w:t>BANKININKYSTĖS IR INVESTICIJŲ KATEDRA</w:t>
      </w:r>
    </w:p>
    <w:p w:rsidR="00FC5A72" w:rsidRPr="005A6694" w:rsidRDefault="00FC5A72" w:rsidP="00FC5A72">
      <w:pPr>
        <w:ind w:firstLine="0"/>
        <w:rPr>
          <w:b/>
          <w:szCs w:val="24"/>
        </w:rPr>
      </w:pPr>
      <w:r w:rsidRPr="005A6694">
        <w:rPr>
          <w:b/>
          <w:szCs w:val="24"/>
        </w:rPr>
        <w:t xml:space="preserve"> </w:t>
      </w:r>
    </w:p>
    <w:p w:rsidR="00FC5A72" w:rsidRPr="005A6694" w:rsidRDefault="00FC5A72" w:rsidP="00FC5A72">
      <w:pPr>
        <w:ind w:firstLine="0"/>
        <w:rPr>
          <w:b/>
          <w:szCs w:val="24"/>
        </w:rPr>
      </w:pPr>
      <w:r w:rsidRPr="005A6694">
        <w:rPr>
          <w:b/>
          <w:szCs w:val="24"/>
        </w:rPr>
        <w:t xml:space="preserve"> </w:t>
      </w:r>
    </w:p>
    <w:p w:rsidR="00FC5A72" w:rsidRPr="005A6694" w:rsidRDefault="00FC5A72" w:rsidP="00FC5A72">
      <w:pPr>
        <w:ind w:firstLine="0"/>
        <w:rPr>
          <w:b/>
          <w:szCs w:val="24"/>
        </w:rPr>
      </w:pPr>
      <w:r w:rsidRPr="005A6694">
        <w:rPr>
          <w:b/>
          <w:szCs w:val="24"/>
        </w:rPr>
        <w:t xml:space="preserve"> </w:t>
      </w:r>
    </w:p>
    <w:p w:rsidR="00FC5A72" w:rsidRPr="005A6694" w:rsidRDefault="00FC5A72" w:rsidP="00FC5A72">
      <w:pPr>
        <w:ind w:firstLine="0"/>
        <w:rPr>
          <w:b/>
          <w:szCs w:val="24"/>
        </w:rPr>
      </w:pPr>
      <w:r w:rsidRPr="005A6694">
        <w:rPr>
          <w:b/>
          <w:szCs w:val="24"/>
        </w:rPr>
        <w:t xml:space="preserve"> </w:t>
      </w:r>
    </w:p>
    <w:p w:rsidR="007662C3" w:rsidRPr="005A6694" w:rsidRDefault="007662C3" w:rsidP="007662C3">
      <w:pPr>
        <w:tabs>
          <w:tab w:val="left" w:pos="0"/>
          <w:tab w:val="left" w:pos="3402"/>
        </w:tabs>
        <w:ind w:firstLine="0"/>
        <w:jc w:val="center"/>
        <w:rPr>
          <w:b/>
          <w:color w:val="000000"/>
          <w:sz w:val="32"/>
        </w:rPr>
      </w:pPr>
      <w:r w:rsidRPr="005A6694">
        <w:rPr>
          <w:b/>
          <w:color w:val="000000"/>
          <w:sz w:val="32"/>
        </w:rPr>
        <w:t>PAULIUS IMBRASAS</w:t>
      </w:r>
    </w:p>
    <w:p w:rsidR="007662C3" w:rsidRPr="005A6694" w:rsidRDefault="007662C3" w:rsidP="007662C3">
      <w:pPr>
        <w:tabs>
          <w:tab w:val="left" w:pos="0"/>
          <w:tab w:val="left" w:pos="3402"/>
        </w:tabs>
        <w:ind w:firstLine="0"/>
        <w:jc w:val="center"/>
        <w:rPr>
          <w:b/>
          <w:color w:val="000000"/>
          <w:sz w:val="22"/>
        </w:rPr>
      </w:pPr>
    </w:p>
    <w:p w:rsidR="007662C3" w:rsidRPr="005A6694" w:rsidRDefault="007662C3" w:rsidP="007662C3">
      <w:pPr>
        <w:tabs>
          <w:tab w:val="left" w:pos="0"/>
          <w:tab w:val="left" w:pos="3402"/>
        </w:tabs>
        <w:ind w:firstLine="0"/>
        <w:jc w:val="center"/>
        <w:rPr>
          <w:b/>
          <w:color w:val="000000"/>
          <w:sz w:val="32"/>
          <w:szCs w:val="32"/>
        </w:rPr>
      </w:pPr>
    </w:p>
    <w:p w:rsidR="007662C3" w:rsidRPr="005A6694" w:rsidRDefault="007662C3" w:rsidP="007662C3">
      <w:pPr>
        <w:tabs>
          <w:tab w:val="left" w:pos="0"/>
          <w:tab w:val="left" w:pos="3402"/>
        </w:tabs>
        <w:ind w:firstLine="0"/>
        <w:jc w:val="center"/>
        <w:rPr>
          <w:b/>
          <w:color w:val="000000"/>
          <w:sz w:val="32"/>
          <w:szCs w:val="32"/>
        </w:rPr>
      </w:pPr>
    </w:p>
    <w:p w:rsidR="007662C3" w:rsidRPr="005A6694" w:rsidRDefault="007662C3" w:rsidP="006F6C9A">
      <w:pPr>
        <w:tabs>
          <w:tab w:val="left" w:pos="0"/>
          <w:tab w:val="left" w:pos="3402"/>
        </w:tabs>
        <w:spacing w:line="240" w:lineRule="auto"/>
        <w:ind w:firstLine="0"/>
        <w:jc w:val="center"/>
        <w:rPr>
          <w:b/>
          <w:color w:val="000000"/>
          <w:sz w:val="40"/>
          <w:szCs w:val="40"/>
        </w:rPr>
      </w:pPr>
      <w:r w:rsidRPr="005A6694">
        <w:rPr>
          <w:b/>
          <w:color w:val="000000"/>
          <w:sz w:val="40"/>
          <w:szCs w:val="40"/>
        </w:rPr>
        <w:t>Investavimo į Baltijos šalių akcijų rinką specifika skirtingais ekonominio ciklo etapais</w:t>
      </w:r>
    </w:p>
    <w:p w:rsidR="00FC5A72" w:rsidRPr="005A6694" w:rsidRDefault="00FC5A72" w:rsidP="006F6C9A">
      <w:pPr>
        <w:spacing w:before="120" w:line="240" w:lineRule="auto"/>
        <w:ind w:firstLine="0"/>
        <w:jc w:val="center"/>
        <w:rPr>
          <w:b/>
          <w:sz w:val="28"/>
          <w:szCs w:val="24"/>
        </w:rPr>
      </w:pPr>
      <w:r w:rsidRPr="005A6694">
        <w:rPr>
          <w:b/>
          <w:sz w:val="28"/>
          <w:szCs w:val="24"/>
        </w:rPr>
        <w:t xml:space="preserve">Finansų </w:t>
      </w:r>
      <w:r w:rsidR="007662C3" w:rsidRPr="005A6694">
        <w:rPr>
          <w:b/>
          <w:sz w:val="28"/>
          <w:szCs w:val="24"/>
        </w:rPr>
        <w:t>rinkų</w:t>
      </w:r>
      <w:r w:rsidRPr="005A6694">
        <w:rPr>
          <w:b/>
          <w:sz w:val="28"/>
          <w:szCs w:val="24"/>
        </w:rPr>
        <w:t xml:space="preserve"> </w:t>
      </w:r>
      <w:r w:rsidR="007662C3" w:rsidRPr="005A6694">
        <w:rPr>
          <w:b/>
          <w:sz w:val="28"/>
          <w:szCs w:val="24"/>
        </w:rPr>
        <w:t>magistro</w:t>
      </w:r>
      <w:r w:rsidRPr="005A6694">
        <w:rPr>
          <w:b/>
          <w:sz w:val="28"/>
          <w:szCs w:val="24"/>
        </w:rPr>
        <w:t xml:space="preserve"> baigiamasis darbas</w:t>
      </w:r>
    </w:p>
    <w:p w:rsidR="00FC5A72" w:rsidRPr="005A6694" w:rsidRDefault="00FC5A72" w:rsidP="007846AD">
      <w:pPr>
        <w:spacing w:line="240" w:lineRule="auto"/>
        <w:ind w:firstLine="0"/>
        <w:jc w:val="center"/>
        <w:rPr>
          <w:b/>
          <w:sz w:val="28"/>
          <w:szCs w:val="24"/>
        </w:rPr>
      </w:pPr>
      <w:r w:rsidRPr="005A6694">
        <w:rPr>
          <w:b/>
          <w:sz w:val="28"/>
          <w:szCs w:val="24"/>
        </w:rPr>
        <w:t xml:space="preserve">Studijų programa </w:t>
      </w:r>
      <w:r w:rsidR="007662C3" w:rsidRPr="005A6694">
        <w:rPr>
          <w:b/>
          <w:sz w:val="28"/>
          <w:szCs w:val="24"/>
        </w:rPr>
        <w:t>62404S110</w:t>
      </w:r>
    </w:p>
    <w:p w:rsidR="00FC5A72" w:rsidRPr="005A6694" w:rsidRDefault="00FC5A72" w:rsidP="00FC5A72">
      <w:pPr>
        <w:ind w:firstLine="0"/>
        <w:rPr>
          <w:b/>
          <w:szCs w:val="24"/>
        </w:rPr>
        <w:sectPr w:rsidR="00FC5A72" w:rsidRPr="005A6694" w:rsidSect="00FC5A72">
          <w:headerReference w:type="default" r:id="rId9"/>
          <w:footerReference w:type="default" r:id="rId10"/>
          <w:headerReference w:type="first" r:id="rId11"/>
          <w:pgSz w:w="11906" w:h="16838" w:code="9"/>
          <w:pgMar w:top="1134" w:right="567" w:bottom="1134" w:left="1418" w:header="567" w:footer="567" w:gutter="0"/>
          <w:cols w:space="1296"/>
          <w:titlePg/>
          <w:docGrid w:linePitch="360"/>
        </w:sectPr>
      </w:pPr>
    </w:p>
    <w:p w:rsidR="00FC5A72" w:rsidRPr="005A6694" w:rsidRDefault="00FC5A72" w:rsidP="00FC5A72">
      <w:pPr>
        <w:ind w:firstLine="0"/>
        <w:rPr>
          <w:b/>
          <w:szCs w:val="24"/>
        </w:rPr>
      </w:pPr>
    </w:p>
    <w:p w:rsidR="00FC5A72" w:rsidRPr="005A6694" w:rsidRDefault="00FC5A72" w:rsidP="00FC5A72">
      <w:pPr>
        <w:ind w:firstLine="0"/>
        <w:rPr>
          <w:b/>
          <w:szCs w:val="24"/>
        </w:rPr>
      </w:pPr>
    </w:p>
    <w:p w:rsidR="00FC5A72" w:rsidRPr="005A6694" w:rsidRDefault="00FC5A72" w:rsidP="00FC5A72">
      <w:pPr>
        <w:ind w:firstLine="0"/>
        <w:rPr>
          <w:b/>
          <w:szCs w:val="24"/>
        </w:rPr>
      </w:pPr>
    </w:p>
    <w:p w:rsidR="00FC5A72" w:rsidRPr="005A6694" w:rsidRDefault="00FC5A72" w:rsidP="00FC5A72">
      <w:pPr>
        <w:ind w:firstLine="0"/>
        <w:rPr>
          <w:b/>
          <w:szCs w:val="24"/>
        </w:rPr>
      </w:pPr>
    </w:p>
    <w:p w:rsidR="00FC5A72" w:rsidRPr="005A6694" w:rsidRDefault="00FC5A72" w:rsidP="00FC5A72">
      <w:pPr>
        <w:ind w:firstLine="0"/>
        <w:rPr>
          <w:b/>
          <w:szCs w:val="24"/>
        </w:rPr>
      </w:pPr>
    </w:p>
    <w:p w:rsidR="00FC5A72" w:rsidRPr="005A6694" w:rsidRDefault="00FC5A72" w:rsidP="00FC5A72">
      <w:pPr>
        <w:ind w:firstLine="0"/>
        <w:rPr>
          <w:b/>
          <w:szCs w:val="24"/>
        </w:rPr>
      </w:pPr>
    </w:p>
    <w:p w:rsidR="00FC5A72" w:rsidRPr="005A6694" w:rsidRDefault="00FC5A72" w:rsidP="00FC5A72">
      <w:pPr>
        <w:ind w:firstLine="0"/>
        <w:rPr>
          <w:b/>
          <w:szCs w:val="24"/>
        </w:rPr>
      </w:pPr>
    </w:p>
    <w:p w:rsidR="00FC5A72" w:rsidRPr="005A6694" w:rsidRDefault="00FC5A72" w:rsidP="00FC5A72">
      <w:pPr>
        <w:ind w:firstLine="0"/>
        <w:rPr>
          <w:b/>
          <w:szCs w:val="24"/>
        </w:rPr>
      </w:pPr>
    </w:p>
    <w:p w:rsidR="00FC5A72" w:rsidRPr="005A6694" w:rsidRDefault="00FC5A72" w:rsidP="00FC5A72">
      <w:pPr>
        <w:ind w:firstLine="0"/>
        <w:rPr>
          <w:b/>
          <w:szCs w:val="24"/>
        </w:rPr>
      </w:pPr>
    </w:p>
    <w:p w:rsidR="00605C34" w:rsidRPr="005A6694" w:rsidRDefault="00605C34" w:rsidP="00FC5A72">
      <w:pPr>
        <w:ind w:firstLine="0"/>
        <w:rPr>
          <w:b/>
          <w:szCs w:val="24"/>
        </w:rPr>
      </w:pPr>
    </w:p>
    <w:p w:rsidR="00605C34" w:rsidRPr="005A6694" w:rsidRDefault="00605C34" w:rsidP="00FC5A72">
      <w:pPr>
        <w:ind w:firstLine="0"/>
        <w:rPr>
          <w:b/>
          <w:szCs w:val="24"/>
        </w:rPr>
      </w:pPr>
    </w:p>
    <w:p w:rsidR="00605C34" w:rsidRPr="005A6694" w:rsidRDefault="00605C34" w:rsidP="00FC5A72">
      <w:pPr>
        <w:ind w:firstLine="0"/>
        <w:rPr>
          <w:b/>
          <w:szCs w:val="24"/>
        </w:rPr>
      </w:pPr>
    </w:p>
    <w:p w:rsidR="00FC5A72" w:rsidRPr="005A6694" w:rsidRDefault="007662C3" w:rsidP="00833FEA">
      <w:pPr>
        <w:ind w:left="709" w:hanging="142"/>
        <w:rPr>
          <w:b/>
          <w:szCs w:val="24"/>
        </w:rPr>
      </w:pPr>
      <w:r w:rsidRPr="005A6694">
        <w:rPr>
          <w:b/>
          <w:szCs w:val="24"/>
        </w:rPr>
        <w:t>Vadovė</w:t>
      </w:r>
    </w:p>
    <w:p w:rsidR="00FC5A72" w:rsidRPr="005A6694" w:rsidRDefault="00FC5A72" w:rsidP="00833FEA">
      <w:pPr>
        <w:ind w:left="1438" w:firstLine="0"/>
        <w:rPr>
          <w:b/>
          <w:szCs w:val="24"/>
        </w:rPr>
      </w:pPr>
      <w:r w:rsidRPr="005A6694">
        <w:rPr>
          <w:b/>
          <w:szCs w:val="24"/>
        </w:rPr>
        <w:t>doc.</w:t>
      </w:r>
      <w:r w:rsidR="007662C3" w:rsidRPr="005A6694">
        <w:rPr>
          <w:b/>
          <w:szCs w:val="24"/>
        </w:rPr>
        <w:t>dr.</w:t>
      </w:r>
      <w:r w:rsidRPr="005A6694">
        <w:rPr>
          <w:b/>
          <w:szCs w:val="24"/>
        </w:rPr>
        <w:t xml:space="preserve"> </w:t>
      </w:r>
      <w:r w:rsidR="007662C3" w:rsidRPr="005A6694">
        <w:rPr>
          <w:b/>
          <w:szCs w:val="24"/>
        </w:rPr>
        <w:t>D</w:t>
      </w:r>
      <w:r w:rsidRPr="005A6694">
        <w:rPr>
          <w:b/>
          <w:szCs w:val="24"/>
        </w:rPr>
        <w:t xml:space="preserve">. </w:t>
      </w:r>
      <w:r w:rsidR="007662C3" w:rsidRPr="005A6694">
        <w:rPr>
          <w:b/>
          <w:szCs w:val="24"/>
        </w:rPr>
        <w:t>Teresienė</w:t>
      </w:r>
      <w:r w:rsidRPr="005A6694">
        <w:rPr>
          <w:b/>
          <w:szCs w:val="24"/>
        </w:rPr>
        <w:t xml:space="preserve"> </w:t>
      </w:r>
    </w:p>
    <w:p w:rsidR="00FC5A72" w:rsidRPr="005A6694" w:rsidRDefault="00FC5A72" w:rsidP="00833FEA">
      <w:pPr>
        <w:ind w:left="709" w:hanging="142"/>
        <w:rPr>
          <w:b/>
          <w:szCs w:val="24"/>
        </w:rPr>
      </w:pPr>
      <w:r w:rsidRPr="005A6694">
        <w:rPr>
          <w:b/>
          <w:szCs w:val="24"/>
        </w:rPr>
        <w:t>201</w:t>
      </w:r>
      <w:r w:rsidR="007662C3" w:rsidRPr="005A6694">
        <w:rPr>
          <w:b/>
          <w:szCs w:val="24"/>
        </w:rPr>
        <w:t>2</w:t>
      </w:r>
      <w:r w:rsidRPr="005A6694">
        <w:rPr>
          <w:b/>
          <w:szCs w:val="24"/>
        </w:rPr>
        <w:t xml:space="preserve"> </w:t>
      </w:r>
      <w:r w:rsidR="007662C3" w:rsidRPr="005A6694">
        <w:rPr>
          <w:b/>
          <w:szCs w:val="24"/>
        </w:rPr>
        <w:t>12</w:t>
      </w:r>
      <w:r w:rsidRPr="005A6694">
        <w:rPr>
          <w:b/>
          <w:szCs w:val="24"/>
        </w:rPr>
        <w:t xml:space="preserve"> …</w:t>
      </w:r>
    </w:p>
    <w:p w:rsidR="00FC5A72" w:rsidRPr="005A6694" w:rsidRDefault="00FC5A72" w:rsidP="00FC5A72">
      <w:pPr>
        <w:ind w:firstLine="0"/>
        <w:rPr>
          <w:b/>
          <w:szCs w:val="24"/>
        </w:rPr>
        <w:sectPr w:rsidR="00FC5A72" w:rsidRPr="005A6694" w:rsidSect="00FC5A72">
          <w:type w:val="continuous"/>
          <w:pgSz w:w="11906" w:h="16838" w:code="9"/>
          <w:pgMar w:top="1134" w:right="567" w:bottom="1134" w:left="1418" w:header="567" w:footer="567" w:gutter="0"/>
          <w:cols w:num="2" w:space="1296"/>
          <w:titlePg/>
          <w:docGrid w:linePitch="360"/>
        </w:sectPr>
      </w:pPr>
    </w:p>
    <w:p w:rsidR="00FC5A72" w:rsidRPr="005A6694" w:rsidRDefault="00FC5A72" w:rsidP="00FC5A72">
      <w:pPr>
        <w:ind w:firstLine="0"/>
        <w:rPr>
          <w:b/>
          <w:szCs w:val="24"/>
        </w:rPr>
      </w:pPr>
    </w:p>
    <w:p w:rsidR="00FC5A72" w:rsidRPr="005A6694" w:rsidRDefault="00FC5A72" w:rsidP="00FC5A72">
      <w:pPr>
        <w:ind w:firstLine="0"/>
        <w:rPr>
          <w:b/>
          <w:szCs w:val="24"/>
        </w:rPr>
        <w:sectPr w:rsidR="00FC5A72" w:rsidRPr="005A6694" w:rsidSect="00FC5A72">
          <w:type w:val="continuous"/>
          <w:pgSz w:w="11906" w:h="16838" w:code="9"/>
          <w:pgMar w:top="1134" w:right="567" w:bottom="1134" w:left="1418" w:header="567" w:footer="567" w:gutter="0"/>
          <w:cols w:space="1296"/>
          <w:titlePg/>
          <w:docGrid w:linePitch="360"/>
        </w:sectPr>
      </w:pPr>
    </w:p>
    <w:p w:rsidR="00FC5A72" w:rsidRPr="005A6694" w:rsidRDefault="00FC5A72" w:rsidP="00FC5A72">
      <w:pPr>
        <w:ind w:firstLine="0"/>
        <w:rPr>
          <w:b/>
          <w:szCs w:val="24"/>
        </w:rPr>
      </w:pPr>
      <w:r w:rsidRPr="005A6694">
        <w:rPr>
          <w:b/>
          <w:szCs w:val="24"/>
        </w:rPr>
        <w:lastRenderedPageBreak/>
        <w:t>Recenzentas</w:t>
      </w:r>
      <w:r w:rsidRPr="005A6694">
        <w:rPr>
          <w:b/>
          <w:szCs w:val="24"/>
        </w:rPr>
        <w:tab/>
      </w:r>
      <w:r w:rsidRPr="005A6694">
        <w:rPr>
          <w:b/>
          <w:szCs w:val="24"/>
        </w:rPr>
        <w:tab/>
      </w:r>
      <w:r w:rsidRPr="005A6694">
        <w:rPr>
          <w:b/>
          <w:szCs w:val="24"/>
        </w:rPr>
        <w:tab/>
      </w:r>
    </w:p>
    <w:p w:rsidR="00FC5A72" w:rsidRPr="005A6694" w:rsidRDefault="00FC5A72" w:rsidP="00FC5A72">
      <w:pPr>
        <w:ind w:firstLine="0"/>
        <w:rPr>
          <w:b/>
          <w:szCs w:val="24"/>
        </w:rPr>
      </w:pPr>
    </w:p>
    <w:p w:rsidR="00FC5A72" w:rsidRPr="005A6694" w:rsidRDefault="00FC5A72" w:rsidP="00FC5A72">
      <w:pPr>
        <w:ind w:firstLine="0"/>
        <w:rPr>
          <w:b/>
          <w:szCs w:val="24"/>
        </w:rPr>
      </w:pPr>
      <w:r w:rsidRPr="005A6694">
        <w:rPr>
          <w:b/>
          <w:szCs w:val="24"/>
        </w:rPr>
        <w:t>201</w:t>
      </w:r>
      <w:r w:rsidR="007662C3" w:rsidRPr="005A6694">
        <w:rPr>
          <w:b/>
          <w:szCs w:val="24"/>
        </w:rPr>
        <w:t>2</w:t>
      </w:r>
      <w:r w:rsidRPr="005A6694">
        <w:rPr>
          <w:b/>
          <w:szCs w:val="24"/>
        </w:rPr>
        <w:t xml:space="preserve"> </w:t>
      </w:r>
      <w:r w:rsidR="007662C3" w:rsidRPr="005A6694">
        <w:rPr>
          <w:b/>
          <w:szCs w:val="24"/>
        </w:rPr>
        <w:t>12</w:t>
      </w:r>
      <w:r w:rsidRPr="005A6694">
        <w:rPr>
          <w:b/>
          <w:szCs w:val="24"/>
        </w:rPr>
        <w:t xml:space="preserve"> ...</w:t>
      </w:r>
      <w:r w:rsidRPr="005A6694">
        <w:rPr>
          <w:b/>
          <w:szCs w:val="24"/>
        </w:rPr>
        <w:tab/>
      </w:r>
    </w:p>
    <w:p w:rsidR="00FC5A72" w:rsidRPr="005A6694" w:rsidRDefault="00FC5A72" w:rsidP="00FC5A72">
      <w:pPr>
        <w:ind w:firstLine="0"/>
        <w:rPr>
          <w:b/>
          <w:szCs w:val="24"/>
        </w:rPr>
      </w:pPr>
      <w:r w:rsidRPr="005A6694">
        <w:rPr>
          <w:b/>
          <w:szCs w:val="24"/>
        </w:rPr>
        <w:tab/>
      </w:r>
      <w:r w:rsidRPr="005A6694">
        <w:rPr>
          <w:b/>
          <w:szCs w:val="24"/>
        </w:rPr>
        <w:tab/>
      </w:r>
      <w:r w:rsidRPr="005A6694">
        <w:rPr>
          <w:b/>
          <w:szCs w:val="24"/>
        </w:rPr>
        <w:tab/>
      </w:r>
      <w:r w:rsidRPr="005A6694">
        <w:rPr>
          <w:b/>
          <w:szCs w:val="24"/>
        </w:rPr>
        <w:tab/>
      </w:r>
    </w:p>
    <w:p w:rsidR="00FC5A72" w:rsidRPr="005A6694" w:rsidRDefault="00FC5A72" w:rsidP="00833FEA">
      <w:pPr>
        <w:ind w:left="567" w:firstLine="0"/>
        <w:rPr>
          <w:b/>
          <w:szCs w:val="24"/>
        </w:rPr>
      </w:pPr>
      <w:r w:rsidRPr="005A6694">
        <w:rPr>
          <w:b/>
          <w:szCs w:val="24"/>
        </w:rPr>
        <w:lastRenderedPageBreak/>
        <w:t>Atliko</w:t>
      </w:r>
      <w:r w:rsidRPr="005A6694">
        <w:rPr>
          <w:b/>
          <w:szCs w:val="24"/>
        </w:rPr>
        <w:tab/>
      </w:r>
      <w:r w:rsidRPr="005A6694">
        <w:rPr>
          <w:b/>
          <w:szCs w:val="24"/>
        </w:rPr>
        <w:tab/>
      </w:r>
      <w:r w:rsidRPr="005A6694">
        <w:rPr>
          <w:b/>
          <w:szCs w:val="24"/>
        </w:rPr>
        <w:tab/>
      </w:r>
    </w:p>
    <w:p w:rsidR="00FC5A72" w:rsidRPr="005A6694" w:rsidRDefault="00FC5A72" w:rsidP="00833FEA">
      <w:pPr>
        <w:ind w:left="567" w:firstLine="0"/>
        <w:rPr>
          <w:b/>
          <w:szCs w:val="24"/>
        </w:rPr>
      </w:pPr>
      <w:r w:rsidRPr="005A6694">
        <w:rPr>
          <w:b/>
          <w:szCs w:val="24"/>
        </w:rPr>
        <w:t>F</w:t>
      </w:r>
      <w:r w:rsidR="007662C3" w:rsidRPr="005A6694">
        <w:rPr>
          <w:b/>
          <w:szCs w:val="24"/>
        </w:rPr>
        <w:t>Rmns1</w:t>
      </w:r>
      <w:r w:rsidRPr="005A6694">
        <w:rPr>
          <w:b/>
          <w:szCs w:val="24"/>
        </w:rPr>
        <w:t>-01 stud.</w:t>
      </w:r>
    </w:p>
    <w:p w:rsidR="00FC5A72" w:rsidRPr="005A6694" w:rsidRDefault="00FC5A72" w:rsidP="00833FEA">
      <w:pPr>
        <w:ind w:left="567" w:firstLine="1296"/>
        <w:rPr>
          <w:b/>
          <w:szCs w:val="24"/>
        </w:rPr>
      </w:pPr>
      <w:r w:rsidRPr="005A6694">
        <w:rPr>
          <w:b/>
          <w:szCs w:val="24"/>
        </w:rPr>
        <w:t>P. Imbrasas</w:t>
      </w:r>
    </w:p>
    <w:p w:rsidR="00FC5A72" w:rsidRPr="00023464" w:rsidRDefault="00FC5A72" w:rsidP="00833FEA">
      <w:pPr>
        <w:ind w:left="567" w:firstLine="0"/>
        <w:rPr>
          <w:b/>
          <w:szCs w:val="24"/>
          <w:lang w:val="en-US"/>
        </w:rPr>
      </w:pPr>
      <w:r w:rsidRPr="005A6694">
        <w:rPr>
          <w:b/>
          <w:szCs w:val="24"/>
        </w:rPr>
        <w:t>201</w:t>
      </w:r>
      <w:r w:rsidR="007662C3" w:rsidRPr="005A6694">
        <w:rPr>
          <w:b/>
          <w:szCs w:val="24"/>
        </w:rPr>
        <w:t>2 12</w:t>
      </w:r>
      <w:r w:rsidR="00023464">
        <w:rPr>
          <w:b/>
          <w:szCs w:val="24"/>
        </w:rPr>
        <w:t xml:space="preserve"> </w:t>
      </w:r>
      <w:r w:rsidR="009D32E1">
        <w:rPr>
          <w:b/>
          <w:szCs w:val="24"/>
          <w:lang w:val="en-US"/>
        </w:rPr>
        <w:t>1</w:t>
      </w:r>
      <w:r w:rsidR="00833FEA">
        <w:rPr>
          <w:b/>
          <w:szCs w:val="24"/>
        </w:rPr>
        <w:t>9</w:t>
      </w:r>
    </w:p>
    <w:p w:rsidR="00FC5A72" w:rsidRPr="005A6694" w:rsidRDefault="00FC5A72" w:rsidP="00FC5A72">
      <w:pPr>
        <w:ind w:firstLine="0"/>
        <w:jc w:val="center"/>
        <w:rPr>
          <w:b/>
          <w:szCs w:val="24"/>
        </w:rPr>
        <w:sectPr w:rsidR="00FC5A72" w:rsidRPr="005A6694" w:rsidSect="00FC5A72">
          <w:type w:val="continuous"/>
          <w:pgSz w:w="11906" w:h="16838" w:code="9"/>
          <w:pgMar w:top="1134" w:right="567" w:bottom="1134" w:left="1418" w:header="567" w:footer="567" w:gutter="0"/>
          <w:cols w:num="2" w:space="1296"/>
          <w:titlePg/>
          <w:docGrid w:linePitch="360"/>
        </w:sectPr>
      </w:pPr>
    </w:p>
    <w:p w:rsidR="00FC5A72" w:rsidRPr="005A6694" w:rsidRDefault="00FC5A72" w:rsidP="00FC5A72">
      <w:pPr>
        <w:ind w:firstLine="0"/>
        <w:jc w:val="center"/>
        <w:rPr>
          <w:b/>
          <w:sz w:val="28"/>
          <w:szCs w:val="24"/>
        </w:rPr>
      </w:pPr>
    </w:p>
    <w:p w:rsidR="00FC5A72" w:rsidRPr="005A6694" w:rsidRDefault="00FC5A72" w:rsidP="00FC5A72">
      <w:pPr>
        <w:ind w:firstLine="0"/>
        <w:jc w:val="center"/>
        <w:rPr>
          <w:b/>
          <w:sz w:val="28"/>
          <w:szCs w:val="24"/>
        </w:rPr>
      </w:pPr>
    </w:p>
    <w:p w:rsidR="00833FEA" w:rsidRDefault="00833FEA" w:rsidP="00833FEA">
      <w:pPr>
        <w:tabs>
          <w:tab w:val="left" w:pos="3375"/>
          <w:tab w:val="center" w:pos="4960"/>
        </w:tabs>
        <w:ind w:firstLine="0"/>
        <w:jc w:val="left"/>
        <w:rPr>
          <w:b/>
          <w:sz w:val="28"/>
          <w:szCs w:val="24"/>
        </w:rPr>
      </w:pPr>
      <w:r>
        <w:rPr>
          <w:b/>
          <w:sz w:val="28"/>
          <w:szCs w:val="24"/>
        </w:rPr>
        <w:tab/>
      </w:r>
    </w:p>
    <w:p w:rsidR="00FC5A72" w:rsidRPr="005A6694" w:rsidRDefault="00FC5A72" w:rsidP="00833FEA">
      <w:pPr>
        <w:tabs>
          <w:tab w:val="left" w:pos="3375"/>
          <w:tab w:val="center" w:pos="4960"/>
        </w:tabs>
        <w:ind w:firstLine="0"/>
        <w:jc w:val="center"/>
        <w:rPr>
          <w:b/>
          <w:sz w:val="28"/>
          <w:szCs w:val="24"/>
        </w:rPr>
        <w:sectPr w:rsidR="00FC5A72" w:rsidRPr="005A6694" w:rsidSect="00FC5A72">
          <w:headerReference w:type="default" r:id="rId12"/>
          <w:type w:val="continuous"/>
          <w:pgSz w:w="11906" w:h="16838" w:code="9"/>
          <w:pgMar w:top="1134" w:right="567" w:bottom="1134" w:left="1418" w:header="567" w:footer="567" w:gutter="0"/>
          <w:cols w:space="1296"/>
          <w:titlePg/>
          <w:docGrid w:linePitch="360"/>
        </w:sectPr>
      </w:pPr>
      <w:r w:rsidRPr="005A6694">
        <w:rPr>
          <w:b/>
          <w:sz w:val="28"/>
          <w:szCs w:val="24"/>
        </w:rPr>
        <w:t>VILNIUS, 201</w:t>
      </w:r>
      <w:r w:rsidR="007662C3" w:rsidRPr="005A6694">
        <w:rPr>
          <w:b/>
          <w:sz w:val="28"/>
          <w:szCs w:val="24"/>
        </w:rPr>
        <w:t>2</w:t>
      </w:r>
    </w:p>
    <w:p w:rsidR="00AE6621" w:rsidRPr="005A6694" w:rsidRDefault="00AE6621" w:rsidP="00AE6621">
      <w:pPr>
        <w:ind w:firstLine="0"/>
        <w:jc w:val="center"/>
        <w:rPr>
          <w:b/>
          <w:caps/>
          <w:color w:val="000000"/>
          <w:sz w:val="28"/>
          <w:szCs w:val="28"/>
        </w:rPr>
      </w:pPr>
      <w:r w:rsidRPr="005A6694">
        <w:rPr>
          <w:b/>
          <w:caps/>
          <w:noProof/>
          <w:color w:val="000000"/>
          <w:sz w:val="28"/>
          <w:szCs w:val="28"/>
          <w:lang w:eastAsia="lt-LT"/>
        </w:rPr>
        <w:lastRenderedPageBreak/>
        <mc:AlternateContent>
          <mc:Choice Requires="wps">
            <w:drawing>
              <wp:anchor distT="0" distB="0" distL="114300" distR="114300" simplePos="0" relativeHeight="251661312" behindDoc="0" locked="0" layoutInCell="1" allowOverlap="1" wp14:anchorId="601F38C2" wp14:editId="28D14B36">
                <wp:simplePos x="0" y="0"/>
                <wp:positionH relativeFrom="column">
                  <wp:posOffset>3091815</wp:posOffset>
                </wp:positionH>
                <wp:positionV relativeFrom="paragraph">
                  <wp:posOffset>-765810</wp:posOffset>
                </wp:positionV>
                <wp:extent cx="200025" cy="295275"/>
                <wp:effectExtent l="0" t="0" r="381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3.45pt;margin-top:-60.3pt;width:15.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iEegIAAPo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" stroked="f"/>
            </w:pict>
          </mc:Fallback>
        </mc:AlternateContent>
      </w:r>
      <w:r w:rsidRPr="005A6694">
        <w:rPr>
          <w:b/>
          <w:caps/>
          <w:color w:val="000000"/>
          <w:sz w:val="28"/>
          <w:szCs w:val="28"/>
        </w:rPr>
        <w:t>Turinys</w:t>
      </w:r>
    </w:p>
    <w:p w:rsidR="00D237B9" w:rsidRPr="005A6694" w:rsidRDefault="00D237B9" w:rsidP="00AE6621">
      <w:pPr>
        <w:ind w:firstLine="0"/>
        <w:jc w:val="center"/>
        <w:rPr>
          <w:b/>
          <w:caps/>
          <w:color w:val="000000"/>
          <w:sz w:val="28"/>
          <w:szCs w:val="28"/>
        </w:rPr>
      </w:pPr>
    </w:p>
    <w:p w:rsidR="00022E56" w:rsidRDefault="000D065B">
      <w:pPr>
        <w:pStyle w:val="TOC1"/>
        <w:rPr>
          <w:rFonts w:asciiTheme="minorHAnsi" w:eastAsiaTheme="minorEastAsia" w:hAnsiTheme="minorHAnsi" w:cstheme="minorBidi"/>
          <w:noProof/>
          <w:sz w:val="22"/>
          <w:szCs w:val="22"/>
          <w:lang w:eastAsia="lt-LT"/>
        </w:rPr>
      </w:pPr>
      <w:r w:rsidRPr="005A6694">
        <w:rPr>
          <w:b/>
          <w:caps/>
          <w:color w:val="000000"/>
          <w:szCs w:val="24"/>
        </w:rPr>
        <w:fldChar w:fldCharType="begin"/>
      </w:r>
      <w:r w:rsidRPr="005A6694">
        <w:rPr>
          <w:b/>
          <w:caps/>
          <w:color w:val="000000"/>
          <w:szCs w:val="24"/>
        </w:rPr>
        <w:instrText xml:space="preserve"> TOC \o "1-3" \h \z \u </w:instrText>
      </w:r>
      <w:r w:rsidRPr="005A6694">
        <w:rPr>
          <w:b/>
          <w:caps/>
          <w:color w:val="000000"/>
          <w:szCs w:val="24"/>
        </w:rPr>
        <w:fldChar w:fldCharType="separate"/>
      </w:r>
      <w:hyperlink w:anchor="_Toc342832733" w:history="1">
        <w:r w:rsidR="00022E56" w:rsidRPr="007E7A83">
          <w:rPr>
            <w:rStyle w:val="Hyperlink"/>
            <w:noProof/>
          </w:rPr>
          <w:t>ĮVADAS</w:t>
        </w:r>
        <w:r w:rsidR="00022E56">
          <w:rPr>
            <w:noProof/>
            <w:webHidden/>
          </w:rPr>
          <w:tab/>
        </w:r>
        <w:r w:rsidR="00022E56">
          <w:rPr>
            <w:noProof/>
            <w:webHidden/>
          </w:rPr>
          <w:fldChar w:fldCharType="begin"/>
        </w:r>
        <w:r w:rsidR="00022E56">
          <w:rPr>
            <w:noProof/>
            <w:webHidden/>
          </w:rPr>
          <w:instrText xml:space="preserve"> PAGEREF _Toc342832733 \h </w:instrText>
        </w:r>
        <w:r w:rsidR="00022E56">
          <w:rPr>
            <w:noProof/>
            <w:webHidden/>
          </w:rPr>
        </w:r>
        <w:r w:rsidR="00022E56">
          <w:rPr>
            <w:noProof/>
            <w:webHidden/>
          </w:rPr>
          <w:fldChar w:fldCharType="separate"/>
        </w:r>
        <w:r w:rsidR="000B4318">
          <w:rPr>
            <w:noProof/>
            <w:webHidden/>
          </w:rPr>
          <w:t>6</w:t>
        </w:r>
        <w:r w:rsidR="00022E56">
          <w:rPr>
            <w:noProof/>
            <w:webHidden/>
          </w:rPr>
          <w:fldChar w:fldCharType="end"/>
        </w:r>
      </w:hyperlink>
    </w:p>
    <w:p w:rsidR="00022E56" w:rsidRDefault="006F09EF">
      <w:pPr>
        <w:pStyle w:val="TOC1"/>
        <w:rPr>
          <w:rFonts w:asciiTheme="minorHAnsi" w:eastAsiaTheme="minorEastAsia" w:hAnsiTheme="minorHAnsi" w:cstheme="minorBidi"/>
          <w:noProof/>
          <w:sz w:val="22"/>
          <w:szCs w:val="22"/>
          <w:lang w:eastAsia="lt-LT"/>
        </w:rPr>
      </w:pPr>
      <w:hyperlink w:anchor="_Toc342832734" w:history="1">
        <w:r w:rsidR="00022E56" w:rsidRPr="007E7A83">
          <w:rPr>
            <w:rStyle w:val="Hyperlink"/>
            <w:noProof/>
          </w:rPr>
          <w:t>1. EKONOMINIO CIKLO IR INVESTAVIMO SĄVEIKA</w:t>
        </w:r>
        <w:r w:rsidR="00022E56">
          <w:rPr>
            <w:noProof/>
            <w:webHidden/>
          </w:rPr>
          <w:tab/>
        </w:r>
        <w:r w:rsidR="00022E56">
          <w:rPr>
            <w:noProof/>
            <w:webHidden/>
          </w:rPr>
          <w:fldChar w:fldCharType="begin"/>
        </w:r>
        <w:r w:rsidR="00022E56">
          <w:rPr>
            <w:noProof/>
            <w:webHidden/>
          </w:rPr>
          <w:instrText xml:space="preserve"> PAGEREF _Toc342832734 \h </w:instrText>
        </w:r>
        <w:r w:rsidR="00022E56">
          <w:rPr>
            <w:noProof/>
            <w:webHidden/>
          </w:rPr>
        </w:r>
        <w:r w:rsidR="00022E56">
          <w:rPr>
            <w:noProof/>
            <w:webHidden/>
          </w:rPr>
          <w:fldChar w:fldCharType="separate"/>
        </w:r>
        <w:r w:rsidR="000B4318">
          <w:rPr>
            <w:noProof/>
            <w:webHidden/>
          </w:rPr>
          <w:t>8</w:t>
        </w:r>
        <w:r w:rsidR="00022E56">
          <w:rPr>
            <w:noProof/>
            <w:webHidden/>
          </w:rPr>
          <w:fldChar w:fldCharType="end"/>
        </w:r>
      </w:hyperlink>
    </w:p>
    <w:p w:rsidR="00022E56" w:rsidRDefault="006F09EF">
      <w:pPr>
        <w:pStyle w:val="TOC2"/>
        <w:tabs>
          <w:tab w:val="right" w:leader="dot" w:pos="9911"/>
        </w:tabs>
        <w:rPr>
          <w:rFonts w:asciiTheme="minorHAnsi" w:eastAsiaTheme="minorEastAsia" w:hAnsiTheme="minorHAnsi" w:cstheme="minorBidi"/>
          <w:noProof/>
          <w:sz w:val="22"/>
          <w:szCs w:val="22"/>
          <w:lang w:eastAsia="lt-LT"/>
        </w:rPr>
      </w:pPr>
      <w:hyperlink w:anchor="_Toc342832735" w:history="1">
        <w:r w:rsidR="00022E56" w:rsidRPr="007E7A83">
          <w:rPr>
            <w:rStyle w:val="Hyperlink"/>
            <w:noProof/>
          </w:rPr>
          <w:t>1.1. Ekonominio ciklo struktūra ir identifikavimas</w:t>
        </w:r>
        <w:r w:rsidR="00022E56">
          <w:rPr>
            <w:noProof/>
            <w:webHidden/>
          </w:rPr>
          <w:tab/>
        </w:r>
        <w:r w:rsidR="00022E56">
          <w:rPr>
            <w:noProof/>
            <w:webHidden/>
          </w:rPr>
          <w:fldChar w:fldCharType="begin"/>
        </w:r>
        <w:r w:rsidR="00022E56">
          <w:rPr>
            <w:noProof/>
            <w:webHidden/>
          </w:rPr>
          <w:instrText xml:space="preserve"> PAGEREF _Toc342832735 \h </w:instrText>
        </w:r>
        <w:r w:rsidR="00022E56">
          <w:rPr>
            <w:noProof/>
            <w:webHidden/>
          </w:rPr>
        </w:r>
        <w:r w:rsidR="00022E56">
          <w:rPr>
            <w:noProof/>
            <w:webHidden/>
          </w:rPr>
          <w:fldChar w:fldCharType="separate"/>
        </w:r>
        <w:r w:rsidR="000B4318">
          <w:rPr>
            <w:noProof/>
            <w:webHidden/>
          </w:rPr>
          <w:t>8</w:t>
        </w:r>
        <w:r w:rsidR="00022E56">
          <w:rPr>
            <w:noProof/>
            <w:webHidden/>
          </w:rPr>
          <w:fldChar w:fldCharType="end"/>
        </w:r>
      </w:hyperlink>
    </w:p>
    <w:p w:rsidR="00022E56" w:rsidRDefault="006F09EF">
      <w:pPr>
        <w:pStyle w:val="TOC2"/>
        <w:tabs>
          <w:tab w:val="right" w:leader="dot" w:pos="9911"/>
        </w:tabs>
        <w:rPr>
          <w:rFonts w:asciiTheme="minorHAnsi" w:eastAsiaTheme="minorEastAsia" w:hAnsiTheme="minorHAnsi" w:cstheme="minorBidi"/>
          <w:noProof/>
          <w:sz w:val="22"/>
          <w:szCs w:val="22"/>
          <w:lang w:eastAsia="lt-LT"/>
        </w:rPr>
      </w:pPr>
      <w:hyperlink w:anchor="_Toc342832736" w:history="1">
        <w:r w:rsidR="00022E56" w:rsidRPr="007E7A83">
          <w:rPr>
            <w:rStyle w:val="Hyperlink"/>
            <w:noProof/>
          </w:rPr>
          <w:t>1.2. Ekonominio ciklo įtaka verslo sektoriams.</w:t>
        </w:r>
        <w:r w:rsidR="00022E56">
          <w:rPr>
            <w:noProof/>
            <w:webHidden/>
          </w:rPr>
          <w:tab/>
        </w:r>
        <w:r w:rsidR="00022E56">
          <w:rPr>
            <w:noProof/>
            <w:webHidden/>
          </w:rPr>
          <w:fldChar w:fldCharType="begin"/>
        </w:r>
        <w:r w:rsidR="00022E56">
          <w:rPr>
            <w:noProof/>
            <w:webHidden/>
          </w:rPr>
          <w:instrText xml:space="preserve"> PAGEREF _Toc342832736 \h </w:instrText>
        </w:r>
        <w:r w:rsidR="00022E56">
          <w:rPr>
            <w:noProof/>
            <w:webHidden/>
          </w:rPr>
        </w:r>
        <w:r w:rsidR="00022E56">
          <w:rPr>
            <w:noProof/>
            <w:webHidden/>
          </w:rPr>
          <w:fldChar w:fldCharType="separate"/>
        </w:r>
        <w:r w:rsidR="000B4318">
          <w:rPr>
            <w:noProof/>
            <w:webHidden/>
          </w:rPr>
          <w:t>16</w:t>
        </w:r>
        <w:r w:rsidR="00022E56">
          <w:rPr>
            <w:noProof/>
            <w:webHidden/>
          </w:rPr>
          <w:fldChar w:fldCharType="end"/>
        </w:r>
      </w:hyperlink>
    </w:p>
    <w:p w:rsidR="00022E56" w:rsidRDefault="006F09EF">
      <w:pPr>
        <w:pStyle w:val="TOC2"/>
        <w:tabs>
          <w:tab w:val="right" w:leader="dot" w:pos="9911"/>
        </w:tabs>
        <w:rPr>
          <w:rFonts w:asciiTheme="minorHAnsi" w:eastAsiaTheme="minorEastAsia" w:hAnsiTheme="minorHAnsi" w:cstheme="minorBidi"/>
          <w:noProof/>
          <w:sz w:val="22"/>
          <w:szCs w:val="22"/>
          <w:lang w:eastAsia="lt-LT"/>
        </w:rPr>
      </w:pPr>
      <w:hyperlink w:anchor="_Toc342832737" w:history="1">
        <w:r w:rsidR="00022E56" w:rsidRPr="007E7A83">
          <w:rPr>
            <w:rStyle w:val="Hyperlink"/>
            <w:noProof/>
          </w:rPr>
          <w:t>1.3. Investavimo strategijos skirtingais ekonominio ciklo etapais</w:t>
        </w:r>
        <w:r w:rsidR="00022E56">
          <w:rPr>
            <w:noProof/>
            <w:webHidden/>
          </w:rPr>
          <w:tab/>
        </w:r>
        <w:r w:rsidR="00022E56">
          <w:rPr>
            <w:noProof/>
            <w:webHidden/>
          </w:rPr>
          <w:fldChar w:fldCharType="begin"/>
        </w:r>
        <w:r w:rsidR="00022E56">
          <w:rPr>
            <w:noProof/>
            <w:webHidden/>
          </w:rPr>
          <w:instrText xml:space="preserve"> PAGEREF _Toc342832737 \h </w:instrText>
        </w:r>
        <w:r w:rsidR="00022E56">
          <w:rPr>
            <w:noProof/>
            <w:webHidden/>
          </w:rPr>
        </w:r>
        <w:r w:rsidR="00022E56">
          <w:rPr>
            <w:noProof/>
            <w:webHidden/>
          </w:rPr>
          <w:fldChar w:fldCharType="separate"/>
        </w:r>
        <w:r w:rsidR="000B4318">
          <w:rPr>
            <w:noProof/>
            <w:webHidden/>
          </w:rPr>
          <w:t>21</w:t>
        </w:r>
        <w:r w:rsidR="00022E56">
          <w:rPr>
            <w:noProof/>
            <w:webHidden/>
          </w:rPr>
          <w:fldChar w:fldCharType="end"/>
        </w:r>
      </w:hyperlink>
    </w:p>
    <w:p w:rsidR="00022E56" w:rsidRDefault="006F09EF">
      <w:pPr>
        <w:pStyle w:val="TOC1"/>
        <w:rPr>
          <w:rFonts w:asciiTheme="minorHAnsi" w:eastAsiaTheme="minorEastAsia" w:hAnsiTheme="minorHAnsi" w:cstheme="minorBidi"/>
          <w:noProof/>
          <w:sz w:val="22"/>
          <w:szCs w:val="22"/>
          <w:lang w:eastAsia="lt-LT"/>
        </w:rPr>
      </w:pPr>
      <w:hyperlink w:anchor="_Toc342832738" w:history="1">
        <w:r w:rsidR="00022E56" w:rsidRPr="007E7A83">
          <w:rPr>
            <w:rStyle w:val="Hyperlink"/>
            <w:noProof/>
          </w:rPr>
          <w:t>2. TYRIMO METODIKA IR ORGANIZAVIMAS</w:t>
        </w:r>
        <w:r w:rsidR="00022E56">
          <w:rPr>
            <w:noProof/>
            <w:webHidden/>
          </w:rPr>
          <w:tab/>
        </w:r>
        <w:r w:rsidR="00022E56">
          <w:rPr>
            <w:noProof/>
            <w:webHidden/>
          </w:rPr>
          <w:fldChar w:fldCharType="begin"/>
        </w:r>
        <w:r w:rsidR="00022E56">
          <w:rPr>
            <w:noProof/>
            <w:webHidden/>
          </w:rPr>
          <w:instrText xml:space="preserve"> PAGEREF _Toc342832738 \h </w:instrText>
        </w:r>
        <w:r w:rsidR="00022E56">
          <w:rPr>
            <w:noProof/>
            <w:webHidden/>
          </w:rPr>
        </w:r>
        <w:r w:rsidR="00022E56">
          <w:rPr>
            <w:noProof/>
            <w:webHidden/>
          </w:rPr>
          <w:fldChar w:fldCharType="separate"/>
        </w:r>
        <w:r w:rsidR="000B4318">
          <w:rPr>
            <w:noProof/>
            <w:webHidden/>
          </w:rPr>
          <w:t>28</w:t>
        </w:r>
        <w:r w:rsidR="00022E56">
          <w:rPr>
            <w:noProof/>
            <w:webHidden/>
          </w:rPr>
          <w:fldChar w:fldCharType="end"/>
        </w:r>
      </w:hyperlink>
    </w:p>
    <w:p w:rsidR="00022E56" w:rsidRDefault="006F09EF">
      <w:pPr>
        <w:pStyle w:val="TOC2"/>
        <w:tabs>
          <w:tab w:val="right" w:leader="dot" w:pos="9911"/>
        </w:tabs>
        <w:rPr>
          <w:rFonts w:asciiTheme="minorHAnsi" w:eastAsiaTheme="minorEastAsia" w:hAnsiTheme="minorHAnsi" w:cstheme="minorBidi"/>
          <w:noProof/>
          <w:sz w:val="22"/>
          <w:szCs w:val="22"/>
          <w:lang w:eastAsia="lt-LT"/>
        </w:rPr>
      </w:pPr>
      <w:hyperlink w:anchor="_Toc342832739" w:history="1">
        <w:r w:rsidR="00022E56" w:rsidRPr="007E7A83">
          <w:rPr>
            <w:rStyle w:val="Hyperlink"/>
            <w:noProof/>
          </w:rPr>
          <w:t>2.</w:t>
        </w:r>
        <w:r w:rsidR="00022E56" w:rsidRPr="007E7A83">
          <w:rPr>
            <w:rStyle w:val="Hyperlink"/>
            <w:noProof/>
            <w:lang w:val="en-US"/>
          </w:rPr>
          <w:t>1</w:t>
        </w:r>
        <w:r w:rsidR="00022E56" w:rsidRPr="007E7A83">
          <w:rPr>
            <w:rStyle w:val="Hyperlink"/>
            <w:noProof/>
          </w:rPr>
          <w:t>. Raktiniai tyrimo klausimai</w:t>
        </w:r>
        <w:r w:rsidR="00022E56">
          <w:rPr>
            <w:noProof/>
            <w:webHidden/>
          </w:rPr>
          <w:tab/>
        </w:r>
        <w:r w:rsidR="00022E56">
          <w:rPr>
            <w:noProof/>
            <w:webHidden/>
          </w:rPr>
          <w:fldChar w:fldCharType="begin"/>
        </w:r>
        <w:r w:rsidR="00022E56">
          <w:rPr>
            <w:noProof/>
            <w:webHidden/>
          </w:rPr>
          <w:instrText xml:space="preserve"> PAGEREF _Toc342832739 \h </w:instrText>
        </w:r>
        <w:r w:rsidR="00022E56">
          <w:rPr>
            <w:noProof/>
            <w:webHidden/>
          </w:rPr>
        </w:r>
        <w:r w:rsidR="00022E56">
          <w:rPr>
            <w:noProof/>
            <w:webHidden/>
          </w:rPr>
          <w:fldChar w:fldCharType="separate"/>
        </w:r>
        <w:r w:rsidR="000B4318">
          <w:rPr>
            <w:noProof/>
            <w:webHidden/>
          </w:rPr>
          <w:t>28</w:t>
        </w:r>
        <w:r w:rsidR="00022E56">
          <w:rPr>
            <w:noProof/>
            <w:webHidden/>
          </w:rPr>
          <w:fldChar w:fldCharType="end"/>
        </w:r>
      </w:hyperlink>
    </w:p>
    <w:p w:rsidR="00022E56" w:rsidRDefault="006F09EF">
      <w:pPr>
        <w:pStyle w:val="TOC2"/>
        <w:tabs>
          <w:tab w:val="right" w:leader="dot" w:pos="9911"/>
        </w:tabs>
        <w:rPr>
          <w:rFonts w:asciiTheme="minorHAnsi" w:eastAsiaTheme="minorEastAsia" w:hAnsiTheme="minorHAnsi" w:cstheme="minorBidi"/>
          <w:noProof/>
          <w:sz w:val="22"/>
          <w:szCs w:val="22"/>
          <w:lang w:eastAsia="lt-LT"/>
        </w:rPr>
      </w:pPr>
      <w:hyperlink w:anchor="_Toc342832740" w:history="1">
        <w:r w:rsidR="00022E56" w:rsidRPr="007E7A83">
          <w:rPr>
            <w:rStyle w:val="Hyperlink"/>
            <w:noProof/>
          </w:rPr>
          <w:t>2.2. Tyrimo hipotezė</w:t>
        </w:r>
        <w:r w:rsidR="00022E56">
          <w:rPr>
            <w:noProof/>
            <w:webHidden/>
          </w:rPr>
          <w:tab/>
        </w:r>
        <w:r w:rsidR="00022E56">
          <w:rPr>
            <w:noProof/>
            <w:webHidden/>
          </w:rPr>
          <w:fldChar w:fldCharType="begin"/>
        </w:r>
        <w:r w:rsidR="00022E56">
          <w:rPr>
            <w:noProof/>
            <w:webHidden/>
          </w:rPr>
          <w:instrText xml:space="preserve"> PAGEREF _Toc342832740 \h </w:instrText>
        </w:r>
        <w:r w:rsidR="00022E56">
          <w:rPr>
            <w:noProof/>
            <w:webHidden/>
          </w:rPr>
        </w:r>
        <w:r w:rsidR="00022E56">
          <w:rPr>
            <w:noProof/>
            <w:webHidden/>
          </w:rPr>
          <w:fldChar w:fldCharType="separate"/>
        </w:r>
        <w:r w:rsidR="000B4318">
          <w:rPr>
            <w:noProof/>
            <w:webHidden/>
          </w:rPr>
          <w:t>29</w:t>
        </w:r>
        <w:r w:rsidR="00022E56">
          <w:rPr>
            <w:noProof/>
            <w:webHidden/>
          </w:rPr>
          <w:fldChar w:fldCharType="end"/>
        </w:r>
      </w:hyperlink>
    </w:p>
    <w:p w:rsidR="00022E56" w:rsidRDefault="006F09EF">
      <w:pPr>
        <w:pStyle w:val="TOC2"/>
        <w:tabs>
          <w:tab w:val="right" w:leader="dot" w:pos="9911"/>
        </w:tabs>
        <w:rPr>
          <w:rFonts w:asciiTheme="minorHAnsi" w:eastAsiaTheme="minorEastAsia" w:hAnsiTheme="minorHAnsi" w:cstheme="minorBidi"/>
          <w:noProof/>
          <w:sz w:val="22"/>
          <w:szCs w:val="22"/>
          <w:lang w:eastAsia="lt-LT"/>
        </w:rPr>
      </w:pPr>
      <w:hyperlink w:anchor="_Toc342832741" w:history="1">
        <w:r w:rsidR="00022E56" w:rsidRPr="007E7A83">
          <w:rPr>
            <w:rStyle w:val="Hyperlink"/>
            <w:noProof/>
          </w:rPr>
          <w:t>2.3. Tyrimo metodai</w:t>
        </w:r>
        <w:r w:rsidR="00022E56">
          <w:rPr>
            <w:noProof/>
            <w:webHidden/>
          </w:rPr>
          <w:tab/>
        </w:r>
        <w:r w:rsidR="00022E56">
          <w:rPr>
            <w:noProof/>
            <w:webHidden/>
          </w:rPr>
          <w:fldChar w:fldCharType="begin"/>
        </w:r>
        <w:r w:rsidR="00022E56">
          <w:rPr>
            <w:noProof/>
            <w:webHidden/>
          </w:rPr>
          <w:instrText xml:space="preserve"> PAGEREF _Toc342832741 \h </w:instrText>
        </w:r>
        <w:r w:rsidR="00022E56">
          <w:rPr>
            <w:noProof/>
            <w:webHidden/>
          </w:rPr>
        </w:r>
        <w:r w:rsidR="00022E56">
          <w:rPr>
            <w:noProof/>
            <w:webHidden/>
          </w:rPr>
          <w:fldChar w:fldCharType="separate"/>
        </w:r>
        <w:r w:rsidR="000B4318">
          <w:rPr>
            <w:noProof/>
            <w:webHidden/>
          </w:rPr>
          <w:t>30</w:t>
        </w:r>
        <w:r w:rsidR="00022E56">
          <w:rPr>
            <w:noProof/>
            <w:webHidden/>
          </w:rPr>
          <w:fldChar w:fldCharType="end"/>
        </w:r>
      </w:hyperlink>
    </w:p>
    <w:p w:rsidR="00022E56" w:rsidRDefault="006F09EF">
      <w:pPr>
        <w:pStyle w:val="TOC1"/>
        <w:rPr>
          <w:rFonts w:asciiTheme="minorHAnsi" w:eastAsiaTheme="minorEastAsia" w:hAnsiTheme="minorHAnsi" w:cstheme="minorBidi"/>
          <w:noProof/>
          <w:sz w:val="22"/>
          <w:szCs w:val="22"/>
          <w:lang w:eastAsia="lt-LT"/>
        </w:rPr>
      </w:pPr>
      <w:hyperlink w:anchor="_Toc342832742" w:history="1">
        <w:r w:rsidR="00022E56" w:rsidRPr="007E7A83">
          <w:rPr>
            <w:rStyle w:val="Hyperlink"/>
            <w:caps/>
            <w:noProof/>
          </w:rPr>
          <w:t>3. Investavimo strategijų skirtingais ekonominio ciklo etapais Baltijos šalyse analizė</w:t>
        </w:r>
        <w:r w:rsidR="00022E56">
          <w:rPr>
            <w:noProof/>
            <w:webHidden/>
          </w:rPr>
          <w:tab/>
        </w:r>
        <w:r w:rsidR="00022E56">
          <w:rPr>
            <w:noProof/>
            <w:webHidden/>
          </w:rPr>
          <w:fldChar w:fldCharType="begin"/>
        </w:r>
        <w:r w:rsidR="00022E56">
          <w:rPr>
            <w:noProof/>
            <w:webHidden/>
          </w:rPr>
          <w:instrText xml:space="preserve"> PAGEREF _Toc342832742 \h </w:instrText>
        </w:r>
        <w:r w:rsidR="00022E56">
          <w:rPr>
            <w:noProof/>
            <w:webHidden/>
          </w:rPr>
        </w:r>
        <w:r w:rsidR="00022E56">
          <w:rPr>
            <w:noProof/>
            <w:webHidden/>
          </w:rPr>
          <w:fldChar w:fldCharType="separate"/>
        </w:r>
        <w:r w:rsidR="000B4318">
          <w:rPr>
            <w:noProof/>
            <w:webHidden/>
          </w:rPr>
          <w:t>34</w:t>
        </w:r>
        <w:r w:rsidR="00022E56">
          <w:rPr>
            <w:noProof/>
            <w:webHidden/>
          </w:rPr>
          <w:fldChar w:fldCharType="end"/>
        </w:r>
      </w:hyperlink>
    </w:p>
    <w:p w:rsidR="00022E56" w:rsidRDefault="006F09EF">
      <w:pPr>
        <w:pStyle w:val="TOC2"/>
        <w:tabs>
          <w:tab w:val="right" w:leader="dot" w:pos="9911"/>
        </w:tabs>
        <w:rPr>
          <w:rFonts w:asciiTheme="minorHAnsi" w:eastAsiaTheme="minorEastAsia" w:hAnsiTheme="minorHAnsi" w:cstheme="minorBidi"/>
          <w:noProof/>
          <w:sz w:val="22"/>
          <w:szCs w:val="22"/>
          <w:lang w:eastAsia="lt-LT"/>
        </w:rPr>
      </w:pPr>
      <w:hyperlink w:anchor="_Toc342832743" w:history="1">
        <w:r w:rsidR="00022E56" w:rsidRPr="007E7A83">
          <w:rPr>
            <w:rStyle w:val="Hyperlink"/>
            <w:noProof/>
          </w:rPr>
          <w:t>3.1. Ekonominio ciklo etapų identifikavimas.</w:t>
        </w:r>
        <w:r w:rsidR="00022E56">
          <w:rPr>
            <w:noProof/>
            <w:webHidden/>
          </w:rPr>
          <w:tab/>
        </w:r>
        <w:r w:rsidR="00022E56">
          <w:rPr>
            <w:noProof/>
            <w:webHidden/>
          </w:rPr>
          <w:fldChar w:fldCharType="begin"/>
        </w:r>
        <w:r w:rsidR="00022E56">
          <w:rPr>
            <w:noProof/>
            <w:webHidden/>
          </w:rPr>
          <w:instrText xml:space="preserve"> PAGEREF _Toc342832743 \h </w:instrText>
        </w:r>
        <w:r w:rsidR="00022E56">
          <w:rPr>
            <w:noProof/>
            <w:webHidden/>
          </w:rPr>
        </w:r>
        <w:r w:rsidR="00022E56">
          <w:rPr>
            <w:noProof/>
            <w:webHidden/>
          </w:rPr>
          <w:fldChar w:fldCharType="separate"/>
        </w:r>
        <w:r w:rsidR="000B4318">
          <w:rPr>
            <w:noProof/>
            <w:webHidden/>
          </w:rPr>
          <w:t>34</w:t>
        </w:r>
        <w:r w:rsidR="00022E56">
          <w:rPr>
            <w:noProof/>
            <w:webHidden/>
          </w:rPr>
          <w:fldChar w:fldCharType="end"/>
        </w:r>
      </w:hyperlink>
    </w:p>
    <w:p w:rsidR="00022E56" w:rsidRDefault="006F09EF">
      <w:pPr>
        <w:pStyle w:val="TOC2"/>
        <w:tabs>
          <w:tab w:val="right" w:leader="dot" w:pos="9911"/>
        </w:tabs>
        <w:rPr>
          <w:rFonts w:asciiTheme="minorHAnsi" w:eastAsiaTheme="minorEastAsia" w:hAnsiTheme="minorHAnsi" w:cstheme="minorBidi"/>
          <w:noProof/>
          <w:sz w:val="22"/>
          <w:szCs w:val="22"/>
          <w:lang w:eastAsia="lt-LT"/>
        </w:rPr>
      </w:pPr>
      <w:hyperlink w:anchor="_Toc342832744" w:history="1">
        <w:r w:rsidR="00022E56" w:rsidRPr="007E7A83">
          <w:rPr>
            <w:rStyle w:val="Hyperlink"/>
            <w:noProof/>
          </w:rPr>
          <w:t>3.2. Investavimo sprendimų analizė Baltijos šalių akcijų rinkoje</w:t>
        </w:r>
        <w:r w:rsidR="00022E56">
          <w:rPr>
            <w:noProof/>
            <w:webHidden/>
          </w:rPr>
          <w:tab/>
        </w:r>
        <w:r w:rsidR="00022E56">
          <w:rPr>
            <w:noProof/>
            <w:webHidden/>
          </w:rPr>
          <w:fldChar w:fldCharType="begin"/>
        </w:r>
        <w:r w:rsidR="00022E56">
          <w:rPr>
            <w:noProof/>
            <w:webHidden/>
          </w:rPr>
          <w:instrText xml:space="preserve"> PAGEREF _Toc342832744 \h </w:instrText>
        </w:r>
        <w:r w:rsidR="00022E56">
          <w:rPr>
            <w:noProof/>
            <w:webHidden/>
          </w:rPr>
        </w:r>
        <w:r w:rsidR="00022E56">
          <w:rPr>
            <w:noProof/>
            <w:webHidden/>
          </w:rPr>
          <w:fldChar w:fldCharType="separate"/>
        </w:r>
        <w:r w:rsidR="000B4318">
          <w:rPr>
            <w:noProof/>
            <w:webHidden/>
          </w:rPr>
          <w:t>38</w:t>
        </w:r>
        <w:r w:rsidR="00022E56">
          <w:rPr>
            <w:noProof/>
            <w:webHidden/>
          </w:rPr>
          <w:fldChar w:fldCharType="end"/>
        </w:r>
      </w:hyperlink>
    </w:p>
    <w:p w:rsidR="00022E56" w:rsidRDefault="006F09EF">
      <w:pPr>
        <w:pStyle w:val="TOC2"/>
        <w:tabs>
          <w:tab w:val="right" w:leader="dot" w:pos="9911"/>
        </w:tabs>
        <w:rPr>
          <w:rFonts w:asciiTheme="minorHAnsi" w:eastAsiaTheme="minorEastAsia" w:hAnsiTheme="minorHAnsi" w:cstheme="minorBidi"/>
          <w:noProof/>
          <w:sz w:val="22"/>
          <w:szCs w:val="22"/>
          <w:lang w:eastAsia="lt-LT"/>
        </w:rPr>
      </w:pPr>
      <w:hyperlink w:anchor="_Toc342832745" w:history="1">
        <w:r w:rsidR="00022E56" w:rsidRPr="007E7A83">
          <w:rPr>
            <w:rStyle w:val="Hyperlink"/>
            <w:noProof/>
          </w:rPr>
          <w:t>3.2. Ekspertinio vertinimo rezultatai</w:t>
        </w:r>
        <w:r w:rsidR="00022E56">
          <w:rPr>
            <w:noProof/>
            <w:webHidden/>
          </w:rPr>
          <w:tab/>
        </w:r>
        <w:r w:rsidR="00022E56">
          <w:rPr>
            <w:noProof/>
            <w:webHidden/>
          </w:rPr>
          <w:fldChar w:fldCharType="begin"/>
        </w:r>
        <w:r w:rsidR="00022E56">
          <w:rPr>
            <w:noProof/>
            <w:webHidden/>
          </w:rPr>
          <w:instrText xml:space="preserve"> PAGEREF _Toc342832745 \h </w:instrText>
        </w:r>
        <w:r w:rsidR="00022E56">
          <w:rPr>
            <w:noProof/>
            <w:webHidden/>
          </w:rPr>
        </w:r>
        <w:r w:rsidR="00022E56">
          <w:rPr>
            <w:noProof/>
            <w:webHidden/>
          </w:rPr>
          <w:fldChar w:fldCharType="separate"/>
        </w:r>
        <w:r w:rsidR="000B4318">
          <w:rPr>
            <w:noProof/>
            <w:webHidden/>
          </w:rPr>
          <w:t>45</w:t>
        </w:r>
        <w:r w:rsidR="00022E56">
          <w:rPr>
            <w:noProof/>
            <w:webHidden/>
          </w:rPr>
          <w:fldChar w:fldCharType="end"/>
        </w:r>
      </w:hyperlink>
    </w:p>
    <w:p w:rsidR="00022E56" w:rsidRDefault="006F09EF">
      <w:pPr>
        <w:pStyle w:val="TOC1"/>
        <w:rPr>
          <w:rFonts w:asciiTheme="minorHAnsi" w:eastAsiaTheme="minorEastAsia" w:hAnsiTheme="minorHAnsi" w:cstheme="minorBidi"/>
          <w:noProof/>
          <w:sz w:val="22"/>
          <w:szCs w:val="22"/>
          <w:lang w:eastAsia="lt-LT"/>
        </w:rPr>
      </w:pPr>
      <w:hyperlink w:anchor="_Toc342832746" w:history="1">
        <w:r w:rsidR="00022E56" w:rsidRPr="007E7A83">
          <w:rPr>
            <w:rStyle w:val="Hyperlink"/>
            <w:noProof/>
          </w:rPr>
          <w:t>IŠVADOS IR SIŪLYMAI</w:t>
        </w:r>
        <w:r w:rsidR="00022E56">
          <w:rPr>
            <w:noProof/>
            <w:webHidden/>
          </w:rPr>
          <w:tab/>
        </w:r>
        <w:r w:rsidR="00022E56">
          <w:rPr>
            <w:noProof/>
            <w:webHidden/>
          </w:rPr>
          <w:fldChar w:fldCharType="begin"/>
        </w:r>
        <w:r w:rsidR="00022E56">
          <w:rPr>
            <w:noProof/>
            <w:webHidden/>
          </w:rPr>
          <w:instrText xml:space="preserve"> PAGEREF _Toc342832746 \h </w:instrText>
        </w:r>
        <w:r w:rsidR="00022E56">
          <w:rPr>
            <w:noProof/>
            <w:webHidden/>
          </w:rPr>
        </w:r>
        <w:r w:rsidR="00022E56">
          <w:rPr>
            <w:noProof/>
            <w:webHidden/>
          </w:rPr>
          <w:fldChar w:fldCharType="separate"/>
        </w:r>
        <w:r w:rsidR="000B4318">
          <w:rPr>
            <w:noProof/>
            <w:webHidden/>
          </w:rPr>
          <w:t>49</w:t>
        </w:r>
        <w:r w:rsidR="00022E56">
          <w:rPr>
            <w:noProof/>
            <w:webHidden/>
          </w:rPr>
          <w:fldChar w:fldCharType="end"/>
        </w:r>
      </w:hyperlink>
    </w:p>
    <w:p w:rsidR="00022E56" w:rsidRDefault="006F09EF">
      <w:pPr>
        <w:pStyle w:val="TOC1"/>
        <w:rPr>
          <w:rFonts w:asciiTheme="minorHAnsi" w:eastAsiaTheme="minorEastAsia" w:hAnsiTheme="minorHAnsi" w:cstheme="minorBidi"/>
          <w:noProof/>
          <w:sz w:val="22"/>
          <w:szCs w:val="22"/>
          <w:lang w:eastAsia="lt-LT"/>
        </w:rPr>
      </w:pPr>
      <w:hyperlink w:anchor="_Toc342832747" w:history="1">
        <w:r w:rsidR="00022E56" w:rsidRPr="007E7A83">
          <w:rPr>
            <w:rStyle w:val="Hyperlink"/>
            <w:noProof/>
          </w:rPr>
          <w:t>LITERATŪRA</w:t>
        </w:r>
        <w:r w:rsidR="00022E56">
          <w:rPr>
            <w:noProof/>
            <w:webHidden/>
          </w:rPr>
          <w:tab/>
        </w:r>
        <w:r w:rsidR="00022E56">
          <w:rPr>
            <w:noProof/>
            <w:webHidden/>
          </w:rPr>
          <w:fldChar w:fldCharType="begin"/>
        </w:r>
        <w:r w:rsidR="00022E56">
          <w:rPr>
            <w:noProof/>
            <w:webHidden/>
          </w:rPr>
          <w:instrText xml:space="preserve"> PAGEREF _Toc342832747 \h </w:instrText>
        </w:r>
        <w:r w:rsidR="00022E56">
          <w:rPr>
            <w:noProof/>
            <w:webHidden/>
          </w:rPr>
        </w:r>
        <w:r w:rsidR="00022E56">
          <w:rPr>
            <w:noProof/>
            <w:webHidden/>
          </w:rPr>
          <w:fldChar w:fldCharType="separate"/>
        </w:r>
        <w:r w:rsidR="000B4318">
          <w:rPr>
            <w:noProof/>
            <w:webHidden/>
          </w:rPr>
          <w:t>51</w:t>
        </w:r>
        <w:r w:rsidR="00022E56">
          <w:rPr>
            <w:noProof/>
            <w:webHidden/>
          </w:rPr>
          <w:fldChar w:fldCharType="end"/>
        </w:r>
      </w:hyperlink>
    </w:p>
    <w:p w:rsidR="00022E56" w:rsidRDefault="006F09EF">
      <w:pPr>
        <w:pStyle w:val="TOC1"/>
        <w:rPr>
          <w:rFonts w:asciiTheme="minorHAnsi" w:eastAsiaTheme="minorEastAsia" w:hAnsiTheme="minorHAnsi" w:cstheme="minorBidi"/>
          <w:noProof/>
          <w:sz w:val="22"/>
          <w:szCs w:val="22"/>
          <w:lang w:eastAsia="lt-LT"/>
        </w:rPr>
      </w:pPr>
      <w:hyperlink w:anchor="_Toc342832748" w:history="1">
        <w:r w:rsidR="00022E56" w:rsidRPr="007E7A83">
          <w:rPr>
            <w:rStyle w:val="Hyperlink"/>
            <w:caps/>
            <w:noProof/>
          </w:rPr>
          <w:t>Anotacija lietuvių ir anglų kalbomis</w:t>
        </w:r>
        <w:r w:rsidR="00022E56">
          <w:rPr>
            <w:noProof/>
            <w:webHidden/>
          </w:rPr>
          <w:tab/>
        </w:r>
        <w:r w:rsidR="00022E56">
          <w:rPr>
            <w:noProof/>
            <w:webHidden/>
          </w:rPr>
          <w:fldChar w:fldCharType="begin"/>
        </w:r>
        <w:r w:rsidR="00022E56">
          <w:rPr>
            <w:noProof/>
            <w:webHidden/>
          </w:rPr>
          <w:instrText xml:space="preserve"> PAGEREF _Toc342832748 \h </w:instrText>
        </w:r>
        <w:r w:rsidR="00022E56">
          <w:rPr>
            <w:noProof/>
            <w:webHidden/>
          </w:rPr>
        </w:r>
        <w:r w:rsidR="00022E56">
          <w:rPr>
            <w:noProof/>
            <w:webHidden/>
          </w:rPr>
          <w:fldChar w:fldCharType="separate"/>
        </w:r>
        <w:r w:rsidR="000B4318">
          <w:rPr>
            <w:noProof/>
            <w:webHidden/>
          </w:rPr>
          <w:t>55</w:t>
        </w:r>
        <w:r w:rsidR="00022E56">
          <w:rPr>
            <w:noProof/>
            <w:webHidden/>
          </w:rPr>
          <w:fldChar w:fldCharType="end"/>
        </w:r>
      </w:hyperlink>
    </w:p>
    <w:p w:rsidR="00022E56" w:rsidRDefault="006F09EF">
      <w:pPr>
        <w:pStyle w:val="TOC1"/>
        <w:rPr>
          <w:rFonts w:asciiTheme="minorHAnsi" w:eastAsiaTheme="minorEastAsia" w:hAnsiTheme="minorHAnsi" w:cstheme="minorBidi"/>
          <w:noProof/>
          <w:sz w:val="22"/>
          <w:szCs w:val="22"/>
          <w:lang w:eastAsia="lt-LT"/>
        </w:rPr>
      </w:pPr>
      <w:hyperlink w:anchor="_Toc342832749" w:history="1">
        <w:r w:rsidR="00022E56" w:rsidRPr="007E7A83">
          <w:rPr>
            <w:rStyle w:val="Hyperlink"/>
            <w:noProof/>
          </w:rPr>
          <w:t>SANTRAUKA LIETUVIŲ KALBA</w:t>
        </w:r>
        <w:r w:rsidR="00022E56">
          <w:rPr>
            <w:noProof/>
            <w:webHidden/>
          </w:rPr>
          <w:tab/>
        </w:r>
        <w:r w:rsidR="00022E56">
          <w:rPr>
            <w:noProof/>
            <w:webHidden/>
          </w:rPr>
          <w:fldChar w:fldCharType="begin"/>
        </w:r>
        <w:r w:rsidR="00022E56">
          <w:rPr>
            <w:noProof/>
            <w:webHidden/>
          </w:rPr>
          <w:instrText xml:space="preserve"> PAGEREF _Toc342832749 \h </w:instrText>
        </w:r>
        <w:r w:rsidR="00022E56">
          <w:rPr>
            <w:noProof/>
            <w:webHidden/>
          </w:rPr>
        </w:r>
        <w:r w:rsidR="00022E56">
          <w:rPr>
            <w:noProof/>
            <w:webHidden/>
          </w:rPr>
          <w:fldChar w:fldCharType="separate"/>
        </w:r>
        <w:r w:rsidR="000B4318">
          <w:rPr>
            <w:noProof/>
            <w:webHidden/>
          </w:rPr>
          <w:t>56</w:t>
        </w:r>
        <w:r w:rsidR="00022E56">
          <w:rPr>
            <w:noProof/>
            <w:webHidden/>
          </w:rPr>
          <w:fldChar w:fldCharType="end"/>
        </w:r>
      </w:hyperlink>
    </w:p>
    <w:p w:rsidR="00022E56" w:rsidRDefault="006F09EF">
      <w:pPr>
        <w:pStyle w:val="TOC1"/>
        <w:rPr>
          <w:rFonts w:asciiTheme="minorHAnsi" w:eastAsiaTheme="minorEastAsia" w:hAnsiTheme="minorHAnsi" w:cstheme="minorBidi"/>
          <w:noProof/>
          <w:sz w:val="22"/>
          <w:szCs w:val="22"/>
          <w:lang w:eastAsia="lt-LT"/>
        </w:rPr>
      </w:pPr>
      <w:hyperlink w:anchor="_Toc342832750" w:history="1">
        <w:r w:rsidR="00022E56" w:rsidRPr="007E7A83">
          <w:rPr>
            <w:rStyle w:val="Hyperlink"/>
            <w:noProof/>
          </w:rPr>
          <w:t>SANTRAUKA ANGLŲ KALBA</w:t>
        </w:r>
        <w:r w:rsidR="00022E56">
          <w:rPr>
            <w:noProof/>
            <w:webHidden/>
          </w:rPr>
          <w:tab/>
        </w:r>
        <w:r w:rsidR="00022E56">
          <w:rPr>
            <w:noProof/>
            <w:webHidden/>
          </w:rPr>
          <w:fldChar w:fldCharType="begin"/>
        </w:r>
        <w:r w:rsidR="00022E56">
          <w:rPr>
            <w:noProof/>
            <w:webHidden/>
          </w:rPr>
          <w:instrText xml:space="preserve"> PAGEREF _Toc342832750 \h </w:instrText>
        </w:r>
        <w:r w:rsidR="00022E56">
          <w:rPr>
            <w:noProof/>
            <w:webHidden/>
          </w:rPr>
        </w:r>
        <w:r w:rsidR="00022E56">
          <w:rPr>
            <w:noProof/>
            <w:webHidden/>
          </w:rPr>
          <w:fldChar w:fldCharType="separate"/>
        </w:r>
        <w:r w:rsidR="000B4318">
          <w:rPr>
            <w:noProof/>
            <w:webHidden/>
          </w:rPr>
          <w:t>57</w:t>
        </w:r>
        <w:r w:rsidR="00022E56">
          <w:rPr>
            <w:noProof/>
            <w:webHidden/>
          </w:rPr>
          <w:fldChar w:fldCharType="end"/>
        </w:r>
      </w:hyperlink>
    </w:p>
    <w:p w:rsidR="00022E56" w:rsidRDefault="006F09EF">
      <w:pPr>
        <w:pStyle w:val="TOC1"/>
        <w:rPr>
          <w:rFonts w:asciiTheme="minorHAnsi" w:eastAsiaTheme="minorEastAsia" w:hAnsiTheme="minorHAnsi" w:cstheme="minorBidi"/>
          <w:noProof/>
          <w:sz w:val="22"/>
          <w:szCs w:val="22"/>
          <w:lang w:eastAsia="lt-LT"/>
        </w:rPr>
      </w:pPr>
      <w:hyperlink w:anchor="_Toc342832751" w:history="1">
        <w:r w:rsidR="00022E56" w:rsidRPr="007E7A83">
          <w:rPr>
            <w:rStyle w:val="Hyperlink"/>
            <w:noProof/>
          </w:rPr>
          <w:t>PRIEDAI</w:t>
        </w:r>
        <w:r w:rsidR="00022E56">
          <w:rPr>
            <w:noProof/>
            <w:webHidden/>
          </w:rPr>
          <w:tab/>
        </w:r>
        <w:r w:rsidR="00022E56">
          <w:rPr>
            <w:noProof/>
            <w:webHidden/>
          </w:rPr>
          <w:fldChar w:fldCharType="begin"/>
        </w:r>
        <w:r w:rsidR="00022E56">
          <w:rPr>
            <w:noProof/>
            <w:webHidden/>
          </w:rPr>
          <w:instrText xml:space="preserve"> PAGEREF _Toc342832751 \h </w:instrText>
        </w:r>
        <w:r w:rsidR="00022E56">
          <w:rPr>
            <w:noProof/>
            <w:webHidden/>
          </w:rPr>
        </w:r>
        <w:r w:rsidR="00022E56">
          <w:rPr>
            <w:noProof/>
            <w:webHidden/>
          </w:rPr>
          <w:fldChar w:fldCharType="separate"/>
        </w:r>
        <w:r w:rsidR="000B4318">
          <w:rPr>
            <w:noProof/>
            <w:webHidden/>
          </w:rPr>
          <w:t>59</w:t>
        </w:r>
        <w:r w:rsidR="00022E56">
          <w:rPr>
            <w:noProof/>
            <w:webHidden/>
          </w:rPr>
          <w:fldChar w:fldCharType="end"/>
        </w:r>
      </w:hyperlink>
    </w:p>
    <w:p w:rsidR="00E37F4E" w:rsidRPr="005A6694" w:rsidRDefault="000D065B">
      <w:pPr>
        <w:spacing w:after="200" w:line="276" w:lineRule="auto"/>
        <w:ind w:firstLine="0"/>
        <w:jc w:val="left"/>
        <w:rPr>
          <w:b/>
          <w:caps/>
          <w:color w:val="000000"/>
          <w:szCs w:val="24"/>
        </w:rPr>
      </w:pPr>
      <w:r w:rsidRPr="005A6694">
        <w:rPr>
          <w:b/>
          <w:caps/>
          <w:color w:val="000000"/>
          <w:szCs w:val="24"/>
        </w:rPr>
        <w:fldChar w:fldCharType="end"/>
      </w:r>
    </w:p>
    <w:p w:rsidR="00AE6621" w:rsidRPr="005A6694" w:rsidRDefault="00AE6621">
      <w:pPr>
        <w:spacing w:after="200" w:line="276" w:lineRule="auto"/>
        <w:ind w:firstLine="0"/>
        <w:jc w:val="left"/>
        <w:rPr>
          <w:b/>
          <w:caps/>
          <w:color w:val="000000"/>
          <w:sz w:val="28"/>
          <w:szCs w:val="28"/>
        </w:rPr>
      </w:pPr>
      <w:r w:rsidRPr="005A6694">
        <w:rPr>
          <w:b/>
          <w:caps/>
          <w:color w:val="000000"/>
          <w:sz w:val="28"/>
          <w:szCs w:val="28"/>
        </w:rPr>
        <w:br w:type="page"/>
      </w:r>
    </w:p>
    <w:p w:rsidR="00AE6621" w:rsidRPr="00094E7C" w:rsidRDefault="00AE6621" w:rsidP="00094E7C">
      <w:pPr>
        <w:ind w:firstLine="0"/>
        <w:jc w:val="center"/>
        <w:rPr>
          <w:b/>
          <w:sz w:val="28"/>
        </w:rPr>
      </w:pPr>
      <w:r w:rsidRPr="00094E7C">
        <w:rPr>
          <w:b/>
          <w:sz w:val="28"/>
        </w:rPr>
        <w:lastRenderedPageBreak/>
        <w:t>LENTELĖS</w:t>
      </w:r>
    </w:p>
    <w:p w:rsidR="00740483" w:rsidRPr="00740483" w:rsidRDefault="00740483" w:rsidP="00740483"/>
    <w:p w:rsidR="00022E56" w:rsidRPr="00022E56" w:rsidRDefault="00325F74">
      <w:pPr>
        <w:pStyle w:val="TableofFigures"/>
        <w:tabs>
          <w:tab w:val="right" w:leader="dot" w:pos="9911"/>
        </w:tabs>
        <w:rPr>
          <w:rFonts w:asciiTheme="minorHAnsi" w:eastAsiaTheme="minorEastAsia" w:hAnsiTheme="minorHAnsi" w:cstheme="minorBidi"/>
          <w:noProof/>
          <w:sz w:val="22"/>
          <w:szCs w:val="22"/>
          <w:lang w:eastAsia="lt-LT"/>
        </w:rPr>
      </w:pPr>
      <w:r w:rsidRPr="00022E56">
        <w:rPr>
          <w:caps/>
          <w:color w:val="000000"/>
          <w:sz w:val="28"/>
          <w:szCs w:val="28"/>
        </w:rPr>
        <w:fldChar w:fldCharType="begin"/>
      </w:r>
      <w:r w:rsidRPr="00022E56">
        <w:rPr>
          <w:caps/>
          <w:color w:val="000000"/>
          <w:sz w:val="28"/>
          <w:szCs w:val="28"/>
        </w:rPr>
        <w:instrText xml:space="preserve"> TOC \h \z \c "Lentelė" </w:instrText>
      </w:r>
      <w:r w:rsidRPr="00022E56">
        <w:rPr>
          <w:caps/>
          <w:color w:val="000000"/>
          <w:sz w:val="28"/>
          <w:szCs w:val="28"/>
        </w:rPr>
        <w:fldChar w:fldCharType="separate"/>
      </w:r>
      <w:hyperlink w:anchor="_Toc342832752" w:history="1">
        <w:r w:rsidR="00022E56" w:rsidRPr="00022E56">
          <w:rPr>
            <w:rStyle w:val="Hyperlink"/>
            <w:noProof/>
          </w:rPr>
          <w:t>1 lentelė. NBER pranešimai apie ekonomikos ciklus</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_Toc342832752 \h </w:instrText>
        </w:r>
        <w:r w:rsidR="00022E56" w:rsidRPr="00022E56">
          <w:rPr>
            <w:noProof/>
            <w:webHidden/>
          </w:rPr>
        </w:r>
        <w:r w:rsidR="00022E56" w:rsidRPr="00022E56">
          <w:rPr>
            <w:noProof/>
            <w:webHidden/>
          </w:rPr>
          <w:fldChar w:fldCharType="separate"/>
        </w:r>
        <w:r w:rsidR="000B4318">
          <w:rPr>
            <w:noProof/>
            <w:webHidden/>
          </w:rPr>
          <w:t>11</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53" w:history="1">
        <w:r w:rsidR="00022E56" w:rsidRPr="00022E56">
          <w:rPr>
            <w:rStyle w:val="Hyperlink"/>
            <w:noProof/>
          </w:rPr>
          <w:t>2 lentelė. Verslo ciklo indikatoriai</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_Toc342832753 \h </w:instrText>
        </w:r>
        <w:r w:rsidR="00022E56" w:rsidRPr="00022E56">
          <w:rPr>
            <w:noProof/>
            <w:webHidden/>
          </w:rPr>
        </w:r>
        <w:r w:rsidR="00022E56" w:rsidRPr="00022E56">
          <w:rPr>
            <w:noProof/>
            <w:webHidden/>
          </w:rPr>
          <w:fldChar w:fldCharType="separate"/>
        </w:r>
        <w:r w:rsidR="000B4318">
          <w:rPr>
            <w:noProof/>
            <w:webHidden/>
          </w:rPr>
          <w:t>14</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54" w:history="1">
        <w:r w:rsidR="00022E56" w:rsidRPr="00022E56">
          <w:rPr>
            <w:rStyle w:val="Hyperlink"/>
            <w:noProof/>
          </w:rPr>
          <w:t>3 lentelė. Ekonominio ciklo teorinis modelis</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_Toc342832754 \h </w:instrText>
        </w:r>
        <w:r w:rsidR="00022E56" w:rsidRPr="00022E56">
          <w:rPr>
            <w:noProof/>
            <w:webHidden/>
          </w:rPr>
        </w:r>
        <w:r w:rsidR="00022E56" w:rsidRPr="00022E56">
          <w:rPr>
            <w:noProof/>
            <w:webHidden/>
          </w:rPr>
          <w:fldChar w:fldCharType="separate"/>
        </w:r>
        <w:r w:rsidR="000B4318">
          <w:rPr>
            <w:noProof/>
            <w:webHidden/>
          </w:rPr>
          <w:t>17</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55" w:history="1">
        <w:r w:rsidR="00022E56" w:rsidRPr="00022E56">
          <w:rPr>
            <w:rStyle w:val="Hyperlink"/>
            <w:noProof/>
          </w:rPr>
          <w:t>4 lentelė. Neatsparūs nuosmukiui sektoriai</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_Toc342832755 \h </w:instrText>
        </w:r>
        <w:r w:rsidR="00022E56" w:rsidRPr="00022E56">
          <w:rPr>
            <w:noProof/>
            <w:webHidden/>
          </w:rPr>
        </w:r>
        <w:r w:rsidR="00022E56" w:rsidRPr="00022E56">
          <w:rPr>
            <w:noProof/>
            <w:webHidden/>
          </w:rPr>
          <w:fldChar w:fldCharType="separate"/>
        </w:r>
        <w:r w:rsidR="000B4318">
          <w:rPr>
            <w:noProof/>
            <w:webHidden/>
          </w:rPr>
          <w:t>18</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56" w:history="1">
        <w:r w:rsidR="00022E56" w:rsidRPr="00022E56">
          <w:rPr>
            <w:rStyle w:val="Hyperlink"/>
            <w:noProof/>
          </w:rPr>
          <w:t>5 lentelė. Nuosmukiui atsparūs sektoriai</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_Toc342832756 \h </w:instrText>
        </w:r>
        <w:r w:rsidR="00022E56" w:rsidRPr="00022E56">
          <w:rPr>
            <w:noProof/>
            <w:webHidden/>
          </w:rPr>
        </w:r>
        <w:r w:rsidR="00022E56" w:rsidRPr="00022E56">
          <w:rPr>
            <w:noProof/>
            <w:webHidden/>
          </w:rPr>
          <w:fldChar w:fldCharType="separate"/>
        </w:r>
        <w:r w:rsidR="000B4318">
          <w:rPr>
            <w:noProof/>
            <w:webHidden/>
          </w:rPr>
          <w:t>18</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57" w:history="1">
        <w:r w:rsidR="00022E56" w:rsidRPr="00022E56">
          <w:rPr>
            <w:rStyle w:val="Hyperlink"/>
            <w:noProof/>
          </w:rPr>
          <w:t>6 lentelė. Sektoriai ir rodikliai</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_Toc342832757 \h </w:instrText>
        </w:r>
        <w:r w:rsidR="00022E56" w:rsidRPr="00022E56">
          <w:rPr>
            <w:noProof/>
            <w:webHidden/>
          </w:rPr>
        </w:r>
        <w:r w:rsidR="00022E56" w:rsidRPr="00022E56">
          <w:rPr>
            <w:noProof/>
            <w:webHidden/>
          </w:rPr>
          <w:fldChar w:fldCharType="separate"/>
        </w:r>
        <w:r w:rsidR="000B4318">
          <w:rPr>
            <w:noProof/>
            <w:webHidden/>
          </w:rPr>
          <w:t>20</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58" w:history="1">
        <w:r w:rsidR="00022E56" w:rsidRPr="00022E56">
          <w:rPr>
            <w:rStyle w:val="Hyperlink"/>
            <w:noProof/>
          </w:rPr>
          <w:t>7 lentelė. Turto klasių grąža per ekonominį ciklą</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_Toc342832758 \h </w:instrText>
        </w:r>
        <w:r w:rsidR="00022E56" w:rsidRPr="00022E56">
          <w:rPr>
            <w:noProof/>
            <w:webHidden/>
          </w:rPr>
        </w:r>
        <w:r w:rsidR="00022E56" w:rsidRPr="00022E56">
          <w:rPr>
            <w:noProof/>
            <w:webHidden/>
          </w:rPr>
          <w:fldChar w:fldCharType="separate"/>
        </w:r>
        <w:r w:rsidR="000B4318">
          <w:rPr>
            <w:noProof/>
            <w:webHidden/>
          </w:rPr>
          <w:t>23</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59" w:history="1">
        <w:r w:rsidR="00022E56" w:rsidRPr="00022E56">
          <w:rPr>
            <w:rStyle w:val="Hyperlink"/>
            <w:noProof/>
          </w:rPr>
          <w:t>8 lentelė. Ekspertų grupės sąrašas</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_Toc342832759 \h </w:instrText>
        </w:r>
        <w:r w:rsidR="00022E56" w:rsidRPr="00022E56">
          <w:rPr>
            <w:noProof/>
            <w:webHidden/>
          </w:rPr>
        </w:r>
        <w:r w:rsidR="00022E56" w:rsidRPr="00022E56">
          <w:rPr>
            <w:noProof/>
            <w:webHidden/>
          </w:rPr>
          <w:fldChar w:fldCharType="separate"/>
        </w:r>
        <w:r w:rsidR="000B4318">
          <w:rPr>
            <w:noProof/>
            <w:webHidden/>
          </w:rPr>
          <w:t>33</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60" w:history="1">
        <w:r w:rsidR="00022E56" w:rsidRPr="00022E56">
          <w:rPr>
            <w:rStyle w:val="Hyperlink"/>
            <w:noProof/>
          </w:rPr>
          <w:t>9 lentelė. Verslo ciklai Lietuvoje naudojant BBQ metodą</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_Toc342832760 \h </w:instrText>
        </w:r>
        <w:r w:rsidR="00022E56" w:rsidRPr="00022E56">
          <w:rPr>
            <w:noProof/>
            <w:webHidden/>
          </w:rPr>
        </w:r>
        <w:r w:rsidR="00022E56" w:rsidRPr="00022E56">
          <w:rPr>
            <w:noProof/>
            <w:webHidden/>
          </w:rPr>
          <w:fldChar w:fldCharType="separate"/>
        </w:r>
        <w:r w:rsidR="000B4318">
          <w:rPr>
            <w:noProof/>
            <w:webHidden/>
          </w:rPr>
          <w:t>34</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61" w:history="1">
        <w:r w:rsidR="00022E56" w:rsidRPr="00022E56">
          <w:rPr>
            <w:rStyle w:val="Hyperlink"/>
            <w:noProof/>
          </w:rPr>
          <w:t>10 lentelė. Baltijos šalių biržų ciklai</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_Toc342832761 \h </w:instrText>
        </w:r>
        <w:r w:rsidR="00022E56" w:rsidRPr="00022E56">
          <w:rPr>
            <w:noProof/>
            <w:webHidden/>
          </w:rPr>
        </w:r>
        <w:r w:rsidR="00022E56" w:rsidRPr="00022E56">
          <w:rPr>
            <w:noProof/>
            <w:webHidden/>
          </w:rPr>
          <w:fldChar w:fldCharType="separate"/>
        </w:r>
        <w:r w:rsidR="000B4318">
          <w:rPr>
            <w:noProof/>
            <w:webHidden/>
          </w:rPr>
          <w:t>36</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62" w:history="1">
        <w:r w:rsidR="00022E56" w:rsidRPr="00022E56">
          <w:rPr>
            <w:rStyle w:val="Hyperlink"/>
            <w:noProof/>
          </w:rPr>
          <w:t>11 lentelė. Ekonomikos ciklai pagal EBPO</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_Toc342832762 \h </w:instrText>
        </w:r>
        <w:r w:rsidR="00022E56" w:rsidRPr="00022E56">
          <w:rPr>
            <w:noProof/>
            <w:webHidden/>
          </w:rPr>
        </w:r>
        <w:r w:rsidR="00022E56" w:rsidRPr="00022E56">
          <w:rPr>
            <w:noProof/>
            <w:webHidden/>
          </w:rPr>
          <w:fldChar w:fldCharType="separate"/>
        </w:r>
        <w:r w:rsidR="000B4318">
          <w:rPr>
            <w:noProof/>
            <w:webHidden/>
          </w:rPr>
          <w:t>38</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63" w:history="1">
        <w:r w:rsidR="00022E56" w:rsidRPr="00022E56">
          <w:rPr>
            <w:rStyle w:val="Hyperlink"/>
            <w:noProof/>
          </w:rPr>
          <w:t>12 lentelė. Pramonės šakų skirstymas</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_Toc342832763 \h </w:instrText>
        </w:r>
        <w:r w:rsidR="00022E56" w:rsidRPr="00022E56">
          <w:rPr>
            <w:noProof/>
            <w:webHidden/>
          </w:rPr>
        </w:r>
        <w:r w:rsidR="00022E56" w:rsidRPr="00022E56">
          <w:rPr>
            <w:noProof/>
            <w:webHidden/>
          </w:rPr>
          <w:fldChar w:fldCharType="separate"/>
        </w:r>
        <w:r w:rsidR="000B4318">
          <w:rPr>
            <w:noProof/>
            <w:webHidden/>
          </w:rPr>
          <w:t>39</w:t>
        </w:r>
        <w:r w:rsidR="00022E56" w:rsidRPr="00022E56">
          <w:rPr>
            <w:noProof/>
            <w:webHidden/>
          </w:rPr>
          <w:fldChar w:fldCharType="end"/>
        </w:r>
      </w:hyperlink>
    </w:p>
    <w:p w:rsidR="00AE6621" w:rsidRPr="005A6694" w:rsidRDefault="00325F74">
      <w:pPr>
        <w:spacing w:after="200" w:line="276" w:lineRule="auto"/>
        <w:ind w:firstLine="0"/>
        <w:jc w:val="left"/>
        <w:rPr>
          <w:b/>
          <w:caps/>
          <w:color w:val="000000"/>
          <w:sz w:val="28"/>
          <w:szCs w:val="28"/>
        </w:rPr>
      </w:pPr>
      <w:r w:rsidRPr="00022E56">
        <w:rPr>
          <w:caps/>
          <w:color w:val="000000"/>
          <w:sz w:val="28"/>
          <w:szCs w:val="28"/>
        </w:rPr>
        <w:fldChar w:fldCharType="end"/>
      </w:r>
      <w:r w:rsidR="00AE6621" w:rsidRPr="005A6694">
        <w:rPr>
          <w:b/>
          <w:caps/>
          <w:color w:val="000000"/>
          <w:sz w:val="28"/>
          <w:szCs w:val="28"/>
        </w:rPr>
        <w:br w:type="page"/>
      </w:r>
    </w:p>
    <w:p w:rsidR="00AE6621" w:rsidRPr="00094E7C" w:rsidRDefault="00AE6621" w:rsidP="00094E7C">
      <w:pPr>
        <w:ind w:firstLine="0"/>
        <w:jc w:val="center"/>
        <w:rPr>
          <w:b/>
          <w:sz w:val="28"/>
        </w:rPr>
      </w:pPr>
      <w:r w:rsidRPr="00094E7C">
        <w:rPr>
          <w:b/>
          <w:sz w:val="28"/>
        </w:rPr>
        <w:lastRenderedPageBreak/>
        <w:t>PAVEIKSLAI</w:t>
      </w:r>
    </w:p>
    <w:p w:rsidR="00740483" w:rsidRPr="00740483" w:rsidRDefault="00740483" w:rsidP="00740483"/>
    <w:p w:rsidR="00022E56" w:rsidRPr="00022E56" w:rsidRDefault="00325F74">
      <w:pPr>
        <w:pStyle w:val="TableofFigures"/>
        <w:tabs>
          <w:tab w:val="right" w:leader="dot" w:pos="9911"/>
        </w:tabs>
        <w:rPr>
          <w:rFonts w:asciiTheme="minorHAnsi" w:eastAsiaTheme="minorEastAsia" w:hAnsiTheme="minorHAnsi" w:cstheme="minorBidi"/>
          <w:noProof/>
          <w:sz w:val="22"/>
          <w:szCs w:val="22"/>
          <w:lang w:eastAsia="lt-LT"/>
        </w:rPr>
      </w:pPr>
      <w:r w:rsidRPr="00022E56">
        <w:rPr>
          <w:caps/>
          <w:color w:val="000000"/>
          <w:sz w:val="28"/>
          <w:szCs w:val="28"/>
        </w:rPr>
        <w:fldChar w:fldCharType="begin"/>
      </w:r>
      <w:r w:rsidRPr="00022E56">
        <w:rPr>
          <w:caps/>
          <w:color w:val="000000"/>
          <w:sz w:val="28"/>
          <w:szCs w:val="28"/>
        </w:rPr>
        <w:instrText xml:space="preserve"> TOC \h \z \c "paveikslas" </w:instrText>
      </w:r>
      <w:r w:rsidRPr="00022E56">
        <w:rPr>
          <w:caps/>
          <w:color w:val="000000"/>
          <w:sz w:val="28"/>
          <w:szCs w:val="28"/>
        </w:rPr>
        <w:fldChar w:fldCharType="separate"/>
      </w:r>
      <w:hyperlink w:anchor="_Toc342832798" w:history="1">
        <w:r w:rsidR="00022E56" w:rsidRPr="00022E56">
          <w:rPr>
            <w:rStyle w:val="Hyperlink"/>
            <w:noProof/>
          </w:rPr>
          <w:t>1 pav. Ekonominio ciklo etapai</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_Toc342832798 \h </w:instrText>
        </w:r>
        <w:r w:rsidR="00022E56" w:rsidRPr="00022E56">
          <w:rPr>
            <w:noProof/>
            <w:webHidden/>
          </w:rPr>
        </w:r>
        <w:r w:rsidR="00022E56" w:rsidRPr="00022E56">
          <w:rPr>
            <w:noProof/>
            <w:webHidden/>
          </w:rPr>
          <w:fldChar w:fldCharType="separate"/>
        </w:r>
        <w:r w:rsidR="000B4318">
          <w:rPr>
            <w:noProof/>
            <w:webHidden/>
          </w:rPr>
          <w:t>10</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799" w:history="1">
        <w:r w:rsidR="00022E56" w:rsidRPr="00022E56">
          <w:rPr>
            <w:rStyle w:val="Hyperlink"/>
            <w:noProof/>
          </w:rPr>
          <w:t>2 pav. Indianos vedantis ekonomikos indeksas (angl. ILEI)</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_Toc342832799 \h </w:instrText>
        </w:r>
        <w:r w:rsidR="00022E56" w:rsidRPr="00022E56">
          <w:rPr>
            <w:noProof/>
            <w:webHidden/>
          </w:rPr>
        </w:r>
        <w:r w:rsidR="00022E56" w:rsidRPr="00022E56">
          <w:rPr>
            <w:noProof/>
            <w:webHidden/>
          </w:rPr>
          <w:fldChar w:fldCharType="separate"/>
        </w:r>
        <w:r w:rsidR="000B4318">
          <w:rPr>
            <w:noProof/>
            <w:webHidden/>
          </w:rPr>
          <w:t>13</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0" w:history="1">
        <w:r w:rsidR="00022E56" w:rsidRPr="00022E56">
          <w:rPr>
            <w:rStyle w:val="Hyperlink"/>
            <w:noProof/>
          </w:rPr>
          <w:t>3 pav. Ekonominio ir VP ciklo sąveika</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_Toc342832800 \h </w:instrText>
        </w:r>
        <w:r w:rsidR="00022E56" w:rsidRPr="00022E56">
          <w:rPr>
            <w:noProof/>
            <w:webHidden/>
          </w:rPr>
        </w:r>
        <w:r w:rsidR="00022E56" w:rsidRPr="00022E56">
          <w:rPr>
            <w:noProof/>
            <w:webHidden/>
          </w:rPr>
          <w:fldChar w:fldCharType="separate"/>
        </w:r>
        <w:r w:rsidR="000B4318">
          <w:rPr>
            <w:noProof/>
            <w:webHidden/>
          </w:rPr>
          <w:t>17</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1" w:history="1">
        <w:r w:rsidR="00022E56" w:rsidRPr="00022E56">
          <w:rPr>
            <w:rStyle w:val="Hyperlink"/>
            <w:noProof/>
          </w:rPr>
          <w:t>4 pav. Sektorių kaitos modelis</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_Toc342832801 \h </w:instrText>
        </w:r>
        <w:r w:rsidR="00022E56" w:rsidRPr="00022E56">
          <w:rPr>
            <w:noProof/>
            <w:webHidden/>
          </w:rPr>
        </w:r>
        <w:r w:rsidR="00022E56" w:rsidRPr="00022E56">
          <w:rPr>
            <w:noProof/>
            <w:webHidden/>
          </w:rPr>
          <w:fldChar w:fldCharType="separate"/>
        </w:r>
        <w:r w:rsidR="000B4318">
          <w:rPr>
            <w:noProof/>
            <w:webHidden/>
          </w:rPr>
          <w:t>19</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2" w:history="1">
        <w:r w:rsidR="00022E56" w:rsidRPr="00022E56">
          <w:rPr>
            <w:rStyle w:val="Hyperlink"/>
            <w:noProof/>
          </w:rPr>
          <w:t>5 pav. Investavimas finansų krizės metu ir po jos</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_Toc342832802 \h </w:instrText>
        </w:r>
        <w:r w:rsidR="00022E56" w:rsidRPr="00022E56">
          <w:rPr>
            <w:noProof/>
            <w:webHidden/>
          </w:rPr>
        </w:r>
        <w:r w:rsidR="00022E56" w:rsidRPr="00022E56">
          <w:rPr>
            <w:noProof/>
            <w:webHidden/>
          </w:rPr>
          <w:fldChar w:fldCharType="separate"/>
        </w:r>
        <w:r w:rsidR="000B4318">
          <w:rPr>
            <w:noProof/>
            <w:webHidden/>
          </w:rPr>
          <w:t>22</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3" w:history="1">
        <w:r w:rsidR="00022E56" w:rsidRPr="00022E56">
          <w:rPr>
            <w:rStyle w:val="Hyperlink"/>
            <w:noProof/>
          </w:rPr>
          <w:t>6 pav. Sektorių pasirinkimas ekonominio ciklo metu</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_Toc342832803 \h </w:instrText>
        </w:r>
        <w:r w:rsidR="00022E56" w:rsidRPr="00022E56">
          <w:rPr>
            <w:noProof/>
            <w:webHidden/>
          </w:rPr>
        </w:r>
        <w:r w:rsidR="00022E56" w:rsidRPr="00022E56">
          <w:rPr>
            <w:noProof/>
            <w:webHidden/>
          </w:rPr>
          <w:fldChar w:fldCharType="separate"/>
        </w:r>
        <w:r w:rsidR="000B4318">
          <w:rPr>
            <w:noProof/>
            <w:webHidden/>
          </w:rPr>
          <w:t>24</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4" w:history="1">
        <w:r w:rsidR="00022E56" w:rsidRPr="00022E56">
          <w:rPr>
            <w:rStyle w:val="Hyperlink"/>
            <w:noProof/>
          </w:rPr>
          <w:t>7 pav. Investavimo strategija pagal EBPO</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_Toc342832804 \h </w:instrText>
        </w:r>
        <w:r w:rsidR="00022E56" w:rsidRPr="00022E56">
          <w:rPr>
            <w:noProof/>
            <w:webHidden/>
          </w:rPr>
        </w:r>
        <w:r w:rsidR="00022E56" w:rsidRPr="00022E56">
          <w:rPr>
            <w:noProof/>
            <w:webHidden/>
          </w:rPr>
          <w:fldChar w:fldCharType="separate"/>
        </w:r>
        <w:r w:rsidR="000B4318">
          <w:rPr>
            <w:noProof/>
            <w:webHidden/>
          </w:rPr>
          <w:t>32</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5" w:history="1">
        <w:r w:rsidR="00022E56" w:rsidRPr="00022E56">
          <w:rPr>
            <w:rStyle w:val="Hyperlink"/>
            <w:noProof/>
          </w:rPr>
          <w:t>8 pav. BVP indeksai Baltijos šalyse 2000-2012 m (2000 m. = 100).</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_Toc342832805 \h </w:instrText>
        </w:r>
        <w:r w:rsidR="00022E56" w:rsidRPr="00022E56">
          <w:rPr>
            <w:noProof/>
            <w:webHidden/>
          </w:rPr>
        </w:r>
        <w:r w:rsidR="00022E56" w:rsidRPr="00022E56">
          <w:rPr>
            <w:noProof/>
            <w:webHidden/>
          </w:rPr>
          <w:fldChar w:fldCharType="separate"/>
        </w:r>
        <w:r w:rsidR="000B4318">
          <w:rPr>
            <w:noProof/>
            <w:webHidden/>
          </w:rPr>
          <w:t>35</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6" w:history="1">
        <w:r w:rsidR="00022E56" w:rsidRPr="00022E56">
          <w:rPr>
            <w:rStyle w:val="Hyperlink"/>
            <w:noProof/>
          </w:rPr>
          <w:t>9 pav. Baltijos šalių biržų lyginamojo indekso pokyčiai 2000-2012 m.</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_Toc342832806 \h </w:instrText>
        </w:r>
        <w:r w:rsidR="00022E56" w:rsidRPr="00022E56">
          <w:rPr>
            <w:noProof/>
            <w:webHidden/>
          </w:rPr>
        </w:r>
        <w:r w:rsidR="00022E56" w:rsidRPr="00022E56">
          <w:rPr>
            <w:noProof/>
            <w:webHidden/>
          </w:rPr>
          <w:fldChar w:fldCharType="separate"/>
        </w:r>
        <w:r w:rsidR="000B4318">
          <w:rPr>
            <w:noProof/>
            <w:webHidden/>
          </w:rPr>
          <w:t>36</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7" w:history="1">
        <w:r w:rsidR="00022E56" w:rsidRPr="00022E56">
          <w:rPr>
            <w:rStyle w:val="Hyperlink"/>
            <w:noProof/>
          </w:rPr>
          <w:t>10 pav. EBPO vedantis indikatorius (ang. leading index) 2000-2012 m.</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_Toc342832807 \h </w:instrText>
        </w:r>
        <w:r w:rsidR="00022E56" w:rsidRPr="00022E56">
          <w:rPr>
            <w:noProof/>
            <w:webHidden/>
          </w:rPr>
        </w:r>
        <w:r w:rsidR="00022E56" w:rsidRPr="00022E56">
          <w:rPr>
            <w:noProof/>
            <w:webHidden/>
          </w:rPr>
          <w:fldChar w:fldCharType="separate"/>
        </w:r>
        <w:r w:rsidR="000B4318">
          <w:rPr>
            <w:noProof/>
            <w:webHidden/>
          </w:rPr>
          <w:t>37</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8" w:history="1">
        <w:r w:rsidR="00022E56" w:rsidRPr="00022E56">
          <w:rPr>
            <w:rStyle w:val="Hyperlink"/>
            <w:noProof/>
          </w:rPr>
          <w:t>11 pav. Sektorių prieaugis 2000-2008 m. I ketv., lyginant su rinkos vidurkiu</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_Toc342832808 \h </w:instrText>
        </w:r>
        <w:r w:rsidR="00022E56" w:rsidRPr="00022E56">
          <w:rPr>
            <w:noProof/>
            <w:webHidden/>
          </w:rPr>
        </w:r>
        <w:r w:rsidR="00022E56" w:rsidRPr="00022E56">
          <w:rPr>
            <w:noProof/>
            <w:webHidden/>
          </w:rPr>
          <w:fldChar w:fldCharType="separate"/>
        </w:r>
        <w:r w:rsidR="000B4318">
          <w:rPr>
            <w:noProof/>
            <w:webHidden/>
          </w:rPr>
          <w:t>40</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09" w:history="1">
        <w:r w:rsidR="00022E56" w:rsidRPr="00022E56">
          <w:rPr>
            <w:rStyle w:val="Hyperlink"/>
            <w:noProof/>
          </w:rPr>
          <w:t>12 pav. Sektorių prieaugis 2008 m. II ketv.–2010 m. I ketv., lyginant su rinkos vidurkiu</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_Toc342832809 \h </w:instrText>
        </w:r>
        <w:r w:rsidR="00022E56" w:rsidRPr="00022E56">
          <w:rPr>
            <w:noProof/>
            <w:webHidden/>
          </w:rPr>
        </w:r>
        <w:r w:rsidR="00022E56" w:rsidRPr="00022E56">
          <w:rPr>
            <w:noProof/>
            <w:webHidden/>
          </w:rPr>
          <w:fldChar w:fldCharType="separate"/>
        </w:r>
        <w:r w:rsidR="000B4318">
          <w:rPr>
            <w:noProof/>
            <w:webHidden/>
          </w:rPr>
          <w:t>40</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10" w:history="1">
        <w:r w:rsidR="00022E56" w:rsidRPr="00022E56">
          <w:rPr>
            <w:rStyle w:val="Hyperlink"/>
            <w:noProof/>
          </w:rPr>
          <w:t xml:space="preserve">13 pav. Sektorių prieaugis </w:t>
        </w:r>
        <w:r w:rsidR="00022E56" w:rsidRPr="00022E56">
          <w:rPr>
            <w:rStyle w:val="Hyperlink"/>
            <w:noProof/>
            <w:lang w:val="en-US"/>
          </w:rPr>
          <w:t>2</w:t>
        </w:r>
        <w:r w:rsidR="00022E56" w:rsidRPr="00022E56">
          <w:rPr>
            <w:rStyle w:val="Hyperlink"/>
            <w:noProof/>
          </w:rPr>
          <w:t>010 m. II ketv.–2012 m. III ketv., lyginant su rinkos vidurkiu</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_Toc342832810 \h </w:instrText>
        </w:r>
        <w:r w:rsidR="00022E56" w:rsidRPr="00022E56">
          <w:rPr>
            <w:noProof/>
            <w:webHidden/>
          </w:rPr>
        </w:r>
        <w:r w:rsidR="00022E56" w:rsidRPr="00022E56">
          <w:rPr>
            <w:noProof/>
            <w:webHidden/>
          </w:rPr>
          <w:fldChar w:fldCharType="separate"/>
        </w:r>
        <w:r w:rsidR="000B4318">
          <w:rPr>
            <w:noProof/>
            <w:webHidden/>
          </w:rPr>
          <w:t>41</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11" w:history="1">
        <w:r w:rsidR="00022E56" w:rsidRPr="00022E56">
          <w:rPr>
            <w:rStyle w:val="Hyperlink"/>
            <w:noProof/>
          </w:rPr>
          <w:t>14 pav. Baltijos šalių biržų lyginamasis indeksas ir ciklinis investavimas 2000-2012 m.</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_Toc342832811 \h </w:instrText>
        </w:r>
        <w:r w:rsidR="00022E56" w:rsidRPr="00022E56">
          <w:rPr>
            <w:noProof/>
            <w:webHidden/>
          </w:rPr>
        </w:r>
        <w:r w:rsidR="00022E56" w:rsidRPr="00022E56">
          <w:rPr>
            <w:noProof/>
            <w:webHidden/>
          </w:rPr>
          <w:fldChar w:fldCharType="separate"/>
        </w:r>
        <w:r w:rsidR="000B4318">
          <w:rPr>
            <w:noProof/>
            <w:webHidden/>
          </w:rPr>
          <w:t>42</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12" w:history="1">
        <w:r w:rsidR="00022E56" w:rsidRPr="00022E56">
          <w:rPr>
            <w:rStyle w:val="Hyperlink"/>
            <w:noProof/>
          </w:rPr>
          <w:t>15 pav. Grąža investuojant tik augimo laikotarpiais</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_Toc342832812 \h </w:instrText>
        </w:r>
        <w:r w:rsidR="00022E56" w:rsidRPr="00022E56">
          <w:rPr>
            <w:noProof/>
            <w:webHidden/>
          </w:rPr>
        </w:r>
        <w:r w:rsidR="00022E56" w:rsidRPr="00022E56">
          <w:rPr>
            <w:noProof/>
            <w:webHidden/>
          </w:rPr>
          <w:fldChar w:fldCharType="separate"/>
        </w:r>
        <w:r w:rsidR="000B4318">
          <w:rPr>
            <w:noProof/>
            <w:webHidden/>
          </w:rPr>
          <w:t>43</w:t>
        </w:r>
        <w:r w:rsidR="00022E56" w:rsidRPr="00022E56">
          <w:rPr>
            <w:noProof/>
            <w:webHidden/>
          </w:rPr>
          <w:fldChar w:fldCharType="end"/>
        </w:r>
      </w:hyperlink>
    </w:p>
    <w:p w:rsidR="00022E56" w:rsidRPr="00022E56" w:rsidRDefault="006F09EF">
      <w:pPr>
        <w:pStyle w:val="TableofFigures"/>
        <w:tabs>
          <w:tab w:val="right" w:leader="dot" w:pos="9911"/>
        </w:tabs>
        <w:rPr>
          <w:rFonts w:asciiTheme="minorHAnsi" w:eastAsiaTheme="minorEastAsia" w:hAnsiTheme="minorHAnsi" w:cstheme="minorBidi"/>
          <w:noProof/>
          <w:sz w:val="22"/>
          <w:szCs w:val="22"/>
          <w:lang w:eastAsia="lt-LT"/>
        </w:rPr>
      </w:pPr>
      <w:hyperlink w:anchor="_Toc342832813" w:history="1">
        <w:r w:rsidR="00022E56" w:rsidRPr="00022E56">
          <w:rPr>
            <w:rStyle w:val="Hyperlink"/>
            <w:noProof/>
          </w:rPr>
          <w:t xml:space="preserve">16 pav. Investavimo strategijų palyginimas (grąža proc., </w:t>
        </w:r>
        <w:r w:rsidR="00022E56" w:rsidRPr="00022E56">
          <w:rPr>
            <w:rStyle w:val="Hyperlink"/>
            <w:noProof/>
            <w:lang w:val="en-US"/>
          </w:rPr>
          <w:t>2000-2012 m.</w:t>
        </w:r>
        <w:r w:rsidR="00022E56" w:rsidRPr="00022E56">
          <w:rPr>
            <w:rStyle w:val="Hyperlink"/>
            <w:noProof/>
          </w:rPr>
          <w:t>)</w:t>
        </w:r>
        <w:r w:rsidR="00022E56" w:rsidRPr="00022E56">
          <w:rPr>
            <w:noProof/>
            <w:webHidden/>
          </w:rPr>
          <w:tab/>
        </w:r>
        <w:r w:rsidR="00022E56" w:rsidRPr="00022E56">
          <w:rPr>
            <w:noProof/>
            <w:webHidden/>
          </w:rPr>
          <w:fldChar w:fldCharType="begin"/>
        </w:r>
        <w:r w:rsidR="00022E56" w:rsidRPr="00022E56">
          <w:rPr>
            <w:noProof/>
            <w:webHidden/>
          </w:rPr>
          <w:instrText xml:space="preserve"> PAGEREF _Toc342832813 \h </w:instrText>
        </w:r>
        <w:r w:rsidR="00022E56" w:rsidRPr="00022E56">
          <w:rPr>
            <w:noProof/>
            <w:webHidden/>
          </w:rPr>
        </w:r>
        <w:r w:rsidR="00022E56" w:rsidRPr="00022E56">
          <w:rPr>
            <w:noProof/>
            <w:webHidden/>
          </w:rPr>
          <w:fldChar w:fldCharType="separate"/>
        </w:r>
        <w:r w:rsidR="000B4318">
          <w:rPr>
            <w:noProof/>
            <w:webHidden/>
          </w:rPr>
          <w:t>44</w:t>
        </w:r>
        <w:r w:rsidR="00022E56" w:rsidRPr="00022E56">
          <w:rPr>
            <w:noProof/>
            <w:webHidden/>
          </w:rPr>
          <w:fldChar w:fldCharType="end"/>
        </w:r>
      </w:hyperlink>
    </w:p>
    <w:p w:rsidR="00AE6621" w:rsidRPr="005A6694" w:rsidRDefault="00325F74">
      <w:pPr>
        <w:spacing w:after="200" w:line="276" w:lineRule="auto"/>
        <w:ind w:firstLine="0"/>
        <w:jc w:val="left"/>
        <w:rPr>
          <w:b/>
          <w:caps/>
          <w:color w:val="000000"/>
          <w:sz w:val="28"/>
          <w:szCs w:val="28"/>
        </w:rPr>
      </w:pPr>
      <w:r w:rsidRPr="00022E56">
        <w:rPr>
          <w:caps/>
          <w:color w:val="000000"/>
          <w:sz w:val="28"/>
          <w:szCs w:val="28"/>
        </w:rPr>
        <w:fldChar w:fldCharType="end"/>
      </w:r>
      <w:r w:rsidR="00AE6621" w:rsidRPr="005A6694">
        <w:rPr>
          <w:b/>
          <w:caps/>
          <w:color w:val="000000"/>
          <w:sz w:val="28"/>
          <w:szCs w:val="28"/>
        </w:rPr>
        <w:br w:type="page"/>
      </w:r>
    </w:p>
    <w:p w:rsidR="00AE6621" w:rsidRPr="005A6694" w:rsidRDefault="00AE6621" w:rsidP="000D065B">
      <w:pPr>
        <w:pStyle w:val="Heading1"/>
      </w:pPr>
      <w:bookmarkStart w:id="0" w:name="_Toc272605430"/>
      <w:bookmarkStart w:id="1" w:name="_Toc342832733"/>
      <w:r w:rsidRPr="005A6694">
        <w:lastRenderedPageBreak/>
        <w:t>ĮVADAS</w:t>
      </w:r>
      <w:bookmarkEnd w:id="0"/>
      <w:bookmarkEnd w:id="1"/>
    </w:p>
    <w:p w:rsidR="00354EFD" w:rsidRPr="005A6694" w:rsidRDefault="00354EFD" w:rsidP="00BE7946">
      <w:pPr>
        <w:rPr>
          <w:color w:val="000000"/>
          <w:szCs w:val="24"/>
        </w:rPr>
      </w:pPr>
      <w:r w:rsidRPr="005A6694">
        <w:rPr>
          <w:b/>
          <w:color w:val="000000"/>
          <w:szCs w:val="24"/>
        </w:rPr>
        <w:t>Tyrimo aktualumas</w:t>
      </w:r>
      <w:r w:rsidRPr="005A6694">
        <w:rPr>
          <w:color w:val="000000"/>
          <w:szCs w:val="24"/>
        </w:rPr>
        <w:t xml:space="preserve">. </w:t>
      </w:r>
      <w:r w:rsidR="00E12FAE">
        <w:rPr>
          <w:color w:val="000000"/>
          <w:szCs w:val="24"/>
        </w:rPr>
        <w:t>Pelningų</w:t>
      </w:r>
      <w:r w:rsidR="00614CEC" w:rsidRPr="005A6694">
        <w:rPr>
          <w:color w:val="000000"/>
          <w:szCs w:val="24"/>
        </w:rPr>
        <w:t xml:space="preserve"> investavimo strategij</w:t>
      </w:r>
      <w:r w:rsidR="00E12FAE">
        <w:rPr>
          <w:color w:val="000000"/>
          <w:szCs w:val="24"/>
        </w:rPr>
        <w:t>ų</w:t>
      </w:r>
      <w:r w:rsidR="00614CEC" w:rsidRPr="005A6694">
        <w:rPr>
          <w:color w:val="000000"/>
          <w:szCs w:val="24"/>
        </w:rPr>
        <w:t xml:space="preserve"> paieška – neišsemiama tema. Yra daugybė teorijų kaip </w:t>
      </w:r>
      <w:r w:rsidR="00BE7946" w:rsidRPr="005A6694">
        <w:rPr>
          <w:color w:val="000000"/>
          <w:szCs w:val="24"/>
        </w:rPr>
        <w:t>optimizuoti</w:t>
      </w:r>
      <w:r w:rsidR="00614CEC" w:rsidRPr="005A6694">
        <w:rPr>
          <w:color w:val="000000"/>
          <w:szCs w:val="24"/>
        </w:rPr>
        <w:t xml:space="preserve"> savo investicinį portfelį</w:t>
      </w:r>
      <w:r w:rsidR="00920308">
        <w:rPr>
          <w:color w:val="000000"/>
          <w:szCs w:val="24"/>
        </w:rPr>
        <w:t xml:space="preserve"> (</w:t>
      </w:r>
      <w:r w:rsidR="00E12FAE">
        <w:rPr>
          <w:color w:val="000000"/>
          <w:szCs w:val="24"/>
        </w:rPr>
        <w:t xml:space="preserve">pvz. </w:t>
      </w:r>
      <w:r w:rsidR="00920308">
        <w:rPr>
          <w:color w:val="000000"/>
          <w:szCs w:val="24"/>
        </w:rPr>
        <w:t>Markow</w:t>
      </w:r>
      <w:r w:rsidR="00BE7946" w:rsidRPr="005A6694">
        <w:rPr>
          <w:color w:val="000000"/>
          <w:szCs w:val="24"/>
        </w:rPr>
        <w:t>itz‘o,</w:t>
      </w:r>
      <w:r w:rsidR="00BE7946" w:rsidRPr="005A6694">
        <w:t xml:space="preserve"> kapitalo aktyvų įkainojimo teorija (</w:t>
      </w:r>
      <w:r w:rsidR="00E12FAE">
        <w:t xml:space="preserve">angl. </w:t>
      </w:r>
      <w:r w:rsidR="00BE7946" w:rsidRPr="005A6694">
        <w:t>CAPM), arbitražo įkainojimo teorija, faktorini</w:t>
      </w:r>
      <w:r w:rsidR="006F6C9A" w:rsidRPr="005A6694">
        <w:t>ai</w:t>
      </w:r>
      <w:r w:rsidR="00BE7946" w:rsidRPr="005A6694">
        <w:t xml:space="preserve"> modeli</w:t>
      </w:r>
      <w:r w:rsidR="00372B7D">
        <w:t>ai</w:t>
      </w:r>
      <w:r w:rsidR="00BE7946" w:rsidRPr="005A6694">
        <w:t>)</w:t>
      </w:r>
      <w:r w:rsidR="00614CEC" w:rsidRPr="005A6694">
        <w:rPr>
          <w:color w:val="000000"/>
          <w:szCs w:val="24"/>
        </w:rPr>
        <w:t>, tačiau</w:t>
      </w:r>
      <w:r w:rsidR="00321F7F">
        <w:rPr>
          <w:color w:val="000000"/>
          <w:szCs w:val="24"/>
        </w:rPr>
        <w:t xml:space="preserve"> </w:t>
      </w:r>
      <w:r w:rsidR="00E12FAE">
        <w:rPr>
          <w:color w:val="000000"/>
          <w:szCs w:val="24"/>
        </w:rPr>
        <w:t>net ir pačios geriausios strategijos</w:t>
      </w:r>
      <w:r w:rsidR="00321F7F">
        <w:rPr>
          <w:color w:val="000000"/>
          <w:szCs w:val="24"/>
        </w:rPr>
        <w:t xml:space="preserve"> </w:t>
      </w:r>
      <w:r w:rsidR="00E12FAE">
        <w:rPr>
          <w:color w:val="000000"/>
          <w:szCs w:val="24"/>
        </w:rPr>
        <w:t>nepadės</w:t>
      </w:r>
      <w:r w:rsidR="00321F7F">
        <w:rPr>
          <w:color w:val="000000"/>
          <w:szCs w:val="24"/>
        </w:rPr>
        <w:t xml:space="preserve"> išvengti nuostol</w:t>
      </w:r>
      <w:bookmarkStart w:id="2" w:name="_GoBack"/>
      <w:bookmarkEnd w:id="2"/>
      <w:r w:rsidR="00321F7F">
        <w:rPr>
          <w:color w:val="000000"/>
          <w:szCs w:val="24"/>
        </w:rPr>
        <w:t>ių</w:t>
      </w:r>
      <w:r w:rsidR="00E12FAE">
        <w:rPr>
          <w:color w:val="000000"/>
          <w:szCs w:val="24"/>
        </w:rPr>
        <w:t>, jei jos bus naudojamos nevertinant bendros situacijos rinkoje</w:t>
      </w:r>
      <w:r w:rsidR="00A95819">
        <w:rPr>
          <w:color w:val="000000"/>
          <w:szCs w:val="24"/>
        </w:rPr>
        <w:t xml:space="preserve"> ir pasaulyje</w:t>
      </w:r>
      <w:r w:rsidR="00E12FAE">
        <w:rPr>
          <w:color w:val="000000"/>
          <w:szCs w:val="24"/>
        </w:rPr>
        <w:t>.</w:t>
      </w:r>
      <w:r w:rsidR="00321F7F">
        <w:rPr>
          <w:color w:val="000000"/>
          <w:szCs w:val="24"/>
        </w:rPr>
        <w:t xml:space="preserve"> </w:t>
      </w:r>
      <w:r w:rsidR="00A95819">
        <w:rPr>
          <w:color w:val="000000"/>
          <w:szCs w:val="24"/>
        </w:rPr>
        <w:t>Akcijų biržos yra stipriai priklausomos nuo esamos ekonominės padėties ir jos perspektyvų, taigi turėdami supratimą apie tai, kas laukia netolimoje ateityje, galim</w:t>
      </w:r>
      <w:r w:rsidR="004A09A9">
        <w:rPr>
          <w:color w:val="000000"/>
          <w:szCs w:val="24"/>
        </w:rPr>
        <w:t>e lengvai pasinaudot</w:t>
      </w:r>
      <w:r w:rsidR="00A95819">
        <w:rPr>
          <w:color w:val="000000"/>
          <w:szCs w:val="24"/>
        </w:rPr>
        <w:t>i priimdami investicinius sprendimus.</w:t>
      </w:r>
      <w:r w:rsidR="004A09A9">
        <w:rPr>
          <w:color w:val="000000"/>
          <w:szCs w:val="24"/>
        </w:rPr>
        <w:t xml:space="preserve"> Geriausią pavyzdį čia galima pateikti </w:t>
      </w:r>
      <w:r w:rsidR="004A09A9">
        <w:rPr>
          <w:color w:val="000000"/>
          <w:szCs w:val="24"/>
          <w:lang w:val="en-US"/>
        </w:rPr>
        <w:t xml:space="preserve">2007 </w:t>
      </w:r>
      <w:r w:rsidR="004A09A9" w:rsidRPr="00833FEA">
        <w:rPr>
          <w:color w:val="000000"/>
          <w:szCs w:val="24"/>
        </w:rPr>
        <w:t>metais prasidėjusią</w:t>
      </w:r>
      <w:r w:rsidR="004A09A9">
        <w:rPr>
          <w:color w:val="000000"/>
          <w:szCs w:val="24"/>
        </w:rPr>
        <w:t xml:space="preserve"> pasaulinę finansų krizę, kai visas </w:t>
      </w:r>
      <w:r w:rsidR="00321F7F">
        <w:rPr>
          <w:color w:val="000000"/>
          <w:szCs w:val="24"/>
        </w:rPr>
        <w:t>rinkas užvald</w:t>
      </w:r>
      <w:r w:rsidR="004A09A9">
        <w:rPr>
          <w:color w:val="000000"/>
          <w:szCs w:val="24"/>
        </w:rPr>
        <w:t>ė</w:t>
      </w:r>
      <w:r w:rsidR="00321F7F">
        <w:rPr>
          <w:color w:val="000000"/>
          <w:szCs w:val="24"/>
        </w:rPr>
        <w:t xml:space="preserve"> visuotinė panika ir prasid</w:t>
      </w:r>
      <w:r w:rsidR="004A09A9">
        <w:rPr>
          <w:color w:val="000000"/>
          <w:szCs w:val="24"/>
        </w:rPr>
        <w:t>ėjo masiniai biržų indeksų smukimai, o po poros metų vyko stiprus atsigavimas. Galima tik įsivaizduoti, kokį pelną</w:t>
      </w:r>
      <w:r w:rsidR="00FD6A58">
        <w:rPr>
          <w:color w:val="000000"/>
          <w:szCs w:val="24"/>
        </w:rPr>
        <w:t xml:space="preserve"> buvo galima uždirbti pastaraisiais metais</w:t>
      </w:r>
      <w:r w:rsidR="004A09A9">
        <w:rPr>
          <w:color w:val="000000"/>
          <w:szCs w:val="24"/>
        </w:rPr>
        <w:t xml:space="preserve"> laiku numačius visus šiuos įvykius.</w:t>
      </w:r>
      <w:r w:rsidR="003263CF">
        <w:rPr>
          <w:color w:val="000000"/>
          <w:szCs w:val="24"/>
        </w:rPr>
        <w:t xml:space="preserve"> Visgi didžioji dalis investuotojų neišvengia skaudžių nuostolių tokiais periodais ir nesugeba pasinaudoti rinkos suteikiamomis galimybėmis.</w:t>
      </w:r>
      <w:r w:rsidR="00614CEC" w:rsidRPr="005A6694">
        <w:rPr>
          <w:color w:val="000000"/>
          <w:szCs w:val="24"/>
        </w:rPr>
        <w:t xml:space="preserve"> </w:t>
      </w:r>
      <w:r w:rsidR="003263CF">
        <w:rPr>
          <w:color w:val="000000"/>
          <w:szCs w:val="24"/>
        </w:rPr>
        <w:t>Apskritai</w:t>
      </w:r>
      <w:r w:rsidR="00C05316" w:rsidRPr="005A6694">
        <w:rPr>
          <w:color w:val="000000"/>
          <w:szCs w:val="24"/>
        </w:rPr>
        <w:t xml:space="preserve"> </w:t>
      </w:r>
      <w:r w:rsidR="003263CF">
        <w:rPr>
          <w:color w:val="000000"/>
          <w:szCs w:val="24"/>
        </w:rPr>
        <w:t>s</w:t>
      </w:r>
      <w:r w:rsidR="00321F7F">
        <w:rPr>
          <w:color w:val="000000"/>
          <w:szCs w:val="24"/>
        </w:rPr>
        <w:t>vyravimai akcijų rinkoje yra įprastas reiškinys,</w:t>
      </w:r>
      <w:r w:rsidR="00C05316" w:rsidRPr="005A6694">
        <w:rPr>
          <w:color w:val="000000"/>
          <w:szCs w:val="24"/>
        </w:rPr>
        <w:t xml:space="preserve"> nes</w:t>
      </w:r>
      <w:r w:rsidR="00614CEC" w:rsidRPr="005A6694">
        <w:rPr>
          <w:color w:val="000000"/>
          <w:szCs w:val="24"/>
        </w:rPr>
        <w:t xml:space="preserve"> akcijų rinka nėra pastovi, sunku nustatyti</w:t>
      </w:r>
      <w:r w:rsidR="003668ED">
        <w:rPr>
          <w:color w:val="000000"/>
          <w:szCs w:val="24"/>
        </w:rPr>
        <w:t>,</w:t>
      </w:r>
      <w:r w:rsidR="00614CEC" w:rsidRPr="005A6694">
        <w:rPr>
          <w:color w:val="000000"/>
          <w:szCs w:val="24"/>
        </w:rPr>
        <w:t xml:space="preserve"> kurioje fazėje ji yra: augimo ar kritimo.</w:t>
      </w:r>
      <w:r w:rsidR="00EC4119" w:rsidRPr="005A6694">
        <w:rPr>
          <w:color w:val="000000"/>
          <w:szCs w:val="24"/>
        </w:rPr>
        <w:t xml:space="preserve"> </w:t>
      </w:r>
      <w:r w:rsidR="00FF006F" w:rsidRPr="005A6694">
        <w:rPr>
          <w:color w:val="000000"/>
          <w:szCs w:val="24"/>
        </w:rPr>
        <w:t>O net jei yra aiški augimo stadija (kokia buvo Baltijos šalyse nuo įstojimo į ES), anot Kuodžio ir Ramanausko, dar nereiškia</w:t>
      </w:r>
      <w:r w:rsidR="003263CF">
        <w:rPr>
          <w:color w:val="000000"/>
          <w:szCs w:val="24"/>
        </w:rPr>
        <w:t>,</w:t>
      </w:r>
      <w:r w:rsidR="00FF006F" w:rsidRPr="005A6694">
        <w:rPr>
          <w:color w:val="000000"/>
          <w:szCs w:val="24"/>
        </w:rPr>
        <w:t xml:space="preserve"> jog viskas negali subliūkšti kaip pučiamas muilo burbulas. </w:t>
      </w:r>
      <w:r w:rsidR="003263CF">
        <w:rPr>
          <w:color w:val="000000"/>
          <w:szCs w:val="24"/>
        </w:rPr>
        <w:t>T</w:t>
      </w:r>
      <w:r w:rsidR="00D81CDE" w:rsidRPr="005A6694">
        <w:rPr>
          <w:color w:val="000000"/>
          <w:szCs w:val="24"/>
        </w:rPr>
        <w:t>aigi būtina nustatyti investavimo specifiką skirtingais ekonominio ciklo etapais</w:t>
      </w:r>
      <w:r w:rsidR="006E3E28">
        <w:rPr>
          <w:color w:val="000000"/>
          <w:szCs w:val="24"/>
        </w:rPr>
        <w:t xml:space="preserve"> ir rasti būdą, kaip laiku iden</w:t>
      </w:r>
      <w:r w:rsidR="003263CF">
        <w:rPr>
          <w:color w:val="000000"/>
          <w:szCs w:val="24"/>
        </w:rPr>
        <w:t>tifikuoti krypties pasikeitimus, kuo būtų galima pasinaudoti priimant investicinius sprendimus.</w:t>
      </w:r>
    </w:p>
    <w:p w:rsidR="00354EFD" w:rsidRPr="005A6694" w:rsidRDefault="00354EFD" w:rsidP="00EC4119">
      <w:pPr>
        <w:rPr>
          <w:color w:val="000000"/>
          <w:szCs w:val="24"/>
        </w:rPr>
      </w:pPr>
      <w:r w:rsidRPr="005A6694">
        <w:rPr>
          <w:b/>
          <w:color w:val="000000"/>
          <w:szCs w:val="24"/>
        </w:rPr>
        <w:t xml:space="preserve">Tyrimo problema. </w:t>
      </w:r>
      <w:r w:rsidRPr="005A6694">
        <w:rPr>
          <w:color w:val="000000"/>
          <w:szCs w:val="24"/>
        </w:rPr>
        <w:t>Kaip investuoti Baltijos šalių akcijų rinkoje skirtingais ekonominio ciklo etapais?</w:t>
      </w:r>
    </w:p>
    <w:p w:rsidR="00E22F34" w:rsidRPr="005A6694" w:rsidRDefault="00354EFD" w:rsidP="00EC4119">
      <w:pPr>
        <w:rPr>
          <w:color w:val="000000"/>
          <w:szCs w:val="24"/>
        </w:rPr>
      </w:pPr>
      <w:r w:rsidRPr="005A6694">
        <w:rPr>
          <w:b/>
          <w:color w:val="000000"/>
          <w:szCs w:val="24"/>
        </w:rPr>
        <w:t xml:space="preserve">Tyrimo objektas. </w:t>
      </w:r>
      <w:r w:rsidRPr="005A6694">
        <w:rPr>
          <w:color w:val="000000"/>
          <w:szCs w:val="24"/>
        </w:rPr>
        <w:t>Investavim</w:t>
      </w:r>
      <w:r w:rsidR="00E12FAE">
        <w:rPr>
          <w:color w:val="000000"/>
          <w:szCs w:val="24"/>
        </w:rPr>
        <w:t>as</w:t>
      </w:r>
      <w:r w:rsidR="00E22F34" w:rsidRPr="005A6694">
        <w:rPr>
          <w:color w:val="000000"/>
          <w:szCs w:val="24"/>
        </w:rPr>
        <w:t xml:space="preserve"> </w:t>
      </w:r>
      <w:r w:rsidR="00E12FAE">
        <w:rPr>
          <w:color w:val="000000"/>
          <w:szCs w:val="24"/>
        </w:rPr>
        <w:t>skirtingais ekonominio ciklo etapais</w:t>
      </w:r>
      <w:r w:rsidR="00E22F34" w:rsidRPr="005A6694">
        <w:rPr>
          <w:color w:val="000000"/>
          <w:szCs w:val="24"/>
        </w:rPr>
        <w:t>.</w:t>
      </w:r>
    </w:p>
    <w:p w:rsidR="00354EFD" w:rsidRPr="005A6694" w:rsidRDefault="00354EFD" w:rsidP="00EC4119">
      <w:pPr>
        <w:rPr>
          <w:color w:val="000000"/>
          <w:szCs w:val="24"/>
        </w:rPr>
      </w:pPr>
      <w:r w:rsidRPr="005A6694">
        <w:rPr>
          <w:b/>
          <w:color w:val="000000"/>
          <w:szCs w:val="24"/>
        </w:rPr>
        <w:t xml:space="preserve">Tyrimo tikslas. </w:t>
      </w:r>
      <w:r w:rsidR="00266CCB" w:rsidRPr="005A6694">
        <w:rPr>
          <w:color w:val="000000"/>
          <w:szCs w:val="24"/>
        </w:rPr>
        <w:t>Nustatyti investavimo specifiką į Baltijos šalių akcijų rinką skirtingais ekonominio ciklo etapais.</w:t>
      </w:r>
    </w:p>
    <w:p w:rsidR="00354EFD" w:rsidRPr="005A6694" w:rsidRDefault="00F95565" w:rsidP="00EC4119">
      <w:pPr>
        <w:rPr>
          <w:b/>
          <w:color w:val="000000"/>
          <w:szCs w:val="24"/>
        </w:rPr>
      </w:pPr>
      <w:r>
        <w:rPr>
          <w:b/>
          <w:color w:val="000000"/>
          <w:szCs w:val="24"/>
        </w:rPr>
        <w:t>Tyrimo uždaviniai:</w:t>
      </w:r>
    </w:p>
    <w:p w:rsidR="00266CCB" w:rsidRPr="005A6694" w:rsidRDefault="00345D03" w:rsidP="00481F2D">
      <w:pPr>
        <w:pStyle w:val="ListParagraph"/>
        <w:numPr>
          <w:ilvl w:val="0"/>
          <w:numId w:val="2"/>
        </w:numPr>
        <w:tabs>
          <w:tab w:val="left" w:pos="851"/>
          <w:tab w:val="left" w:pos="1276"/>
        </w:tabs>
        <w:ind w:left="0" w:firstLine="567"/>
        <w:rPr>
          <w:color w:val="000000"/>
          <w:szCs w:val="24"/>
        </w:rPr>
      </w:pPr>
      <w:r w:rsidRPr="005A6694">
        <w:rPr>
          <w:color w:val="000000"/>
          <w:szCs w:val="24"/>
        </w:rPr>
        <w:t xml:space="preserve">Nustatyti ekonominių ciklų </w:t>
      </w:r>
      <w:r w:rsidR="00713650">
        <w:rPr>
          <w:color w:val="000000"/>
          <w:szCs w:val="24"/>
        </w:rPr>
        <w:t>identifikavimo būdus</w:t>
      </w:r>
      <w:r w:rsidRPr="005A6694">
        <w:rPr>
          <w:color w:val="000000"/>
          <w:szCs w:val="24"/>
        </w:rPr>
        <w:t>;</w:t>
      </w:r>
    </w:p>
    <w:p w:rsidR="00266CCB" w:rsidRPr="005A6694" w:rsidRDefault="003E5EAB" w:rsidP="00481F2D">
      <w:pPr>
        <w:pStyle w:val="ListParagraph"/>
        <w:numPr>
          <w:ilvl w:val="0"/>
          <w:numId w:val="2"/>
        </w:numPr>
        <w:tabs>
          <w:tab w:val="left" w:pos="851"/>
          <w:tab w:val="left" w:pos="1276"/>
        </w:tabs>
        <w:ind w:left="0" w:firstLine="567"/>
        <w:rPr>
          <w:color w:val="000000"/>
          <w:szCs w:val="24"/>
        </w:rPr>
      </w:pPr>
      <w:r w:rsidRPr="005A6694">
        <w:rPr>
          <w:color w:val="000000"/>
          <w:szCs w:val="24"/>
        </w:rPr>
        <w:t>Išanalizuoti ekonominių ciklų poveikį akcijų rinkoms;</w:t>
      </w:r>
    </w:p>
    <w:p w:rsidR="00933707" w:rsidRPr="005A6694" w:rsidRDefault="00933707" w:rsidP="00481F2D">
      <w:pPr>
        <w:pStyle w:val="ListParagraph"/>
        <w:numPr>
          <w:ilvl w:val="0"/>
          <w:numId w:val="2"/>
        </w:numPr>
        <w:tabs>
          <w:tab w:val="left" w:pos="851"/>
          <w:tab w:val="left" w:pos="1276"/>
        </w:tabs>
        <w:ind w:left="0" w:firstLine="567"/>
        <w:rPr>
          <w:color w:val="000000"/>
          <w:szCs w:val="24"/>
        </w:rPr>
      </w:pPr>
      <w:r w:rsidRPr="005A6694">
        <w:rPr>
          <w:color w:val="000000"/>
          <w:szCs w:val="24"/>
        </w:rPr>
        <w:t>Parengti investavimo</w:t>
      </w:r>
      <w:r w:rsidR="00345D03" w:rsidRPr="005A6694">
        <w:rPr>
          <w:color w:val="000000"/>
          <w:szCs w:val="24"/>
        </w:rPr>
        <w:t xml:space="preserve"> specifikos</w:t>
      </w:r>
      <w:r w:rsidRPr="005A6694">
        <w:rPr>
          <w:color w:val="000000"/>
          <w:szCs w:val="24"/>
        </w:rPr>
        <w:t xml:space="preserve"> į Baltijos šalių akcijų rinką metodologiją;</w:t>
      </w:r>
    </w:p>
    <w:p w:rsidR="00933707" w:rsidRPr="005A6694" w:rsidRDefault="00E22F34" w:rsidP="00481F2D">
      <w:pPr>
        <w:pStyle w:val="ListParagraph"/>
        <w:numPr>
          <w:ilvl w:val="0"/>
          <w:numId w:val="2"/>
        </w:numPr>
        <w:tabs>
          <w:tab w:val="left" w:pos="851"/>
          <w:tab w:val="left" w:pos="1276"/>
        </w:tabs>
        <w:ind w:left="0" w:firstLine="567"/>
        <w:rPr>
          <w:color w:val="000000"/>
          <w:szCs w:val="24"/>
        </w:rPr>
      </w:pPr>
      <w:r w:rsidRPr="005A6694">
        <w:rPr>
          <w:color w:val="000000"/>
          <w:szCs w:val="24"/>
        </w:rPr>
        <w:t>Išanalizuoti</w:t>
      </w:r>
      <w:r w:rsidR="00933707" w:rsidRPr="005A6694">
        <w:rPr>
          <w:color w:val="000000"/>
          <w:szCs w:val="24"/>
        </w:rPr>
        <w:t xml:space="preserve"> investavimo </w:t>
      </w:r>
      <w:r w:rsidRPr="005A6694">
        <w:rPr>
          <w:color w:val="000000"/>
          <w:szCs w:val="24"/>
        </w:rPr>
        <w:t>strategijas</w:t>
      </w:r>
      <w:r w:rsidR="00933707" w:rsidRPr="005A6694">
        <w:rPr>
          <w:color w:val="000000"/>
          <w:szCs w:val="24"/>
        </w:rPr>
        <w:t xml:space="preserve"> į Baltijos šalių akcijų rinką skirtingais ekonominio ciklo etapais.</w:t>
      </w:r>
    </w:p>
    <w:p w:rsidR="00354EFD" w:rsidRPr="005A6694" w:rsidRDefault="00F95565" w:rsidP="00EC4119">
      <w:pPr>
        <w:rPr>
          <w:b/>
          <w:color w:val="000000"/>
          <w:szCs w:val="24"/>
        </w:rPr>
      </w:pPr>
      <w:r>
        <w:rPr>
          <w:b/>
          <w:color w:val="000000"/>
          <w:szCs w:val="24"/>
        </w:rPr>
        <w:t>Tyrimo metodai:</w:t>
      </w:r>
    </w:p>
    <w:p w:rsidR="00266CCB" w:rsidRPr="005A6694" w:rsidRDefault="00266CCB" w:rsidP="00481F2D">
      <w:pPr>
        <w:pStyle w:val="ListParagraph"/>
        <w:numPr>
          <w:ilvl w:val="0"/>
          <w:numId w:val="1"/>
        </w:numPr>
        <w:tabs>
          <w:tab w:val="decimal" w:pos="851"/>
          <w:tab w:val="decimal" w:pos="1701"/>
        </w:tabs>
        <w:ind w:hanging="153"/>
        <w:rPr>
          <w:color w:val="000000"/>
          <w:szCs w:val="24"/>
        </w:rPr>
      </w:pPr>
      <w:r w:rsidRPr="005A6694">
        <w:rPr>
          <w:color w:val="000000"/>
          <w:szCs w:val="24"/>
        </w:rPr>
        <w:t>Mokslinės literatūros analizė;</w:t>
      </w:r>
    </w:p>
    <w:p w:rsidR="00354B1C" w:rsidRPr="005A6694" w:rsidRDefault="00354B1C" w:rsidP="00481F2D">
      <w:pPr>
        <w:pStyle w:val="ListParagraph"/>
        <w:numPr>
          <w:ilvl w:val="0"/>
          <w:numId w:val="1"/>
        </w:numPr>
        <w:tabs>
          <w:tab w:val="decimal" w:pos="851"/>
          <w:tab w:val="decimal" w:pos="1701"/>
        </w:tabs>
        <w:ind w:hanging="153"/>
        <w:rPr>
          <w:color w:val="000000"/>
          <w:szCs w:val="24"/>
        </w:rPr>
      </w:pPr>
      <w:r w:rsidRPr="005A6694">
        <w:rPr>
          <w:color w:val="000000"/>
          <w:szCs w:val="24"/>
        </w:rPr>
        <w:t>Statistinių duomenų analizė;</w:t>
      </w:r>
    </w:p>
    <w:p w:rsidR="00266CCB" w:rsidRDefault="00266CCB" w:rsidP="00481F2D">
      <w:pPr>
        <w:pStyle w:val="ListParagraph"/>
        <w:numPr>
          <w:ilvl w:val="0"/>
          <w:numId w:val="1"/>
        </w:numPr>
        <w:tabs>
          <w:tab w:val="decimal" w:pos="851"/>
          <w:tab w:val="decimal" w:pos="1701"/>
        </w:tabs>
        <w:ind w:hanging="153"/>
        <w:rPr>
          <w:color w:val="000000"/>
          <w:szCs w:val="24"/>
        </w:rPr>
      </w:pPr>
      <w:r w:rsidRPr="005A6694">
        <w:rPr>
          <w:color w:val="000000"/>
          <w:szCs w:val="24"/>
        </w:rPr>
        <w:t>Baltijos šalių akcijų rinkos analizė</w:t>
      </w:r>
      <w:r w:rsidR="00345D03" w:rsidRPr="005A6694">
        <w:rPr>
          <w:color w:val="000000"/>
          <w:szCs w:val="24"/>
        </w:rPr>
        <w:t>;</w:t>
      </w:r>
    </w:p>
    <w:p w:rsidR="00E009DC" w:rsidRPr="005A6694" w:rsidRDefault="00E009DC" w:rsidP="00481F2D">
      <w:pPr>
        <w:pStyle w:val="ListParagraph"/>
        <w:numPr>
          <w:ilvl w:val="0"/>
          <w:numId w:val="1"/>
        </w:numPr>
        <w:tabs>
          <w:tab w:val="decimal" w:pos="851"/>
          <w:tab w:val="decimal" w:pos="1701"/>
        </w:tabs>
        <w:ind w:hanging="153"/>
        <w:rPr>
          <w:color w:val="000000"/>
          <w:szCs w:val="24"/>
        </w:rPr>
      </w:pPr>
      <w:r>
        <w:rPr>
          <w:color w:val="000000"/>
          <w:szCs w:val="24"/>
        </w:rPr>
        <w:lastRenderedPageBreak/>
        <w:t>Ekspertinis vertinimas</w:t>
      </w:r>
      <w:r w:rsidR="006E3E28">
        <w:rPr>
          <w:color w:val="000000"/>
          <w:szCs w:val="24"/>
        </w:rPr>
        <w:t>.</w:t>
      </w:r>
    </w:p>
    <w:p w:rsidR="00FC389A" w:rsidRDefault="00FC389A" w:rsidP="00EC4119">
      <w:pPr>
        <w:rPr>
          <w:b/>
          <w:color w:val="000000"/>
          <w:szCs w:val="24"/>
        </w:rPr>
      </w:pPr>
      <w:r>
        <w:rPr>
          <w:b/>
          <w:color w:val="000000"/>
          <w:szCs w:val="24"/>
        </w:rPr>
        <w:t>Tyrimo hipotezė:</w:t>
      </w:r>
    </w:p>
    <w:p w:rsidR="00FC389A" w:rsidRDefault="00FC389A" w:rsidP="00EC4119">
      <w:pPr>
        <w:rPr>
          <w:color w:val="000000"/>
          <w:szCs w:val="24"/>
        </w:rPr>
      </w:pPr>
      <w:r w:rsidRPr="00FC389A">
        <w:rPr>
          <w:color w:val="000000"/>
          <w:szCs w:val="24"/>
        </w:rPr>
        <w:t>Investavimas</w:t>
      </w:r>
      <w:r>
        <w:rPr>
          <w:color w:val="000000"/>
          <w:szCs w:val="24"/>
          <w:lang w:val="en-US"/>
        </w:rPr>
        <w:t xml:space="preserve"> </w:t>
      </w:r>
      <w:r>
        <w:rPr>
          <w:color w:val="000000"/>
          <w:szCs w:val="24"/>
        </w:rPr>
        <w:t>į Baltijos šalių akcijų rinką pagal ekonominio ciklo teoriją atneša didesnę nei vidutinę rinkos grąžą.</w:t>
      </w:r>
    </w:p>
    <w:p w:rsidR="00F95565" w:rsidRPr="00FC389A" w:rsidRDefault="00F95565" w:rsidP="00EC4119">
      <w:pPr>
        <w:rPr>
          <w:color w:val="000000"/>
          <w:szCs w:val="24"/>
        </w:rPr>
      </w:pPr>
      <w:r w:rsidRPr="00862297">
        <w:rPr>
          <w:b/>
          <w:szCs w:val="24"/>
        </w:rPr>
        <w:t xml:space="preserve">Tyrimo reikšmingumas ir naujumas. </w:t>
      </w:r>
      <w:r>
        <w:rPr>
          <w:szCs w:val="24"/>
        </w:rPr>
        <w:t>Šiame magistro baigiamajame darbe pateikiama ne plačiai nagrinėjama optimala</w:t>
      </w:r>
      <w:r w:rsidR="00FD6A58">
        <w:rPr>
          <w:szCs w:val="24"/>
        </w:rPr>
        <w:t>us portfelio sudarymo strategija</w:t>
      </w:r>
      <w:r>
        <w:rPr>
          <w:szCs w:val="24"/>
        </w:rPr>
        <w:t xml:space="preserve"> iš konkrečių įmonių akcijų, bet analizuojami naujausi moksliniai tyrimai, iš kurių siekiama nustatyti investavimo specifiką skirtingais ekonominio ciklo etapais. Įvertinant bendrą </w:t>
      </w:r>
      <w:r w:rsidR="00FD6A58">
        <w:rPr>
          <w:szCs w:val="24"/>
        </w:rPr>
        <w:t xml:space="preserve">ekonominę </w:t>
      </w:r>
      <w:r>
        <w:rPr>
          <w:szCs w:val="24"/>
        </w:rPr>
        <w:t>situaciją užbėgama įvykiams už akių ir apsidraudžiama nuo netikėtų nuostolių, kai investicinis portfelis formuojamas remiantis tik aklais skaičiai</w:t>
      </w:r>
      <w:r w:rsidR="00AB4CAC">
        <w:rPr>
          <w:szCs w:val="24"/>
        </w:rPr>
        <w:t>s</w:t>
      </w:r>
      <w:r w:rsidR="00FD6A58">
        <w:rPr>
          <w:szCs w:val="24"/>
        </w:rPr>
        <w:t xml:space="preserve"> ar</w:t>
      </w:r>
      <w:r>
        <w:rPr>
          <w:szCs w:val="24"/>
        </w:rPr>
        <w:t xml:space="preserve"> </w:t>
      </w:r>
      <w:r w:rsidR="00AB4CAC">
        <w:rPr>
          <w:szCs w:val="24"/>
        </w:rPr>
        <w:t>įvertin</w:t>
      </w:r>
      <w:r w:rsidR="00FD6A58">
        <w:rPr>
          <w:szCs w:val="24"/>
        </w:rPr>
        <w:t>us</w:t>
      </w:r>
      <w:r w:rsidR="00AB4CAC">
        <w:rPr>
          <w:szCs w:val="24"/>
        </w:rPr>
        <w:t xml:space="preserve"> pasirinkto instrumento istorinę riziką. Taip pat darbe</w:t>
      </w:r>
      <w:r>
        <w:rPr>
          <w:szCs w:val="24"/>
        </w:rPr>
        <w:t xml:space="preserve"> </w:t>
      </w:r>
      <w:r w:rsidR="00AB4CAC">
        <w:rPr>
          <w:szCs w:val="24"/>
        </w:rPr>
        <w:t>k</w:t>
      </w:r>
      <w:r>
        <w:rPr>
          <w:szCs w:val="24"/>
        </w:rPr>
        <w:t>oncentruojamasi į tyrimo</w:t>
      </w:r>
      <w:r w:rsidR="00AB4CAC">
        <w:rPr>
          <w:szCs w:val="24"/>
        </w:rPr>
        <w:t xml:space="preserve"> rezultatų pritaikymo galimybes realiomis sąlygomis, </w:t>
      </w:r>
      <w:r w:rsidR="00FD6A58">
        <w:rPr>
          <w:szCs w:val="24"/>
        </w:rPr>
        <w:t xml:space="preserve">atsižvelgiama į visus teorinius ir praktinius barjerus, </w:t>
      </w:r>
      <w:r w:rsidR="00AB4CAC">
        <w:rPr>
          <w:szCs w:val="24"/>
        </w:rPr>
        <w:t>taigi sukuriama išliekamoji vertė, kuri ateityje galės būti naudojama ir dar kartą tikrinama.</w:t>
      </w:r>
    </w:p>
    <w:p w:rsidR="008D63CF" w:rsidRPr="005A6694" w:rsidRDefault="00354EFD" w:rsidP="003E5EAB">
      <w:pPr>
        <w:rPr>
          <w:color w:val="000000"/>
          <w:szCs w:val="24"/>
        </w:rPr>
      </w:pPr>
      <w:r w:rsidRPr="005A6694">
        <w:rPr>
          <w:b/>
          <w:color w:val="000000"/>
          <w:szCs w:val="24"/>
        </w:rPr>
        <w:t xml:space="preserve">Darbo struktūra. </w:t>
      </w:r>
      <w:r w:rsidR="00266CCB" w:rsidRPr="005A6694">
        <w:rPr>
          <w:color w:val="000000"/>
          <w:szCs w:val="24"/>
        </w:rPr>
        <w:t>Darbas susideda iš trijų skyrių. Pirmame skyriuje</w:t>
      </w:r>
      <w:r w:rsidR="00076B77" w:rsidRPr="005A6694">
        <w:rPr>
          <w:color w:val="000000"/>
          <w:szCs w:val="24"/>
        </w:rPr>
        <w:t xml:space="preserve"> analizuojama ekonominio ciklo</w:t>
      </w:r>
      <w:r w:rsidR="006E3E28">
        <w:rPr>
          <w:color w:val="000000"/>
          <w:szCs w:val="24"/>
        </w:rPr>
        <w:t xml:space="preserve"> ir investavimo sąveika</w:t>
      </w:r>
      <w:r w:rsidR="00076B77" w:rsidRPr="005A6694">
        <w:rPr>
          <w:color w:val="000000"/>
          <w:szCs w:val="24"/>
        </w:rPr>
        <w:t xml:space="preserve">, </w:t>
      </w:r>
      <w:r w:rsidR="006E3E28">
        <w:rPr>
          <w:color w:val="000000"/>
          <w:szCs w:val="24"/>
        </w:rPr>
        <w:t xml:space="preserve">ekonominio ciklo </w:t>
      </w:r>
      <w:r w:rsidR="00076B77" w:rsidRPr="005A6694">
        <w:rPr>
          <w:color w:val="000000"/>
          <w:szCs w:val="24"/>
        </w:rPr>
        <w:t>struktūra ir</w:t>
      </w:r>
      <w:r w:rsidR="00CD2DAB">
        <w:rPr>
          <w:color w:val="000000"/>
          <w:szCs w:val="24"/>
        </w:rPr>
        <w:t xml:space="preserve"> jo</w:t>
      </w:r>
      <w:r w:rsidR="00076B77" w:rsidRPr="005A6694">
        <w:rPr>
          <w:color w:val="000000"/>
          <w:szCs w:val="24"/>
        </w:rPr>
        <w:t xml:space="preserve"> įtaka</w:t>
      </w:r>
      <w:r w:rsidR="007C7C47" w:rsidRPr="005A6694">
        <w:rPr>
          <w:color w:val="000000"/>
          <w:szCs w:val="24"/>
        </w:rPr>
        <w:t xml:space="preserve"> skirtingiems verslo sektoriams,</w:t>
      </w:r>
      <w:r w:rsidR="00076B77" w:rsidRPr="005A6694">
        <w:rPr>
          <w:color w:val="000000"/>
          <w:szCs w:val="24"/>
        </w:rPr>
        <w:t xml:space="preserve"> </w:t>
      </w:r>
      <w:r w:rsidR="003E4F1F">
        <w:rPr>
          <w:color w:val="000000"/>
          <w:szCs w:val="24"/>
        </w:rPr>
        <w:t>analizuojami</w:t>
      </w:r>
      <w:r w:rsidR="00354B1C" w:rsidRPr="005A6694">
        <w:rPr>
          <w:color w:val="000000"/>
          <w:szCs w:val="24"/>
        </w:rPr>
        <w:t xml:space="preserve"> mokslininkų atlikti investavimo strategijų skirtingais e</w:t>
      </w:r>
      <w:r w:rsidR="007C7C47" w:rsidRPr="005A6694">
        <w:rPr>
          <w:color w:val="000000"/>
          <w:szCs w:val="24"/>
        </w:rPr>
        <w:t>konominio ciklo etapais tyrimai.</w:t>
      </w:r>
      <w:r w:rsidR="00354B1C" w:rsidRPr="005A6694">
        <w:rPr>
          <w:color w:val="000000"/>
          <w:szCs w:val="24"/>
        </w:rPr>
        <w:t xml:space="preserve"> </w:t>
      </w:r>
      <w:r w:rsidR="007C7C47" w:rsidRPr="005A6694">
        <w:rPr>
          <w:color w:val="000000"/>
          <w:szCs w:val="24"/>
        </w:rPr>
        <w:t xml:space="preserve">Antrame skyriuje </w:t>
      </w:r>
      <w:r w:rsidR="00354B1C" w:rsidRPr="005A6694">
        <w:rPr>
          <w:color w:val="000000"/>
          <w:szCs w:val="24"/>
        </w:rPr>
        <w:t>atliktas tyrimo metodikos pagrindimas bei iškelt</w:t>
      </w:r>
      <w:r w:rsidR="003E4F1F">
        <w:rPr>
          <w:color w:val="000000"/>
          <w:szCs w:val="24"/>
        </w:rPr>
        <w:t>a</w:t>
      </w:r>
      <w:r w:rsidR="00354B1C" w:rsidRPr="005A6694">
        <w:rPr>
          <w:color w:val="000000"/>
          <w:szCs w:val="24"/>
        </w:rPr>
        <w:t xml:space="preserve"> tyrimo hipotezė. Trečiame skyriuje</w:t>
      </w:r>
      <w:r w:rsidR="00076B77" w:rsidRPr="005A6694">
        <w:rPr>
          <w:color w:val="000000"/>
          <w:szCs w:val="24"/>
        </w:rPr>
        <w:t xml:space="preserve"> analizuojama situac</w:t>
      </w:r>
      <w:r w:rsidR="00066327" w:rsidRPr="005A6694">
        <w:rPr>
          <w:color w:val="000000"/>
          <w:szCs w:val="24"/>
        </w:rPr>
        <w:t>ija Baltijos šalių akcijų rinkoj</w:t>
      </w:r>
      <w:r w:rsidR="00076B77" w:rsidRPr="005A6694">
        <w:rPr>
          <w:color w:val="000000"/>
          <w:szCs w:val="24"/>
        </w:rPr>
        <w:t>e ir pritaik</w:t>
      </w:r>
      <w:r w:rsidR="00066327" w:rsidRPr="005A6694">
        <w:rPr>
          <w:color w:val="000000"/>
          <w:szCs w:val="24"/>
        </w:rPr>
        <w:t>omos</w:t>
      </w:r>
      <w:r w:rsidR="00076B77" w:rsidRPr="005A6694">
        <w:rPr>
          <w:color w:val="000000"/>
          <w:szCs w:val="24"/>
        </w:rPr>
        <w:t xml:space="preserve"> investavimo strategij</w:t>
      </w:r>
      <w:r w:rsidR="00066327" w:rsidRPr="005A6694">
        <w:rPr>
          <w:color w:val="000000"/>
          <w:szCs w:val="24"/>
        </w:rPr>
        <w:t>o</w:t>
      </w:r>
      <w:r w:rsidR="00076B77" w:rsidRPr="005A6694">
        <w:rPr>
          <w:color w:val="000000"/>
          <w:szCs w:val="24"/>
        </w:rPr>
        <w:t>s</w:t>
      </w:r>
      <w:r w:rsidR="00713650">
        <w:rPr>
          <w:color w:val="000000"/>
          <w:szCs w:val="24"/>
        </w:rPr>
        <w:t>,</w:t>
      </w:r>
      <w:r w:rsidR="00076B77" w:rsidRPr="005A6694">
        <w:rPr>
          <w:color w:val="000000"/>
          <w:szCs w:val="24"/>
        </w:rPr>
        <w:t xml:space="preserve"> skirt</w:t>
      </w:r>
      <w:r w:rsidR="00066327" w:rsidRPr="005A6694">
        <w:rPr>
          <w:color w:val="000000"/>
          <w:szCs w:val="24"/>
        </w:rPr>
        <w:t>o</w:t>
      </w:r>
      <w:r w:rsidR="00076B77" w:rsidRPr="005A6694">
        <w:rPr>
          <w:color w:val="000000"/>
          <w:szCs w:val="24"/>
        </w:rPr>
        <w:t>s investuoti skirtingais ekonominio ciklo etapais.</w:t>
      </w:r>
      <w:r w:rsidR="00354B1C" w:rsidRPr="005A6694">
        <w:rPr>
          <w:color w:val="000000"/>
          <w:szCs w:val="24"/>
        </w:rPr>
        <w:t xml:space="preserve"> </w:t>
      </w:r>
      <w:r w:rsidR="00266CCB" w:rsidRPr="005A6694">
        <w:rPr>
          <w:color w:val="000000"/>
          <w:szCs w:val="24"/>
        </w:rPr>
        <w:t>Skyriuje „Išvados ir siūlymai“ pateikiami svarbiausi pastebėjimai, išsakoma nuomonė ir pasiūlymai dėl investavimo specifikos į Baltijos šalių akcijų rinką skirtingais ekonominio ciklo etapais. Pateikiama darbo metu naudot</w:t>
      </w:r>
      <w:r w:rsidR="003E4F1F">
        <w:rPr>
          <w:color w:val="000000"/>
          <w:szCs w:val="24"/>
        </w:rPr>
        <w:t>a literatūra. Prieduose pateikti</w:t>
      </w:r>
      <w:r w:rsidR="00266CCB" w:rsidRPr="005A6694">
        <w:rPr>
          <w:color w:val="000000"/>
          <w:szCs w:val="24"/>
        </w:rPr>
        <w:t xml:space="preserve"> </w:t>
      </w:r>
      <w:r w:rsidR="003E4F1F">
        <w:rPr>
          <w:color w:val="000000"/>
          <w:szCs w:val="24"/>
        </w:rPr>
        <w:t>duomenys</w:t>
      </w:r>
      <w:r w:rsidR="00266CCB" w:rsidRPr="005A6694">
        <w:rPr>
          <w:color w:val="000000"/>
          <w:szCs w:val="24"/>
        </w:rPr>
        <w:t xml:space="preserve">, </w:t>
      </w:r>
      <w:r w:rsidR="003E4F1F">
        <w:rPr>
          <w:color w:val="000000"/>
          <w:szCs w:val="24"/>
        </w:rPr>
        <w:t xml:space="preserve">naudoti </w:t>
      </w:r>
      <w:r w:rsidR="00266CCB" w:rsidRPr="005A6694">
        <w:rPr>
          <w:color w:val="000000"/>
          <w:szCs w:val="24"/>
        </w:rPr>
        <w:t>baigiamajam</w:t>
      </w:r>
      <w:r w:rsidR="003E4F1F">
        <w:rPr>
          <w:color w:val="000000"/>
          <w:szCs w:val="24"/>
        </w:rPr>
        <w:t>e</w:t>
      </w:r>
      <w:r w:rsidR="00266CCB" w:rsidRPr="005A6694">
        <w:rPr>
          <w:color w:val="000000"/>
          <w:szCs w:val="24"/>
        </w:rPr>
        <w:t xml:space="preserve"> darb</w:t>
      </w:r>
      <w:r w:rsidR="003E4F1F">
        <w:rPr>
          <w:color w:val="000000"/>
          <w:szCs w:val="24"/>
        </w:rPr>
        <w:t>e</w:t>
      </w:r>
      <w:r w:rsidR="00266CCB" w:rsidRPr="005A6694">
        <w:rPr>
          <w:color w:val="000000"/>
          <w:szCs w:val="24"/>
        </w:rPr>
        <w:t>.</w:t>
      </w:r>
      <w:r w:rsidR="008D63CF" w:rsidRPr="005A6694">
        <w:rPr>
          <w:color w:val="000000"/>
          <w:szCs w:val="24"/>
        </w:rPr>
        <w:br w:type="page"/>
      </w:r>
    </w:p>
    <w:p w:rsidR="008D63CF" w:rsidRPr="005A6694" w:rsidRDefault="006E74DE" w:rsidP="006E74DE">
      <w:pPr>
        <w:pStyle w:val="Heading1"/>
      </w:pPr>
      <w:bookmarkStart w:id="3" w:name="_Toc342832734"/>
      <w:r w:rsidRPr="005A6694">
        <w:lastRenderedPageBreak/>
        <w:t xml:space="preserve">1. </w:t>
      </w:r>
      <w:r w:rsidR="00CE674F" w:rsidRPr="005A6694">
        <w:t>EKONOMINIO CIKLO</w:t>
      </w:r>
      <w:r w:rsidR="0074337B">
        <w:t xml:space="preserve"> IR INVESTAVIMO SĄVEIKA</w:t>
      </w:r>
      <w:bookmarkEnd w:id="3"/>
    </w:p>
    <w:p w:rsidR="00CE674F" w:rsidRPr="005A6694" w:rsidRDefault="00345D03" w:rsidP="00B05F7B">
      <w:pPr>
        <w:pStyle w:val="Heading2"/>
      </w:pPr>
      <w:bookmarkStart w:id="4" w:name="_Toc342832735"/>
      <w:r w:rsidRPr="005A6694">
        <w:t xml:space="preserve">1.1. </w:t>
      </w:r>
      <w:r w:rsidR="00CE674F" w:rsidRPr="005A6694">
        <w:t xml:space="preserve">Ekonominio ciklo </w:t>
      </w:r>
      <w:r w:rsidR="006E74DE" w:rsidRPr="005A6694">
        <w:t>struktūra</w:t>
      </w:r>
      <w:r w:rsidR="00A04F4D">
        <w:t xml:space="preserve"> ir identifikavimas</w:t>
      </w:r>
      <w:bookmarkEnd w:id="4"/>
    </w:p>
    <w:p w:rsidR="00945EB9" w:rsidRPr="001E37AC" w:rsidRDefault="00945EB9" w:rsidP="00FD4F99">
      <w:r w:rsidRPr="005A6694">
        <w:t>Po industrinės revoliucijos Europos ir daugelio kitų šalių ekonomikos gerokai išaug</w:t>
      </w:r>
      <w:r w:rsidR="00FC0E53">
        <w:t>o. Tas augimas pakeitė ekonomiką</w:t>
      </w:r>
      <w:r w:rsidRPr="005A6694">
        <w:t xml:space="preserve"> ir gerokai padidino gyvenimo lyg</w:t>
      </w:r>
      <w:r w:rsidR="00FC0E53">
        <w:t>į</w:t>
      </w:r>
      <w:r w:rsidRPr="005A6694">
        <w:t>. Tačiau netgi turtingose šalyse ekonominė plėtra buvo periodiškai nutraukiama mažėjančios gamybos, pajamų, išlaidų ir didėjančio nedarbo laikotarpių. Kartais, laimei ne dažnai, tie epizodai buvo gilūs ir ilgi. Tačiau po gilių ar lengvų ekonominės veiklos sumažėjimų ateidavo ekonominio augimo atsigavimo laikotarpis.</w:t>
      </w:r>
      <w:r w:rsidR="001E37AC">
        <w:t xml:space="preserve"> Spierdijk (2010) analizavo</w:t>
      </w:r>
      <w:r w:rsidR="003668ED">
        <w:t>,</w:t>
      </w:r>
      <w:r w:rsidR="001E37AC">
        <w:t xml:space="preserve"> kiek laiko užtrunka akcijų rinkoms atsigauti po didelių nuosmukių. Ištyrus </w:t>
      </w:r>
      <w:r w:rsidR="001E37AC">
        <w:rPr>
          <w:lang w:val="en-US"/>
        </w:rPr>
        <w:t xml:space="preserve">17 </w:t>
      </w:r>
      <w:r w:rsidR="001E37AC">
        <w:t xml:space="preserve">išsivysčiusių šalių duomenis </w:t>
      </w:r>
      <w:r w:rsidR="001E37AC">
        <w:rPr>
          <w:lang w:val="en-US"/>
        </w:rPr>
        <w:t>1900-</w:t>
      </w:r>
      <w:r w:rsidR="001E37AC" w:rsidRPr="001A246E">
        <w:t>2008 metais nustatyta, kad akcijų kainos rinkose grįžt</w:t>
      </w:r>
      <w:r w:rsidR="00F32B10">
        <w:t>a</w:t>
      </w:r>
      <w:r w:rsidR="001E37AC" w:rsidRPr="001A246E">
        <w:t xml:space="preserve"> prie buvusio vidurkio vidutiniškai po 13,8 metų nuo nuosmukio. Žinoma tas laik</w:t>
      </w:r>
      <w:r w:rsidR="00F32B10">
        <w:t>as</w:t>
      </w:r>
      <w:r w:rsidR="001E37AC" w:rsidRPr="001A246E">
        <w:t xml:space="preserve"> svyravo priklausomai</w:t>
      </w:r>
      <w:r w:rsidR="001E37AC">
        <w:t xml:space="preserve"> nuo laikotarpio – nuo </w:t>
      </w:r>
      <w:r w:rsidR="001E37AC">
        <w:rPr>
          <w:lang w:val="en-US"/>
        </w:rPr>
        <w:t>2,1 iki 23,8 met</w:t>
      </w:r>
      <w:r w:rsidR="00F32B10">
        <w:t>ų.</w:t>
      </w:r>
      <w:r w:rsidR="001E37AC">
        <w:t xml:space="preserve"> </w:t>
      </w:r>
      <w:r w:rsidR="00F32B10">
        <w:t>T</w:t>
      </w:r>
      <w:r w:rsidR="001E37AC">
        <w:t>ačiau bet kuriuo atveju tai ne trumpas laiko</w:t>
      </w:r>
      <w:r w:rsidR="00F32B10">
        <w:t xml:space="preserve"> tarpas</w:t>
      </w:r>
      <w:r w:rsidR="001E37AC">
        <w:t xml:space="preserve"> ir būtų didelė prab</w:t>
      </w:r>
      <w:r w:rsidR="00FC0E53">
        <w:t>anga skirti tiek laiko laukimui, kad netinkamu metu investuota suma grįžtų prie pradinės sumos, jau nekalbant apie pelno siekį.</w:t>
      </w:r>
    </w:p>
    <w:p w:rsidR="007E754B" w:rsidRPr="005A6694" w:rsidRDefault="001A246E" w:rsidP="00047C0D">
      <w:r>
        <w:t>P</w:t>
      </w:r>
      <w:r w:rsidR="00945EB9" w:rsidRPr="005A6694">
        <w:t xml:space="preserve">asikartojančios ekonominės plėtros, laikino sulėtėjimo ir plėtros atsinaujinimo sekos yra vadinamos </w:t>
      </w:r>
      <w:r w:rsidR="009B2A91" w:rsidRPr="005A6694">
        <w:t>ekonominiai</w:t>
      </w:r>
      <w:r w:rsidR="00846CEF" w:rsidRPr="005A6694">
        <w:t xml:space="preserve">s (verslo) </w:t>
      </w:r>
      <w:r w:rsidR="00945EB9" w:rsidRPr="005A6694">
        <w:rPr>
          <w:bCs/>
        </w:rPr>
        <w:t>ciklais</w:t>
      </w:r>
      <w:r w:rsidR="00945EB9" w:rsidRPr="005A6694">
        <w:t>.</w:t>
      </w:r>
      <w:r w:rsidR="0031765C" w:rsidRPr="005A6694">
        <w:t xml:space="preserve"> I</w:t>
      </w:r>
      <w:r w:rsidR="007E754B" w:rsidRPr="005A6694">
        <w:t>š pradžių buvo manyta, kad verslo ciklai</w:t>
      </w:r>
      <w:r w:rsidR="0031765C" w:rsidRPr="005A6694">
        <w:t xml:space="preserve"> yra lengvai nuspėjami ir reguliarūs, tačiau </w:t>
      </w:r>
      <w:r w:rsidR="007E754B" w:rsidRPr="005A6694">
        <w:t>vėlesni stebėjimai privertė pakeisti tokį mąstymą.</w:t>
      </w:r>
    </w:p>
    <w:p w:rsidR="00047C0D" w:rsidRPr="005A6694" w:rsidRDefault="00047C0D" w:rsidP="00047C0D">
      <w:r w:rsidRPr="005A6694">
        <w:t>Ekonominio ciklo teorija bando paaiškinti ekonomikos pokyčius, kai nėra pastovios ilgalaikio augimo tendencijos. Pagrindiniai veiksniai, į kuriuos atsižvelg</w:t>
      </w:r>
      <w:r w:rsidR="009B2A91" w:rsidRPr="005A6694">
        <w:t>iama nustatant ekonominį ciklą:</w:t>
      </w:r>
    </w:p>
    <w:p w:rsidR="00047C0D" w:rsidRPr="005A6694" w:rsidRDefault="00047C0D" w:rsidP="00481F2D">
      <w:pPr>
        <w:pStyle w:val="ListParagraph"/>
        <w:numPr>
          <w:ilvl w:val="0"/>
          <w:numId w:val="4"/>
        </w:numPr>
        <w:ind w:left="851" w:hanging="284"/>
      </w:pPr>
      <w:r w:rsidRPr="005A6694">
        <w:t>BVP augimas;</w:t>
      </w:r>
    </w:p>
    <w:p w:rsidR="00047C0D" w:rsidRPr="005A6694" w:rsidRDefault="00047C0D" w:rsidP="00481F2D">
      <w:pPr>
        <w:pStyle w:val="ListParagraph"/>
        <w:numPr>
          <w:ilvl w:val="0"/>
          <w:numId w:val="4"/>
        </w:numPr>
        <w:ind w:left="851" w:hanging="284"/>
      </w:pPr>
      <w:r w:rsidRPr="005A6694">
        <w:t>namų ūkių pajamos;</w:t>
      </w:r>
    </w:p>
    <w:p w:rsidR="00047C0D" w:rsidRPr="005A6694" w:rsidRDefault="00047C0D" w:rsidP="00481F2D">
      <w:pPr>
        <w:pStyle w:val="ListParagraph"/>
        <w:numPr>
          <w:ilvl w:val="0"/>
          <w:numId w:val="4"/>
        </w:numPr>
        <w:ind w:left="851" w:hanging="284"/>
      </w:pPr>
      <w:r w:rsidRPr="005A6694">
        <w:t>nedarbo lygis.</w:t>
      </w:r>
    </w:p>
    <w:p w:rsidR="00945EB9" w:rsidRPr="005A6694" w:rsidRDefault="00945EB9" w:rsidP="00FD4F99">
      <w:r w:rsidRPr="005A6694">
        <w:rPr>
          <w:bCs/>
        </w:rPr>
        <w:t>Verslo ciklas yra viena iš pagrindinių makroekonomikos problemų</w:t>
      </w:r>
      <w:r w:rsidRPr="005A6694">
        <w:t>, kadangi svyravimai yra jaučiami visoje ekonomikoje. Kai ekonomika auga gre</w:t>
      </w:r>
      <w:r w:rsidR="003668ED">
        <w:t>i</w:t>
      </w:r>
      <w:r w:rsidRPr="005A6694">
        <w:t>tai, padidėja gerovė daugumos šalies ūkio šakų darbuotojams bei kapitalo savininkams. Kai ekonomika lėtėja, daugumoje ekonomikos sektorių mažėja pardavimai ir gamyba, o bedarbių skaičius padidėja.</w:t>
      </w:r>
      <w:r w:rsidR="007E754B" w:rsidRPr="005A6694">
        <w:t xml:space="preserve"> Cikliškumas pasireiškia ir naftos kainose, akcijų rinkose. Pavyzdžiui, ekonomikos pakilimo laikotarpiu namų ūkiai turi daugiau </w:t>
      </w:r>
      <w:r w:rsidR="00FC0E53">
        <w:t>pajamų ir gali daugiau išleisti</w:t>
      </w:r>
      <w:r w:rsidR="007E754B" w:rsidRPr="005A6694">
        <w:t xml:space="preserve"> pirkdami vertybinius popierius, kitas prekes. Taip kainos kyla</w:t>
      </w:r>
      <w:r w:rsidR="00123A4F" w:rsidRPr="005A6694">
        <w:t>, kartais net daugiau nei būtų galima nuspėti atsižvelgiant į namų ūkių finansus, kol galiausiai burbulas sprogsta ir visos kainos nukrenta.</w:t>
      </w:r>
    </w:p>
    <w:p w:rsidR="00E84B19" w:rsidRPr="005A6694" w:rsidRDefault="00E84B19" w:rsidP="00FD4F99">
      <w:r w:rsidRPr="005A6694">
        <w:t>Verslo ciklai pasaulyje buvo pastebimi dar 18 a., jie buvo neišvengiama rinkos ekonomikos dalis. Retkarčiai</w:t>
      </w:r>
      <w:r w:rsidR="009B2A91" w:rsidRPr="005A6694">
        <w:t>s</w:t>
      </w:r>
      <w:r w:rsidRPr="005A6694">
        <w:t xml:space="preserve"> žmonės bandė užginčyti verslo ciklus (dažniausiai esant ciklo piko fazėje), tačiau po kiekvieno pakilimo sekė kritimai. Verslo ciklai yra ypač svarbūs investuotojams, kurie stengiasi </w:t>
      </w:r>
      <w:r w:rsidRPr="005A6694">
        <w:lastRenderedPageBreak/>
        <w:t>nuspėti kiekvieną būsimą rinkos posūkį. Tačiau praktiškai nuspėti verslo ciklo ilgį, kiekvienos fazės stiprumą yra beveik neįmanoma, todėl svarbu yra bent suprasti</w:t>
      </w:r>
      <w:r w:rsidR="003668ED">
        <w:t>,</w:t>
      </w:r>
      <w:r w:rsidRPr="005A6694">
        <w:t xml:space="preserve"> kokia seka jie vyksta (Dzikevičius</w:t>
      </w:r>
      <w:r w:rsidR="009475CA" w:rsidRPr="005A6694">
        <w:t xml:space="preserve"> ir Vetrov</w:t>
      </w:r>
      <w:r w:rsidRPr="005A6694">
        <w:t>, 201</w:t>
      </w:r>
      <w:r w:rsidR="007016DA" w:rsidRPr="005A6694">
        <w:t>2</w:t>
      </w:r>
      <w:r w:rsidRPr="005A6694">
        <w:t>).</w:t>
      </w:r>
    </w:p>
    <w:p w:rsidR="00945EB9" w:rsidRPr="005A6694" w:rsidRDefault="00FD4F99" w:rsidP="00FD4F99">
      <w:r w:rsidRPr="005A6694">
        <w:t>Vieni pirmųjų kurie pradėjo tyrinėti verslo ciklus laikomi Burns ir Mitchel</w:t>
      </w:r>
      <w:r w:rsidR="00945EB9" w:rsidRPr="005A6694">
        <w:t xml:space="preserve"> </w:t>
      </w:r>
      <w:r w:rsidRPr="005A6694">
        <w:t>(</w:t>
      </w:r>
      <w:r w:rsidR="00945EB9" w:rsidRPr="005A6694">
        <w:t>1946</w:t>
      </w:r>
      <w:r w:rsidRPr="005A6694">
        <w:t>, Measuring Business Cycles)</w:t>
      </w:r>
      <w:r w:rsidR="00945EB9" w:rsidRPr="005A6694">
        <w:t xml:space="preserve">. </w:t>
      </w:r>
      <w:r w:rsidR="00FC0E53">
        <w:t>Jų</w:t>
      </w:r>
      <w:r w:rsidR="00945EB9" w:rsidRPr="005A6694">
        <w:t xml:space="preserve"> darbas buvo vienas pirmųjų, kuris dokumentavo ir analizavo empirinius faktus apie verslo ciklus. </w:t>
      </w:r>
      <w:r w:rsidR="009B2A91" w:rsidRPr="005A6694">
        <w:t>Jis prasideda tokiu apibrėžimu:</w:t>
      </w:r>
    </w:p>
    <w:p w:rsidR="00945EB9" w:rsidRPr="005A6694" w:rsidRDefault="00345D03" w:rsidP="00FD4F99">
      <w:r w:rsidRPr="005A6694">
        <w:rPr>
          <w:i/>
          <w:iCs/>
        </w:rPr>
        <w:t>„</w:t>
      </w:r>
      <w:r w:rsidR="00945EB9" w:rsidRPr="005A6694">
        <w:rPr>
          <w:i/>
          <w:iCs/>
        </w:rPr>
        <w:t>Verslo ciklai yra visuminės šalių ekonominės veiklos svyravimų tipas</w:t>
      </w:r>
      <w:r w:rsidR="00846CEF" w:rsidRPr="005A6694">
        <w:rPr>
          <w:i/>
          <w:iCs/>
        </w:rPr>
        <w:t>. Ciklas susideda iš plėtros, kuri</w:t>
      </w:r>
      <w:r w:rsidR="00945EB9" w:rsidRPr="005A6694">
        <w:rPr>
          <w:i/>
          <w:iCs/>
        </w:rPr>
        <w:t xml:space="preserve"> vyksta maždaug tuo pat metu daugelyje ekonominių veiklų, ir po jos einančio panašaus bendrojo nuosmukio, lėtėjimo ir atsigavimo, kuris virsta kito ciklo plėtros faze. Ši pokyčių seka yra nuolat pasikartojanti, tačiau neperiodinė - verslo ciklų trukmė svyruoja nuo daugiau nei vienerių metų iki dešimties ar dvylikos metų.</w:t>
      </w:r>
      <w:r w:rsidRPr="005A6694">
        <w:rPr>
          <w:i/>
          <w:iCs/>
        </w:rPr>
        <w:t>“</w:t>
      </w:r>
    </w:p>
    <w:p w:rsidR="00913B8E" w:rsidRDefault="00913B8E" w:rsidP="00533F88">
      <w:r>
        <w:t xml:space="preserve">Ilgą laiką buvo manoma, kad </w:t>
      </w:r>
      <w:r w:rsidRPr="00913B8E">
        <w:t xml:space="preserve">požiūris į verslo ciklų tyrimą </w:t>
      </w:r>
      <w:r>
        <w:t>yra</w:t>
      </w:r>
      <w:r w:rsidRPr="00913B8E">
        <w:t xml:space="preserve"> pagrįstas</w:t>
      </w:r>
      <w:r>
        <w:t xml:space="preserve"> arba tobula</w:t>
      </w:r>
      <w:r w:rsidRPr="00913B8E">
        <w:t xml:space="preserve"> konkurencij</w:t>
      </w:r>
      <w:r>
        <w:t xml:space="preserve">a su pastoviomis grąžomis be jokių antkainių, arba </w:t>
      </w:r>
      <w:r w:rsidRPr="00913B8E">
        <w:t>monopolin</w:t>
      </w:r>
      <w:r>
        <w:t>e</w:t>
      </w:r>
      <w:r w:rsidRPr="00913B8E">
        <w:t xml:space="preserve"> konkurencija su teigiam</w:t>
      </w:r>
      <w:r>
        <w:t>ais</w:t>
      </w:r>
      <w:r w:rsidRPr="00913B8E">
        <w:t>, bet</w:t>
      </w:r>
      <w:r>
        <w:t xml:space="preserve"> pastoviais antkainiais. Etro</w:t>
      </w:r>
      <w:r w:rsidR="00C57E75">
        <w:t xml:space="preserve"> ir Colciago</w:t>
      </w:r>
      <w:r>
        <w:t xml:space="preserve"> (</w:t>
      </w:r>
      <w:r>
        <w:rPr>
          <w:lang w:val="en-US"/>
        </w:rPr>
        <w:t>2010)</w:t>
      </w:r>
      <w:r>
        <w:t xml:space="preserve"> įrodė,</w:t>
      </w:r>
      <w:r w:rsidRPr="00913B8E">
        <w:t xml:space="preserve"> kad</w:t>
      </w:r>
      <w:r>
        <w:t xml:space="preserve"> </w:t>
      </w:r>
      <w:r w:rsidR="00703EF9">
        <w:t xml:space="preserve">sąveika tarp strateginio įsikišimo į rinką ir sumažėjusių sąnaudų, taip pat ryšys tarp įėjimo į rinką, pelno ir antkainio, </w:t>
      </w:r>
      <w:r w:rsidRPr="00913B8E">
        <w:t xml:space="preserve">gali iš esmės </w:t>
      </w:r>
      <w:r>
        <w:t xml:space="preserve">daryti įtaką ekonomikos </w:t>
      </w:r>
      <w:r w:rsidRPr="00913B8E">
        <w:t>rea</w:t>
      </w:r>
      <w:r>
        <w:t>kcijai</w:t>
      </w:r>
      <w:r w:rsidR="005B0F1D">
        <w:t xml:space="preserve"> į sukrėtimus, taigi ekonominiam ciklui galima daryti įtaką ir jį  kažkiek paveikti</w:t>
      </w:r>
      <w:r w:rsidR="00417258">
        <w:t>, ką neretai ir</w:t>
      </w:r>
      <w:r w:rsidR="005B0F1D">
        <w:t xml:space="preserve"> ste</w:t>
      </w:r>
      <w:r w:rsidR="00417258">
        <w:t>ngiasi daryti šalių vyriausybės, tačiau ne visada pavyksta pasiekti norimą rezultatą greitai ir efektyviai, ką ir rodo pastarieji įvykiai Graikijoje, kai šalis yra recesijoje jau penktus metus iš eilės.</w:t>
      </w:r>
    </w:p>
    <w:p w:rsidR="00533F88" w:rsidRPr="005A6694" w:rsidRDefault="00FC0E53" w:rsidP="00533F88">
      <w:r>
        <w:t xml:space="preserve">Paliulytė </w:t>
      </w:r>
      <w:r>
        <w:rPr>
          <w:lang w:val="en-US"/>
        </w:rPr>
        <w:t xml:space="preserve">(2004) </w:t>
      </w:r>
      <w:r>
        <w:t>išskiria</w:t>
      </w:r>
      <w:r w:rsidR="00533F88" w:rsidRPr="005A6694">
        <w:t xml:space="preserve"> 4 vers</w:t>
      </w:r>
      <w:r w:rsidR="00345D03" w:rsidRPr="005A6694">
        <w:t>lo ciklo faz</w:t>
      </w:r>
      <w:r>
        <w:t>e</w:t>
      </w:r>
      <w:r w:rsidR="00345D03" w:rsidRPr="005A6694">
        <w:t>s,</w:t>
      </w:r>
      <w:r>
        <w:t xml:space="preserve"> kurios</w:t>
      </w:r>
      <w:r w:rsidR="00345D03" w:rsidRPr="005A6694">
        <w:t xml:space="preserve"> pavaizduotos 1</w:t>
      </w:r>
      <w:r w:rsidR="00533F88" w:rsidRPr="005A6694">
        <w:t xml:space="preserve"> paveiksle: </w:t>
      </w:r>
    </w:p>
    <w:p w:rsidR="00533F88" w:rsidRPr="005A6694" w:rsidRDefault="00533F88" w:rsidP="00533F88">
      <w:r w:rsidRPr="005A6694">
        <w:t>1) nuosmukis (t</w:t>
      </w:r>
      <w:r w:rsidRPr="005A6694">
        <w:rPr>
          <w:vertAlign w:val="subscript"/>
        </w:rPr>
        <w:t>0</w:t>
      </w:r>
      <w:r w:rsidR="00FC0E53">
        <w:t xml:space="preserve"> -</w:t>
      </w:r>
      <w:r w:rsidRPr="005A6694">
        <w:t xml:space="preserve"> t</w:t>
      </w:r>
      <w:r w:rsidRPr="005A6694">
        <w:rPr>
          <w:vertAlign w:val="subscript"/>
        </w:rPr>
        <w:t>1</w:t>
      </w:r>
      <w:r w:rsidRPr="005A6694">
        <w:t>)  –  periodas</w:t>
      </w:r>
      <w:r w:rsidR="003668ED">
        <w:t>,</w:t>
      </w:r>
      <w:r w:rsidRPr="005A6694">
        <w:t xml:space="preserve">  kai  sumažėja gamyba, taške B pasiekiamas  žemiausias </w:t>
      </w:r>
    </w:p>
    <w:p w:rsidR="00533F88" w:rsidRPr="005A6694" w:rsidRDefault="00533F88" w:rsidP="00533F88">
      <w:r w:rsidRPr="005A6694">
        <w:t xml:space="preserve">nuosmukio taškas dar vadinamas dugnu, nuo jo prasideda pagyvėjimas; </w:t>
      </w:r>
    </w:p>
    <w:p w:rsidR="00533F88" w:rsidRPr="005A6694" w:rsidRDefault="00FC0E53" w:rsidP="00533F88">
      <w:pPr>
        <w:ind w:left="567" w:firstLine="0"/>
      </w:pPr>
      <w:r>
        <w:t xml:space="preserve">2) </w:t>
      </w:r>
      <w:r w:rsidR="00533F88" w:rsidRPr="005A6694">
        <w:t xml:space="preserve">pagyvėjimas, kurį lemia investicijos į atsargas, grįžtama į pusiausvyros būseną, po </w:t>
      </w:r>
      <w:r>
        <w:t>kurios seka pakilimas;</w:t>
      </w:r>
    </w:p>
    <w:p w:rsidR="00533F88" w:rsidRPr="005A6694" w:rsidRDefault="00533F88" w:rsidP="00533F88">
      <w:pPr>
        <w:ind w:left="567" w:firstLine="0"/>
      </w:pPr>
      <w:r w:rsidRPr="005A6694">
        <w:t xml:space="preserve">3) pakilimas – būdingi aukšti bendrojo vidaus produkto augimo tempai ir didėjantys kaštai, aukščiausias pakilimo taškas C vadinamas bumu, nuo jo prasideda </w:t>
      </w:r>
      <w:r w:rsidR="00D5283F" w:rsidRPr="005A6694">
        <w:t>lėtėjimas</w:t>
      </w:r>
      <w:r w:rsidR="00FC0E53">
        <w:t>;</w:t>
      </w:r>
    </w:p>
    <w:p w:rsidR="00533F88" w:rsidRPr="005A6694" w:rsidRDefault="00533F88" w:rsidP="00533F88">
      <w:pPr>
        <w:ind w:left="567" w:firstLine="0"/>
      </w:pPr>
      <w:r w:rsidRPr="005A6694">
        <w:t xml:space="preserve">4) </w:t>
      </w:r>
      <w:r w:rsidR="00D5283F" w:rsidRPr="005A6694">
        <w:t>sulėtėjimas</w:t>
      </w:r>
      <w:r w:rsidRPr="005A6694">
        <w:t xml:space="preserve"> </w:t>
      </w:r>
      <w:r w:rsidR="00FC0E53">
        <w:t>–</w:t>
      </w:r>
      <w:r w:rsidRPr="005A6694">
        <w:t xml:space="preserve"> išaugus resursų bei produkcijos kainoms, sumažėjus</w:t>
      </w:r>
      <w:r w:rsidR="00FC0E53">
        <w:t xml:space="preserve"> </w:t>
      </w:r>
      <w:r w:rsidRPr="005A6694">
        <w:t xml:space="preserve">pelnui, vartotojai praranda optimizmą ir ekonomika sugrįžta į pusiausvyrą. </w:t>
      </w:r>
    </w:p>
    <w:p w:rsidR="00533F88" w:rsidRDefault="00533F88" w:rsidP="00533F88">
      <w:r w:rsidRPr="005A6694">
        <w:t>Verslo ciklo ilgis, tai atstumas t</w:t>
      </w:r>
      <w:r w:rsidRPr="005A6694">
        <w:rPr>
          <w:vertAlign w:val="subscript"/>
        </w:rPr>
        <w:t>0</w:t>
      </w:r>
      <w:r w:rsidRPr="005A6694">
        <w:t xml:space="preserve"> – t</w:t>
      </w:r>
      <w:r w:rsidRPr="005A6694">
        <w:rPr>
          <w:vertAlign w:val="subscript"/>
        </w:rPr>
        <w:t>4</w:t>
      </w:r>
      <w:r w:rsidRPr="005A6694">
        <w:t>, o amplitudė AB ir CD.</w:t>
      </w:r>
    </w:p>
    <w:p w:rsidR="002C576E" w:rsidRPr="005A6694" w:rsidRDefault="002C576E" w:rsidP="00533F88"/>
    <w:p w:rsidR="00417258" w:rsidRDefault="00417258" w:rsidP="006D7541">
      <w:pPr>
        <w:pStyle w:val="Caption"/>
        <w:ind w:left="0" w:firstLine="0"/>
        <w:jc w:val="center"/>
        <w:rPr>
          <w:rFonts w:ascii="Times New Roman" w:hAnsi="Times New Roman"/>
          <w:b/>
          <w:i w:val="0"/>
          <w:lang w:val="lt-LT"/>
        </w:rPr>
      </w:pPr>
    </w:p>
    <w:p w:rsidR="00417258" w:rsidRDefault="00417258" w:rsidP="006D7541">
      <w:pPr>
        <w:pStyle w:val="Caption"/>
        <w:ind w:left="0" w:firstLine="0"/>
        <w:jc w:val="center"/>
        <w:rPr>
          <w:rFonts w:ascii="Times New Roman" w:hAnsi="Times New Roman"/>
          <w:b/>
          <w:i w:val="0"/>
          <w:lang w:val="lt-LT"/>
        </w:rPr>
      </w:pPr>
    </w:p>
    <w:p w:rsidR="00417258" w:rsidRDefault="00417258" w:rsidP="006D7541">
      <w:pPr>
        <w:pStyle w:val="Caption"/>
        <w:ind w:left="0" w:firstLine="0"/>
        <w:jc w:val="center"/>
        <w:rPr>
          <w:rFonts w:ascii="Times New Roman" w:hAnsi="Times New Roman"/>
          <w:b/>
          <w:i w:val="0"/>
          <w:lang w:val="lt-LT"/>
        </w:rPr>
      </w:pPr>
    </w:p>
    <w:p w:rsidR="00533F88" w:rsidRPr="005A6694" w:rsidRDefault="00533F88" w:rsidP="006D7541">
      <w:pPr>
        <w:jc w:val="center"/>
      </w:pPr>
      <w:r w:rsidRPr="005A6694">
        <w:rPr>
          <w:noProof/>
          <w:lang w:eastAsia="lt-LT"/>
        </w:rPr>
        <w:lastRenderedPageBreak/>
        <w:drawing>
          <wp:inline distT="0" distB="0" distL="0" distR="0" wp14:anchorId="4BEC3EC2" wp14:editId="41306594">
            <wp:extent cx="3597634" cy="2549476"/>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01965" cy="2552545"/>
                    </a:xfrm>
                    <a:prstGeom prst="rect">
                      <a:avLst/>
                    </a:prstGeom>
                  </pic:spPr>
                </pic:pic>
              </a:graphicData>
            </a:graphic>
          </wp:inline>
        </w:drawing>
      </w:r>
    </w:p>
    <w:p w:rsidR="00533F88" w:rsidRPr="006773BC" w:rsidRDefault="00533F88" w:rsidP="0099656C">
      <w:pPr>
        <w:ind w:firstLine="0"/>
        <w:jc w:val="center"/>
        <w:rPr>
          <w:sz w:val="20"/>
        </w:rPr>
      </w:pPr>
      <w:r w:rsidRPr="006773BC">
        <w:rPr>
          <w:b/>
          <w:sz w:val="20"/>
        </w:rPr>
        <w:t>Šaltinis:</w:t>
      </w:r>
      <w:r w:rsidRPr="006773BC">
        <w:rPr>
          <w:sz w:val="20"/>
        </w:rPr>
        <w:t xml:space="preserve"> Paliulytė, 200</w:t>
      </w:r>
      <w:r w:rsidR="00B04865" w:rsidRPr="006773BC">
        <w:rPr>
          <w:sz w:val="20"/>
        </w:rPr>
        <w:t>4</w:t>
      </w:r>
    </w:p>
    <w:p w:rsidR="006773BC" w:rsidRPr="00002FCC" w:rsidRDefault="006773BC" w:rsidP="006773BC">
      <w:pPr>
        <w:pStyle w:val="Caption"/>
        <w:spacing w:before="0" w:after="0"/>
        <w:ind w:left="0" w:firstLine="0"/>
        <w:jc w:val="center"/>
        <w:rPr>
          <w:rFonts w:ascii="Times New Roman" w:hAnsi="Times New Roman"/>
          <w:b/>
          <w:i w:val="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paveikslas \* ARABIC </w:instrText>
      </w:r>
      <w:r w:rsidRPr="00002FCC">
        <w:rPr>
          <w:rFonts w:ascii="Times New Roman" w:hAnsi="Times New Roman"/>
          <w:b/>
          <w:i w:val="0"/>
          <w:szCs w:val="22"/>
          <w:lang w:val="lt-LT"/>
        </w:rPr>
        <w:fldChar w:fldCharType="separate"/>
      </w:r>
      <w:bookmarkStart w:id="5" w:name="_Toc342832798"/>
      <w:r w:rsidR="000B4318">
        <w:rPr>
          <w:rFonts w:ascii="Times New Roman" w:hAnsi="Times New Roman"/>
          <w:b/>
          <w:i w:val="0"/>
          <w:noProof/>
          <w:szCs w:val="22"/>
          <w:lang w:val="lt-LT"/>
        </w:rPr>
        <w:t>1</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pav. Ekonominio ciklo</w:t>
      </w:r>
      <w:r w:rsidR="00022E56">
        <w:rPr>
          <w:rFonts w:ascii="Times New Roman" w:hAnsi="Times New Roman"/>
          <w:b/>
          <w:i w:val="0"/>
          <w:szCs w:val="22"/>
          <w:lang w:val="lt-LT"/>
        </w:rPr>
        <w:t xml:space="preserve"> etapai</w:t>
      </w:r>
      <w:bookmarkEnd w:id="5"/>
    </w:p>
    <w:p w:rsidR="00945EB9" w:rsidRPr="005A6694" w:rsidRDefault="00945EB9" w:rsidP="00945EB9">
      <w:pPr>
        <w:ind w:left="420" w:firstLine="0"/>
      </w:pPr>
    </w:p>
    <w:p w:rsidR="00945EB9" w:rsidRPr="005A6694" w:rsidRDefault="00945EB9" w:rsidP="00533F88">
      <w:r w:rsidRPr="005A6694">
        <w:t xml:space="preserve">Kiekvieno pakilimo metu didėja paklausa ir gamyba, tai </w:t>
      </w:r>
      <w:r w:rsidR="000D579B" w:rsidRPr="005A6694">
        <w:t>daro įtaką</w:t>
      </w:r>
      <w:r w:rsidRPr="005A6694">
        <w:t xml:space="preserve"> spar</w:t>
      </w:r>
      <w:r w:rsidR="000D579B" w:rsidRPr="005A6694">
        <w:t>čiam bendrojo produkto augimui</w:t>
      </w:r>
      <w:r w:rsidRPr="005A6694">
        <w:t>. Taip pat šios ekonominės fazės metu mažėja ir stabilizuojasi nedarbas, atsiranda gamybinių pajėgumų stygius, didėja gamybos kaštai. Tai iššaukia prekių ir paslaugų kainų augimą ir tai, žinoma, sukelia infliaciją</w:t>
      </w:r>
      <w:r w:rsidR="005B3B78">
        <w:t xml:space="preserve"> (Wagner, </w:t>
      </w:r>
      <w:r w:rsidR="005B3B78">
        <w:rPr>
          <w:lang w:val="en-US"/>
        </w:rPr>
        <w:t>2007)</w:t>
      </w:r>
      <w:r w:rsidRPr="005A6694">
        <w:t>.</w:t>
      </w:r>
    </w:p>
    <w:p w:rsidR="00945EB9" w:rsidRDefault="00945EB9" w:rsidP="00533F88">
      <w:r w:rsidRPr="005A6694">
        <w:t>Nuosmukio metu atvirkščiai – mažėja bendroji gamybos apimtis, nes, dėl sumažėjusių ūkio subjektų pajamų, žmonės mažina vartojimą. Didėja taupymas dėl baimės prarasti pajamas</w:t>
      </w:r>
      <w:r w:rsidR="003668ED">
        <w:t>,</w:t>
      </w:r>
      <w:r w:rsidRPr="005A6694">
        <w:t xml:space="preserve"> dėl gręsiančios bedarbystės. Taigi, mažėjant paklausai, verslininkai ima koreguoti realizacijos ir pelno lūkesčius, taip pat mažinamos ir privačios investicijos. Mažėjant pajamoms, mažėja importo apimt</w:t>
      </w:r>
      <w:r w:rsidR="003668ED">
        <w:t>y</w:t>
      </w:r>
      <w:r w:rsidRPr="005A6694">
        <w:t xml:space="preserve">s, nuosmukis perduodamas į užsienį, </w:t>
      </w:r>
      <w:r w:rsidR="003668ED">
        <w:t xml:space="preserve">o </w:t>
      </w:r>
      <w:r w:rsidRPr="005A6694">
        <w:t>tai, savo ruožtu, atsiliepia eksportui. Susidarius ribotoms valstybės galimybėms skolintis šalies viduje ar užsienyje, ima mažėti vyriausybės pirkimai. Nuosmukis pasireiškia tada, kai ekonomika yra praėjusi aukščiausią pakilimo tašką.</w:t>
      </w:r>
    </w:p>
    <w:p w:rsidR="00BB754E" w:rsidRPr="00770267" w:rsidRDefault="00BB754E" w:rsidP="00533F88">
      <w:pPr>
        <w:rPr>
          <w:lang w:val="en-US"/>
        </w:rPr>
      </w:pPr>
      <w:r>
        <w:t>Investuotojams ir analitikams viena svarbiausių užduočių yra laiku identifikuoti tuos apsisukimo taškus, nes kiekvienas ekonominis ciklas yra unikalus ir skiriasi visų jo etapų trukmės. Žinant</w:t>
      </w:r>
      <w:r w:rsidR="003668ED">
        <w:t>,</w:t>
      </w:r>
      <w:r>
        <w:t xml:space="preserve"> kada artėja tam tikras etapas, galima imtis atitinkamų veiksmų ir apsaugoti savo investicijas nuo nuostolių arba priešingai – uždirbti didesnį pelną. Daugelyje šalių yra institucijos, kurios užsiima statistinių duomenų rinkimu, prognozavimu, nes vyriausybės turi imtis atitinkamų priemonių skirtingais ekonominio ciklo etapais (</w:t>
      </w:r>
      <w:r w:rsidR="00770267">
        <w:t xml:space="preserve">Ales, </w:t>
      </w:r>
      <w:r w:rsidR="00770267">
        <w:rPr>
          <w:lang w:val="en-US"/>
        </w:rPr>
        <w:t>2012</w:t>
      </w:r>
      <w:r w:rsidR="00493575">
        <w:rPr>
          <w:lang w:val="en-US"/>
        </w:rPr>
        <w:t>, Konzelman, 2010</w:t>
      </w:r>
      <w:r>
        <w:t>).</w:t>
      </w:r>
      <w:r w:rsidR="00770267">
        <w:t xml:space="preserve"> Maža to, vyriausybės turi identifikuoti dėl kokių priežasčių atėjo nuosmukis, kad galėtų naudoti tinkamas </w:t>
      </w:r>
      <w:r w:rsidR="00FB144B">
        <w:t xml:space="preserve">ūkio augimo </w:t>
      </w:r>
      <w:r w:rsidR="00770267">
        <w:t>skatinimo</w:t>
      </w:r>
      <w:r w:rsidR="00FB144B">
        <w:t xml:space="preserve"> </w:t>
      </w:r>
      <w:r w:rsidR="00770267">
        <w:t>priemones. Tačiau taip pat nereikia pamiršti, kad verslo ciklai yra tarptautinis reiškinys ir pagrindinės pasaulio ekonomikos tuos ciklus jaučia maždaug vienu metu. Taigi</w:t>
      </w:r>
      <w:r w:rsidR="003668ED">
        <w:t>,</w:t>
      </w:r>
      <w:r w:rsidR="00770267">
        <w:t xml:space="preserve"> žinant bendrus cikliškumo principus tampa žymiai lengviau prognozuoti situaciją (Razauskas, </w:t>
      </w:r>
      <w:r w:rsidR="00770267">
        <w:rPr>
          <w:lang w:val="en-US"/>
        </w:rPr>
        <w:t>2009).</w:t>
      </w:r>
    </w:p>
    <w:p w:rsidR="003A5A85" w:rsidRDefault="003A5A85" w:rsidP="00CE674F">
      <w:pPr>
        <w:rPr>
          <w:lang w:val="en-US"/>
        </w:rPr>
      </w:pPr>
      <w:r w:rsidRPr="005A6694">
        <w:lastRenderedPageBreak/>
        <w:t>Nacionalini</w:t>
      </w:r>
      <w:r w:rsidR="00CF5375" w:rsidRPr="005A6694">
        <w:t>s</w:t>
      </w:r>
      <w:r w:rsidRPr="005A6694">
        <w:t xml:space="preserve"> ekonominių tyrimų</w:t>
      </w:r>
      <w:r w:rsidR="00CF5375" w:rsidRPr="005A6694">
        <w:t xml:space="preserve"> biuras</w:t>
      </w:r>
      <w:r w:rsidRPr="005A6694">
        <w:t xml:space="preserve"> (</w:t>
      </w:r>
      <w:r w:rsidR="0076742A">
        <w:t xml:space="preserve">angl. </w:t>
      </w:r>
      <w:r w:rsidR="00CF5375" w:rsidRPr="005A6694">
        <w:t xml:space="preserve">National Bureau of Economic Research </w:t>
      </w:r>
      <w:r w:rsidR="00E84B19" w:rsidRPr="005A6694">
        <w:t xml:space="preserve">- </w:t>
      </w:r>
      <w:r w:rsidRPr="005A6694">
        <w:t>NBER)</w:t>
      </w:r>
      <w:r w:rsidR="00CF5375" w:rsidRPr="005A6694">
        <w:t xml:space="preserve"> yra laikoma</w:t>
      </w:r>
      <w:r w:rsidR="00B1690E" w:rsidRPr="005A6694">
        <w:t>s</w:t>
      </w:r>
      <w:r w:rsidRPr="005A6694">
        <w:t xml:space="preserve"> autoritetinga </w:t>
      </w:r>
      <w:r w:rsidR="00CF5375" w:rsidRPr="005A6694">
        <w:t>institucija</w:t>
      </w:r>
      <w:r w:rsidRPr="005A6694">
        <w:t xml:space="preserve"> JAV</w:t>
      </w:r>
      <w:r w:rsidR="00CF5375" w:rsidRPr="005A6694">
        <w:t>, kuri teikia</w:t>
      </w:r>
      <w:r w:rsidRPr="005A6694">
        <w:t xml:space="preserve"> ataskait</w:t>
      </w:r>
      <w:r w:rsidR="00CF5375" w:rsidRPr="005A6694">
        <w:t xml:space="preserve">as apie ekonomikos </w:t>
      </w:r>
      <w:r w:rsidR="00B1690E" w:rsidRPr="005A6694">
        <w:t>augimo viršūnes</w:t>
      </w:r>
      <w:r w:rsidR="00CF5375" w:rsidRPr="005A6694">
        <w:t xml:space="preserve"> ar </w:t>
      </w:r>
      <w:r w:rsidR="00B1690E" w:rsidRPr="005A6694">
        <w:t>kritimo dugnus</w:t>
      </w:r>
      <w:r w:rsidRPr="005A6694">
        <w:t>, k</w:t>
      </w:r>
      <w:r w:rsidR="00CF5375" w:rsidRPr="005A6694">
        <w:t>urios kiekybiškai įvertina</w:t>
      </w:r>
      <w:r w:rsidR="004D5DC6" w:rsidRPr="005A6694">
        <w:t xml:space="preserve"> ekonomikos ciklus</w:t>
      </w:r>
      <w:r w:rsidR="00CC720C" w:rsidRPr="005A6694">
        <w:t xml:space="preserve"> (Razauskas, 2009)</w:t>
      </w:r>
      <w:r w:rsidR="004D5DC6" w:rsidRPr="005A6694">
        <w:t>.</w:t>
      </w:r>
      <w:r w:rsidR="00C90AA6" w:rsidRPr="005A6694">
        <w:t xml:space="preserve"> Paskutinis verslo ciklo etapas, anot NBER, buvo nuo 2007 IV ketv. piko iki 2009 II ketv. pasiekto dugno. Nuosmukis užsitęsė 18 mėn. Tai buvo ilgiausias nuosmukis nuo Didžiosios depresijos laikų, kuri tęsėsi 43 mėnesius.</w:t>
      </w:r>
      <w:r w:rsidR="002B54C3" w:rsidRPr="005A6694">
        <w:t xml:space="preserve"> NBER naudoja sudėtingą skaičiavimo metodiką pagal įvairių </w:t>
      </w:r>
      <w:r w:rsidR="006B474D" w:rsidRPr="005A6694">
        <w:t xml:space="preserve">sričių </w:t>
      </w:r>
      <w:r w:rsidR="002B54C3" w:rsidRPr="005A6694">
        <w:t>ekonominių rodiklių pokyčius</w:t>
      </w:r>
      <w:r w:rsidR="006B474D" w:rsidRPr="005A6694">
        <w:t xml:space="preserve"> (nedarbo lygis, gamyba, prekyba)</w:t>
      </w:r>
      <w:r w:rsidR="002B54C3" w:rsidRPr="005A6694">
        <w:t xml:space="preserve"> ir skelbia sudėtinį indeksą. Būtent jo didėjančios ir mažėjančios reikšmės atspindi bendrą situaciją ekonomikoje. Tačiau</w:t>
      </w:r>
      <w:r w:rsidR="003668ED">
        <w:t>,</w:t>
      </w:r>
      <w:r w:rsidR="006B474D" w:rsidRPr="005A6694">
        <w:t xml:space="preserve"> siekiant</w:t>
      </w:r>
      <w:r w:rsidR="002B54C3" w:rsidRPr="005A6694">
        <w:t xml:space="preserve"> išvengti klaidingų pranešimų apie ciklų pokyčius</w:t>
      </w:r>
      <w:r w:rsidR="003668ED">
        <w:t>,</w:t>
      </w:r>
      <w:r w:rsidR="002B54C3" w:rsidRPr="005A6694">
        <w:t xml:space="preserve"> yra sudarytas </w:t>
      </w:r>
      <w:r w:rsidR="002B54C3" w:rsidRPr="005A6694">
        <w:rPr>
          <w:lang w:val="en-US"/>
        </w:rPr>
        <w:t>7 asmen</w:t>
      </w:r>
      <w:r w:rsidR="002B54C3" w:rsidRPr="005A6694">
        <w:t xml:space="preserve">ų komitetas, kuris peržiūri pasikeitusias reikšmes, įvertina esamą padėtį ekonomikoje ir tada oficialiai paskelbia, kad pasiektas dugnas ar viršūnė (Sam ir Joo, </w:t>
      </w:r>
      <w:r w:rsidR="002B54C3" w:rsidRPr="005A6694">
        <w:rPr>
          <w:lang w:val="en-US"/>
        </w:rPr>
        <w:t>2009).</w:t>
      </w:r>
      <w:r w:rsidR="00682866">
        <w:rPr>
          <w:lang w:val="en-US"/>
        </w:rPr>
        <w:t xml:space="preserve"> Didžiausia NBER kritika yra ta, kad jie oficialiai prane</w:t>
      </w:r>
      <w:r w:rsidR="00682866">
        <w:t>ša apie ekonomikos pasiektą piką ar dugną j</w:t>
      </w:r>
      <w:r w:rsidR="00874580">
        <w:t>au gerokai po to, kai šis įvyko</w:t>
      </w:r>
      <w:r w:rsidR="00A04F4D">
        <w:t xml:space="preserve">, pvz. apie paskutinį </w:t>
      </w:r>
      <w:r w:rsidR="00A04F4D">
        <w:rPr>
          <w:lang w:val="en-US"/>
        </w:rPr>
        <w:t>2009 m. bir</w:t>
      </w:r>
      <w:r w:rsidR="00A04F4D">
        <w:t xml:space="preserve">želio mėn. dugną pranešta tik daugiau nei po metų – </w:t>
      </w:r>
      <w:r w:rsidR="00A04F4D">
        <w:rPr>
          <w:lang w:val="en-US"/>
        </w:rPr>
        <w:t xml:space="preserve">2010 </w:t>
      </w:r>
      <w:r w:rsidR="00A04F4D">
        <w:t>m. rugsėjo mėn.</w:t>
      </w:r>
      <w:r w:rsidR="00874580">
        <w:t xml:space="preserve"> (</w:t>
      </w:r>
      <w:r w:rsidR="00874580">
        <w:rPr>
          <w:lang w:val="en-US"/>
        </w:rPr>
        <w:t>1 lent.).</w:t>
      </w:r>
    </w:p>
    <w:p w:rsidR="003D1EFB" w:rsidRPr="00874580" w:rsidRDefault="003D1EFB" w:rsidP="00CE674F">
      <w:pPr>
        <w:rPr>
          <w:lang w:val="en-US"/>
        </w:rPr>
      </w:pPr>
    </w:p>
    <w:p w:rsidR="00682866" w:rsidRPr="00002FCC" w:rsidRDefault="00682866" w:rsidP="0099656C">
      <w:pPr>
        <w:pStyle w:val="Caption"/>
        <w:spacing w:before="0" w:after="0"/>
        <w:ind w:left="0" w:firstLine="0"/>
        <w:jc w:val="center"/>
        <w:rPr>
          <w:rFonts w:ascii="Times New Roman" w:hAnsi="Times New Roman"/>
          <w:b/>
          <w:i w:val="0"/>
          <w:color w:val="00000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6" w:name="_Toc342832752"/>
      <w:r w:rsidR="000B4318">
        <w:rPr>
          <w:rFonts w:ascii="Times New Roman" w:hAnsi="Times New Roman"/>
          <w:b/>
          <w:i w:val="0"/>
          <w:noProof/>
          <w:szCs w:val="22"/>
          <w:lang w:val="lt-LT"/>
        </w:rPr>
        <w:t>1</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D3CD7" w:rsidRPr="00002FCC">
        <w:rPr>
          <w:rFonts w:ascii="Times New Roman" w:hAnsi="Times New Roman"/>
          <w:b/>
          <w:i w:val="0"/>
          <w:szCs w:val="22"/>
          <w:lang w:val="lt-LT"/>
        </w:rPr>
        <w:t>elė</w:t>
      </w:r>
      <w:r w:rsidRPr="00002FCC">
        <w:rPr>
          <w:rFonts w:ascii="Times New Roman" w:hAnsi="Times New Roman"/>
          <w:b/>
          <w:i w:val="0"/>
          <w:szCs w:val="22"/>
          <w:lang w:val="lt-LT"/>
        </w:rPr>
        <w:t xml:space="preserve">. NBER pranešimai apie </w:t>
      </w:r>
      <w:r w:rsidR="00CD2DAB" w:rsidRPr="00002FCC">
        <w:rPr>
          <w:rFonts w:ascii="Times New Roman" w:hAnsi="Times New Roman"/>
          <w:b/>
          <w:i w:val="0"/>
          <w:szCs w:val="22"/>
          <w:lang w:val="lt-LT"/>
        </w:rPr>
        <w:t xml:space="preserve">ekonomikos </w:t>
      </w:r>
      <w:r w:rsidRPr="00002FCC">
        <w:rPr>
          <w:rFonts w:ascii="Times New Roman" w:hAnsi="Times New Roman"/>
          <w:b/>
          <w:i w:val="0"/>
          <w:szCs w:val="22"/>
          <w:lang w:val="lt-LT"/>
        </w:rPr>
        <w:t>ciklus</w:t>
      </w:r>
      <w:bookmarkEnd w:id="6"/>
    </w:p>
    <w:tbl>
      <w:tblPr>
        <w:tblStyle w:val="TableGrid"/>
        <w:tblW w:w="0" w:type="auto"/>
        <w:jc w:val="center"/>
        <w:tblInd w:w="1809" w:type="dxa"/>
        <w:tblLook w:val="04A0" w:firstRow="1" w:lastRow="0" w:firstColumn="1" w:lastColumn="0" w:noHBand="0" w:noVBand="1"/>
      </w:tblPr>
      <w:tblGrid>
        <w:gridCol w:w="1995"/>
        <w:gridCol w:w="2399"/>
        <w:gridCol w:w="2235"/>
      </w:tblGrid>
      <w:tr w:rsidR="00682866" w:rsidRPr="00682866" w:rsidTr="00D76C9B">
        <w:trPr>
          <w:jc w:val="center"/>
        </w:trPr>
        <w:tc>
          <w:tcPr>
            <w:tcW w:w="1995" w:type="dxa"/>
            <w:shd w:val="clear" w:color="auto" w:fill="D9D9D9" w:themeFill="background1" w:themeFillShade="D9"/>
          </w:tcPr>
          <w:p w:rsidR="00682866" w:rsidRPr="00D76C9B" w:rsidRDefault="00682866" w:rsidP="00874580">
            <w:pPr>
              <w:spacing w:before="60" w:after="60"/>
              <w:ind w:firstLine="0"/>
              <w:jc w:val="center"/>
              <w:rPr>
                <w:b/>
                <w:sz w:val="22"/>
              </w:rPr>
            </w:pPr>
            <w:r w:rsidRPr="00D76C9B">
              <w:rPr>
                <w:b/>
                <w:sz w:val="22"/>
              </w:rPr>
              <w:t>Apsisukimo data</w:t>
            </w:r>
          </w:p>
        </w:tc>
        <w:tc>
          <w:tcPr>
            <w:tcW w:w="2399" w:type="dxa"/>
            <w:shd w:val="clear" w:color="auto" w:fill="D9D9D9" w:themeFill="background1" w:themeFillShade="D9"/>
          </w:tcPr>
          <w:p w:rsidR="00682866" w:rsidRPr="00D76C9B" w:rsidRDefault="00682866" w:rsidP="00874580">
            <w:pPr>
              <w:spacing w:before="60" w:after="60"/>
              <w:ind w:firstLine="0"/>
              <w:jc w:val="center"/>
              <w:rPr>
                <w:b/>
                <w:sz w:val="22"/>
              </w:rPr>
            </w:pPr>
            <w:r w:rsidRPr="00D76C9B">
              <w:rPr>
                <w:b/>
                <w:sz w:val="22"/>
              </w:rPr>
              <w:t>Viršūnė/Dugnas</w:t>
            </w:r>
          </w:p>
        </w:tc>
        <w:tc>
          <w:tcPr>
            <w:tcW w:w="2235" w:type="dxa"/>
            <w:shd w:val="clear" w:color="auto" w:fill="D9D9D9" w:themeFill="background1" w:themeFillShade="D9"/>
          </w:tcPr>
          <w:p w:rsidR="00682866" w:rsidRPr="00D76C9B" w:rsidRDefault="00682866" w:rsidP="00874580">
            <w:pPr>
              <w:spacing w:before="60" w:after="60"/>
              <w:ind w:firstLine="0"/>
              <w:jc w:val="center"/>
              <w:rPr>
                <w:b/>
                <w:sz w:val="22"/>
              </w:rPr>
            </w:pPr>
            <w:r w:rsidRPr="00D76C9B">
              <w:rPr>
                <w:b/>
                <w:sz w:val="22"/>
              </w:rPr>
              <w:t>Pranešimo data</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 xml:space="preserve">2009 </w:t>
            </w:r>
            <w:r w:rsidR="00CD2DAB">
              <w:rPr>
                <w:sz w:val="22"/>
              </w:rPr>
              <w:t xml:space="preserve">m. </w:t>
            </w:r>
            <w:r w:rsidRPr="00682866">
              <w:rPr>
                <w:sz w:val="22"/>
              </w:rPr>
              <w:t>birželis</w:t>
            </w:r>
          </w:p>
        </w:tc>
        <w:tc>
          <w:tcPr>
            <w:tcW w:w="2399" w:type="dxa"/>
          </w:tcPr>
          <w:p w:rsidR="00682866" w:rsidRPr="00682866" w:rsidRDefault="00682866" w:rsidP="00874580">
            <w:pPr>
              <w:spacing w:before="60" w:after="60"/>
              <w:ind w:firstLine="0"/>
              <w:jc w:val="center"/>
              <w:rPr>
                <w:sz w:val="22"/>
              </w:rPr>
            </w:pPr>
            <w:r w:rsidRPr="00682866">
              <w:rPr>
                <w:sz w:val="22"/>
              </w:rPr>
              <w:t>Dugnas</w:t>
            </w:r>
          </w:p>
        </w:tc>
        <w:tc>
          <w:tcPr>
            <w:tcW w:w="2235" w:type="dxa"/>
          </w:tcPr>
          <w:p w:rsidR="00682866" w:rsidRPr="00874580" w:rsidRDefault="00682866" w:rsidP="00682866">
            <w:pPr>
              <w:spacing w:before="60" w:after="60"/>
              <w:ind w:firstLine="0"/>
              <w:rPr>
                <w:sz w:val="22"/>
                <w:lang w:val="en-US"/>
              </w:rPr>
            </w:pPr>
            <w:r w:rsidRPr="00682866">
              <w:rPr>
                <w:sz w:val="22"/>
              </w:rPr>
              <w:t>2010</w:t>
            </w:r>
            <w:r w:rsidR="00874580">
              <w:rPr>
                <w:sz w:val="22"/>
              </w:rPr>
              <w:t xml:space="preserve"> </w:t>
            </w:r>
            <w:r w:rsidR="00CD2DAB">
              <w:rPr>
                <w:sz w:val="22"/>
              </w:rPr>
              <w:t xml:space="preserve">m. </w:t>
            </w:r>
            <w:r w:rsidR="00874580">
              <w:rPr>
                <w:sz w:val="22"/>
              </w:rPr>
              <w:t xml:space="preserve">rugsėjo </w:t>
            </w:r>
            <w:r w:rsidR="00874580">
              <w:rPr>
                <w:sz w:val="22"/>
                <w:lang w:val="en-US"/>
              </w:rPr>
              <w:t>20</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 xml:space="preserve">2007 </w:t>
            </w:r>
            <w:r w:rsidR="00CD2DAB">
              <w:rPr>
                <w:sz w:val="22"/>
              </w:rPr>
              <w:t xml:space="preserve">m. </w:t>
            </w:r>
            <w:r w:rsidRPr="00682866">
              <w:rPr>
                <w:sz w:val="22"/>
              </w:rPr>
              <w:t>gruodis</w:t>
            </w:r>
          </w:p>
        </w:tc>
        <w:tc>
          <w:tcPr>
            <w:tcW w:w="2399" w:type="dxa"/>
          </w:tcPr>
          <w:p w:rsidR="00682866" w:rsidRPr="00682866" w:rsidRDefault="00682866" w:rsidP="00874580">
            <w:pPr>
              <w:spacing w:before="60" w:after="60"/>
              <w:ind w:firstLine="0"/>
              <w:jc w:val="center"/>
              <w:rPr>
                <w:sz w:val="22"/>
              </w:rPr>
            </w:pPr>
            <w:r w:rsidRPr="00682866">
              <w:rPr>
                <w:sz w:val="22"/>
              </w:rPr>
              <w:t>Viršūnė</w:t>
            </w:r>
          </w:p>
        </w:tc>
        <w:tc>
          <w:tcPr>
            <w:tcW w:w="2235" w:type="dxa"/>
          </w:tcPr>
          <w:p w:rsidR="00682866" w:rsidRPr="00874580" w:rsidRDefault="00682866" w:rsidP="00682866">
            <w:pPr>
              <w:spacing w:before="60" w:after="60"/>
              <w:ind w:firstLine="0"/>
              <w:rPr>
                <w:sz w:val="22"/>
                <w:lang w:val="en-US"/>
              </w:rPr>
            </w:pPr>
            <w:r w:rsidRPr="00682866">
              <w:rPr>
                <w:sz w:val="22"/>
              </w:rPr>
              <w:t>2008</w:t>
            </w:r>
            <w:r w:rsidR="00874580">
              <w:rPr>
                <w:sz w:val="22"/>
              </w:rPr>
              <w:t xml:space="preserve"> </w:t>
            </w:r>
            <w:r w:rsidR="00CD2DAB">
              <w:rPr>
                <w:sz w:val="22"/>
              </w:rPr>
              <w:t xml:space="preserve">m. </w:t>
            </w:r>
            <w:r w:rsidR="00874580">
              <w:rPr>
                <w:sz w:val="22"/>
              </w:rPr>
              <w:t xml:space="preserve">gruodžio </w:t>
            </w:r>
            <w:r w:rsidR="00874580">
              <w:rPr>
                <w:sz w:val="22"/>
                <w:lang w:val="en-US"/>
              </w:rPr>
              <w:t>1</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2001</w:t>
            </w:r>
            <w:r>
              <w:rPr>
                <w:sz w:val="22"/>
              </w:rPr>
              <w:t xml:space="preserve"> </w:t>
            </w:r>
            <w:r w:rsidR="00CD2DAB">
              <w:rPr>
                <w:sz w:val="22"/>
              </w:rPr>
              <w:t xml:space="preserve">m. </w:t>
            </w:r>
            <w:r>
              <w:rPr>
                <w:sz w:val="22"/>
              </w:rPr>
              <w:t>lapkritis</w:t>
            </w:r>
          </w:p>
        </w:tc>
        <w:tc>
          <w:tcPr>
            <w:tcW w:w="2399" w:type="dxa"/>
          </w:tcPr>
          <w:p w:rsidR="00682866" w:rsidRPr="00682866" w:rsidRDefault="00682866" w:rsidP="00874580">
            <w:pPr>
              <w:spacing w:before="60" w:after="60"/>
              <w:ind w:firstLine="0"/>
              <w:jc w:val="center"/>
              <w:rPr>
                <w:sz w:val="22"/>
              </w:rPr>
            </w:pPr>
            <w:r w:rsidRPr="00682866">
              <w:rPr>
                <w:sz w:val="22"/>
              </w:rPr>
              <w:t>Dugnas</w:t>
            </w:r>
          </w:p>
        </w:tc>
        <w:tc>
          <w:tcPr>
            <w:tcW w:w="2235" w:type="dxa"/>
          </w:tcPr>
          <w:p w:rsidR="00682866" w:rsidRPr="00874580" w:rsidRDefault="00682866" w:rsidP="00682866">
            <w:pPr>
              <w:spacing w:before="60" w:after="60"/>
              <w:ind w:firstLine="0"/>
              <w:rPr>
                <w:sz w:val="22"/>
                <w:lang w:val="en-US"/>
              </w:rPr>
            </w:pPr>
            <w:r w:rsidRPr="00682866">
              <w:rPr>
                <w:sz w:val="22"/>
              </w:rPr>
              <w:t>2003</w:t>
            </w:r>
            <w:r w:rsidR="00874580">
              <w:rPr>
                <w:sz w:val="22"/>
              </w:rPr>
              <w:t xml:space="preserve"> </w:t>
            </w:r>
            <w:r w:rsidR="00CD2DAB">
              <w:rPr>
                <w:sz w:val="22"/>
              </w:rPr>
              <w:t xml:space="preserve">m. </w:t>
            </w:r>
            <w:r w:rsidR="00874580">
              <w:rPr>
                <w:sz w:val="22"/>
              </w:rPr>
              <w:t xml:space="preserve">liepos </w:t>
            </w:r>
            <w:r w:rsidR="00874580">
              <w:rPr>
                <w:sz w:val="22"/>
                <w:lang w:val="en-US"/>
              </w:rPr>
              <w:t>17</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2001</w:t>
            </w:r>
            <w:r>
              <w:rPr>
                <w:sz w:val="22"/>
              </w:rPr>
              <w:t xml:space="preserve"> </w:t>
            </w:r>
            <w:r w:rsidR="00CD2DAB">
              <w:rPr>
                <w:sz w:val="22"/>
              </w:rPr>
              <w:t xml:space="preserve">m. </w:t>
            </w:r>
            <w:r>
              <w:rPr>
                <w:sz w:val="22"/>
              </w:rPr>
              <w:t>kovas</w:t>
            </w:r>
          </w:p>
        </w:tc>
        <w:tc>
          <w:tcPr>
            <w:tcW w:w="2399" w:type="dxa"/>
          </w:tcPr>
          <w:p w:rsidR="00682866" w:rsidRPr="00682866" w:rsidRDefault="00682866" w:rsidP="00874580">
            <w:pPr>
              <w:spacing w:before="60" w:after="60"/>
              <w:ind w:firstLine="0"/>
              <w:jc w:val="center"/>
              <w:rPr>
                <w:sz w:val="22"/>
              </w:rPr>
            </w:pPr>
            <w:r w:rsidRPr="00682866">
              <w:rPr>
                <w:sz w:val="22"/>
              </w:rPr>
              <w:t>Viršūnė</w:t>
            </w:r>
          </w:p>
        </w:tc>
        <w:tc>
          <w:tcPr>
            <w:tcW w:w="2235" w:type="dxa"/>
          </w:tcPr>
          <w:p w:rsidR="00682866" w:rsidRPr="00874580" w:rsidRDefault="00682866" w:rsidP="00682866">
            <w:pPr>
              <w:spacing w:before="60" w:after="60"/>
              <w:ind w:firstLine="0"/>
              <w:rPr>
                <w:sz w:val="22"/>
                <w:lang w:val="en-US"/>
              </w:rPr>
            </w:pPr>
            <w:r w:rsidRPr="00682866">
              <w:rPr>
                <w:sz w:val="22"/>
              </w:rPr>
              <w:t>2001</w:t>
            </w:r>
            <w:r w:rsidR="00874580">
              <w:rPr>
                <w:sz w:val="22"/>
              </w:rPr>
              <w:t xml:space="preserve"> </w:t>
            </w:r>
            <w:r w:rsidR="00CD2DAB">
              <w:rPr>
                <w:sz w:val="22"/>
              </w:rPr>
              <w:t xml:space="preserve">m. </w:t>
            </w:r>
            <w:r w:rsidR="00874580">
              <w:rPr>
                <w:sz w:val="22"/>
              </w:rPr>
              <w:t xml:space="preserve">lapkričio </w:t>
            </w:r>
            <w:r w:rsidR="00874580">
              <w:rPr>
                <w:sz w:val="22"/>
                <w:lang w:val="en-US"/>
              </w:rPr>
              <w:t>26</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1991</w:t>
            </w:r>
            <w:r>
              <w:rPr>
                <w:sz w:val="22"/>
              </w:rPr>
              <w:t xml:space="preserve"> </w:t>
            </w:r>
            <w:r w:rsidR="00CD2DAB">
              <w:rPr>
                <w:sz w:val="22"/>
              </w:rPr>
              <w:t xml:space="preserve">m. </w:t>
            </w:r>
            <w:r>
              <w:rPr>
                <w:sz w:val="22"/>
              </w:rPr>
              <w:t>kovas</w:t>
            </w:r>
          </w:p>
        </w:tc>
        <w:tc>
          <w:tcPr>
            <w:tcW w:w="2399" w:type="dxa"/>
          </w:tcPr>
          <w:p w:rsidR="00682866" w:rsidRPr="00682866" w:rsidRDefault="00682866" w:rsidP="00874580">
            <w:pPr>
              <w:spacing w:before="60" w:after="60"/>
              <w:ind w:firstLine="0"/>
              <w:jc w:val="center"/>
              <w:rPr>
                <w:sz w:val="22"/>
              </w:rPr>
            </w:pPr>
            <w:r w:rsidRPr="00682866">
              <w:rPr>
                <w:sz w:val="22"/>
              </w:rPr>
              <w:t>Dugnas</w:t>
            </w:r>
          </w:p>
        </w:tc>
        <w:tc>
          <w:tcPr>
            <w:tcW w:w="2235" w:type="dxa"/>
          </w:tcPr>
          <w:p w:rsidR="00682866" w:rsidRPr="00874580" w:rsidRDefault="00682866" w:rsidP="00682866">
            <w:pPr>
              <w:spacing w:before="60" w:after="60"/>
              <w:ind w:firstLine="0"/>
              <w:rPr>
                <w:sz w:val="22"/>
                <w:lang w:val="en-US"/>
              </w:rPr>
            </w:pPr>
            <w:r w:rsidRPr="00682866">
              <w:rPr>
                <w:sz w:val="22"/>
              </w:rPr>
              <w:t>1992</w:t>
            </w:r>
            <w:r w:rsidR="00CD2DAB">
              <w:rPr>
                <w:sz w:val="22"/>
              </w:rPr>
              <w:t xml:space="preserve"> m. </w:t>
            </w:r>
            <w:r w:rsidR="00874580">
              <w:rPr>
                <w:sz w:val="22"/>
              </w:rPr>
              <w:t xml:space="preserve"> gruodžio </w:t>
            </w:r>
            <w:r w:rsidR="00874580">
              <w:rPr>
                <w:sz w:val="22"/>
                <w:lang w:val="en-US"/>
              </w:rPr>
              <w:t>22</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1990</w:t>
            </w:r>
            <w:r>
              <w:rPr>
                <w:sz w:val="22"/>
              </w:rPr>
              <w:t xml:space="preserve"> </w:t>
            </w:r>
            <w:r w:rsidR="00CD2DAB">
              <w:rPr>
                <w:sz w:val="22"/>
              </w:rPr>
              <w:t xml:space="preserve">m. </w:t>
            </w:r>
            <w:r>
              <w:rPr>
                <w:sz w:val="22"/>
              </w:rPr>
              <w:t>liepa</w:t>
            </w:r>
          </w:p>
        </w:tc>
        <w:tc>
          <w:tcPr>
            <w:tcW w:w="2399" w:type="dxa"/>
          </w:tcPr>
          <w:p w:rsidR="00682866" w:rsidRPr="00682866" w:rsidRDefault="00682866" w:rsidP="00874580">
            <w:pPr>
              <w:spacing w:before="60" w:after="60"/>
              <w:ind w:firstLine="0"/>
              <w:jc w:val="center"/>
              <w:rPr>
                <w:sz w:val="22"/>
              </w:rPr>
            </w:pPr>
            <w:r w:rsidRPr="00682866">
              <w:rPr>
                <w:sz w:val="22"/>
              </w:rPr>
              <w:t>Viršūnė</w:t>
            </w:r>
          </w:p>
        </w:tc>
        <w:tc>
          <w:tcPr>
            <w:tcW w:w="2235" w:type="dxa"/>
          </w:tcPr>
          <w:p w:rsidR="00682866" w:rsidRPr="00874580" w:rsidRDefault="00682866" w:rsidP="00682866">
            <w:pPr>
              <w:spacing w:before="60" w:after="60"/>
              <w:ind w:firstLine="0"/>
              <w:rPr>
                <w:sz w:val="22"/>
                <w:lang w:val="en-US"/>
              </w:rPr>
            </w:pPr>
            <w:r w:rsidRPr="00682866">
              <w:rPr>
                <w:sz w:val="22"/>
              </w:rPr>
              <w:t>1991</w:t>
            </w:r>
            <w:r w:rsidR="00CD2DAB">
              <w:rPr>
                <w:sz w:val="22"/>
              </w:rPr>
              <w:t xml:space="preserve"> m. </w:t>
            </w:r>
            <w:r w:rsidR="00874580">
              <w:rPr>
                <w:sz w:val="22"/>
              </w:rPr>
              <w:t xml:space="preserve"> balandžio </w:t>
            </w:r>
            <w:r w:rsidR="00874580">
              <w:rPr>
                <w:sz w:val="22"/>
                <w:lang w:val="en-US"/>
              </w:rPr>
              <w:t>25</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1982</w:t>
            </w:r>
            <w:r>
              <w:rPr>
                <w:sz w:val="22"/>
              </w:rPr>
              <w:t xml:space="preserve"> </w:t>
            </w:r>
            <w:r w:rsidR="00CD2DAB">
              <w:rPr>
                <w:sz w:val="22"/>
              </w:rPr>
              <w:t xml:space="preserve">m. </w:t>
            </w:r>
            <w:r>
              <w:rPr>
                <w:sz w:val="22"/>
              </w:rPr>
              <w:t>lapkritis</w:t>
            </w:r>
          </w:p>
        </w:tc>
        <w:tc>
          <w:tcPr>
            <w:tcW w:w="2399" w:type="dxa"/>
          </w:tcPr>
          <w:p w:rsidR="00682866" w:rsidRPr="00682866" w:rsidRDefault="00682866" w:rsidP="00874580">
            <w:pPr>
              <w:spacing w:before="60" w:after="60"/>
              <w:ind w:firstLine="0"/>
              <w:jc w:val="center"/>
              <w:rPr>
                <w:sz w:val="22"/>
              </w:rPr>
            </w:pPr>
            <w:r w:rsidRPr="00682866">
              <w:rPr>
                <w:sz w:val="22"/>
              </w:rPr>
              <w:t>Dugnas</w:t>
            </w:r>
          </w:p>
        </w:tc>
        <w:tc>
          <w:tcPr>
            <w:tcW w:w="2235" w:type="dxa"/>
          </w:tcPr>
          <w:p w:rsidR="00682866" w:rsidRPr="00682866" w:rsidRDefault="00682866" w:rsidP="00682866">
            <w:pPr>
              <w:spacing w:before="60" w:after="60"/>
              <w:ind w:firstLine="0"/>
              <w:rPr>
                <w:sz w:val="22"/>
              </w:rPr>
            </w:pPr>
            <w:r w:rsidRPr="00682866">
              <w:rPr>
                <w:sz w:val="22"/>
              </w:rPr>
              <w:t>1983</w:t>
            </w:r>
            <w:r w:rsidR="00CD2DAB">
              <w:rPr>
                <w:sz w:val="22"/>
              </w:rPr>
              <w:t xml:space="preserve"> m. </w:t>
            </w:r>
            <w:r w:rsidR="00874580">
              <w:rPr>
                <w:sz w:val="22"/>
              </w:rPr>
              <w:t xml:space="preserve"> liepos 8</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1981</w:t>
            </w:r>
            <w:r>
              <w:rPr>
                <w:sz w:val="22"/>
              </w:rPr>
              <w:t xml:space="preserve"> </w:t>
            </w:r>
            <w:r w:rsidR="00CD2DAB">
              <w:rPr>
                <w:sz w:val="22"/>
              </w:rPr>
              <w:t xml:space="preserve">m. </w:t>
            </w:r>
            <w:r>
              <w:rPr>
                <w:sz w:val="22"/>
              </w:rPr>
              <w:t>liepa</w:t>
            </w:r>
          </w:p>
        </w:tc>
        <w:tc>
          <w:tcPr>
            <w:tcW w:w="2399" w:type="dxa"/>
          </w:tcPr>
          <w:p w:rsidR="00682866" w:rsidRPr="00682866" w:rsidRDefault="00682866" w:rsidP="00874580">
            <w:pPr>
              <w:spacing w:before="60" w:after="60"/>
              <w:ind w:firstLine="0"/>
              <w:jc w:val="center"/>
              <w:rPr>
                <w:sz w:val="22"/>
              </w:rPr>
            </w:pPr>
            <w:r w:rsidRPr="00682866">
              <w:rPr>
                <w:sz w:val="22"/>
              </w:rPr>
              <w:t>Viršūnė</w:t>
            </w:r>
          </w:p>
        </w:tc>
        <w:tc>
          <w:tcPr>
            <w:tcW w:w="2235" w:type="dxa"/>
          </w:tcPr>
          <w:p w:rsidR="00682866" w:rsidRPr="00682866" w:rsidRDefault="00682866" w:rsidP="00682866">
            <w:pPr>
              <w:spacing w:before="60" w:after="60"/>
              <w:ind w:firstLine="0"/>
              <w:rPr>
                <w:sz w:val="22"/>
              </w:rPr>
            </w:pPr>
            <w:r w:rsidRPr="00682866">
              <w:rPr>
                <w:sz w:val="22"/>
              </w:rPr>
              <w:t>1982</w:t>
            </w:r>
            <w:r w:rsidR="00874580">
              <w:rPr>
                <w:sz w:val="22"/>
              </w:rPr>
              <w:t xml:space="preserve"> </w:t>
            </w:r>
            <w:r w:rsidR="00CD2DAB">
              <w:rPr>
                <w:sz w:val="22"/>
              </w:rPr>
              <w:t xml:space="preserve">m. </w:t>
            </w:r>
            <w:r w:rsidR="00874580">
              <w:rPr>
                <w:sz w:val="22"/>
              </w:rPr>
              <w:t>sausio 6</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1980</w:t>
            </w:r>
            <w:r>
              <w:rPr>
                <w:sz w:val="22"/>
              </w:rPr>
              <w:t xml:space="preserve"> </w:t>
            </w:r>
            <w:r w:rsidR="00CD2DAB">
              <w:rPr>
                <w:sz w:val="22"/>
              </w:rPr>
              <w:t xml:space="preserve">m. </w:t>
            </w:r>
            <w:r>
              <w:rPr>
                <w:sz w:val="22"/>
              </w:rPr>
              <w:t>liepa</w:t>
            </w:r>
          </w:p>
        </w:tc>
        <w:tc>
          <w:tcPr>
            <w:tcW w:w="2399" w:type="dxa"/>
          </w:tcPr>
          <w:p w:rsidR="00682866" w:rsidRPr="00682866" w:rsidRDefault="00682866" w:rsidP="00874580">
            <w:pPr>
              <w:spacing w:before="60" w:after="60"/>
              <w:ind w:firstLine="0"/>
              <w:jc w:val="center"/>
              <w:rPr>
                <w:sz w:val="22"/>
              </w:rPr>
            </w:pPr>
            <w:r w:rsidRPr="00682866">
              <w:rPr>
                <w:sz w:val="22"/>
              </w:rPr>
              <w:t>Dugnas</w:t>
            </w:r>
          </w:p>
        </w:tc>
        <w:tc>
          <w:tcPr>
            <w:tcW w:w="2235" w:type="dxa"/>
          </w:tcPr>
          <w:p w:rsidR="00682866" w:rsidRPr="00682866" w:rsidRDefault="00682866" w:rsidP="00682866">
            <w:pPr>
              <w:spacing w:before="60" w:after="60"/>
              <w:ind w:firstLine="0"/>
              <w:rPr>
                <w:sz w:val="22"/>
              </w:rPr>
            </w:pPr>
            <w:r w:rsidRPr="00682866">
              <w:rPr>
                <w:sz w:val="22"/>
              </w:rPr>
              <w:t>1981</w:t>
            </w:r>
            <w:r w:rsidR="00874580">
              <w:rPr>
                <w:sz w:val="22"/>
              </w:rPr>
              <w:t xml:space="preserve"> </w:t>
            </w:r>
            <w:r w:rsidR="00CD2DAB">
              <w:rPr>
                <w:sz w:val="22"/>
              </w:rPr>
              <w:t xml:space="preserve">m. </w:t>
            </w:r>
            <w:r w:rsidR="00874580">
              <w:rPr>
                <w:sz w:val="22"/>
              </w:rPr>
              <w:t>liepos 8</w:t>
            </w:r>
          </w:p>
        </w:tc>
      </w:tr>
      <w:tr w:rsidR="00682866" w:rsidRPr="00682866" w:rsidTr="00CD2DAB">
        <w:trPr>
          <w:jc w:val="center"/>
        </w:trPr>
        <w:tc>
          <w:tcPr>
            <w:tcW w:w="1995" w:type="dxa"/>
          </w:tcPr>
          <w:p w:rsidR="00682866" w:rsidRPr="00682866" w:rsidRDefault="00682866" w:rsidP="00682866">
            <w:pPr>
              <w:spacing w:before="60" w:after="60"/>
              <w:ind w:firstLine="0"/>
              <w:rPr>
                <w:sz w:val="22"/>
              </w:rPr>
            </w:pPr>
            <w:r w:rsidRPr="00682866">
              <w:rPr>
                <w:sz w:val="22"/>
              </w:rPr>
              <w:t>1980</w:t>
            </w:r>
            <w:r>
              <w:rPr>
                <w:sz w:val="22"/>
              </w:rPr>
              <w:t xml:space="preserve"> </w:t>
            </w:r>
            <w:r w:rsidR="00CD2DAB">
              <w:rPr>
                <w:sz w:val="22"/>
              </w:rPr>
              <w:t xml:space="preserve">m. </w:t>
            </w:r>
            <w:r>
              <w:rPr>
                <w:sz w:val="22"/>
              </w:rPr>
              <w:t>sausis</w:t>
            </w:r>
          </w:p>
        </w:tc>
        <w:tc>
          <w:tcPr>
            <w:tcW w:w="2399" w:type="dxa"/>
          </w:tcPr>
          <w:p w:rsidR="00682866" w:rsidRPr="00682866" w:rsidRDefault="00682866" w:rsidP="00874580">
            <w:pPr>
              <w:spacing w:before="60" w:after="60"/>
              <w:ind w:firstLine="0"/>
              <w:jc w:val="center"/>
              <w:rPr>
                <w:sz w:val="22"/>
              </w:rPr>
            </w:pPr>
            <w:r w:rsidRPr="00682866">
              <w:rPr>
                <w:sz w:val="22"/>
              </w:rPr>
              <w:t>Viršūnė</w:t>
            </w:r>
          </w:p>
        </w:tc>
        <w:tc>
          <w:tcPr>
            <w:tcW w:w="2235" w:type="dxa"/>
          </w:tcPr>
          <w:p w:rsidR="00682866" w:rsidRPr="00874580" w:rsidRDefault="00682866" w:rsidP="00682866">
            <w:pPr>
              <w:spacing w:before="60" w:after="60"/>
              <w:ind w:firstLine="0"/>
              <w:rPr>
                <w:sz w:val="22"/>
                <w:lang w:val="en-US"/>
              </w:rPr>
            </w:pPr>
            <w:r w:rsidRPr="00682866">
              <w:rPr>
                <w:sz w:val="22"/>
              </w:rPr>
              <w:t>1980</w:t>
            </w:r>
            <w:r w:rsidR="00874580">
              <w:rPr>
                <w:sz w:val="22"/>
              </w:rPr>
              <w:t xml:space="preserve"> </w:t>
            </w:r>
            <w:r w:rsidR="00CD2DAB">
              <w:rPr>
                <w:sz w:val="22"/>
              </w:rPr>
              <w:t xml:space="preserve">m. </w:t>
            </w:r>
            <w:r w:rsidR="00874580">
              <w:rPr>
                <w:sz w:val="22"/>
              </w:rPr>
              <w:t xml:space="preserve">birželio </w:t>
            </w:r>
            <w:r w:rsidR="00874580">
              <w:rPr>
                <w:sz w:val="22"/>
                <w:lang w:val="en-US"/>
              </w:rPr>
              <w:t>3</w:t>
            </w:r>
          </w:p>
        </w:tc>
      </w:tr>
    </w:tbl>
    <w:p w:rsidR="00682866" w:rsidRPr="004F1FD3" w:rsidRDefault="00682866" w:rsidP="00682866">
      <w:pPr>
        <w:spacing w:before="120"/>
        <w:ind w:firstLine="0"/>
        <w:jc w:val="center"/>
        <w:rPr>
          <w:sz w:val="20"/>
        </w:rPr>
      </w:pPr>
      <w:r w:rsidRPr="004F1FD3">
        <w:rPr>
          <w:b/>
          <w:sz w:val="20"/>
        </w:rPr>
        <w:t>Šaltinis</w:t>
      </w:r>
      <w:r w:rsidRPr="004F1FD3">
        <w:rPr>
          <w:sz w:val="20"/>
        </w:rPr>
        <w:t xml:space="preserve">: </w:t>
      </w:r>
      <w:r w:rsidR="00EC3117">
        <w:rPr>
          <w:sz w:val="20"/>
        </w:rPr>
        <w:t xml:space="preserve">sudaryta pagal </w:t>
      </w:r>
      <w:r w:rsidRPr="004F1FD3">
        <w:rPr>
          <w:sz w:val="20"/>
        </w:rPr>
        <w:t>NBER</w:t>
      </w:r>
    </w:p>
    <w:p w:rsidR="00B13F03" w:rsidRPr="005A6694" w:rsidRDefault="00E84B19" w:rsidP="00002FCC">
      <w:pPr>
        <w:spacing w:before="100" w:beforeAutospacing="1"/>
      </w:pPr>
      <w:r w:rsidRPr="005A6694">
        <w:t>Yra ir kitų būdų kaip identifikuoti verslo ciklus</w:t>
      </w:r>
      <w:r w:rsidR="00817B67" w:rsidRPr="005A6694">
        <w:t xml:space="preserve">. Daug ekonomistų ir rinkos apžvalgininkų naudoja </w:t>
      </w:r>
      <w:r w:rsidR="007F18FC">
        <w:t xml:space="preserve">ekonometrinius </w:t>
      </w:r>
      <w:r w:rsidR="00817B67" w:rsidRPr="005A6694">
        <w:t>modelius</w:t>
      </w:r>
      <w:r w:rsidR="00FB144B">
        <w:t>,</w:t>
      </w:r>
      <w:r w:rsidR="00817B67" w:rsidRPr="005A6694">
        <w:t xml:space="preserve"> kurie supaprastina sudėtingus ekonominius procesus – prognozuoja ateitį pagal paskutinius įvykius. Tačiau toks modelis veikia tik kurį laiką</w:t>
      </w:r>
      <w:r w:rsidR="00D17391" w:rsidRPr="005A6694">
        <w:t xml:space="preserve"> – kol neateina kritin</w:t>
      </w:r>
      <w:r w:rsidR="007835F9">
        <w:t>is momentas ir rinka neapsisuka, todėl tai yra pavojingas metodas, kurį galima prilyginti lošimui.</w:t>
      </w:r>
      <w:r w:rsidR="00D17391" w:rsidRPr="005A6694">
        <w:t xml:space="preserve"> </w:t>
      </w:r>
      <w:r w:rsidR="00B36E6F" w:rsidRPr="005A6694">
        <w:t xml:space="preserve">Tie ekonomistai, kurie supranta tokio </w:t>
      </w:r>
      <w:r w:rsidR="007835F9">
        <w:t>metodo</w:t>
      </w:r>
      <w:r w:rsidR="00B36E6F" w:rsidRPr="005A6694">
        <w:t xml:space="preserve"> pavojingumą,</w:t>
      </w:r>
      <w:r w:rsidR="00B13F03" w:rsidRPr="005A6694">
        <w:t xml:space="preserve"> dažniausiai pasikliauna kita visuotinai priimta tiesa – kainų pokyčiai</w:t>
      </w:r>
      <w:r w:rsidR="007F18FC">
        <w:t xml:space="preserve"> vertybinių popierių</w:t>
      </w:r>
      <w:r w:rsidR="00B13F03" w:rsidRPr="005A6694">
        <w:t xml:space="preserve"> rinkoje prognozuoja atitinkamus svyravimus ekonomikoje (ECRI</w:t>
      </w:r>
      <w:r w:rsidR="004F65C0">
        <w:t>, Economic cycle research institute</w:t>
      </w:r>
      <w:r w:rsidR="00B13F03" w:rsidRPr="005A6694">
        <w:t>).</w:t>
      </w:r>
      <w:r w:rsidR="00456B5F" w:rsidRPr="005A6694">
        <w:t xml:space="preserve"> </w:t>
      </w:r>
    </w:p>
    <w:p w:rsidR="00E84B19" w:rsidRPr="005A6694" w:rsidRDefault="00B13F03" w:rsidP="00B36E6F">
      <w:r w:rsidRPr="005A6694">
        <w:lastRenderedPageBreak/>
        <w:t xml:space="preserve">Vienas plačiausiai naudojamų instrumentų identifikuoti verslo ciklus – </w:t>
      </w:r>
      <w:r w:rsidR="00817B67" w:rsidRPr="005A6694">
        <w:t>indikatori</w:t>
      </w:r>
      <w:r w:rsidRPr="005A6694">
        <w:t>ai</w:t>
      </w:r>
      <w:r w:rsidR="00817B67" w:rsidRPr="005A6694">
        <w:t xml:space="preserve">, </w:t>
      </w:r>
      <w:r w:rsidR="00A04F4D">
        <w:t xml:space="preserve">o </w:t>
      </w:r>
      <w:r w:rsidR="004F65C0">
        <w:t>patys</w:t>
      </w:r>
      <w:r w:rsidR="00817B67" w:rsidRPr="005A6694">
        <w:t xml:space="preserve"> </w:t>
      </w:r>
      <w:r w:rsidRPr="005A6694">
        <w:t>populiariausi</w:t>
      </w:r>
      <w:r w:rsidR="00A04F4D">
        <w:t xml:space="preserve"> yra šie</w:t>
      </w:r>
      <w:r w:rsidR="00456B5F" w:rsidRPr="005A6694">
        <w:t xml:space="preserve">: </w:t>
      </w:r>
      <w:r w:rsidR="00192CC8" w:rsidRPr="005A6694">
        <w:t>Ekonominio bendradarbiavimo ir plėtros organizacijos (EBPO)</w:t>
      </w:r>
      <w:r w:rsidR="00456B5F" w:rsidRPr="005A6694">
        <w:t xml:space="preserve"> svarbiausių rodiklių indeksas, JAV ekonomikos ciklų tyrimo instituto </w:t>
      </w:r>
      <w:r w:rsidR="00BB754E" w:rsidRPr="005A6694">
        <w:t>(</w:t>
      </w:r>
      <w:r w:rsidR="0076742A">
        <w:t xml:space="preserve">angl. </w:t>
      </w:r>
      <w:r w:rsidR="00BB754E" w:rsidRPr="005A6694">
        <w:t>ECRI)</w:t>
      </w:r>
      <w:r w:rsidR="00BB754E">
        <w:t xml:space="preserve"> </w:t>
      </w:r>
      <w:r w:rsidR="00456B5F" w:rsidRPr="005A6694">
        <w:t xml:space="preserve">savaitinis indeksas, </w:t>
      </w:r>
      <w:r w:rsidRPr="005A6694">
        <w:t xml:space="preserve">Europos </w:t>
      </w:r>
      <w:r w:rsidR="00456B5F" w:rsidRPr="005A6694">
        <w:t>ekonominių vertinimų (sentimentų) indikatorius (Dzikevičius</w:t>
      </w:r>
      <w:r w:rsidR="009475CA" w:rsidRPr="005A6694">
        <w:t xml:space="preserve"> ir Vetrov</w:t>
      </w:r>
      <w:r w:rsidR="00456B5F" w:rsidRPr="005A6694">
        <w:t xml:space="preserve">, </w:t>
      </w:r>
      <w:r w:rsidRPr="005A6694">
        <w:t>201</w:t>
      </w:r>
      <w:r w:rsidR="007016DA" w:rsidRPr="005A6694">
        <w:t>2</w:t>
      </w:r>
      <w:r w:rsidRPr="005A6694">
        <w:t>).</w:t>
      </w:r>
    </w:p>
    <w:p w:rsidR="00CD5947" w:rsidRPr="005A6694" w:rsidRDefault="00CD5947" w:rsidP="00CD5947">
      <w:r w:rsidRPr="005A6694">
        <w:t>ECRI teigia, kad svarbiausia yra sugebėti nepasimesti tarp skirting</w:t>
      </w:r>
      <w:r w:rsidR="00CD1B40" w:rsidRPr="005A6694">
        <w:t>o</w:t>
      </w:r>
      <w:r w:rsidRPr="005A6694">
        <w:t xml:space="preserve"> tipo indikatorių ir juos tinkamai interpretuoti, nes 99% ekonominių naujienų ne tik kad nepadeda įvertinti situacijos ar ją prognozuoti, bet netgi klaidina. Šiai problemai spręsti ECRI skelbia trijų tipų indikatorius:</w:t>
      </w:r>
    </w:p>
    <w:p w:rsidR="00CD5947" w:rsidRPr="005A6694" w:rsidRDefault="0063298F" w:rsidP="00481F2D">
      <w:pPr>
        <w:pStyle w:val="ListParagraph"/>
        <w:numPr>
          <w:ilvl w:val="0"/>
          <w:numId w:val="7"/>
        </w:numPr>
        <w:ind w:left="851" w:hanging="284"/>
      </w:pPr>
      <w:r w:rsidRPr="005A6694">
        <w:t>veda</w:t>
      </w:r>
      <w:r w:rsidR="00E04A07" w:rsidRPr="005A6694">
        <w:t>nčius</w:t>
      </w:r>
      <w:r w:rsidR="0076742A">
        <w:t xml:space="preserve"> (ang</w:t>
      </w:r>
      <w:r w:rsidR="00833FEA">
        <w:t>l</w:t>
      </w:r>
      <w:r w:rsidR="0076742A">
        <w:t>. leading)</w:t>
      </w:r>
      <w:r w:rsidR="00CD5947" w:rsidRPr="005A6694">
        <w:t xml:space="preserve"> – rodo kryptį dar prieš ekonomikos pasisukimą;</w:t>
      </w:r>
    </w:p>
    <w:p w:rsidR="00CD5947" w:rsidRPr="005A6694" w:rsidRDefault="00CD5947" w:rsidP="00481F2D">
      <w:pPr>
        <w:pStyle w:val="ListParagraph"/>
        <w:numPr>
          <w:ilvl w:val="0"/>
          <w:numId w:val="7"/>
        </w:numPr>
        <w:ind w:left="851" w:hanging="284"/>
      </w:pPr>
      <w:r w:rsidRPr="005A6694">
        <w:t>sutampančius</w:t>
      </w:r>
      <w:r w:rsidR="0076742A">
        <w:t xml:space="preserve"> (angl. coincident)</w:t>
      </w:r>
      <w:r w:rsidRPr="005A6694">
        <w:t xml:space="preserve"> – pasisuka kartu su ekonomika;</w:t>
      </w:r>
    </w:p>
    <w:p w:rsidR="00CD5947" w:rsidRPr="005A6694" w:rsidRDefault="00CD5947" w:rsidP="00481F2D">
      <w:pPr>
        <w:pStyle w:val="ListParagraph"/>
        <w:numPr>
          <w:ilvl w:val="0"/>
          <w:numId w:val="7"/>
        </w:numPr>
        <w:ind w:left="851" w:hanging="284"/>
      </w:pPr>
      <w:r w:rsidRPr="005A6694">
        <w:t xml:space="preserve">atsiliekančius </w:t>
      </w:r>
      <w:r w:rsidR="0076742A">
        <w:t xml:space="preserve">(angl. lagging) </w:t>
      </w:r>
      <w:r w:rsidRPr="005A6694">
        <w:t xml:space="preserve">– </w:t>
      </w:r>
      <w:r w:rsidR="00E04A07" w:rsidRPr="005A6694">
        <w:t>pasisuka po ekonomikos pasisukimo, atlieka patvirtinimo funkciją.</w:t>
      </w:r>
    </w:p>
    <w:p w:rsidR="00EC63F3" w:rsidRPr="005A6694" w:rsidRDefault="0063298F" w:rsidP="0021764C">
      <w:r w:rsidRPr="005A6694">
        <w:t>Vedantys</w:t>
      </w:r>
      <w:r w:rsidR="00CB2993" w:rsidRPr="005A6694">
        <w:t xml:space="preserve"> indikatoriai dažniausiai rodo ekonomikos būklę šešiems mėnesiams į priekį, prognozuojant gamybą, BVP. </w:t>
      </w:r>
      <w:r w:rsidR="008814BC" w:rsidRPr="005A6694">
        <w:t xml:space="preserve">Jie laikomi vienais patikimiausių instrumentų nuspėti verslo ciklo etapus. Šiomis dienomis ekonomistai, verslininkai ir investuotojai labiausiai pasitiki EBPO </w:t>
      </w:r>
      <w:r w:rsidRPr="005A6694">
        <w:t>ved</w:t>
      </w:r>
      <w:r w:rsidR="008814BC" w:rsidRPr="005A6694">
        <w:t xml:space="preserve">ančiu indikatoriumi, kuris dar prieš </w:t>
      </w:r>
      <w:r w:rsidR="008814BC" w:rsidRPr="005A6694">
        <w:rPr>
          <w:lang w:val="en-US"/>
        </w:rPr>
        <w:t>6 m</w:t>
      </w:r>
      <w:r w:rsidR="008814BC" w:rsidRPr="005A6694">
        <w:t>ėn. įspėja apie ekonomikos apsisukimus ir leidžia priimti atitinkamus spre</w:t>
      </w:r>
      <w:r w:rsidR="00DD5E1D" w:rsidRPr="005A6694">
        <w:t>ndimus užbėgant įvykiam</w:t>
      </w:r>
      <w:r w:rsidR="007835F9">
        <w:t>s</w:t>
      </w:r>
      <w:r w:rsidR="00DD5E1D" w:rsidRPr="005A6694">
        <w:t xml:space="preserve"> už akių </w:t>
      </w:r>
      <w:r w:rsidR="00BC7FC9" w:rsidRPr="005A6694">
        <w:t>(Slaper, Cohen 2009</w:t>
      </w:r>
      <w:r w:rsidR="00654DAA" w:rsidRPr="005A6694">
        <w:t>, Ozyildirim et al.</w:t>
      </w:r>
      <w:r w:rsidR="00BD42B5">
        <w:t xml:space="preserve">, </w:t>
      </w:r>
      <w:r w:rsidR="00654DAA" w:rsidRPr="005A6694">
        <w:t>2010</w:t>
      </w:r>
      <w:r w:rsidR="00DD5E1D" w:rsidRPr="005A6694">
        <w:t>).</w:t>
      </w:r>
      <w:r w:rsidR="008814BC" w:rsidRPr="005A6694">
        <w:t xml:space="preserve"> </w:t>
      </w:r>
      <w:r w:rsidR="00CB2993" w:rsidRPr="005A6694">
        <w:t xml:space="preserve">Tokius indikatorius dažniausiai sudaro daug trumpo laikotarpio statistinių rodiklių, pvz. vartotojų lūkesčiai, statybų leidimai, monetariniai duomenys ir pan. </w:t>
      </w:r>
      <w:r w:rsidR="00E270C5">
        <w:t>EBPO skelbia kiekvienos šalies narės vedantį ind</w:t>
      </w:r>
      <w:r w:rsidR="007A4845">
        <w:t>i</w:t>
      </w:r>
      <w:r w:rsidR="00E270C5">
        <w:t>katorių, taip pat visos organizacijos bendrą indikatorių. S</w:t>
      </w:r>
      <w:r w:rsidR="00E270C5" w:rsidRPr="005A6694">
        <w:t xml:space="preserve">kirtingose šalyse </w:t>
      </w:r>
      <w:r w:rsidR="00E270C5">
        <w:t>naudojami atitinkami rodikliai, kurie sudaro galutinį indikatorių</w:t>
      </w:r>
      <w:r w:rsidR="00347583" w:rsidRPr="005A6694">
        <w:t>.</w:t>
      </w:r>
      <w:r w:rsidR="007A4845">
        <w:t xml:space="preserve"> Įdomu tai, kad naudojami tik vietiniai rodikliai, nėra jokių </w:t>
      </w:r>
      <w:r w:rsidR="007835F9">
        <w:t xml:space="preserve">rodiklių </w:t>
      </w:r>
      <w:r w:rsidR="007A4845">
        <w:t>atspindinčių tarptautinę ar pasaulinę situaciją. Tai šiek tiek stebina, nes daug šalių stipriai susiję prekybos ryšiais ir jose vers</w:t>
      </w:r>
      <w:r w:rsidR="000F7269">
        <w:t xml:space="preserve">lo ciklai vystose sinchroniškai (Fichtner et al., </w:t>
      </w:r>
      <w:r w:rsidR="000F7269">
        <w:rPr>
          <w:lang w:val="en-US"/>
        </w:rPr>
        <w:t>2011).</w:t>
      </w:r>
      <w:r w:rsidR="00BD42B5">
        <w:t xml:space="preserve"> EBPO duomenimis, JAV ekonomikos</w:t>
      </w:r>
      <w:r w:rsidR="00347583" w:rsidRPr="005A6694">
        <w:t xml:space="preserve"> </w:t>
      </w:r>
      <w:r w:rsidRPr="005A6694">
        <w:t>veda</w:t>
      </w:r>
      <w:r w:rsidR="00347583" w:rsidRPr="005A6694">
        <w:t>ntis indikatorius susideda iš šių statistinių rodiklių:</w:t>
      </w:r>
    </w:p>
    <w:p w:rsidR="0099217D" w:rsidRPr="005A6694" w:rsidRDefault="0099217D" w:rsidP="00481F2D">
      <w:pPr>
        <w:pStyle w:val="ListParagraph"/>
        <w:numPr>
          <w:ilvl w:val="0"/>
          <w:numId w:val="14"/>
        </w:numPr>
        <w:ind w:left="851" w:hanging="284"/>
      </w:pPr>
      <w:r w:rsidRPr="005A6694">
        <w:t>pradėtų statybų skaičius;</w:t>
      </w:r>
    </w:p>
    <w:p w:rsidR="0099217D" w:rsidRPr="005A6694" w:rsidRDefault="0099217D" w:rsidP="00481F2D">
      <w:pPr>
        <w:pStyle w:val="ListParagraph"/>
        <w:numPr>
          <w:ilvl w:val="0"/>
          <w:numId w:val="14"/>
        </w:numPr>
        <w:ind w:left="851" w:hanging="284"/>
      </w:pPr>
      <w:r w:rsidRPr="005A6694">
        <w:t>nauji užsakymai ilgalaikio vartojimo prekėms (milijonais dol.);</w:t>
      </w:r>
    </w:p>
    <w:p w:rsidR="0099217D" w:rsidRPr="005A6694" w:rsidRDefault="0099217D" w:rsidP="00481F2D">
      <w:pPr>
        <w:pStyle w:val="ListParagraph"/>
        <w:numPr>
          <w:ilvl w:val="0"/>
          <w:numId w:val="14"/>
        </w:numPr>
        <w:ind w:left="851" w:hanging="284"/>
      </w:pPr>
      <w:r w:rsidRPr="005A6694">
        <w:t>akcijų kainos: NYSE Composite (2000 m. = 100);</w:t>
      </w:r>
    </w:p>
    <w:p w:rsidR="0099217D" w:rsidRPr="005A6694" w:rsidRDefault="0099217D" w:rsidP="00481F2D">
      <w:pPr>
        <w:pStyle w:val="ListParagraph"/>
        <w:numPr>
          <w:ilvl w:val="0"/>
          <w:numId w:val="14"/>
        </w:numPr>
        <w:ind w:left="851" w:hanging="284"/>
      </w:pPr>
      <w:r w:rsidRPr="005A6694">
        <w:t>vartotojų lūkesčių rodiklis (normalus = 100);</w:t>
      </w:r>
    </w:p>
    <w:p w:rsidR="0099217D" w:rsidRPr="005A6694" w:rsidRDefault="0099217D" w:rsidP="00481F2D">
      <w:pPr>
        <w:pStyle w:val="ListParagraph"/>
        <w:numPr>
          <w:ilvl w:val="0"/>
          <w:numId w:val="14"/>
        </w:numPr>
        <w:ind w:left="851" w:hanging="284"/>
      </w:pPr>
      <w:r w:rsidRPr="005A6694">
        <w:t>darbo valandos per savaitę: gamyba (valandomis);</w:t>
      </w:r>
    </w:p>
    <w:p w:rsidR="0099217D" w:rsidRPr="005A6694" w:rsidRDefault="0099217D" w:rsidP="00481F2D">
      <w:pPr>
        <w:pStyle w:val="ListParagraph"/>
        <w:numPr>
          <w:ilvl w:val="0"/>
          <w:numId w:val="14"/>
        </w:numPr>
        <w:ind w:left="851" w:hanging="284"/>
      </w:pPr>
      <w:r w:rsidRPr="005A6694">
        <w:t>pirkimų vadybininkų indeksas (%);</w:t>
      </w:r>
    </w:p>
    <w:p w:rsidR="00347583" w:rsidRPr="005A6694" w:rsidRDefault="0099217D" w:rsidP="00481F2D">
      <w:pPr>
        <w:pStyle w:val="ListParagraph"/>
        <w:numPr>
          <w:ilvl w:val="0"/>
          <w:numId w:val="14"/>
        </w:numPr>
        <w:ind w:left="851" w:hanging="284"/>
      </w:pPr>
      <w:r w:rsidRPr="005A6694">
        <w:t>palūkanų normos sklaida (% per metus).</w:t>
      </w:r>
    </w:p>
    <w:p w:rsidR="00E270C5" w:rsidRPr="00421526" w:rsidRDefault="00E270C5" w:rsidP="00E270C5">
      <w:pPr>
        <w:pStyle w:val="Caption"/>
        <w:spacing w:before="0" w:after="0"/>
        <w:ind w:left="0" w:firstLine="567"/>
        <w:rPr>
          <w:rFonts w:ascii="Times New Roman" w:hAnsi="Times New Roman"/>
          <w:i w:val="0"/>
          <w:lang w:val="lt-LT"/>
        </w:rPr>
      </w:pPr>
      <w:r>
        <w:rPr>
          <w:rFonts w:ascii="Times New Roman" w:hAnsi="Times New Roman"/>
          <w:i w:val="0"/>
          <w:lang w:val="lt-LT"/>
        </w:rPr>
        <w:t xml:space="preserve">Mokslininkai plačiai diskutuoja, į kokį indikatorių geriau žiūrėti – savo šalies, regiono, ar bendrą visų šalių. Fichtner et al. </w:t>
      </w:r>
      <w:r>
        <w:rPr>
          <w:rFonts w:ascii="Times New Roman" w:hAnsi="Times New Roman"/>
          <w:i w:val="0"/>
          <w:lang w:val="en-US"/>
        </w:rPr>
        <w:t xml:space="preserve">(2011) </w:t>
      </w:r>
      <w:r w:rsidRPr="00833FEA">
        <w:rPr>
          <w:rFonts w:ascii="Times New Roman" w:hAnsi="Times New Roman"/>
          <w:i w:val="0"/>
          <w:lang w:val="lt-LT"/>
        </w:rPr>
        <w:t>atliko tyrimą</w:t>
      </w:r>
      <w:r>
        <w:rPr>
          <w:rFonts w:ascii="Times New Roman" w:hAnsi="Times New Roman"/>
          <w:i w:val="0"/>
          <w:lang w:val="lt-LT"/>
        </w:rPr>
        <w:t>, siekdami išsiaiškinti, ar konkrečios šalies vedantis indikatorius gali geriau prognozuoti ekonomikos būseną nei bendras</w:t>
      </w:r>
      <w:r w:rsidR="00BD42B5">
        <w:rPr>
          <w:rFonts w:ascii="Times New Roman" w:hAnsi="Times New Roman"/>
          <w:i w:val="0"/>
          <w:lang w:val="lt-LT"/>
        </w:rPr>
        <w:t xml:space="preserve"> indikatorius</w:t>
      </w:r>
      <w:r>
        <w:rPr>
          <w:rFonts w:ascii="Times New Roman" w:hAnsi="Times New Roman"/>
          <w:i w:val="0"/>
          <w:lang w:val="lt-LT"/>
        </w:rPr>
        <w:t>.</w:t>
      </w:r>
      <w:r w:rsidR="000F7269">
        <w:rPr>
          <w:rFonts w:ascii="Times New Roman" w:hAnsi="Times New Roman"/>
          <w:i w:val="0"/>
          <w:lang w:val="lt-LT"/>
        </w:rPr>
        <w:t xml:space="preserve"> Buvo analizuoti 11 </w:t>
      </w:r>
      <w:r w:rsidR="000F7269">
        <w:rPr>
          <w:rFonts w:ascii="Times New Roman" w:hAnsi="Times New Roman"/>
          <w:i w:val="0"/>
          <w:lang w:val="lt-LT"/>
        </w:rPr>
        <w:lastRenderedPageBreak/>
        <w:t>industrinių šalių duomenys (Kanada</w:t>
      </w:r>
      <w:r w:rsidR="000F7269" w:rsidRPr="00421526">
        <w:rPr>
          <w:rFonts w:ascii="Times New Roman" w:hAnsi="Times New Roman"/>
          <w:i w:val="0"/>
          <w:lang w:val="lt-LT"/>
        </w:rPr>
        <w:t>, Danija, Jungtinė Karalystė, Japonija, Švedija, JAV, Vokietij</w:t>
      </w:r>
      <w:r w:rsidR="00570EF6" w:rsidRPr="00421526">
        <w:rPr>
          <w:rFonts w:ascii="Times New Roman" w:hAnsi="Times New Roman"/>
          <w:i w:val="0"/>
          <w:lang w:val="lt-LT"/>
        </w:rPr>
        <w:t>a, Ispanija, Graikija, Italija) 1975-2008 metais.</w:t>
      </w:r>
      <w:r w:rsidR="00421526" w:rsidRPr="00421526">
        <w:rPr>
          <w:rFonts w:ascii="Times New Roman" w:hAnsi="Times New Roman"/>
          <w:i w:val="0"/>
          <w:lang w:val="lt-LT"/>
        </w:rPr>
        <w:t xml:space="preserve"> Tyrimo rezultatai buvo dvejopi – nebuvo gautas aiškus atsakymas, kurie indikatoriai geriau prognozuoja. Nustatyta, kad vienų šalių vietiniai indikatoriai geriau prognozuodavo periodo pradžioje, o vėliau suprastėjo, spėjama, kad nuo finansų</w:t>
      </w:r>
      <w:r w:rsidR="00421526">
        <w:rPr>
          <w:rFonts w:ascii="Times New Roman" w:hAnsi="Times New Roman"/>
          <w:i w:val="0"/>
          <w:lang w:val="lt-LT"/>
        </w:rPr>
        <w:t xml:space="preserve"> integracijos ir globalizacijos, kitose šalyse išliko nežymi vietinio indikatoriaus persvara.</w:t>
      </w:r>
    </w:p>
    <w:p w:rsidR="00005A9C" w:rsidRPr="004E68EB" w:rsidRDefault="00421526" w:rsidP="00421526">
      <w:pPr>
        <w:pStyle w:val="Caption"/>
        <w:spacing w:before="0" w:after="0"/>
        <w:ind w:left="0" w:firstLine="567"/>
        <w:rPr>
          <w:rFonts w:ascii="Times New Roman" w:hAnsi="Times New Roman"/>
          <w:i w:val="0"/>
          <w:lang w:val="lt-LT"/>
        </w:rPr>
      </w:pPr>
      <w:r>
        <w:rPr>
          <w:rFonts w:ascii="Times New Roman" w:hAnsi="Times New Roman"/>
          <w:i w:val="0"/>
          <w:lang w:val="lt-LT"/>
        </w:rPr>
        <w:t>Galima rasti</w:t>
      </w:r>
      <w:r w:rsidR="00930CDF">
        <w:rPr>
          <w:rFonts w:ascii="Times New Roman" w:hAnsi="Times New Roman"/>
          <w:i w:val="0"/>
          <w:lang w:val="lt-LT"/>
        </w:rPr>
        <w:t xml:space="preserve"> nemažai pavyzdžių</w:t>
      </w:r>
      <w:r>
        <w:rPr>
          <w:rFonts w:ascii="Times New Roman" w:hAnsi="Times New Roman"/>
          <w:i w:val="0"/>
          <w:lang w:val="lt-LT"/>
        </w:rPr>
        <w:t xml:space="preserve">, kai </w:t>
      </w:r>
      <w:r w:rsidR="00930CDF">
        <w:rPr>
          <w:rFonts w:ascii="Times New Roman" w:hAnsi="Times New Roman"/>
          <w:i w:val="0"/>
          <w:lang w:val="lt-LT"/>
        </w:rPr>
        <w:t xml:space="preserve">plataus masto indekso nepakanka. JAV yra didelė šalis, kurią sudaro daug skirtingų valstijų, todėl šiuo atveju yra tikslinga turėti valstijos ekonomikos vedantį </w:t>
      </w:r>
      <w:r w:rsidR="00930CDF" w:rsidRPr="004E68EB">
        <w:rPr>
          <w:rFonts w:ascii="Times New Roman" w:hAnsi="Times New Roman"/>
          <w:i w:val="0"/>
          <w:lang w:val="lt-LT"/>
        </w:rPr>
        <w:t xml:space="preserve">indeksą, kokį turi Indiana.  </w:t>
      </w:r>
      <w:r w:rsidR="00BD42B5">
        <w:rPr>
          <w:rFonts w:ascii="Times New Roman" w:hAnsi="Times New Roman"/>
          <w:i w:val="0"/>
          <w:lang w:val="lt-LT"/>
        </w:rPr>
        <w:t>Indeksui sukurti b</w:t>
      </w:r>
      <w:r w:rsidR="0045773E" w:rsidRPr="004E68EB">
        <w:rPr>
          <w:rFonts w:ascii="Times New Roman" w:hAnsi="Times New Roman"/>
          <w:i w:val="0"/>
          <w:lang w:val="lt-LT"/>
        </w:rPr>
        <w:t>uvo padaryti šie žingsniai:</w:t>
      </w:r>
    </w:p>
    <w:p w:rsidR="00005A9C" w:rsidRPr="004E68EB" w:rsidRDefault="007835F9" w:rsidP="00481F2D">
      <w:pPr>
        <w:pStyle w:val="Caption"/>
        <w:numPr>
          <w:ilvl w:val="0"/>
          <w:numId w:val="18"/>
        </w:numPr>
        <w:spacing w:before="0" w:after="0"/>
        <w:rPr>
          <w:rFonts w:ascii="Times New Roman" w:hAnsi="Times New Roman"/>
          <w:i w:val="0"/>
          <w:lang w:val="lt-LT"/>
        </w:rPr>
      </w:pPr>
      <w:r>
        <w:rPr>
          <w:rFonts w:ascii="Times New Roman" w:hAnsi="Times New Roman"/>
          <w:i w:val="0"/>
          <w:lang w:val="lt-LT"/>
        </w:rPr>
        <w:t>i</w:t>
      </w:r>
      <w:r w:rsidR="00005A9C" w:rsidRPr="004E68EB">
        <w:rPr>
          <w:rFonts w:ascii="Times New Roman" w:hAnsi="Times New Roman"/>
          <w:i w:val="0"/>
          <w:lang w:val="lt-LT"/>
        </w:rPr>
        <w:t>dentifikuojamas Indianos ekonomikos indeksas, kuris lyginamas su nacionaliniu indeksu;</w:t>
      </w:r>
    </w:p>
    <w:p w:rsidR="00005A9C" w:rsidRPr="004E68EB" w:rsidRDefault="007835F9" w:rsidP="00481F2D">
      <w:pPr>
        <w:pStyle w:val="ListParagraph"/>
        <w:numPr>
          <w:ilvl w:val="0"/>
          <w:numId w:val="18"/>
        </w:numPr>
      </w:pPr>
      <w:r>
        <w:t>i</w:t>
      </w:r>
      <w:r w:rsidR="00005A9C" w:rsidRPr="004E68EB">
        <w:t>dentifikuojami pagrindiniai sektoriai, kurie yra Indianos ekonomikos variklis;</w:t>
      </w:r>
    </w:p>
    <w:p w:rsidR="004E68EB" w:rsidRPr="004E68EB" w:rsidRDefault="007835F9" w:rsidP="00481F2D">
      <w:pPr>
        <w:pStyle w:val="ListParagraph"/>
        <w:numPr>
          <w:ilvl w:val="0"/>
          <w:numId w:val="18"/>
        </w:numPr>
      </w:pPr>
      <w:r>
        <w:t>r</w:t>
      </w:r>
      <w:r w:rsidR="00005A9C" w:rsidRPr="004E68EB">
        <w:t>astos priemonės, kurios nacionaliniu arba valstijos lygmeniu nuspėja t</w:t>
      </w:r>
      <w:r>
        <w:t>ų pagrindinių sektorių pokyčius;</w:t>
      </w:r>
    </w:p>
    <w:p w:rsidR="00930CDF" w:rsidRPr="004E68EB" w:rsidRDefault="007835F9" w:rsidP="00481F2D">
      <w:pPr>
        <w:pStyle w:val="ListParagraph"/>
        <w:numPr>
          <w:ilvl w:val="0"/>
          <w:numId w:val="18"/>
        </w:numPr>
      </w:pPr>
      <w:r>
        <w:t>t</w:t>
      </w:r>
      <w:r w:rsidR="0099656C">
        <w:t>os</w:t>
      </w:r>
      <w:r w:rsidR="00005A9C" w:rsidRPr="004E68EB">
        <w:t xml:space="preserve"> priemon</w:t>
      </w:r>
      <w:r w:rsidR="0099656C">
        <w:t>ės</w:t>
      </w:r>
      <w:r w:rsidR="00005A9C" w:rsidRPr="004E68EB">
        <w:t xml:space="preserve"> sukonstruoja Indianos ekonomikos vedant</w:t>
      </w:r>
      <w:r w:rsidR="0099656C">
        <w:t>į</w:t>
      </w:r>
      <w:r w:rsidR="00005A9C" w:rsidRPr="004E68EB">
        <w:t xml:space="preserve"> indeks</w:t>
      </w:r>
      <w:r w:rsidR="0099656C">
        <w:t>ą</w:t>
      </w:r>
      <w:r w:rsidR="004E68EB" w:rsidRPr="004E68EB">
        <w:t xml:space="preserve"> </w:t>
      </w:r>
      <w:r w:rsidR="00930CDF" w:rsidRPr="004E68EB">
        <w:t>(Slaper ir Cohen, 2009).</w:t>
      </w:r>
    </w:p>
    <w:p w:rsidR="00930CDF" w:rsidRDefault="004E68EB" w:rsidP="006773BC">
      <w:pPr>
        <w:spacing w:after="60"/>
      </w:pPr>
      <w:r w:rsidRPr="00AC351F">
        <w:t xml:space="preserve">2 pav. vaizduoja Indianos ekonomikos vedantį indeksą nuo 1997 metų. </w:t>
      </w:r>
      <w:r w:rsidR="00AC351F">
        <w:t>Jį sudaro daugiausiai gamybos ir transporto sektoriaus, taip pat finansų ir nekilnojamo turto</w:t>
      </w:r>
      <w:r w:rsidR="007835F9" w:rsidRPr="007835F9">
        <w:t xml:space="preserve"> </w:t>
      </w:r>
      <w:r w:rsidR="007835F9">
        <w:t>rodikliai</w:t>
      </w:r>
      <w:r w:rsidR="00AC351F">
        <w:t xml:space="preserve">. </w:t>
      </w:r>
      <w:r w:rsidRPr="00AC351F">
        <w:t xml:space="preserve">Per </w:t>
      </w:r>
      <w:r w:rsidR="00AC351F">
        <w:t>pateiktą</w:t>
      </w:r>
      <w:r w:rsidRPr="00AC351F">
        <w:t xml:space="preserve"> laikotarpį JAV buvo du recesijos laikotarpiai, kuriuos indeksas nuspėdavo dar prieš 6 mėn.</w:t>
      </w:r>
    </w:p>
    <w:p w:rsidR="00421526" w:rsidRDefault="00421526" w:rsidP="00421526">
      <w:pPr>
        <w:ind w:firstLine="0"/>
        <w:jc w:val="center"/>
      </w:pPr>
      <w:r>
        <w:rPr>
          <w:noProof/>
          <w:lang w:eastAsia="lt-LT"/>
        </w:rPr>
        <w:drawing>
          <wp:inline distT="0" distB="0" distL="0" distR="0" wp14:anchorId="3D2F3DFD" wp14:editId="5869E81A">
            <wp:extent cx="4380678" cy="306705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401822" cy="3081854"/>
                    </a:xfrm>
                    <a:prstGeom prst="rect">
                      <a:avLst/>
                    </a:prstGeom>
                  </pic:spPr>
                </pic:pic>
              </a:graphicData>
            </a:graphic>
          </wp:inline>
        </w:drawing>
      </w:r>
    </w:p>
    <w:p w:rsidR="00421526" w:rsidRPr="004F1FD3" w:rsidRDefault="00421526" w:rsidP="0076742A">
      <w:pPr>
        <w:spacing w:line="240" w:lineRule="auto"/>
        <w:ind w:firstLine="0"/>
        <w:jc w:val="center"/>
        <w:rPr>
          <w:sz w:val="20"/>
        </w:rPr>
      </w:pPr>
      <w:r w:rsidRPr="004F1FD3">
        <w:rPr>
          <w:b/>
          <w:sz w:val="20"/>
        </w:rPr>
        <w:t>Šaltinis</w:t>
      </w:r>
      <w:r w:rsidRPr="004F1FD3">
        <w:rPr>
          <w:sz w:val="20"/>
        </w:rPr>
        <w:t>: Slaper ir Cohen, 2009.</w:t>
      </w:r>
    </w:p>
    <w:p w:rsidR="006773BC" w:rsidRDefault="006773BC" w:rsidP="006773BC">
      <w:pPr>
        <w:pStyle w:val="Caption"/>
        <w:spacing w:before="0" w:after="0" w:line="240" w:lineRule="auto"/>
        <w:ind w:left="0" w:firstLine="0"/>
        <w:jc w:val="center"/>
        <w:rPr>
          <w:rFonts w:ascii="Times New Roman" w:hAnsi="Times New Roman"/>
          <w:b/>
          <w:i w:val="0"/>
          <w:sz w:val="22"/>
          <w:lang w:val="lt-LT"/>
        </w:rPr>
      </w:pPr>
    </w:p>
    <w:p w:rsidR="006773BC" w:rsidRPr="00002FCC" w:rsidRDefault="006773BC" w:rsidP="006773BC">
      <w:pPr>
        <w:pStyle w:val="Caption"/>
        <w:spacing w:before="0" w:after="0" w:line="240" w:lineRule="auto"/>
        <w:ind w:left="0" w:firstLine="0"/>
        <w:jc w:val="center"/>
        <w:rPr>
          <w:rFonts w:ascii="Times New Roman" w:hAnsi="Times New Roman"/>
          <w:b/>
          <w:i w:val="0"/>
          <w:lang w:val="lt-LT"/>
        </w:rPr>
      </w:pPr>
      <w:r w:rsidRPr="00002FCC">
        <w:rPr>
          <w:rFonts w:ascii="Times New Roman" w:hAnsi="Times New Roman"/>
          <w:b/>
          <w:i w:val="0"/>
          <w:lang w:val="lt-LT"/>
        </w:rPr>
        <w:fldChar w:fldCharType="begin"/>
      </w:r>
      <w:r w:rsidRPr="00002FCC">
        <w:rPr>
          <w:rFonts w:ascii="Times New Roman" w:hAnsi="Times New Roman"/>
          <w:b/>
          <w:i w:val="0"/>
          <w:lang w:val="lt-LT"/>
        </w:rPr>
        <w:instrText xml:space="preserve"> SEQ paveikslas \* ARABIC </w:instrText>
      </w:r>
      <w:r w:rsidRPr="00002FCC">
        <w:rPr>
          <w:rFonts w:ascii="Times New Roman" w:hAnsi="Times New Roman"/>
          <w:b/>
          <w:i w:val="0"/>
          <w:lang w:val="lt-LT"/>
        </w:rPr>
        <w:fldChar w:fldCharType="separate"/>
      </w:r>
      <w:bookmarkStart w:id="7" w:name="_Toc342832799"/>
      <w:r w:rsidR="000B4318">
        <w:rPr>
          <w:rFonts w:ascii="Times New Roman" w:hAnsi="Times New Roman"/>
          <w:b/>
          <w:i w:val="0"/>
          <w:noProof/>
          <w:lang w:val="lt-LT"/>
        </w:rPr>
        <w:t>2</w:t>
      </w:r>
      <w:r w:rsidRPr="00002FCC">
        <w:rPr>
          <w:rFonts w:ascii="Times New Roman" w:hAnsi="Times New Roman"/>
          <w:b/>
          <w:i w:val="0"/>
          <w:lang w:val="lt-LT"/>
        </w:rPr>
        <w:fldChar w:fldCharType="end"/>
      </w:r>
      <w:r w:rsidRPr="00002FCC">
        <w:rPr>
          <w:rFonts w:ascii="Times New Roman" w:hAnsi="Times New Roman"/>
          <w:b/>
          <w:i w:val="0"/>
          <w:lang w:val="lt-LT"/>
        </w:rPr>
        <w:t xml:space="preserve"> pav. Indianos vedantis ekonomikos indeksas (angl. ILEI)</w:t>
      </w:r>
      <w:bookmarkEnd w:id="7"/>
    </w:p>
    <w:p w:rsidR="00421526" w:rsidRDefault="0099656C" w:rsidP="0099656C">
      <w:pPr>
        <w:pStyle w:val="Caption"/>
        <w:tabs>
          <w:tab w:val="left" w:pos="6555"/>
        </w:tabs>
        <w:spacing w:before="0" w:after="0"/>
        <w:ind w:left="0" w:firstLine="0"/>
        <w:jc w:val="left"/>
        <w:rPr>
          <w:rFonts w:ascii="Times New Roman" w:hAnsi="Times New Roman"/>
          <w:b/>
          <w:i w:val="0"/>
          <w:sz w:val="22"/>
          <w:lang w:val="lt-LT"/>
        </w:rPr>
      </w:pPr>
      <w:r>
        <w:rPr>
          <w:rFonts w:ascii="Times New Roman" w:hAnsi="Times New Roman"/>
          <w:b/>
          <w:i w:val="0"/>
          <w:sz w:val="22"/>
          <w:lang w:val="lt-LT"/>
        </w:rPr>
        <w:tab/>
      </w:r>
    </w:p>
    <w:p w:rsidR="00930CDF" w:rsidRDefault="0099656C" w:rsidP="0021764C">
      <w:r>
        <w:t>T</w:t>
      </w:r>
      <w:r w:rsidR="00421526" w:rsidRPr="00AC351F">
        <w:t>ačiau taip pat verta paminėti, kad buvo keli klaidingi signalai, todėl galima teigti, kad toks vietinės reikšmės indi</w:t>
      </w:r>
      <w:r>
        <w:t>katorius yra pakankamai jautrus ir</w:t>
      </w:r>
      <w:r w:rsidR="00421526" w:rsidRPr="00AC351F">
        <w:t xml:space="preserve"> turėtų būti naudojamas kartu su pagalbiniais rodikliais, kurie padėtų įvertinti realią situaciją.</w:t>
      </w:r>
    </w:p>
    <w:p w:rsidR="009D2EF8" w:rsidRPr="00AC351F" w:rsidRDefault="009D2EF8" w:rsidP="009D2EF8">
      <w:r>
        <w:lastRenderedPageBreak/>
        <w:t>Buvo panašių iniciatyvų ir Lietuvoje. Proškutė (</w:t>
      </w:r>
      <w:r>
        <w:rPr>
          <w:lang w:val="en-US"/>
        </w:rPr>
        <w:t>2012</w:t>
      </w:r>
      <w:r>
        <w:t>) bandė nustatyti</w:t>
      </w:r>
      <w:r w:rsidR="007835F9">
        <w:t>,</w:t>
      </w:r>
      <w:r>
        <w:t xml:space="preserve"> kas yra varomoji jėga Lietuvos </w:t>
      </w:r>
      <w:r w:rsidR="0099656C">
        <w:t>e</w:t>
      </w:r>
      <w:r>
        <w:t>konomikoje ir pagal tai sukurti vektorinį modelį, tačiau rezultatai atskleidė, kad jis nepilnai sutampa su tikruoju verslo ciklu, todėl liko atvira erdvė tolesniems modeliavimams, įtraukiant daugiau kintamųjų arba tikrinant atskirų sektorių rezultatus.</w:t>
      </w:r>
    </w:p>
    <w:p w:rsidR="00C43DE5" w:rsidRDefault="00C43DE5" w:rsidP="0021764C">
      <w:r>
        <w:t>Savo ruožtu Eurostat taip pat pateikia sąrašą indikatorių</w:t>
      </w:r>
      <w:r w:rsidR="00BD42B5">
        <w:t xml:space="preserve"> (</w:t>
      </w:r>
      <w:r w:rsidR="00BD42B5">
        <w:rPr>
          <w:lang w:val="en-US"/>
        </w:rPr>
        <w:t>2 lent.</w:t>
      </w:r>
      <w:r w:rsidR="00BD42B5">
        <w:t>)</w:t>
      </w:r>
      <w:r>
        <w:t xml:space="preserve">, </w:t>
      </w:r>
      <w:r w:rsidR="00BD42B5">
        <w:t xml:space="preserve">kurių kombinacija nustato </w:t>
      </w:r>
      <w:r>
        <w:t>verslo cikl</w:t>
      </w:r>
      <w:r w:rsidR="00BD42B5">
        <w:t>o etapą</w:t>
      </w:r>
      <w:r>
        <w:t xml:space="preserve">, tačiau </w:t>
      </w:r>
      <w:r w:rsidR="00BD42B5">
        <w:t>Eurostat indikatoriai yra universalū</w:t>
      </w:r>
      <w:r>
        <w:t>s visoms šalims</w:t>
      </w:r>
      <w:r w:rsidR="00380F97">
        <w:t>.</w:t>
      </w:r>
      <w:r>
        <w:t xml:space="preserve"> </w:t>
      </w:r>
      <w:r w:rsidR="004F65C0">
        <w:t>Kadangi tų indikatorių reikšmės ir dėsningumai gali šiek tiek skirtis, tai ir verslo ciklo etapai nepilnai sutampa.</w:t>
      </w:r>
      <w:r>
        <w:t xml:space="preserve"> Verslo ciklo etapas nustatomas pagal tai</w:t>
      </w:r>
      <w:r w:rsidR="007835F9">
        <w:t>,</w:t>
      </w:r>
      <w:r>
        <w:t xml:space="preserve"> kiek indikatorių yra atitinkamoje būsenoje (augimo, lėtėjimo, kritimo ar pagyvėjimo).</w:t>
      </w:r>
      <w:r w:rsidR="004F65C0">
        <w:t xml:space="preserve"> </w:t>
      </w:r>
    </w:p>
    <w:p w:rsidR="0099656C" w:rsidRDefault="0099656C" w:rsidP="0076742A">
      <w:pPr>
        <w:pStyle w:val="Caption"/>
        <w:spacing w:before="0" w:after="0" w:line="240" w:lineRule="auto"/>
        <w:ind w:left="0" w:firstLine="0"/>
        <w:jc w:val="center"/>
        <w:rPr>
          <w:rFonts w:ascii="Times New Roman" w:hAnsi="Times New Roman"/>
          <w:b/>
          <w:i w:val="0"/>
          <w:sz w:val="22"/>
          <w:szCs w:val="22"/>
          <w:lang w:val="lt-LT"/>
        </w:rPr>
      </w:pPr>
    </w:p>
    <w:p w:rsidR="00C43DE5" w:rsidRPr="00002FCC" w:rsidRDefault="00C43DE5" w:rsidP="0076742A">
      <w:pPr>
        <w:pStyle w:val="Caption"/>
        <w:spacing w:before="0" w:after="60" w:line="240" w:lineRule="auto"/>
        <w:ind w:left="0" w:firstLine="0"/>
        <w:jc w:val="center"/>
        <w:rPr>
          <w:rFonts w:ascii="Times New Roman" w:hAnsi="Times New Roman"/>
          <w:b/>
          <w:i w:val="0"/>
          <w:color w:val="00000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8" w:name="_Toc342832753"/>
      <w:r w:rsidR="000B4318">
        <w:rPr>
          <w:rFonts w:ascii="Times New Roman" w:hAnsi="Times New Roman"/>
          <w:b/>
          <w:i w:val="0"/>
          <w:noProof/>
          <w:szCs w:val="22"/>
          <w:lang w:val="lt-LT"/>
        </w:rPr>
        <w:t>2</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D3CD7" w:rsidRPr="00002FCC">
        <w:rPr>
          <w:rFonts w:ascii="Times New Roman" w:hAnsi="Times New Roman"/>
          <w:b/>
          <w:i w:val="0"/>
          <w:szCs w:val="22"/>
          <w:lang w:val="lt-LT"/>
        </w:rPr>
        <w:t>elė</w:t>
      </w:r>
      <w:r w:rsidRPr="00002FCC">
        <w:rPr>
          <w:rFonts w:ascii="Times New Roman" w:hAnsi="Times New Roman"/>
          <w:b/>
          <w:i w:val="0"/>
          <w:szCs w:val="22"/>
          <w:lang w:val="lt-LT"/>
        </w:rPr>
        <w:t>. Verslo ciklo indikatoriai</w:t>
      </w:r>
      <w:bookmarkEnd w:id="8"/>
    </w:p>
    <w:tbl>
      <w:tblPr>
        <w:tblStyle w:val="TableGrid"/>
        <w:tblW w:w="0" w:type="auto"/>
        <w:tblLook w:val="04A0" w:firstRow="1" w:lastRow="0" w:firstColumn="1" w:lastColumn="0" w:noHBand="0" w:noVBand="1"/>
      </w:tblPr>
      <w:tblGrid>
        <w:gridCol w:w="2093"/>
        <w:gridCol w:w="8044"/>
      </w:tblGrid>
      <w:tr w:rsidR="00C43DE5" w:rsidRPr="00C00308" w:rsidTr="00D76C9B">
        <w:tc>
          <w:tcPr>
            <w:tcW w:w="2093" w:type="dxa"/>
            <w:shd w:val="clear" w:color="auto" w:fill="D9D9D9" w:themeFill="background1" w:themeFillShade="D9"/>
          </w:tcPr>
          <w:p w:rsidR="00C43DE5" w:rsidRPr="004C489F" w:rsidRDefault="00C43DE5" w:rsidP="00BB754E">
            <w:pPr>
              <w:spacing w:beforeLines="20" w:before="48" w:line="276" w:lineRule="auto"/>
              <w:ind w:firstLine="0"/>
              <w:rPr>
                <w:b/>
                <w:color w:val="000000"/>
                <w:sz w:val="22"/>
                <w:szCs w:val="22"/>
              </w:rPr>
            </w:pPr>
            <w:r w:rsidRPr="004C489F">
              <w:rPr>
                <w:b/>
                <w:color w:val="000000"/>
                <w:sz w:val="22"/>
                <w:szCs w:val="22"/>
              </w:rPr>
              <w:t>Indikatorius</w:t>
            </w:r>
          </w:p>
        </w:tc>
        <w:tc>
          <w:tcPr>
            <w:tcW w:w="8044" w:type="dxa"/>
            <w:shd w:val="clear" w:color="auto" w:fill="D9D9D9" w:themeFill="background1" w:themeFillShade="D9"/>
          </w:tcPr>
          <w:p w:rsidR="00C43DE5" w:rsidRPr="004C489F" w:rsidRDefault="00C43DE5" w:rsidP="00BB754E">
            <w:pPr>
              <w:spacing w:beforeLines="20" w:before="48" w:line="276" w:lineRule="auto"/>
              <w:ind w:firstLine="0"/>
              <w:rPr>
                <w:b/>
                <w:color w:val="000000"/>
                <w:sz w:val="22"/>
                <w:szCs w:val="22"/>
              </w:rPr>
            </w:pPr>
            <w:r w:rsidRPr="004C489F">
              <w:rPr>
                <w:b/>
                <w:color w:val="000000"/>
                <w:sz w:val="22"/>
                <w:szCs w:val="22"/>
              </w:rPr>
              <w:t>Apibūdinimas</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Pr>
                <w:color w:val="000000"/>
                <w:sz w:val="22"/>
                <w:szCs w:val="22"/>
              </w:rPr>
              <w:t>Vartotojų išlaidos</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Susideda iš prekių ar paslaugų pirkimo (vietinėje ar užsienio rinkoje), kurios skirtos patenkinti asmeninius ar bendruomenės poreikius.</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Pr>
                <w:color w:val="000000"/>
                <w:sz w:val="22"/>
                <w:szCs w:val="22"/>
              </w:rPr>
              <w:t>BVP pokytis</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Tai visos galutinės prekės ir paslaugos pagamintos šalyje, išskyrus tų prekių ir paslaugų gamybai reikalingų prekių vertė.</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sidRPr="00C00308">
              <w:rPr>
                <w:color w:val="000000"/>
                <w:sz w:val="22"/>
                <w:szCs w:val="22"/>
              </w:rPr>
              <w:t>Investicijos</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I</w:t>
            </w:r>
            <w:r w:rsidRPr="00A95619">
              <w:rPr>
                <w:color w:val="000000"/>
                <w:sz w:val="22"/>
                <w:szCs w:val="22"/>
              </w:rPr>
              <w:t>nvesticijos ilgalaikiam materialiam ir nematerialiam turtui sukurti, įsi</w:t>
            </w:r>
            <w:r>
              <w:rPr>
                <w:color w:val="000000"/>
                <w:sz w:val="22"/>
                <w:szCs w:val="22"/>
              </w:rPr>
              <w:t>gyti arba jo vertei padidinti.</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sidRPr="00C00308">
              <w:rPr>
                <w:color w:val="000000"/>
                <w:sz w:val="22"/>
                <w:szCs w:val="22"/>
              </w:rPr>
              <w:t>Eksportas</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Prekyba su užsienio šalimis, parduodant vietinę prekę kitai šaliai.</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sidRPr="00C00308">
              <w:rPr>
                <w:color w:val="000000"/>
                <w:sz w:val="22"/>
                <w:szCs w:val="22"/>
              </w:rPr>
              <w:t>Importas</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Prekyba su užsienio šalimis, perkant prekę iš kitos šalies.</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sidRPr="00C00308">
              <w:rPr>
                <w:color w:val="000000"/>
                <w:sz w:val="22"/>
                <w:szCs w:val="22"/>
              </w:rPr>
              <w:t>Infliacija</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Suderintas vartotojų kainų indeksas tinka lyginti kainų pokyčius tarptautiniu mastu.</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sidRPr="00C00308">
              <w:rPr>
                <w:color w:val="000000"/>
                <w:sz w:val="22"/>
                <w:szCs w:val="22"/>
              </w:rPr>
              <w:t>Nedarbas</w:t>
            </w:r>
          </w:p>
        </w:tc>
        <w:tc>
          <w:tcPr>
            <w:tcW w:w="8044" w:type="dxa"/>
          </w:tcPr>
          <w:p w:rsidR="00C43DE5" w:rsidRPr="00C00308" w:rsidRDefault="00C43DE5" w:rsidP="00BB754E">
            <w:pPr>
              <w:spacing w:beforeLines="20" w:before="48" w:line="276" w:lineRule="auto"/>
              <w:ind w:firstLine="0"/>
              <w:rPr>
                <w:color w:val="000000"/>
                <w:sz w:val="22"/>
                <w:szCs w:val="22"/>
              </w:rPr>
            </w:pPr>
            <w:r w:rsidRPr="00C00308">
              <w:rPr>
                <w:color w:val="000000"/>
                <w:sz w:val="22"/>
                <w:szCs w:val="22"/>
              </w:rPr>
              <w:t>15</w:t>
            </w:r>
            <w:r>
              <w:rPr>
                <w:color w:val="000000"/>
                <w:sz w:val="22"/>
                <w:szCs w:val="22"/>
              </w:rPr>
              <w:t>-</w:t>
            </w:r>
            <w:r w:rsidRPr="00C00308">
              <w:rPr>
                <w:color w:val="000000"/>
                <w:sz w:val="22"/>
                <w:szCs w:val="22"/>
              </w:rPr>
              <w:t xml:space="preserve">74 </w:t>
            </w:r>
            <w:r>
              <w:rPr>
                <w:color w:val="000000"/>
                <w:sz w:val="22"/>
                <w:szCs w:val="22"/>
              </w:rPr>
              <w:t>metų amžiaus darbo neturintys, bet galintys dirbti ir ieškantys darbo asmenys.</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sidRPr="00C00308">
              <w:rPr>
                <w:color w:val="000000"/>
                <w:sz w:val="22"/>
                <w:szCs w:val="22"/>
              </w:rPr>
              <w:t>Darbo</w:t>
            </w:r>
            <w:r>
              <w:rPr>
                <w:color w:val="000000"/>
                <w:sz w:val="22"/>
                <w:szCs w:val="22"/>
              </w:rPr>
              <w:t xml:space="preserve"> jėgos</w:t>
            </w:r>
            <w:r w:rsidRPr="00C00308">
              <w:rPr>
                <w:color w:val="000000"/>
                <w:sz w:val="22"/>
                <w:szCs w:val="22"/>
              </w:rPr>
              <w:t xml:space="preserve"> kašt</w:t>
            </w:r>
            <w:r>
              <w:rPr>
                <w:color w:val="000000"/>
                <w:sz w:val="22"/>
                <w:szCs w:val="22"/>
              </w:rPr>
              <w:t>a</w:t>
            </w:r>
            <w:r w:rsidRPr="00C00308">
              <w:rPr>
                <w:color w:val="000000"/>
                <w:sz w:val="22"/>
                <w:szCs w:val="22"/>
              </w:rPr>
              <w:t>i</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Darbo jėgos kaštų indeksas parodo darbdaviam kokią dalį bendrų kaštų sudaro darbo jėgos kaštai trumpuoju periodu</w:t>
            </w:r>
            <w:r w:rsidRPr="00C00308">
              <w:rPr>
                <w:color w:val="000000"/>
                <w:sz w:val="22"/>
                <w:szCs w:val="22"/>
              </w:rPr>
              <w:t>.</w:t>
            </w:r>
            <w:r>
              <w:rPr>
                <w:color w:val="000000"/>
                <w:sz w:val="22"/>
                <w:szCs w:val="22"/>
              </w:rPr>
              <w:t xml:space="preserve"> Į indeksą neįeina šios sritys: žemdirbystė, miškininkystė, žuvininkystė, švietimas, sveikatos apsauga, socialinė apsauga. Į kaštus įeina darbo užmokestis, socialinės garantijos ir kiti mokesčiai susiję su įdarbinimu.</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Pr>
                <w:color w:val="000000"/>
                <w:sz w:val="22"/>
                <w:szCs w:val="22"/>
              </w:rPr>
              <w:t>Įdarbinimas</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Įeina pasamdyti ir sau dirbantys asmenys.</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Pr>
                <w:color w:val="000000"/>
                <w:sz w:val="22"/>
                <w:szCs w:val="22"/>
              </w:rPr>
              <w:t>Pramonės efektyvumo indeksas</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Rodo aktyvumą ir našumą pramonės sektoriuje.</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Pr>
                <w:color w:val="000000"/>
                <w:sz w:val="22"/>
                <w:szCs w:val="22"/>
              </w:rPr>
              <w:t>Gamintojų kainos</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Parodo vidutinį visų vietinėje rinkoje pagamintų ir šalyje parduotų prekių kainų pokytį.</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Pr>
                <w:color w:val="000000"/>
                <w:sz w:val="22"/>
                <w:szCs w:val="22"/>
              </w:rPr>
              <w:t xml:space="preserve">Statybų našumas </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 xml:space="preserve">Parodo statybų sektoriaus našumą ir aktyvumą. </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Pr>
                <w:color w:val="000000"/>
                <w:sz w:val="22"/>
                <w:szCs w:val="22"/>
              </w:rPr>
              <w:t>Mažmeninės prekybos apyvarta</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Šis indeksas parodo trumpo laikotarpio vietinės paklausos dydį.</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Pr>
                <w:color w:val="000000"/>
                <w:sz w:val="22"/>
                <w:szCs w:val="22"/>
              </w:rPr>
              <w:t>Ekonomikos jautrumo indeksas</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Tai sudėtinis indikatorius, kurį sudaro: pasitikėjimo pramone indeksas (</w:t>
            </w:r>
            <w:r>
              <w:rPr>
                <w:color w:val="000000"/>
                <w:sz w:val="22"/>
                <w:szCs w:val="22"/>
                <w:lang w:val="en-US"/>
              </w:rPr>
              <w:t>40%</w:t>
            </w:r>
            <w:r>
              <w:rPr>
                <w:color w:val="000000"/>
                <w:sz w:val="22"/>
                <w:szCs w:val="22"/>
              </w:rPr>
              <w:t>), vartotojų pasitikėjimo indeksas (</w:t>
            </w:r>
            <w:r>
              <w:rPr>
                <w:color w:val="000000"/>
                <w:sz w:val="22"/>
                <w:szCs w:val="22"/>
                <w:lang w:val="en-US"/>
              </w:rPr>
              <w:t>20%), pasitik</w:t>
            </w:r>
            <w:r>
              <w:rPr>
                <w:color w:val="000000"/>
                <w:sz w:val="22"/>
                <w:szCs w:val="22"/>
              </w:rPr>
              <w:t>ėjimo statybomis indeksas (</w:t>
            </w:r>
            <w:r>
              <w:rPr>
                <w:color w:val="000000"/>
                <w:sz w:val="22"/>
                <w:szCs w:val="22"/>
                <w:lang w:val="en-US"/>
              </w:rPr>
              <w:t>20%), pasitik</w:t>
            </w:r>
            <w:r>
              <w:rPr>
                <w:color w:val="000000"/>
                <w:sz w:val="22"/>
                <w:szCs w:val="22"/>
              </w:rPr>
              <w:t>ėjimo mažmenine prekyba indeksas (</w:t>
            </w:r>
            <w:r>
              <w:rPr>
                <w:color w:val="000000"/>
                <w:sz w:val="22"/>
                <w:szCs w:val="22"/>
                <w:lang w:val="en-US"/>
              </w:rPr>
              <w:t>20%).</w:t>
            </w:r>
          </w:p>
        </w:tc>
      </w:tr>
      <w:tr w:rsidR="00C43DE5" w:rsidRPr="00C00308" w:rsidTr="00AB7D4A">
        <w:tc>
          <w:tcPr>
            <w:tcW w:w="2093" w:type="dxa"/>
            <w:vAlign w:val="center"/>
          </w:tcPr>
          <w:p w:rsidR="00C43DE5" w:rsidRPr="00C00308" w:rsidRDefault="00C43DE5" w:rsidP="00AB7D4A">
            <w:pPr>
              <w:spacing w:beforeLines="20" w:before="48" w:line="276" w:lineRule="auto"/>
              <w:ind w:firstLine="0"/>
              <w:jc w:val="left"/>
              <w:rPr>
                <w:color w:val="000000"/>
                <w:sz w:val="22"/>
                <w:szCs w:val="22"/>
              </w:rPr>
            </w:pPr>
            <w:r>
              <w:rPr>
                <w:color w:val="000000"/>
                <w:sz w:val="22"/>
                <w:szCs w:val="22"/>
              </w:rPr>
              <w:t>Nauji gamybos užsakymai</w:t>
            </w:r>
          </w:p>
        </w:tc>
        <w:tc>
          <w:tcPr>
            <w:tcW w:w="8044" w:type="dxa"/>
          </w:tcPr>
          <w:p w:rsidR="00C43DE5" w:rsidRPr="00C00308" w:rsidRDefault="00C43DE5" w:rsidP="00BB754E">
            <w:pPr>
              <w:spacing w:beforeLines="20" w:before="48" w:line="276" w:lineRule="auto"/>
              <w:ind w:firstLine="0"/>
              <w:rPr>
                <w:color w:val="000000"/>
                <w:sz w:val="22"/>
                <w:szCs w:val="22"/>
              </w:rPr>
            </w:pPr>
            <w:r>
              <w:rPr>
                <w:color w:val="000000"/>
                <w:sz w:val="22"/>
                <w:szCs w:val="22"/>
              </w:rPr>
              <w:t>Naujų gamybos užsakymų indeksas rodo paklausos pasikeitimą ir prognozuoja ateities gamybos apimtis.</w:t>
            </w:r>
          </w:p>
        </w:tc>
      </w:tr>
    </w:tbl>
    <w:p w:rsidR="00C43DE5" w:rsidRPr="004F1FD3" w:rsidRDefault="00C43DE5" w:rsidP="00C43DE5">
      <w:pPr>
        <w:spacing w:before="120"/>
        <w:ind w:firstLine="0"/>
        <w:jc w:val="center"/>
        <w:rPr>
          <w:color w:val="000000"/>
          <w:sz w:val="22"/>
          <w:szCs w:val="24"/>
        </w:rPr>
      </w:pPr>
      <w:r w:rsidRPr="004F1FD3">
        <w:rPr>
          <w:b/>
          <w:color w:val="000000"/>
          <w:sz w:val="20"/>
          <w:szCs w:val="24"/>
        </w:rPr>
        <w:t>Šaltinis</w:t>
      </w:r>
      <w:r w:rsidRPr="004F1FD3">
        <w:rPr>
          <w:color w:val="000000"/>
          <w:sz w:val="20"/>
          <w:szCs w:val="24"/>
        </w:rPr>
        <w:t>: Eurostat.</w:t>
      </w:r>
    </w:p>
    <w:p w:rsidR="0099656C" w:rsidRDefault="0099656C" w:rsidP="0099656C"/>
    <w:p w:rsidR="0099656C" w:rsidRDefault="0099656C" w:rsidP="0099656C">
      <w:r>
        <w:lastRenderedPageBreak/>
        <w:t>Ta</w:t>
      </w:r>
      <w:r w:rsidR="00380F97">
        <w:t>igi</w:t>
      </w:r>
      <w:r>
        <w:t xml:space="preserve"> </w:t>
      </w:r>
      <w:r w:rsidR="000C58C9">
        <w:t>Eurostat</w:t>
      </w:r>
      <w:r>
        <w:t xml:space="preserve"> metodologija nesutinka su anksčiau nagrinėta moksline literatūra, kuri teigia, kad kiekviename regione ar šalyje turi būti naudojami skirtingi indikatoriai ir nustatomas optimalus jų lyginamasis svoris galutiniame indekse, kuris gali parodyti ekonomikos būseną.</w:t>
      </w:r>
    </w:p>
    <w:p w:rsidR="00CD1B40" w:rsidRPr="0076742A" w:rsidRDefault="008C4C99" w:rsidP="0021764C">
      <w:r w:rsidRPr="0076742A">
        <w:t>Ir nors yra skeptikų, nesutinkančių su tokiais</w:t>
      </w:r>
      <w:r w:rsidR="00380F97">
        <w:t xml:space="preserve"> vedančiais</w:t>
      </w:r>
      <w:r w:rsidRPr="0076742A">
        <w:t xml:space="preserve"> indikatoriais ar </w:t>
      </w:r>
      <w:r w:rsidR="00EC63F3" w:rsidRPr="0076742A">
        <w:t>jų</w:t>
      </w:r>
      <w:r w:rsidRPr="0076742A">
        <w:t xml:space="preserve"> naudingumu pasauliniu mastu, reikia pripažinti</w:t>
      </w:r>
      <w:r w:rsidR="007835F9">
        <w:t>,</w:t>
      </w:r>
      <w:r w:rsidRPr="0076742A">
        <w:t xml:space="preserve"> kad pasaulis jau seniai tapo globalus. Ir netgi viename regione pasireiškusi krizė gali padaryti reikšmingą įtaką kitame pasaulio krašte esančioms ekonomikoms.</w:t>
      </w:r>
      <w:r w:rsidR="0021764C" w:rsidRPr="0076742A">
        <w:t xml:space="preserve"> Azijoje atliktų tyrimų duomenimis nustatyta, kad verslo ciklai pradedant 1990-aisiais tapo daug labiau sutampantys nei tie</w:t>
      </w:r>
      <w:r w:rsidR="007835F9">
        <w:t>,</w:t>
      </w:r>
      <w:r w:rsidR="0021764C" w:rsidRPr="0076742A">
        <w:t xml:space="preserve"> kurie vyko anksčiau (Kim, 2012). </w:t>
      </w:r>
      <w:r w:rsidR="00C17252" w:rsidRPr="0076742A">
        <w:t xml:space="preserve">Tyrimas Euro zonoje (Seymen, 2012) taip pat patvirtina, kad skirtumai tarp ekonominių ciklų šalyse mažėja. </w:t>
      </w:r>
      <w:r w:rsidR="0021764C" w:rsidRPr="0076742A">
        <w:t>Tą paskatino būtent finansinė integracija ir glaudesnis šalių bendradarbiavimas, prekybos ryšiai.</w:t>
      </w:r>
      <w:r w:rsidR="009B1A12" w:rsidRPr="0076742A">
        <w:t xml:space="preserve"> Su tuo sutinka ir Bordo su Helbling (2010), teigiantys, kad paskutinis nuosmukis pasireiškė tuo pačiu metu visose pagrindinėse ekonomikose, tačiau kartu pripažįstama, kad yra skirtingi verslo ciklų matavimai ir ne visi</w:t>
      </w:r>
      <w:r w:rsidR="00C473A9" w:rsidRPr="0076742A">
        <w:t xml:space="preserve"> sutinka su NBER metodika, nes atskiruose regionuose būna daugiau svyravimų, kurie taip pat pripažįstami verslo ciklais.</w:t>
      </w:r>
      <w:r w:rsidR="00C17252" w:rsidRPr="0076742A">
        <w:t xml:space="preserve"> </w:t>
      </w:r>
    </w:p>
    <w:p w:rsidR="00CA42A6" w:rsidRPr="005A6694" w:rsidRDefault="00CA42A6" w:rsidP="0021764C">
      <w:r w:rsidRPr="0076742A">
        <w:t xml:space="preserve">Chow ir Choy (2009) analizavo ekonominius </w:t>
      </w:r>
      <w:r w:rsidR="001A7D9B" w:rsidRPr="0076742A">
        <w:t>ciklus mažoje ir atviroje Singapūro ekonomikoje. Buvo prieita išvada, kad autoregresiniai ir ve</w:t>
      </w:r>
      <w:r w:rsidR="00806B82" w:rsidRPr="0076742A">
        <w:t>k</w:t>
      </w:r>
      <w:r w:rsidR="001A7D9B" w:rsidRPr="0076742A">
        <w:t xml:space="preserve">toriniai modeliai taip gerai nepaaiškina ekonominių ciklų </w:t>
      </w:r>
      <w:r w:rsidR="00806B82" w:rsidRPr="0076742A">
        <w:t xml:space="preserve">mažose ekonomikose </w:t>
      </w:r>
      <w:r w:rsidR="001A7D9B" w:rsidRPr="0076742A">
        <w:t>kaip faktorinė analizė. Dažniausiai 5-6 faktoriai paaiškina didžiąją dalį pokyčių ekonomikoje, tačiau Singapūro atvejis parodė, kad 4 faktoriai paaiškina daugiau nei pusę makroekonominių svyravimų, t.y. santykinai dideli pasauliniai</w:t>
      </w:r>
      <w:r w:rsidR="001A7D9B" w:rsidRPr="005A6694">
        <w:t xml:space="preserve"> ekonomikos šokai, </w:t>
      </w:r>
      <w:r w:rsidR="00806B82" w:rsidRPr="005A6694">
        <w:t xml:space="preserve">kaimyninės Azijos šalys, </w:t>
      </w:r>
      <w:r w:rsidR="00AB7D4A">
        <w:t>pasaulinė elektronikos paklausa ir</w:t>
      </w:r>
      <w:r w:rsidR="00806B82" w:rsidRPr="005A6694">
        <w:t xml:space="preserve"> vietinė statybų pramonė.</w:t>
      </w:r>
    </w:p>
    <w:p w:rsidR="003A5A85" w:rsidRPr="005A6694" w:rsidRDefault="005B2743" w:rsidP="00533F88">
      <w:r w:rsidRPr="005A6694">
        <w:t xml:space="preserve">Pagrindinė </w:t>
      </w:r>
      <w:r w:rsidR="003A5A85" w:rsidRPr="005A6694">
        <w:t xml:space="preserve">ekonominių ciklų </w:t>
      </w:r>
      <w:r w:rsidRPr="005A6694">
        <w:t xml:space="preserve">idėja </w:t>
      </w:r>
      <w:r w:rsidR="003A5A85" w:rsidRPr="005A6694">
        <w:t>yra</w:t>
      </w:r>
      <w:r w:rsidRPr="005A6694">
        <w:t xml:space="preserve"> ta</w:t>
      </w:r>
      <w:r w:rsidR="003A5A85" w:rsidRPr="005A6694">
        <w:t xml:space="preserve">, kad jie </w:t>
      </w:r>
      <w:r w:rsidRPr="005A6694">
        <w:t>parodo daugiau nei vien tik įprastus ekonomikos svyravimus. Iš trumpalaikių ekonomikos</w:t>
      </w:r>
      <w:r w:rsidR="003A5A85" w:rsidRPr="005A6694">
        <w:t xml:space="preserve"> nuosmuki</w:t>
      </w:r>
      <w:r w:rsidRPr="005A6694">
        <w:t>ų</w:t>
      </w:r>
      <w:r w:rsidR="003A5A85" w:rsidRPr="005A6694">
        <w:t xml:space="preserve"> istoriškai buvo pastebėta, kad po </w:t>
      </w:r>
      <w:r w:rsidRPr="005A6694">
        <w:t xml:space="preserve">jų seka </w:t>
      </w:r>
      <w:r w:rsidR="003A5A85" w:rsidRPr="005A6694">
        <w:t>trumpalaiki</w:t>
      </w:r>
      <w:r w:rsidRPr="005A6694">
        <w:t>ai</w:t>
      </w:r>
      <w:r w:rsidR="003A5A85" w:rsidRPr="005A6694">
        <w:t xml:space="preserve"> </w:t>
      </w:r>
      <w:r w:rsidRPr="005A6694">
        <w:t>pakilimai</w:t>
      </w:r>
      <w:r w:rsidR="003A5A85" w:rsidRPr="005A6694">
        <w:t xml:space="preserve">. </w:t>
      </w:r>
      <w:r w:rsidRPr="005A6694">
        <w:t>P</w:t>
      </w:r>
      <w:r w:rsidR="003A5A85" w:rsidRPr="005A6694">
        <w:t>er ilgesnį laik</w:t>
      </w:r>
      <w:r w:rsidRPr="005A6694">
        <w:t>otarpį pastebėta</w:t>
      </w:r>
      <w:r w:rsidR="003A5A85" w:rsidRPr="005A6694">
        <w:t xml:space="preserve">, </w:t>
      </w:r>
      <w:r w:rsidRPr="005A6694">
        <w:t xml:space="preserve">kad </w:t>
      </w:r>
      <w:r w:rsidR="001B6626" w:rsidRPr="005A6694">
        <w:t>viršūnių ir dugnų</w:t>
      </w:r>
      <w:r w:rsidR="003A5A85" w:rsidRPr="005A6694">
        <w:t xml:space="preserve"> vidu</w:t>
      </w:r>
      <w:r w:rsidR="001B6626" w:rsidRPr="005A6694">
        <w:t>rki</w:t>
      </w:r>
      <w:r w:rsidR="003A5A85" w:rsidRPr="005A6694">
        <w:t>ai</w:t>
      </w:r>
      <w:r w:rsidR="001B6626" w:rsidRPr="005A6694">
        <w:t xml:space="preserve"> formuoja kryptį, arba vidutinį ekonomikos augimo </w:t>
      </w:r>
      <w:r w:rsidR="00E6137E" w:rsidRPr="005A6694">
        <w:t>tempą</w:t>
      </w:r>
      <w:r w:rsidR="003A5A85" w:rsidRPr="005A6694">
        <w:t xml:space="preserve">. Ekonomikos ciklų teorija laiko, kad nors ši </w:t>
      </w:r>
      <w:r w:rsidR="001B6626" w:rsidRPr="005A6694">
        <w:t xml:space="preserve">augimo </w:t>
      </w:r>
      <w:r w:rsidR="003A5A85" w:rsidRPr="005A6694">
        <w:t xml:space="preserve">tendencija gali pasikeisti, </w:t>
      </w:r>
      <w:r w:rsidR="001B6626" w:rsidRPr="005A6694">
        <w:t xml:space="preserve">tačiau </w:t>
      </w:r>
      <w:r w:rsidR="004D5DC6" w:rsidRPr="005A6694">
        <w:t>ji yra</w:t>
      </w:r>
      <w:r w:rsidR="001B6626" w:rsidRPr="005A6694">
        <w:t xml:space="preserve"> santykinai pastovi</w:t>
      </w:r>
      <w:r w:rsidR="003A5A85" w:rsidRPr="005A6694">
        <w:t xml:space="preserve">, todėl teoriškai </w:t>
      </w:r>
      <w:r w:rsidR="001B6626" w:rsidRPr="005A6694">
        <w:t xml:space="preserve">reikia tikėtis </w:t>
      </w:r>
      <w:r w:rsidR="003A5A85" w:rsidRPr="005A6694">
        <w:t>bendr</w:t>
      </w:r>
      <w:r w:rsidR="001B6626" w:rsidRPr="005A6694">
        <w:t>o</w:t>
      </w:r>
      <w:r w:rsidR="003A5A85" w:rsidRPr="005A6694">
        <w:t xml:space="preserve"> ekonominio augimo</w:t>
      </w:r>
      <w:r w:rsidR="001B6626" w:rsidRPr="005A6694">
        <w:t xml:space="preserve"> ateityje. </w:t>
      </w:r>
      <w:r w:rsidR="004D5DC6" w:rsidRPr="005A6694">
        <w:t>Taigi e</w:t>
      </w:r>
      <w:r w:rsidR="001B6626" w:rsidRPr="005A6694">
        <w:t>konominių ciklų teorija teigia, kad</w:t>
      </w:r>
      <w:r w:rsidR="003A5A85" w:rsidRPr="005A6694">
        <w:t xml:space="preserve"> </w:t>
      </w:r>
      <w:r w:rsidR="001B6626" w:rsidRPr="005A6694">
        <w:t>ilguoju laikotarpiu vis tiek laukia augimas</w:t>
      </w:r>
      <w:r w:rsidR="00942DB4" w:rsidRPr="005A6694">
        <w:t xml:space="preserve"> (Jacobsen B</w:t>
      </w:r>
      <w:r w:rsidR="00942DB4" w:rsidRPr="005A6694">
        <w:rPr>
          <w:b/>
        </w:rPr>
        <w:t xml:space="preserve">. </w:t>
      </w:r>
      <w:r w:rsidR="00942DB4" w:rsidRPr="005A6694">
        <w:t>ir kt., 2009)</w:t>
      </w:r>
      <w:r w:rsidR="001B6626" w:rsidRPr="005A6694">
        <w:t>.</w:t>
      </w:r>
    </w:p>
    <w:p w:rsidR="0081117E" w:rsidRDefault="00AB7D4A" w:rsidP="00AB7D4A">
      <w:r>
        <w:t>Šiame poskyryje išanalizuota ekonominio ciklo struktūra, išsiaiškinta</w:t>
      </w:r>
      <w:r w:rsidR="007835F9">
        <w:t>,</w:t>
      </w:r>
      <w:r>
        <w:t xml:space="preserve"> kokią įtaką ekonomikai daro skirtingi ciklo etapai ir apžvelg</w:t>
      </w:r>
      <w:r w:rsidR="007835F9">
        <w:t>t</w:t>
      </w:r>
      <w:r>
        <w:t>i dažniausiai naudojami indikatoriai, kurie gali nuspėti ekonominio ciklo pasike</w:t>
      </w:r>
      <w:r w:rsidR="00417258">
        <w:t>itimą dar prieš kelis mėnesius.</w:t>
      </w:r>
    </w:p>
    <w:p w:rsidR="00417258" w:rsidRPr="005A6694" w:rsidRDefault="00417258" w:rsidP="00AB7D4A"/>
    <w:p w:rsidR="0081117E" w:rsidRPr="005A6694" w:rsidRDefault="0081117E" w:rsidP="0081117E">
      <w:pPr>
        <w:pStyle w:val="Heading2"/>
      </w:pPr>
      <w:bookmarkStart w:id="9" w:name="_Toc342832736"/>
      <w:r w:rsidRPr="005A6694">
        <w:lastRenderedPageBreak/>
        <w:t>1.</w:t>
      </w:r>
      <w:r w:rsidR="00B00472" w:rsidRPr="005A6694">
        <w:t>2</w:t>
      </w:r>
      <w:r w:rsidRPr="005A6694">
        <w:t>. Ekonominio ciklo įtaka verslo sektoriams.</w:t>
      </w:r>
      <w:bookmarkEnd w:id="9"/>
    </w:p>
    <w:p w:rsidR="00C811D9" w:rsidRDefault="00C811D9" w:rsidP="0081117E">
      <w:pPr>
        <w:rPr>
          <w:color w:val="000000"/>
          <w:szCs w:val="24"/>
        </w:rPr>
      </w:pPr>
      <w:r>
        <w:rPr>
          <w:color w:val="000000"/>
          <w:szCs w:val="24"/>
        </w:rPr>
        <w:t>Pirmame poskyryje išsiaiškinome</w:t>
      </w:r>
      <w:r w:rsidR="007835F9">
        <w:rPr>
          <w:color w:val="000000"/>
          <w:szCs w:val="24"/>
        </w:rPr>
        <w:t>,</w:t>
      </w:r>
      <w:r>
        <w:rPr>
          <w:color w:val="000000"/>
          <w:szCs w:val="24"/>
        </w:rPr>
        <w:t xml:space="preserve"> kas yra ekonominis ciklas ir kaip jis gali būti prognozuojamas, šiame poskyryje siekiama identifikuoti </w:t>
      </w:r>
      <w:r w:rsidR="007F7C9A">
        <w:rPr>
          <w:color w:val="000000"/>
          <w:szCs w:val="24"/>
        </w:rPr>
        <w:t>skirtingų verslo sektorių pokyčius ekonominio ciklo metu.</w:t>
      </w:r>
    </w:p>
    <w:p w:rsidR="007F7C9A" w:rsidRDefault="007F7C9A" w:rsidP="0081117E">
      <w:pPr>
        <w:rPr>
          <w:color w:val="000000"/>
          <w:szCs w:val="24"/>
        </w:rPr>
      </w:pPr>
      <w:r>
        <w:rPr>
          <w:color w:val="000000"/>
          <w:szCs w:val="24"/>
        </w:rPr>
        <w:t>Pirmiausia reikia paminėti, kad skirtingų turto klasių (akcijos, obligacijos, žaliavos) grąžos labai skiriasi, nes vienos yra linkusios augti esant ekonomikos pakilimui, kitos priešingai – auga esant nuosmukiui. Šiame darbe analizuojama tik akcijų rinka, todėl koncentruojamasi į akcijų rinkos sektorius, kurių grąžos taip pat skiriasi priklausomai nuo laikotarpio.</w:t>
      </w:r>
    </w:p>
    <w:p w:rsidR="00C811D9" w:rsidRDefault="0081117E" w:rsidP="00661496">
      <w:pPr>
        <w:rPr>
          <w:color w:val="000000"/>
          <w:szCs w:val="24"/>
        </w:rPr>
      </w:pPr>
      <w:r w:rsidRPr="005A6694">
        <w:rPr>
          <w:color w:val="000000"/>
          <w:szCs w:val="24"/>
        </w:rPr>
        <w:t>Kaip teigia Stovall (1996), skirtingi rinkos sektoriai laikosi nevienodai ekonominio ciklo metu.</w:t>
      </w:r>
      <w:r w:rsidR="00C811D9">
        <w:rPr>
          <w:color w:val="000000"/>
          <w:szCs w:val="24"/>
        </w:rPr>
        <w:t xml:space="preserve"> Vieni yra atsparesni pokyčiams ekonomikoje ir mažiau reaguoja į įvairius šokus, kiti priešingai – yra jautresni ir mažiausias pasikeitimas rinkoje gali </w:t>
      </w:r>
      <w:r w:rsidR="00380F97">
        <w:rPr>
          <w:color w:val="000000"/>
          <w:szCs w:val="24"/>
        </w:rPr>
        <w:t>daryti</w:t>
      </w:r>
      <w:r w:rsidR="00C811D9">
        <w:rPr>
          <w:color w:val="000000"/>
          <w:szCs w:val="24"/>
        </w:rPr>
        <w:t xml:space="preserve"> didelę įtaką to sektoriaus tolesniam vystymuisi.</w:t>
      </w:r>
      <w:r w:rsidR="00661496">
        <w:rPr>
          <w:color w:val="000000"/>
          <w:szCs w:val="24"/>
        </w:rPr>
        <w:t xml:space="preserve"> </w:t>
      </w:r>
      <w:r w:rsidR="00380F97">
        <w:rPr>
          <w:color w:val="000000"/>
          <w:szCs w:val="24"/>
        </w:rPr>
        <w:t>Emsbo-Matingly (</w:t>
      </w:r>
      <w:r w:rsidR="00380F97">
        <w:rPr>
          <w:color w:val="000000"/>
          <w:szCs w:val="24"/>
          <w:lang w:val="en-US"/>
        </w:rPr>
        <w:t>2012) išskiria</w:t>
      </w:r>
      <w:r w:rsidRPr="005A6694">
        <w:rPr>
          <w:color w:val="000000"/>
          <w:szCs w:val="24"/>
        </w:rPr>
        <w:t xml:space="preserve"> </w:t>
      </w:r>
      <w:r w:rsidR="00380F97">
        <w:rPr>
          <w:color w:val="000000"/>
          <w:szCs w:val="24"/>
        </w:rPr>
        <w:t>tris metodus</w:t>
      </w:r>
      <w:r w:rsidR="007835F9">
        <w:rPr>
          <w:color w:val="000000"/>
          <w:szCs w:val="24"/>
        </w:rPr>
        <w:t>,</w:t>
      </w:r>
      <w:r w:rsidR="00661496">
        <w:rPr>
          <w:color w:val="000000"/>
          <w:szCs w:val="24"/>
        </w:rPr>
        <w:t xml:space="preserve"> </w:t>
      </w:r>
      <w:r w:rsidR="00380F97">
        <w:rPr>
          <w:color w:val="000000"/>
          <w:szCs w:val="24"/>
        </w:rPr>
        <w:t>kurie padeda</w:t>
      </w:r>
      <w:r w:rsidR="00661496">
        <w:rPr>
          <w:color w:val="000000"/>
          <w:szCs w:val="24"/>
        </w:rPr>
        <w:t xml:space="preserve"> atskirti tokius sektorius:</w:t>
      </w:r>
    </w:p>
    <w:p w:rsidR="00661496" w:rsidRDefault="00F67CBD" w:rsidP="00481F2D">
      <w:pPr>
        <w:pStyle w:val="ListParagraph"/>
        <w:numPr>
          <w:ilvl w:val="0"/>
          <w:numId w:val="19"/>
        </w:numPr>
        <w:ind w:left="851" w:hanging="284"/>
        <w:rPr>
          <w:color w:val="000000"/>
          <w:szCs w:val="24"/>
        </w:rPr>
      </w:pPr>
      <w:r w:rsidRPr="0047570C">
        <w:rPr>
          <w:color w:val="000000"/>
          <w:szCs w:val="24"/>
        </w:rPr>
        <w:t>Grąžos vidurkis ciklo etape: skaičiuojama vidutinė sektoriaus grąža skirtinguose ciklo etapuose ir atimamas visos rinkos vidurkis. Šis metodas geriau</w:t>
      </w:r>
      <w:r w:rsidR="0047570C" w:rsidRPr="0047570C">
        <w:rPr>
          <w:color w:val="000000"/>
          <w:szCs w:val="24"/>
        </w:rPr>
        <w:t xml:space="preserve"> tinka</w:t>
      </w:r>
      <w:r w:rsidRPr="0047570C">
        <w:rPr>
          <w:color w:val="000000"/>
          <w:szCs w:val="24"/>
        </w:rPr>
        <w:t xml:space="preserve"> fiksuo</w:t>
      </w:r>
      <w:r w:rsidR="0047570C" w:rsidRPr="0047570C">
        <w:rPr>
          <w:color w:val="000000"/>
          <w:szCs w:val="24"/>
        </w:rPr>
        <w:t>ti</w:t>
      </w:r>
      <w:r w:rsidRPr="0047570C">
        <w:rPr>
          <w:color w:val="000000"/>
          <w:szCs w:val="24"/>
        </w:rPr>
        <w:t xml:space="preserve"> sudėti</w:t>
      </w:r>
      <w:r w:rsidR="0047570C" w:rsidRPr="0047570C">
        <w:rPr>
          <w:color w:val="000000"/>
          <w:szCs w:val="24"/>
        </w:rPr>
        <w:t>nį sektoriaus rezultatą per visą ekonominį ciklą</w:t>
      </w:r>
      <w:r w:rsidRPr="0047570C">
        <w:rPr>
          <w:color w:val="000000"/>
          <w:szCs w:val="24"/>
        </w:rPr>
        <w:t xml:space="preserve"> (t</w:t>
      </w:r>
      <w:r w:rsidR="0047570C" w:rsidRPr="0047570C">
        <w:rPr>
          <w:color w:val="000000"/>
          <w:szCs w:val="24"/>
        </w:rPr>
        <w:t>.</w:t>
      </w:r>
      <w:r w:rsidRPr="0047570C">
        <w:rPr>
          <w:color w:val="000000"/>
          <w:szCs w:val="24"/>
        </w:rPr>
        <w:t>y</w:t>
      </w:r>
      <w:r w:rsidR="0047570C" w:rsidRPr="0047570C">
        <w:rPr>
          <w:color w:val="000000"/>
          <w:szCs w:val="24"/>
        </w:rPr>
        <w:t>.</w:t>
      </w:r>
      <w:r w:rsidRPr="0047570C">
        <w:rPr>
          <w:color w:val="000000"/>
          <w:szCs w:val="24"/>
        </w:rPr>
        <w:t xml:space="preserve"> ilg</w:t>
      </w:r>
      <w:r w:rsidR="00380F97">
        <w:rPr>
          <w:color w:val="000000"/>
          <w:szCs w:val="24"/>
        </w:rPr>
        <w:t>uoju</w:t>
      </w:r>
      <w:r w:rsidR="0047570C" w:rsidRPr="0047570C">
        <w:rPr>
          <w:color w:val="000000"/>
          <w:szCs w:val="24"/>
        </w:rPr>
        <w:t xml:space="preserve"> l</w:t>
      </w:r>
      <w:r w:rsidRPr="0047570C">
        <w:rPr>
          <w:color w:val="000000"/>
          <w:szCs w:val="24"/>
        </w:rPr>
        <w:t xml:space="preserve">aikotarpiu). Tačiau </w:t>
      </w:r>
      <w:r w:rsidR="0047570C" w:rsidRPr="0047570C">
        <w:rPr>
          <w:color w:val="000000"/>
          <w:szCs w:val="24"/>
        </w:rPr>
        <w:t>reikia nepamiršti, kad čia pasikliaujama tik vidurkiu ir netikėti šokai sektoriuose, kurie turi didesnį svorį portfelyje, gali smarki</w:t>
      </w:r>
      <w:r w:rsidR="00634459">
        <w:rPr>
          <w:color w:val="000000"/>
          <w:szCs w:val="24"/>
        </w:rPr>
        <w:t>ai iškreipti galutinį rezultatą;</w:t>
      </w:r>
    </w:p>
    <w:p w:rsidR="0047570C" w:rsidRDefault="009C10E8" w:rsidP="00481F2D">
      <w:pPr>
        <w:pStyle w:val="ListParagraph"/>
        <w:numPr>
          <w:ilvl w:val="0"/>
          <w:numId w:val="19"/>
        </w:numPr>
        <w:ind w:left="851" w:hanging="284"/>
        <w:rPr>
          <w:color w:val="000000"/>
          <w:szCs w:val="24"/>
        </w:rPr>
      </w:pPr>
      <w:r>
        <w:rPr>
          <w:color w:val="000000"/>
          <w:szCs w:val="24"/>
        </w:rPr>
        <w:t>Mėnesinės medianos skirtumas: skaičiuojamas mėnesinis sektoriaus ir visos rinkos grąžos skirtumas, ir paimama vidurinė reikšmė. Metodo trūkumas – investuotojai gali praleisti nemažą dalį augimo pe</w:t>
      </w:r>
      <w:r w:rsidR="00634459">
        <w:rPr>
          <w:color w:val="000000"/>
          <w:szCs w:val="24"/>
        </w:rPr>
        <w:t>riodo, tačiau kartu sumažinama netikėtų nuostolių tikimybė;</w:t>
      </w:r>
    </w:p>
    <w:p w:rsidR="00634459" w:rsidRPr="0047570C" w:rsidRDefault="00634459" w:rsidP="00481F2D">
      <w:pPr>
        <w:pStyle w:val="ListParagraph"/>
        <w:numPr>
          <w:ilvl w:val="0"/>
          <w:numId w:val="19"/>
        </w:numPr>
        <w:ind w:left="851" w:hanging="284"/>
        <w:rPr>
          <w:color w:val="000000"/>
          <w:szCs w:val="24"/>
        </w:rPr>
      </w:pPr>
      <w:r>
        <w:rPr>
          <w:color w:val="000000"/>
          <w:szCs w:val="24"/>
        </w:rPr>
        <w:t>Ciklo poveikio reitingas</w:t>
      </w:r>
      <w:r w:rsidR="00380F97">
        <w:rPr>
          <w:color w:val="000000"/>
          <w:szCs w:val="24"/>
        </w:rPr>
        <w:t xml:space="preserve"> (ang. cycle hit rate)</w:t>
      </w:r>
      <w:r>
        <w:rPr>
          <w:color w:val="000000"/>
          <w:szCs w:val="24"/>
        </w:rPr>
        <w:t>: skaičiuojama</w:t>
      </w:r>
      <w:r w:rsidR="007835F9">
        <w:rPr>
          <w:color w:val="000000"/>
          <w:szCs w:val="24"/>
        </w:rPr>
        <w:t>,</w:t>
      </w:r>
      <w:r>
        <w:rPr>
          <w:color w:val="000000"/>
          <w:szCs w:val="24"/>
        </w:rPr>
        <w:t xml:space="preserve"> kaip dažnai atitinkamas sektorius pralenkia rinkos grąžą imant ilgą laikotarpį</w:t>
      </w:r>
      <w:r w:rsidR="001E21AD">
        <w:rPr>
          <w:color w:val="000000"/>
          <w:szCs w:val="24"/>
        </w:rPr>
        <w:t xml:space="preserve"> (pvz. šimtmetį). Taip pašalinami galimi netikslumai, nes tikrinamas ilgas </w:t>
      </w:r>
      <w:r w:rsidR="00380F97">
        <w:rPr>
          <w:color w:val="000000"/>
          <w:szCs w:val="24"/>
        </w:rPr>
        <w:t xml:space="preserve">laiko </w:t>
      </w:r>
      <w:r w:rsidR="001E21AD">
        <w:rPr>
          <w:color w:val="000000"/>
          <w:szCs w:val="24"/>
        </w:rPr>
        <w:t>periodas.</w:t>
      </w:r>
    </w:p>
    <w:p w:rsidR="0081117E" w:rsidRPr="005A6694" w:rsidRDefault="004C2A35" w:rsidP="0081117E">
      <w:pPr>
        <w:rPr>
          <w:color w:val="000000"/>
          <w:szCs w:val="24"/>
        </w:rPr>
      </w:pPr>
      <w:r>
        <w:rPr>
          <w:color w:val="000000"/>
          <w:szCs w:val="24"/>
        </w:rPr>
        <w:t>3</w:t>
      </w:r>
      <w:r w:rsidR="0081117E" w:rsidRPr="005A6694">
        <w:rPr>
          <w:color w:val="000000"/>
          <w:szCs w:val="24"/>
        </w:rPr>
        <w:t xml:space="preserve"> lent. apibūdina </w:t>
      </w:r>
      <w:r w:rsidR="00413CA6">
        <w:rPr>
          <w:color w:val="000000"/>
          <w:szCs w:val="24"/>
        </w:rPr>
        <w:t xml:space="preserve">ekonominio ciklo teorinį modelį ir </w:t>
      </w:r>
      <w:r w:rsidR="00380F97">
        <w:rPr>
          <w:color w:val="000000"/>
          <w:szCs w:val="24"/>
        </w:rPr>
        <w:t xml:space="preserve">išskiria svarbiausių </w:t>
      </w:r>
      <w:r w:rsidR="00413CA6">
        <w:rPr>
          <w:color w:val="000000"/>
          <w:szCs w:val="24"/>
        </w:rPr>
        <w:t>rodiklių reakcijas skirtingais ciklo etapais.</w:t>
      </w:r>
      <w:r w:rsidR="0081117E" w:rsidRPr="005A6694">
        <w:rPr>
          <w:color w:val="000000"/>
          <w:szCs w:val="24"/>
        </w:rPr>
        <w:t xml:space="preserve"> Pastebima, kad vartotojų lūkesčiai ir industrinė gamyba atsigauna žemiausioje ekonominio </w:t>
      </w:r>
      <w:r w:rsidR="007F7C9A">
        <w:rPr>
          <w:color w:val="000000"/>
          <w:szCs w:val="24"/>
        </w:rPr>
        <w:t>ciklo padėtyj</w:t>
      </w:r>
      <w:r w:rsidR="00D4415A">
        <w:rPr>
          <w:color w:val="000000"/>
          <w:szCs w:val="24"/>
        </w:rPr>
        <w:t>e – nuosmukio metu, tačiau ir k</w:t>
      </w:r>
      <w:r w:rsidR="007F7C9A">
        <w:rPr>
          <w:color w:val="000000"/>
          <w:szCs w:val="24"/>
        </w:rPr>
        <w:t>r</w:t>
      </w:r>
      <w:r w:rsidR="00D4415A">
        <w:rPr>
          <w:color w:val="000000"/>
          <w:szCs w:val="24"/>
        </w:rPr>
        <w:t>i</w:t>
      </w:r>
      <w:r w:rsidR="007F7C9A">
        <w:rPr>
          <w:color w:val="000000"/>
          <w:szCs w:val="24"/>
        </w:rPr>
        <w:t>sti pradeda anks</w:t>
      </w:r>
      <w:r w:rsidR="00413CA6">
        <w:rPr>
          <w:color w:val="000000"/>
          <w:szCs w:val="24"/>
        </w:rPr>
        <w:t>čiausiai – sulėtėjimo būsenoje</w:t>
      </w:r>
      <w:r w:rsidR="00380F97">
        <w:rPr>
          <w:color w:val="000000"/>
          <w:szCs w:val="24"/>
        </w:rPr>
        <w:t>.</w:t>
      </w:r>
      <w:r w:rsidR="00413CA6">
        <w:rPr>
          <w:color w:val="000000"/>
          <w:szCs w:val="24"/>
        </w:rPr>
        <w:t xml:space="preserve"> </w:t>
      </w:r>
      <w:r w:rsidR="00380F97">
        <w:rPr>
          <w:color w:val="000000"/>
          <w:szCs w:val="24"/>
        </w:rPr>
        <w:t>T</w:t>
      </w:r>
      <w:r w:rsidR="00413CA6">
        <w:rPr>
          <w:color w:val="000000"/>
          <w:szCs w:val="24"/>
        </w:rPr>
        <w:t>aigi</w:t>
      </w:r>
      <w:r w:rsidR="009A6450">
        <w:rPr>
          <w:color w:val="000000"/>
          <w:szCs w:val="24"/>
        </w:rPr>
        <w:t xml:space="preserve"> jie </w:t>
      </w:r>
      <w:r w:rsidR="00413CA6">
        <w:rPr>
          <w:color w:val="000000"/>
          <w:szCs w:val="24"/>
        </w:rPr>
        <w:t>gali būti laikom</w:t>
      </w:r>
      <w:r w:rsidR="009A6450">
        <w:rPr>
          <w:color w:val="000000"/>
          <w:szCs w:val="24"/>
        </w:rPr>
        <w:t>i</w:t>
      </w:r>
      <w:r w:rsidR="00413CA6">
        <w:rPr>
          <w:color w:val="000000"/>
          <w:szCs w:val="24"/>
        </w:rPr>
        <w:t xml:space="preserve"> vienu geriausių indikatorių, prognozuojant ekonomikos būsenos pasikeitimą.</w:t>
      </w:r>
      <w:r w:rsidR="00DF385D">
        <w:rPr>
          <w:color w:val="000000"/>
          <w:szCs w:val="24"/>
        </w:rPr>
        <w:t xml:space="preserve"> Palūkanų norma, priešingai nei vartotojų lūkesčiai, reaguoja pavėluotai ir pradeda kristi tik jau pasireiškus nuosmukiui. Pajamų kreivė laikoma sinchronišku</w:t>
      </w:r>
      <w:r w:rsidR="009A6450">
        <w:rPr>
          <w:color w:val="000000"/>
          <w:szCs w:val="24"/>
        </w:rPr>
        <w:t>, arba sutampančiu</w:t>
      </w:r>
      <w:r w:rsidR="00DF385D">
        <w:rPr>
          <w:color w:val="000000"/>
          <w:szCs w:val="24"/>
        </w:rPr>
        <w:t xml:space="preserve"> rodikliu su verslo ciklu.</w:t>
      </w:r>
    </w:p>
    <w:p w:rsidR="002A30A4" w:rsidRDefault="002A30A4" w:rsidP="0081117E">
      <w:pPr>
        <w:pStyle w:val="Caption"/>
        <w:ind w:left="0" w:firstLine="0"/>
        <w:jc w:val="center"/>
        <w:rPr>
          <w:rFonts w:ascii="Times New Roman" w:hAnsi="Times New Roman"/>
          <w:b/>
          <w:i w:val="0"/>
          <w:sz w:val="22"/>
          <w:szCs w:val="22"/>
          <w:lang w:val="lt-LT"/>
        </w:rPr>
      </w:pPr>
    </w:p>
    <w:p w:rsidR="00A11184" w:rsidRDefault="00A11184" w:rsidP="0081117E">
      <w:pPr>
        <w:pStyle w:val="Caption"/>
        <w:ind w:left="0" w:firstLine="0"/>
        <w:jc w:val="center"/>
        <w:rPr>
          <w:rFonts w:ascii="Times New Roman" w:hAnsi="Times New Roman"/>
          <w:b/>
          <w:i w:val="0"/>
          <w:sz w:val="22"/>
          <w:szCs w:val="22"/>
          <w:lang w:val="lt-LT"/>
        </w:rPr>
      </w:pPr>
    </w:p>
    <w:p w:rsidR="0081117E" w:rsidRPr="00002FCC" w:rsidRDefault="0081117E" w:rsidP="0081117E">
      <w:pPr>
        <w:pStyle w:val="Caption"/>
        <w:ind w:left="0" w:firstLine="0"/>
        <w:jc w:val="center"/>
        <w:rPr>
          <w:rFonts w:ascii="Times New Roman" w:hAnsi="Times New Roman"/>
          <w:b/>
          <w:i w:val="0"/>
          <w:color w:val="000000"/>
          <w:szCs w:val="22"/>
          <w:lang w:val="lt-LT"/>
        </w:rPr>
      </w:pPr>
      <w:r w:rsidRPr="00002FCC">
        <w:rPr>
          <w:rFonts w:ascii="Times New Roman" w:hAnsi="Times New Roman"/>
          <w:b/>
          <w:i w:val="0"/>
          <w:szCs w:val="22"/>
          <w:lang w:val="lt-LT"/>
        </w:rPr>
        <w:lastRenderedPageBreak/>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10" w:name="_Toc342832754"/>
      <w:r w:rsidR="000B4318">
        <w:rPr>
          <w:rFonts w:ascii="Times New Roman" w:hAnsi="Times New Roman"/>
          <w:b/>
          <w:i w:val="0"/>
          <w:noProof/>
          <w:szCs w:val="22"/>
          <w:lang w:val="lt-LT"/>
        </w:rPr>
        <w:t>3</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D3CD7" w:rsidRPr="00002FCC">
        <w:rPr>
          <w:rFonts w:ascii="Times New Roman" w:hAnsi="Times New Roman"/>
          <w:b/>
          <w:i w:val="0"/>
          <w:szCs w:val="22"/>
          <w:lang w:val="lt-LT"/>
        </w:rPr>
        <w:t>elė</w:t>
      </w:r>
      <w:r w:rsidRPr="00002FCC">
        <w:rPr>
          <w:rFonts w:ascii="Times New Roman" w:hAnsi="Times New Roman"/>
          <w:b/>
          <w:i w:val="0"/>
          <w:szCs w:val="22"/>
          <w:lang w:val="lt-LT"/>
        </w:rPr>
        <w:t>. Ekonominio ciklo teorinis modelis</w:t>
      </w:r>
      <w:bookmarkEnd w:id="10"/>
    </w:p>
    <w:tbl>
      <w:tblPr>
        <w:tblStyle w:val="TableGrid"/>
        <w:tblW w:w="0" w:type="auto"/>
        <w:jc w:val="center"/>
        <w:tblLook w:val="04A0" w:firstRow="1" w:lastRow="0" w:firstColumn="1" w:lastColumn="0" w:noHBand="0" w:noVBand="1"/>
      </w:tblPr>
      <w:tblGrid>
        <w:gridCol w:w="2235"/>
        <w:gridCol w:w="1417"/>
        <w:gridCol w:w="1843"/>
        <w:gridCol w:w="1559"/>
        <w:gridCol w:w="1559"/>
      </w:tblGrid>
      <w:tr w:rsidR="0081117E" w:rsidRPr="005A6694" w:rsidTr="00D76C9B">
        <w:trPr>
          <w:jc w:val="center"/>
        </w:trPr>
        <w:tc>
          <w:tcPr>
            <w:tcW w:w="2235" w:type="dxa"/>
            <w:shd w:val="clear" w:color="auto" w:fill="D9D9D9" w:themeFill="background1" w:themeFillShade="D9"/>
          </w:tcPr>
          <w:p w:rsidR="0081117E" w:rsidRPr="005A6694" w:rsidRDefault="00077A18" w:rsidP="00C811D9">
            <w:pPr>
              <w:spacing w:before="80" w:after="80"/>
              <w:ind w:firstLine="0"/>
              <w:jc w:val="center"/>
              <w:rPr>
                <w:b/>
                <w:sz w:val="22"/>
              </w:rPr>
            </w:pPr>
            <w:r>
              <w:rPr>
                <w:b/>
                <w:sz w:val="22"/>
              </w:rPr>
              <w:t>Stadija</w:t>
            </w:r>
          </w:p>
        </w:tc>
        <w:tc>
          <w:tcPr>
            <w:tcW w:w="1417" w:type="dxa"/>
            <w:shd w:val="clear" w:color="auto" w:fill="D9D9D9" w:themeFill="background1" w:themeFillShade="D9"/>
          </w:tcPr>
          <w:p w:rsidR="0081117E" w:rsidRPr="005A6694" w:rsidRDefault="0081117E" w:rsidP="00673181">
            <w:pPr>
              <w:spacing w:before="80" w:after="80"/>
              <w:ind w:firstLine="0"/>
              <w:rPr>
                <w:b/>
                <w:sz w:val="22"/>
              </w:rPr>
            </w:pPr>
            <w:r w:rsidRPr="005A6694">
              <w:rPr>
                <w:b/>
                <w:sz w:val="22"/>
              </w:rPr>
              <w:t>Nuosmukis</w:t>
            </w:r>
          </w:p>
        </w:tc>
        <w:tc>
          <w:tcPr>
            <w:tcW w:w="1843" w:type="dxa"/>
            <w:shd w:val="clear" w:color="auto" w:fill="D9D9D9" w:themeFill="background1" w:themeFillShade="D9"/>
          </w:tcPr>
          <w:p w:rsidR="0081117E" w:rsidRPr="005A6694" w:rsidRDefault="0081117E" w:rsidP="00673181">
            <w:pPr>
              <w:spacing w:before="80" w:after="80"/>
              <w:ind w:firstLine="0"/>
              <w:rPr>
                <w:b/>
                <w:sz w:val="22"/>
              </w:rPr>
            </w:pPr>
            <w:r w:rsidRPr="005A6694">
              <w:rPr>
                <w:b/>
                <w:sz w:val="22"/>
              </w:rPr>
              <w:t>Pagyvėjimas</w:t>
            </w:r>
          </w:p>
        </w:tc>
        <w:tc>
          <w:tcPr>
            <w:tcW w:w="1559" w:type="dxa"/>
            <w:shd w:val="clear" w:color="auto" w:fill="D9D9D9" w:themeFill="background1" w:themeFillShade="D9"/>
          </w:tcPr>
          <w:p w:rsidR="0081117E" w:rsidRPr="005A6694" w:rsidRDefault="0081117E" w:rsidP="00673181">
            <w:pPr>
              <w:spacing w:before="80" w:after="80"/>
              <w:ind w:firstLine="0"/>
              <w:rPr>
                <w:b/>
                <w:sz w:val="22"/>
              </w:rPr>
            </w:pPr>
            <w:r w:rsidRPr="005A6694">
              <w:rPr>
                <w:b/>
                <w:sz w:val="22"/>
              </w:rPr>
              <w:t>Pakilimas</w:t>
            </w:r>
          </w:p>
        </w:tc>
        <w:tc>
          <w:tcPr>
            <w:tcW w:w="1559" w:type="dxa"/>
            <w:shd w:val="clear" w:color="auto" w:fill="D9D9D9" w:themeFill="background1" w:themeFillShade="D9"/>
          </w:tcPr>
          <w:p w:rsidR="0081117E" w:rsidRPr="005A6694" w:rsidRDefault="00D5283F" w:rsidP="00673181">
            <w:pPr>
              <w:spacing w:before="80" w:after="80"/>
              <w:ind w:firstLine="0"/>
              <w:rPr>
                <w:b/>
                <w:sz w:val="22"/>
              </w:rPr>
            </w:pPr>
            <w:r w:rsidRPr="005A6694">
              <w:rPr>
                <w:b/>
                <w:sz w:val="22"/>
              </w:rPr>
              <w:t>Sulėtėjimas</w:t>
            </w:r>
          </w:p>
        </w:tc>
      </w:tr>
      <w:tr w:rsidR="0081117E" w:rsidRPr="005A6694" w:rsidTr="00DA1129">
        <w:trPr>
          <w:jc w:val="center"/>
        </w:trPr>
        <w:tc>
          <w:tcPr>
            <w:tcW w:w="2235" w:type="dxa"/>
          </w:tcPr>
          <w:p w:rsidR="0081117E" w:rsidRPr="005A6694" w:rsidRDefault="0081117E" w:rsidP="00673181">
            <w:pPr>
              <w:spacing w:before="80" w:after="80"/>
              <w:ind w:firstLine="0"/>
              <w:rPr>
                <w:b/>
                <w:sz w:val="22"/>
              </w:rPr>
            </w:pPr>
            <w:r w:rsidRPr="005A6694">
              <w:rPr>
                <w:b/>
                <w:sz w:val="22"/>
              </w:rPr>
              <w:t>Vartotojų lūkesčiai</w:t>
            </w:r>
          </w:p>
        </w:tc>
        <w:tc>
          <w:tcPr>
            <w:tcW w:w="1417" w:type="dxa"/>
          </w:tcPr>
          <w:p w:rsidR="0081117E" w:rsidRPr="005A6694" w:rsidRDefault="0081117E" w:rsidP="00673181">
            <w:pPr>
              <w:spacing w:before="80" w:after="80"/>
              <w:ind w:firstLine="0"/>
              <w:rPr>
                <w:sz w:val="22"/>
              </w:rPr>
            </w:pPr>
            <w:r w:rsidRPr="005A6694">
              <w:rPr>
                <w:sz w:val="22"/>
              </w:rPr>
              <w:t>Pagyvėjimas</w:t>
            </w:r>
          </w:p>
        </w:tc>
        <w:tc>
          <w:tcPr>
            <w:tcW w:w="1843" w:type="dxa"/>
          </w:tcPr>
          <w:p w:rsidR="0081117E" w:rsidRPr="005A6694" w:rsidRDefault="0081117E" w:rsidP="00673181">
            <w:pPr>
              <w:spacing w:before="80" w:after="80"/>
              <w:ind w:firstLine="0"/>
              <w:rPr>
                <w:sz w:val="22"/>
              </w:rPr>
            </w:pPr>
            <w:r w:rsidRPr="005A6694">
              <w:rPr>
                <w:sz w:val="22"/>
              </w:rPr>
              <w:t>Augimas</w:t>
            </w:r>
          </w:p>
        </w:tc>
        <w:tc>
          <w:tcPr>
            <w:tcW w:w="1559" w:type="dxa"/>
          </w:tcPr>
          <w:p w:rsidR="0081117E" w:rsidRPr="005A6694" w:rsidRDefault="0081117E" w:rsidP="00673181">
            <w:pPr>
              <w:spacing w:before="80" w:after="80"/>
              <w:ind w:firstLine="0"/>
              <w:rPr>
                <w:sz w:val="22"/>
              </w:rPr>
            </w:pPr>
            <w:r w:rsidRPr="005A6694">
              <w:rPr>
                <w:sz w:val="22"/>
              </w:rPr>
              <w:t>Mažėja</w:t>
            </w:r>
          </w:p>
        </w:tc>
        <w:tc>
          <w:tcPr>
            <w:tcW w:w="1559" w:type="dxa"/>
          </w:tcPr>
          <w:p w:rsidR="0081117E" w:rsidRPr="005A6694" w:rsidRDefault="0081117E" w:rsidP="00673181">
            <w:pPr>
              <w:spacing w:before="80" w:after="80"/>
              <w:ind w:firstLine="0"/>
              <w:rPr>
                <w:sz w:val="22"/>
              </w:rPr>
            </w:pPr>
            <w:r w:rsidRPr="005A6694">
              <w:rPr>
                <w:sz w:val="22"/>
              </w:rPr>
              <w:t>Stipriai krenta</w:t>
            </w:r>
          </w:p>
        </w:tc>
      </w:tr>
      <w:tr w:rsidR="0081117E" w:rsidRPr="005A6694" w:rsidTr="00DA1129">
        <w:trPr>
          <w:jc w:val="center"/>
        </w:trPr>
        <w:tc>
          <w:tcPr>
            <w:tcW w:w="2235" w:type="dxa"/>
          </w:tcPr>
          <w:p w:rsidR="0081117E" w:rsidRPr="005A6694" w:rsidRDefault="0081117E" w:rsidP="00673181">
            <w:pPr>
              <w:spacing w:before="80" w:after="80"/>
              <w:ind w:firstLine="0"/>
              <w:rPr>
                <w:b/>
                <w:sz w:val="22"/>
              </w:rPr>
            </w:pPr>
            <w:r w:rsidRPr="005A6694">
              <w:rPr>
                <w:b/>
                <w:sz w:val="22"/>
              </w:rPr>
              <w:t>Industrinė gamyba</w:t>
            </w:r>
          </w:p>
        </w:tc>
        <w:tc>
          <w:tcPr>
            <w:tcW w:w="1417" w:type="dxa"/>
          </w:tcPr>
          <w:p w:rsidR="0081117E" w:rsidRPr="005A6694" w:rsidRDefault="0081117E" w:rsidP="00673181">
            <w:pPr>
              <w:spacing w:before="80" w:after="80"/>
              <w:ind w:firstLine="0"/>
              <w:rPr>
                <w:sz w:val="22"/>
              </w:rPr>
            </w:pPr>
            <w:r w:rsidRPr="005A6694">
              <w:rPr>
                <w:sz w:val="22"/>
              </w:rPr>
              <w:t>Atsigauna</w:t>
            </w:r>
          </w:p>
        </w:tc>
        <w:tc>
          <w:tcPr>
            <w:tcW w:w="1843" w:type="dxa"/>
          </w:tcPr>
          <w:p w:rsidR="0081117E" w:rsidRPr="005A6694" w:rsidRDefault="0081117E" w:rsidP="00673181">
            <w:pPr>
              <w:spacing w:before="80" w:after="80"/>
              <w:ind w:firstLine="0"/>
              <w:rPr>
                <w:sz w:val="22"/>
              </w:rPr>
            </w:pPr>
            <w:r w:rsidRPr="005A6694">
              <w:rPr>
                <w:sz w:val="22"/>
              </w:rPr>
              <w:t>Kyla</w:t>
            </w:r>
          </w:p>
        </w:tc>
        <w:tc>
          <w:tcPr>
            <w:tcW w:w="1559" w:type="dxa"/>
          </w:tcPr>
          <w:p w:rsidR="0081117E" w:rsidRPr="005A6694" w:rsidRDefault="0081117E" w:rsidP="00673181">
            <w:pPr>
              <w:spacing w:before="80" w:after="80"/>
              <w:ind w:firstLine="0"/>
              <w:rPr>
                <w:sz w:val="22"/>
              </w:rPr>
            </w:pPr>
            <w:r w:rsidRPr="005A6694">
              <w:rPr>
                <w:sz w:val="22"/>
              </w:rPr>
              <w:t>Stabilu</w:t>
            </w:r>
          </w:p>
        </w:tc>
        <w:tc>
          <w:tcPr>
            <w:tcW w:w="1559" w:type="dxa"/>
          </w:tcPr>
          <w:p w:rsidR="0081117E" w:rsidRPr="005A6694" w:rsidRDefault="0081117E" w:rsidP="00673181">
            <w:pPr>
              <w:spacing w:before="80" w:after="80"/>
              <w:ind w:firstLine="0"/>
              <w:rPr>
                <w:sz w:val="22"/>
              </w:rPr>
            </w:pPr>
            <w:r w:rsidRPr="005A6694">
              <w:rPr>
                <w:sz w:val="22"/>
              </w:rPr>
              <w:t>Krenta</w:t>
            </w:r>
          </w:p>
        </w:tc>
      </w:tr>
      <w:tr w:rsidR="0081117E" w:rsidRPr="005A6694" w:rsidTr="00DA1129">
        <w:trPr>
          <w:jc w:val="center"/>
        </w:trPr>
        <w:tc>
          <w:tcPr>
            <w:tcW w:w="2235" w:type="dxa"/>
          </w:tcPr>
          <w:p w:rsidR="0081117E" w:rsidRPr="005A6694" w:rsidRDefault="0081117E" w:rsidP="00673181">
            <w:pPr>
              <w:spacing w:before="80" w:after="80"/>
              <w:ind w:firstLine="0"/>
              <w:rPr>
                <w:b/>
                <w:sz w:val="22"/>
              </w:rPr>
            </w:pPr>
            <w:r w:rsidRPr="005A6694">
              <w:rPr>
                <w:b/>
                <w:sz w:val="22"/>
              </w:rPr>
              <w:t>Palūkanų norma</w:t>
            </w:r>
          </w:p>
        </w:tc>
        <w:tc>
          <w:tcPr>
            <w:tcW w:w="1417" w:type="dxa"/>
          </w:tcPr>
          <w:p w:rsidR="0081117E" w:rsidRPr="005A6694" w:rsidRDefault="0081117E" w:rsidP="00673181">
            <w:pPr>
              <w:spacing w:before="80" w:after="80"/>
              <w:ind w:firstLine="0"/>
              <w:rPr>
                <w:sz w:val="22"/>
              </w:rPr>
            </w:pPr>
            <w:r w:rsidRPr="005A6694">
              <w:rPr>
                <w:sz w:val="22"/>
              </w:rPr>
              <w:t>Krenta</w:t>
            </w:r>
          </w:p>
        </w:tc>
        <w:tc>
          <w:tcPr>
            <w:tcW w:w="1843" w:type="dxa"/>
          </w:tcPr>
          <w:p w:rsidR="0081117E" w:rsidRPr="005A6694" w:rsidRDefault="0081117E" w:rsidP="00673181">
            <w:pPr>
              <w:spacing w:before="80" w:after="80"/>
              <w:ind w:firstLine="0"/>
              <w:rPr>
                <w:sz w:val="22"/>
              </w:rPr>
            </w:pPr>
            <w:r w:rsidRPr="005A6694">
              <w:rPr>
                <w:sz w:val="22"/>
              </w:rPr>
              <w:t>Pradeda kilti</w:t>
            </w:r>
          </w:p>
        </w:tc>
        <w:tc>
          <w:tcPr>
            <w:tcW w:w="1559" w:type="dxa"/>
          </w:tcPr>
          <w:p w:rsidR="0081117E" w:rsidRPr="005A6694" w:rsidRDefault="0081117E" w:rsidP="00673181">
            <w:pPr>
              <w:spacing w:before="80" w:after="80"/>
              <w:ind w:firstLine="0"/>
              <w:rPr>
                <w:sz w:val="22"/>
              </w:rPr>
            </w:pPr>
            <w:r w:rsidRPr="005A6694">
              <w:rPr>
                <w:sz w:val="22"/>
              </w:rPr>
              <w:t>Stipriai kyla</w:t>
            </w:r>
          </w:p>
        </w:tc>
        <w:tc>
          <w:tcPr>
            <w:tcW w:w="1559" w:type="dxa"/>
          </w:tcPr>
          <w:p w:rsidR="0081117E" w:rsidRPr="005A6694" w:rsidRDefault="0081117E" w:rsidP="00673181">
            <w:pPr>
              <w:spacing w:before="80" w:after="80"/>
              <w:ind w:firstLine="0"/>
              <w:rPr>
                <w:sz w:val="22"/>
              </w:rPr>
            </w:pPr>
            <w:r w:rsidRPr="005A6694">
              <w:rPr>
                <w:sz w:val="22"/>
              </w:rPr>
              <w:t>Viršūnė</w:t>
            </w:r>
          </w:p>
        </w:tc>
      </w:tr>
      <w:tr w:rsidR="0081117E" w:rsidRPr="005A6694" w:rsidTr="00DA1129">
        <w:trPr>
          <w:jc w:val="center"/>
        </w:trPr>
        <w:tc>
          <w:tcPr>
            <w:tcW w:w="2235" w:type="dxa"/>
          </w:tcPr>
          <w:p w:rsidR="0081117E" w:rsidRPr="005A6694" w:rsidRDefault="0081117E" w:rsidP="00673181">
            <w:pPr>
              <w:spacing w:before="80" w:after="80"/>
              <w:ind w:firstLine="0"/>
              <w:rPr>
                <w:b/>
                <w:sz w:val="22"/>
              </w:rPr>
            </w:pPr>
            <w:r w:rsidRPr="005A6694">
              <w:rPr>
                <w:b/>
                <w:sz w:val="22"/>
              </w:rPr>
              <w:t>Pajamų kreivė</w:t>
            </w:r>
          </w:p>
        </w:tc>
        <w:tc>
          <w:tcPr>
            <w:tcW w:w="1417" w:type="dxa"/>
          </w:tcPr>
          <w:p w:rsidR="0081117E" w:rsidRPr="005A6694" w:rsidRDefault="0081117E" w:rsidP="00673181">
            <w:pPr>
              <w:spacing w:before="80" w:after="80"/>
              <w:ind w:firstLine="0"/>
              <w:rPr>
                <w:sz w:val="22"/>
              </w:rPr>
            </w:pPr>
            <w:r w:rsidRPr="005A6694">
              <w:rPr>
                <w:sz w:val="22"/>
              </w:rPr>
              <w:t>Normali</w:t>
            </w:r>
          </w:p>
        </w:tc>
        <w:tc>
          <w:tcPr>
            <w:tcW w:w="1843" w:type="dxa"/>
          </w:tcPr>
          <w:p w:rsidR="0081117E" w:rsidRPr="005A6694" w:rsidRDefault="0081117E" w:rsidP="00673181">
            <w:pPr>
              <w:spacing w:before="80" w:after="80"/>
              <w:ind w:firstLine="0"/>
              <w:rPr>
                <w:sz w:val="22"/>
              </w:rPr>
            </w:pPr>
            <w:r w:rsidRPr="005A6694">
              <w:rPr>
                <w:sz w:val="22"/>
              </w:rPr>
              <w:t>Normali (aukštai)</w:t>
            </w:r>
          </w:p>
        </w:tc>
        <w:tc>
          <w:tcPr>
            <w:tcW w:w="1559" w:type="dxa"/>
          </w:tcPr>
          <w:p w:rsidR="0081117E" w:rsidRPr="005A6694" w:rsidRDefault="0081117E" w:rsidP="00673181">
            <w:pPr>
              <w:spacing w:before="80" w:after="80"/>
              <w:ind w:firstLine="0"/>
              <w:rPr>
                <w:sz w:val="22"/>
              </w:rPr>
            </w:pPr>
            <w:r w:rsidRPr="005A6694">
              <w:rPr>
                <w:sz w:val="22"/>
              </w:rPr>
              <w:t>Stabilizuojasi</w:t>
            </w:r>
          </w:p>
        </w:tc>
        <w:tc>
          <w:tcPr>
            <w:tcW w:w="1559" w:type="dxa"/>
          </w:tcPr>
          <w:p w:rsidR="0081117E" w:rsidRPr="005A6694" w:rsidRDefault="0081117E" w:rsidP="00673181">
            <w:pPr>
              <w:spacing w:before="80" w:after="80"/>
              <w:ind w:firstLine="0"/>
              <w:rPr>
                <w:sz w:val="22"/>
              </w:rPr>
            </w:pPr>
            <w:r w:rsidRPr="005A6694">
              <w:rPr>
                <w:sz w:val="22"/>
              </w:rPr>
              <w:t>Žemėjanti</w:t>
            </w:r>
          </w:p>
        </w:tc>
      </w:tr>
    </w:tbl>
    <w:p w:rsidR="0081117E" w:rsidRPr="004F1FD3" w:rsidRDefault="0081117E" w:rsidP="0081117E">
      <w:pPr>
        <w:spacing w:before="120"/>
        <w:ind w:firstLine="0"/>
        <w:jc w:val="center"/>
        <w:rPr>
          <w:sz w:val="20"/>
        </w:rPr>
      </w:pPr>
      <w:r w:rsidRPr="004F1FD3">
        <w:rPr>
          <w:b/>
          <w:sz w:val="20"/>
        </w:rPr>
        <w:t>Šaltinis</w:t>
      </w:r>
      <w:r w:rsidRPr="004F1FD3">
        <w:rPr>
          <w:sz w:val="20"/>
        </w:rPr>
        <w:t>: Stovall S., 1996.</w:t>
      </w:r>
    </w:p>
    <w:p w:rsidR="00A11184" w:rsidRDefault="00A11184" w:rsidP="00055194">
      <w:pPr>
        <w:spacing w:line="240" w:lineRule="auto"/>
      </w:pPr>
    </w:p>
    <w:p w:rsidR="0081117E" w:rsidRDefault="00A045B9" w:rsidP="009A6450">
      <w:pPr>
        <w:spacing w:after="100" w:afterAutospacing="1"/>
      </w:pPr>
      <w:r w:rsidRPr="005A6694">
        <w:t>3</w:t>
      </w:r>
      <w:r w:rsidR="0081117E" w:rsidRPr="005A6694">
        <w:t xml:space="preserve"> pav. apačioje parodo ryšius tarp skirtingų verslo sektorių ekonominio ciklo metu. Akcijų rinkos ciklas yra pranašesnis už ekonominį ciklą</w:t>
      </w:r>
      <w:r w:rsidR="00CC720C" w:rsidRPr="005A6694">
        <w:t>,</w:t>
      </w:r>
      <w:r w:rsidR="0081117E" w:rsidRPr="005A6694">
        <w:t xml:space="preserve"> nes investuotojai greičiau su</w:t>
      </w:r>
      <w:r w:rsidR="007F7C9A">
        <w:t>reaguoja į pokyčius ekonomikoje, todėl pagal jį galima prognozuoti artimiausią ekonomikos būseną.</w:t>
      </w:r>
      <w:r w:rsidR="0081117E" w:rsidRPr="005A6694">
        <w:t xml:space="preserve"> </w:t>
      </w:r>
      <w:r w:rsidR="007F7C9A">
        <w:t>Po nuosmukio g</w:t>
      </w:r>
      <w:r w:rsidR="0081117E" w:rsidRPr="005A6694">
        <w:t>reičiausiai atsigauna technologinis sektorius, ciklinės bendrovės, šiek tiek vėliau energijos, paslaugų, o finansų sektorius atsigauna jau po ekonomikos pasiekto piko.</w:t>
      </w:r>
    </w:p>
    <w:p w:rsidR="0081117E" w:rsidRPr="005A6694" w:rsidRDefault="00EB4645" w:rsidP="0081117E">
      <w:pPr>
        <w:ind w:firstLine="0"/>
        <w:jc w:val="center"/>
        <w:rPr>
          <w:color w:val="000000"/>
          <w:szCs w:val="24"/>
        </w:rPr>
      </w:pPr>
      <w:r w:rsidRPr="005A6694">
        <w:rPr>
          <w:noProof/>
          <w:color w:val="000000"/>
          <w:szCs w:val="24"/>
          <w:lang w:eastAsia="lt-LT"/>
        </w:rPr>
        <w:drawing>
          <wp:inline distT="0" distB="0" distL="0" distR="0" wp14:anchorId="1949F1A5" wp14:editId="44C805BB">
            <wp:extent cx="3762375" cy="2095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16">
                      <a:extLst>
                        <a:ext uri="{28A0092B-C50C-407E-A947-70E740481C1C}">
                          <a14:useLocalDpi xmlns:a14="http://schemas.microsoft.com/office/drawing/2010/main" val="0"/>
                        </a:ext>
                      </a:extLst>
                    </a:blip>
                    <a:stretch>
                      <a:fillRect/>
                    </a:stretch>
                  </pic:blipFill>
                  <pic:spPr>
                    <a:xfrm>
                      <a:off x="0" y="0"/>
                      <a:ext cx="3762375" cy="2095500"/>
                    </a:xfrm>
                    <a:prstGeom prst="rect">
                      <a:avLst/>
                    </a:prstGeom>
                  </pic:spPr>
                </pic:pic>
              </a:graphicData>
            </a:graphic>
          </wp:inline>
        </w:drawing>
      </w:r>
    </w:p>
    <w:p w:rsidR="0081117E" w:rsidRPr="004F1FD3" w:rsidRDefault="007D54C8" w:rsidP="00055194">
      <w:pPr>
        <w:spacing w:line="240" w:lineRule="auto"/>
        <w:ind w:firstLine="0"/>
        <w:jc w:val="center"/>
        <w:rPr>
          <w:color w:val="00B050"/>
          <w:sz w:val="22"/>
          <w:szCs w:val="24"/>
        </w:rPr>
      </w:pPr>
      <w:r w:rsidRPr="004F1FD3">
        <w:rPr>
          <w:color w:val="000000"/>
          <w:sz w:val="22"/>
          <w:szCs w:val="24"/>
        </w:rPr>
        <w:t xml:space="preserve">Paaiškinimas: </w:t>
      </w:r>
      <w:r w:rsidRPr="004F1FD3">
        <w:rPr>
          <w:color w:val="FF0000"/>
          <w:sz w:val="22"/>
          <w:szCs w:val="24"/>
        </w:rPr>
        <w:t>VP r</w:t>
      </w:r>
      <w:r w:rsidR="0081117E" w:rsidRPr="004F1FD3">
        <w:rPr>
          <w:color w:val="FF0000"/>
          <w:sz w:val="22"/>
          <w:szCs w:val="24"/>
        </w:rPr>
        <w:t xml:space="preserve">inkos ciklas, </w:t>
      </w:r>
      <w:r w:rsidR="0081117E" w:rsidRPr="004F1FD3">
        <w:rPr>
          <w:color w:val="00B050"/>
          <w:sz w:val="22"/>
          <w:szCs w:val="24"/>
        </w:rPr>
        <w:t>Ekonomikos ciklas</w:t>
      </w:r>
    </w:p>
    <w:p w:rsidR="0081117E" w:rsidRPr="004F1FD3" w:rsidRDefault="0081117E" w:rsidP="00055194">
      <w:pPr>
        <w:spacing w:line="240" w:lineRule="auto"/>
        <w:ind w:firstLine="0"/>
        <w:jc w:val="center"/>
        <w:rPr>
          <w:sz w:val="20"/>
        </w:rPr>
      </w:pPr>
      <w:r w:rsidRPr="004F1FD3">
        <w:rPr>
          <w:b/>
          <w:sz w:val="20"/>
        </w:rPr>
        <w:t>Šaltinis:</w:t>
      </w:r>
      <w:r w:rsidRPr="004F1FD3">
        <w:rPr>
          <w:sz w:val="20"/>
        </w:rPr>
        <w:t xml:space="preserve"> Stovall S</w:t>
      </w:r>
      <w:r w:rsidR="00EC3117">
        <w:rPr>
          <w:sz w:val="20"/>
        </w:rPr>
        <w:t xml:space="preserve">., </w:t>
      </w:r>
      <w:r w:rsidRPr="004F1FD3">
        <w:rPr>
          <w:sz w:val="20"/>
        </w:rPr>
        <w:t>1996.</w:t>
      </w:r>
    </w:p>
    <w:p w:rsidR="006773BC" w:rsidRPr="00002FCC" w:rsidRDefault="006773BC" w:rsidP="00055194">
      <w:pPr>
        <w:pStyle w:val="Caption"/>
        <w:spacing w:before="60" w:after="60"/>
        <w:ind w:left="0" w:firstLine="0"/>
        <w:jc w:val="center"/>
        <w:rPr>
          <w:rFonts w:ascii="Times New Roman" w:hAnsi="Times New Roman"/>
          <w:b/>
          <w:i w:val="0"/>
          <w:lang w:val="lt-LT"/>
        </w:rPr>
      </w:pPr>
      <w:r w:rsidRPr="00002FCC">
        <w:rPr>
          <w:rFonts w:ascii="Times New Roman" w:hAnsi="Times New Roman"/>
          <w:b/>
          <w:i w:val="0"/>
          <w:lang w:val="lt-LT"/>
        </w:rPr>
        <w:fldChar w:fldCharType="begin"/>
      </w:r>
      <w:r w:rsidRPr="00002FCC">
        <w:rPr>
          <w:rFonts w:ascii="Times New Roman" w:hAnsi="Times New Roman"/>
          <w:b/>
          <w:i w:val="0"/>
          <w:lang w:val="lt-LT"/>
        </w:rPr>
        <w:instrText xml:space="preserve"> SEQ paveikslas \* ARABIC </w:instrText>
      </w:r>
      <w:r w:rsidRPr="00002FCC">
        <w:rPr>
          <w:rFonts w:ascii="Times New Roman" w:hAnsi="Times New Roman"/>
          <w:b/>
          <w:i w:val="0"/>
          <w:lang w:val="lt-LT"/>
        </w:rPr>
        <w:fldChar w:fldCharType="separate"/>
      </w:r>
      <w:bookmarkStart w:id="11" w:name="_Toc342832800"/>
      <w:r w:rsidR="000B4318">
        <w:rPr>
          <w:rFonts w:ascii="Times New Roman" w:hAnsi="Times New Roman"/>
          <w:b/>
          <w:i w:val="0"/>
          <w:noProof/>
          <w:lang w:val="lt-LT"/>
        </w:rPr>
        <w:t>3</w:t>
      </w:r>
      <w:r w:rsidRPr="00002FCC">
        <w:rPr>
          <w:rFonts w:ascii="Times New Roman" w:hAnsi="Times New Roman"/>
          <w:b/>
          <w:i w:val="0"/>
          <w:lang w:val="lt-LT"/>
        </w:rPr>
        <w:fldChar w:fldCharType="end"/>
      </w:r>
      <w:r w:rsidRPr="00002FCC">
        <w:rPr>
          <w:rFonts w:ascii="Times New Roman" w:hAnsi="Times New Roman"/>
          <w:b/>
          <w:i w:val="0"/>
          <w:lang w:val="lt-LT"/>
        </w:rPr>
        <w:t xml:space="preserve"> pav. Ekonominio ir VP ciklo sąveika</w:t>
      </w:r>
      <w:bookmarkEnd w:id="11"/>
    </w:p>
    <w:p w:rsidR="00374499" w:rsidRPr="005A6694" w:rsidRDefault="0081117E" w:rsidP="009A6450">
      <w:pPr>
        <w:spacing w:before="100" w:beforeAutospacing="1"/>
        <w:rPr>
          <w:color w:val="000000"/>
          <w:szCs w:val="24"/>
        </w:rPr>
      </w:pPr>
      <w:r w:rsidRPr="005A6694">
        <w:rPr>
          <w:color w:val="000000"/>
          <w:szCs w:val="24"/>
        </w:rPr>
        <w:t>Jei ekonomikai bendrai ekonomikos ciklai daro neigiamą poveikį,</w:t>
      </w:r>
      <w:r w:rsidR="009A6450">
        <w:rPr>
          <w:color w:val="000000"/>
          <w:szCs w:val="24"/>
        </w:rPr>
        <w:t xml:space="preserve"> tai tas poveikis verslo sektoriams skiriasi.</w:t>
      </w:r>
      <w:r w:rsidRPr="005A6694">
        <w:rPr>
          <w:color w:val="000000"/>
          <w:szCs w:val="24"/>
        </w:rPr>
        <w:t xml:space="preserve"> </w:t>
      </w:r>
      <w:r w:rsidR="009A6450">
        <w:rPr>
          <w:color w:val="000000"/>
          <w:szCs w:val="24"/>
        </w:rPr>
        <w:t>Y</w:t>
      </w:r>
      <w:r w:rsidRPr="005A6694">
        <w:rPr>
          <w:color w:val="000000"/>
          <w:szCs w:val="24"/>
        </w:rPr>
        <w:t xml:space="preserve">ra įmonių ar verslo sektorių, kurie yra </w:t>
      </w:r>
      <w:r w:rsidR="009A6450">
        <w:rPr>
          <w:color w:val="000000"/>
          <w:szCs w:val="24"/>
        </w:rPr>
        <w:t>labiau</w:t>
      </w:r>
      <w:r w:rsidRPr="005A6694">
        <w:rPr>
          <w:color w:val="000000"/>
          <w:szCs w:val="24"/>
        </w:rPr>
        <w:t xml:space="preserve"> jautrūs ekonomikos pokyčiams. </w:t>
      </w:r>
      <w:r w:rsidR="009A6450">
        <w:rPr>
          <w:color w:val="000000"/>
          <w:szCs w:val="24"/>
        </w:rPr>
        <w:t>Vieni iš tokių tai i</w:t>
      </w:r>
      <w:r w:rsidRPr="005A6694">
        <w:rPr>
          <w:color w:val="000000"/>
          <w:szCs w:val="24"/>
        </w:rPr>
        <w:t>lgalaikio naudojimo prekių gamintojai, pvz. automobilių, elektronikos yra tarp labiausiai pažeidžiamų</w:t>
      </w:r>
      <w:r w:rsidR="00721DA8">
        <w:rPr>
          <w:color w:val="000000"/>
          <w:szCs w:val="24"/>
        </w:rPr>
        <w:t xml:space="preserve"> (4 lent.)</w:t>
      </w:r>
      <w:r w:rsidR="00374499">
        <w:rPr>
          <w:color w:val="000000"/>
          <w:szCs w:val="24"/>
        </w:rPr>
        <w:t>, taip pat statybų sektorius, investicinių paslaugų įmonės nu</w:t>
      </w:r>
      <w:r w:rsidR="00A11184">
        <w:rPr>
          <w:color w:val="000000"/>
          <w:szCs w:val="24"/>
        </w:rPr>
        <w:t>k</w:t>
      </w:r>
      <w:r w:rsidR="00374499">
        <w:rPr>
          <w:color w:val="000000"/>
          <w:szCs w:val="24"/>
        </w:rPr>
        <w:t>enčia stipriausiai dėl namų ūkių išlaidų sumažėjimo.</w:t>
      </w:r>
      <w:r w:rsidRPr="005A6694">
        <w:rPr>
          <w:color w:val="000000"/>
          <w:szCs w:val="24"/>
        </w:rPr>
        <w:t xml:space="preserve"> </w:t>
      </w:r>
      <w:r w:rsidR="00374499" w:rsidRPr="005A6694">
        <w:rPr>
          <w:color w:val="000000"/>
          <w:szCs w:val="24"/>
        </w:rPr>
        <w:t>Kai ateina sunkesni laikai, žmonės nėra linkę pirkti ilgalaikio vartojimo ar prabangos prekių, keisti jų naujomis. T</w:t>
      </w:r>
      <w:r w:rsidR="009A6450">
        <w:rPr>
          <w:color w:val="000000"/>
          <w:szCs w:val="24"/>
        </w:rPr>
        <w:t>ačiau</w:t>
      </w:r>
      <w:r w:rsidR="00374499" w:rsidRPr="005A6694">
        <w:rPr>
          <w:color w:val="000000"/>
          <w:szCs w:val="24"/>
        </w:rPr>
        <w:t xml:space="preserve"> tokių ilgalaikio vartojimo prekių pardavimai šoksta į viršų stipriau</w:t>
      </w:r>
      <w:r w:rsidR="00A11184">
        <w:rPr>
          <w:color w:val="000000"/>
          <w:szCs w:val="24"/>
        </w:rPr>
        <w:t>,</w:t>
      </w:r>
      <w:r w:rsidR="00374499" w:rsidRPr="005A6694">
        <w:rPr>
          <w:color w:val="000000"/>
          <w:szCs w:val="24"/>
        </w:rPr>
        <w:t xml:space="preserve"> kai ateina ekonomikos pakilimo laikotarpis. Kai namų ūkių pajamos pakyla, vartotojai yra linkę išleisti daugiau pajamų tokioms prekė</w:t>
      </w:r>
      <w:r w:rsidR="00A11184">
        <w:rPr>
          <w:color w:val="000000"/>
          <w:szCs w:val="24"/>
        </w:rPr>
        <w:t>m</w:t>
      </w:r>
      <w:r w:rsidR="00374499" w:rsidRPr="005A6694">
        <w:rPr>
          <w:color w:val="000000"/>
          <w:szCs w:val="24"/>
        </w:rPr>
        <w:t>s, pvz</w:t>
      </w:r>
      <w:r w:rsidR="00A11184">
        <w:rPr>
          <w:color w:val="000000"/>
          <w:szCs w:val="24"/>
        </w:rPr>
        <w:t>.</w:t>
      </w:r>
      <w:r w:rsidR="00374499" w:rsidRPr="005A6694">
        <w:rPr>
          <w:color w:val="000000"/>
          <w:szCs w:val="24"/>
        </w:rPr>
        <w:t xml:space="preserve"> nusipirkti automobilį</w:t>
      </w:r>
      <w:r w:rsidR="00374499">
        <w:rPr>
          <w:color w:val="000000"/>
          <w:szCs w:val="24"/>
        </w:rPr>
        <w:t>, atsinaujinti būstą ar pan.</w:t>
      </w:r>
      <w:r w:rsidR="00374499" w:rsidRPr="005A6694">
        <w:rPr>
          <w:color w:val="000000"/>
          <w:szCs w:val="24"/>
        </w:rPr>
        <w:t xml:space="preserve"> (Jacobsen, 2009).</w:t>
      </w:r>
    </w:p>
    <w:p w:rsidR="00673A1B" w:rsidRPr="00002FCC" w:rsidRDefault="00673A1B" w:rsidP="009A6450">
      <w:pPr>
        <w:pStyle w:val="Caption"/>
        <w:spacing w:after="0"/>
        <w:ind w:left="0" w:firstLine="0"/>
        <w:jc w:val="center"/>
        <w:rPr>
          <w:rFonts w:ascii="Times New Roman" w:hAnsi="Times New Roman"/>
          <w:b/>
          <w:i w:val="0"/>
          <w:color w:val="000000"/>
          <w:szCs w:val="22"/>
          <w:lang w:val="lt-LT"/>
        </w:rPr>
      </w:pPr>
      <w:r w:rsidRPr="00002FCC">
        <w:rPr>
          <w:rFonts w:ascii="Times New Roman" w:hAnsi="Times New Roman"/>
          <w:b/>
          <w:i w:val="0"/>
          <w:szCs w:val="22"/>
          <w:lang w:val="lt-LT"/>
        </w:rPr>
        <w:lastRenderedPageBreak/>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12" w:name="_Toc342832755"/>
      <w:r w:rsidR="000B4318">
        <w:rPr>
          <w:rFonts w:ascii="Times New Roman" w:hAnsi="Times New Roman"/>
          <w:b/>
          <w:i w:val="0"/>
          <w:noProof/>
          <w:szCs w:val="22"/>
          <w:lang w:val="lt-LT"/>
        </w:rPr>
        <w:t>4</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D3CD7" w:rsidRPr="00002FCC">
        <w:rPr>
          <w:rFonts w:ascii="Times New Roman" w:hAnsi="Times New Roman"/>
          <w:b/>
          <w:i w:val="0"/>
          <w:szCs w:val="22"/>
          <w:lang w:val="lt-LT"/>
        </w:rPr>
        <w:t>elė</w:t>
      </w:r>
      <w:r w:rsidRPr="00002FCC">
        <w:rPr>
          <w:rFonts w:ascii="Times New Roman" w:hAnsi="Times New Roman"/>
          <w:b/>
          <w:i w:val="0"/>
          <w:szCs w:val="22"/>
          <w:lang w:val="lt-LT"/>
        </w:rPr>
        <w:t>. Neatsparūs nuosmukiui sektoriai</w:t>
      </w:r>
      <w:bookmarkEnd w:id="12"/>
    </w:p>
    <w:tbl>
      <w:tblPr>
        <w:tblStyle w:val="TableGrid"/>
        <w:tblW w:w="0" w:type="auto"/>
        <w:tblLook w:val="04A0" w:firstRow="1" w:lastRow="0" w:firstColumn="1" w:lastColumn="0" w:noHBand="0" w:noVBand="1"/>
      </w:tblPr>
      <w:tblGrid>
        <w:gridCol w:w="2518"/>
        <w:gridCol w:w="7619"/>
      </w:tblGrid>
      <w:tr w:rsidR="00132FD1" w:rsidRPr="005A6694" w:rsidTr="00D76C9B">
        <w:tc>
          <w:tcPr>
            <w:tcW w:w="2518" w:type="dxa"/>
            <w:shd w:val="clear" w:color="auto" w:fill="D9D9D9" w:themeFill="background1" w:themeFillShade="D9"/>
            <w:vAlign w:val="center"/>
          </w:tcPr>
          <w:p w:rsidR="00132FD1" w:rsidRPr="005A6694" w:rsidRDefault="00132FD1" w:rsidP="004C2A35">
            <w:pPr>
              <w:spacing w:before="60" w:after="60" w:line="276" w:lineRule="auto"/>
              <w:ind w:firstLine="0"/>
              <w:jc w:val="center"/>
              <w:rPr>
                <w:b/>
                <w:color w:val="000000"/>
                <w:sz w:val="22"/>
                <w:szCs w:val="24"/>
              </w:rPr>
            </w:pPr>
            <w:r w:rsidRPr="005A6694">
              <w:rPr>
                <w:b/>
                <w:color w:val="000000"/>
                <w:sz w:val="22"/>
                <w:szCs w:val="24"/>
              </w:rPr>
              <w:t>Sektorius</w:t>
            </w:r>
          </w:p>
        </w:tc>
        <w:tc>
          <w:tcPr>
            <w:tcW w:w="7619" w:type="dxa"/>
            <w:shd w:val="clear" w:color="auto" w:fill="D9D9D9" w:themeFill="background1" w:themeFillShade="D9"/>
            <w:vAlign w:val="center"/>
          </w:tcPr>
          <w:p w:rsidR="00132FD1" w:rsidRPr="005A6694" w:rsidRDefault="00132FD1" w:rsidP="004C2A35">
            <w:pPr>
              <w:spacing w:before="60" w:after="60" w:line="276" w:lineRule="auto"/>
              <w:ind w:firstLine="0"/>
              <w:jc w:val="center"/>
              <w:rPr>
                <w:b/>
                <w:color w:val="000000"/>
                <w:sz w:val="22"/>
                <w:szCs w:val="24"/>
              </w:rPr>
            </w:pPr>
            <w:r w:rsidRPr="005A6694">
              <w:rPr>
                <w:b/>
                <w:color w:val="000000"/>
                <w:sz w:val="22"/>
                <w:szCs w:val="24"/>
              </w:rPr>
              <w:t>Poveikis</w:t>
            </w:r>
          </w:p>
        </w:tc>
      </w:tr>
      <w:tr w:rsidR="00132FD1" w:rsidRPr="005A6694" w:rsidTr="00741FE1">
        <w:tc>
          <w:tcPr>
            <w:tcW w:w="2518" w:type="dxa"/>
            <w:vAlign w:val="center"/>
          </w:tcPr>
          <w:p w:rsidR="00132FD1" w:rsidRPr="005A6694" w:rsidRDefault="00741FE1" w:rsidP="004C2A35">
            <w:pPr>
              <w:spacing w:before="60" w:line="276" w:lineRule="auto"/>
              <w:ind w:firstLine="0"/>
              <w:jc w:val="left"/>
              <w:rPr>
                <w:b/>
                <w:color w:val="000000"/>
                <w:sz w:val="22"/>
                <w:szCs w:val="24"/>
              </w:rPr>
            </w:pPr>
            <w:r w:rsidRPr="005A6694">
              <w:rPr>
                <w:b/>
                <w:color w:val="000000"/>
                <w:sz w:val="22"/>
                <w:szCs w:val="24"/>
              </w:rPr>
              <w:t>Transporto sektorius</w:t>
            </w:r>
          </w:p>
        </w:tc>
        <w:tc>
          <w:tcPr>
            <w:tcW w:w="7619" w:type="dxa"/>
          </w:tcPr>
          <w:p w:rsidR="00132FD1" w:rsidRPr="005A6694" w:rsidRDefault="00132FD1" w:rsidP="004C2A35">
            <w:pPr>
              <w:spacing w:before="60" w:line="276" w:lineRule="auto"/>
              <w:ind w:firstLine="0"/>
              <w:rPr>
                <w:color w:val="000000"/>
                <w:sz w:val="22"/>
                <w:szCs w:val="24"/>
              </w:rPr>
            </w:pPr>
            <w:r w:rsidRPr="005A6694">
              <w:rPr>
                <w:color w:val="000000"/>
                <w:sz w:val="22"/>
                <w:szCs w:val="24"/>
              </w:rPr>
              <w:t xml:space="preserve">Transporto priemonių gamintojų įmones nuosmukiai gali stipriai paveikti, nes nuosmukio metu žmonės dažniausiai atideda mašinų pirkimą vėlesniam laikui, </w:t>
            </w:r>
            <w:r w:rsidR="006571F7" w:rsidRPr="005A6694">
              <w:rPr>
                <w:color w:val="000000"/>
                <w:sz w:val="22"/>
                <w:szCs w:val="24"/>
              </w:rPr>
              <w:t xml:space="preserve">arba perka pigesnius modelius. </w:t>
            </w:r>
          </w:p>
        </w:tc>
      </w:tr>
      <w:tr w:rsidR="00132FD1" w:rsidRPr="005A6694" w:rsidTr="00741FE1">
        <w:tc>
          <w:tcPr>
            <w:tcW w:w="2518" w:type="dxa"/>
            <w:vAlign w:val="center"/>
          </w:tcPr>
          <w:p w:rsidR="00132FD1" w:rsidRPr="005A6694" w:rsidRDefault="00132FD1" w:rsidP="004C2A35">
            <w:pPr>
              <w:spacing w:before="60" w:line="276" w:lineRule="auto"/>
              <w:ind w:firstLine="0"/>
              <w:jc w:val="left"/>
              <w:rPr>
                <w:b/>
                <w:color w:val="000000"/>
                <w:sz w:val="22"/>
                <w:szCs w:val="24"/>
              </w:rPr>
            </w:pPr>
            <w:r w:rsidRPr="005A6694">
              <w:rPr>
                <w:b/>
                <w:color w:val="000000"/>
                <w:sz w:val="22"/>
                <w:szCs w:val="24"/>
              </w:rPr>
              <w:t xml:space="preserve">Gamyba </w:t>
            </w:r>
          </w:p>
        </w:tc>
        <w:tc>
          <w:tcPr>
            <w:tcW w:w="7619" w:type="dxa"/>
          </w:tcPr>
          <w:p w:rsidR="00132FD1" w:rsidRPr="005A6694" w:rsidRDefault="00132FD1" w:rsidP="004C2A35">
            <w:pPr>
              <w:spacing w:before="60" w:line="276" w:lineRule="auto"/>
              <w:ind w:firstLine="0"/>
              <w:rPr>
                <w:color w:val="000000"/>
                <w:sz w:val="22"/>
                <w:szCs w:val="24"/>
              </w:rPr>
            </w:pPr>
            <w:r w:rsidRPr="005A6694">
              <w:rPr>
                <w:color w:val="000000"/>
                <w:sz w:val="22"/>
                <w:szCs w:val="24"/>
              </w:rPr>
              <w:t xml:space="preserve">Buitinių prietaisų gamintojai taip pat stipriai kenčia ekonomikos nuosmukio metu, nes mažėja ilgalaikio vartojimo prekių paklausa. Recesijos metu mažėja ir naujų būstų pirkimai, taigi buitinių prietaisų poreikis taip pat krenta. </w:t>
            </w:r>
          </w:p>
        </w:tc>
      </w:tr>
      <w:tr w:rsidR="00132FD1" w:rsidRPr="005A6694" w:rsidTr="00741FE1">
        <w:tc>
          <w:tcPr>
            <w:tcW w:w="2518" w:type="dxa"/>
            <w:vAlign w:val="center"/>
          </w:tcPr>
          <w:p w:rsidR="00132FD1" w:rsidRPr="005A6694" w:rsidRDefault="00132FD1" w:rsidP="004C2A35">
            <w:pPr>
              <w:spacing w:before="60" w:line="276" w:lineRule="auto"/>
              <w:ind w:firstLine="0"/>
              <w:jc w:val="left"/>
              <w:rPr>
                <w:b/>
                <w:color w:val="000000"/>
                <w:sz w:val="22"/>
                <w:szCs w:val="24"/>
              </w:rPr>
            </w:pPr>
            <w:r w:rsidRPr="005A6694">
              <w:rPr>
                <w:b/>
                <w:color w:val="000000"/>
                <w:sz w:val="22"/>
                <w:szCs w:val="24"/>
              </w:rPr>
              <w:t xml:space="preserve">Statybos sektorius </w:t>
            </w:r>
          </w:p>
        </w:tc>
        <w:tc>
          <w:tcPr>
            <w:tcW w:w="7619" w:type="dxa"/>
          </w:tcPr>
          <w:p w:rsidR="00132FD1" w:rsidRPr="005A6694" w:rsidRDefault="00132FD1" w:rsidP="004C2A35">
            <w:pPr>
              <w:spacing w:before="60" w:line="276" w:lineRule="auto"/>
              <w:ind w:firstLine="0"/>
              <w:rPr>
                <w:color w:val="000000"/>
                <w:sz w:val="22"/>
                <w:szCs w:val="24"/>
              </w:rPr>
            </w:pPr>
            <w:r w:rsidRPr="005A6694">
              <w:rPr>
                <w:color w:val="000000"/>
                <w:sz w:val="22"/>
                <w:szCs w:val="24"/>
              </w:rPr>
              <w:t xml:space="preserve">Statybos sektoriaus įmonės, kartu su ilgalaikio vartojimo prekėmis, taip pat susiduria su statybų mažėjimu, nes naujų namų paklausa ekonomikos nuosmukio metu krenta. </w:t>
            </w:r>
          </w:p>
        </w:tc>
      </w:tr>
      <w:tr w:rsidR="00132FD1" w:rsidRPr="005A6694" w:rsidTr="00741FE1">
        <w:tc>
          <w:tcPr>
            <w:tcW w:w="2518" w:type="dxa"/>
            <w:vAlign w:val="center"/>
          </w:tcPr>
          <w:p w:rsidR="00132FD1" w:rsidRPr="005A6694" w:rsidRDefault="00132FD1" w:rsidP="004C2A35">
            <w:pPr>
              <w:spacing w:before="60" w:line="276" w:lineRule="auto"/>
              <w:ind w:firstLine="0"/>
              <w:jc w:val="left"/>
              <w:rPr>
                <w:b/>
                <w:color w:val="000000"/>
                <w:sz w:val="22"/>
                <w:szCs w:val="24"/>
              </w:rPr>
            </w:pPr>
            <w:r w:rsidRPr="005A6694">
              <w:rPr>
                <w:b/>
                <w:color w:val="000000"/>
                <w:sz w:val="22"/>
                <w:szCs w:val="24"/>
              </w:rPr>
              <w:t>Investavimo paslaugos</w:t>
            </w:r>
          </w:p>
        </w:tc>
        <w:tc>
          <w:tcPr>
            <w:tcW w:w="7619" w:type="dxa"/>
          </w:tcPr>
          <w:p w:rsidR="00132FD1" w:rsidRPr="005A6694" w:rsidRDefault="00132FD1" w:rsidP="004C2A35">
            <w:pPr>
              <w:spacing w:before="60" w:line="276" w:lineRule="auto"/>
              <w:ind w:firstLine="0"/>
              <w:rPr>
                <w:b/>
                <w:color w:val="000000"/>
                <w:sz w:val="22"/>
                <w:szCs w:val="24"/>
              </w:rPr>
            </w:pPr>
            <w:r w:rsidRPr="005A6694">
              <w:rPr>
                <w:color w:val="000000"/>
                <w:sz w:val="22"/>
                <w:szCs w:val="24"/>
              </w:rPr>
              <w:t>Investavimo paslaugų teikėjai susiduria su ypač dideliais sunkumais ekonomikos nuosmukio metu, nes žmonės skuba išsigryninti pinigus nuo jau nuvertėjusių akcijų. Kita vertus, tokios įmonės turi gerą progą pasipelnyti ekonomikos pakilimo laikotarpiu, nes investuotojai nori pasinaudoti galimybėmis rinkoms augant ir patiki pinigus tokiems investicinių paslaugų tarpininkams.</w:t>
            </w:r>
          </w:p>
        </w:tc>
      </w:tr>
      <w:tr w:rsidR="00132FD1" w:rsidRPr="005A6694" w:rsidTr="00741FE1">
        <w:tc>
          <w:tcPr>
            <w:tcW w:w="2518" w:type="dxa"/>
            <w:vAlign w:val="center"/>
          </w:tcPr>
          <w:p w:rsidR="00132FD1" w:rsidRPr="005A6694" w:rsidRDefault="00132FD1" w:rsidP="004C2A35">
            <w:pPr>
              <w:spacing w:before="60" w:line="276" w:lineRule="auto"/>
              <w:ind w:firstLine="0"/>
              <w:jc w:val="left"/>
              <w:rPr>
                <w:b/>
                <w:color w:val="000000"/>
                <w:sz w:val="22"/>
                <w:szCs w:val="24"/>
              </w:rPr>
            </w:pPr>
            <w:r w:rsidRPr="005A6694">
              <w:rPr>
                <w:b/>
                <w:color w:val="000000"/>
                <w:sz w:val="22"/>
                <w:szCs w:val="24"/>
              </w:rPr>
              <w:t>Nekilnojamojo turto paslaugos</w:t>
            </w:r>
          </w:p>
        </w:tc>
        <w:tc>
          <w:tcPr>
            <w:tcW w:w="7619" w:type="dxa"/>
          </w:tcPr>
          <w:p w:rsidR="00132FD1" w:rsidRPr="005A6694" w:rsidRDefault="00132FD1" w:rsidP="004C2A35">
            <w:pPr>
              <w:spacing w:before="60" w:line="276" w:lineRule="auto"/>
              <w:ind w:firstLine="0"/>
              <w:rPr>
                <w:color w:val="000000"/>
                <w:sz w:val="22"/>
                <w:szCs w:val="24"/>
              </w:rPr>
            </w:pPr>
            <w:r w:rsidRPr="005A6694">
              <w:rPr>
                <w:color w:val="000000"/>
                <w:sz w:val="22"/>
                <w:szCs w:val="24"/>
              </w:rPr>
              <w:t>Viešbučiai, biurų, ofisų nuoma, šie sektoriai sunkiai išgyvena ekonominį nuosmukį.</w:t>
            </w:r>
          </w:p>
        </w:tc>
      </w:tr>
    </w:tbl>
    <w:p w:rsidR="00132FD1" w:rsidRPr="002935F3" w:rsidRDefault="00132FD1" w:rsidP="00132FD1">
      <w:pPr>
        <w:spacing w:before="120"/>
        <w:ind w:firstLine="0"/>
        <w:jc w:val="center"/>
        <w:rPr>
          <w:color w:val="000000"/>
          <w:sz w:val="20"/>
          <w:szCs w:val="24"/>
        </w:rPr>
      </w:pPr>
      <w:r w:rsidRPr="002935F3">
        <w:rPr>
          <w:b/>
          <w:color w:val="000000"/>
          <w:sz w:val="20"/>
          <w:szCs w:val="24"/>
        </w:rPr>
        <w:t>Šaltinis:</w:t>
      </w:r>
      <w:r w:rsidR="00DF385D" w:rsidRPr="002935F3">
        <w:rPr>
          <w:color w:val="000000"/>
          <w:sz w:val="20"/>
          <w:szCs w:val="24"/>
        </w:rPr>
        <w:t xml:space="preserve"> Jacobsen</w:t>
      </w:r>
      <w:r w:rsidR="00693B40" w:rsidRPr="002935F3">
        <w:rPr>
          <w:color w:val="000000"/>
          <w:sz w:val="20"/>
          <w:szCs w:val="24"/>
        </w:rPr>
        <w:t>, 2009</w:t>
      </w:r>
      <w:r w:rsidR="00DF385D" w:rsidRPr="002935F3">
        <w:rPr>
          <w:color w:val="000000"/>
          <w:sz w:val="20"/>
          <w:szCs w:val="24"/>
        </w:rPr>
        <w:t>.</w:t>
      </w:r>
    </w:p>
    <w:p w:rsidR="00D4415A" w:rsidRDefault="00D4415A" w:rsidP="0081117E">
      <w:pPr>
        <w:rPr>
          <w:color w:val="000000"/>
          <w:szCs w:val="24"/>
        </w:rPr>
      </w:pPr>
    </w:p>
    <w:p w:rsidR="00A11184" w:rsidRDefault="0081117E" w:rsidP="00A11184">
      <w:pPr>
        <w:rPr>
          <w:color w:val="000000"/>
          <w:szCs w:val="24"/>
        </w:rPr>
      </w:pPr>
      <w:r w:rsidRPr="005A6694">
        <w:rPr>
          <w:color w:val="000000"/>
          <w:szCs w:val="24"/>
        </w:rPr>
        <w:t>Iš kitos pusės, yra prekių ir sektorių, kuriems ekonominiai ciklai daro mažesnę įtaką. Prekės, kurios turi mažesnį elastingumą pajamų atžvilgiu yra savotiškai apsaugotos. Pvz. maistas, nesvarbu kokioje blogoje padėtyje yra ekonomika, žmonės turi valgyti ir nenustos pirkti maisto</w:t>
      </w:r>
      <w:r w:rsidR="00721DA8">
        <w:rPr>
          <w:color w:val="000000"/>
          <w:szCs w:val="24"/>
        </w:rPr>
        <w:t xml:space="preserve"> </w:t>
      </w:r>
      <w:r w:rsidR="00721DA8">
        <w:rPr>
          <w:color w:val="000000"/>
          <w:szCs w:val="24"/>
          <w:lang w:val="en-US"/>
        </w:rPr>
        <w:t xml:space="preserve">(5 </w:t>
      </w:r>
      <w:r w:rsidR="00721DA8">
        <w:rPr>
          <w:color w:val="000000"/>
          <w:szCs w:val="24"/>
        </w:rPr>
        <w:t>lent.</w:t>
      </w:r>
      <w:r w:rsidR="00721DA8">
        <w:rPr>
          <w:color w:val="000000"/>
          <w:szCs w:val="24"/>
          <w:lang w:val="en-US"/>
        </w:rPr>
        <w:t>)</w:t>
      </w:r>
      <w:r w:rsidRPr="005A6694">
        <w:rPr>
          <w:color w:val="000000"/>
          <w:szCs w:val="24"/>
        </w:rPr>
        <w:t>. Tai ypač pasakytina apie būtiniausiu</w:t>
      </w:r>
      <w:r w:rsidR="00132FD1" w:rsidRPr="005A6694">
        <w:rPr>
          <w:color w:val="000000"/>
          <w:szCs w:val="24"/>
        </w:rPr>
        <w:t>s</w:t>
      </w:r>
      <w:r w:rsidRPr="005A6694">
        <w:rPr>
          <w:color w:val="000000"/>
          <w:szCs w:val="24"/>
        </w:rPr>
        <w:t xml:space="preserve"> maisto produktus ir farmacijos prekes. </w:t>
      </w:r>
    </w:p>
    <w:p w:rsidR="00673A1B" w:rsidRPr="00002FCC" w:rsidRDefault="00673A1B" w:rsidP="00374499">
      <w:pPr>
        <w:pStyle w:val="Caption"/>
        <w:spacing w:after="0"/>
        <w:ind w:left="0" w:firstLine="0"/>
        <w:jc w:val="center"/>
        <w:rPr>
          <w:rFonts w:ascii="Times New Roman" w:hAnsi="Times New Roman"/>
          <w:b/>
          <w:i w:val="0"/>
          <w:color w:val="00000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13" w:name="_Toc342832756"/>
      <w:r w:rsidR="000B4318">
        <w:rPr>
          <w:rFonts w:ascii="Times New Roman" w:hAnsi="Times New Roman"/>
          <w:b/>
          <w:i w:val="0"/>
          <w:noProof/>
          <w:szCs w:val="22"/>
          <w:lang w:val="lt-LT"/>
        </w:rPr>
        <w:t>5</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D3CD7" w:rsidRPr="00002FCC">
        <w:rPr>
          <w:rFonts w:ascii="Times New Roman" w:hAnsi="Times New Roman"/>
          <w:b/>
          <w:i w:val="0"/>
          <w:szCs w:val="22"/>
          <w:lang w:val="lt-LT"/>
        </w:rPr>
        <w:t>elė</w:t>
      </w:r>
      <w:r w:rsidRPr="00002FCC">
        <w:rPr>
          <w:rFonts w:ascii="Times New Roman" w:hAnsi="Times New Roman"/>
          <w:b/>
          <w:i w:val="0"/>
          <w:szCs w:val="22"/>
          <w:lang w:val="lt-LT"/>
        </w:rPr>
        <w:t>. Nuosmukiui atsparūs sektoriai</w:t>
      </w:r>
      <w:bookmarkEnd w:id="13"/>
    </w:p>
    <w:tbl>
      <w:tblPr>
        <w:tblStyle w:val="TableGrid"/>
        <w:tblW w:w="5000" w:type="pct"/>
        <w:tblLook w:val="04A0" w:firstRow="1" w:lastRow="0" w:firstColumn="1" w:lastColumn="0" w:noHBand="0" w:noVBand="1"/>
      </w:tblPr>
      <w:tblGrid>
        <w:gridCol w:w="1950"/>
        <w:gridCol w:w="8187"/>
      </w:tblGrid>
      <w:tr w:rsidR="00741FE1" w:rsidRPr="005A6694" w:rsidTr="00374499">
        <w:tc>
          <w:tcPr>
            <w:tcW w:w="962" w:type="pct"/>
            <w:shd w:val="clear" w:color="auto" w:fill="D9D9D9" w:themeFill="background1" w:themeFillShade="D9"/>
            <w:vAlign w:val="center"/>
          </w:tcPr>
          <w:p w:rsidR="00741FE1" w:rsidRPr="005A6694" w:rsidRDefault="00741FE1" w:rsidP="004C2A35">
            <w:pPr>
              <w:spacing w:before="60" w:after="60" w:line="276" w:lineRule="auto"/>
              <w:ind w:firstLine="0"/>
              <w:jc w:val="center"/>
              <w:rPr>
                <w:b/>
                <w:color w:val="000000"/>
                <w:sz w:val="22"/>
                <w:szCs w:val="22"/>
              </w:rPr>
            </w:pPr>
            <w:r w:rsidRPr="005A6694">
              <w:rPr>
                <w:b/>
                <w:color w:val="000000"/>
                <w:sz w:val="22"/>
                <w:szCs w:val="22"/>
              </w:rPr>
              <w:t>Sektorius</w:t>
            </w:r>
          </w:p>
        </w:tc>
        <w:tc>
          <w:tcPr>
            <w:tcW w:w="4038" w:type="pct"/>
            <w:shd w:val="clear" w:color="auto" w:fill="D9D9D9" w:themeFill="background1" w:themeFillShade="D9"/>
            <w:vAlign w:val="center"/>
          </w:tcPr>
          <w:p w:rsidR="00741FE1" w:rsidRPr="005A6694" w:rsidRDefault="00741FE1" w:rsidP="004C2A35">
            <w:pPr>
              <w:spacing w:before="60" w:after="60" w:line="276" w:lineRule="auto"/>
              <w:ind w:firstLine="0"/>
              <w:jc w:val="center"/>
              <w:rPr>
                <w:b/>
                <w:color w:val="000000"/>
                <w:sz w:val="22"/>
                <w:szCs w:val="22"/>
              </w:rPr>
            </w:pPr>
            <w:r w:rsidRPr="005A6694">
              <w:rPr>
                <w:b/>
                <w:color w:val="000000"/>
                <w:sz w:val="22"/>
                <w:szCs w:val="22"/>
              </w:rPr>
              <w:t>Poveikis</w:t>
            </w:r>
          </w:p>
        </w:tc>
      </w:tr>
      <w:tr w:rsidR="00741FE1" w:rsidRPr="005A6694" w:rsidTr="00374499">
        <w:tc>
          <w:tcPr>
            <w:tcW w:w="962" w:type="pct"/>
            <w:vAlign w:val="center"/>
          </w:tcPr>
          <w:p w:rsidR="00741FE1" w:rsidRPr="005A6694" w:rsidRDefault="00741FE1" w:rsidP="004C2A35">
            <w:pPr>
              <w:spacing w:line="276" w:lineRule="auto"/>
              <w:ind w:firstLine="0"/>
              <w:jc w:val="left"/>
              <w:rPr>
                <w:b/>
                <w:color w:val="000000"/>
                <w:sz w:val="22"/>
                <w:szCs w:val="22"/>
              </w:rPr>
            </w:pPr>
            <w:r w:rsidRPr="005A6694">
              <w:rPr>
                <w:b/>
                <w:color w:val="000000"/>
                <w:sz w:val="22"/>
                <w:szCs w:val="22"/>
              </w:rPr>
              <w:t>Maisto gamintojai ir perpardavėjai</w:t>
            </w:r>
          </w:p>
        </w:tc>
        <w:tc>
          <w:tcPr>
            <w:tcW w:w="4038" w:type="pct"/>
          </w:tcPr>
          <w:p w:rsidR="00741FE1" w:rsidRPr="005A6694" w:rsidRDefault="00741FE1" w:rsidP="004C2A35">
            <w:pPr>
              <w:spacing w:before="60" w:after="60" w:line="276" w:lineRule="auto"/>
              <w:ind w:firstLine="0"/>
              <w:rPr>
                <w:color w:val="000000"/>
                <w:sz w:val="22"/>
                <w:szCs w:val="22"/>
              </w:rPr>
            </w:pPr>
            <w:r w:rsidRPr="005A6694">
              <w:rPr>
                <w:color w:val="000000"/>
                <w:sz w:val="22"/>
                <w:szCs w:val="22"/>
              </w:rPr>
              <w:t xml:space="preserve">Maisto prekybininkai yra šiek tiek apsaugoti nuo recesijos. Dėl gyvybingumo priežasčių, maisto paklausa negali kristi žemiau tam tikro lygio. Nors geresnės kokybės ar brangesnio maisto paklausa gali sumažėti skirtingais ekonominio ciklo etapais. </w:t>
            </w:r>
          </w:p>
        </w:tc>
      </w:tr>
      <w:tr w:rsidR="00741FE1" w:rsidRPr="005A6694" w:rsidTr="00374499">
        <w:tc>
          <w:tcPr>
            <w:tcW w:w="962" w:type="pct"/>
            <w:vAlign w:val="center"/>
          </w:tcPr>
          <w:p w:rsidR="00741FE1" w:rsidRPr="005A6694" w:rsidRDefault="00741FE1" w:rsidP="004C2A35">
            <w:pPr>
              <w:spacing w:line="276" w:lineRule="auto"/>
              <w:ind w:firstLine="0"/>
              <w:jc w:val="left"/>
              <w:rPr>
                <w:b/>
                <w:color w:val="000000"/>
                <w:sz w:val="22"/>
                <w:szCs w:val="22"/>
              </w:rPr>
            </w:pPr>
            <w:r w:rsidRPr="005A6694">
              <w:rPr>
                <w:b/>
                <w:color w:val="000000"/>
                <w:sz w:val="22"/>
                <w:szCs w:val="22"/>
              </w:rPr>
              <w:t>Priklausomybę sukeliančios prekės.</w:t>
            </w:r>
          </w:p>
        </w:tc>
        <w:tc>
          <w:tcPr>
            <w:tcW w:w="4038" w:type="pct"/>
          </w:tcPr>
          <w:p w:rsidR="00741FE1" w:rsidRPr="005A6694" w:rsidRDefault="00741FE1" w:rsidP="004C2A35">
            <w:pPr>
              <w:spacing w:before="60" w:after="60" w:line="276" w:lineRule="auto"/>
              <w:ind w:firstLine="0"/>
              <w:rPr>
                <w:color w:val="000000"/>
                <w:sz w:val="22"/>
                <w:szCs w:val="22"/>
              </w:rPr>
            </w:pPr>
            <w:r w:rsidRPr="005A6694">
              <w:rPr>
                <w:color w:val="000000"/>
                <w:sz w:val="22"/>
                <w:szCs w:val="22"/>
              </w:rPr>
              <w:t xml:space="preserve">Tabako ir alkoholinių gėrimų gamintojai taip pat yra apsaugoti nuo recesijos. Nors tai ne būtino vartojimo prekės, jų paklausa yra ypač neelastinga. Nesvarbu kokia kaina, šių prekių paklausa išlieka stabili. </w:t>
            </w:r>
          </w:p>
        </w:tc>
      </w:tr>
      <w:tr w:rsidR="00741FE1" w:rsidRPr="005A6694" w:rsidTr="00374499">
        <w:tc>
          <w:tcPr>
            <w:tcW w:w="962" w:type="pct"/>
            <w:vAlign w:val="center"/>
          </w:tcPr>
          <w:p w:rsidR="00741FE1" w:rsidRPr="005A6694" w:rsidRDefault="00741FE1" w:rsidP="004C2A35">
            <w:pPr>
              <w:spacing w:line="276" w:lineRule="auto"/>
              <w:ind w:firstLine="0"/>
              <w:jc w:val="left"/>
              <w:rPr>
                <w:b/>
                <w:color w:val="000000"/>
                <w:sz w:val="22"/>
                <w:szCs w:val="22"/>
              </w:rPr>
            </w:pPr>
            <w:r w:rsidRPr="005A6694">
              <w:rPr>
                <w:b/>
                <w:color w:val="000000"/>
                <w:sz w:val="22"/>
                <w:szCs w:val="22"/>
              </w:rPr>
              <w:t>Medicinos prekės ir medikamentai.</w:t>
            </w:r>
          </w:p>
        </w:tc>
        <w:tc>
          <w:tcPr>
            <w:tcW w:w="4038" w:type="pct"/>
          </w:tcPr>
          <w:p w:rsidR="00741FE1" w:rsidRPr="005A6694" w:rsidRDefault="00741FE1" w:rsidP="00A11184">
            <w:pPr>
              <w:spacing w:before="60" w:after="60" w:line="276" w:lineRule="auto"/>
              <w:ind w:firstLine="0"/>
              <w:rPr>
                <w:color w:val="000000"/>
                <w:sz w:val="22"/>
                <w:szCs w:val="22"/>
              </w:rPr>
            </w:pPr>
            <w:r w:rsidRPr="005A6694">
              <w:rPr>
                <w:color w:val="000000"/>
                <w:sz w:val="22"/>
                <w:szCs w:val="22"/>
              </w:rPr>
              <w:t>Būtiniausios medicinos prekės, pvz. insulinas, kiti medikamentai, taip pat turi atsparumą ekonominiam</w:t>
            </w:r>
            <w:r w:rsidR="00A11184">
              <w:rPr>
                <w:color w:val="000000"/>
                <w:sz w:val="22"/>
                <w:szCs w:val="22"/>
              </w:rPr>
              <w:t>s</w:t>
            </w:r>
            <w:r w:rsidRPr="005A6694">
              <w:rPr>
                <w:color w:val="000000"/>
                <w:sz w:val="22"/>
                <w:szCs w:val="22"/>
              </w:rPr>
              <w:t xml:space="preserve"> ciklams. Taip yra dėl to, kad šios prekės yra gyvybiškai svarbios, šių prekių tiekėjai yra apsaugoti nes ligoninėms medikamentai būtini suteik</w:t>
            </w:r>
            <w:r w:rsidR="00A11184">
              <w:rPr>
                <w:color w:val="000000"/>
                <w:sz w:val="22"/>
                <w:szCs w:val="22"/>
              </w:rPr>
              <w:t>ian</w:t>
            </w:r>
            <w:r w:rsidRPr="005A6694">
              <w:rPr>
                <w:color w:val="000000"/>
                <w:sz w:val="22"/>
                <w:szCs w:val="22"/>
              </w:rPr>
              <w:t xml:space="preserve">t pagalbą pacientams. </w:t>
            </w:r>
          </w:p>
        </w:tc>
      </w:tr>
      <w:tr w:rsidR="00741FE1" w:rsidRPr="005A6694" w:rsidTr="00374499">
        <w:tc>
          <w:tcPr>
            <w:tcW w:w="962" w:type="pct"/>
            <w:vAlign w:val="center"/>
          </w:tcPr>
          <w:p w:rsidR="00741FE1" w:rsidRPr="005A6694" w:rsidRDefault="00741FE1" w:rsidP="004C2A35">
            <w:pPr>
              <w:spacing w:line="276" w:lineRule="auto"/>
              <w:ind w:firstLine="0"/>
              <w:jc w:val="left"/>
              <w:rPr>
                <w:b/>
                <w:color w:val="000000"/>
                <w:sz w:val="22"/>
                <w:szCs w:val="22"/>
              </w:rPr>
            </w:pPr>
            <w:r w:rsidRPr="005A6694">
              <w:rPr>
                <w:b/>
                <w:color w:val="000000"/>
                <w:sz w:val="22"/>
                <w:szCs w:val="22"/>
              </w:rPr>
              <w:t xml:space="preserve">Paslaugos </w:t>
            </w:r>
          </w:p>
        </w:tc>
        <w:tc>
          <w:tcPr>
            <w:tcW w:w="4038" w:type="pct"/>
          </w:tcPr>
          <w:p w:rsidR="00741FE1" w:rsidRPr="005A6694" w:rsidRDefault="00741FE1" w:rsidP="004C2A35">
            <w:pPr>
              <w:spacing w:before="60" w:after="60" w:line="276" w:lineRule="auto"/>
              <w:ind w:firstLine="0"/>
              <w:rPr>
                <w:color w:val="000000"/>
                <w:sz w:val="22"/>
                <w:szCs w:val="22"/>
              </w:rPr>
            </w:pPr>
            <w:r w:rsidRPr="005A6694">
              <w:rPr>
                <w:color w:val="000000"/>
                <w:sz w:val="22"/>
                <w:szCs w:val="22"/>
              </w:rPr>
              <w:t>Komercinius ir gyvenamuosius namus aptarnaujančios įmonės taip pat labiau atsparios recesijai, nes namai turi turėti elektrą, vandenį, kanalizacijos paslaugas. Šios būtinybės apsaugo nuo didesnių svyravimų.</w:t>
            </w:r>
          </w:p>
        </w:tc>
      </w:tr>
    </w:tbl>
    <w:p w:rsidR="00741FE1" w:rsidRPr="002935F3" w:rsidRDefault="00741FE1" w:rsidP="00374499">
      <w:pPr>
        <w:spacing w:before="60"/>
        <w:ind w:firstLine="0"/>
        <w:jc w:val="center"/>
        <w:rPr>
          <w:color w:val="000000"/>
          <w:sz w:val="20"/>
          <w:szCs w:val="24"/>
        </w:rPr>
      </w:pPr>
      <w:r w:rsidRPr="002935F3">
        <w:rPr>
          <w:b/>
          <w:color w:val="000000"/>
          <w:sz w:val="20"/>
          <w:szCs w:val="24"/>
        </w:rPr>
        <w:t>Šaltinis:</w:t>
      </w:r>
      <w:r w:rsidRPr="002935F3">
        <w:rPr>
          <w:color w:val="000000"/>
          <w:sz w:val="20"/>
          <w:szCs w:val="24"/>
        </w:rPr>
        <w:t xml:space="preserve"> </w:t>
      </w:r>
      <w:r w:rsidR="00DF385D" w:rsidRPr="002935F3">
        <w:rPr>
          <w:color w:val="000000"/>
          <w:sz w:val="20"/>
          <w:szCs w:val="24"/>
        </w:rPr>
        <w:t>Jacobsen</w:t>
      </w:r>
      <w:r w:rsidR="00693B40" w:rsidRPr="002935F3">
        <w:rPr>
          <w:color w:val="000000"/>
          <w:sz w:val="20"/>
          <w:szCs w:val="24"/>
        </w:rPr>
        <w:t>, 2009</w:t>
      </w:r>
      <w:r w:rsidR="00DF385D" w:rsidRPr="002935F3">
        <w:rPr>
          <w:color w:val="000000"/>
          <w:sz w:val="20"/>
          <w:szCs w:val="24"/>
        </w:rPr>
        <w:t>.</w:t>
      </w:r>
    </w:p>
    <w:p w:rsidR="00FD1124" w:rsidRDefault="00055194" w:rsidP="00055194">
      <w:r w:rsidRPr="005A6694">
        <w:rPr>
          <w:color w:val="000000"/>
          <w:szCs w:val="24"/>
        </w:rPr>
        <w:lastRenderedPageBreak/>
        <w:t>Tačiau kai ekonomika atsigauna, žmonės nėra linkę pirkti daugiau maisto ar kitų būtiniausių prekių, jų vartojimas išlieka stabilus</w:t>
      </w:r>
      <w:r>
        <w:rPr>
          <w:color w:val="000000"/>
          <w:szCs w:val="24"/>
        </w:rPr>
        <w:t>, taigi šie sektoriai paprastai nerodo stipraus augimo</w:t>
      </w:r>
      <w:r w:rsidRPr="005A6694">
        <w:rPr>
          <w:color w:val="000000"/>
          <w:szCs w:val="24"/>
        </w:rPr>
        <w:t xml:space="preserve"> (Jacobsen, 2009)</w:t>
      </w:r>
      <w:r>
        <w:rPr>
          <w:color w:val="000000"/>
          <w:szCs w:val="24"/>
        </w:rPr>
        <w:t>.</w:t>
      </w:r>
    </w:p>
    <w:p w:rsidR="006B380C" w:rsidRPr="00693B40" w:rsidRDefault="006B380C" w:rsidP="006B380C">
      <w:r w:rsidRPr="00693B40">
        <w:t xml:space="preserve">Žinant bendrus dėsningumus nesunku sudaryti sektorių kaitos modelį. Kredito reitingų agentūra Standard&amp;Poors’s pateikia savo modelio versiją, pagal kurią </w:t>
      </w:r>
      <w:r w:rsidR="00693B40" w:rsidRPr="00693B40">
        <w:t>pasiekus ekonomikos pakilimo būseną reikia perkelti investicijas į telekomunikacijų</w:t>
      </w:r>
      <w:r w:rsidR="001A5039">
        <w:t xml:space="preserve"> sektorių, prasidėjus lėtėjimui</w:t>
      </w:r>
      <w:r w:rsidR="00693B40" w:rsidRPr="00693B40">
        <w:t xml:space="preserve"> inv</w:t>
      </w:r>
      <w:r w:rsidR="00693B40">
        <w:t>e</w:t>
      </w:r>
      <w:r w:rsidR="00693B40" w:rsidRPr="00693B40">
        <w:t>stuoti į sveikatos apsaugą, tada palaipsniui pereiti į vartojimo prekių ir komunalinių paslaugų sektorius, o vos tik atsiranda pagyvėjimo ženklų – bandyti uždirbti iš technologijų sektoriaus (4 pav.).</w:t>
      </w:r>
    </w:p>
    <w:p w:rsidR="00A04F4D" w:rsidRDefault="00A04F4D" w:rsidP="006B380C">
      <w:pPr>
        <w:pStyle w:val="Caption"/>
        <w:ind w:left="0" w:firstLine="0"/>
        <w:jc w:val="center"/>
        <w:rPr>
          <w:rFonts w:ascii="Times New Roman" w:hAnsi="Times New Roman"/>
          <w:b/>
          <w:i w:val="0"/>
          <w:sz w:val="22"/>
          <w:lang w:val="lt-LT"/>
        </w:rPr>
      </w:pPr>
    </w:p>
    <w:p w:rsidR="006B380C" w:rsidRDefault="006B380C" w:rsidP="00374499">
      <w:pPr>
        <w:ind w:firstLine="0"/>
        <w:jc w:val="center"/>
        <w:rPr>
          <w:color w:val="000000"/>
          <w:szCs w:val="24"/>
        </w:rPr>
      </w:pPr>
      <w:r>
        <w:rPr>
          <w:noProof/>
          <w:color w:val="000000"/>
          <w:szCs w:val="24"/>
          <w:lang w:eastAsia="lt-LT"/>
        </w:rPr>
        <w:drawing>
          <wp:inline distT="0" distB="0" distL="0" distR="0" wp14:anchorId="4F99FF68" wp14:editId="61E81444">
            <wp:extent cx="4673682" cy="318456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7">
                      <a:extLst>
                        <a:ext uri="{BEBA8EAE-BF5A-486C-A8C5-ECC9F3942E4B}">
                          <a14:imgProps xmlns:a14="http://schemas.microsoft.com/office/drawing/2010/main">
                            <a14:imgLayer r:embed="rId18">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680722" cy="3189364"/>
                    </a:xfrm>
                    <a:prstGeom prst="rect">
                      <a:avLst/>
                    </a:prstGeom>
                  </pic:spPr>
                </pic:pic>
              </a:graphicData>
            </a:graphic>
          </wp:inline>
        </w:drawing>
      </w:r>
    </w:p>
    <w:p w:rsidR="006B380C" w:rsidRPr="002935F3" w:rsidRDefault="006B380C" w:rsidP="006B380C">
      <w:pPr>
        <w:spacing w:before="120"/>
        <w:ind w:firstLine="0"/>
        <w:jc w:val="center"/>
        <w:rPr>
          <w:color w:val="000000"/>
          <w:sz w:val="20"/>
          <w:szCs w:val="24"/>
        </w:rPr>
      </w:pPr>
      <w:r w:rsidRPr="002935F3">
        <w:rPr>
          <w:b/>
          <w:color w:val="000000"/>
          <w:sz w:val="20"/>
          <w:szCs w:val="24"/>
        </w:rPr>
        <w:t>Šaltinis</w:t>
      </w:r>
      <w:r w:rsidR="00EC3117">
        <w:rPr>
          <w:color w:val="000000"/>
          <w:sz w:val="20"/>
          <w:szCs w:val="24"/>
        </w:rPr>
        <w:t>: Standard&amp;Poor‘s</w:t>
      </w:r>
    </w:p>
    <w:p w:rsidR="00EC3117" w:rsidRPr="00002FCC" w:rsidRDefault="00EC3117" w:rsidP="00EC3117">
      <w:pPr>
        <w:pStyle w:val="Caption"/>
        <w:ind w:left="0" w:firstLine="0"/>
        <w:jc w:val="center"/>
        <w:rPr>
          <w:rFonts w:ascii="Times New Roman" w:hAnsi="Times New Roman"/>
          <w:b/>
          <w:i w:val="0"/>
          <w:lang w:val="lt-LT"/>
        </w:rPr>
      </w:pPr>
      <w:r w:rsidRPr="00002FCC">
        <w:rPr>
          <w:rFonts w:ascii="Times New Roman" w:hAnsi="Times New Roman"/>
          <w:b/>
          <w:i w:val="0"/>
          <w:lang w:val="lt-LT"/>
        </w:rPr>
        <w:fldChar w:fldCharType="begin"/>
      </w:r>
      <w:r w:rsidRPr="00002FCC">
        <w:rPr>
          <w:rFonts w:ascii="Times New Roman" w:hAnsi="Times New Roman"/>
          <w:b/>
          <w:i w:val="0"/>
          <w:lang w:val="lt-LT"/>
        </w:rPr>
        <w:instrText xml:space="preserve"> SEQ paveikslas \* ARABIC </w:instrText>
      </w:r>
      <w:r w:rsidRPr="00002FCC">
        <w:rPr>
          <w:rFonts w:ascii="Times New Roman" w:hAnsi="Times New Roman"/>
          <w:b/>
          <w:i w:val="0"/>
          <w:lang w:val="lt-LT"/>
        </w:rPr>
        <w:fldChar w:fldCharType="separate"/>
      </w:r>
      <w:bookmarkStart w:id="14" w:name="_Toc342832801"/>
      <w:r w:rsidR="000B4318">
        <w:rPr>
          <w:rFonts w:ascii="Times New Roman" w:hAnsi="Times New Roman"/>
          <w:b/>
          <w:i w:val="0"/>
          <w:noProof/>
          <w:lang w:val="lt-LT"/>
        </w:rPr>
        <w:t>4</w:t>
      </w:r>
      <w:r w:rsidRPr="00002FCC">
        <w:rPr>
          <w:rFonts w:ascii="Times New Roman" w:hAnsi="Times New Roman"/>
          <w:b/>
          <w:i w:val="0"/>
          <w:lang w:val="lt-LT"/>
        </w:rPr>
        <w:fldChar w:fldCharType="end"/>
      </w:r>
      <w:r w:rsidRPr="00002FCC">
        <w:rPr>
          <w:rFonts w:ascii="Times New Roman" w:hAnsi="Times New Roman"/>
          <w:b/>
          <w:i w:val="0"/>
          <w:lang w:val="lt-LT"/>
        </w:rPr>
        <w:t xml:space="preserve"> pav. Sektorių kaitos modelis</w:t>
      </w:r>
      <w:bookmarkEnd w:id="14"/>
    </w:p>
    <w:p w:rsidR="006B380C" w:rsidRPr="005A6694" w:rsidRDefault="006B380C" w:rsidP="006B380C">
      <w:pPr>
        <w:spacing w:before="120"/>
        <w:ind w:firstLine="0"/>
        <w:jc w:val="center"/>
        <w:rPr>
          <w:color w:val="000000"/>
          <w:sz w:val="22"/>
          <w:szCs w:val="24"/>
        </w:rPr>
      </w:pPr>
    </w:p>
    <w:p w:rsidR="00DF385D" w:rsidRDefault="0081117E" w:rsidP="0081117E">
      <w:r w:rsidRPr="005A6694">
        <w:t>Kiekvieno verslo ciklo svyravimai yra prognozuojami. Prognozavimo procesas atliekamas remiantis verslo ciklo indikatoriais</w:t>
      </w:r>
      <w:r w:rsidR="001A5039">
        <w:t>, kurie skiriasi skirtinguose sektoriuose</w:t>
      </w:r>
      <w:r w:rsidRPr="005A6694">
        <w:t xml:space="preserve"> (</w:t>
      </w:r>
      <w:r w:rsidR="00D91C57">
        <w:t>6</w:t>
      </w:r>
      <w:r w:rsidRPr="005A6694">
        <w:t xml:space="preserve"> lent.)</w:t>
      </w:r>
      <w:r w:rsidR="001A5039">
        <w:t>.</w:t>
      </w:r>
      <w:r w:rsidRPr="005A6694">
        <w:t xml:space="preserve"> </w:t>
      </w:r>
      <w:r w:rsidR="001A5039">
        <w:t>Jie</w:t>
      </w:r>
      <w:r w:rsidRPr="005A6694">
        <w:t xml:space="preserve"> teikia informaciją apie tam tikrų ekonominių parametrų kitimą.</w:t>
      </w:r>
      <w:r w:rsidR="00DF385D">
        <w:t xml:space="preserve"> Skirtingas ekonomikos sritis veikia atitinkami indikatoriai, pvz. reguliavimo sąlygų pasikeitimas telekomunikacijų srityje neturėtų paveikti sveikatos apsaugos srities. </w:t>
      </w:r>
    </w:p>
    <w:p w:rsidR="0081117E" w:rsidRPr="005A6694" w:rsidRDefault="0081117E" w:rsidP="0081117E">
      <w:pPr>
        <w:rPr>
          <w:color w:val="000000"/>
          <w:szCs w:val="24"/>
        </w:rPr>
      </w:pPr>
      <w:r w:rsidRPr="005A6694">
        <w:t xml:space="preserve">Išankstiniam prognozavimui labiausiai padeda </w:t>
      </w:r>
      <w:r w:rsidR="0063298F" w:rsidRPr="005A6694">
        <w:t>ved</w:t>
      </w:r>
      <w:r w:rsidRPr="005A6694">
        <w:t xml:space="preserve">antys indikatoriai, nes </w:t>
      </w:r>
      <w:r w:rsidR="00330C02">
        <w:t>jie</w:t>
      </w:r>
      <w:r w:rsidRPr="005A6694">
        <w:t xml:space="preserve"> numato tam tikros verslo ciklo fazės a</w:t>
      </w:r>
      <w:r w:rsidR="0063298F" w:rsidRPr="005A6694">
        <w:t>rtėjimą. Svarbiausią – vedanč</w:t>
      </w:r>
      <w:r w:rsidRPr="005A6694">
        <w:t xml:space="preserve">ią seką sudaro tokie indikatoriai: akcijų kursas, darbo savaitės trukmė, bankrotai, naujos statybos, naujų įrengimų užsakymai, gamintojų kainos, atsargų </w:t>
      </w:r>
      <w:r w:rsidRPr="005A6694">
        <w:lastRenderedPageBreak/>
        <w:t>dydis. Sutampantys indikatoriai kinta kartu su verslo ciklu. Šios sekos indikatoriai gali būti: BVP dydis, pramoninės gamybos apimtis, žmonių asmeninės pajamos, mažmeninė apyvarta. Paskutinė seka – atsiliekanti, eina po verslo ciklų sukeltų svyravimų. Pastaruosius rodo tokie rodikliai kaip: privataus sektoriaus investicinės išlaidos, nedarbo lygis, darbo kaštai, verslo skolos ir paskolų palūkanų norma. Visi šie verslo ciklų indikatoriai padeda prognozuoti kokybinius ekonominio aktyvumo svyravimus.</w:t>
      </w:r>
    </w:p>
    <w:p w:rsidR="0081117E" w:rsidRPr="00002FCC" w:rsidRDefault="0081117E" w:rsidP="00487902">
      <w:pPr>
        <w:pStyle w:val="Caption"/>
        <w:spacing w:before="180" w:after="60" w:line="240" w:lineRule="auto"/>
        <w:ind w:left="0" w:firstLine="0"/>
        <w:jc w:val="center"/>
        <w:rPr>
          <w:rFonts w:ascii="Times New Roman" w:hAnsi="Times New Roman"/>
          <w:b/>
          <w:i w:val="0"/>
          <w:color w:val="00000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15" w:name="_Toc342832757"/>
      <w:r w:rsidR="000B4318">
        <w:rPr>
          <w:rFonts w:ascii="Times New Roman" w:hAnsi="Times New Roman"/>
          <w:b/>
          <w:i w:val="0"/>
          <w:noProof/>
          <w:szCs w:val="22"/>
          <w:lang w:val="lt-LT"/>
        </w:rPr>
        <w:t>6</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D3CD7" w:rsidRPr="00002FCC">
        <w:rPr>
          <w:rFonts w:ascii="Times New Roman" w:hAnsi="Times New Roman"/>
          <w:b/>
          <w:i w:val="0"/>
          <w:szCs w:val="22"/>
          <w:lang w:val="lt-LT"/>
        </w:rPr>
        <w:t>elė</w:t>
      </w:r>
      <w:r w:rsidRPr="00002FCC">
        <w:rPr>
          <w:rFonts w:ascii="Times New Roman" w:hAnsi="Times New Roman"/>
          <w:b/>
          <w:i w:val="0"/>
          <w:szCs w:val="22"/>
          <w:lang w:val="lt-LT"/>
        </w:rPr>
        <w:t>. Sektoriai ir rodikliai</w:t>
      </w:r>
      <w:bookmarkEnd w:id="15"/>
    </w:p>
    <w:tbl>
      <w:tblPr>
        <w:tblStyle w:val="TableGrid"/>
        <w:tblW w:w="0" w:type="auto"/>
        <w:tblInd w:w="675" w:type="dxa"/>
        <w:tblLook w:val="04A0" w:firstRow="1" w:lastRow="0" w:firstColumn="1" w:lastColumn="0" w:noHBand="0" w:noVBand="1"/>
      </w:tblPr>
      <w:tblGrid>
        <w:gridCol w:w="1985"/>
        <w:gridCol w:w="2408"/>
        <w:gridCol w:w="2056"/>
        <w:gridCol w:w="2765"/>
      </w:tblGrid>
      <w:tr w:rsidR="0081117E" w:rsidRPr="005A6694" w:rsidTr="00D76C9B">
        <w:tc>
          <w:tcPr>
            <w:tcW w:w="1985" w:type="dxa"/>
            <w:shd w:val="clear" w:color="auto" w:fill="D9D9D9" w:themeFill="background1" w:themeFillShade="D9"/>
            <w:vAlign w:val="center"/>
          </w:tcPr>
          <w:p w:rsidR="0081117E" w:rsidRPr="005A6694" w:rsidRDefault="0081117E" w:rsidP="00BD5050">
            <w:pPr>
              <w:spacing w:before="80" w:after="80"/>
              <w:ind w:firstLine="0"/>
              <w:jc w:val="center"/>
              <w:rPr>
                <w:b/>
                <w:sz w:val="22"/>
              </w:rPr>
            </w:pPr>
            <w:r w:rsidRPr="005A6694">
              <w:rPr>
                <w:b/>
                <w:sz w:val="22"/>
              </w:rPr>
              <w:t>Sritis</w:t>
            </w:r>
          </w:p>
        </w:tc>
        <w:tc>
          <w:tcPr>
            <w:tcW w:w="2408" w:type="dxa"/>
            <w:shd w:val="clear" w:color="auto" w:fill="D9D9D9" w:themeFill="background1" w:themeFillShade="D9"/>
            <w:vAlign w:val="center"/>
          </w:tcPr>
          <w:p w:rsidR="0081117E" w:rsidRPr="005A6694" w:rsidRDefault="0081117E" w:rsidP="00BD5050">
            <w:pPr>
              <w:spacing w:before="80" w:after="80"/>
              <w:ind w:firstLine="0"/>
              <w:jc w:val="center"/>
              <w:rPr>
                <w:b/>
                <w:sz w:val="22"/>
              </w:rPr>
            </w:pPr>
            <w:r w:rsidRPr="005A6694">
              <w:rPr>
                <w:b/>
                <w:sz w:val="22"/>
              </w:rPr>
              <w:t>Rodikliai</w:t>
            </w:r>
          </w:p>
        </w:tc>
        <w:tc>
          <w:tcPr>
            <w:tcW w:w="2056" w:type="dxa"/>
            <w:shd w:val="clear" w:color="auto" w:fill="D9D9D9" w:themeFill="background1" w:themeFillShade="D9"/>
            <w:vAlign w:val="center"/>
          </w:tcPr>
          <w:p w:rsidR="0081117E" w:rsidRPr="005A6694" w:rsidRDefault="0081117E" w:rsidP="00BD5050">
            <w:pPr>
              <w:spacing w:before="80" w:after="80"/>
              <w:ind w:firstLine="0"/>
              <w:jc w:val="center"/>
              <w:rPr>
                <w:b/>
                <w:sz w:val="22"/>
              </w:rPr>
            </w:pPr>
            <w:r w:rsidRPr="005A6694">
              <w:rPr>
                <w:b/>
                <w:sz w:val="22"/>
              </w:rPr>
              <w:t>Sritis</w:t>
            </w:r>
          </w:p>
        </w:tc>
        <w:tc>
          <w:tcPr>
            <w:tcW w:w="2765" w:type="dxa"/>
            <w:shd w:val="clear" w:color="auto" w:fill="D9D9D9" w:themeFill="background1" w:themeFillShade="D9"/>
            <w:vAlign w:val="center"/>
          </w:tcPr>
          <w:p w:rsidR="0081117E" w:rsidRPr="005A6694" w:rsidRDefault="0081117E" w:rsidP="00BD5050">
            <w:pPr>
              <w:spacing w:before="80" w:after="80"/>
              <w:ind w:firstLine="0"/>
              <w:jc w:val="center"/>
              <w:rPr>
                <w:b/>
                <w:sz w:val="22"/>
              </w:rPr>
            </w:pPr>
            <w:r w:rsidRPr="005A6694">
              <w:rPr>
                <w:b/>
                <w:sz w:val="22"/>
              </w:rPr>
              <w:t>Rodikliai</w:t>
            </w:r>
          </w:p>
        </w:tc>
      </w:tr>
      <w:tr w:rsidR="0081117E" w:rsidRPr="005A6694" w:rsidTr="00673181">
        <w:tc>
          <w:tcPr>
            <w:tcW w:w="1985" w:type="dxa"/>
            <w:vAlign w:val="center"/>
          </w:tcPr>
          <w:p w:rsidR="0081117E" w:rsidRPr="005A6694" w:rsidRDefault="0081117E" w:rsidP="00BD5050">
            <w:pPr>
              <w:spacing w:before="80" w:after="80"/>
              <w:ind w:firstLine="0"/>
              <w:jc w:val="left"/>
              <w:rPr>
                <w:b/>
                <w:sz w:val="22"/>
              </w:rPr>
            </w:pPr>
            <w:r w:rsidRPr="005A6694">
              <w:rPr>
                <w:b/>
                <w:sz w:val="22"/>
              </w:rPr>
              <w:t>Vartotojų išlaidos</w:t>
            </w:r>
          </w:p>
        </w:tc>
        <w:tc>
          <w:tcPr>
            <w:tcW w:w="2408" w:type="dxa"/>
            <w:vAlign w:val="center"/>
          </w:tcPr>
          <w:p w:rsidR="0081117E" w:rsidRPr="005A6694" w:rsidRDefault="0081117E" w:rsidP="00BD5050">
            <w:pPr>
              <w:spacing w:before="80" w:after="80"/>
              <w:ind w:firstLine="0"/>
              <w:jc w:val="left"/>
              <w:rPr>
                <w:sz w:val="22"/>
              </w:rPr>
            </w:pPr>
            <w:r w:rsidRPr="005A6694">
              <w:rPr>
                <w:sz w:val="22"/>
              </w:rPr>
              <w:t>Vartotojų nuotaikos rodiklis, pajamos</w:t>
            </w:r>
          </w:p>
        </w:tc>
        <w:tc>
          <w:tcPr>
            <w:tcW w:w="2056" w:type="dxa"/>
            <w:vAlign w:val="center"/>
          </w:tcPr>
          <w:p w:rsidR="0081117E" w:rsidRPr="005A6694" w:rsidRDefault="0081117E" w:rsidP="00BD5050">
            <w:pPr>
              <w:spacing w:before="80" w:after="80"/>
              <w:ind w:firstLine="0"/>
              <w:jc w:val="center"/>
              <w:rPr>
                <w:b/>
                <w:sz w:val="22"/>
              </w:rPr>
            </w:pPr>
            <w:r w:rsidRPr="005A6694">
              <w:rPr>
                <w:b/>
                <w:sz w:val="22"/>
              </w:rPr>
              <w:t>Gamyba</w:t>
            </w:r>
          </w:p>
        </w:tc>
        <w:tc>
          <w:tcPr>
            <w:tcW w:w="2765" w:type="dxa"/>
            <w:vAlign w:val="center"/>
          </w:tcPr>
          <w:p w:rsidR="0081117E" w:rsidRPr="005A6694" w:rsidRDefault="0081117E" w:rsidP="00BD5050">
            <w:pPr>
              <w:spacing w:before="80" w:after="80"/>
              <w:ind w:firstLine="0"/>
              <w:jc w:val="left"/>
              <w:rPr>
                <w:sz w:val="22"/>
              </w:rPr>
            </w:pPr>
            <w:r w:rsidRPr="005A6694">
              <w:rPr>
                <w:sz w:val="22"/>
              </w:rPr>
              <w:t>Ekonominės sąlygos, atlyginimai</w:t>
            </w:r>
          </w:p>
        </w:tc>
      </w:tr>
      <w:tr w:rsidR="0081117E" w:rsidRPr="005A6694" w:rsidTr="00673181">
        <w:tc>
          <w:tcPr>
            <w:tcW w:w="1985" w:type="dxa"/>
            <w:vAlign w:val="center"/>
          </w:tcPr>
          <w:p w:rsidR="0081117E" w:rsidRPr="005A6694" w:rsidRDefault="0081117E" w:rsidP="00BD5050">
            <w:pPr>
              <w:spacing w:before="80" w:after="80"/>
              <w:ind w:firstLine="0"/>
              <w:jc w:val="left"/>
              <w:rPr>
                <w:b/>
                <w:sz w:val="22"/>
              </w:rPr>
            </w:pPr>
            <w:r w:rsidRPr="005A6694">
              <w:rPr>
                <w:b/>
                <w:sz w:val="22"/>
              </w:rPr>
              <w:t xml:space="preserve">Maisto prekės </w:t>
            </w:r>
          </w:p>
        </w:tc>
        <w:tc>
          <w:tcPr>
            <w:tcW w:w="2408" w:type="dxa"/>
            <w:vAlign w:val="center"/>
          </w:tcPr>
          <w:p w:rsidR="0081117E" w:rsidRPr="005A6694" w:rsidRDefault="0081117E" w:rsidP="00BD5050">
            <w:pPr>
              <w:spacing w:before="80" w:after="80"/>
              <w:ind w:firstLine="0"/>
              <w:jc w:val="left"/>
              <w:rPr>
                <w:sz w:val="22"/>
              </w:rPr>
            </w:pPr>
            <w:r w:rsidRPr="005A6694">
              <w:rPr>
                <w:sz w:val="22"/>
              </w:rPr>
              <w:t>Ekonominės sąlygos, nedarbas</w:t>
            </w:r>
          </w:p>
        </w:tc>
        <w:tc>
          <w:tcPr>
            <w:tcW w:w="2056" w:type="dxa"/>
            <w:vAlign w:val="center"/>
          </w:tcPr>
          <w:p w:rsidR="0081117E" w:rsidRPr="005A6694" w:rsidRDefault="0081117E" w:rsidP="00BD5050">
            <w:pPr>
              <w:spacing w:before="80" w:after="80"/>
              <w:ind w:firstLine="0"/>
              <w:jc w:val="center"/>
              <w:rPr>
                <w:b/>
                <w:sz w:val="22"/>
              </w:rPr>
            </w:pPr>
            <w:r w:rsidRPr="005A6694">
              <w:rPr>
                <w:b/>
                <w:sz w:val="22"/>
              </w:rPr>
              <w:t>Informacinės technologijos</w:t>
            </w:r>
          </w:p>
        </w:tc>
        <w:tc>
          <w:tcPr>
            <w:tcW w:w="2765" w:type="dxa"/>
            <w:vAlign w:val="center"/>
          </w:tcPr>
          <w:p w:rsidR="0081117E" w:rsidRPr="005A6694" w:rsidRDefault="0081117E" w:rsidP="00BD5050">
            <w:pPr>
              <w:spacing w:before="80" w:after="80"/>
              <w:ind w:firstLine="0"/>
              <w:jc w:val="left"/>
              <w:rPr>
                <w:sz w:val="22"/>
              </w:rPr>
            </w:pPr>
            <w:r w:rsidRPr="005A6694">
              <w:rPr>
                <w:sz w:val="22"/>
              </w:rPr>
              <w:t>Ekonominės sąlygos, naujos technologijos</w:t>
            </w:r>
          </w:p>
        </w:tc>
      </w:tr>
      <w:tr w:rsidR="0081117E" w:rsidRPr="005A6694" w:rsidTr="00673181">
        <w:tc>
          <w:tcPr>
            <w:tcW w:w="1985" w:type="dxa"/>
            <w:vAlign w:val="center"/>
          </w:tcPr>
          <w:p w:rsidR="0081117E" w:rsidRPr="005A6694" w:rsidRDefault="0081117E" w:rsidP="00BD5050">
            <w:pPr>
              <w:spacing w:before="80" w:after="80"/>
              <w:ind w:firstLine="0"/>
              <w:jc w:val="left"/>
              <w:rPr>
                <w:b/>
                <w:sz w:val="22"/>
              </w:rPr>
            </w:pPr>
            <w:r w:rsidRPr="005A6694">
              <w:rPr>
                <w:b/>
                <w:sz w:val="22"/>
              </w:rPr>
              <w:t>Energija</w:t>
            </w:r>
          </w:p>
        </w:tc>
        <w:tc>
          <w:tcPr>
            <w:tcW w:w="2408" w:type="dxa"/>
            <w:vAlign w:val="center"/>
          </w:tcPr>
          <w:p w:rsidR="0081117E" w:rsidRPr="005A6694" w:rsidRDefault="0081117E" w:rsidP="00BD5050">
            <w:pPr>
              <w:spacing w:before="80" w:after="80"/>
              <w:ind w:firstLine="0"/>
              <w:jc w:val="left"/>
              <w:rPr>
                <w:sz w:val="22"/>
              </w:rPr>
            </w:pPr>
            <w:r w:rsidRPr="005A6694">
              <w:rPr>
                <w:sz w:val="22"/>
              </w:rPr>
              <w:t>Naftos kainos</w:t>
            </w:r>
          </w:p>
        </w:tc>
        <w:tc>
          <w:tcPr>
            <w:tcW w:w="2056" w:type="dxa"/>
            <w:vAlign w:val="center"/>
          </w:tcPr>
          <w:p w:rsidR="0081117E" w:rsidRPr="005A6694" w:rsidRDefault="0081117E" w:rsidP="00BD5050">
            <w:pPr>
              <w:spacing w:before="80" w:after="80"/>
              <w:ind w:firstLine="0"/>
              <w:jc w:val="center"/>
              <w:rPr>
                <w:b/>
                <w:sz w:val="22"/>
              </w:rPr>
            </w:pPr>
            <w:r w:rsidRPr="005A6694">
              <w:rPr>
                <w:b/>
                <w:sz w:val="22"/>
              </w:rPr>
              <w:t>Statybos</w:t>
            </w:r>
          </w:p>
        </w:tc>
        <w:tc>
          <w:tcPr>
            <w:tcW w:w="2765" w:type="dxa"/>
            <w:vAlign w:val="center"/>
          </w:tcPr>
          <w:p w:rsidR="0081117E" w:rsidRPr="005A6694" w:rsidRDefault="0081117E" w:rsidP="00BD5050">
            <w:pPr>
              <w:spacing w:before="80" w:after="80"/>
              <w:ind w:firstLine="0"/>
              <w:jc w:val="left"/>
              <w:rPr>
                <w:sz w:val="22"/>
              </w:rPr>
            </w:pPr>
            <w:r w:rsidRPr="005A6694">
              <w:rPr>
                <w:sz w:val="22"/>
              </w:rPr>
              <w:t>NT rinka, gamyba</w:t>
            </w:r>
          </w:p>
        </w:tc>
      </w:tr>
      <w:tr w:rsidR="0081117E" w:rsidRPr="005A6694" w:rsidTr="00673181">
        <w:tc>
          <w:tcPr>
            <w:tcW w:w="1985" w:type="dxa"/>
            <w:vAlign w:val="center"/>
          </w:tcPr>
          <w:p w:rsidR="0081117E" w:rsidRPr="005A6694" w:rsidRDefault="0081117E" w:rsidP="00BD5050">
            <w:pPr>
              <w:spacing w:before="80" w:after="80"/>
              <w:ind w:firstLine="0"/>
              <w:jc w:val="left"/>
              <w:rPr>
                <w:b/>
                <w:sz w:val="22"/>
              </w:rPr>
            </w:pPr>
            <w:r w:rsidRPr="005A6694">
              <w:rPr>
                <w:b/>
                <w:sz w:val="22"/>
              </w:rPr>
              <w:t>Finansai</w:t>
            </w:r>
          </w:p>
        </w:tc>
        <w:tc>
          <w:tcPr>
            <w:tcW w:w="2408" w:type="dxa"/>
            <w:vAlign w:val="center"/>
          </w:tcPr>
          <w:p w:rsidR="0081117E" w:rsidRPr="005A6694" w:rsidRDefault="0081117E" w:rsidP="00BD5050">
            <w:pPr>
              <w:spacing w:before="80" w:after="80"/>
              <w:ind w:firstLine="0"/>
              <w:jc w:val="left"/>
              <w:rPr>
                <w:sz w:val="22"/>
              </w:rPr>
            </w:pPr>
            <w:r w:rsidRPr="005A6694">
              <w:rPr>
                <w:sz w:val="22"/>
              </w:rPr>
              <w:t>Palūkanų norma, monetarinė politika</w:t>
            </w:r>
          </w:p>
        </w:tc>
        <w:tc>
          <w:tcPr>
            <w:tcW w:w="2056" w:type="dxa"/>
            <w:vAlign w:val="center"/>
          </w:tcPr>
          <w:p w:rsidR="0081117E" w:rsidRPr="005A6694" w:rsidRDefault="0081117E" w:rsidP="00BD5050">
            <w:pPr>
              <w:spacing w:before="80" w:after="80"/>
              <w:ind w:firstLine="0"/>
              <w:jc w:val="center"/>
              <w:rPr>
                <w:b/>
                <w:sz w:val="22"/>
              </w:rPr>
            </w:pPr>
            <w:r w:rsidRPr="005A6694">
              <w:rPr>
                <w:b/>
                <w:sz w:val="22"/>
              </w:rPr>
              <w:t>Telekomunikacijos</w:t>
            </w:r>
          </w:p>
        </w:tc>
        <w:tc>
          <w:tcPr>
            <w:tcW w:w="2765" w:type="dxa"/>
            <w:vAlign w:val="center"/>
          </w:tcPr>
          <w:p w:rsidR="0081117E" w:rsidRPr="005A6694" w:rsidRDefault="0081117E" w:rsidP="00BD5050">
            <w:pPr>
              <w:spacing w:before="80" w:after="80"/>
              <w:ind w:firstLine="0"/>
              <w:jc w:val="left"/>
              <w:rPr>
                <w:sz w:val="22"/>
              </w:rPr>
            </w:pPr>
            <w:r w:rsidRPr="005A6694">
              <w:rPr>
                <w:sz w:val="22"/>
              </w:rPr>
              <w:t>Infliacija, technologiniai pasikeitimai, reguliavimas</w:t>
            </w:r>
          </w:p>
        </w:tc>
      </w:tr>
      <w:tr w:rsidR="0081117E" w:rsidRPr="005A6694" w:rsidTr="00673181">
        <w:tc>
          <w:tcPr>
            <w:tcW w:w="1985" w:type="dxa"/>
            <w:vAlign w:val="center"/>
          </w:tcPr>
          <w:p w:rsidR="0081117E" w:rsidRPr="005A6694" w:rsidRDefault="0081117E" w:rsidP="00BD5050">
            <w:pPr>
              <w:spacing w:before="80" w:after="80"/>
              <w:ind w:firstLine="0"/>
              <w:jc w:val="left"/>
              <w:rPr>
                <w:b/>
                <w:sz w:val="22"/>
              </w:rPr>
            </w:pPr>
            <w:r w:rsidRPr="005A6694">
              <w:rPr>
                <w:b/>
                <w:sz w:val="22"/>
              </w:rPr>
              <w:t>Sveikatos apsauga</w:t>
            </w:r>
          </w:p>
        </w:tc>
        <w:tc>
          <w:tcPr>
            <w:tcW w:w="2408" w:type="dxa"/>
            <w:vAlign w:val="center"/>
          </w:tcPr>
          <w:p w:rsidR="0081117E" w:rsidRPr="005A6694" w:rsidRDefault="0081117E" w:rsidP="00BD5050">
            <w:pPr>
              <w:spacing w:before="80" w:after="80"/>
              <w:ind w:firstLine="0"/>
              <w:jc w:val="left"/>
              <w:rPr>
                <w:sz w:val="22"/>
              </w:rPr>
            </w:pPr>
            <w:r w:rsidRPr="005A6694">
              <w:rPr>
                <w:sz w:val="22"/>
              </w:rPr>
              <w:t>Reguliavimo pasikeitimas, infliacija</w:t>
            </w:r>
          </w:p>
        </w:tc>
        <w:tc>
          <w:tcPr>
            <w:tcW w:w="2056" w:type="dxa"/>
            <w:vAlign w:val="center"/>
          </w:tcPr>
          <w:p w:rsidR="0081117E" w:rsidRPr="005A6694" w:rsidRDefault="0081117E" w:rsidP="00BD5050">
            <w:pPr>
              <w:spacing w:before="80" w:after="80"/>
              <w:ind w:firstLine="0"/>
              <w:jc w:val="center"/>
              <w:rPr>
                <w:b/>
                <w:sz w:val="22"/>
              </w:rPr>
            </w:pPr>
            <w:r w:rsidRPr="005A6694">
              <w:rPr>
                <w:b/>
                <w:sz w:val="22"/>
              </w:rPr>
              <w:t>Paslaugos</w:t>
            </w:r>
          </w:p>
        </w:tc>
        <w:tc>
          <w:tcPr>
            <w:tcW w:w="2765" w:type="dxa"/>
            <w:vAlign w:val="center"/>
          </w:tcPr>
          <w:p w:rsidR="0081117E" w:rsidRPr="005A6694" w:rsidRDefault="0081117E" w:rsidP="00BD5050">
            <w:pPr>
              <w:spacing w:before="80" w:after="80"/>
              <w:ind w:firstLine="0"/>
              <w:jc w:val="left"/>
              <w:rPr>
                <w:sz w:val="22"/>
              </w:rPr>
            </w:pPr>
            <w:r w:rsidRPr="005A6694">
              <w:rPr>
                <w:sz w:val="22"/>
              </w:rPr>
              <w:t>Energijos kaina, ekonominės sąlygos</w:t>
            </w:r>
          </w:p>
        </w:tc>
      </w:tr>
    </w:tbl>
    <w:p w:rsidR="0081117E" w:rsidRPr="002935F3" w:rsidRDefault="0081117E" w:rsidP="0081117E">
      <w:pPr>
        <w:spacing w:before="120"/>
        <w:ind w:firstLine="0"/>
        <w:jc w:val="center"/>
        <w:rPr>
          <w:color w:val="000000"/>
          <w:sz w:val="20"/>
          <w:szCs w:val="24"/>
        </w:rPr>
      </w:pPr>
      <w:r w:rsidRPr="002935F3">
        <w:rPr>
          <w:b/>
          <w:color w:val="000000"/>
          <w:sz w:val="20"/>
          <w:szCs w:val="24"/>
        </w:rPr>
        <w:t>Šaltinis</w:t>
      </w:r>
      <w:r w:rsidRPr="002935F3">
        <w:rPr>
          <w:color w:val="000000"/>
          <w:sz w:val="20"/>
          <w:szCs w:val="24"/>
        </w:rPr>
        <w:t>: Standard&amp;Poor‘</w:t>
      </w:r>
      <w:r w:rsidR="00EC3117">
        <w:rPr>
          <w:color w:val="000000"/>
          <w:sz w:val="20"/>
          <w:szCs w:val="24"/>
        </w:rPr>
        <w:t>s</w:t>
      </w:r>
    </w:p>
    <w:p w:rsidR="006B380C" w:rsidRDefault="006B380C" w:rsidP="007257E3">
      <w:pPr>
        <w:rPr>
          <w:color w:val="000000"/>
          <w:szCs w:val="24"/>
        </w:rPr>
      </w:pPr>
    </w:p>
    <w:p w:rsidR="00094C0F" w:rsidRPr="005A6694" w:rsidRDefault="00094C0F" w:rsidP="007257E3">
      <w:pPr>
        <w:rPr>
          <w:color w:val="000000"/>
          <w:szCs w:val="24"/>
        </w:rPr>
      </w:pPr>
      <w:r w:rsidRPr="005A6694">
        <w:rPr>
          <w:color w:val="000000"/>
          <w:szCs w:val="24"/>
        </w:rPr>
        <w:t>Anot Casadio</w:t>
      </w:r>
      <w:r w:rsidR="00B72A79">
        <w:rPr>
          <w:color w:val="000000"/>
          <w:szCs w:val="24"/>
        </w:rPr>
        <w:t xml:space="preserve"> ir Paradiso</w:t>
      </w:r>
      <w:r w:rsidRPr="005A6694">
        <w:rPr>
          <w:color w:val="000000"/>
          <w:szCs w:val="24"/>
        </w:rPr>
        <w:t xml:space="preserve"> (2012), nam</w:t>
      </w:r>
      <w:r w:rsidR="00024645" w:rsidRPr="005A6694">
        <w:rPr>
          <w:color w:val="000000"/>
          <w:szCs w:val="24"/>
        </w:rPr>
        <w:t>ų ūkių ir privačių</w:t>
      </w:r>
      <w:r w:rsidRPr="005A6694">
        <w:rPr>
          <w:color w:val="000000"/>
          <w:szCs w:val="24"/>
        </w:rPr>
        <w:t xml:space="preserve"> įmonių</w:t>
      </w:r>
      <w:r w:rsidR="00A77746">
        <w:rPr>
          <w:color w:val="000000"/>
          <w:szCs w:val="24"/>
        </w:rPr>
        <w:t xml:space="preserve"> išlaidų</w:t>
      </w:r>
      <w:r w:rsidRPr="005A6694">
        <w:rPr>
          <w:color w:val="000000"/>
          <w:szCs w:val="24"/>
        </w:rPr>
        <w:t xml:space="preserve"> </w:t>
      </w:r>
      <w:r w:rsidR="00024645" w:rsidRPr="005A6694">
        <w:rPr>
          <w:color w:val="000000"/>
          <w:szCs w:val="24"/>
        </w:rPr>
        <w:t xml:space="preserve">balansai reaguoja į finansų rinkas </w:t>
      </w:r>
      <w:r w:rsidR="009962EA" w:rsidRPr="005A6694">
        <w:rPr>
          <w:color w:val="000000"/>
          <w:szCs w:val="24"/>
        </w:rPr>
        <w:t>ir daro įtaką</w:t>
      </w:r>
      <w:r w:rsidR="00024645" w:rsidRPr="005A6694">
        <w:rPr>
          <w:color w:val="000000"/>
          <w:szCs w:val="24"/>
        </w:rPr>
        <w:t xml:space="preserve"> ekonomin</w:t>
      </w:r>
      <w:r w:rsidR="009962EA" w:rsidRPr="005A6694">
        <w:rPr>
          <w:color w:val="000000"/>
          <w:szCs w:val="24"/>
        </w:rPr>
        <w:t>iam</w:t>
      </w:r>
      <w:r w:rsidR="00024645" w:rsidRPr="005A6694">
        <w:rPr>
          <w:color w:val="000000"/>
          <w:szCs w:val="24"/>
        </w:rPr>
        <w:t xml:space="preserve"> cikl</w:t>
      </w:r>
      <w:r w:rsidR="009962EA" w:rsidRPr="005A6694">
        <w:rPr>
          <w:color w:val="000000"/>
          <w:szCs w:val="24"/>
        </w:rPr>
        <w:t>ui</w:t>
      </w:r>
      <w:r w:rsidR="00024645" w:rsidRPr="005A6694">
        <w:rPr>
          <w:color w:val="000000"/>
          <w:szCs w:val="24"/>
        </w:rPr>
        <w:t>.</w:t>
      </w:r>
      <w:r w:rsidR="007257E3" w:rsidRPr="005A6694">
        <w:rPr>
          <w:color w:val="000000"/>
          <w:szCs w:val="24"/>
        </w:rPr>
        <w:t xml:space="preserve"> Casadio atliktas tyrimas </w:t>
      </w:r>
      <w:r w:rsidR="009962EA" w:rsidRPr="005A6694">
        <w:rPr>
          <w:color w:val="000000"/>
          <w:szCs w:val="24"/>
        </w:rPr>
        <w:t>atskleidė</w:t>
      </w:r>
      <w:r w:rsidR="007257E3" w:rsidRPr="005A6694">
        <w:rPr>
          <w:color w:val="000000"/>
          <w:szCs w:val="24"/>
        </w:rPr>
        <w:t>:</w:t>
      </w:r>
    </w:p>
    <w:p w:rsidR="007257E3" w:rsidRPr="005A6694" w:rsidRDefault="007257E3" w:rsidP="00481F2D">
      <w:pPr>
        <w:pStyle w:val="ListParagraph"/>
        <w:numPr>
          <w:ilvl w:val="0"/>
          <w:numId w:val="12"/>
        </w:numPr>
        <w:ind w:left="851" w:hanging="284"/>
        <w:rPr>
          <w:color w:val="000000"/>
          <w:szCs w:val="24"/>
        </w:rPr>
      </w:pPr>
      <w:r w:rsidRPr="005A6694">
        <w:rPr>
          <w:color w:val="000000"/>
          <w:szCs w:val="24"/>
        </w:rPr>
        <w:t>Namų ūkių ir privačių įmonių</w:t>
      </w:r>
      <w:r w:rsidR="00A77746">
        <w:rPr>
          <w:color w:val="000000"/>
          <w:szCs w:val="24"/>
        </w:rPr>
        <w:t xml:space="preserve"> išlaidų</w:t>
      </w:r>
      <w:r w:rsidRPr="005A6694">
        <w:rPr>
          <w:color w:val="000000"/>
          <w:szCs w:val="24"/>
        </w:rPr>
        <w:t xml:space="preserve"> balansa</w:t>
      </w:r>
      <w:r w:rsidR="00A77746">
        <w:rPr>
          <w:color w:val="000000"/>
          <w:szCs w:val="24"/>
        </w:rPr>
        <w:t>s</w:t>
      </w:r>
      <w:r w:rsidRPr="005A6694">
        <w:rPr>
          <w:color w:val="000000"/>
          <w:szCs w:val="24"/>
        </w:rPr>
        <w:t xml:space="preserve"> neigiamai reaguoja į akcijų kursų kilimą;</w:t>
      </w:r>
    </w:p>
    <w:p w:rsidR="007257E3" w:rsidRPr="005A6694" w:rsidRDefault="007257E3" w:rsidP="00481F2D">
      <w:pPr>
        <w:pStyle w:val="ListParagraph"/>
        <w:numPr>
          <w:ilvl w:val="0"/>
          <w:numId w:val="12"/>
        </w:numPr>
        <w:ind w:left="851" w:hanging="284"/>
        <w:rPr>
          <w:color w:val="000000"/>
          <w:szCs w:val="24"/>
        </w:rPr>
      </w:pPr>
      <w:r w:rsidRPr="005A6694">
        <w:rPr>
          <w:color w:val="000000"/>
          <w:szCs w:val="24"/>
        </w:rPr>
        <w:t>Ekonomikos ciklas daro įtaką finansiniams balansams: BVP kilimas teigiamai veiki</w:t>
      </w:r>
      <w:r w:rsidR="00D91C57">
        <w:rPr>
          <w:color w:val="000000"/>
          <w:szCs w:val="24"/>
        </w:rPr>
        <w:t>a</w:t>
      </w:r>
      <w:r w:rsidRPr="005A6694">
        <w:rPr>
          <w:color w:val="000000"/>
          <w:szCs w:val="24"/>
        </w:rPr>
        <w:t xml:space="preserve"> namų ūkių finansus, bet neigiamai veikią įmonių finansus. Taip įvyksta dėl to, kad didesnės pajamos reiškia didesnį taupymą namų ūkiams, o įmonėms išaugęs BVP reiškia naujas investicijas;</w:t>
      </w:r>
    </w:p>
    <w:p w:rsidR="007257E3" w:rsidRDefault="007257E3" w:rsidP="00481F2D">
      <w:pPr>
        <w:pStyle w:val="ListParagraph"/>
        <w:numPr>
          <w:ilvl w:val="0"/>
          <w:numId w:val="12"/>
        </w:numPr>
        <w:ind w:left="851" w:hanging="284"/>
        <w:rPr>
          <w:color w:val="000000"/>
          <w:szCs w:val="24"/>
        </w:rPr>
      </w:pPr>
      <w:r w:rsidRPr="005A6694">
        <w:rPr>
          <w:color w:val="000000"/>
          <w:szCs w:val="24"/>
        </w:rPr>
        <w:t>Įmonių finansų balansas turi teigiamą poveikį verslo ciklui. Tai patvirtina paradigmą, kad įmon</w:t>
      </w:r>
      <w:r w:rsidR="001F646E">
        <w:rPr>
          <w:color w:val="000000"/>
          <w:szCs w:val="24"/>
        </w:rPr>
        <w:t>ių finansai lemia verslo ciklus.</w:t>
      </w:r>
    </w:p>
    <w:p w:rsidR="001F646E" w:rsidRPr="001F646E" w:rsidRDefault="001F646E" w:rsidP="001F646E">
      <w:pPr>
        <w:rPr>
          <w:color w:val="000000"/>
          <w:szCs w:val="24"/>
        </w:rPr>
      </w:pPr>
      <w:r>
        <w:rPr>
          <w:color w:val="000000"/>
          <w:szCs w:val="24"/>
        </w:rPr>
        <w:t xml:space="preserve">Tačiau apibendrinant </w:t>
      </w:r>
      <w:r w:rsidR="009A3E96">
        <w:rPr>
          <w:color w:val="000000"/>
          <w:szCs w:val="24"/>
        </w:rPr>
        <w:t xml:space="preserve">analizuotą literatūrą </w:t>
      </w:r>
      <w:r>
        <w:rPr>
          <w:color w:val="000000"/>
          <w:szCs w:val="24"/>
        </w:rPr>
        <w:t>galima teigti, kad d</w:t>
      </w:r>
      <w:r w:rsidRPr="001F646E">
        <w:rPr>
          <w:color w:val="000000"/>
          <w:szCs w:val="24"/>
        </w:rPr>
        <w:t xml:space="preserve">ėl struktūrinių poslinkių ekonomikoje, technologinių naujovių ir kitų veiksnių, įvairaus reguliavimo, nė vienas sektorius </w:t>
      </w:r>
      <w:r>
        <w:rPr>
          <w:color w:val="000000"/>
          <w:szCs w:val="24"/>
        </w:rPr>
        <w:t>nesielgia</w:t>
      </w:r>
      <w:r w:rsidRPr="001F646E">
        <w:rPr>
          <w:color w:val="000000"/>
          <w:szCs w:val="24"/>
        </w:rPr>
        <w:t xml:space="preserve"> vienodai </w:t>
      </w:r>
      <w:r>
        <w:rPr>
          <w:color w:val="000000"/>
          <w:szCs w:val="24"/>
        </w:rPr>
        <w:t xml:space="preserve">skirtinguose </w:t>
      </w:r>
      <w:r w:rsidRPr="001F646E">
        <w:rPr>
          <w:color w:val="000000"/>
          <w:szCs w:val="24"/>
        </w:rPr>
        <w:t>verslo cikl</w:t>
      </w:r>
      <w:r>
        <w:rPr>
          <w:color w:val="000000"/>
          <w:szCs w:val="24"/>
        </w:rPr>
        <w:t>uose.</w:t>
      </w:r>
      <w:r w:rsidRPr="001F646E">
        <w:rPr>
          <w:color w:val="000000"/>
          <w:szCs w:val="24"/>
        </w:rPr>
        <w:t xml:space="preserve"> </w:t>
      </w:r>
      <w:r>
        <w:rPr>
          <w:color w:val="000000"/>
          <w:szCs w:val="24"/>
        </w:rPr>
        <w:t>Taigi identifikavus verslo ciklo etapą ir renkantis sektorių investavimui, kiekvieną sektorių reiktų analizuoti vertikaliai ir horizontaliai, kad ras</w:t>
      </w:r>
      <w:r w:rsidR="009A3E96">
        <w:rPr>
          <w:color w:val="000000"/>
          <w:szCs w:val="24"/>
        </w:rPr>
        <w:t>ti tinkamas įmones investavimui, taip pat įvertinti globalią to sektoriaus situaciją pasauliniu mastu, nes tam tikri veiksniai viename regione gali lemti lėtesnę ar greitesnę sektoriaus reakciją į pokyčius ekonomikoje.</w:t>
      </w:r>
    </w:p>
    <w:p w:rsidR="00E37F4E" w:rsidRPr="005A6694" w:rsidRDefault="00E37F4E" w:rsidP="00E37F4E">
      <w:pPr>
        <w:pStyle w:val="Heading2"/>
      </w:pPr>
      <w:bookmarkStart w:id="16" w:name="_Toc342832737"/>
      <w:r w:rsidRPr="005A6694">
        <w:lastRenderedPageBreak/>
        <w:t>1.</w:t>
      </w:r>
      <w:r w:rsidR="00B00472" w:rsidRPr="005A6694">
        <w:t>3</w:t>
      </w:r>
      <w:r w:rsidRPr="005A6694">
        <w:t>. Investavimo strategijos skirtingais ekonominio ciklo etapais</w:t>
      </w:r>
      <w:bookmarkEnd w:id="16"/>
    </w:p>
    <w:p w:rsidR="001603AC" w:rsidRDefault="001603AC" w:rsidP="002D0F2C">
      <w:r>
        <w:t>Šiame poskyryje siekiama identifikuoti plačiausiai naudojamas investavimo strategijas, kurios leidžia apsidrausti nuo</w:t>
      </w:r>
      <w:r w:rsidR="006B7B7C">
        <w:t xml:space="preserve"> stiprių</w:t>
      </w:r>
      <w:r>
        <w:t xml:space="preserve"> </w:t>
      </w:r>
      <w:r w:rsidR="006B7B7C">
        <w:t>rinkos</w:t>
      </w:r>
      <w:r>
        <w:t xml:space="preserve"> svyravimų ir išvengti netikėtų nuostolių, </w:t>
      </w:r>
      <w:r w:rsidR="006B7B7C">
        <w:t>taip pat kartu neapriboti galimo pelno, kas neretai daroma minimizuojant riziką.</w:t>
      </w:r>
    </w:p>
    <w:p w:rsidR="00DA1129" w:rsidRPr="005A6694" w:rsidRDefault="00A7043B" w:rsidP="002D0F2C">
      <w:r w:rsidRPr="005A6694">
        <w:t xml:space="preserve">Šiais laikais portfelio sudarymui dažniausiai naudojama viena iš keturių </w:t>
      </w:r>
      <w:r w:rsidR="002D0F2C" w:rsidRPr="005A6694">
        <w:t xml:space="preserve">populiariausių </w:t>
      </w:r>
      <w:r w:rsidRPr="005A6694">
        <w:t>portfelio teorijų: Marko</w:t>
      </w:r>
      <w:r w:rsidR="00920308">
        <w:t>w</w:t>
      </w:r>
      <w:r w:rsidRPr="005A6694">
        <w:t xml:space="preserve">itz, kapitalo </w:t>
      </w:r>
      <w:r w:rsidR="0093448A" w:rsidRPr="005A6694">
        <w:t>aktyvų įkainojimo</w:t>
      </w:r>
      <w:r w:rsidRPr="005A6694">
        <w:t xml:space="preserve"> teorija</w:t>
      </w:r>
      <w:r w:rsidR="009521B4" w:rsidRPr="005A6694">
        <w:t xml:space="preserve"> (CAPM)</w:t>
      </w:r>
      <w:r w:rsidRPr="005A6694">
        <w:t xml:space="preserve">, arbitražo </w:t>
      </w:r>
      <w:r w:rsidR="00364E81" w:rsidRPr="005A6694">
        <w:t>įkainojimo</w:t>
      </w:r>
      <w:r w:rsidR="006B7B7C">
        <w:t xml:space="preserve"> teorija ir faktorinis modelis.</w:t>
      </w:r>
    </w:p>
    <w:p w:rsidR="006B7B7C" w:rsidRDefault="002D0F2C" w:rsidP="002D0F2C">
      <w:r w:rsidRPr="005A6694">
        <w:t>Marko</w:t>
      </w:r>
      <w:r w:rsidR="00920308">
        <w:t>w</w:t>
      </w:r>
      <w:r w:rsidRPr="005A6694">
        <w:t>itz portfelio teoriją galima apibendrinti kaip tokią, kuri padeda sukonstruoti portfelį iš daugelio rizikingų ir nerizikingų pozicijų. Šis proble</w:t>
      </w:r>
      <w:r w:rsidR="006B7B7C">
        <w:t>minis klausimas turi tris dalis:</w:t>
      </w:r>
    </w:p>
    <w:p w:rsidR="006B7B7C" w:rsidRDefault="002D0F2C" w:rsidP="00481F2D">
      <w:pPr>
        <w:pStyle w:val="ListParagraph"/>
        <w:numPr>
          <w:ilvl w:val="0"/>
          <w:numId w:val="23"/>
        </w:numPr>
        <w:ind w:left="851" w:hanging="284"/>
      </w:pPr>
      <w:r w:rsidRPr="005A6694">
        <w:t xml:space="preserve">nustatomas rizikos ir grąžos </w:t>
      </w:r>
      <w:r w:rsidR="00A11184">
        <w:t>santykis iš rizikingų pozicijų;</w:t>
      </w:r>
    </w:p>
    <w:p w:rsidR="006B7B7C" w:rsidRDefault="002D0F2C" w:rsidP="00481F2D">
      <w:pPr>
        <w:pStyle w:val="ListParagraph"/>
        <w:numPr>
          <w:ilvl w:val="0"/>
          <w:numId w:val="23"/>
        </w:numPr>
        <w:ind w:left="851" w:hanging="284"/>
      </w:pPr>
      <w:r w:rsidRPr="005A6694">
        <w:t>nustatomi optimalūs rizikingų pozicijų svoriai portfelyje, kad būtų p</w:t>
      </w:r>
      <w:r w:rsidR="00A11184">
        <w:t>asiektas maksimalus rezultatas;</w:t>
      </w:r>
    </w:p>
    <w:p w:rsidR="002D0F2C" w:rsidRPr="005A6694" w:rsidRDefault="002D0F2C" w:rsidP="00481F2D">
      <w:pPr>
        <w:pStyle w:val="ListParagraph"/>
        <w:numPr>
          <w:ilvl w:val="0"/>
          <w:numId w:val="23"/>
        </w:numPr>
        <w:ind w:left="851" w:hanging="284"/>
      </w:pPr>
      <w:r w:rsidRPr="005A6694">
        <w:t xml:space="preserve">pasirenkamas optimalus portfelis, </w:t>
      </w:r>
      <w:r w:rsidR="00AB6960" w:rsidRPr="005A6694">
        <w:t>įterpiant nerizikingas pozicijas ir op</w:t>
      </w:r>
      <w:r w:rsidR="00A11184">
        <w:t>timalų kiekį rizikingų pozicijų;</w:t>
      </w:r>
    </w:p>
    <w:p w:rsidR="00CB128D" w:rsidRPr="005A6694" w:rsidRDefault="00CB128D" w:rsidP="00CB128D">
      <w:r w:rsidRPr="005A6694">
        <w:t>J. B. Guerard, J. Guerard (2009, p. 154) analizuodami H. Marko</w:t>
      </w:r>
      <w:r w:rsidR="00920308">
        <w:t>w</w:t>
      </w:r>
      <w:r w:rsidRPr="005A6694">
        <w:t>itz portfelio sudarymo modelį išskiria tris prielaidas, kurias taiko investuotojas priimdamas rizikingus sprendimus:</w:t>
      </w:r>
    </w:p>
    <w:p w:rsidR="00CB128D" w:rsidRPr="005A6694" w:rsidRDefault="00CB128D" w:rsidP="00CB128D">
      <w:r w:rsidRPr="005A6694">
        <w:t>1. Analizuojant portfelio ir investicinių popierių grą</w:t>
      </w:r>
      <w:r w:rsidR="0093448A" w:rsidRPr="005A6694">
        <w:t>ž</w:t>
      </w:r>
      <w:r w:rsidRPr="005A6694">
        <w:t>os tikimybę vertinamos tik pelningumo ir standartinio nuokrypio reikšmės.</w:t>
      </w:r>
    </w:p>
    <w:p w:rsidR="00CB128D" w:rsidRPr="005A6694" w:rsidRDefault="00CB128D" w:rsidP="00CB128D">
      <w:r w:rsidRPr="005A6694">
        <w:t>2. Esant nustatytam pelningumui, pranašiausias portfelis yra mažiausio standartinio nuokrypio.</w:t>
      </w:r>
    </w:p>
    <w:p w:rsidR="00CB128D" w:rsidRPr="005A6694" w:rsidRDefault="00CB128D" w:rsidP="00CB128D">
      <w:r w:rsidRPr="005A6694">
        <w:t>3. Esant nustatytam standartiniam nuokrypiui, pranašiausias portfelis bus tas, kurio pelningumas did</w:t>
      </w:r>
      <w:r w:rsidR="0093448A" w:rsidRPr="005A6694">
        <w:t>ž</w:t>
      </w:r>
      <w:r w:rsidRPr="005A6694">
        <w:t>iausias.</w:t>
      </w:r>
    </w:p>
    <w:p w:rsidR="00CB128D" w:rsidRPr="005A6694" w:rsidRDefault="00CB128D" w:rsidP="00CB128D">
      <w:r w:rsidRPr="005A6694">
        <w:t>J. B. Guerard, J. Guerard (2009, p. 155) teigia, kad taikant H. Markowitz modelį, dilemos</w:t>
      </w:r>
      <w:r w:rsidR="00A11184">
        <w:t>,</w:t>
      </w:r>
      <w:r w:rsidRPr="005A6694">
        <w:t xml:space="preserve"> kylančios dėl investavimo</w:t>
      </w:r>
      <w:r w:rsidR="00A11184">
        <w:t>,</w:t>
      </w:r>
      <w:r w:rsidRPr="005A6694">
        <w:t xml:space="preserve"> pašalinamos pasirenkant atitinkamas akcijas, ir jų svorius portfelyje derinant taip, kad esant pageidaujamam pelningumui būtų minimali rizika, arba esant atitinkamai rizikai būtų maksimalus pelningumas.</w:t>
      </w:r>
    </w:p>
    <w:p w:rsidR="00AB6960" w:rsidRPr="005A6694" w:rsidRDefault="00AB6960" w:rsidP="00AB6960">
      <w:r w:rsidRPr="005A6694">
        <w:t>Šiuolaikinė portfelio teorija koncentruoja dėmesį į veiksmingus diversifikavimo būdus bei pasekmes. Koreliacija yra gyvybiškai svarbi norint sėkmingai diversifikuoti investicinį portfelį, nes ji rodo dviejų vertybinių popierių judėjimų kryptis. Jei koreliacija yra teigiama, vertybinių popierių kainos juda ta pačia kryptimi ir diversifikavimas nėra efektyvus. Taigi galima daryti išvadą, kad diversifikacija yra naudinga tada, kai vertybinių popierių kainos nekoreliuoja arba neigiamai koreliuoja, tada vieno VP kaina juda priešinga kryptimi nei kit</w:t>
      </w:r>
      <w:r w:rsidR="00A11184">
        <w:t>o</w:t>
      </w:r>
      <w:r w:rsidRPr="005A6694">
        <w:t xml:space="preserve"> (Teresienė,</w:t>
      </w:r>
      <w:r w:rsidR="001E541F">
        <w:t xml:space="preserve"> Paškevičius,</w:t>
      </w:r>
      <w:r w:rsidRPr="005A6694">
        <w:t xml:space="preserve"> 2009).</w:t>
      </w:r>
    </w:p>
    <w:p w:rsidR="0093448A" w:rsidRPr="005A6694" w:rsidRDefault="0093448A" w:rsidP="009F2A17">
      <w:r w:rsidRPr="005A6694">
        <w:t xml:space="preserve">Kapitalo aktyvų įkainojimo modelis </w:t>
      </w:r>
      <w:r w:rsidR="009521B4" w:rsidRPr="005A6694">
        <w:t>(</w:t>
      </w:r>
      <w:r w:rsidR="0076742A">
        <w:t xml:space="preserve">angl. </w:t>
      </w:r>
      <w:r w:rsidR="009521B4" w:rsidRPr="005A6694">
        <w:t xml:space="preserve">CAPM) </w:t>
      </w:r>
      <w:r w:rsidRPr="005A6694">
        <w:t xml:space="preserve">yra paremtas H. Markowitz modelio tolimesnėmis plėtotėmis, kuriomis teigiama, kad portfelio sudarymas priklauso nuo turto svorio </w:t>
      </w:r>
      <w:r w:rsidRPr="005A6694">
        <w:lastRenderedPageBreak/>
        <w:t>portfelyje ir vidurkio – dispersijos efektyvumo algebrinės išraiš</w:t>
      </w:r>
      <w:r w:rsidR="00A11184">
        <w:t>kos. Anot Fama ir French (2004</w:t>
      </w:r>
      <w:r w:rsidRPr="005A6694">
        <w:t>), CAPM modelis leidžia šią algebrinę išraišką perteikti kaip santykinę prognozę tarp grąžos ir rizikos, identifikuojant portfelius, kurie yra efektyvūs tik tada, kai turto kaina skaičiuojama turto rinkos verte.</w:t>
      </w:r>
    </w:p>
    <w:p w:rsidR="009521B4" w:rsidRPr="005A6694" w:rsidRDefault="009521B4" w:rsidP="009521B4">
      <w:r w:rsidRPr="005A6694">
        <w:t>Fama ir French (2004) apibendrindami CAPM teigia, kad jis niekada nebuvo moksliškai tvirtai pagrįstas</w:t>
      </w:r>
      <w:r w:rsidR="00A77746">
        <w:t>.</w:t>
      </w:r>
      <w:r w:rsidRPr="005A6694">
        <w:t xml:space="preserve"> </w:t>
      </w:r>
      <w:r w:rsidR="00A77746">
        <w:t>K</w:t>
      </w:r>
      <w:r w:rsidRPr="005A6694">
        <w:t>ylančios CAPM problemos lemia tai, kad visos jo atmainos yra sudėtingai pritaikomos. Autoriai pabrėžia, kad įvairūs tyrimai parodė, jog  ryšys tarp vidutinės grąžos ir beta yra labai stiprus. Tačiau CAPM, kaip ir Markowitz portfelio modelis, yra tik teorinė dalis, supažindinanti su portfelio teorijos pagrindais.</w:t>
      </w:r>
    </w:p>
    <w:p w:rsidR="009F2A17" w:rsidRPr="005A6694" w:rsidRDefault="00B2425A" w:rsidP="009F2A17">
      <w:r w:rsidRPr="005A6694">
        <w:t>Tačiau k</w:t>
      </w:r>
      <w:r w:rsidR="009F2A17" w:rsidRPr="005A6694">
        <w:t>iekvieno ekonomikos ciklo metu vertybinių popierių rinkoms turi būti taikoma atitinkama investavimo strategija (</w:t>
      </w:r>
      <w:r w:rsidR="001E541F">
        <w:t>5</w:t>
      </w:r>
      <w:r w:rsidR="009F2A17" w:rsidRPr="005A6694">
        <w:t xml:space="preserve"> pav.). Prasidedant vertybinių popierių rinkos ir ekonomikos nuosmukiui, reikėtų pradėti pardavinėti obligacijas, nes jų vertė dėl mažesnės rizikos artėjant finansų krizei yra didesnė, palyginti su akcijų verte. Be to, tokiu metu yra palanku įsigyti būtiniausių prekių įmonių akcijas ir jas parduoti pasibaigus finansų krizei. </w:t>
      </w:r>
    </w:p>
    <w:p w:rsidR="009F2A17" w:rsidRPr="005A6694" w:rsidRDefault="009F2A17" w:rsidP="009F2A17">
      <w:r w:rsidRPr="005A6694">
        <w:t>Artėjant vertybinių popierių rinkos krizei taip pat mažėja akcijų kainos: tada patartina pirkti finansiškai stabilių įmonių akcijas. Kai prasideda akcijų kainų didėjimas, galima teigti, kad ekonomika po truputį atsigauna. Stengiantis sumažinti investavimo riziką reikėtų ekonomikos pakilimo laikotarpiu įsigyti obligacijas, kurių kaina tuo metu yr</w:t>
      </w:r>
      <w:r w:rsidR="00DC6E8F" w:rsidRPr="005A6694">
        <w:t>a mažesnė nei tikroji jų vertė (Bareikienė</w:t>
      </w:r>
      <w:r w:rsidR="009B1A12">
        <w:t xml:space="preserve"> ir Sūdžius</w:t>
      </w:r>
      <w:r w:rsidR="00DC6E8F" w:rsidRPr="005A6694">
        <w:t>, 2011).</w:t>
      </w:r>
    </w:p>
    <w:p w:rsidR="00DC6E8F" w:rsidRPr="005A6694" w:rsidRDefault="00DC6E8F" w:rsidP="00DC6E8F">
      <w:pPr>
        <w:ind w:firstLine="0"/>
        <w:jc w:val="left"/>
        <w:rPr>
          <w:color w:val="000000"/>
          <w:szCs w:val="24"/>
        </w:rPr>
      </w:pPr>
      <w:r w:rsidRPr="005A6694">
        <w:rPr>
          <w:noProof/>
          <w:lang w:eastAsia="lt-LT"/>
        </w:rPr>
        <w:drawing>
          <wp:inline distT="0" distB="0" distL="0" distR="0" wp14:anchorId="76C5CF7D" wp14:editId="1DB5E1F4">
            <wp:extent cx="5943600" cy="2751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751455"/>
                    </a:xfrm>
                    <a:prstGeom prst="rect">
                      <a:avLst/>
                    </a:prstGeom>
                  </pic:spPr>
                </pic:pic>
              </a:graphicData>
            </a:graphic>
          </wp:inline>
        </w:drawing>
      </w:r>
    </w:p>
    <w:p w:rsidR="00DC6E8F" w:rsidRPr="002935F3" w:rsidRDefault="00DC6E8F" w:rsidP="00EC3117">
      <w:pPr>
        <w:ind w:firstLine="0"/>
        <w:jc w:val="center"/>
        <w:rPr>
          <w:sz w:val="20"/>
          <w:szCs w:val="22"/>
        </w:rPr>
      </w:pPr>
      <w:r w:rsidRPr="002935F3">
        <w:rPr>
          <w:b/>
          <w:color w:val="000000"/>
          <w:sz w:val="20"/>
          <w:szCs w:val="22"/>
        </w:rPr>
        <w:t>Šaltinis</w:t>
      </w:r>
      <w:r w:rsidRPr="002935F3">
        <w:rPr>
          <w:color w:val="000000"/>
          <w:sz w:val="20"/>
          <w:szCs w:val="22"/>
        </w:rPr>
        <w:t xml:space="preserve">: </w:t>
      </w:r>
      <w:r w:rsidR="00EC3117">
        <w:rPr>
          <w:sz w:val="20"/>
          <w:szCs w:val="22"/>
        </w:rPr>
        <w:t>Bareikienė</w:t>
      </w:r>
      <w:r w:rsidRPr="002935F3">
        <w:rPr>
          <w:sz w:val="20"/>
          <w:szCs w:val="22"/>
        </w:rPr>
        <w:t>, Sūdžius</w:t>
      </w:r>
      <w:r w:rsidR="00EC3117">
        <w:rPr>
          <w:sz w:val="20"/>
          <w:szCs w:val="22"/>
        </w:rPr>
        <w:t>, 2011</w:t>
      </w:r>
    </w:p>
    <w:p w:rsidR="00EC3117" w:rsidRPr="00002FCC" w:rsidRDefault="00EC3117" w:rsidP="00EC3117">
      <w:pPr>
        <w:pStyle w:val="Caption"/>
        <w:ind w:left="0" w:firstLine="0"/>
        <w:jc w:val="center"/>
        <w:rPr>
          <w:rFonts w:ascii="Times New Roman" w:hAnsi="Times New Roman"/>
          <w:b/>
          <w:i w:val="0"/>
          <w:color w:val="000000"/>
          <w:szCs w:val="24"/>
          <w:lang w:val="lt-LT"/>
        </w:rPr>
      </w:pPr>
      <w:r w:rsidRPr="00002FCC">
        <w:rPr>
          <w:rFonts w:ascii="Times New Roman" w:hAnsi="Times New Roman"/>
          <w:b/>
          <w:i w:val="0"/>
          <w:szCs w:val="24"/>
          <w:lang w:val="lt-LT"/>
        </w:rPr>
        <w:fldChar w:fldCharType="begin"/>
      </w:r>
      <w:r w:rsidRPr="00002FCC">
        <w:rPr>
          <w:rFonts w:ascii="Times New Roman" w:hAnsi="Times New Roman"/>
          <w:b/>
          <w:i w:val="0"/>
          <w:szCs w:val="24"/>
          <w:lang w:val="lt-LT"/>
        </w:rPr>
        <w:instrText xml:space="preserve"> SEQ paveikslas \* ARABIC </w:instrText>
      </w:r>
      <w:r w:rsidRPr="00002FCC">
        <w:rPr>
          <w:rFonts w:ascii="Times New Roman" w:hAnsi="Times New Roman"/>
          <w:b/>
          <w:i w:val="0"/>
          <w:szCs w:val="24"/>
          <w:lang w:val="lt-LT"/>
        </w:rPr>
        <w:fldChar w:fldCharType="separate"/>
      </w:r>
      <w:bookmarkStart w:id="17" w:name="_Toc342832802"/>
      <w:r w:rsidR="000B4318">
        <w:rPr>
          <w:rFonts w:ascii="Times New Roman" w:hAnsi="Times New Roman"/>
          <w:b/>
          <w:i w:val="0"/>
          <w:noProof/>
          <w:szCs w:val="24"/>
          <w:lang w:val="lt-LT"/>
        </w:rPr>
        <w:t>5</w:t>
      </w:r>
      <w:r w:rsidRPr="00002FCC">
        <w:rPr>
          <w:rFonts w:ascii="Times New Roman" w:hAnsi="Times New Roman"/>
          <w:b/>
          <w:i w:val="0"/>
          <w:szCs w:val="24"/>
          <w:lang w:val="lt-LT"/>
        </w:rPr>
        <w:fldChar w:fldCharType="end"/>
      </w:r>
      <w:r w:rsidRPr="00002FCC">
        <w:rPr>
          <w:rFonts w:ascii="Times New Roman" w:hAnsi="Times New Roman"/>
          <w:b/>
          <w:i w:val="0"/>
          <w:szCs w:val="24"/>
          <w:lang w:val="lt-LT"/>
        </w:rPr>
        <w:t xml:space="preserve"> pav. </w:t>
      </w:r>
      <w:r w:rsidRPr="00002FCC">
        <w:rPr>
          <w:rFonts w:ascii="Times New Roman" w:hAnsi="Times New Roman"/>
          <w:b/>
          <w:i w:val="0"/>
          <w:color w:val="000000"/>
          <w:szCs w:val="24"/>
          <w:lang w:val="lt-LT"/>
        </w:rPr>
        <w:t>Investavimas finansų krizės metu ir po jos</w:t>
      </w:r>
      <w:bookmarkEnd w:id="17"/>
    </w:p>
    <w:p w:rsidR="0066245F" w:rsidRPr="005A6694" w:rsidRDefault="0066245F" w:rsidP="00DC6E8F"/>
    <w:p w:rsidR="00E22F43" w:rsidRPr="005A6694" w:rsidRDefault="00E22F43" w:rsidP="00DC6E8F">
      <w:r w:rsidRPr="005A6694">
        <w:t xml:space="preserve">Dzikevičius ir Vetrov (2012) tyrė skirtingų turto klasių grąžas ilguoju laikotarpiu (1976-2011 metais). Buvo siekiama išsiaiškinti, kokią grąžą atneša </w:t>
      </w:r>
      <w:r w:rsidR="00C26420" w:rsidRPr="005A6694">
        <w:t>įvairios</w:t>
      </w:r>
      <w:r w:rsidRPr="005A6694">
        <w:t xml:space="preserve"> turto klasės skirtingais ekonominio ciklo etapais (pagal EBPO vedantį indikatorių).</w:t>
      </w:r>
      <w:r w:rsidR="00C26420" w:rsidRPr="005A6694">
        <w:t xml:space="preserve"> Tyrimas atskleidė, kad visų turto klasių rizika išauga </w:t>
      </w:r>
      <w:r w:rsidR="00C26420" w:rsidRPr="005A6694">
        <w:lastRenderedPageBreak/>
        <w:t>nuosmukio metu, tačiau obligacijų pelningumas išlieka pastebimai aukštesnis</w:t>
      </w:r>
      <w:r w:rsidR="00A77746">
        <w:t xml:space="preserve"> (</w:t>
      </w:r>
      <w:r w:rsidR="00A77746">
        <w:rPr>
          <w:lang w:val="en-US"/>
        </w:rPr>
        <w:t>7</w:t>
      </w:r>
      <w:r w:rsidR="001F62B5" w:rsidRPr="005A6694">
        <w:t xml:space="preserve"> lent.).</w:t>
      </w:r>
      <w:r w:rsidR="00F0697D" w:rsidRPr="005A6694">
        <w:t xml:space="preserve"> Tačiau pagrindinė išvada teigia, kad nors ir sudėtinga nuspėti ekonominį ciklą, EBPO vedantis indikatorius gali žymiai pagerinti investicijų rezultatus perorientuojant portfelį iš vienų turto klasių į kitas.</w:t>
      </w:r>
    </w:p>
    <w:p w:rsidR="00D5283F" w:rsidRPr="005A6694" w:rsidRDefault="00D5283F" w:rsidP="00D5283F">
      <w:pPr>
        <w:pStyle w:val="Caption"/>
        <w:ind w:left="0" w:firstLine="0"/>
        <w:jc w:val="center"/>
        <w:rPr>
          <w:rFonts w:ascii="Times New Roman" w:hAnsi="Times New Roman"/>
          <w:b/>
          <w:i w:val="0"/>
          <w:sz w:val="22"/>
          <w:szCs w:val="22"/>
          <w:lang w:val="lt-LT"/>
        </w:rPr>
      </w:pPr>
    </w:p>
    <w:p w:rsidR="00D5283F" w:rsidRPr="00002FCC" w:rsidRDefault="00D5283F" w:rsidP="00D5283F">
      <w:pPr>
        <w:pStyle w:val="Caption"/>
        <w:ind w:left="0" w:firstLine="0"/>
        <w:jc w:val="center"/>
        <w:rPr>
          <w:rFonts w:ascii="Times New Roman" w:hAnsi="Times New Roman"/>
          <w:b/>
          <w:i w:val="0"/>
          <w:color w:val="00000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18" w:name="_Toc342832758"/>
      <w:r w:rsidR="000B4318">
        <w:rPr>
          <w:rFonts w:ascii="Times New Roman" w:hAnsi="Times New Roman"/>
          <w:b/>
          <w:i w:val="0"/>
          <w:noProof/>
          <w:szCs w:val="22"/>
          <w:lang w:val="lt-LT"/>
        </w:rPr>
        <w:t>7</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D3CD7" w:rsidRPr="00002FCC">
        <w:rPr>
          <w:rFonts w:ascii="Times New Roman" w:hAnsi="Times New Roman"/>
          <w:b/>
          <w:i w:val="0"/>
          <w:szCs w:val="22"/>
          <w:lang w:val="lt-LT"/>
        </w:rPr>
        <w:t>elė</w:t>
      </w:r>
      <w:r w:rsidRPr="00002FCC">
        <w:rPr>
          <w:rFonts w:ascii="Times New Roman" w:hAnsi="Times New Roman"/>
          <w:b/>
          <w:i w:val="0"/>
          <w:szCs w:val="22"/>
          <w:lang w:val="lt-LT"/>
        </w:rPr>
        <w:t>. Turto klasių grąža per ekonominį ciklą</w:t>
      </w:r>
      <w:bookmarkEnd w:id="18"/>
    </w:p>
    <w:tbl>
      <w:tblPr>
        <w:tblStyle w:val="TableGrid"/>
        <w:tblW w:w="0" w:type="auto"/>
        <w:tblLook w:val="04A0" w:firstRow="1" w:lastRow="0" w:firstColumn="1" w:lastColumn="0" w:noHBand="0" w:noVBand="1"/>
      </w:tblPr>
      <w:tblGrid>
        <w:gridCol w:w="1448"/>
        <w:gridCol w:w="1070"/>
        <w:gridCol w:w="1985"/>
        <w:gridCol w:w="1289"/>
        <w:gridCol w:w="1448"/>
        <w:gridCol w:w="1448"/>
        <w:gridCol w:w="1449"/>
      </w:tblGrid>
      <w:tr w:rsidR="001F62B5" w:rsidRPr="005A6694" w:rsidTr="00D76C9B">
        <w:tc>
          <w:tcPr>
            <w:tcW w:w="1448" w:type="dxa"/>
            <w:vMerge w:val="restart"/>
            <w:shd w:val="clear" w:color="auto" w:fill="D9D9D9" w:themeFill="background1" w:themeFillShade="D9"/>
            <w:vAlign w:val="center"/>
          </w:tcPr>
          <w:p w:rsidR="001F62B5" w:rsidRPr="005A6694" w:rsidRDefault="001F62B5" w:rsidP="00673181">
            <w:pPr>
              <w:spacing w:before="80" w:after="80"/>
              <w:ind w:firstLine="0"/>
              <w:jc w:val="center"/>
              <w:rPr>
                <w:b/>
                <w:sz w:val="22"/>
                <w:szCs w:val="22"/>
              </w:rPr>
            </w:pPr>
            <w:r w:rsidRPr="005A6694">
              <w:rPr>
                <w:b/>
                <w:sz w:val="22"/>
                <w:szCs w:val="22"/>
              </w:rPr>
              <w:t>Etapas</w:t>
            </w:r>
          </w:p>
        </w:tc>
        <w:tc>
          <w:tcPr>
            <w:tcW w:w="8689" w:type="dxa"/>
            <w:gridSpan w:val="6"/>
            <w:shd w:val="clear" w:color="auto" w:fill="D9D9D9" w:themeFill="background1" w:themeFillShade="D9"/>
            <w:vAlign w:val="center"/>
          </w:tcPr>
          <w:p w:rsidR="001F62B5" w:rsidRPr="005A6694" w:rsidRDefault="001F62B5" w:rsidP="00673181">
            <w:pPr>
              <w:spacing w:before="80" w:after="80"/>
              <w:ind w:firstLine="0"/>
              <w:jc w:val="center"/>
              <w:rPr>
                <w:b/>
                <w:sz w:val="22"/>
                <w:szCs w:val="22"/>
              </w:rPr>
            </w:pPr>
            <w:r w:rsidRPr="005A6694">
              <w:rPr>
                <w:b/>
                <w:sz w:val="22"/>
                <w:szCs w:val="22"/>
              </w:rPr>
              <w:t>Vidutinis mėnesinis prieaugis</w:t>
            </w:r>
          </w:p>
        </w:tc>
      </w:tr>
      <w:tr w:rsidR="001F62B5" w:rsidRPr="005A6694" w:rsidTr="00D76C9B">
        <w:tc>
          <w:tcPr>
            <w:tcW w:w="1448" w:type="dxa"/>
            <w:vMerge/>
            <w:shd w:val="clear" w:color="auto" w:fill="D9D9D9" w:themeFill="background1" w:themeFillShade="D9"/>
            <w:vAlign w:val="center"/>
          </w:tcPr>
          <w:p w:rsidR="001F62B5" w:rsidRPr="005A6694" w:rsidRDefault="001F62B5" w:rsidP="00673181">
            <w:pPr>
              <w:spacing w:before="80" w:after="80"/>
              <w:ind w:firstLine="0"/>
              <w:jc w:val="center"/>
              <w:rPr>
                <w:sz w:val="22"/>
                <w:szCs w:val="22"/>
              </w:rPr>
            </w:pPr>
          </w:p>
        </w:tc>
        <w:tc>
          <w:tcPr>
            <w:tcW w:w="1070" w:type="dxa"/>
            <w:shd w:val="clear" w:color="auto" w:fill="D9D9D9" w:themeFill="background1" w:themeFillShade="D9"/>
            <w:vAlign w:val="center"/>
          </w:tcPr>
          <w:p w:rsidR="001F62B5" w:rsidRPr="005A6694" w:rsidRDefault="001F62B5" w:rsidP="00673181">
            <w:pPr>
              <w:spacing w:before="80" w:after="80"/>
              <w:ind w:firstLine="0"/>
              <w:jc w:val="center"/>
              <w:rPr>
                <w:b/>
                <w:sz w:val="22"/>
                <w:szCs w:val="22"/>
                <w:lang w:val="en-US"/>
              </w:rPr>
            </w:pPr>
            <w:r w:rsidRPr="005A6694">
              <w:rPr>
                <w:b/>
                <w:sz w:val="22"/>
                <w:szCs w:val="22"/>
                <w:lang w:val="en-US"/>
              </w:rPr>
              <w:t>S&amp;P 500</w:t>
            </w:r>
          </w:p>
        </w:tc>
        <w:tc>
          <w:tcPr>
            <w:tcW w:w="1985" w:type="dxa"/>
            <w:shd w:val="clear" w:color="auto" w:fill="D9D9D9" w:themeFill="background1" w:themeFillShade="D9"/>
            <w:vAlign w:val="center"/>
          </w:tcPr>
          <w:p w:rsidR="001F62B5" w:rsidRPr="005A6694" w:rsidRDefault="001F62B5" w:rsidP="00673181">
            <w:pPr>
              <w:spacing w:before="80" w:after="80"/>
              <w:ind w:firstLine="0"/>
              <w:jc w:val="center"/>
              <w:rPr>
                <w:b/>
                <w:sz w:val="22"/>
                <w:szCs w:val="22"/>
              </w:rPr>
            </w:pPr>
            <w:r w:rsidRPr="005A6694">
              <w:rPr>
                <w:b/>
                <w:sz w:val="22"/>
                <w:szCs w:val="22"/>
              </w:rPr>
              <w:t>Europos ir Japonijos akcijos</w:t>
            </w:r>
          </w:p>
        </w:tc>
        <w:tc>
          <w:tcPr>
            <w:tcW w:w="1289" w:type="dxa"/>
            <w:shd w:val="clear" w:color="auto" w:fill="D9D9D9" w:themeFill="background1" w:themeFillShade="D9"/>
            <w:vAlign w:val="center"/>
          </w:tcPr>
          <w:p w:rsidR="001F62B5" w:rsidRPr="005A6694" w:rsidRDefault="001F62B5" w:rsidP="00673181">
            <w:pPr>
              <w:spacing w:before="80" w:after="80"/>
              <w:ind w:firstLine="0"/>
              <w:jc w:val="center"/>
              <w:rPr>
                <w:b/>
                <w:sz w:val="22"/>
                <w:szCs w:val="22"/>
              </w:rPr>
            </w:pPr>
            <w:r w:rsidRPr="005A6694">
              <w:rPr>
                <w:b/>
                <w:sz w:val="22"/>
                <w:szCs w:val="22"/>
              </w:rPr>
              <w:t>Obligacijos</w:t>
            </w:r>
          </w:p>
        </w:tc>
        <w:tc>
          <w:tcPr>
            <w:tcW w:w="1448" w:type="dxa"/>
            <w:shd w:val="clear" w:color="auto" w:fill="D9D9D9" w:themeFill="background1" w:themeFillShade="D9"/>
            <w:vAlign w:val="center"/>
          </w:tcPr>
          <w:p w:rsidR="001F62B5" w:rsidRPr="005A6694" w:rsidRDefault="001F62B5" w:rsidP="00673181">
            <w:pPr>
              <w:spacing w:before="80" w:after="80"/>
              <w:ind w:firstLine="0"/>
              <w:jc w:val="center"/>
              <w:rPr>
                <w:b/>
                <w:sz w:val="22"/>
                <w:szCs w:val="22"/>
              </w:rPr>
            </w:pPr>
            <w:r w:rsidRPr="005A6694">
              <w:rPr>
                <w:b/>
                <w:sz w:val="22"/>
                <w:szCs w:val="22"/>
              </w:rPr>
              <w:t>Auksas</w:t>
            </w:r>
          </w:p>
        </w:tc>
        <w:tc>
          <w:tcPr>
            <w:tcW w:w="1448" w:type="dxa"/>
            <w:shd w:val="clear" w:color="auto" w:fill="D9D9D9" w:themeFill="background1" w:themeFillShade="D9"/>
            <w:vAlign w:val="center"/>
          </w:tcPr>
          <w:p w:rsidR="001F62B5" w:rsidRPr="005A6694" w:rsidRDefault="001F62B5" w:rsidP="00673181">
            <w:pPr>
              <w:spacing w:before="80" w:after="80"/>
              <w:ind w:firstLine="0"/>
              <w:jc w:val="center"/>
              <w:rPr>
                <w:b/>
                <w:sz w:val="22"/>
                <w:szCs w:val="22"/>
              </w:rPr>
            </w:pPr>
            <w:r w:rsidRPr="005A6694">
              <w:rPr>
                <w:b/>
                <w:sz w:val="22"/>
                <w:szCs w:val="22"/>
              </w:rPr>
              <w:t>NT</w:t>
            </w:r>
          </w:p>
        </w:tc>
        <w:tc>
          <w:tcPr>
            <w:tcW w:w="1449" w:type="dxa"/>
            <w:shd w:val="clear" w:color="auto" w:fill="D9D9D9" w:themeFill="background1" w:themeFillShade="D9"/>
            <w:vAlign w:val="center"/>
          </w:tcPr>
          <w:p w:rsidR="001F62B5" w:rsidRPr="005A6694" w:rsidRDefault="001F62B5" w:rsidP="00673181">
            <w:pPr>
              <w:spacing w:before="80" w:after="80"/>
              <w:ind w:firstLine="0"/>
              <w:jc w:val="center"/>
              <w:rPr>
                <w:b/>
                <w:sz w:val="22"/>
                <w:szCs w:val="22"/>
              </w:rPr>
            </w:pPr>
            <w:r w:rsidRPr="005A6694">
              <w:rPr>
                <w:b/>
                <w:sz w:val="22"/>
                <w:szCs w:val="22"/>
              </w:rPr>
              <w:t>Žaliavos</w:t>
            </w:r>
          </w:p>
        </w:tc>
      </w:tr>
      <w:tr w:rsidR="001F62B5" w:rsidRPr="005A6694" w:rsidTr="00D5283F">
        <w:tc>
          <w:tcPr>
            <w:tcW w:w="1448" w:type="dxa"/>
            <w:vAlign w:val="center"/>
          </w:tcPr>
          <w:p w:rsidR="001F62B5" w:rsidRPr="005A6694" w:rsidRDefault="001F62B5" w:rsidP="00673181">
            <w:pPr>
              <w:spacing w:before="80" w:after="80"/>
              <w:ind w:firstLine="0"/>
              <w:jc w:val="left"/>
              <w:rPr>
                <w:color w:val="000000"/>
                <w:sz w:val="22"/>
                <w:szCs w:val="22"/>
              </w:rPr>
            </w:pPr>
            <w:r w:rsidRPr="005A6694">
              <w:rPr>
                <w:color w:val="000000"/>
                <w:sz w:val="22"/>
                <w:szCs w:val="22"/>
              </w:rPr>
              <w:t>Pagyvėjimas</w:t>
            </w:r>
          </w:p>
        </w:tc>
        <w:tc>
          <w:tcPr>
            <w:tcW w:w="1070"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1.29%</w:t>
            </w:r>
          </w:p>
        </w:tc>
        <w:tc>
          <w:tcPr>
            <w:tcW w:w="1985"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1.92%</w:t>
            </w:r>
          </w:p>
        </w:tc>
        <w:tc>
          <w:tcPr>
            <w:tcW w:w="1289"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0.66%</w:t>
            </w:r>
          </w:p>
        </w:tc>
        <w:tc>
          <w:tcPr>
            <w:tcW w:w="1448"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0.68%</w:t>
            </w:r>
          </w:p>
        </w:tc>
        <w:tc>
          <w:tcPr>
            <w:tcW w:w="1448"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1.86%</w:t>
            </w:r>
          </w:p>
        </w:tc>
        <w:tc>
          <w:tcPr>
            <w:tcW w:w="1449"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1.16%</w:t>
            </w:r>
          </w:p>
        </w:tc>
      </w:tr>
      <w:tr w:rsidR="001F62B5" w:rsidRPr="005A6694" w:rsidTr="00D5283F">
        <w:tc>
          <w:tcPr>
            <w:tcW w:w="1448" w:type="dxa"/>
            <w:vAlign w:val="center"/>
          </w:tcPr>
          <w:p w:rsidR="001F62B5" w:rsidRPr="005A6694" w:rsidRDefault="001F62B5" w:rsidP="00673181">
            <w:pPr>
              <w:spacing w:before="80" w:after="80"/>
              <w:ind w:firstLine="0"/>
              <w:jc w:val="left"/>
              <w:rPr>
                <w:color w:val="000000"/>
                <w:sz w:val="22"/>
                <w:szCs w:val="22"/>
              </w:rPr>
            </w:pPr>
            <w:r w:rsidRPr="005A6694">
              <w:rPr>
                <w:color w:val="000000"/>
                <w:sz w:val="22"/>
                <w:szCs w:val="22"/>
              </w:rPr>
              <w:t>Pakilimas</w:t>
            </w:r>
          </w:p>
        </w:tc>
        <w:tc>
          <w:tcPr>
            <w:tcW w:w="1070"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0.62%</w:t>
            </w:r>
          </w:p>
        </w:tc>
        <w:tc>
          <w:tcPr>
            <w:tcW w:w="1985"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0.88%</w:t>
            </w:r>
          </w:p>
        </w:tc>
        <w:tc>
          <w:tcPr>
            <w:tcW w:w="1289"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0.28%</w:t>
            </w:r>
          </w:p>
        </w:tc>
        <w:tc>
          <w:tcPr>
            <w:tcW w:w="1448"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0.60%</w:t>
            </w:r>
          </w:p>
        </w:tc>
        <w:tc>
          <w:tcPr>
            <w:tcW w:w="1448"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0.49%</w:t>
            </w:r>
          </w:p>
        </w:tc>
        <w:tc>
          <w:tcPr>
            <w:tcW w:w="1449"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1.65%</w:t>
            </w:r>
          </w:p>
        </w:tc>
      </w:tr>
      <w:tr w:rsidR="001F62B5" w:rsidRPr="005A6694" w:rsidTr="00D5283F">
        <w:tc>
          <w:tcPr>
            <w:tcW w:w="1448" w:type="dxa"/>
            <w:vAlign w:val="center"/>
          </w:tcPr>
          <w:p w:rsidR="001F62B5" w:rsidRPr="005A6694" w:rsidRDefault="001F62B5" w:rsidP="00673181">
            <w:pPr>
              <w:spacing w:before="80" w:after="80"/>
              <w:ind w:firstLine="0"/>
              <w:jc w:val="left"/>
              <w:rPr>
                <w:color w:val="000000"/>
                <w:sz w:val="22"/>
                <w:szCs w:val="22"/>
              </w:rPr>
            </w:pPr>
            <w:r w:rsidRPr="005A6694">
              <w:rPr>
                <w:color w:val="000000"/>
                <w:sz w:val="22"/>
                <w:szCs w:val="22"/>
              </w:rPr>
              <w:t>Sulėtėjimas</w:t>
            </w:r>
          </w:p>
        </w:tc>
        <w:tc>
          <w:tcPr>
            <w:tcW w:w="1070"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0.48%</w:t>
            </w:r>
          </w:p>
        </w:tc>
        <w:tc>
          <w:tcPr>
            <w:tcW w:w="1985"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0.49%</w:t>
            </w:r>
          </w:p>
        </w:tc>
        <w:tc>
          <w:tcPr>
            <w:tcW w:w="1289"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0.71%</w:t>
            </w:r>
          </w:p>
        </w:tc>
        <w:tc>
          <w:tcPr>
            <w:tcW w:w="1448"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1.74%</w:t>
            </w:r>
          </w:p>
        </w:tc>
        <w:tc>
          <w:tcPr>
            <w:tcW w:w="1448"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1.31%</w:t>
            </w:r>
          </w:p>
        </w:tc>
        <w:tc>
          <w:tcPr>
            <w:tcW w:w="1449"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1.11%</w:t>
            </w:r>
          </w:p>
        </w:tc>
      </w:tr>
      <w:tr w:rsidR="001F62B5" w:rsidRPr="005A6694" w:rsidTr="00D5283F">
        <w:tc>
          <w:tcPr>
            <w:tcW w:w="1448" w:type="dxa"/>
            <w:vAlign w:val="center"/>
          </w:tcPr>
          <w:p w:rsidR="001F62B5" w:rsidRPr="005A6694" w:rsidRDefault="001F62B5" w:rsidP="00673181">
            <w:pPr>
              <w:spacing w:before="80" w:after="80"/>
              <w:ind w:firstLine="0"/>
              <w:jc w:val="left"/>
              <w:rPr>
                <w:color w:val="000000"/>
                <w:sz w:val="22"/>
                <w:szCs w:val="22"/>
              </w:rPr>
            </w:pPr>
            <w:r w:rsidRPr="005A6694">
              <w:rPr>
                <w:color w:val="000000"/>
                <w:sz w:val="22"/>
                <w:szCs w:val="22"/>
              </w:rPr>
              <w:t>Nuosmukis</w:t>
            </w:r>
          </w:p>
        </w:tc>
        <w:tc>
          <w:tcPr>
            <w:tcW w:w="1070"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0.48%</w:t>
            </w:r>
          </w:p>
        </w:tc>
        <w:tc>
          <w:tcPr>
            <w:tcW w:w="1985"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-0.25%</w:t>
            </w:r>
          </w:p>
        </w:tc>
        <w:tc>
          <w:tcPr>
            <w:tcW w:w="1289"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1.14%</w:t>
            </w:r>
          </w:p>
        </w:tc>
        <w:tc>
          <w:tcPr>
            <w:tcW w:w="1448"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-0.08%</w:t>
            </w:r>
          </w:p>
        </w:tc>
        <w:tc>
          <w:tcPr>
            <w:tcW w:w="1448"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0.70%</w:t>
            </w:r>
          </w:p>
        </w:tc>
        <w:tc>
          <w:tcPr>
            <w:tcW w:w="1449" w:type="dxa"/>
            <w:vAlign w:val="center"/>
          </w:tcPr>
          <w:p w:rsidR="001F62B5" w:rsidRPr="005A6694" w:rsidRDefault="001F62B5" w:rsidP="00673181">
            <w:pPr>
              <w:spacing w:before="80" w:after="80"/>
              <w:ind w:firstLine="0"/>
              <w:jc w:val="center"/>
              <w:rPr>
                <w:color w:val="000000"/>
                <w:sz w:val="22"/>
                <w:szCs w:val="22"/>
              </w:rPr>
            </w:pPr>
            <w:r w:rsidRPr="005A6694">
              <w:rPr>
                <w:color w:val="000000"/>
                <w:sz w:val="22"/>
                <w:szCs w:val="22"/>
              </w:rPr>
              <w:t>-1.03%</w:t>
            </w:r>
          </w:p>
        </w:tc>
      </w:tr>
    </w:tbl>
    <w:p w:rsidR="00A7708F" w:rsidRPr="002935F3" w:rsidRDefault="00A7708F" w:rsidP="00D5283F">
      <w:pPr>
        <w:spacing w:before="120"/>
        <w:ind w:firstLine="0"/>
        <w:jc w:val="center"/>
        <w:rPr>
          <w:sz w:val="20"/>
          <w:szCs w:val="22"/>
        </w:rPr>
      </w:pPr>
      <w:r w:rsidRPr="002935F3">
        <w:rPr>
          <w:b/>
          <w:color w:val="000000"/>
          <w:sz w:val="20"/>
          <w:szCs w:val="22"/>
        </w:rPr>
        <w:t>Šaltinis</w:t>
      </w:r>
      <w:r w:rsidRPr="002935F3">
        <w:rPr>
          <w:color w:val="000000"/>
          <w:sz w:val="20"/>
          <w:szCs w:val="22"/>
        </w:rPr>
        <w:t xml:space="preserve">: </w:t>
      </w:r>
      <w:r w:rsidR="00EC3117">
        <w:rPr>
          <w:sz w:val="20"/>
          <w:szCs w:val="22"/>
        </w:rPr>
        <w:t>Dzikevičius, Vetrov</w:t>
      </w:r>
      <w:r w:rsidR="00D5283F" w:rsidRPr="002935F3">
        <w:rPr>
          <w:sz w:val="20"/>
          <w:szCs w:val="22"/>
          <w:lang w:val="en-US"/>
        </w:rPr>
        <w:t>, 2012</w:t>
      </w:r>
    </w:p>
    <w:p w:rsidR="00C26420" w:rsidRPr="005A6694" w:rsidRDefault="00C26420" w:rsidP="00DC6E8F"/>
    <w:p w:rsidR="00AC75F6" w:rsidRPr="00245ECA" w:rsidRDefault="00AC75F6" w:rsidP="00AC75F6">
      <w:pPr>
        <w:rPr>
          <w:color w:val="000000"/>
          <w:szCs w:val="24"/>
        </w:rPr>
      </w:pPr>
      <w:r w:rsidRPr="00245ECA">
        <w:rPr>
          <w:color w:val="000000"/>
          <w:szCs w:val="24"/>
        </w:rPr>
        <w:t xml:space="preserve">Istoriškai nustatyta, kad geriausias metas investuoti yra ankstyvo atsigavimo (pagyvėjimo stadija). Atlikus tyrimą JAV (Emsbo-Mattingly, 2012) ir išanalizavus TOP3000 (pagal kapitalizaciją) biržoje kotiruojamų akcijų grąžas 1962-2009 metais nustatyta, kad ekonomikos atsigavimo laikotarpis atnešdavo vidutinę 24% metinę grąžą, o vidutinė laikotarpio trukmė buvo 15 mėnesių. Šiais laikotarpiais geriausiai atrodydavo </w:t>
      </w:r>
      <w:r w:rsidR="001F4C73">
        <w:rPr>
          <w:color w:val="000000"/>
          <w:szCs w:val="24"/>
        </w:rPr>
        <w:t>prabangos prekių</w:t>
      </w:r>
      <w:r w:rsidRPr="00245ECA">
        <w:rPr>
          <w:color w:val="000000"/>
          <w:szCs w:val="24"/>
        </w:rPr>
        <w:t xml:space="preserve"> ir finansų sektoriai. Taip pat tokie sektoriai kaip pramonės, informacinių technologijų, žaliavų </w:t>
      </w:r>
      <w:r w:rsidR="001F4C73">
        <w:rPr>
          <w:color w:val="000000"/>
          <w:szCs w:val="24"/>
        </w:rPr>
        <w:t xml:space="preserve">irgi </w:t>
      </w:r>
      <w:r w:rsidRPr="00245ECA">
        <w:rPr>
          <w:color w:val="000000"/>
          <w:szCs w:val="24"/>
        </w:rPr>
        <w:t>atsigaudavo greičiau.</w:t>
      </w:r>
    </w:p>
    <w:p w:rsidR="00AC75F6" w:rsidRPr="00245ECA" w:rsidRDefault="00AC75F6" w:rsidP="00AC75F6">
      <w:pPr>
        <w:rPr>
          <w:color w:val="000000"/>
          <w:szCs w:val="24"/>
        </w:rPr>
      </w:pPr>
      <w:r w:rsidRPr="00245ECA">
        <w:rPr>
          <w:color w:val="000000"/>
          <w:szCs w:val="24"/>
        </w:rPr>
        <w:t>Augimo ciklo stadijoje grąža istoriškai išliko aukšta – 15%, tačiau jau pasikeitė sektoriai, kurie rodė aukščiausius rezultatus. Taip pat reikia pažymėti</w:t>
      </w:r>
      <w:r w:rsidR="00A11184">
        <w:rPr>
          <w:color w:val="000000"/>
          <w:szCs w:val="24"/>
        </w:rPr>
        <w:t>,</w:t>
      </w:r>
      <w:r w:rsidRPr="00245ECA">
        <w:rPr>
          <w:color w:val="000000"/>
          <w:szCs w:val="24"/>
        </w:rPr>
        <w:t xml:space="preserve"> kad šis ciklo etapas trunka ilgiausiai – </w:t>
      </w:r>
      <w:r w:rsidR="001F4C73">
        <w:rPr>
          <w:color w:val="000000"/>
          <w:szCs w:val="24"/>
        </w:rPr>
        <w:t xml:space="preserve">vidutiniškai </w:t>
      </w:r>
      <w:r w:rsidRPr="00245ECA">
        <w:rPr>
          <w:color w:val="000000"/>
          <w:szCs w:val="24"/>
        </w:rPr>
        <w:t>4 metus, todėl dažnai keitėsi geriausi sektoriai, ir šiame etape yra mažiausi skirtumai tarp geriausių ir blogiausių sektorių, tačiau aiškūs lyderiai buvo technologijų ir energetikos sektoriai.</w:t>
      </w:r>
    </w:p>
    <w:p w:rsidR="00AC75F6" w:rsidRPr="00245ECA" w:rsidRDefault="00AC75F6" w:rsidP="00AC75F6">
      <w:pPr>
        <w:rPr>
          <w:color w:val="000000"/>
          <w:szCs w:val="24"/>
        </w:rPr>
      </w:pPr>
      <w:r w:rsidRPr="00245ECA">
        <w:rPr>
          <w:color w:val="000000"/>
          <w:szCs w:val="24"/>
        </w:rPr>
        <w:t xml:space="preserve">Lėtėjimo stadija vidutiniškai trukdavo 18 mėn., o vidutinė metinė grąža siekdavo jau tik 9%. Rezultatais išsiskyrė energetikos ir žaliavų sektoriai, taip pat mažiau jautrūs sulėtėjimams vartojimo prekių, sveikatos apsaugos ir komunalinių paslaugų, o labiausiai krito technologijų ir </w:t>
      </w:r>
      <w:r w:rsidR="001F4C73">
        <w:rPr>
          <w:color w:val="000000"/>
          <w:szCs w:val="24"/>
        </w:rPr>
        <w:t>prabangos</w:t>
      </w:r>
      <w:r w:rsidRPr="00245ECA">
        <w:rPr>
          <w:color w:val="000000"/>
          <w:szCs w:val="24"/>
        </w:rPr>
        <w:t xml:space="preserve"> prekių sektoriai.</w:t>
      </w:r>
    </w:p>
    <w:p w:rsidR="00AC75F6" w:rsidRPr="001008A1" w:rsidRDefault="00AC75F6" w:rsidP="00AC75F6">
      <w:pPr>
        <w:rPr>
          <w:color w:val="000000"/>
          <w:szCs w:val="24"/>
        </w:rPr>
      </w:pPr>
      <w:r w:rsidRPr="00245ECA">
        <w:rPr>
          <w:color w:val="000000"/>
          <w:szCs w:val="24"/>
        </w:rPr>
        <w:t xml:space="preserve">Nuosmukių laikotarpiai istoriškai buvo patys trumpiausi (10 mėnesių) ir atnešdavo vidutinį 14% metinį nuostolį, visgi atsparūs sektoriai – </w:t>
      </w:r>
      <w:r w:rsidRPr="001F4C73">
        <w:rPr>
          <w:color w:val="000000"/>
          <w:szCs w:val="24"/>
        </w:rPr>
        <w:t>pagrindinių vartojimo prekių, komunalinių paslaugų, telekomunikacijų, sveikatos apsaugos – išliko pelningi.</w:t>
      </w:r>
      <w:r w:rsidR="00A77746">
        <w:rPr>
          <w:color w:val="000000"/>
          <w:szCs w:val="24"/>
        </w:rPr>
        <w:t xml:space="preserve"> 6</w:t>
      </w:r>
      <w:r w:rsidR="001008A1" w:rsidRPr="001F4C73">
        <w:rPr>
          <w:color w:val="000000"/>
          <w:szCs w:val="24"/>
        </w:rPr>
        <w:t xml:space="preserve"> pav. vaizdžiai iliustruoja kokius sektorius reikia rinktis atitinkamais verslo ciklo etapais</w:t>
      </w:r>
      <w:r w:rsidR="00A77746">
        <w:rPr>
          <w:color w:val="000000"/>
          <w:szCs w:val="24"/>
        </w:rPr>
        <w:t>.</w:t>
      </w:r>
      <w:r w:rsidR="001008A1" w:rsidRPr="001F4C73">
        <w:rPr>
          <w:color w:val="000000"/>
          <w:szCs w:val="24"/>
        </w:rPr>
        <w:t xml:space="preserve"> </w:t>
      </w:r>
    </w:p>
    <w:p w:rsidR="002A30A4" w:rsidRDefault="002A30A4" w:rsidP="001472ED">
      <w:pPr>
        <w:pStyle w:val="Caption"/>
        <w:ind w:left="0" w:firstLine="0"/>
        <w:jc w:val="center"/>
        <w:rPr>
          <w:rFonts w:ascii="Times New Roman" w:hAnsi="Times New Roman"/>
          <w:b/>
          <w:i w:val="0"/>
          <w:sz w:val="22"/>
          <w:szCs w:val="22"/>
          <w:lang w:val="lt-LT"/>
        </w:rPr>
      </w:pPr>
    </w:p>
    <w:p w:rsidR="00245ECA" w:rsidRPr="00245ECA" w:rsidRDefault="00516202" w:rsidP="00516202">
      <w:pPr>
        <w:ind w:firstLine="0"/>
        <w:rPr>
          <w:color w:val="000000"/>
          <w:szCs w:val="24"/>
        </w:rPr>
      </w:pPr>
      <w:r>
        <w:rPr>
          <w:noProof/>
          <w:color w:val="000000"/>
          <w:szCs w:val="24"/>
          <w:lang w:eastAsia="lt-LT"/>
        </w:rPr>
        <w:lastRenderedPageBreak/>
        <w:drawing>
          <wp:inline distT="0" distB="0" distL="0" distR="0" wp14:anchorId="6BA0D153" wp14:editId="138B48AD">
            <wp:extent cx="6299835" cy="3500120"/>
            <wp:effectExtent l="0" t="0" r="571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bcu_sectorchart.jpg"/>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299835" cy="3500120"/>
                    </a:xfrm>
                    <a:prstGeom prst="rect">
                      <a:avLst/>
                    </a:prstGeom>
                  </pic:spPr>
                </pic:pic>
              </a:graphicData>
            </a:graphic>
          </wp:inline>
        </w:drawing>
      </w:r>
    </w:p>
    <w:p w:rsidR="009C6BB0" w:rsidRDefault="009C6BB0" w:rsidP="009C6BB0">
      <w:pPr>
        <w:ind w:firstLine="0"/>
        <w:rPr>
          <w:color w:val="000000"/>
          <w:sz w:val="22"/>
          <w:szCs w:val="24"/>
        </w:rPr>
      </w:pPr>
      <w:r>
        <w:rPr>
          <w:color w:val="000000"/>
          <w:sz w:val="22"/>
          <w:szCs w:val="24"/>
        </w:rPr>
        <w:t xml:space="preserve">Paaiškinimas: </w:t>
      </w:r>
      <w:r w:rsidRPr="009C6BB0">
        <w:rPr>
          <w:color w:val="000000"/>
          <w:sz w:val="22"/>
          <w:szCs w:val="24"/>
        </w:rPr>
        <w:t xml:space="preserve">“+” </w:t>
      </w:r>
      <w:r>
        <w:rPr>
          <w:color w:val="000000"/>
          <w:sz w:val="22"/>
          <w:szCs w:val="24"/>
        </w:rPr>
        <w:t>-</w:t>
      </w:r>
      <w:r w:rsidRPr="009C6BB0">
        <w:rPr>
          <w:color w:val="000000"/>
          <w:sz w:val="22"/>
          <w:szCs w:val="24"/>
        </w:rPr>
        <w:t xml:space="preserve"> pelnas </w:t>
      </w:r>
    </w:p>
    <w:p w:rsidR="009C6BB0" w:rsidRDefault="009C6BB0" w:rsidP="009C6BB0">
      <w:pPr>
        <w:ind w:firstLine="1296"/>
        <w:rPr>
          <w:color w:val="000000"/>
          <w:sz w:val="22"/>
          <w:szCs w:val="24"/>
        </w:rPr>
      </w:pPr>
      <w:r>
        <w:rPr>
          <w:color w:val="000000"/>
          <w:sz w:val="22"/>
          <w:szCs w:val="24"/>
        </w:rPr>
        <w:t xml:space="preserve"> </w:t>
      </w:r>
      <w:r w:rsidRPr="009C6BB0">
        <w:rPr>
          <w:color w:val="000000"/>
          <w:sz w:val="22"/>
          <w:szCs w:val="24"/>
        </w:rPr>
        <w:t>“–”</w:t>
      </w:r>
      <w:r>
        <w:rPr>
          <w:color w:val="000000"/>
          <w:sz w:val="22"/>
          <w:szCs w:val="24"/>
        </w:rPr>
        <w:t xml:space="preserve"> -</w:t>
      </w:r>
      <w:r w:rsidRPr="009C6BB0">
        <w:rPr>
          <w:color w:val="000000"/>
          <w:sz w:val="22"/>
          <w:szCs w:val="24"/>
        </w:rPr>
        <w:t xml:space="preserve"> nuostolis</w:t>
      </w:r>
    </w:p>
    <w:p w:rsidR="009C6BB0" w:rsidRPr="009C6BB0" w:rsidRDefault="009C6BB0" w:rsidP="009C6BB0">
      <w:pPr>
        <w:ind w:firstLine="1296"/>
        <w:rPr>
          <w:color w:val="000000"/>
          <w:sz w:val="22"/>
          <w:szCs w:val="24"/>
        </w:rPr>
      </w:pPr>
      <w:r>
        <w:rPr>
          <w:color w:val="000000"/>
          <w:sz w:val="22"/>
          <w:szCs w:val="24"/>
        </w:rPr>
        <w:t xml:space="preserve"> tuščias langelis - neutrali reakcija</w:t>
      </w:r>
    </w:p>
    <w:p w:rsidR="00516202" w:rsidRPr="002935F3" w:rsidRDefault="00516202" w:rsidP="00516202">
      <w:pPr>
        <w:ind w:firstLine="0"/>
        <w:jc w:val="center"/>
        <w:rPr>
          <w:sz w:val="20"/>
          <w:lang w:val="en-US"/>
        </w:rPr>
      </w:pPr>
      <w:r w:rsidRPr="002935F3">
        <w:rPr>
          <w:b/>
          <w:sz w:val="20"/>
        </w:rPr>
        <w:t>Šaltinis</w:t>
      </w:r>
      <w:r w:rsidR="00EC3117">
        <w:rPr>
          <w:sz w:val="20"/>
        </w:rPr>
        <w:t>: Emsbo-Mattingly</w:t>
      </w:r>
      <w:r w:rsidRPr="002935F3">
        <w:rPr>
          <w:sz w:val="20"/>
        </w:rPr>
        <w:t xml:space="preserve">, </w:t>
      </w:r>
      <w:r w:rsidRPr="002935F3">
        <w:rPr>
          <w:sz w:val="20"/>
          <w:lang w:val="en-US"/>
        </w:rPr>
        <w:t>2012.</w:t>
      </w:r>
    </w:p>
    <w:p w:rsidR="00EC3117" w:rsidRPr="00002FCC" w:rsidRDefault="00EC3117" w:rsidP="00EC3117">
      <w:pPr>
        <w:pStyle w:val="Caption"/>
        <w:ind w:left="0" w:firstLine="0"/>
        <w:jc w:val="center"/>
        <w:rPr>
          <w:rFonts w:ascii="Times New Roman" w:hAnsi="Times New Roman"/>
          <w:b/>
          <w:i w:val="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paveikslas \* ARABIC </w:instrText>
      </w:r>
      <w:r w:rsidRPr="00002FCC">
        <w:rPr>
          <w:rFonts w:ascii="Times New Roman" w:hAnsi="Times New Roman"/>
          <w:b/>
          <w:i w:val="0"/>
          <w:szCs w:val="22"/>
          <w:lang w:val="lt-LT"/>
        </w:rPr>
        <w:fldChar w:fldCharType="separate"/>
      </w:r>
      <w:bookmarkStart w:id="19" w:name="_Toc342832803"/>
      <w:r w:rsidR="000B4318">
        <w:rPr>
          <w:rFonts w:ascii="Times New Roman" w:hAnsi="Times New Roman"/>
          <w:b/>
          <w:i w:val="0"/>
          <w:noProof/>
          <w:szCs w:val="22"/>
          <w:lang w:val="lt-LT"/>
        </w:rPr>
        <w:t>6</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pav. Sektorių pasirinkimas ekonominio ciklo metu</w:t>
      </w:r>
      <w:bookmarkEnd w:id="19"/>
    </w:p>
    <w:p w:rsidR="001472ED" w:rsidRDefault="001472ED" w:rsidP="006571F7"/>
    <w:p w:rsidR="001F4C73" w:rsidRPr="00D4415A" w:rsidRDefault="001F4C73" w:rsidP="006571F7">
      <w:r w:rsidRPr="00D4415A">
        <w:t>Tačiau net ir turint tokią, iš pirmo žvilgsnio, patikimą statistiką, negalima aklai formuoti investicinio portfelio, nes kiekvieną sektorių sudaro daug įmonių, o jų rezultatai gali ženkliai skirtis. Pvz. pagyvėjimo stadijoje, kur geriausias ir blogiausias sektorius skyrėsi 25 procentiniais punktais, skirtumas tarp atskirų įmonių buvo dar didesnis – 45 procentiniai pu</w:t>
      </w:r>
      <w:r w:rsidR="001E541F" w:rsidRPr="00D4415A">
        <w:t>nktai. Taigi investicinio portfe</w:t>
      </w:r>
      <w:r w:rsidRPr="00D4415A">
        <w:t xml:space="preserve">lio formavimui reiktų pritaikyti ir </w:t>
      </w:r>
      <w:r w:rsidR="00D84298" w:rsidRPr="00D4415A">
        <w:t>kelias kitas strategijas. Emsbo-Mattingly siūlo šias</w:t>
      </w:r>
      <w:r w:rsidR="00C5515C" w:rsidRPr="00D4415A">
        <w:t xml:space="preserve"> priemones</w:t>
      </w:r>
      <w:r w:rsidR="00D84298" w:rsidRPr="00D4415A">
        <w:t>:</w:t>
      </w:r>
    </w:p>
    <w:p w:rsidR="00D84298" w:rsidRDefault="00253081" w:rsidP="00481F2D">
      <w:pPr>
        <w:pStyle w:val="ListParagraph"/>
        <w:numPr>
          <w:ilvl w:val="0"/>
          <w:numId w:val="20"/>
        </w:numPr>
        <w:ind w:left="851" w:hanging="284"/>
      </w:pPr>
      <w:r w:rsidRPr="00D4415A">
        <w:t>infliacijos</w:t>
      </w:r>
      <w:r w:rsidR="00C5515C" w:rsidRPr="00D4415A">
        <w:t xml:space="preserve"> įvertinimas: kainų išaugimas gali stipriai paveikti tam tikrų sektorių pelningumą. Trumpo laikotarpio infliacija</w:t>
      </w:r>
      <w:r w:rsidR="00C5515C">
        <w:t xml:space="preserve"> dažniausiai juda kartu su verslo ciklu, tačiau ilguoju laikotarpiu gali kartais padidinti tempą ar pakeisti kryptį. Svarbiausias veiksnys yra tai, ar gamintojų kainos neauga greičiau nei vartotojų kainos, nes taip kenčia įmo</w:t>
      </w:r>
      <w:r w:rsidR="00666F33">
        <w:t>nių pelno maržos;</w:t>
      </w:r>
    </w:p>
    <w:p w:rsidR="00C5515C" w:rsidRDefault="00253081" w:rsidP="00481F2D">
      <w:pPr>
        <w:pStyle w:val="ListParagraph"/>
        <w:numPr>
          <w:ilvl w:val="0"/>
          <w:numId w:val="20"/>
        </w:numPr>
        <w:ind w:left="851" w:hanging="284"/>
      </w:pPr>
      <w:r>
        <w:t>s</w:t>
      </w:r>
      <w:r w:rsidR="00C5515C">
        <w:t xml:space="preserve">ituacijos pasaulyje įvertinimas: ilgalaikės pasaulinės tendencijos, kurios nelinkusios pasikeisti, </w:t>
      </w:r>
      <w:r>
        <w:t>gali atnešti atitinkamai didesnį pelną ar didesnį nuostolį atitinkamais verslo ciklo etapais;</w:t>
      </w:r>
    </w:p>
    <w:p w:rsidR="00253081" w:rsidRDefault="00253081" w:rsidP="00481F2D">
      <w:pPr>
        <w:pStyle w:val="ListParagraph"/>
        <w:numPr>
          <w:ilvl w:val="0"/>
          <w:numId w:val="20"/>
        </w:numPr>
        <w:ind w:left="851" w:hanging="284"/>
      </w:pPr>
      <w:r>
        <w:lastRenderedPageBreak/>
        <w:t>vertikali analizė (iš apačios į viršų): fundamentinė įmonės analizė gali identifikuoti artimiausią kryptį nepriklausomai nuo verslo ciklo. Pavyzdžiui, naujai išrasta technologija gali pakeisti sektoriaus varomąją jėgą, arba pats se</w:t>
      </w:r>
      <w:r w:rsidR="00666F33">
        <w:t>ktorius gali tapti pervertintas;</w:t>
      </w:r>
    </w:p>
    <w:p w:rsidR="00253081" w:rsidRDefault="00253081" w:rsidP="00481F2D">
      <w:pPr>
        <w:pStyle w:val="ListParagraph"/>
        <w:numPr>
          <w:ilvl w:val="0"/>
          <w:numId w:val="20"/>
        </w:numPr>
        <w:ind w:left="851" w:hanging="284"/>
      </w:pPr>
      <w:r>
        <w:t xml:space="preserve">globali ekonominė analizė: </w:t>
      </w:r>
      <w:r w:rsidR="00666F33">
        <w:t>JAV vertybinių popierių rinka yra lyg pasaulio kelrodė žvaigždė, kuri nusako visas tendencijas ir pagal jas seka visos didžiosios rinkos;</w:t>
      </w:r>
    </w:p>
    <w:p w:rsidR="00253081" w:rsidRPr="00D84298" w:rsidRDefault="00253081" w:rsidP="00481F2D">
      <w:pPr>
        <w:pStyle w:val="ListParagraph"/>
        <w:numPr>
          <w:ilvl w:val="0"/>
          <w:numId w:val="20"/>
        </w:numPr>
        <w:ind w:left="851" w:hanging="284"/>
      </w:pPr>
      <w:r>
        <w:t>taktinė ir kiekybinė strategija:</w:t>
      </w:r>
      <w:r w:rsidR="00666F33">
        <w:t xml:space="preserve"> kiti trumpalaikiai veiksniai gali darytį įtaką sektoriui, pvz. naujų mokesčių įvedimas.</w:t>
      </w:r>
    </w:p>
    <w:p w:rsidR="00A11184" w:rsidRDefault="0066245F" w:rsidP="006571F7">
      <w:r w:rsidRPr="00245ECA">
        <w:t>Rinkose galima sutikti fondų, investuojančių</w:t>
      </w:r>
      <w:r w:rsidRPr="005A6694">
        <w:t xml:space="preserve"> tik į tam tikrą sektorių (sektoriniai fondai), pvz. technologijų, medicinos ar kt. </w:t>
      </w:r>
      <w:r w:rsidR="002C075D" w:rsidRPr="005A6694">
        <w:t>Yra laikoma, kad t</w:t>
      </w:r>
      <w:r w:rsidRPr="005A6694">
        <w:t>okių fondų valdytojai</w:t>
      </w:r>
      <w:r w:rsidR="002C075D" w:rsidRPr="005A6694">
        <w:t xml:space="preserve"> geriau išmano savo sektorių ir pačius vertybinius popierius nei tie fondų valdytojai, kurie diversifikuoja investicijas po </w:t>
      </w:r>
      <w:r w:rsidR="009C6BB0">
        <w:t>įvairius</w:t>
      </w:r>
      <w:r w:rsidR="002C075D" w:rsidRPr="005A6694">
        <w:t xml:space="preserve"> sektorius. Taip pat manoma, kad tokie fondai gali tinkamiau reaguoti į įvykius rinkoje, kadangi geriau supranta</w:t>
      </w:r>
      <w:r w:rsidR="00A11184">
        <w:t>,</w:t>
      </w:r>
      <w:r w:rsidR="002C075D" w:rsidRPr="005A6694">
        <w:t xml:space="preserve"> kaip tai paveiks jų sektorių, ar sektorius lėčiau reaguoja į pokyčius rinkoje, ar yra labiau jautrus nei rinka ir pan. </w:t>
      </w:r>
    </w:p>
    <w:p w:rsidR="0066245F" w:rsidRPr="005A6694" w:rsidRDefault="002C075D" w:rsidP="006571F7">
      <w:pPr>
        <w:rPr>
          <w:color w:val="000000"/>
          <w:szCs w:val="24"/>
        </w:rPr>
      </w:pPr>
      <w:r w:rsidRPr="005A6694">
        <w:t xml:space="preserve">JAV atliktas tyrimas </w:t>
      </w:r>
      <w:r w:rsidRPr="005A6694">
        <w:rPr>
          <w:color w:val="000000"/>
          <w:szCs w:val="24"/>
        </w:rPr>
        <w:t>(Kaushik ir kt.,2010)</w:t>
      </w:r>
      <w:r w:rsidRPr="005A6694">
        <w:t>, kuriame buvo analizuoti sektorinių fondų rezultatai per paskutinius 2 ekonominius ciklus (1990-2005 m.)</w:t>
      </w:r>
      <w:r w:rsidRPr="005A6694">
        <w:rPr>
          <w:color w:val="000000"/>
          <w:szCs w:val="24"/>
        </w:rPr>
        <w:t>, atskleidė prieštaringus rezultatus.</w:t>
      </w:r>
      <w:r w:rsidR="00D24265" w:rsidRPr="005A6694">
        <w:rPr>
          <w:color w:val="000000"/>
          <w:szCs w:val="24"/>
        </w:rPr>
        <w:t xml:space="preserve"> Pasirinkus S&amp;P 500 palyginamuoju indeksu, sektoriniai fondai gerai atspėdavo recesijų laikotarpius, tačiau lyginant su daug labiau susijusiu atitinkamo sektoriaus indeksu – </w:t>
      </w:r>
      <w:r w:rsidR="006D3DD3" w:rsidRPr="005A6694">
        <w:rPr>
          <w:color w:val="000000"/>
          <w:szCs w:val="24"/>
        </w:rPr>
        <w:t xml:space="preserve">fondų </w:t>
      </w:r>
      <w:r w:rsidR="00D24265" w:rsidRPr="005A6694">
        <w:rPr>
          <w:color w:val="000000"/>
          <w:szCs w:val="24"/>
        </w:rPr>
        <w:t xml:space="preserve">rezultatai žymiai </w:t>
      </w:r>
      <w:r w:rsidR="006D3DD3" w:rsidRPr="005A6694">
        <w:rPr>
          <w:color w:val="000000"/>
          <w:szCs w:val="24"/>
        </w:rPr>
        <w:t>prastesni</w:t>
      </w:r>
      <w:r w:rsidR="00D24265" w:rsidRPr="005A6694">
        <w:rPr>
          <w:color w:val="000000"/>
          <w:szCs w:val="24"/>
        </w:rPr>
        <w:t xml:space="preserve"> tiek esant ekonomikos pakilimui, tiek nuosmukiui. Tiriant atskirus sektorius nustatyta, kad vieninteliai paslaugų sektoriaus fondai pajėgia </w:t>
      </w:r>
      <w:r w:rsidR="006571F7" w:rsidRPr="005A6694">
        <w:rPr>
          <w:color w:val="000000"/>
          <w:szCs w:val="24"/>
        </w:rPr>
        <w:t>nuspėti ekonominius ciklus.</w:t>
      </w:r>
    </w:p>
    <w:p w:rsidR="00E36618" w:rsidRPr="005A6694" w:rsidRDefault="00E36618" w:rsidP="006571F7">
      <w:r w:rsidRPr="005A6694">
        <w:t>Dar  vienas svarbus veiksnys, kuris turi įtakos investuojant – minios efektas. Chiang</w:t>
      </w:r>
      <w:r w:rsidR="00F26FBC">
        <w:t xml:space="preserve"> ir Zheng</w:t>
      </w:r>
      <w:r w:rsidRPr="005A6694">
        <w:t xml:space="preserve"> (</w:t>
      </w:r>
      <w:r w:rsidRPr="005A6694">
        <w:rPr>
          <w:lang w:val="en-US"/>
        </w:rPr>
        <w:t>2010</w:t>
      </w:r>
      <w:r w:rsidRPr="005A6694">
        <w:t>) atliko tyrimą, egzaminuodam</w:t>
      </w:r>
      <w:r w:rsidR="009C6BB0">
        <w:t>i</w:t>
      </w:r>
      <w:r w:rsidRPr="005A6694">
        <w:t xml:space="preserve"> investuotojų elgesį ir minios efekto pasireiškimą </w:t>
      </w:r>
      <w:r w:rsidRPr="005A6694">
        <w:rPr>
          <w:lang w:val="en-US"/>
        </w:rPr>
        <w:t xml:space="preserve">18-oje </w:t>
      </w:r>
      <w:r w:rsidRPr="005A6694">
        <w:t xml:space="preserve">šalių, suskirstytų į tris grupes: </w:t>
      </w:r>
    </w:p>
    <w:p w:rsidR="00E36618" w:rsidRPr="005A6694" w:rsidRDefault="00E36618" w:rsidP="00481F2D">
      <w:pPr>
        <w:pStyle w:val="ListParagraph"/>
        <w:numPr>
          <w:ilvl w:val="0"/>
          <w:numId w:val="13"/>
        </w:numPr>
        <w:ind w:left="851" w:hanging="284"/>
      </w:pPr>
      <w:r w:rsidRPr="005A6694">
        <w:t>išsivysčiusios rinkos (Australija, Prancūzija, Vokietija, Honkongas, Jungtinė Karalystė, JAV);</w:t>
      </w:r>
    </w:p>
    <w:p w:rsidR="006D3DD3" w:rsidRPr="005A6694" w:rsidRDefault="00E36618" w:rsidP="00481F2D">
      <w:pPr>
        <w:pStyle w:val="ListParagraph"/>
        <w:numPr>
          <w:ilvl w:val="0"/>
          <w:numId w:val="13"/>
        </w:numPr>
        <w:ind w:left="851" w:hanging="284"/>
      </w:pPr>
      <w:r w:rsidRPr="005A6694">
        <w:t>lotynų Amerikos rinkos (Argentina, Brazilija, Čilė, Meksika);</w:t>
      </w:r>
    </w:p>
    <w:p w:rsidR="00E36618" w:rsidRPr="005A6694" w:rsidRDefault="00E36618" w:rsidP="00481F2D">
      <w:pPr>
        <w:pStyle w:val="ListParagraph"/>
        <w:numPr>
          <w:ilvl w:val="0"/>
          <w:numId w:val="13"/>
        </w:numPr>
        <w:ind w:left="851" w:hanging="284"/>
      </w:pPr>
      <w:r w:rsidRPr="005A6694">
        <w:t>Azijos rinkos (Kinija, Pietų Korėja, Taivanas, Indonezija, Malaizija, Singapūras, Tailandas</w:t>
      </w:r>
      <w:r w:rsidR="00CB5089">
        <w:t>)</w:t>
      </w:r>
      <w:r w:rsidRPr="005A6694">
        <w:t>.</w:t>
      </w:r>
    </w:p>
    <w:p w:rsidR="00E36618" w:rsidRPr="005A6694" w:rsidRDefault="00E36618" w:rsidP="0014506E">
      <w:pPr>
        <w:rPr>
          <w:lang w:val="en-US"/>
        </w:rPr>
      </w:pPr>
      <w:r w:rsidRPr="005A6694">
        <w:t xml:space="preserve">Analizuojant šių </w:t>
      </w:r>
      <w:r w:rsidRPr="006D3A9F">
        <w:t xml:space="preserve">akcijų rinkų kasdienius rodiklius 1988-2009 metais nustatyta, kad </w:t>
      </w:r>
      <w:r w:rsidR="0014506E" w:rsidRPr="006D3A9F">
        <w:t>minios efektas stipriai pasireiškia visose nacionalinėse</w:t>
      </w:r>
      <w:r w:rsidR="0014506E" w:rsidRPr="005A6694">
        <w:t xml:space="preserve"> rinkose</w:t>
      </w:r>
      <w:r w:rsidR="00C82187" w:rsidRPr="005A6694">
        <w:t xml:space="preserve"> (tiek rinkoms kylant, tiek krentant)</w:t>
      </w:r>
      <w:r w:rsidR="0014506E" w:rsidRPr="005A6694">
        <w:t>, išskyrus JAV ir lotynų Ameriką.</w:t>
      </w:r>
      <w:r w:rsidR="00C82187" w:rsidRPr="005A6694">
        <w:t xml:space="preserve"> Analizuojant duomenis finansinių krizių laikotarpiais matoma, </w:t>
      </w:r>
      <w:r w:rsidR="004B6DCA" w:rsidRPr="005A6694">
        <w:t>kad krizė paskleidžia minios efektą nacionaliniu lygmeniu, tačiau greitai užkrečiamos ir kaimyninės šalys. Bene p</w:t>
      </w:r>
      <w:r w:rsidR="00C82187" w:rsidRPr="005A6694">
        <w:t>irmą kartą buvo tirtas</w:t>
      </w:r>
      <w:r w:rsidR="004B6DCA" w:rsidRPr="005A6694">
        <w:t xml:space="preserve"> minios</w:t>
      </w:r>
      <w:r w:rsidR="00C82187" w:rsidRPr="005A6694">
        <w:t xml:space="preserve"> efekto pasireiškimas ne tik vietinėse rinkose, tačiau</w:t>
      </w:r>
      <w:r w:rsidR="00255AF4">
        <w:t xml:space="preserve"> ir</w:t>
      </w:r>
      <w:r w:rsidR="00C82187" w:rsidRPr="005A6694">
        <w:t xml:space="preserve"> globaliu mastu. Pastebėta, kad daugumoje rinkų investuotojai </w:t>
      </w:r>
      <w:r w:rsidR="009C6BB0">
        <w:t>mėgdžioja</w:t>
      </w:r>
      <w:r w:rsidR="00C82187" w:rsidRPr="005A6694">
        <w:t xml:space="preserve"> JAV rinką ir atitinkamai elgiasi vietinėje r</w:t>
      </w:r>
      <w:r w:rsidR="00155E16">
        <w:t>inkoje, pvz jei šią naktį JAV rinkoje fiksuotas augimas, tai atitinkamo rezultato galima tikėtis ir nacionalinėje rinkoje.</w:t>
      </w:r>
      <w:r w:rsidR="00C82187" w:rsidRPr="005A6694">
        <w:t xml:space="preserve"> Būtent lotynų Amerikos šalyse investuotojai labiausiai kopijuoja JAV rinkų veiksmus (nors nacionaliniu mastu minios efektas neužfiksuotas</w:t>
      </w:r>
      <w:r w:rsidR="004B6DCA" w:rsidRPr="005A6694">
        <w:t>)</w:t>
      </w:r>
      <w:r w:rsidR="00C82187" w:rsidRPr="005A6694">
        <w:t xml:space="preserve"> (Chiang</w:t>
      </w:r>
      <w:r w:rsidR="00F26FBC">
        <w:t xml:space="preserve"> ir Zheng</w:t>
      </w:r>
      <w:r w:rsidR="00C82187" w:rsidRPr="005A6694">
        <w:t xml:space="preserve">, </w:t>
      </w:r>
      <w:r w:rsidR="00C82187" w:rsidRPr="005A6694">
        <w:rPr>
          <w:lang w:val="en-US"/>
        </w:rPr>
        <w:t>2010).</w:t>
      </w:r>
    </w:p>
    <w:p w:rsidR="00DC6E8F" w:rsidRPr="005A6694" w:rsidRDefault="00DC6E8F" w:rsidP="00DC6E8F">
      <w:r w:rsidRPr="005A6694">
        <w:lastRenderedPageBreak/>
        <w:t>Finansų krizės laikotarpiu investuotojai turi ypač gerai apgalvoti savo investicijas ir griežtai laikytis svarbiausių investavimo principų. Vienas geriausių pasaulio investuotojų – Benjamin Graham (Myers 2009), stengiantis sumažinti investavimo riziką ir padidinti investicijų pelningumą, pataria visuomet laikytis trijų svarbiausių investavimo taisyklių:</w:t>
      </w:r>
    </w:p>
    <w:p w:rsidR="00DC6E8F" w:rsidRPr="005A6694" w:rsidRDefault="00DC6E8F" w:rsidP="00481F2D">
      <w:pPr>
        <w:pStyle w:val="ListParagraph"/>
        <w:numPr>
          <w:ilvl w:val="0"/>
          <w:numId w:val="6"/>
        </w:numPr>
        <w:ind w:left="851" w:hanging="284"/>
      </w:pPr>
      <w:r w:rsidRPr="005A6694">
        <w:t>investuoti remiantis saugumo koeficientu (pirkti tokį vertybinį popierių, kurio tikroji vertė yra kur kas didesnė nei jo dabartinė kaina);</w:t>
      </w:r>
    </w:p>
    <w:p w:rsidR="00DC6E8F" w:rsidRPr="005A6694" w:rsidRDefault="00DC6E8F" w:rsidP="00481F2D">
      <w:pPr>
        <w:pStyle w:val="ListParagraph"/>
        <w:numPr>
          <w:ilvl w:val="0"/>
          <w:numId w:val="6"/>
        </w:numPr>
        <w:ind w:left="851" w:hanging="284"/>
      </w:pPr>
      <w:r w:rsidRPr="005A6694">
        <w:t>numatyti įsigyjamo vertybinio popieriaus kainos kintamumą ir pelningumą (finansų krizės metu vertybinių popierių rinkos kainų kritimą reikėtų laikyti puikia galimybe rasti kitų tinkamų investicijų);</w:t>
      </w:r>
    </w:p>
    <w:p w:rsidR="00DC6E8F" w:rsidRPr="005A6694" w:rsidRDefault="00DC6E8F" w:rsidP="00481F2D">
      <w:pPr>
        <w:pStyle w:val="ListParagraph"/>
        <w:numPr>
          <w:ilvl w:val="0"/>
          <w:numId w:val="6"/>
        </w:numPr>
        <w:ind w:left="851" w:hanging="284"/>
      </w:pPr>
      <w:r w:rsidRPr="005A6694">
        <w:t>nustatyti savo investuotojo tipą (renkantis tiek aktyvų, tiek pasyvų investavimą svarbu tai, kad investicijų pelningumas priklauso nuo investuotojo įdėto darbo).</w:t>
      </w:r>
    </w:p>
    <w:p w:rsidR="00C64C56" w:rsidRPr="005A6694" w:rsidRDefault="0031765C" w:rsidP="0031765C">
      <w:r w:rsidRPr="005A6694">
        <w:t>Cheng ir Lipitt (2012) savo</w:t>
      </w:r>
      <w:r w:rsidR="00255AF4">
        <w:t xml:space="preserve"> tyr</w:t>
      </w:r>
      <w:r w:rsidR="0050007A">
        <w:t>i</w:t>
      </w:r>
      <w:r w:rsidR="00255AF4">
        <w:t>me</w:t>
      </w:r>
      <w:r w:rsidRPr="005A6694">
        <w:t xml:space="preserve"> daug dėmesio skiria verslo ciklo identifikavimui ir laikotarpio, labiausiai tinkančio investuoti, nustatymui. Vieta, kur laukiamos grąžos ir rizikos santykis yra aukščiausias – geriausias metas investicijoms. Šio taško identifikavimas padėtų tiek investuotojams, tiek įmonėms, kurios žinotų kada reikia didinti kapitalą. Dauguma mano, kad tinkamiausias metas investuoti yra arti dugno, tačiau lieka neaišku</w:t>
      </w:r>
      <w:r w:rsidR="00087F97">
        <w:t>,</w:t>
      </w:r>
      <w:r w:rsidRPr="005A6694">
        <w:t xml:space="preserve"> ar geriau tai daryti prieš ekonomikos nuosmukio dugną, dugne, ar nuo jo atšokus.</w:t>
      </w:r>
    </w:p>
    <w:p w:rsidR="009E29EB" w:rsidRDefault="009E29EB" w:rsidP="00C70C5C">
      <w:r w:rsidRPr="005A6694">
        <w:t xml:space="preserve">Achutathan teigia, kad saugiausias investavimo laikas yra tada, kai savaitinis </w:t>
      </w:r>
      <w:r w:rsidR="00C41794" w:rsidRPr="005A6694">
        <w:t>ved</w:t>
      </w:r>
      <w:r w:rsidRPr="005A6694">
        <w:t xml:space="preserve">antis indikatorius (pagal ECRI) pradeda kilti po ilgesnio kritimo, ir kol infliacija vis dar krenta. Toks ankstyvas kilimas yra paremtas fundamentaliais veiksniais ir kartu </w:t>
      </w:r>
      <w:r w:rsidR="00C41794" w:rsidRPr="005A6694">
        <w:t>ved</w:t>
      </w:r>
      <w:r w:rsidRPr="005A6694">
        <w:t>ančiais indikatoriais (Cheng</w:t>
      </w:r>
      <w:r w:rsidR="00F26FBC">
        <w:t xml:space="preserve"> ir Lipitt</w:t>
      </w:r>
      <w:r w:rsidRPr="005A6694">
        <w:t>, 2012).</w:t>
      </w:r>
    </w:p>
    <w:p w:rsidR="001019CC" w:rsidRPr="001019CC" w:rsidRDefault="001019CC" w:rsidP="00C70C5C">
      <w:r>
        <w:t xml:space="preserve">Levanon </w:t>
      </w:r>
      <w:r>
        <w:rPr>
          <w:lang w:val="en-US"/>
        </w:rPr>
        <w:t xml:space="preserve">(2010) </w:t>
      </w:r>
      <w:r>
        <w:t>bandė modifikuoti egzistuojantį Markov „perjungimo“ modelį</w:t>
      </w:r>
      <w:r w:rsidR="00155E16">
        <w:t xml:space="preserve"> (angl. Markov switching model)</w:t>
      </w:r>
      <w:r>
        <w:t>, kad galėtų palyginti</w:t>
      </w:r>
      <w:r w:rsidR="00087F97">
        <w:t>,</w:t>
      </w:r>
      <w:r>
        <w:t xml:space="preserve"> kaip tiksliai skirtingi indikatoriai identifikuoja recesijų laikotarpius.</w:t>
      </w:r>
      <w:r w:rsidR="00457BE7">
        <w:t xml:space="preserve"> Autorius surangavo šimtus indikatorių pagal tai</w:t>
      </w:r>
      <w:r w:rsidR="00255AF4">
        <w:t>,</w:t>
      </w:r>
      <w:r w:rsidR="00457BE7">
        <w:t xml:space="preserve"> kada jie praneša apie recesiją ir bandė rasti </w:t>
      </w:r>
      <w:r w:rsidR="00EB620D">
        <w:t>optimalų</w:t>
      </w:r>
      <w:r w:rsidR="00457BE7">
        <w:t xml:space="preserve"> metodą</w:t>
      </w:r>
      <w:r w:rsidR="00EB620D">
        <w:t>, kuris iš anksto praneštų apie artėjantį nuosmukį (be jokių klaidingų signalų) ir nustotų signalizuoti apie recesiją tada</w:t>
      </w:r>
      <w:r w:rsidR="00255AF4">
        <w:t>,</w:t>
      </w:r>
      <w:r w:rsidR="00EB620D">
        <w:t xml:space="preserve"> kai ji baigiasi (o ne vėliau)</w:t>
      </w:r>
      <w:r w:rsidR="00457BE7">
        <w:t>. Pradinis Markov modelis nėra tinkamas ekonominių ciklų identifikavimui</w:t>
      </w:r>
      <w:r w:rsidR="00EB620D">
        <w:t xml:space="preserve"> dėl indikatorių nesuderinamumo, todėl jie pakeičiami procentiniais pokyčiais.</w:t>
      </w:r>
      <w:r w:rsidR="00795BC3">
        <w:t xml:space="preserve"> Kaip ir buvo galima tikėtis – vieno indikatoriaus, kuris galėtų tiksliai prognozuoti pokyčius ekonomikoje, tyrimas neaptiko. Vieni rodikliai geriau prognozuoja pakilimus, kiti nuosmukius, vieni informuoja anksčiau, kiti vėliau, be to kiekvienas nuosmukis yra skirtingas, pasireiškiantis dėl kitokių priežasčių, todėl ir indikatoriai turi būti naudojami vis kiti.</w:t>
      </w:r>
    </w:p>
    <w:p w:rsidR="0050007A" w:rsidRDefault="009F2A17" w:rsidP="00795BC3">
      <w:r w:rsidRPr="005A6694">
        <w:t xml:space="preserve">Finansų krizės metu investavimo sprendimus daug sudėtingiau priimti nei ekonomikos pakilimo laikotarpiu. Taip yra todėl, kad finansų krizės metu susiduriama su didesne investavimo rizika ir mažesniu investicijų pelningumu. Tokiu sudėtingu laikotarpiu stengdamiesi minimizuoti su </w:t>
      </w:r>
      <w:r w:rsidRPr="005A6694">
        <w:lastRenderedPageBreak/>
        <w:t xml:space="preserve">investavimu susijusią riziką, investuotojai turėtų kruopščiai išanalizuoti įmonių, kurių akcijomis prekiaujama vertybinių popierių rinkoje, finansines ataskaitas. Taip pat atitinkamu krizės periodu turėtų būti keičiama investicinio portfelio struktūra (akcijų ir obligacijų santykis) ir reikia stengtis turimą turtą diversifikuoti. </w:t>
      </w:r>
    </w:p>
    <w:p w:rsidR="00FC0BB7" w:rsidRPr="005A6694" w:rsidRDefault="0050007A" w:rsidP="00795BC3">
      <w:pPr>
        <w:rPr>
          <w:b/>
          <w:kern w:val="28"/>
          <w:sz w:val="28"/>
        </w:rPr>
      </w:pPr>
      <w:r>
        <w:t>Kadangi šio darbo esmė investavimas į akcijų rinką, tai analizuojant mokslinę literatūrą nustatyta, kad g</w:t>
      </w:r>
      <w:r w:rsidR="009F2A17" w:rsidRPr="005A6694">
        <w:t>riežtai laikantis investavimo principų, galima net pasipelnyti iš verty</w:t>
      </w:r>
      <w:r w:rsidR="00255AF4">
        <w:t xml:space="preserve">binių popierių rinkos nuosmukio, tačiau reikia </w:t>
      </w:r>
      <w:r>
        <w:t xml:space="preserve">tinkamai identifikuoti </w:t>
      </w:r>
      <w:r w:rsidR="00255AF4">
        <w:t>laik</w:t>
      </w:r>
      <w:r w:rsidR="00155E16">
        <w:t>otarpio pokytį</w:t>
      </w:r>
      <w:r>
        <w:t>.</w:t>
      </w:r>
      <w:r w:rsidR="00255AF4">
        <w:t xml:space="preserve"> </w:t>
      </w:r>
      <w:r w:rsidR="00155E16">
        <w:t>R</w:t>
      </w:r>
      <w:r w:rsidR="009F2A17" w:rsidRPr="005A6694">
        <w:t>eikia stebėti, kokioje ciklo vietoje yra</w:t>
      </w:r>
      <w:r w:rsidR="001603AC">
        <w:t xml:space="preserve"> vedantys</w:t>
      </w:r>
      <w:r w:rsidR="009F2A17" w:rsidRPr="005A6694">
        <w:t xml:space="preserve"> ind</w:t>
      </w:r>
      <w:r w:rsidR="00255AF4">
        <w:t>ikatoriai</w:t>
      </w:r>
      <w:r w:rsidR="009F2A17" w:rsidRPr="005A6694">
        <w:t xml:space="preserve"> ir priimti atitinkamus investa</w:t>
      </w:r>
      <w:r>
        <w:t xml:space="preserve">vimo sprendimus renkantis skirtingus sektorius. Galima pažymėti, kad neverta pasikliauti sektoriniais fondais, kadangi dauguma jų atsilieka nuo rinkos vidurkio, taip pat ir pačias įmones iš atitinkamų sektorių reikia rinktis ne aklai, o naudojant </w:t>
      </w:r>
      <w:r w:rsidR="00256355">
        <w:t>optima</w:t>
      </w:r>
      <w:r w:rsidR="00155E16">
        <w:t>laus portfelio sudarymo teoriją, įvertinant pasaulinę situaciją rinkoje.</w:t>
      </w:r>
      <w:r w:rsidR="00256355">
        <w:t xml:space="preserve"> </w:t>
      </w:r>
      <w:r w:rsidR="00155E16">
        <w:t>Lab</w:t>
      </w:r>
      <w:r w:rsidR="00256355">
        <w:t>iausiai</w:t>
      </w:r>
      <w:r w:rsidR="00155E16">
        <w:t xml:space="preserve"> reiktų</w:t>
      </w:r>
      <w:r w:rsidR="00256355">
        <w:t xml:space="preserve"> atsižvelgti į JAV rinką, kurios judesius </w:t>
      </w:r>
      <w:r w:rsidR="00155E16">
        <w:t xml:space="preserve">yra </w:t>
      </w:r>
      <w:r w:rsidR="00256355">
        <w:t>link</w:t>
      </w:r>
      <w:r w:rsidR="00155E16">
        <w:t>usios</w:t>
      </w:r>
      <w:r w:rsidR="00256355">
        <w:t xml:space="preserve"> </w:t>
      </w:r>
      <w:r w:rsidR="00155E16">
        <w:t>kopijuoti daugelis pasaulio šalių.</w:t>
      </w:r>
      <w:r w:rsidR="00FC0BB7" w:rsidRPr="005A6694">
        <w:br w:type="page"/>
      </w:r>
    </w:p>
    <w:p w:rsidR="00E37F4E" w:rsidRPr="005A6694" w:rsidRDefault="00E37F4E" w:rsidP="00E37F4E">
      <w:pPr>
        <w:pStyle w:val="Heading1"/>
      </w:pPr>
      <w:bookmarkStart w:id="20" w:name="_Toc342832738"/>
      <w:r w:rsidRPr="005A6694">
        <w:lastRenderedPageBreak/>
        <w:t>2. TYRIMO METODIKA IR ORGANIZAVIMAS</w:t>
      </w:r>
      <w:bookmarkEnd w:id="20"/>
    </w:p>
    <w:p w:rsidR="00893B90" w:rsidRPr="005A6694" w:rsidRDefault="00893B90" w:rsidP="00893B90">
      <w:pPr>
        <w:pStyle w:val="Heading2"/>
      </w:pPr>
      <w:bookmarkStart w:id="21" w:name="_Toc342832739"/>
      <w:r>
        <w:t>2.</w:t>
      </w:r>
      <w:r>
        <w:rPr>
          <w:lang w:val="en-US"/>
        </w:rPr>
        <w:t>1</w:t>
      </w:r>
      <w:r w:rsidRPr="005A6694">
        <w:t>. Raktiniai tyrimo klausimai</w:t>
      </w:r>
      <w:bookmarkEnd w:id="21"/>
    </w:p>
    <w:p w:rsidR="003C648C" w:rsidRDefault="00893B90" w:rsidP="00780217">
      <w:r>
        <w:t>Pagrindinis tyrimo klausimas – suprasti kaip juda</w:t>
      </w:r>
      <w:r w:rsidR="00CB5ACD" w:rsidRPr="005A6694">
        <w:t xml:space="preserve"> Baltijos </w:t>
      </w:r>
      <w:r w:rsidR="00780217" w:rsidRPr="005A6694">
        <w:t>šalių</w:t>
      </w:r>
      <w:r w:rsidR="00CB5ACD" w:rsidRPr="005A6694">
        <w:t xml:space="preserve"> akcij</w:t>
      </w:r>
      <w:r>
        <w:t xml:space="preserve">ų rinka </w:t>
      </w:r>
      <w:r w:rsidR="00CB5ACD" w:rsidRPr="005A6694">
        <w:t>skirtingais ekonominio ciklo etapais</w:t>
      </w:r>
      <w:r w:rsidR="00B15F17">
        <w:t xml:space="preserve"> ir rasti atitinkamą strategiją, kuria būtų galima sėkmingai naudotis</w:t>
      </w:r>
      <w:r>
        <w:t xml:space="preserve">. </w:t>
      </w:r>
    </w:p>
    <w:p w:rsidR="00836B14" w:rsidRDefault="00836B14" w:rsidP="00780217">
      <w:r>
        <w:t xml:space="preserve">Vertinant skirtingas investavimo strategijas darbe remiamasi </w:t>
      </w:r>
      <w:r w:rsidRPr="00836B14">
        <w:t>Baltijos šalių biržų</w:t>
      </w:r>
      <w:r>
        <w:t xml:space="preserve"> lyginamuoju grąžos indeksu</w:t>
      </w:r>
      <w:r w:rsidRPr="00836B14">
        <w:t xml:space="preserve"> </w:t>
      </w:r>
      <w:r>
        <w:t>(OMX</w:t>
      </w:r>
      <w:r w:rsidR="00AA1657">
        <w:t>BBI</w:t>
      </w:r>
      <w:r>
        <w:t>), kuris skaičiuojamas</w:t>
      </w:r>
      <w:r w:rsidRPr="00836B14">
        <w:t xml:space="preserve"> įtraukiant Baltijos šalių biržų prekybos sąrašuose esančias bendroves. </w:t>
      </w:r>
      <w:r w:rsidR="003C648C">
        <w:t>NASDAQ OMX duomenimis, i</w:t>
      </w:r>
      <w:r w:rsidRPr="00836B14">
        <w:t xml:space="preserve">ndeksą sudaro likvidžiausių ir didžiausios kapitalizacijos bendrovių akcijos, suklasifikuotos pagal ekonominės veiklos sektorius. Šis indeksas parodo bendrą </w:t>
      </w:r>
      <w:r>
        <w:t xml:space="preserve">vertybinių popierių </w:t>
      </w:r>
      <w:r w:rsidRPr="00836B14">
        <w:t xml:space="preserve">rinkos tendenciją </w:t>
      </w:r>
      <w:r>
        <w:t>ir laikomas efektyviu</w:t>
      </w:r>
      <w:r w:rsidRPr="00836B14">
        <w:t xml:space="preserve"> indeks</w:t>
      </w:r>
      <w:r>
        <w:t>u</w:t>
      </w:r>
      <w:r w:rsidRPr="00836B14">
        <w:t>, pagal kurį investuotojai gali sudaryti VP portfelį. Indekso sudėtis atnaujinama kas pusmetį siekiant užtikrinti, kad ji atspindėtų geriausią investavimo strategiją mažiausiomis sandorių sąnaudomis. Bendrovių akcijų svoris šiame indekse priklauso nuo tos bendrovės laisvų akcijų rinkoje kapitalizacijos, t.y. į indeksą įtraukiamos tik tos akcijos, kurios laisvai cirkuliuoja VP rinkoje.</w:t>
      </w:r>
    </w:p>
    <w:p w:rsidR="00780217" w:rsidRPr="005A6694" w:rsidRDefault="00836B14" w:rsidP="00780217">
      <w:r>
        <w:t>Toliau</w:t>
      </w:r>
      <w:r w:rsidR="00CB5ACD" w:rsidRPr="005A6694">
        <w:t xml:space="preserve"> yra būtina </w:t>
      </w:r>
      <w:r>
        <w:t>aptarti</w:t>
      </w:r>
      <w:r w:rsidR="00780217" w:rsidRPr="005A6694">
        <w:t xml:space="preserve"> </w:t>
      </w:r>
      <w:r w:rsidR="00CB5ACD" w:rsidRPr="005A6694">
        <w:t>ben</w:t>
      </w:r>
      <w:r w:rsidR="00893B90">
        <w:t>drovių veiklos klasifikaciją, k</w:t>
      </w:r>
      <w:r>
        <w:t>uri padės įvertinti</w:t>
      </w:r>
      <w:r w:rsidR="00893B90">
        <w:t xml:space="preserve"> </w:t>
      </w:r>
      <w:r w:rsidR="00087F97">
        <w:t>sektorių</w:t>
      </w:r>
      <w:r w:rsidR="00893B90">
        <w:t xml:space="preserve"> elg</w:t>
      </w:r>
      <w:r w:rsidR="00087F97">
        <w:t>seną</w:t>
      </w:r>
      <w:r w:rsidR="00893B90">
        <w:t xml:space="preserve"> esant skirtingoms sąlygoms rinkoje.</w:t>
      </w:r>
      <w:r>
        <w:t xml:space="preserve"> </w:t>
      </w:r>
      <w:r w:rsidR="00CB5ACD" w:rsidRPr="005A6694">
        <w:t>NASDAQ OMX vertybinių popierių biržos duomenimis, n</w:t>
      </w:r>
      <w:r w:rsidR="00780217" w:rsidRPr="005A6694">
        <w:t>uo 2012 m. vasario 1 d. Baltijos šalyse kartu su NASDAQ OMX biržomis Stokholme, Kopenhagoje, Helsinkyje ir Reikjavike pradė</w:t>
      </w:r>
      <w:r w:rsidR="00CB5ACD" w:rsidRPr="005A6694">
        <w:t>tas</w:t>
      </w:r>
      <w:r w:rsidR="00780217" w:rsidRPr="005A6694">
        <w:t xml:space="preserve"> naudoti ICB (</w:t>
      </w:r>
      <w:r w:rsidR="0076742A">
        <w:t xml:space="preserve">angl. </w:t>
      </w:r>
      <w:r w:rsidR="00780217" w:rsidRPr="005A6694">
        <w:t>Industry Classification Benchmark) klasifikavimo standart</w:t>
      </w:r>
      <w:r w:rsidR="00CB5ACD" w:rsidRPr="005A6694">
        <w:t>as</w:t>
      </w:r>
      <w:r w:rsidR="00780217" w:rsidRPr="005A6694">
        <w:t>.</w:t>
      </w:r>
    </w:p>
    <w:p w:rsidR="00780217" w:rsidRPr="005A6694" w:rsidRDefault="00780217" w:rsidP="00780217">
      <w:r w:rsidRPr="005A6694">
        <w:t>ICB yra plačiai naudojamas pasaulinis bendrovių veiklos klasifikavimo standartas, leidžiantis suklasifikuoti bendroves keturiais lygiais: pagal pramonės šaką, aukštesnįjį sektorių, sektorių ir subsektorių. Bendrovės klasifikuojamos pagal pagrindinę veiklą, kuri bendrovei neša daugiausia pajamų. ICB</w:t>
      </w:r>
      <w:r w:rsidR="003C648C">
        <w:t xml:space="preserve"> duomenimis,</w:t>
      </w:r>
      <w:r w:rsidRPr="005A6694">
        <w:t xml:space="preserve"> klasifikavimo standartą sudaro 10 pramonės šakų, 19 aukštesniųjų sektorių, 41 sektorius ir 114 subsektorių. </w:t>
      </w:r>
      <w:r w:rsidR="00E05CD9">
        <w:t xml:space="preserve">Pateikiame </w:t>
      </w:r>
      <w:r w:rsidR="00E05CD9">
        <w:rPr>
          <w:lang w:val="en-US"/>
        </w:rPr>
        <w:t xml:space="preserve">10 </w:t>
      </w:r>
      <w:r w:rsidRPr="005A6694">
        <w:t>pramonės šakų</w:t>
      </w:r>
      <w:r w:rsidR="00E05CD9">
        <w:t>, kurios yra analizuojamos šiame darbe (pramonės šaką sudaro keturženklis skaičius ir pavadinimas)</w:t>
      </w:r>
      <w:r w:rsidRPr="005A6694">
        <w:t>:</w:t>
      </w:r>
    </w:p>
    <w:p w:rsidR="00A6290B" w:rsidRDefault="00780217" w:rsidP="00481F2D">
      <w:pPr>
        <w:pStyle w:val="ListParagraph"/>
        <w:numPr>
          <w:ilvl w:val="0"/>
          <w:numId w:val="8"/>
        </w:numPr>
        <w:ind w:left="851" w:hanging="284"/>
      </w:pPr>
      <w:r w:rsidRPr="00A6290B">
        <w:rPr>
          <w:b/>
        </w:rPr>
        <w:t>0001 Nafta ir dujos</w:t>
      </w:r>
      <w:r w:rsidR="00192CC8" w:rsidRPr="005A6694">
        <w:t xml:space="preserve"> </w:t>
      </w:r>
      <w:r w:rsidR="003D0AE5">
        <w:t>– naftos ir dujų</w:t>
      </w:r>
      <w:r w:rsidR="00A6290B">
        <w:t xml:space="preserve"> gavybos, žvalgybos bendrovės, atsinaujinanti ir alternatyvi energija.</w:t>
      </w:r>
    </w:p>
    <w:p w:rsidR="00780217" w:rsidRPr="005A6694" w:rsidRDefault="00780217" w:rsidP="00481F2D">
      <w:pPr>
        <w:pStyle w:val="ListParagraph"/>
        <w:numPr>
          <w:ilvl w:val="0"/>
          <w:numId w:val="8"/>
        </w:numPr>
        <w:ind w:left="851" w:hanging="284"/>
      </w:pPr>
      <w:r w:rsidRPr="00A6290B">
        <w:rPr>
          <w:b/>
        </w:rPr>
        <w:t>1000 Pagrindinės medžiagos</w:t>
      </w:r>
      <w:r w:rsidR="00A6290B">
        <w:t xml:space="preserve"> </w:t>
      </w:r>
      <w:r w:rsidR="00A6290B">
        <w:softHyphen/>
      </w:r>
      <w:r w:rsidR="00A6290B">
        <w:softHyphen/>
      </w:r>
      <w:r w:rsidR="00A6290B">
        <w:softHyphen/>
      </w:r>
      <w:r w:rsidR="00A6290B">
        <w:softHyphen/>
        <w:t>– cheminių produktų, kurie daugiausia naudojami sudarant sudėtingesnius chemikalus arba produktus, gamintojai ir platintojai, miškininkystės ir popieriaus pramonės įmonės, metalų kasyba ir gavyba.</w:t>
      </w:r>
    </w:p>
    <w:p w:rsidR="00780217" w:rsidRPr="005A6694" w:rsidRDefault="00780217" w:rsidP="00481F2D">
      <w:pPr>
        <w:pStyle w:val="ListParagraph"/>
        <w:numPr>
          <w:ilvl w:val="0"/>
          <w:numId w:val="8"/>
        </w:numPr>
        <w:ind w:left="851" w:hanging="284"/>
      </w:pPr>
      <w:r w:rsidRPr="00962CC8">
        <w:rPr>
          <w:b/>
        </w:rPr>
        <w:t>2000 Pramoniniai gaminiai</w:t>
      </w:r>
      <w:r w:rsidR="00A6290B">
        <w:t xml:space="preserve"> – statyba ir medžiagos,</w:t>
      </w:r>
      <w:r w:rsidR="00D84258">
        <w:t xml:space="preserve"> bendrieji pramoniniai gaminiai, elektroninė ir elektrinė įranga, pramoninė inžinerija, transportas, pagalbinės paslaugos,</w:t>
      </w:r>
    </w:p>
    <w:p w:rsidR="00780217" w:rsidRPr="005A6694" w:rsidRDefault="00780217" w:rsidP="00481F2D">
      <w:pPr>
        <w:pStyle w:val="ListParagraph"/>
        <w:numPr>
          <w:ilvl w:val="0"/>
          <w:numId w:val="8"/>
        </w:numPr>
        <w:ind w:left="851" w:hanging="284"/>
      </w:pPr>
      <w:r w:rsidRPr="00962CC8">
        <w:rPr>
          <w:b/>
        </w:rPr>
        <w:lastRenderedPageBreak/>
        <w:t>3000 Plataus vartojimo prekės</w:t>
      </w:r>
      <w:r w:rsidR="00D84258">
        <w:t xml:space="preserve"> – automobiliai ir jų dalys, maisto gamintojai, buities ir laisvalaikio prekės, asmeninė priežiūra (drabužiai, avalynė), tabakas.</w:t>
      </w:r>
    </w:p>
    <w:p w:rsidR="00780217" w:rsidRPr="005A6694" w:rsidRDefault="00780217" w:rsidP="00481F2D">
      <w:pPr>
        <w:pStyle w:val="ListParagraph"/>
        <w:numPr>
          <w:ilvl w:val="0"/>
          <w:numId w:val="8"/>
        </w:numPr>
        <w:ind w:left="851" w:hanging="284"/>
      </w:pPr>
      <w:r w:rsidRPr="00962CC8">
        <w:rPr>
          <w:b/>
        </w:rPr>
        <w:t>4000 Sveikatos priežiūra</w:t>
      </w:r>
      <w:r w:rsidR="00D84258">
        <w:t xml:space="preserve"> – sveikatos priežiūros įranga ir paslaugos, farmacijos produktai.</w:t>
      </w:r>
    </w:p>
    <w:p w:rsidR="00780217" w:rsidRPr="005A6694" w:rsidRDefault="00780217" w:rsidP="00481F2D">
      <w:pPr>
        <w:pStyle w:val="ListParagraph"/>
        <w:numPr>
          <w:ilvl w:val="0"/>
          <w:numId w:val="8"/>
        </w:numPr>
        <w:ind w:left="851" w:hanging="284"/>
      </w:pPr>
      <w:r w:rsidRPr="00962CC8">
        <w:rPr>
          <w:b/>
        </w:rPr>
        <w:t>5000 Paslaugos vartotojams</w:t>
      </w:r>
      <w:r w:rsidR="00962CC8">
        <w:t xml:space="preserve"> – maisto, vaistų ir bendrųjų prekių mažmeninė prekyba, žiniasklaida, kelionės ir laisvalaikis.</w:t>
      </w:r>
    </w:p>
    <w:p w:rsidR="00780217" w:rsidRPr="005A6694" w:rsidRDefault="00780217" w:rsidP="00481F2D">
      <w:pPr>
        <w:pStyle w:val="ListParagraph"/>
        <w:numPr>
          <w:ilvl w:val="0"/>
          <w:numId w:val="8"/>
        </w:numPr>
        <w:ind w:left="851" w:hanging="284"/>
      </w:pPr>
      <w:r w:rsidRPr="00962CC8">
        <w:rPr>
          <w:b/>
        </w:rPr>
        <w:t>6000 Telekomunikacijos</w:t>
      </w:r>
      <w:r w:rsidR="00962CC8">
        <w:t xml:space="preserve"> – fiksuotos ir mobiliosios telekomunikacijos.</w:t>
      </w:r>
    </w:p>
    <w:p w:rsidR="00780217" w:rsidRPr="005A6694" w:rsidRDefault="00780217" w:rsidP="00481F2D">
      <w:pPr>
        <w:pStyle w:val="ListParagraph"/>
        <w:numPr>
          <w:ilvl w:val="0"/>
          <w:numId w:val="8"/>
        </w:numPr>
        <w:ind w:left="851" w:hanging="284"/>
      </w:pPr>
      <w:r w:rsidRPr="00962CC8">
        <w:rPr>
          <w:b/>
        </w:rPr>
        <w:t>7000</w:t>
      </w:r>
      <w:r w:rsidR="00630CB6">
        <w:rPr>
          <w:b/>
        </w:rPr>
        <w:t xml:space="preserve"> </w:t>
      </w:r>
      <w:r w:rsidRPr="00962CC8">
        <w:rPr>
          <w:b/>
        </w:rPr>
        <w:t>Komunalinės paslaugos</w:t>
      </w:r>
      <w:r w:rsidR="00962CC8">
        <w:t xml:space="preserve"> – elektros energija, dujos, vanduo ir kt. komunalinės paslaugos.</w:t>
      </w:r>
    </w:p>
    <w:p w:rsidR="00780217" w:rsidRPr="005A6694" w:rsidRDefault="00780217" w:rsidP="00481F2D">
      <w:pPr>
        <w:pStyle w:val="ListParagraph"/>
        <w:numPr>
          <w:ilvl w:val="0"/>
          <w:numId w:val="8"/>
        </w:numPr>
        <w:ind w:left="851" w:hanging="284"/>
      </w:pPr>
      <w:r w:rsidRPr="00962CC8">
        <w:rPr>
          <w:b/>
        </w:rPr>
        <w:t>8000 Finansų paslaugos</w:t>
      </w:r>
      <w:r w:rsidR="00962CC8">
        <w:t xml:space="preserve"> – bankai, draudimas, investicijos į NT ir kitos finansinės paslaugos.</w:t>
      </w:r>
    </w:p>
    <w:p w:rsidR="00780217" w:rsidRPr="005A6694" w:rsidRDefault="00780217" w:rsidP="00481F2D">
      <w:pPr>
        <w:pStyle w:val="ListParagraph"/>
        <w:numPr>
          <w:ilvl w:val="0"/>
          <w:numId w:val="8"/>
        </w:numPr>
        <w:ind w:left="851" w:hanging="284"/>
      </w:pPr>
      <w:r w:rsidRPr="00962CC8">
        <w:rPr>
          <w:b/>
        </w:rPr>
        <w:t>9000 Technologijos</w:t>
      </w:r>
      <w:r w:rsidR="00962CC8">
        <w:t xml:space="preserve"> – kompiuterinė ir techninė/programinė įranga.</w:t>
      </w:r>
    </w:p>
    <w:p w:rsidR="00836B14" w:rsidRPr="00836B14" w:rsidRDefault="00836B14" w:rsidP="00780217">
      <w:pPr>
        <w:rPr>
          <w:lang w:val="en-US"/>
        </w:rPr>
      </w:pPr>
      <w:r>
        <w:t>Verta pažymėti, kad Baltijos šalių biržose nėra įmonių, kurios būtų įtrauktos į 000</w:t>
      </w:r>
      <w:r>
        <w:rPr>
          <w:lang w:val="en-US"/>
        </w:rPr>
        <w:t>1 (Naftos ir duj</w:t>
      </w:r>
      <w:r>
        <w:t>ų</w:t>
      </w:r>
      <w:r>
        <w:rPr>
          <w:lang w:val="en-US"/>
        </w:rPr>
        <w:t>)</w:t>
      </w:r>
      <w:r w:rsidR="004E7F31">
        <w:rPr>
          <w:lang w:val="en-US"/>
        </w:rPr>
        <w:t xml:space="preserve"> pramonės šaką.</w:t>
      </w:r>
    </w:p>
    <w:p w:rsidR="00780217" w:rsidRPr="005A6694" w:rsidRDefault="00780217" w:rsidP="00780217">
      <w:r w:rsidRPr="005A6694">
        <w:t>Pagrindiniai ICB klasifikavimo standarto bruožai:</w:t>
      </w:r>
    </w:p>
    <w:p w:rsidR="00780217" w:rsidRPr="005A6694" w:rsidRDefault="00087F97" w:rsidP="00481F2D">
      <w:pPr>
        <w:pStyle w:val="ListParagraph"/>
        <w:numPr>
          <w:ilvl w:val="0"/>
          <w:numId w:val="9"/>
        </w:numPr>
        <w:ind w:left="851" w:hanging="284"/>
      </w:pPr>
      <w:r>
        <w:t>p</w:t>
      </w:r>
      <w:r w:rsidR="00780217" w:rsidRPr="005A6694">
        <w:t>atikimumas: klasifikacija yra nuolat atnaujinama, kad būtų užtikrintas jos aktualumas</w:t>
      </w:r>
      <w:r>
        <w:t>;</w:t>
      </w:r>
    </w:p>
    <w:p w:rsidR="00780217" w:rsidRPr="005A6694" w:rsidRDefault="00087F97" w:rsidP="00481F2D">
      <w:pPr>
        <w:pStyle w:val="ListParagraph"/>
        <w:numPr>
          <w:ilvl w:val="0"/>
          <w:numId w:val="9"/>
        </w:numPr>
        <w:ind w:left="851" w:hanging="284"/>
      </w:pPr>
      <w:r>
        <w:t>u</w:t>
      </w:r>
      <w:r w:rsidR="00780217" w:rsidRPr="005A6694">
        <w:t>niversalumas: klasifikacija gali būti taikoma viso pasaulio bendrovėms</w:t>
      </w:r>
      <w:r>
        <w:t>;</w:t>
      </w:r>
    </w:p>
    <w:p w:rsidR="00780217" w:rsidRPr="005A6694" w:rsidRDefault="00087F97" w:rsidP="00481F2D">
      <w:pPr>
        <w:pStyle w:val="ListParagraph"/>
        <w:numPr>
          <w:ilvl w:val="0"/>
          <w:numId w:val="9"/>
        </w:numPr>
        <w:ind w:left="851" w:hanging="284"/>
      </w:pPr>
      <w:r>
        <w:t>t</w:t>
      </w:r>
      <w:r w:rsidR="00780217" w:rsidRPr="005A6694">
        <w:t xml:space="preserve">ikslumas: </w:t>
      </w:r>
    </w:p>
    <w:p w:rsidR="00780217" w:rsidRPr="005A6694" w:rsidRDefault="00780217" w:rsidP="00780217">
      <w:r w:rsidRPr="005A6694">
        <w:t>1. Klasifikacijos struktūra atspindi investicinės aplinkos tendencijas, vyraujančias ekonomin</w:t>
      </w:r>
      <w:r w:rsidR="00087F97">
        <w:t>iuo</w:t>
      </w:r>
      <w:r w:rsidRPr="005A6694">
        <w:t>se veiklos sektoriuose.</w:t>
      </w:r>
    </w:p>
    <w:p w:rsidR="00780217" w:rsidRPr="005A6694" w:rsidRDefault="00780217" w:rsidP="00780217">
      <w:r w:rsidRPr="005A6694">
        <w:t>2. Klasifikacija nuolatos prižiūrima profesionalų.</w:t>
      </w:r>
    </w:p>
    <w:p w:rsidR="00E37F4E" w:rsidRPr="005A6694" w:rsidRDefault="00780217" w:rsidP="00780217">
      <w:r w:rsidRPr="005A6694">
        <w:t>3. Klasifikacija administruojama nepriklausomo komiteto.</w:t>
      </w:r>
    </w:p>
    <w:p w:rsidR="00CB5ACD" w:rsidRPr="00836B14" w:rsidRDefault="00CB5ACD" w:rsidP="00780217">
      <w:r w:rsidRPr="005A6694">
        <w:t>Atliekant Baltijos šalių akcijų rinkos analizę šiame darbe remiamasi ICB klasifikavimo standartu</w:t>
      </w:r>
      <w:r w:rsidR="00087F97">
        <w:t>,</w:t>
      </w:r>
      <w:r w:rsidRPr="005A6694">
        <w:t xml:space="preserve"> skirstant bendroves į pramonės šakas</w:t>
      </w:r>
      <w:r w:rsidR="00836B14">
        <w:t xml:space="preserve"> ir nurodant atitinkamą sutrumpinimą (pvz. </w:t>
      </w:r>
      <w:r w:rsidR="00836B14">
        <w:rPr>
          <w:lang w:val="en-US"/>
        </w:rPr>
        <w:t>9000 rei</w:t>
      </w:r>
      <w:r w:rsidR="00836B14">
        <w:t>škia technologijų šaką</w:t>
      </w:r>
      <w:r w:rsidR="004E7F31">
        <w:t xml:space="preserve">, </w:t>
      </w:r>
      <w:r w:rsidR="004E7F31">
        <w:rPr>
          <w:lang w:val="en-US"/>
        </w:rPr>
        <w:t>8000 – finans</w:t>
      </w:r>
      <w:r w:rsidR="004E7F31">
        <w:t>ų paslaugos ir t.t.</w:t>
      </w:r>
      <w:r w:rsidR="00836B14">
        <w:t>).</w:t>
      </w:r>
      <w:r w:rsidR="004E7F31">
        <w:t xml:space="preserve"> Taip pat visur pateikiamos grąžos indeksų reikšmės, t.y. indeksu į</w:t>
      </w:r>
      <w:r w:rsidR="004E7F31" w:rsidRPr="004E7F31">
        <w:t xml:space="preserve">vertinami dividendai </w:t>
      </w:r>
      <w:r w:rsidR="004E7F31">
        <w:t>(</w:t>
      </w:r>
      <w:r w:rsidR="004E7F31" w:rsidRPr="004E7F31">
        <w:t>proporcingai indekso s</w:t>
      </w:r>
      <w:r w:rsidR="004E7F31">
        <w:t>udėtyje esančių akcijų skaičiui).</w:t>
      </w:r>
    </w:p>
    <w:p w:rsidR="00893B90" w:rsidRDefault="00893B90" w:rsidP="00893B90"/>
    <w:p w:rsidR="00E37F4E" w:rsidRPr="005A6694" w:rsidRDefault="004435D4" w:rsidP="00E37F4E">
      <w:pPr>
        <w:pStyle w:val="Heading2"/>
      </w:pPr>
      <w:bookmarkStart w:id="22" w:name="_Toc342832740"/>
      <w:r>
        <w:t>2.2</w:t>
      </w:r>
      <w:r w:rsidR="00E37F4E" w:rsidRPr="005A6694">
        <w:t>. Tyrimo hipotezė</w:t>
      </w:r>
      <w:bookmarkEnd w:id="22"/>
    </w:p>
    <w:p w:rsidR="006568A7" w:rsidRDefault="006568A7" w:rsidP="00A300F3">
      <w:r>
        <w:t>Remiantis pirmame skyriuje analizuota moksline literatūra iškeliam</w:t>
      </w:r>
      <w:r w:rsidR="009D2EF8">
        <w:t>os</w:t>
      </w:r>
      <w:r>
        <w:t xml:space="preserve"> hipotezė</w:t>
      </w:r>
      <w:r w:rsidR="009D2EF8">
        <w:t>s</w:t>
      </w:r>
      <w:r>
        <w:t>:</w:t>
      </w:r>
    </w:p>
    <w:p w:rsidR="00740483" w:rsidRDefault="00740483" w:rsidP="00740483">
      <w:r>
        <w:t>H</w:t>
      </w:r>
      <w:r>
        <w:rPr>
          <w:vertAlign w:val="subscript"/>
          <w:lang w:val="en-US"/>
        </w:rPr>
        <w:t>0</w:t>
      </w:r>
      <w:r>
        <w:t>: Investavimas Baltijos šalių akcijų rinkoje pagal ekonominio ciklo teoriją neatneša didesnės nei vidutinės rinkos grąžos.</w:t>
      </w:r>
    </w:p>
    <w:p w:rsidR="00023464" w:rsidRDefault="006568A7" w:rsidP="00A300F3">
      <w:r>
        <w:t>H</w:t>
      </w:r>
      <w:r w:rsidR="00740483">
        <w:rPr>
          <w:vertAlign w:val="subscript"/>
          <w:lang w:val="en-US"/>
        </w:rPr>
        <w:t>1</w:t>
      </w:r>
      <w:r>
        <w:t xml:space="preserve">: </w:t>
      </w:r>
      <w:r w:rsidR="00023464">
        <w:t>Investavimas Baltijos šalių akcijų rinkoje pagal ekonominio ciklo teoriją atneša didesnę nei vidutinę rinkos grąžą.</w:t>
      </w:r>
    </w:p>
    <w:p w:rsidR="006568A7" w:rsidRDefault="006568A7" w:rsidP="00A300F3">
      <w:r>
        <w:lastRenderedPageBreak/>
        <w:t>Toliau darbe siekiama patikrinti</w:t>
      </w:r>
      <w:r w:rsidR="00087F97">
        <w:t>,</w:t>
      </w:r>
      <w:r>
        <w:t xml:space="preserve"> ar </w:t>
      </w:r>
      <w:r w:rsidR="004811BA">
        <w:t>santykinai mažoje Baltijos šalių akcijų biržoj</w:t>
      </w:r>
      <w:r>
        <w:t xml:space="preserve">e veikia didžiosiose pasaulio akcijų rinkose </w:t>
      </w:r>
      <w:r w:rsidR="004811BA">
        <w:t>vyraujančios tendencijos, kai skirtingais ekonominio ciklo etapais vieni sektoriai linkę</w:t>
      </w:r>
      <w:r w:rsidR="00AE3029">
        <w:t xml:space="preserve"> parodyti</w:t>
      </w:r>
      <w:r w:rsidR="004811BA">
        <w:t xml:space="preserve"> žymiai </w:t>
      </w:r>
      <w:r w:rsidR="00AE3029">
        <w:t>geresnius rezultatus</w:t>
      </w:r>
      <w:r w:rsidR="004811BA">
        <w:t xml:space="preserve"> nei kiti sektoriai atitinkamu laikotarpiu.</w:t>
      </w:r>
    </w:p>
    <w:p w:rsidR="00B15F17" w:rsidRDefault="00B15F17" w:rsidP="00A300F3">
      <w:r>
        <w:t xml:space="preserve">Tyrimo rezultatai bandys patvirtinti arba paneigti šią hipotezę. Paraleliai tyrimo rezultatai bus palyginti su ekspertų nuomonių apklausa. Esant ekspertų ir tyrimo </w:t>
      </w:r>
      <w:r w:rsidR="00A84FD9">
        <w:t>išvadų</w:t>
      </w:r>
      <w:r>
        <w:t xml:space="preserve"> suderinamumui bus galima teigti, kad tyrimo rezultatai yra vertingi ir gali būti pritaikyti praktikoje.</w:t>
      </w:r>
      <w:r w:rsidR="00A84FD9">
        <w:t xml:space="preserve"> Jei visgi suderinamumo nebus, bus galima teigti, kad reikia atlikti išsamesnius tyrimus įtraukiant </w:t>
      </w:r>
      <w:r w:rsidR="00FC389A">
        <w:t>ilgesnį</w:t>
      </w:r>
      <w:r w:rsidR="00A84FD9">
        <w:t xml:space="preserve"> laiko periodą ir atitinkamai lyginti daugiau potencialių strategijų.</w:t>
      </w:r>
    </w:p>
    <w:p w:rsidR="000D1061" w:rsidRPr="00023464" w:rsidRDefault="000D1061" w:rsidP="00A300F3"/>
    <w:p w:rsidR="00E37F4E" w:rsidRPr="005A6694" w:rsidRDefault="00E37F4E" w:rsidP="00E37F4E">
      <w:pPr>
        <w:pStyle w:val="Heading2"/>
      </w:pPr>
      <w:bookmarkStart w:id="23" w:name="_Toc342832741"/>
      <w:r w:rsidRPr="005A6694">
        <w:t>2.</w:t>
      </w:r>
      <w:r w:rsidR="004435D4">
        <w:t>3</w:t>
      </w:r>
      <w:r w:rsidRPr="005A6694">
        <w:t>. Tyrimo metodai</w:t>
      </w:r>
      <w:bookmarkEnd w:id="23"/>
    </w:p>
    <w:p w:rsidR="000D1061" w:rsidRDefault="000D1061" w:rsidP="000D1061">
      <w:pPr>
        <w:rPr>
          <w:rFonts w:eastAsiaTheme="minorHAnsi"/>
          <w:szCs w:val="22"/>
        </w:rPr>
      </w:pPr>
      <w:r w:rsidRPr="005A6694">
        <w:rPr>
          <w:rFonts w:eastAsiaTheme="minorHAnsi"/>
          <w:szCs w:val="22"/>
        </w:rPr>
        <w:t xml:space="preserve">Anot mokslinės literatūros, </w:t>
      </w:r>
      <w:r w:rsidRPr="005A6694">
        <w:rPr>
          <w:rFonts w:eastAsiaTheme="minorHAnsi"/>
          <w:i/>
          <w:szCs w:val="22"/>
        </w:rPr>
        <w:t>,,metodika</w:t>
      </w:r>
      <w:r w:rsidRPr="005A6694">
        <w:rPr>
          <w:rFonts w:eastAsiaTheme="minorHAnsi"/>
          <w:szCs w:val="22"/>
        </w:rPr>
        <w:t xml:space="preserve"> (gr. methodikė) – visuma būdų kuriam nors darbui tikslingai atlikti arba būdų visumos panaudojimo praktika; techninių operacijų ir veiksmų visuma, jų seka ir tarpusavio ryšys“ (Tidikis, 2003, p. 367). Šiame darbe naudojama metodika, sudaryt</w:t>
      </w:r>
      <w:r w:rsidR="00F10A03">
        <w:rPr>
          <w:rFonts w:eastAsiaTheme="minorHAnsi"/>
          <w:szCs w:val="22"/>
        </w:rPr>
        <w:t xml:space="preserve">a iš skirtingų metodų visumos. </w:t>
      </w:r>
      <w:r w:rsidRPr="005A6694">
        <w:rPr>
          <w:rFonts w:eastAsiaTheme="minorHAnsi"/>
          <w:szCs w:val="22"/>
        </w:rPr>
        <w:t>,,</w:t>
      </w:r>
      <w:r w:rsidRPr="005A6694">
        <w:rPr>
          <w:rFonts w:eastAsiaTheme="minorHAnsi"/>
          <w:i/>
          <w:szCs w:val="22"/>
        </w:rPr>
        <w:t xml:space="preserve">Metodas </w:t>
      </w:r>
      <w:r w:rsidRPr="005A6694">
        <w:rPr>
          <w:rFonts w:eastAsiaTheme="minorHAnsi"/>
          <w:szCs w:val="22"/>
        </w:rPr>
        <w:t>(gr. methodos – tyrimo kelias) – tikslo siekimo, veikimo būdas, veiklos tvarka sąmoningai naudojama tam tikram tikslui pasiekti; reiškinių, faktų tyrimo kelias; pagrindinis duomenų rinkimo, apdorojimo ir analizės būdas“ (Tidikis, 2003, p. 367). Darbe naudojami šie metodai:</w:t>
      </w:r>
    </w:p>
    <w:p w:rsidR="000D1061" w:rsidRPr="005A6694" w:rsidRDefault="007A11DE" w:rsidP="000D1061">
      <w:pPr>
        <w:rPr>
          <w:rFonts w:eastAsiaTheme="minorHAnsi"/>
          <w:b/>
          <w:szCs w:val="22"/>
        </w:rPr>
      </w:pPr>
      <w:r>
        <w:rPr>
          <w:rFonts w:eastAsiaTheme="minorHAnsi"/>
          <w:b/>
          <w:szCs w:val="22"/>
        </w:rPr>
        <w:t>Teorinia</w:t>
      </w:r>
      <w:r w:rsidR="00E04C25">
        <w:rPr>
          <w:rFonts w:eastAsiaTheme="minorHAnsi"/>
          <w:b/>
          <w:szCs w:val="22"/>
        </w:rPr>
        <w:t>i</w:t>
      </w:r>
      <w:r>
        <w:rPr>
          <w:rFonts w:eastAsiaTheme="minorHAnsi"/>
          <w:b/>
          <w:szCs w:val="22"/>
        </w:rPr>
        <w:t>:</w:t>
      </w:r>
    </w:p>
    <w:p w:rsidR="000D1061" w:rsidRPr="005A6694" w:rsidRDefault="000D1061" w:rsidP="00481F2D">
      <w:pPr>
        <w:numPr>
          <w:ilvl w:val="0"/>
          <w:numId w:val="10"/>
        </w:numPr>
        <w:ind w:left="851" w:hanging="284"/>
        <w:contextualSpacing/>
        <w:jc w:val="left"/>
        <w:rPr>
          <w:rFonts w:eastAsiaTheme="minorHAnsi"/>
          <w:szCs w:val="22"/>
        </w:rPr>
      </w:pPr>
      <w:r w:rsidRPr="005A6694">
        <w:rPr>
          <w:rFonts w:eastAsiaTheme="minorHAnsi"/>
          <w:i/>
          <w:szCs w:val="22"/>
        </w:rPr>
        <w:t>analizės</w:t>
      </w:r>
      <w:r w:rsidRPr="005A6694">
        <w:rPr>
          <w:rFonts w:eastAsiaTheme="minorHAnsi"/>
          <w:szCs w:val="22"/>
        </w:rPr>
        <w:t xml:space="preserve">, </w:t>
      </w:r>
      <w:r w:rsidR="00AA1657">
        <w:rPr>
          <w:rFonts w:eastAsiaTheme="minorHAnsi"/>
          <w:szCs w:val="22"/>
        </w:rPr>
        <w:t>Baltijos šalių biržas</w:t>
      </w:r>
      <w:r w:rsidRPr="005A6694">
        <w:rPr>
          <w:rFonts w:eastAsiaTheme="minorHAnsi"/>
          <w:szCs w:val="22"/>
        </w:rPr>
        <w:t xml:space="preserve"> tiriant pagal</w:t>
      </w:r>
      <w:r w:rsidR="00893B90">
        <w:rPr>
          <w:rFonts w:eastAsiaTheme="minorHAnsi"/>
          <w:szCs w:val="22"/>
        </w:rPr>
        <w:t xml:space="preserve"> pramonės</w:t>
      </w:r>
      <w:r w:rsidRPr="005A6694">
        <w:rPr>
          <w:rFonts w:eastAsiaTheme="minorHAnsi"/>
          <w:szCs w:val="22"/>
        </w:rPr>
        <w:t xml:space="preserve"> šakas ir sektorius;</w:t>
      </w:r>
    </w:p>
    <w:p w:rsidR="000D1061" w:rsidRDefault="000D1061" w:rsidP="00481F2D">
      <w:pPr>
        <w:numPr>
          <w:ilvl w:val="0"/>
          <w:numId w:val="10"/>
        </w:numPr>
        <w:ind w:left="851" w:hanging="284"/>
        <w:contextualSpacing/>
        <w:jc w:val="left"/>
        <w:rPr>
          <w:rFonts w:eastAsiaTheme="minorHAnsi"/>
          <w:szCs w:val="22"/>
        </w:rPr>
      </w:pPr>
      <w:r w:rsidRPr="000D1061">
        <w:rPr>
          <w:rFonts w:eastAsiaTheme="minorHAnsi"/>
          <w:i/>
          <w:szCs w:val="22"/>
        </w:rPr>
        <w:t>abstrakcijos,</w:t>
      </w:r>
      <w:r w:rsidRPr="000D1061">
        <w:rPr>
          <w:rFonts w:eastAsiaTheme="minorHAnsi"/>
          <w:szCs w:val="22"/>
        </w:rPr>
        <w:t xml:space="preserve"> nuo atskirų </w:t>
      </w:r>
      <w:r w:rsidR="00893B90">
        <w:rPr>
          <w:rFonts w:eastAsiaTheme="minorHAnsi"/>
          <w:szCs w:val="22"/>
        </w:rPr>
        <w:t>sektorių</w:t>
      </w:r>
      <w:r w:rsidRPr="000D1061">
        <w:rPr>
          <w:rFonts w:eastAsiaTheme="minorHAnsi"/>
          <w:szCs w:val="22"/>
        </w:rPr>
        <w:t xml:space="preserve"> vertinimo pereinant prie bendrų rinkos tendencijų; </w:t>
      </w:r>
    </w:p>
    <w:p w:rsidR="000D1061" w:rsidRPr="000D1061" w:rsidRDefault="000D1061" w:rsidP="00481F2D">
      <w:pPr>
        <w:numPr>
          <w:ilvl w:val="0"/>
          <w:numId w:val="10"/>
        </w:numPr>
        <w:ind w:left="851" w:hanging="284"/>
        <w:contextualSpacing/>
        <w:jc w:val="left"/>
        <w:rPr>
          <w:rFonts w:eastAsiaTheme="minorHAnsi"/>
          <w:szCs w:val="22"/>
        </w:rPr>
      </w:pPr>
      <w:r w:rsidRPr="000D1061">
        <w:rPr>
          <w:rFonts w:eastAsiaTheme="minorHAnsi"/>
          <w:i/>
          <w:szCs w:val="22"/>
        </w:rPr>
        <w:t>indukcijos,</w:t>
      </w:r>
      <w:r w:rsidRPr="000D1061">
        <w:rPr>
          <w:rFonts w:eastAsiaTheme="minorHAnsi"/>
          <w:szCs w:val="22"/>
        </w:rPr>
        <w:t xml:space="preserve"> nuo pavienių </w:t>
      </w:r>
      <w:r w:rsidR="00893B90">
        <w:rPr>
          <w:rFonts w:eastAsiaTheme="minorHAnsi"/>
          <w:szCs w:val="22"/>
        </w:rPr>
        <w:t>sektorių</w:t>
      </w:r>
      <w:r w:rsidRPr="000D1061">
        <w:rPr>
          <w:rFonts w:eastAsiaTheme="minorHAnsi"/>
          <w:szCs w:val="22"/>
        </w:rPr>
        <w:t xml:space="preserve"> analizės prieiti prie sektoriaus ar visos rinkos tendencijų vertinimo ir bendrų išvadų.</w:t>
      </w:r>
    </w:p>
    <w:p w:rsidR="00E04C25" w:rsidRPr="007A11DE" w:rsidRDefault="00E04C25" w:rsidP="00E04C25">
      <w:pPr>
        <w:rPr>
          <w:rFonts w:eastAsiaTheme="minorHAnsi"/>
          <w:b/>
          <w:szCs w:val="22"/>
        </w:rPr>
      </w:pPr>
      <w:r w:rsidRPr="007A11DE">
        <w:rPr>
          <w:rFonts w:eastAsiaTheme="minorHAnsi"/>
          <w:b/>
          <w:szCs w:val="22"/>
        </w:rPr>
        <w:t>Empiriniai:</w:t>
      </w:r>
    </w:p>
    <w:p w:rsidR="00E04C25" w:rsidRDefault="00E04C25" w:rsidP="00481F2D">
      <w:pPr>
        <w:pStyle w:val="ListParagraph"/>
        <w:numPr>
          <w:ilvl w:val="0"/>
          <w:numId w:val="16"/>
        </w:numPr>
        <w:ind w:left="851" w:hanging="284"/>
        <w:rPr>
          <w:rFonts w:eastAsiaTheme="minorHAnsi"/>
          <w:szCs w:val="22"/>
        </w:rPr>
      </w:pPr>
      <w:r>
        <w:rPr>
          <w:rFonts w:eastAsiaTheme="minorHAnsi"/>
          <w:i/>
          <w:szCs w:val="22"/>
        </w:rPr>
        <w:t>ekspertų vertinimo</w:t>
      </w:r>
      <w:r>
        <w:rPr>
          <w:rFonts w:eastAsiaTheme="minorHAnsi"/>
          <w:szCs w:val="22"/>
        </w:rPr>
        <w:t>, siekiant sužinoti kaip investavimą ekonominio ciklo metu vertina šios srities žinovai;</w:t>
      </w:r>
    </w:p>
    <w:p w:rsidR="00E04C25" w:rsidRPr="005A6694" w:rsidRDefault="00E04C25" w:rsidP="00E04C25">
      <w:pPr>
        <w:rPr>
          <w:rFonts w:eastAsiaTheme="minorHAnsi"/>
          <w:i/>
          <w:szCs w:val="22"/>
        </w:rPr>
      </w:pPr>
      <w:r w:rsidRPr="005A6694">
        <w:rPr>
          <w:rFonts w:eastAsiaTheme="minorHAnsi"/>
          <w:i/>
          <w:szCs w:val="22"/>
        </w:rPr>
        <w:t>Tyrėjai, savo darbe naudojantys kiekybinius tyrimo metodus, dažnai pradiniame etape naudoja kokybinius metodus. Kokybinių ir kiekybinių tyrimų pagrindinis skirtumas yra gaunamų duomenų pobūdis. Jei kiekybinių tyrimų rezultatai gaunami skaičiais, kalbama apie procentus, statistinius ryšius ir pan., tai kokybinių tyrimų rezultatai gaunami tekstu, ir jis yra nagrinėjamas. Kokybiniai tyrimai dažniausiai nėra reprezentatyvūs griežtąja prasme, bet pateikia kur kas gilesnę ir platesnę informaciją nei kiekybiniai tyrimai (Tidikis, 2003, p. 357).</w:t>
      </w:r>
    </w:p>
    <w:p w:rsidR="00E04C25" w:rsidRPr="00E04C25" w:rsidRDefault="00E04C25" w:rsidP="00E04C25">
      <w:pPr>
        <w:rPr>
          <w:rFonts w:eastAsiaTheme="minorHAnsi"/>
          <w:szCs w:val="22"/>
        </w:rPr>
      </w:pPr>
      <w:r>
        <w:lastRenderedPageBreak/>
        <w:t>Šiame darbe taip pat naudojami tiek kiekybiniai tyrimo metodai</w:t>
      </w:r>
      <w:r w:rsidR="00087F97">
        <w:t>,</w:t>
      </w:r>
      <w:r>
        <w:t xml:space="preserve"> siekiant rasti didžiausią grąžą nešanči</w:t>
      </w:r>
      <w:r w:rsidR="00BE0808">
        <w:t>ą</w:t>
      </w:r>
      <w:r>
        <w:t xml:space="preserve"> investavimo strategiją, tiek kokybiniai, kurie galėtų patvirtinti arba paneigti kiekybinių tyrimų rezultatus.</w:t>
      </w:r>
    </w:p>
    <w:p w:rsidR="002C5A84" w:rsidRPr="005A6694" w:rsidRDefault="007D6509" w:rsidP="000D1061">
      <w:r w:rsidRPr="005A6694">
        <w:t xml:space="preserve">Siekiant identifikuoti ekonominius ciklus Baltijos šalių ekonomikose, darbe </w:t>
      </w:r>
      <w:r w:rsidR="007559AA" w:rsidRPr="005A6694">
        <w:t>remiamasi Kučinsko (2011)</w:t>
      </w:r>
      <w:r w:rsidRPr="005A6694">
        <w:t xml:space="preserve"> </w:t>
      </w:r>
      <w:r w:rsidR="002C5A84" w:rsidRPr="005A6694">
        <w:t>BBQ algoritm</w:t>
      </w:r>
      <w:r w:rsidR="007559AA" w:rsidRPr="005A6694">
        <w:t>u</w:t>
      </w:r>
      <w:r w:rsidR="002C5A84" w:rsidRPr="005A6694">
        <w:t xml:space="preserve">, </w:t>
      </w:r>
      <w:r w:rsidRPr="005A6694">
        <w:t>kuris yra paremtas standartiniu ekonominio ciklo grafiniu paveikslu, t.y.</w:t>
      </w:r>
      <w:r w:rsidR="002C5A84" w:rsidRPr="005A6694">
        <w:t xml:space="preserve"> y</w:t>
      </w:r>
      <w:r w:rsidR="002C5A84" w:rsidRPr="005A6694">
        <w:rPr>
          <w:vertAlign w:val="subscript"/>
        </w:rPr>
        <w:t>t</w:t>
      </w:r>
      <w:r w:rsidR="002C5A84" w:rsidRPr="005A6694">
        <w:t>= log (</w:t>
      </w:r>
      <w:r w:rsidR="00090A61">
        <w:t>BVP</w:t>
      </w:r>
      <w:r w:rsidR="002C5A84" w:rsidRPr="005A6694">
        <w:rPr>
          <w:vertAlign w:val="subscript"/>
        </w:rPr>
        <w:t>t</w:t>
      </w:r>
      <w:r w:rsidRPr="005A6694">
        <w:t>), t=</w:t>
      </w:r>
      <w:r w:rsidR="002C5A84" w:rsidRPr="005A6694">
        <w:t>1, ..., T.</w:t>
      </w:r>
      <w:r w:rsidRPr="005A6694">
        <w:t xml:space="preserve"> Taigi sakome, kad </w:t>
      </w:r>
      <w:r w:rsidR="00D9771F" w:rsidRPr="005A6694">
        <w:t>y</w:t>
      </w:r>
      <w:r w:rsidR="00D9771F" w:rsidRPr="005A6694">
        <w:rPr>
          <w:vertAlign w:val="superscript"/>
        </w:rPr>
        <w:t>P</w:t>
      </w:r>
      <w:r w:rsidR="00D9771F" w:rsidRPr="005A6694">
        <w:rPr>
          <w:vertAlign w:val="subscript"/>
        </w:rPr>
        <w:t>t</w:t>
      </w:r>
      <w:r w:rsidR="002C5A84" w:rsidRPr="005A6694">
        <w:t xml:space="preserve"> </w:t>
      </w:r>
      <w:r w:rsidRPr="005A6694">
        <w:t xml:space="preserve">yra pikas, kuris įvyksta laike </w:t>
      </w:r>
      <w:r w:rsidR="002C5A84" w:rsidRPr="005A6694">
        <w:t>t</w:t>
      </w:r>
      <w:r w:rsidRPr="005A6694">
        <w:t>, jei:</w:t>
      </w:r>
    </w:p>
    <w:p w:rsidR="007846AD" w:rsidRPr="005A6694" w:rsidRDefault="007846AD" w:rsidP="00D71DBD"/>
    <w:p w:rsidR="007846AD" w:rsidRDefault="002C5A84" w:rsidP="00090A61">
      <w:pPr>
        <w:rPr>
          <w:lang w:val="en-US"/>
        </w:rPr>
      </w:pPr>
      <w:r w:rsidRPr="005A6694">
        <w:t>y</w:t>
      </w:r>
      <w:r w:rsidR="00970537" w:rsidRPr="005A6694">
        <w:rPr>
          <w:vertAlign w:val="superscript"/>
        </w:rPr>
        <w:t>P</w:t>
      </w:r>
      <w:r w:rsidR="00970537" w:rsidRPr="005A6694">
        <w:rPr>
          <w:vertAlign w:val="subscript"/>
        </w:rPr>
        <w:t>t</w:t>
      </w:r>
      <w:r w:rsidRPr="005A6694">
        <w:t xml:space="preserve"> &gt; y</w:t>
      </w:r>
      <w:r w:rsidRPr="005A6694">
        <w:rPr>
          <w:vertAlign w:val="subscript"/>
        </w:rPr>
        <w:t>t</w:t>
      </w:r>
      <w:r w:rsidR="00970537" w:rsidRPr="005A6694">
        <w:rPr>
          <w:vertAlign w:val="subscript"/>
        </w:rPr>
        <w:t>-1</w:t>
      </w:r>
      <w:r w:rsidRPr="005A6694">
        <w:t>,</w:t>
      </w:r>
      <w:r w:rsidR="007D6509" w:rsidRPr="005A6694">
        <w:t xml:space="preserve"> </w:t>
      </w:r>
      <w:r w:rsidR="00970537" w:rsidRPr="005A6694">
        <w:t>y</w:t>
      </w:r>
      <w:r w:rsidR="00970537" w:rsidRPr="005A6694">
        <w:rPr>
          <w:vertAlign w:val="superscript"/>
        </w:rPr>
        <w:t>P</w:t>
      </w:r>
      <w:r w:rsidR="00970537" w:rsidRPr="005A6694">
        <w:rPr>
          <w:vertAlign w:val="subscript"/>
        </w:rPr>
        <w:t>t</w:t>
      </w:r>
      <w:r w:rsidRPr="005A6694">
        <w:t xml:space="preserve"> &gt; y</w:t>
      </w:r>
      <w:r w:rsidRPr="005A6694">
        <w:rPr>
          <w:vertAlign w:val="subscript"/>
        </w:rPr>
        <w:t>t</w:t>
      </w:r>
      <w:r w:rsidR="00970537" w:rsidRPr="005A6694">
        <w:rPr>
          <w:vertAlign w:val="subscript"/>
        </w:rPr>
        <w:t>-2</w:t>
      </w:r>
      <w:r w:rsidR="007D6509" w:rsidRPr="005A6694">
        <w:t xml:space="preserve"> ir </w:t>
      </w:r>
      <w:r w:rsidR="00970537" w:rsidRPr="005A6694">
        <w:t>y</w:t>
      </w:r>
      <w:r w:rsidR="00970537" w:rsidRPr="005A6694">
        <w:rPr>
          <w:vertAlign w:val="superscript"/>
        </w:rPr>
        <w:t>P</w:t>
      </w:r>
      <w:r w:rsidR="00970537" w:rsidRPr="005A6694">
        <w:rPr>
          <w:vertAlign w:val="subscript"/>
        </w:rPr>
        <w:t>t</w:t>
      </w:r>
      <w:r w:rsidRPr="005A6694">
        <w:t xml:space="preserve"> &gt; y</w:t>
      </w:r>
      <w:r w:rsidRPr="005A6694">
        <w:rPr>
          <w:vertAlign w:val="subscript"/>
        </w:rPr>
        <w:t>t</w:t>
      </w:r>
      <w:r w:rsidR="00970537" w:rsidRPr="005A6694">
        <w:rPr>
          <w:vertAlign w:val="subscript"/>
        </w:rPr>
        <w:t>+1</w:t>
      </w:r>
      <w:r w:rsidR="007D6509" w:rsidRPr="005A6694">
        <w:t xml:space="preserve"> </w:t>
      </w:r>
      <w:r w:rsidR="00970537" w:rsidRPr="005A6694">
        <w:t>y</w:t>
      </w:r>
      <w:r w:rsidR="00970537" w:rsidRPr="005A6694">
        <w:rPr>
          <w:vertAlign w:val="superscript"/>
        </w:rPr>
        <w:t>P</w:t>
      </w:r>
      <w:r w:rsidR="00970537" w:rsidRPr="005A6694">
        <w:rPr>
          <w:vertAlign w:val="subscript"/>
        </w:rPr>
        <w:t>t</w:t>
      </w:r>
      <w:r w:rsidRPr="005A6694">
        <w:t xml:space="preserve"> &gt; y</w:t>
      </w:r>
      <w:r w:rsidRPr="005A6694">
        <w:rPr>
          <w:vertAlign w:val="subscript"/>
        </w:rPr>
        <w:t>t</w:t>
      </w:r>
      <w:r w:rsidR="00970537" w:rsidRPr="005A6694">
        <w:rPr>
          <w:vertAlign w:val="subscript"/>
        </w:rPr>
        <w:t>+2</w:t>
      </w:r>
      <w:r w:rsidR="00090A61">
        <w:t xml:space="preserve"> ;</w:t>
      </w:r>
      <w:r w:rsidR="004F1FD3">
        <w:tab/>
      </w:r>
      <w:r w:rsidR="00090A61">
        <w:t xml:space="preserve"> </w:t>
      </w:r>
      <w:r w:rsidR="00090A61">
        <w:rPr>
          <w:lang w:val="en-US"/>
        </w:rPr>
        <w:t>(1)</w:t>
      </w:r>
    </w:p>
    <w:p w:rsidR="00090A61" w:rsidRPr="00090A61" w:rsidRDefault="00090A61" w:rsidP="00090A61"/>
    <w:p w:rsidR="00090A61" w:rsidRDefault="00090A61" w:rsidP="00D71DBD">
      <w:r>
        <w:t>Čia:</w:t>
      </w:r>
      <w:r w:rsidR="00930E96" w:rsidRPr="005A6694">
        <w:t xml:space="preserve"> y</w:t>
      </w:r>
      <w:r w:rsidR="00930E96" w:rsidRPr="005A6694">
        <w:rPr>
          <w:vertAlign w:val="superscript"/>
        </w:rPr>
        <w:t>P</w:t>
      </w:r>
      <w:r w:rsidR="00930E96" w:rsidRPr="005A6694">
        <w:rPr>
          <w:vertAlign w:val="subscript"/>
        </w:rPr>
        <w:t>t</w:t>
      </w:r>
      <w:r w:rsidR="002C5A84" w:rsidRPr="005A6694">
        <w:t xml:space="preserve"> </w:t>
      </w:r>
      <w:r>
        <w:t>– vietos</w:t>
      </w:r>
      <w:r w:rsidR="007D6509" w:rsidRPr="005A6694">
        <w:t xml:space="preserve"> pikas</w:t>
      </w:r>
      <w:r>
        <w:t>;</w:t>
      </w:r>
    </w:p>
    <w:p w:rsidR="00090A61" w:rsidRDefault="00090A61" w:rsidP="00D71DBD">
      <w:r>
        <w:t>t – laiko periodas</w:t>
      </w:r>
      <w:r w:rsidR="002C5A84" w:rsidRPr="005A6694">
        <w:t>.</w:t>
      </w:r>
      <w:r w:rsidR="007D6509" w:rsidRPr="005A6694">
        <w:t xml:space="preserve"> </w:t>
      </w:r>
    </w:p>
    <w:p w:rsidR="00090A61" w:rsidRDefault="00090A61" w:rsidP="00D71DBD"/>
    <w:p w:rsidR="002C5A84" w:rsidRPr="005A6694" w:rsidRDefault="007D6509" w:rsidP="00D71DBD">
      <w:r w:rsidRPr="005A6694">
        <w:t xml:space="preserve">Analogiškai mes laikome, kad </w:t>
      </w:r>
      <w:r w:rsidR="00D9771F" w:rsidRPr="005A6694">
        <w:t>y</w:t>
      </w:r>
      <w:r w:rsidR="00D9771F" w:rsidRPr="005A6694">
        <w:rPr>
          <w:vertAlign w:val="superscript"/>
        </w:rPr>
        <w:t>T</w:t>
      </w:r>
      <w:r w:rsidR="00D9771F" w:rsidRPr="005A6694">
        <w:rPr>
          <w:vertAlign w:val="subscript"/>
        </w:rPr>
        <w:t>t</w:t>
      </w:r>
      <w:r w:rsidR="002C5A84" w:rsidRPr="005A6694">
        <w:t xml:space="preserve"> </w:t>
      </w:r>
      <w:r w:rsidRPr="005A6694">
        <w:t>yra dugnas, įvykstantis laike t jei:</w:t>
      </w:r>
    </w:p>
    <w:p w:rsidR="007846AD" w:rsidRPr="005A6694" w:rsidRDefault="007846AD" w:rsidP="00D71DBD"/>
    <w:p w:rsidR="002C5A84" w:rsidRPr="005A6694" w:rsidRDefault="002C5A84" w:rsidP="00D71DBD">
      <w:r w:rsidRPr="005A6694">
        <w:t>y</w:t>
      </w:r>
      <w:r w:rsidR="00970537" w:rsidRPr="005A6694">
        <w:rPr>
          <w:vertAlign w:val="superscript"/>
        </w:rPr>
        <w:t>T</w:t>
      </w:r>
      <w:r w:rsidR="00970537" w:rsidRPr="005A6694">
        <w:rPr>
          <w:vertAlign w:val="subscript"/>
        </w:rPr>
        <w:t>t</w:t>
      </w:r>
      <w:r w:rsidRPr="005A6694">
        <w:t xml:space="preserve"> &lt; </w:t>
      </w:r>
      <w:r w:rsidR="00970537" w:rsidRPr="005A6694">
        <w:t>y</w:t>
      </w:r>
      <w:r w:rsidR="00970537" w:rsidRPr="005A6694">
        <w:rPr>
          <w:vertAlign w:val="subscript"/>
        </w:rPr>
        <w:t>t-1</w:t>
      </w:r>
      <w:r w:rsidRPr="005A6694">
        <w:t>,</w:t>
      </w:r>
      <w:r w:rsidR="00D71DBD" w:rsidRPr="005A6694">
        <w:t xml:space="preserve"> </w:t>
      </w:r>
      <w:r w:rsidR="00970537" w:rsidRPr="005A6694">
        <w:t>y</w:t>
      </w:r>
      <w:r w:rsidR="00970537" w:rsidRPr="005A6694">
        <w:rPr>
          <w:vertAlign w:val="superscript"/>
        </w:rPr>
        <w:t>T</w:t>
      </w:r>
      <w:r w:rsidR="00970537" w:rsidRPr="005A6694">
        <w:rPr>
          <w:vertAlign w:val="subscript"/>
        </w:rPr>
        <w:t>t</w:t>
      </w:r>
      <w:r w:rsidRPr="005A6694">
        <w:t xml:space="preserve"> &lt;</w:t>
      </w:r>
      <w:r w:rsidR="00970537" w:rsidRPr="005A6694">
        <w:t xml:space="preserve"> y</w:t>
      </w:r>
      <w:r w:rsidR="00970537" w:rsidRPr="005A6694">
        <w:rPr>
          <w:vertAlign w:val="subscript"/>
        </w:rPr>
        <w:t>t-2</w:t>
      </w:r>
      <w:r w:rsidR="00970537" w:rsidRPr="005A6694">
        <w:t xml:space="preserve"> </w:t>
      </w:r>
      <w:r w:rsidR="00D71DBD" w:rsidRPr="005A6694">
        <w:t xml:space="preserve"> ir </w:t>
      </w:r>
      <w:r w:rsidR="00970537" w:rsidRPr="005A6694">
        <w:t>y</w:t>
      </w:r>
      <w:r w:rsidR="00970537" w:rsidRPr="005A6694">
        <w:rPr>
          <w:vertAlign w:val="superscript"/>
        </w:rPr>
        <w:t>T</w:t>
      </w:r>
      <w:r w:rsidR="00970537" w:rsidRPr="005A6694">
        <w:rPr>
          <w:vertAlign w:val="subscript"/>
        </w:rPr>
        <w:t>t</w:t>
      </w:r>
      <w:r w:rsidRPr="005A6694">
        <w:t xml:space="preserve"> &lt; </w:t>
      </w:r>
      <w:r w:rsidR="00970537" w:rsidRPr="005A6694">
        <w:t>y</w:t>
      </w:r>
      <w:r w:rsidR="00970537" w:rsidRPr="005A6694">
        <w:rPr>
          <w:vertAlign w:val="subscript"/>
        </w:rPr>
        <w:t>t+1</w:t>
      </w:r>
      <w:r w:rsidR="00970537" w:rsidRPr="005A6694">
        <w:t xml:space="preserve"> y</w:t>
      </w:r>
      <w:r w:rsidR="00970537" w:rsidRPr="005A6694">
        <w:rPr>
          <w:vertAlign w:val="superscript"/>
        </w:rPr>
        <w:t>T</w:t>
      </w:r>
      <w:r w:rsidR="00970537" w:rsidRPr="005A6694">
        <w:rPr>
          <w:vertAlign w:val="subscript"/>
        </w:rPr>
        <w:t>t</w:t>
      </w:r>
      <w:r w:rsidRPr="005A6694">
        <w:t xml:space="preserve"> &lt; </w:t>
      </w:r>
      <w:r w:rsidR="00970537" w:rsidRPr="005A6694">
        <w:t>y</w:t>
      </w:r>
      <w:r w:rsidR="00970537" w:rsidRPr="005A6694">
        <w:rPr>
          <w:vertAlign w:val="subscript"/>
        </w:rPr>
        <w:t>t+2</w:t>
      </w:r>
      <w:r w:rsidR="00D71DBD" w:rsidRPr="005A6694">
        <w:t>,</w:t>
      </w:r>
      <w:r w:rsidR="004F1FD3">
        <w:tab/>
      </w:r>
      <w:r w:rsidR="00090A61">
        <w:t xml:space="preserve"> (2)</w:t>
      </w:r>
    </w:p>
    <w:p w:rsidR="007846AD" w:rsidRPr="005A6694" w:rsidRDefault="007846AD" w:rsidP="00D71DBD"/>
    <w:p w:rsidR="004F1FD3" w:rsidRDefault="004F1FD3" w:rsidP="00D71DBD">
      <w:r>
        <w:t>Čia:</w:t>
      </w:r>
      <w:r w:rsidR="00D71DBD" w:rsidRPr="005A6694">
        <w:t xml:space="preserve"> </w:t>
      </w:r>
      <w:r w:rsidR="00930E96" w:rsidRPr="005A6694">
        <w:t>y</w:t>
      </w:r>
      <w:r w:rsidR="00930E96" w:rsidRPr="005A6694">
        <w:rPr>
          <w:vertAlign w:val="superscript"/>
        </w:rPr>
        <w:t>T</w:t>
      </w:r>
      <w:r w:rsidR="00930E96" w:rsidRPr="005A6694">
        <w:rPr>
          <w:vertAlign w:val="subscript"/>
        </w:rPr>
        <w:t>t</w:t>
      </w:r>
      <w:r w:rsidR="00D71DBD" w:rsidRPr="005A6694">
        <w:t xml:space="preserve"> </w:t>
      </w:r>
      <w:r>
        <w:t xml:space="preserve">– </w:t>
      </w:r>
      <w:r w:rsidR="00D71DBD" w:rsidRPr="005A6694">
        <w:t>dugnas.</w:t>
      </w:r>
      <w:r w:rsidR="007559AA" w:rsidRPr="005A6694">
        <w:t xml:space="preserve"> </w:t>
      </w:r>
    </w:p>
    <w:p w:rsidR="004F1FD3" w:rsidRDefault="004F1FD3" w:rsidP="00D71DBD"/>
    <w:p w:rsidR="00970537" w:rsidRPr="005A6694" w:rsidRDefault="007559AA" w:rsidP="00D71DBD">
      <w:r w:rsidRPr="005A6694">
        <w:t>Kad modelis veiktų tinkamai, pritaikom</w:t>
      </w:r>
      <w:r w:rsidR="00F15BF6">
        <w:t>o</w:t>
      </w:r>
      <w:r w:rsidRPr="005A6694">
        <w:t xml:space="preserve">s dvi taisyklės: </w:t>
      </w:r>
    </w:p>
    <w:p w:rsidR="00970537" w:rsidRPr="005A6694" w:rsidRDefault="007559AA" w:rsidP="00481F2D">
      <w:pPr>
        <w:pStyle w:val="ListParagraph"/>
        <w:numPr>
          <w:ilvl w:val="0"/>
          <w:numId w:val="11"/>
        </w:numPr>
      </w:pPr>
      <w:r w:rsidRPr="005A6694">
        <w:t>kiekviena fazė (augimo/recesijos) turi trukti bent 2 ketvirčius ir kiekvienas ciklas (augimas</w:t>
      </w:r>
      <w:r w:rsidR="00BE7946" w:rsidRPr="005A6694">
        <w:t xml:space="preserve"> </w:t>
      </w:r>
      <w:r w:rsidRPr="005A6694">
        <w:t>+</w:t>
      </w:r>
      <w:r w:rsidR="00BE7946" w:rsidRPr="005A6694">
        <w:t xml:space="preserve"> </w:t>
      </w:r>
      <w:r w:rsidRPr="005A6694">
        <w:t xml:space="preserve">recesija) turi trukti bent 5 ketvirčius. </w:t>
      </w:r>
    </w:p>
    <w:p w:rsidR="002C5A84" w:rsidRPr="005A6694" w:rsidRDefault="007559AA" w:rsidP="00481F2D">
      <w:pPr>
        <w:pStyle w:val="ListParagraph"/>
        <w:numPr>
          <w:ilvl w:val="0"/>
          <w:numId w:val="11"/>
        </w:numPr>
      </w:pPr>
      <w:r w:rsidRPr="005A6694">
        <w:t xml:space="preserve">Kad tinkamai identifikuoti ciklų pradžią ir pabaigą – pašalinami neatitikimai (pvz. laike </w:t>
      </w:r>
      <w:r w:rsidR="002C5A84" w:rsidRPr="005A6694">
        <w:t>t= 1, y</w:t>
      </w:r>
      <w:r w:rsidR="002C5A84" w:rsidRPr="005A6694">
        <w:rPr>
          <w:vertAlign w:val="subscript"/>
        </w:rPr>
        <w:t>t–1</w:t>
      </w:r>
      <w:r w:rsidR="002936A2" w:rsidRPr="005A6694">
        <w:t xml:space="preserve"> </w:t>
      </w:r>
      <w:r w:rsidRPr="005A6694">
        <w:t>neapibrėžtas, taigi pirmas duomuo nėra laikomas dugnu</w:t>
      </w:r>
      <w:r w:rsidR="002C5A84" w:rsidRPr="005A6694">
        <w:t xml:space="preserve">). </w:t>
      </w:r>
    </w:p>
    <w:p w:rsidR="00AD6DC8" w:rsidRPr="005A6694" w:rsidRDefault="00192CC8" w:rsidP="00AD6DC8">
      <w:pPr>
        <w:rPr>
          <w:lang w:val="en-US"/>
        </w:rPr>
      </w:pPr>
      <w:r w:rsidRPr="005A6694">
        <w:t xml:space="preserve">Siekiant </w:t>
      </w:r>
      <w:r w:rsidR="00E7041C" w:rsidRPr="005A6694">
        <w:t>identifikuoti</w:t>
      </w:r>
      <w:r w:rsidRPr="005A6694">
        <w:t xml:space="preserve"> ciklus Baltijos šalių vertybinių popierių biržoje, darbe </w:t>
      </w:r>
      <w:r w:rsidR="00E7041C" w:rsidRPr="005A6694">
        <w:t>vadovaujamasi Ekonominio bendradarbiavimo ir plėtros organizacijos vedančiuoju indikatoriumi (</w:t>
      </w:r>
      <w:r w:rsidR="00BE0808">
        <w:t>angl. OECD</w:t>
      </w:r>
      <w:r w:rsidR="000D1061">
        <w:t xml:space="preserve"> </w:t>
      </w:r>
      <w:r w:rsidR="00E7041C" w:rsidRPr="005A6694">
        <w:t xml:space="preserve">leading indicator), kuris </w:t>
      </w:r>
      <w:r w:rsidR="005731C1">
        <w:t xml:space="preserve">iš anksto </w:t>
      </w:r>
      <w:r w:rsidR="00E7041C" w:rsidRPr="005A6694">
        <w:t xml:space="preserve">parodo ekonomikos apsisukimo taškus ir </w:t>
      </w:r>
      <w:r w:rsidR="00E7041C" w:rsidRPr="005A6694">
        <w:rPr>
          <w:lang w:val="en-US"/>
        </w:rPr>
        <w:t>4 ciklo fazes:</w:t>
      </w:r>
    </w:p>
    <w:p w:rsidR="00E7041C" w:rsidRPr="005A6694" w:rsidRDefault="00E7041C" w:rsidP="00481F2D">
      <w:pPr>
        <w:pStyle w:val="ListParagraph"/>
        <w:numPr>
          <w:ilvl w:val="0"/>
          <w:numId w:val="15"/>
        </w:numPr>
        <w:ind w:left="851" w:hanging="284"/>
      </w:pPr>
      <w:r w:rsidRPr="005A6694">
        <w:t>pakilimas – kai indikatoriaus reikšmė kyla ir yra &gt;100;</w:t>
      </w:r>
    </w:p>
    <w:p w:rsidR="00E7041C" w:rsidRPr="005A6694" w:rsidRDefault="00E7041C" w:rsidP="00481F2D">
      <w:pPr>
        <w:pStyle w:val="ListParagraph"/>
        <w:numPr>
          <w:ilvl w:val="0"/>
          <w:numId w:val="15"/>
        </w:numPr>
        <w:ind w:left="851" w:hanging="284"/>
      </w:pPr>
      <w:r w:rsidRPr="005A6694">
        <w:t>sulėtėjimas – indikatoriaus reikšmė mažėja, bet dar &gt;100;</w:t>
      </w:r>
    </w:p>
    <w:p w:rsidR="00E7041C" w:rsidRPr="005A6694" w:rsidRDefault="00E7041C" w:rsidP="00481F2D">
      <w:pPr>
        <w:pStyle w:val="ListParagraph"/>
        <w:numPr>
          <w:ilvl w:val="0"/>
          <w:numId w:val="15"/>
        </w:numPr>
        <w:ind w:left="851" w:hanging="284"/>
      </w:pPr>
      <w:r w:rsidRPr="005A6694">
        <w:t>nuosmukis – reikšmė mažėja ir jau &lt;100;</w:t>
      </w:r>
    </w:p>
    <w:p w:rsidR="00E7041C" w:rsidRDefault="00E7041C" w:rsidP="00481F2D">
      <w:pPr>
        <w:pStyle w:val="ListParagraph"/>
        <w:numPr>
          <w:ilvl w:val="0"/>
          <w:numId w:val="15"/>
        </w:numPr>
        <w:ind w:left="851" w:hanging="284"/>
      </w:pPr>
      <w:r w:rsidRPr="005A6694">
        <w:t>pagyvėjimas – reikšmė pradeda kilti, bet dar &lt;100.</w:t>
      </w:r>
    </w:p>
    <w:p w:rsidR="00F3521C" w:rsidRPr="002A5161" w:rsidRDefault="00D66DAA" w:rsidP="00F63B45">
      <w:r w:rsidRPr="00F63B45">
        <w:t xml:space="preserve">Šio indikatoriaus </w:t>
      </w:r>
      <w:r w:rsidR="00911812">
        <w:t xml:space="preserve">mėnesinės </w:t>
      </w:r>
      <w:r w:rsidRPr="00F63B45">
        <w:t xml:space="preserve">reikšmės </w:t>
      </w:r>
      <w:r w:rsidR="00911812">
        <w:rPr>
          <w:lang w:val="en-US"/>
        </w:rPr>
        <w:t>2000-2012 met</w:t>
      </w:r>
      <w:r w:rsidR="00911812">
        <w:t xml:space="preserve">ų periodu </w:t>
      </w:r>
      <w:r w:rsidRPr="00F63B45">
        <w:t>pateiktos 1 priede.</w:t>
      </w:r>
      <w:r w:rsidR="002A5161">
        <w:t xml:space="preserve"> </w:t>
      </w:r>
    </w:p>
    <w:p w:rsidR="00F3521C" w:rsidRDefault="00F3521C" w:rsidP="00F3521C">
      <w:r>
        <w:t xml:space="preserve">Identifikavus visus keturis ciklo etapus, analizuojami skirtingų sektorių rezultatai. Remiamasi Emsbo-Mattingly pasiūlytu grąžos vidurkio ciklo etape metodu, t.y. </w:t>
      </w:r>
      <w:r w:rsidRPr="0047570C">
        <w:rPr>
          <w:color w:val="000000"/>
          <w:szCs w:val="24"/>
        </w:rPr>
        <w:t>skaičiuojama vidutinė sektoriaus grąža skirtinguose ciklo etapuose ir</w:t>
      </w:r>
      <w:r>
        <w:rPr>
          <w:color w:val="000000"/>
          <w:szCs w:val="24"/>
        </w:rPr>
        <w:t xml:space="preserve"> atimamas visos rinkos vidurkis atitinkamu periodu. Taip siekiama </w:t>
      </w:r>
      <w:r>
        <w:rPr>
          <w:color w:val="000000"/>
          <w:szCs w:val="24"/>
        </w:rPr>
        <w:lastRenderedPageBreak/>
        <w:t>išsiaiškinti, kurie sektoriai ir kiek proc. lenkia rinkos vidurkį skirtingais ekonominio ciklo etapais, o kurie daugiausiai atsiliekama. Kartu tikrinama hipotezė, ar ciklinis investavimas pagal ekonominio ciklo teoriją gali atnešti didesnę nei vidutinę rinkos grąžą.</w:t>
      </w:r>
    </w:p>
    <w:p w:rsidR="00205B50" w:rsidRDefault="00F3521C" w:rsidP="00F63B45">
      <w:r>
        <w:t>I</w:t>
      </w:r>
      <w:r w:rsidR="004811BA" w:rsidRPr="00F63B45">
        <w:t xml:space="preserve">nvestavimo strategijos pagal </w:t>
      </w:r>
      <w:r>
        <w:t xml:space="preserve">EBPO vedantį </w:t>
      </w:r>
      <w:r w:rsidR="004811BA" w:rsidRPr="00F63B45">
        <w:t>indikatorių schema</w:t>
      </w:r>
      <w:r w:rsidR="00F63B45" w:rsidRPr="00F63B45">
        <w:t>, kuri bus tikrinama trečiame skyriuje,</w:t>
      </w:r>
      <w:r w:rsidR="004811BA" w:rsidRPr="00F63B45">
        <w:t xml:space="preserve"> pateikta </w:t>
      </w:r>
      <w:r w:rsidR="00256355">
        <w:t>7</w:t>
      </w:r>
      <w:r w:rsidR="004811BA" w:rsidRPr="00F63B45">
        <w:t xml:space="preserve"> pav.</w:t>
      </w:r>
      <w:r w:rsidR="00205B50">
        <w:t xml:space="preserve"> Į augimo sektorius</w:t>
      </w:r>
      <w:r w:rsidR="002F353D">
        <w:t xml:space="preserve"> </w:t>
      </w:r>
      <w:r w:rsidR="00205B50">
        <w:t>investuojama istoriškai pelningiausių ciklų metu – pagyvėjimo ir pakilimo laikotarpiais, o į saugius sektorius pereinama sulėtėjimo ir nuosmukio periodais.</w:t>
      </w:r>
    </w:p>
    <w:p w:rsidR="00E04C25" w:rsidRPr="00F63B45" w:rsidRDefault="00205B50" w:rsidP="00F63B45">
      <w:r>
        <w:t>Būtina</w:t>
      </w:r>
      <w:r w:rsidR="002F353D">
        <w:t xml:space="preserve"> pažymėti, kad EBPO šio indikatoriaus reikšmes </w:t>
      </w:r>
      <w:r>
        <w:t xml:space="preserve">skelbia </w:t>
      </w:r>
      <w:r w:rsidR="002F353D">
        <w:t xml:space="preserve">su dviejų mėnesių vėlavimu (pvz. </w:t>
      </w:r>
      <w:r w:rsidR="005731C1">
        <w:t>rugsėjo mėn. rodiklis pranešamas lapkričio mėn). Kad tyrimas turėtų praktinę naudą, naudojami Baltijos šalių akcijų rinkos duomenys su dviejų mėnesių vėlavimu. Taigi tyrimo rezultatai turėtų atspindėti realią situaciją, o ne tik teorines galimybes.</w:t>
      </w:r>
    </w:p>
    <w:p w:rsidR="004811BA" w:rsidRDefault="004811BA" w:rsidP="00E04C25">
      <w:pPr>
        <w:ind w:left="567" w:firstLine="0"/>
        <w:rPr>
          <w:lang w:val="en-US"/>
        </w:rPr>
      </w:pPr>
    </w:p>
    <w:p w:rsidR="00D66DAA" w:rsidRPr="00D66DAA" w:rsidRDefault="00D66DAA" w:rsidP="00E04C25">
      <w:pPr>
        <w:ind w:left="567" w:firstLine="0"/>
        <w:rPr>
          <w:lang w:val="en-US"/>
        </w:rPr>
      </w:pPr>
      <w:r>
        <w:rPr>
          <w:noProof/>
          <w:lang w:eastAsia="lt-LT"/>
        </w:rPr>
        <w:drawing>
          <wp:inline distT="0" distB="0" distL="0" distR="0" wp14:anchorId="4299533A" wp14:editId="0F1AAC5E">
            <wp:extent cx="5486400" cy="3200400"/>
            <wp:effectExtent l="0" t="0" r="0" b="1905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C3117" w:rsidRPr="00002FCC" w:rsidRDefault="00EC3117" w:rsidP="00EC3117">
      <w:pPr>
        <w:pStyle w:val="Caption"/>
        <w:ind w:left="0" w:firstLine="0"/>
        <w:jc w:val="center"/>
        <w:rPr>
          <w:rFonts w:ascii="Times New Roman" w:hAnsi="Times New Roman"/>
          <w:b/>
          <w:i w:val="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paveikslas \* ARABIC </w:instrText>
      </w:r>
      <w:r w:rsidRPr="00002FCC">
        <w:rPr>
          <w:rFonts w:ascii="Times New Roman" w:hAnsi="Times New Roman"/>
          <w:b/>
          <w:i w:val="0"/>
          <w:szCs w:val="22"/>
          <w:lang w:val="lt-LT"/>
        </w:rPr>
        <w:fldChar w:fldCharType="separate"/>
      </w:r>
      <w:bookmarkStart w:id="24" w:name="_Toc342832804"/>
      <w:r w:rsidR="000B4318">
        <w:rPr>
          <w:rFonts w:ascii="Times New Roman" w:hAnsi="Times New Roman"/>
          <w:b/>
          <w:i w:val="0"/>
          <w:noProof/>
          <w:szCs w:val="22"/>
          <w:lang w:val="lt-LT"/>
        </w:rPr>
        <w:t>7</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pav. Investavimo strategija pagal EBPO</w:t>
      </w:r>
      <w:bookmarkEnd w:id="24"/>
    </w:p>
    <w:p w:rsidR="006568A7" w:rsidRDefault="006568A7" w:rsidP="0082461B">
      <w:pPr>
        <w:rPr>
          <w:b/>
        </w:rPr>
      </w:pPr>
    </w:p>
    <w:p w:rsidR="00FB2C1F" w:rsidRPr="00160F4E" w:rsidRDefault="00F3521C" w:rsidP="0082461B">
      <w:r>
        <w:t xml:space="preserve">Toliau </w:t>
      </w:r>
      <w:r w:rsidR="00160F4E">
        <w:t xml:space="preserve">darbe atliekamas ekspertinis vertinimas. </w:t>
      </w:r>
      <w:r w:rsidR="00E04C25" w:rsidRPr="00160F4E">
        <w:t>Ekspertinio vertinimo procedūra</w:t>
      </w:r>
      <w:r w:rsidR="00E53A88" w:rsidRPr="00160F4E">
        <w:t>:</w:t>
      </w:r>
    </w:p>
    <w:p w:rsidR="00475E8A" w:rsidRDefault="00475E8A" w:rsidP="00481F2D">
      <w:pPr>
        <w:pStyle w:val="ListParagraph"/>
        <w:numPr>
          <w:ilvl w:val="0"/>
          <w:numId w:val="17"/>
        </w:numPr>
        <w:ind w:left="851" w:hanging="284"/>
      </w:pPr>
      <w:r>
        <w:t>Mokslinės problemos formulavimas</w:t>
      </w:r>
    </w:p>
    <w:p w:rsidR="00E04C25" w:rsidRDefault="00475E8A" w:rsidP="00481F2D">
      <w:pPr>
        <w:pStyle w:val="ListParagraph"/>
        <w:numPr>
          <w:ilvl w:val="0"/>
          <w:numId w:val="17"/>
        </w:numPr>
        <w:ind w:left="851" w:hanging="284"/>
      </w:pPr>
      <w:r>
        <w:t>Ekspertų grupės sudarymas</w:t>
      </w:r>
    </w:p>
    <w:p w:rsidR="00475E8A" w:rsidRDefault="00475E8A" w:rsidP="00481F2D">
      <w:pPr>
        <w:pStyle w:val="ListParagraph"/>
        <w:numPr>
          <w:ilvl w:val="0"/>
          <w:numId w:val="17"/>
        </w:numPr>
        <w:ind w:left="851" w:hanging="284"/>
      </w:pPr>
      <w:r>
        <w:t>Pradinės ekspertinės informacijos gavimas</w:t>
      </w:r>
    </w:p>
    <w:p w:rsidR="00E04C25" w:rsidRPr="00E04C25" w:rsidRDefault="00475E8A" w:rsidP="00481F2D">
      <w:pPr>
        <w:pStyle w:val="ListParagraph"/>
        <w:numPr>
          <w:ilvl w:val="0"/>
          <w:numId w:val="17"/>
        </w:numPr>
        <w:ind w:left="851" w:hanging="284"/>
      </w:pPr>
      <w:r>
        <w:t>Ekspertinio vertinimo suderinamumo analizė</w:t>
      </w:r>
    </w:p>
    <w:p w:rsidR="00E04C25" w:rsidRDefault="00911812" w:rsidP="00481F2D">
      <w:pPr>
        <w:pStyle w:val="ListParagraph"/>
        <w:numPr>
          <w:ilvl w:val="0"/>
          <w:numId w:val="17"/>
        </w:numPr>
        <w:ind w:left="851" w:hanging="284"/>
      </w:pPr>
      <w:r>
        <w:t>Ekspertų</w:t>
      </w:r>
      <w:r w:rsidR="00475E8A">
        <w:t xml:space="preserve"> vertinimų apibendrinimas</w:t>
      </w:r>
    </w:p>
    <w:p w:rsidR="00160F4E" w:rsidRPr="005A6694" w:rsidRDefault="00160F4E" w:rsidP="00160F4E">
      <w:pPr>
        <w:rPr>
          <w:color w:val="000000"/>
          <w:szCs w:val="24"/>
        </w:rPr>
      </w:pPr>
      <w:r>
        <w:lastRenderedPageBreak/>
        <w:t>Atliekant ekspertinį vertinimą iškeliami ta pati problema, kuri nagrinėjama visame darbe – k</w:t>
      </w:r>
      <w:r w:rsidRPr="005A6694">
        <w:rPr>
          <w:color w:val="000000"/>
          <w:szCs w:val="24"/>
        </w:rPr>
        <w:t>aip investuoti Baltijos šalių akcijų rinkoje skirtingais ekonominio ciklo etapais?</w:t>
      </w:r>
    </w:p>
    <w:p w:rsidR="00FF58C7" w:rsidRPr="005A6694" w:rsidRDefault="00FF58C7" w:rsidP="00E04C25">
      <w:pPr>
        <w:ind w:left="567" w:firstLine="0"/>
      </w:pPr>
      <w:r>
        <w:t>Ekspertams užduodami</w:t>
      </w:r>
      <w:r w:rsidR="00A84FD9">
        <w:t xml:space="preserve"> šie</w:t>
      </w:r>
      <w:r>
        <w:t xml:space="preserve"> klausimai:</w:t>
      </w:r>
    </w:p>
    <w:p w:rsidR="00223651" w:rsidRDefault="00223651" w:rsidP="00481F2D">
      <w:pPr>
        <w:pStyle w:val="ListParagraph"/>
        <w:numPr>
          <w:ilvl w:val="0"/>
          <w:numId w:val="21"/>
        </w:numPr>
        <w:ind w:left="851" w:hanging="284"/>
      </w:pPr>
      <w:r w:rsidRPr="00FF58C7">
        <w:t>Kokią investavimo strategiją rinktis Baltijos šalių akcijų rinkos investuotojams, siekiantiems maksimalių rezultatų ilguoju laikotarpiu?</w:t>
      </w:r>
    </w:p>
    <w:p w:rsidR="00223651" w:rsidRDefault="00223651" w:rsidP="00481F2D">
      <w:pPr>
        <w:pStyle w:val="ListParagraph"/>
        <w:numPr>
          <w:ilvl w:val="0"/>
          <w:numId w:val="21"/>
        </w:numPr>
        <w:ind w:left="851" w:hanging="284"/>
      </w:pPr>
      <w:r w:rsidRPr="00FF58C7">
        <w:t>Kaip vertinate investavimą Baltijos šalių akcijų rinkoje pagal ekonominio ciklo teoriją, t.y. augimo laikotarpiu rinktis labiau augančius sektorius, o nuosmukio metu pereiti į saugesnius sektorius?</w:t>
      </w:r>
    </w:p>
    <w:p w:rsidR="00223651" w:rsidRDefault="00223651" w:rsidP="00481F2D">
      <w:pPr>
        <w:pStyle w:val="ListParagraph"/>
        <w:numPr>
          <w:ilvl w:val="0"/>
          <w:numId w:val="21"/>
        </w:numPr>
        <w:ind w:left="851" w:hanging="284"/>
      </w:pPr>
      <w:r w:rsidRPr="00FF58C7">
        <w:t>Kaip identifikuoti apsisukimo taškus Baltijos šalių akcijų rinkoje?</w:t>
      </w:r>
    </w:p>
    <w:p w:rsidR="00B10150" w:rsidRPr="00A92FB7" w:rsidRDefault="00A92FB7" w:rsidP="00A92FB7">
      <w:pPr>
        <w:rPr>
          <w:lang w:val="en-US"/>
        </w:rPr>
      </w:pPr>
      <w:r>
        <w:t>Ekspertiniam vertinimui atlikti parinkti 6 ekspertai</w:t>
      </w:r>
      <w:r w:rsidR="00022E56">
        <w:t xml:space="preserve"> </w:t>
      </w:r>
      <w:r w:rsidR="00022E56">
        <w:rPr>
          <w:lang w:val="en-US"/>
        </w:rPr>
        <w:t>(25-35 met</w:t>
      </w:r>
      <w:r w:rsidR="00022E56">
        <w:t>ų amžiaus)</w:t>
      </w:r>
      <w:r>
        <w:t xml:space="preserve">, visi turintys žymią investavimo patirtį (ne tik Baltijos šalių akcijų rinkoje) ar dirbantys su investavimu susijusį kvalifikuotą darbą, reikalaujantį specifinių sugebėjimų ir žinių </w:t>
      </w:r>
      <w:r>
        <w:rPr>
          <w:lang w:val="en-US"/>
        </w:rPr>
        <w:t>(8 lent.).</w:t>
      </w:r>
    </w:p>
    <w:p w:rsidR="00A92FB7" w:rsidRDefault="00A92FB7" w:rsidP="00A92FB7"/>
    <w:p w:rsidR="00B10150" w:rsidRPr="00002FCC" w:rsidRDefault="00B10150" w:rsidP="00B10150">
      <w:pPr>
        <w:pStyle w:val="Caption"/>
        <w:ind w:left="0" w:firstLine="0"/>
        <w:jc w:val="center"/>
        <w:rPr>
          <w:rFonts w:ascii="Times New Roman" w:hAnsi="Times New Roman"/>
          <w:b/>
          <w:i w:val="0"/>
          <w:color w:val="00000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25" w:name="_Toc342832759"/>
      <w:r w:rsidR="000B4318">
        <w:rPr>
          <w:rFonts w:ascii="Times New Roman" w:hAnsi="Times New Roman"/>
          <w:b/>
          <w:i w:val="0"/>
          <w:noProof/>
          <w:szCs w:val="22"/>
          <w:lang w:val="lt-LT"/>
        </w:rPr>
        <w:t>8</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773BC" w:rsidRPr="00002FCC">
        <w:rPr>
          <w:rFonts w:ascii="Times New Roman" w:hAnsi="Times New Roman"/>
          <w:b/>
          <w:i w:val="0"/>
          <w:szCs w:val="22"/>
          <w:lang w:val="lt-LT"/>
        </w:rPr>
        <w:t>elė</w:t>
      </w:r>
      <w:r w:rsidRPr="00002FCC">
        <w:rPr>
          <w:rFonts w:ascii="Times New Roman" w:hAnsi="Times New Roman"/>
          <w:b/>
          <w:i w:val="0"/>
          <w:szCs w:val="22"/>
          <w:lang w:val="lt-LT"/>
        </w:rPr>
        <w:t xml:space="preserve">. Ekspertų </w:t>
      </w:r>
      <w:r w:rsidR="006773BC" w:rsidRPr="00002FCC">
        <w:rPr>
          <w:rFonts w:ascii="Times New Roman" w:hAnsi="Times New Roman"/>
          <w:b/>
          <w:i w:val="0"/>
          <w:szCs w:val="22"/>
          <w:lang w:val="lt-LT"/>
        </w:rPr>
        <w:t>grupės sąrašas</w:t>
      </w:r>
      <w:bookmarkEnd w:id="25"/>
    </w:p>
    <w:tbl>
      <w:tblPr>
        <w:tblStyle w:val="TableGrid"/>
        <w:tblW w:w="0" w:type="auto"/>
        <w:jc w:val="center"/>
        <w:tblInd w:w="567" w:type="dxa"/>
        <w:tblLook w:val="04A0" w:firstRow="1" w:lastRow="0" w:firstColumn="1" w:lastColumn="0" w:noHBand="0" w:noVBand="1"/>
      </w:tblPr>
      <w:tblGrid>
        <w:gridCol w:w="1526"/>
        <w:gridCol w:w="3685"/>
      </w:tblGrid>
      <w:tr w:rsidR="00223651" w:rsidTr="00D76C9B">
        <w:trPr>
          <w:jc w:val="center"/>
        </w:trPr>
        <w:tc>
          <w:tcPr>
            <w:tcW w:w="1526" w:type="dxa"/>
            <w:shd w:val="clear" w:color="auto" w:fill="D9D9D9" w:themeFill="background1" w:themeFillShade="D9"/>
          </w:tcPr>
          <w:p w:rsidR="00223651" w:rsidRPr="00B10150" w:rsidRDefault="00223651" w:rsidP="00B10150">
            <w:pPr>
              <w:spacing w:before="60"/>
              <w:ind w:firstLine="0"/>
              <w:jc w:val="center"/>
              <w:rPr>
                <w:b/>
              </w:rPr>
            </w:pPr>
            <w:r w:rsidRPr="00B10150">
              <w:rPr>
                <w:b/>
              </w:rPr>
              <w:t>Eksperto nr.</w:t>
            </w:r>
          </w:p>
        </w:tc>
        <w:tc>
          <w:tcPr>
            <w:tcW w:w="3685" w:type="dxa"/>
            <w:shd w:val="clear" w:color="auto" w:fill="D9D9D9" w:themeFill="background1" w:themeFillShade="D9"/>
          </w:tcPr>
          <w:p w:rsidR="00223651" w:rsidRPr="00B10150" w:rsidRDefault="00223651" w:rsidP="00B10150">
            <w:pPr>
              <w:spacing w:before="60"/>
              <w:ind w:firstLine="0"/>
              <w:jc w:val="center"/>
              <w:rPr>
                <w:b/>
              </w:rPr>
            </w:pPr>
            <w:r w:rsidRPr="00B10150">
              <w:rPr>
                <w:b/>
              </w:rPr>
              <w:t>Pareigos</w:t>
            </w:r>
          </w:p>
        </w:tc>
      </w:tr>
      <w:tr w:rsidR="00223651" w:rsidTr="00B10150">
        <w:trPr>
          <w:jc w:val="center"/>
        </w:trPr>
        <w:tc>
          <w:tcPr>
            <w:tcW w:w="1526" w:type="dxa"/>
          </w:tcPr>
          <w:p w:rsidR="00223651" w:rsidRPr="00223651" w:rsidRDefault="00223651" w:rsidP="00B10150">
            <w:pPr>
              <w:spacing w:before="60"/>
              <w:ind w:firstLine="0"/>
              <w:jc w:val="center"/>
              <w:rPr>
                <w:lang w:val="en-US"/>
              </w:rPr>
            </w:pPr>
            <w:r>
              <w:rPr>
                <w:lang w:val="en-US"/>
              </w:rPr>
              <w:t>1.</w:t>
            </w:r>
          </w:p>
        </w:tc>
        <w:tc>
          <w:tcPr>
            <w:tcW w:w="3685" w:type="dxa"/>
          </w:tcPr>
          <w:p w:rsidR="00223651" w:rsidRDefault="00223651" w:rsidP="00A92FB7">
            <w:pPr>
              <w:spacing w:before="60"/>
              <w:ind w:firstLine="0"/>
              <w:jc w:val="center"/>
            </w:pPr>
            <w:r>
              <w:t>Finansų brokeris</w:t>
            </w:r>
          </w:p>
        </w:tc>
      </w:tr>
      <w:tr w:rsidR="00223651" w:rsidTr="00B10150">
        <w:trPr>
          <w:jc w:val="center"/>
        </w:trPr>
        <w:tc>
          <w:tcPr>
            <w:tcW w:w="1526" w:type="dxa"/>
          </w:tcPr>
          <w:p w:rsidR="00223651" w:rsidRDefault="00223651" w:rsidP="00B10150">
            <w:pPr>
              <w:spacing w:before="60"/>
              <w:ind w:firstLine="0"/>
              <w:jc w:val="center"/>
            </w:pPr>
            <w:r>
              <w:t>2.</w:t>
            </w:r>
          </w:p>
        </w:tc>
        <w:tc>
          <w:tcPr>
            <w:tcW w:w="3685" w:type="dxa"/>
          </w:tcPr>
          <w:p w:rsidR="00223651" w:rsidRDefault="00B10150" w:rsidP="00A92FB7">
            <w:pPr>
              <w:spacing w:before="60"/>
              <w:ind w:firstLine="0"/>
              <w:jc w:val="center"/>
            </w:pPr>
            <w:r>
              <w:t>LB priežiūros tarnybos specialistas</w:t>
            </w:r>
          </w:p>
        </w:tc>
      </w:tr>
      <w:tr w:rsidR="00223651" w:rsidTr="00B10150">
        <w:trPr>
          <w:jc w:val="center"/>
        </w:trPr>
        <w:tc>
          <w:tcPr>
            <w:tcW w:w="1526" w:type="dxa"/>
          </w:tcPr>
          <w:p w:rsidR="00223651" w:rsidRDefault="00223651" w:rsidP="00B10150">
            <w:pPr>
              <w:spacing w:before="60"/>
              <w:ind w:firstLine="0"/>
              <w:jc w:val="center"/>
            </w:pPr>
            <w:r>
              <w:t>3.</w:t>
            </w:r>
          </w:p>
        </w:tc>
        <w:tc>
          <w:tcPr>
            <w:tcW w:w="3685" w:type="dxa"/>
          </w:tcPr>
          <w:p w:rsidR="00223651" w:rsidRDefault="00B10150" w:rsidP="00A92FB7">
            <w:pPr>
              <w:spacing w:before="60"/>
              <w:ind w:firstLine="0"/>
              <w:jc w:val="center"/>
            </w:pPr>
            <w:r>
              <w:t>Asmeninių finansų ekspertas</w:t>
            </w:r>
          </w:p>
        </w:tc>
      </w:tr>
      <w:tr w:rsidR="00223651" w:rsidTr="00B10150">
        <w:trPr>
          <w:jc w:val="center"/>
        </w:trPr>
        <w:tc>
          <w:tcPr>
            <w:tcW w:w="1526" w:type="dxa"/>
          </w:tcPr>
          <w:p w:rsidR="00223651" w:rsidRDefault="00223651" w:rsidP="00B10150">
            <w:pPr>
              <w:spacing w:before="60"/>
              <w:ind w:firstLine="0"/>
              <w:jc w:val="center"/>
            </w:pPr>
            <w:r>
              <w:t>4.</w:t>
            </w:r>
          </w:p>
        </w:tc>
        <w:tc>
          <w:tcPr>
            <w:tcW w:w="3685" w:type="dxa"/>
          </w:tcPr>
          <w:p w:rsidR="00223651" w:rsidRDefault="00B10150" w:rsidP="00A92FB7">
            <w:pPr>
              <w:spacing w:before="60"/>
              <w:ind w:firstLine="0"/>
              <w:jc w:val="center"/>
            </w:pPr>
            <w:r>
              <w:t>Investicijų analitikas</w:t>
            </w:r>
          </w:p>
        </w:tc>
      </w:tr>
      <w:tr w:rsidR="00223651" w:rsidTr="00B10150">
        <w:trPr>
          <w:jc w:val="center"/>
        </w:trPr>
        <w:tc>
          <w:tcPr>
            <w:tcW w:w="1526" w:type="dxa"/>
          </w:tcPr>
          <w:p w:rsidR="00223651" w:rsidRDefault="00223651" w:rsidP="00B10150">
            <w:pPr>
              <w:spacing w:before="60"/>
              <w:ind w:firstLine="0"/>
              <w:jc w:val="center"/>
            </w:pPr>
            <w:r>
              <w:t>5.</w:t>
            </w:r>
          </w:p>
        </w:tc>
        <w:tc>
          <w:tcPr>
            <w:tcW w:w="3685" w:type="dxa"/>
          </w:tcPr>
          <w:p w:rsidR="00223651" w:rsidRDefault="00B10150" w:rsidP="00A92FB7">
            <w:pPr>
              <w:spacing w:before="60"/>
              <w:ind w:firstLine="0"/>
              <w:jc w:val="center"/>
            </w:pPr>
            <w:r>
              <w:t>Fondo valdytojo asistentas</w:t>
            </w:r>
          </w:p>
        </w:tc>
      </w:tr>
      <w:tr w:rsidR="00223651" w:rsidTr="00B10150">
        <w:trPr>
          <w:jc w:val="center"/>
        </w:trPr>
        <w:tc>
          <w:tcPr>
            <w:tcW w:w="1526" w:type="dxa"/>
          </w:tcPr>
          <w:p w:rsidR="00223651" w:rsidRDefault="00223651" w:rsidP="00B10150">
            <w:pPr>
              <w:spacing w:before="60"/>
              <w:ind w:firstLine="0"/>
              <w:jc w:val="center"/>
            </w:pPr>
            <w:r>
              <w:t>6.</w:t>
            </w:r>
          </w:p>
        </w:tc>
        <w:tc>
          <w:tcPr>
            <w:tcW w:w="3685" w:type="dxa"/>
          </w:tcPr>
          <w:p w:rsidR="00223651" w:rsidRDefault="00B10150" w:rsidP="00A92FB7">
            <w:pPr>
              <w:spacing w:before="60"/>
              <w:ind w:firstLine="0"/>
              <w:jc w:val="center"/>
            </w:pPr>
            <w:r>
              <w:t>Investuotojas</w:t>
            </w:r>
          </w:p>
        </w:tc>
      </w:tr>
    </w:tbl>
    <w:p w:rsidR="00223651" w:rsidRDefault="00223651" w:rsidP="00223651">
      <w:pPr>
        <w:ind w:left="567" w:firstLine="0"/>
      </w:pPr>
    </w:p>
    <w:p w:rsidR="00B10150" w:rsidRDefault="00B132FA" w:rsidP="00233708">
      <w:r>
        <w:t xml:space="preserve">Gavus ekspertų vertinimus atliekama jų nuomonių suderinamumo analizė. Taip pat vyraujanti ekspertų nuomonė lyginama su tyrimo rezultatų išvadomis, taip siekiant išsiaiškinti, kokią vertę turi atliktas tyrimas. </w:t>
      </w:r>
      <w:r w:rsidR="00BF1285">
        <w:t>Ekspertų vertinimo rezultatai pateikiami trečiojo skyriaus pabaigoje.</w:t>
      </w:r>
    </w:p>
    <w:p w:rsidR="00B10150" w:rsidRDefault="00B10150">
      <w:r>
        <w:br w:type="page"/>
      </w:r>
    </w:p>
    <w:p w:rsidR="00E37F4E" w:rsidRPr="000460BD" w:rsidRDefault="00E37F4E" w:rsidP="00E37F4E">
      <w:pPr>
        <w:pStyle w:val="Heading1"/>
        <w:rPr>
          <w:caps/>
        </w:rPr>
      </w:pPr>
      <w:bookmarkStart w:id="26" w:name="_Toc342832742"/>
      <w:r w:rsidRPr="000460BD">
        <w:rPr>
          <w:caps/>
        </w:rPr>
        <w:lastRenderedPageBreak/>
        <w:t>3. Investavimo strategijų skirtingais ekonominio ciklo etapais Baltijos šalyse analizė</w:t>
      </w:r>
      <w:bookmarkEnd w:id="26"/>
    </w:p>
    <w:p w:rsidR="00B00472" w:rsidRPr="005A6694" w:rsidRDefault="00B00472" w:rsidP="00B00472">
      <w:pPr>
        <w:pStyle w:val="Heading2"/>
      </w:pPr>
      <w:bookmarkStart w:id="27" w:name="_Toc342832743"/>
      <w:r w:rsidRPr="005A6694">
        <w:t>3.1. Ekonominio ciklo etap</w:t>
      </w:r>
      <w:r w:rsidR="00CB326E">
        <w:t>ų identifikavimas</w:t>
      </w:r>
      <w:r w:rsidRPr="005A6694">
        <w:t>.</w:t>
      </w:r>
      <w:bookmarkEnd w:id="27"/>
    </w:p>
    <w:p w:rsidR="00B00472" w:rsidRPr="00C50665" w:rsidRDefault="007A7594" w:rsidP="00B00472">
      <w:r>
        <w:t>Norint atlikti investavimo strategijų analizę, pirmiausiai turime nustatyti ekonominio ciklo etapus Baltijos šalyse.</w:t>
      </w:r>
      <w:r w:rsidR="004360D4">
        <w:t xml:space="preserve"> </w:t>
      </w:r>
      <w:r w:rsidR="00B00472" w:rsidRPr="005A6694">
        <w:t>Lietuvių autorius Kučinskas (2011) yra atlikęs Lietuvos ekonomikos analizę nuo 1995 m. ir naudodamas BBQ metodą nu</w:t>
      </w:r>
      <w:r w:rsidR="00911812">
        <w:t>statė ekonominio ciklo etapus (</w:t>
      </w:r>
      <w:r w:rsidR="00911812">
        <w:rPr>
          <w:lang w:val="en-US"/>
        </w:rPr>
        <w:t>9</w:t>
      </w:r>
      <w:r w:rsidR="00B00472" w:rsidRPr="005A6694">
        <w:t xml:space="preserve"> lent.). Minėtu periodu Liet</w:t>
      </w:r>
      <w:r w:rsidR="004360D4">
        <w:t>uva buvo susidūrusi su dviem nuosmukiai</w:t>
      </w:r>
      <w:r w:rsidR="00B00472" w:rsidRPr="005A6694">
        <w:t>s: 1999 m. Rusijos krize ir 2008 metais Lietuvą pas</w:t>
      </w:r>
      <w:r w:rsidR="00C50665">
        <w:t xml:space="preserve">iekusią pasauline finansų krize, o nuo </w:t>
      </w:r>
      <w:r w:rsidR="00C50665">
        <w:rPr>
          <w:lang w:val="en-US"/>
        </w:rPr>
        <w:t>2010 m. II ketv. t</w:t>
      </w:r>
      <w:r w:rsidR="00C50665">
        <w:t>ęsiasi pakilimas.</w:t>
      </w:r>
    </w:p>
    <w:p w:rsidR="004360D4" w:rsidRPr="005A6694" w:rsidRDefault="004360D4" w:rsidP="00B00472"/>
    <w:p w:rsidR="00B00472" w:rsidRPr="00002FCC" w:rsidRDefault="00B00472" w:rsidP="00B00472">
      <w:pPr>
        <w:pStyle w:val="Caption"/>
        <w:ind w:left="0" w:firstLine="0"/>
        <w:jc w:val="center"/>
        <w:rPr>
          <w:rFonts w:ascii="Times New Roman" w:hAnsi="Times New Roman"/>
          <w:b/>
          <w:i w:val="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28" w:name="_Toc342832760"/>
      <w:r w:rsidR="000B4318">
        <w:rPr>
          <w:rFonts w:ascii="Times New Roman" w:hAnsi="Times New Roman"/>
          <w:b/>
          <w:i w:val="0"/>
          <w:noProof/>
          <w:szCs w:val="22"/>
          <w:lang w:val="lt-LT"/>
        </w:rPr>
        <w:t>9</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773BC" w:rsidRPr="00002FCC">
        <w:rPr>
          <w:rFonts w:ascii="Times New Roman" w:hAnsi="Times New Roman"/>
          <w:b/>
          <w:i w:val="0"/>
          <w:szCs w:val="22"/>
          <w:lang w:val="lt-LT"/>
        </w:rPr>
        <w:t>elė</w:t>
      </w:r>
      <w:r w:rsidRPr="00002FCC">
        <w:rPr>
          <w:rFonts w:ascii="Times New Roman" w:hAnsi="Times New Roman"/>
          <w:b/>
          <w:i w:val="0"/>
          <w:szCs w:val="22"/>
          <w:lang w:val="lt-LT"/>
        </w:rPr>
        <w:t>. Verslo ciklai Lietuvoje naudojant BBQ metodą</w:t>
      </w:r>
      <w:bookmarkEnd w:id="28"/>
    </w:p>
    <w:tbl>
      <w:tblPr>
        <w:tblStyle w:val="TableGrid"/>
        <w:tblW w:w="0" w:type="auto"/>
        <w:jc w:val="center"/>
        <w:tblInd w:w="2060" w:type="dxa"/>
        <w:tblLook w:val="04A0" w:firstRow="1" w:lastRow="0" w:firstColumn="1" w:lastColumn="0" w:noHBand="0" w:noVBand="1"/>
      </w:tblPr>
      <w:tblGrid>
        <w:gridCol w:w="2692"/>
        <w:gridCol w:w="1933"/>
      </w:tblGrid>
      <w:tr w:rsidR="00B00472" w:rsidRPr="005A6694" w:rsidTr="00D63D57">
        <w:trPr>
          <w:jc w:val="center"/>
        </w:trPr>
        <w:tc>
          <w:tcPr>
            <w:tcW w:w="2692" w:type="dxa"/>
            <w:shd w:val="clear" w:color="auto" w:fill="D9D9D9" w:themeFill="background1" w:themeFillShade="D9"/>
          </w:tcPr>
          <w:p w:rsidR="00B00472" w:rsidRPr="005A6694" w:rsidRDefault="00B00472" w:rsidP="00673181">
            <w:pPr>
              <w:spacing w:before="80" w:after="80"/>
              <w:ind w:firstLine="0"/>
              <w:jc w:val="center"/>
              <w:rPr>
                <w:b/>
                <w:sz w:val="22"/>
              </w:rPr>
            </w:pPr>
            <w:r w:rsidRPr="005A6694">
              <w:rPr>
                <w:b/>
                <w:sz w:val="22"/>
              </w:rPr>
              <w:t>Periodas</w:t>
            </w:r>
          </w:p>
        </w:tc>
        <w:tc>
          <w:tcPr>
            <w:tcW w:w="1933" w:type="dxa"/>
            <w:shd w:val="clear" w:color="auto" w:fill="D9D9D9" w:themeFill="background1" w:themeFillShade="D9"/>
          </w:tcPr>
          <w:p w:rsidR="00B00472" w:rsidRPr="005A6694" w:rsidRDefault="00B00472" w:rsidP="00673181">
            <w:pPr>
              <w:spacing w:before="80" w:after="80"/>
              <w:ind w:firstLine="0"/>
              <w:jc w:val="center"/>
              <w:rPr>
                <w:b/>
                <w:sz w:val="22"/>
              </w:rPr>
            </w:pPr>
            <w:r w:rsidRPr="005A6694">
              <w:rPr>
                <w:b/>
                <w:sz w:val="22"/>
              </w:rPr>
              <w:t>Būsena</w:t>
            </w:r>
          </w:p>
        </w:tc>
      </w:tr>
      <w:tr w:rsidR="00B00472" w:rsidRPr="005A6694" w:rsidTr="00D63D57">
        <w:trPr>
          <w:jc w:val="center"/>
        </w:trPr>
        <w:tc>
          <w:tcPr>
            <w:tcW w:w="2692" w:type="dxa"/>
          </w:tcPr>
          <w:p w:rsidR="00B00472" w:rsidRPr="005A6694" w:rsidRDefault="00C50665" w:rsidP="00C50665">
            <w:pPr>
              <w:spacing w:before="80" w:after="80"/>
              <w:ind w:firstLine="0"/>
              <w:jc w:val="center"/>
              <w:rPr>
                <w:sz w:val="22"/>
              </w:rPr>
            </w:pPr>
            <w:r>
              <w:rPr>
                <w:sz w:val="22"/>
              </w:rPr>
              <w:t>1995 I ketv.</w:t>
            </w:r>
            <w:r w:rsidR="00B00472" w:rsidRPr="005A6694">
              <w:rPr>
                <w:sz w:val="22"/>
              </w:rPr>
              <w:t>–1998</w:t>
            </w:r>
            <w:r>
              <w:rPr>
                <w:sz w:val="22"/>
              </w:rPr>
              <w:t xml:space="preserve"> IV ketv.</w:t>
            </w:r>
          </w:p>
        </w:tc>
        <w:tc>
          <w:tcPr>
            <w:tcW w:w="1933" w:type="dxa"/>
          </w:tcPr>
          <w:p w:rsidR="00B00472" w:rsidRPr="005A6694" w:rsidRDefault="00B00472" w:rsidP="00673181">
            <w:pPr>
              <w:spacing w:before="80" w:after="80"/>
              <w:ind w:firstLine="0"/>
              <w:jc w:val="center"/>
              <w:rPr>
                <w:sz w:val="22"/>
              </w:rPr>
            </w:pPr>
            <w:r w:rsidRPr="005A6694">
              <w:rPr>
                <w:sz w:val="22"/>
              </w:rPr>
              <w:t>Pakilimas</w:t>
            </w:r>
          </w:p>
        </w:tc>
      </w:tr>
      <w:tr w:rsidR="00B00472" w:rsidRPr="005A6694" w:rsidTr="00D63D57">
        <w:trPr>
          <w:jc w:val="center"/>
        </w:trPr>
        <w:tc>
          <w:tcPr>
            <w:tcW w:w="2692" w:type="dxa"/>
          </w:tcPr>
          <w:p w:rsidR="00B00472" w:rsidRPr="005A6694" w:rsidRDefault="00B00472" w:rsidP="00C50665">
            <w:pPr>
              <w:spacing w:before="80" w:after="80"/>
              <w:ind w:firstLine="0"/>
              <w:jc w:val="center"/>
              <w:rPr>
                <w:sz w:val="22"/>
              </w:rPr>
            </w:pPr>
            <w:r w:rsidRPr="005A6694">
              <w:rPr>
                <w:sz w:val="22"/>
              </w:rPr>
              <w:t>1999</w:t>
            </w:r>
            <w:r w:rsidR="00C50665">
              <w:rPr>
                <w:sz w:val="22"/>
              </w:rPr>
              <w:t xml:space="preserve"> I ketv.</w:t>
            </w:r>
            <w:r w:rsidRPr="005A6694">
              <w:rPr>
                <w:sz w:val="22"/>
              </w:rPr>
              <w:t>–1999</w:t>
            </w:r>
            <w:r w:rsidR="00C50665">
              <w:rPr>
                <w:sz w:val="22"/>
              </w:rPr>
              <w:t xml:space="preserve"> III ketv.</w:t>
            </w:r>
          </w:p>
        </w:tc>
        <w:tc>
          <w:tcPr>
            <w:tcW w:w="1933" w:type="dxa"/>
          </w:tcPr>
          <w:p w:rsidR="00B00472" w:rsidRPr="005A6694" w:rsidRDefault="00B00472" w:rsidP="00673181">
            <w:pPr>
              <w:spacing w:before="80" w:after="80"/>
              <w:ind w:firstLine="0"/>
              <w:jc w:val="center"/>
              <w:rPr>
                <w:sz w:val="22"/>
              </w:rPr>
            </w:pPr>
            <w:r w:rsidRPr="005A6694">
              <w:rPr>
                <w:sz w:val="22"/>
              </w:rPr>
              <w:t>Nuosmukis</w:t>
            </w:r>
          </w:p>
        </w:tc>
      </w:tr>
      <w:tr w:rsidR="00B00472" w:rsidRPr="005A6694" w:rsidTr="00D63D57">
        <w:trPr>
          <w:jc w:val="center"/>
        </w:trPr>
        <w:tc>
          <w:tcPr>
            <w:tcW w:w="2692" w:type="dxa"/>
          </w:tcPr>
          <w:p w:rsidR="00B00472" w:rsidRPr="005A6694" w:rsidRDefault="00B00472" w:rsidP="00C50665">
            <w:pPr>
              <w:spacing w:before="80" w:after="80"/>
              <w:ind w:firstLine="0"/>
              <w:jc w:val="center"/>
              <w:rPr>
                <w:sz w:val="22"/>
              </w:rPr>
            </w:pPr>
            <w:r w:rsidRPr="005A6694">
              <w:rPr>
                <w:sz w:val="22"/>
              </w:rPr>
              <w:t>1999</w:t>
            </w:r>
            <w:r w:rsidR="00C50665">
              <w:rPr>
                <w:sz w:val="22"/>
              </w:rPr>
              <w:t xml:space="preserve"> IV ketv.–2008 I ketv.</w:t>
            </w:r>
          </w:p>
        </w:tc>
        <w:tc>
          <w:tcPr>
            <w:tcW w:w="1933" w:type="dxa"/>
          </w:tcPr>
          <w:p w:rsidR="00B00472" w:rsidRPr="005A6694" w:rsidRDefault="00B00472" w:rsidP="00673181">
            <w:pPr>
              <w:spacing w:before="80" w:after="80"/>
              <w:ind w:firstLine="0"/>
              <w:jc w:val="center"/>
              <w:rPr>
                <w:sz w:val="22"/>
              </w:rPr>
            </w:pPr>
            <w:r w:rsidRPr="005A6694">
              <w:rPr>
                <w:sz w:val="22"/>
              </w:rPr>
              <w:t>Pakilimas</w:t>
            </w:r>
          </w:p>
        </w:tc>
      </w:tr>
      <w:tr w:rsidR="00B00472" w:rsidRPr="005A6694" w:rsidTr="00D63D57">
        <w:trPr>
          <w:jc w:val="center"/>
        </w:trPr>
        <w:tc>
          <w:tcPr>
            <w:tcW w:w="2692" w:type="dxa"/>
          </w:tcPr>
          <w:p w:rsidR="00B00472" w:rsidRPr="005A6694" w:rsidRDefault="00B00472" w:rsidP="00C50665">
            <w:pPr>
              <w:spacing w:before="80" w:after="80"/>
              <w:ind w:firstLine="0"/>
              <w:jc w:val="center"/>
              <w:rPr>
                <w:sz w:val="22"/>
              </w:rPr>
            </w:pPr>
            <w:r w:rsidRPr="005A6694">
              <w:rPr>
                <w:sz w:val="22"/>
              </w:rPr>
              <w:t>2008</w:t>
            </w:r>
            <w:r w:rsidR="00C50665">
              <w:rPr>
                <w:sz w:val="22"/>
              </w:rPr>
              <w:t xml:space="preserve"> II ketv.</w:t>
            </w:r>
            <w:r w:rsidRPr="005A6694">
              <w:rPr>
                <w:sz w:val="22"/>
              </w:rPr>
              <w:t>–2010</w:t>
            </w:r>
            <w:r w:rsidR="00C50665">
              <w:rPr>
                <w:sz w:val="22"/>
              </w:rPr>
              <w:t xml:space="preserve"> I ketv.</w:t>
            </w:r>
          </w:p>
        </w:tc>
        <w:tc>
          <w:tcPr>
            <w:tcW w:w="1933" w:type="dxa"/>
          </w:tcPr>
          <w:p w:rsidR="00B00472" w:rsidRPr="005A6694" w:rsidRDefault="00B00472" w:rsidP="00673181">
            <w:pPr>
              <w:spacing w:before="80" w:after="80"/>
              <w:ind w:firstLine="0"/>
              <w:jc w:val="center"/>
              <w:rPr>
                <w:sz w:val="22"/>
              </w:rPr>
            </w:pPr>
            <w:r w:rsidRPr="005A6694">
              <w:rPr>
                <w:sz w:val="22"/>
              </w:rPr>
              <w:t>Nuosmukis</w:t>
            </w:r>
          </w:p>
        </w:tc>
      </w:tr>
      <w:tr w:rsidR="00B00472" w:rsidRPr="005A6694" w:rsidTr="00D63D57">
        <w:trPr>
          <w:jc w:val="center"/>
        </w:trPr>
        <w:tc>
          <w:tcPr>
            <w:tcW w:w="2692" w:type="dxa"/>
          </w:tcPr>
          <w:p w:rsidR="00B00472" w:rsidRPr="005A6694" w:rsidRDefault="00B00472" w:rsidP="00C50665">
            <w:pPr>
              <w:spacing w:before="80" w:after="80"/>
              <w:ind w:firstLine="0"/>
              <w:jc w:val="center"/>
              <w:rPr>
                <w:sz w:val="22"/>
              </w:rPr>
            </w:pPr>
            <w:r w:rsidRPr="005A6694">
              <w:rPr>
                <w:sz w:val="22"/>
              </w:rPr>
              <w:t>2010</w:t>
            </w:r>
            <w:r w:rsidR="00C50665">
              <w:rPr>
                <w:sz w:val="22"/>
              </w:rPr>
              <w:t xml:space="preserve"> II ketv.</w:t>
            </w:r>
            <w:r w:rsidRPr="005A6694">
              <w:rPr>
                <w:sz w:val="22"/>
              </w:rPr>
              <w:t>–?</w:t>
            </w:r>
          </w:p>
        </w:tc>
        <w:tc>
          <w:tcPr>
            <w:tcW w:w="1933" w:type="dxa"/>
          </w:tcPr>
          <w:p w:rsidR="00B00472" w:rsidRPr="005A6694" w:rsidRDefault="00B00472" w:rsidP="00673181">
            <w:pPr>
              <w:spacing w:before="80" w:after="80"/>
              <w:ind w:firstLine="0"/>
              <w:jc w:val="center"/>
              <w:rPr>
                <w:sz w:val="22"/>
              </w:rPr>
            </w:pPr>
            <w:r w:rsidRPr="005A6694">
              <w:rPr>
                <w:sz w:val="22"/>
              </w:rPr>
              <w:t>Pakilimas</w:t>
            </w:r>
          </w:p>
        </w:tc>
      </w:tr>
    </w:tbl>
    <w:p w:rsidR="00B00472" w:rsidRPr="002935F3" w:rsidRDefault="00B00472" w:rsidP="00A43E02">
      <w:pPr>
        <w:spacing w:before="120"/>
        <w:ind w:firstLine="0"/>
        <w:jc w:val="center"/>
        <w:rPr>
          <w:sz w:val="20"/>
        </w:rPr>
      </w:pPr>
      <w:r w:rsidRPr="002935F3">
        <w:rPr>
          <w:b/>
          <w:sz w:val="20"/>
        </w:rPr>
        <w:t>Šaltinis:</w:t>
      </w:r>
      <w:r w:rsidRPr="002935F3">
        <w:rPr>
          <w:sz w:val="20"/>
        </w:rPr>
        <w:t xml:space="preserve"> </w:t>
      </w:r>
      <w:r w:rsidR="00EC3117" w:rsidRPr="001C39CD">
        <w:rPr>
          <w:sz w:val="20"/>
        </w:rPr>
        <w:t>Kučinskas</w:t>
      </w:r>
      <w:r w:rsidRPr="001C39CD">
        <w:rPr>
          <w:sz w:val="20"/>
        </w:rPr>
        <w:t>,</w:t>
      </w:r>
      <w:r w:rsidRPr="002935F3">
        <w:rPr>
          <w:sz w:val="20"/>
        </w:rPr>
        <w:t xml:space="preserve"> 2011,</w:t>
      </w:r>
      <w:r w:rsidR="00EC3117">
        <w:rPr>
          <w:sz w:val="20"/>
        </w:rPr>
        <w:t xml:space="preserve"> p.</w:t>
      </w:r>
      <w:r w:rsidRPr="002935F3">
        <w:rPr>
          <w:sz w:val="20"/>
        </w:rPr>
        <w:t xml:space="preserve"> 11.</w:t>
      </w:r>
    </w:p>
    <w:p w:rsidR="00B00472" w:rsidRPr="005A6694" w:rsidRDefault="00B00472" w:rsidP="00B00472">
      <w:pPr>
        <w:jc w:val="center"/>
        <w:rPr>
          <w:sz w:val="22"/>
        </w:rPr>
      </w:pPr>
    </w:p>
    <w:p w:rsidR="00935FEF" w:rsidRDefault="00630265" w:rsidP="00C93EB0">
      <w:r>
        <w:t xml:space="preserve">Ramanauskas </w:t>
      </w:r>
      <w:r>
        <w:rPr>
          <w:lang w:val="en-US"/>
        </w:rPr>
        <w:t xml:space="preserve">(2011) </w:t>
      </w:r>
      <w:r>
        <w:t xml:space="preserve">buvo vienas pirmųjų, kuris pabandė sukurti Lietuvos ekonomikos </w:t>
      </w:r>
      <w:r w:rsidR="00935FEF">
        <w:t>makro</w:t>
      </w:r>
      <w:r>
        <w:t xml:space="preserve">ekonometrinį modelį įtraukiant finansų sektorių. Modelis pritaikytas būtent pastarojo dešimtmečio ciklams prognozuoti. </w:t>
      </w:r>
      <w:r w:rsidR="00935FEF">
        <w:t>Nustatyta,</w:t>
      </w:r>
      <w:r>
        <w:t xml:space="preserve"> kad </w:t>
      </w:r>
      <w:r w:rsidR="00667A2E" w:rsidRPr="00667A2E">
        <w:t>be fiskalinio stimulo ir spartaus eksporto atsigavimo nuo ekonominio nesubalansuotumo prie subalansuotos pl</w:t>
      </w:r>
      <w:r w:rsidR="00667A2E">
        <w:t>ė</w:t>
      </w:r>
      <w:r w:rsidR="00667A2E" w:rsidRPr="00667A2E">
        <w:t>tros b</w:t>
      </w:r>
      <w:r w:rsidR="00667A2E">
        <w:t>ū</w:t>
      </w:r>
      <w:r w:rsidR="00667A2E" w:rsidRPr="00667A2E">
        <w:t>t</w:t>
      </w:r>
      <w:r w:rsidR="00667A2E">
        <w:t>ų</w:t>
      </w:r>
      <w:r w:rsidR="00667A2E" w:rsidRPr="00667A2E">
        <w:t xml:space="preserve"> einama gana l</w:t>
      </w:r>
      <w:r w:rsidR="00667A2E">
        <w:t>ė</w:t>
      </w:r>
      <w:r w:rsidR="00667A2E" w:rsidRPr="00667A2E">
        <w:t>tai</w:t>
      </w:r>
      <w:r w:rsidR="00667A2E">
        <w:t xml:space="preserve"> ir </w:t>
      </w:r>
      <w:r w:rsidR="00667A2E" w:rsidRPr="00667A2E">
        <w:t>eko</w:t>
      </w:r>
      <w:r w:rsidR="00667A2E">
        <w:t>nominė</w:t>
      </w:r>
      <w:r w:rsidR="00667A2E" w:rsidRPr="00667A2E">
        <w:t xml:space="preserve"> stagnacija trukt</w:t>
      </w:r>
      <w:r w:rsidR="00667A2E">
        <w:t>ų</w:t>
      </w:r>
      <w:r w:rsidR="00667A2E" w:rsidRPr="00667A2E">
        <w:t xml:space="preserve"> iki 2015–2016 m., o v</w:t>
      </w:r>
      <w:r w:rsidR="00667A2E">
        <w:t>ė</w:t>
      </w:r>
      <w:r w:rsidR="00667A2E" w:rsidRPr="00667A2E">
        <w:t>liau vykt</w:t>
      </w:r>
      <w:r w:rsidR="00667A2E">
        <w:t>ų palaipsnis ū</w:t>
      </w:r>
      <w:r w:rsidR="00667A2E" w:rsidRPr="00667A2E">
        <w:t>kio atsigavimas.</w:t>
      </w:r>
      <w:r w:rsidR="00667A2E">
        <w:t xml:space="preserve"> Tai iš dalies patvirtina ir naujausi BVP rodiklio duomenys – nors jis ir auga, tačiau augimas lėtėja ir jis nėra tvarus, be to, ES dar yra šalių, kurio</w:t>
      </w:r>
      <w:r w:rsidR="00911812">
        <w:t>se vis dar tęsiasi recesija</w:t>
      </w:r>
      <w:r w:rsidR="00667A2E">
        <w:t>. Tai slopina viso regiono plėtrą, nes stipresnės šalys turi prisidėti piniginėmis lėšomis prie tų</w:t>
      </w:r>
      <w:r w:rsidR="00087F97">
        <w:t xml:space="preserve"> šalių</w:t>
      </w:r>
      <w:r w:rsidR="00667A2E">
        <w:t>, kur</w:t>
      </w:r>
      <w:r w:rsidR="00087F97">
        <w:t>ių</w:t>
      </w:r>
      <w:r w:rsidR="00667A2E">
        <w:t xml:space="preserve"> situacija prastesnė ar</w:t>
      </w:r>
      <w:r w:rsidR="00087F97">
        <w:t xml:space="preserve"> kurioms</w:t>
      </w:r>
      <w:r w:rsidR="00667A2E">
        <w:t xml:space="preserve"> gresia visiškas nemokumas.</w:t>
      </w:r>
    </w:p>
    <w:p w:rsidR="00AB6862" w:rsidRDefault="00855A7C" w:rsidP="00C93EB0">
      <w:r>
        <w:t>Taigi p</w:t>
      </w:r>
      <w:r w:rsidR="00B00472" w:rsidRPr="005A6694">
        <w:t>akilimą ir nuosmukį galima nesunkiai identifikuoti žvelgiant į Baltijos šalių BVP indeksus 2000-2012 m. Visose trijose šalyse BVP pokyčiai yra beveik sinchroniški ir aiškiai matosi pakilimai ir nuosmukiai.</w:t>
      </w:r>
      <w:r w:rsidR="00C93EB0" w:rsidRPr="00C93EB0">
        <w:t xml:space="preserve"> </w:t>
      </w:r>
      <w:r w:rsidR="00C93EB0">
        <w:t>Taip yra dėl to, kad analizuojamose šalyse BVP struktūros dalys yra tapačios, skiriasi tik jų lyginamasis svoris visame BVP kontekste. Tai lėmė istorinės valstybių raidos aplinkybės, papročiai, pasirinkta valstybės struktūrinė politik</w:t>
      </w:r>
      <w:r w:rsidR="00761D8B">
        <w:t xml:space="preserve">a (Matuzevičiūtė ir kt., </w:t>
      </w:r>
      <w:r w:rsidR="00761D8B">
        <w:rPr>
          <w:lang w:val="en-US"/>
        </w:rPr>
        <w:t>2010).</w:t>
      </w:r>
      <w:r w:rsidR="00B00472" w:rsidRPr="005A6694">
        <w:t xml:space="preserve"> </w:t>
      </w:r>
    </w:p>
    <w:p w:rsidR="00B00472" w:rsidRPr="005A6694" w:rsidRDefault="00AB6862" w:rsidP="00C93EB0">
      <w:r w:rsidRPr="00FB3644">
        <w:lastRenderedPageBreak/>
        <w:t xml:space="preserve">Apskaičiavus koreliacijos koeficientus nustatyta, kad tarp šių trijų kintamųjų yra 0,977-0,985 koreliacija, t.y. stiprus ryšys. </w:t>
      </w:r>
      <w:r w:rsidR="00B00472" w:rsidRPr="00FB3644">
        <w:t>Ant BVP indekso duomenų grafiko uždėjus krypties liniją su 6-to laipsnio polinomu gauname vaizdžią grafinę priemonę, kuri atspindi ekonominį ciklą Baltijos šalyse, t.y. nuo 2008 II ketv.</w:t>
      </w:r>
      <w:r w:rsidR="00B00472" w:rsidRPr="005A6694">
        <w:t xml:space="preserve"> iki 2010 1 ketv. vyksta nuosmu</w:t>
      </w:r>
      <w:r w:rsidR="00256355">
        <w:t>kis, po kurio tęsiasi augimas (8</w:t>
      </w:r>
      <w:r w:rsidR="00B00472" w:rsidRPr="005A6694">
        <w:t xml:space="preserve"> pav).</w:t>
      </w:r>
      <w:r w:rsidR="00C50665">
        <w:t xml:space="preserve"> Taip patvirtinamas Kučinsko naudojamo metodo teisingumas.</w:t>
      </w:r>
    </w:p>
    <w:p w:rsidR="00855A7C" w:rsidRDefault="00855A7C" w:rsidP="00B00472">
      <w:pPr>
        <w:pStyle w:val="Caption"/>
        <w:rPr>
          <w:rFonts w:ascii="Times New Roman" w:hAnsi="Times New Roman"/>
          <w:b/>
          <w:i w:val="0"/>
          <w:sz w:val="22"/>
          <w:szCs w:val="22"/>
          <w:lang w:val="lt-LT"/>
        </w:rPr>
      </w:pPr>
    </w:p>
    <w:p w:rsidR="00B00472" w:rsidRPr="005A6694" w:rsidRDefault="00B00472" w:rsidP="00B00472">
      <w:pPr>
        <w:ind w:firstLine="0"/>
        <w:rPr>
          <w:sz w:val="22"/>
        </w:rPr>
      </w:pPr>
      <w:r w:rsidRPr="008123E7">
        <w:rPr>
          <w:noProof/>
          <w:sz w:val="22"/>
          <w:lang w:eastAsia="lt-LT"/>
        </w:rPr>
        <w:drawing>
          <wp:inline distT="0" distB="0" distL="0" distR="0" wp14:anchorId="513008B6" wp14:editId="3ACAFED1">
            <wp:extent cx="6267450" cy="290512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C39CD" w:rsidRPr="00002FCC" w:rsidRDefault="001C39CD" w:rsidP="001C39CD">
      <w:pPr>
        <w:pStyle w:val="Caption"/>
        <w:rPr>
          <w:rFonts w:ascii="Times New Roman" w:hAnsi="Times New Roman"/>
          <w:b/>
          <w:i w:val="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paveikslas \* ARABIC </w:instrText>
      </w:r>
      <w:r w:rsidRPr="00002FCC">
        <w:rPr>
          <w:rFonts w:ascii="Times New Roman" w:hAnsi="Times New Roman"/>
          <w:b/>
          <w:i w:val="0"/>
          <w:szCs w:val="22"/>
          <w:lang w:val="lt-LT"/>
        </w:rPr>
        <w:fldChar w:fldCharType="separate"/>
      </w:r>
      <w:bookmarkStart w:id="29" w:name="_Toc342832805"/>
      <w:r w:rsidR="000B4318">
        <w:rPr>
          <w:rFonts w:ascii="Times New Roman" w:hAnsi="Times New Roman"/>
          <w:b/>
          <w:i w:val="0"/>
          <w:noProof/>
          <w:szCs w:val="22"/>
          <w:lang w:val="lt-LT"/>
        </w:rPr>
        <w:t>8</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pav. BVP indeksai Baltijos šalyse 2000-2012 m (2000 m. = 100).</w:t>
      </w:r>
      <w:bookmarkEnd w:id="29"/>
    </w:p>
    <w:p w:rsidR="00E37F4E" w:rsidRPr="005A6694" w:rsidRDefault="00E37F4E" w:rsidP="00EE13C0">
      <w:pPr>
        <w:spacing w:after="200" w:line="276" w:lineRule="auto"/>
        <w:ind w:firstLine="0"/>
        <w:rPr>
          <w:b/>
          <w:caps/>
          <w:color w:val="000000"/>
          <w:sz w:val="28"/>
          <w:szCs w:val="28"/>
        </w:rPr>
      </w:pPr>
    </w:p>
    <w:p w:rsidR="00DF0C2C" w:rsidRDefault="00DF0C2C" w:rsidP="00C50665">
      <w:r>
        <w:t>V</w:t>
      </w:r>
      <w:r w:rsidR="00B154D1" w:rsidRPr="005A6694">
        <w:t>erslo ciklus galima įžvelgti</w:t>
      </w:r>
      <w:r>
        <w:t xml:space="preserve"> ir</w:t>
      </w:r>
      <w:r w:rsidR="00B154D1" w:rsidRPr="005A6694">
        <w:t xml:space="preserve"> analizuojant </w:t>
      </w:r>
      <w:r w:rsidR="00AA1657">
        <w:t>Baltijos šalių biržų lyginamojo</w:t>
      </w:r>
      <w:r w:rsidR="0049276D">
        <w:t xml:space="preserve"> indekso</w:t>
      </w:r>
      <w:r w:rsidR="00FC3312" w:rsidRPr="005A6694">
        <w:t xml:space="preserve"> duomenis</w:t>
      </w:r>
      <w:r w:rsidR="00C50665">
        <w:t xml:space="preserve"> (</w:t>
      </w:r>
      <w:r w:rsidR="00256355">
        <w:t>9</w:t>
      </w:r>
      <w:r w:rsidR="00C50665">
        <w:t xml:space="preserve"> pav.)</w:t>
      </w:r>
      <w:r w:rsidR="00B154D1" w:rsidRPr="005A6694">
        <w:t>.</w:t>
      </w:r>
      <w:r w:rsidR="00FC3312" w:rsidRPr="005A6694">
        <w:t xml:space="preserve"> </w:t>
      </w:r>
      <w:r w:rsidR="00B154D1" w:rsidRPr="005A6694">
        <w:t>Duomenyse n</w:t>
      </w:r>
      <w:r w:rsidR="00FC3312" w:rsidRPr="005A6694">
        <w:t xml:space="preserve">uo 2000 metų galime matyti, kad aukščiausias indekso taškas buvo pasiektas 2007 m. III ketv., po kurio sekė kritimas iki 2009 m. I ketv. </w:t>
      </w:r>
    </w:p>
    <w:p w:rsidR="00855A7C" w:rsidRPr="00FB3644" w:rsidRDefault="00855A7C" w:rsidP="00855A7C">
      <w:pPr>
        <w:rPr>
          <w:color w:val="000000"/>
          <w:sz w:val="22"/>
          <w:szCs w:val="24"/>
        </w:rPr>
      </w:pPr>
      <w:r w:rsidRPr="005A6694">
        <w:t>Ilgo laikotarpio kitimui įvertinti praktikoje dažniausiai naudojam</w:t>
      </w:r>
      <w:r w:rsidR="0049276D">
        <w:t>as 200 dienų slankusis vidurkis</w:t>
      </w:r>
      <w:r w:rsidRPr="005A6694">
        <w:t xml:space="preserve">. Vertybinių </w:t>
      </w:r>
      <w:r w:rsidRPr="00FB3644">
        <w:t>popierių rinkoje patartina investuoti, kai slankusis vidurkis yra žemiau</w:t>
      </w:r>
      <w:r w:rsidR="00AA1657" w:rsidRPr="00FB3644">
        <w:t xml:space="preserve"> Baltijos šalių lyginamojo</w:t>
      </w:r>
      <w:r w:rsidRPr="00FB3644">
        <w:t xml:space="preserve"> indekso vertės ir parduoti vertybinius popierius galima, kai slankusis vidurkis yra aukščiau indekso vertės.</w:t>
      </w:r>
      <w:r w:rsidR="007F5BBB">
        <w:t xml:space="preserve"> Tačiau įdėmiau įsižiūrėjus į 9</w:t>
      </w:r>
      <w:r w:rsidR="0049276D" w:rsidRPr="00FB3644">
        <w:t xml:space="preserve"> pav. matoma, kad šis metodas duoda ir klaidingų signalų, kurie gali atnešti nuostolių.</w:t>
      </w:r>
      <w:r w:rsidR="00D007E7">
        <w:t xml:space="preserve"> Slankusis vidurkis labiausias tinkamas naudoti tada, kai rinka stipriai svyruoja bei yra aiškūs ir ilgi pakilimo ir nuosmukio periodai. Tačiau kai rinka svyruoja siaurame diapazone, šis metodas nėra efektyvus.</w:t>
      </w:r>
    </w:p>
    <w:p w:rsidR="00C50665" w:rsidRPr="00C50665" w:rsidRDefault="00C50665" w:rsidP="00C50665">
      <w:pPr>
        <w:rPr>
          <w:sz w:val="22"/>
          <w:szCs w:val="24"/>
        </w:rPr>
      </w:pPr>
    </w:p>
    <w:p w:rsidR="00855A7C" w:rsidRDefault="00855A7C" w:rsidP="00C50665">
      <w:pPr>
        <w:pStyle w:val="Caption"/>
        <w:ind w:left="0" w:firstLine="0"/>
        <w:jc w:val="center"/>
        <w:rPr>
          <w:rFonts w:ascii="Times New Roman" w:hAnsi="Times New Roman"/>
          <w:b/>
          <w:i w:val="0"/>
          <w:sz w:val="22"/>
          <w:szCs w:val="24"/>
          <w:lang w:val="lt-LT"/>
        </w:rPr>
      </w:pPr>
    </w:p>
    <w:p w:rsidR="00855A7C" w:rsidRDefault="00855A7C" w:rsidP="00C50665">
      <w:pPr>
        <w:pStyle w:val="Caption"/>
        <w:ind w:left="0" w:firstLine="0"/>
        <w:jc w:val="center"/>
        <w:rPr>
          <w:rFonts w:ascii="Times New Roman" w:hAnsi="Times New Roman"/>
          <w:b/>
          <w:i w:val="0"/>
          <w:sz w:val="22"/>
          <w:szCs w:val="24"/>
          <w:lang w:val="lt-LT"/>
        </w:rPr>
      </w:pPr>
    </w:p>
    <w:p w:rsidR="005C7D4B" w:rsidRDefault="005C7D4B" w:rsidP="00C50665">
      <w:pPr>
        <w:ind w:firstLine="0"/>
        <w:jc w:val="center"/>
        <w:rPr>
          <w:b/>
          <w:color w:val="000000"/>
          <w:sz w:val="22"/>
          <w:szCs w:val="24"/>
        </w:rPr>
      </w:pPr>
      <w:r>
        <w:rPr>
          <w:b/>
          <w:noProof/>
          <w:color w:val="000000"/>
          <w:sz w:val="22"/>
          <w:szCs w:val="24"/>
          <w:lang w:eastAsia="lt-LT"/>
        </w:rPr>
        <w:lastRenderedPageBreak/>
        <w:drawing>
          <wp:inline distT="0" distB="0" distL="0" distR="0" wp14:anchorId="3C4F65E7" wp14:editId="4D0529F5">
            <wp:extent cx="615315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C39CD" w:rsidRPr="00002FCC" w:rsidRDefault="001C39CD" w:rsidP="001C39CD">
      <w:pPr>
        <w:pStyle w:val="Caption"/>
        <w:ind w:left="0" w:firstLine="0"/>
        <w:jc w:val="center"/>
        <w:rPr>
          <w:sz w:val="26"/>
        </w:rPr>
      </w:pPr>
      <w:r w:rsidRPr="00002FCC">
        <w:rPr>
          <w:rFonts w:ascii="Times New Roman" w:hAnsi="Times New Roman"/>
          <w:b/>
          <w:i w:val="0"/>
          <w:szCs w:val="24"/>
          <w:lang w:val="lt-LT"/>
        </w:rPr>
        <w:fldChar w:fldCharType="begin"/>
      </w:r>
      <w:r w:rsidRPr="00002FCC">
        <w:rPr>
          <w:rFonts w:ascii="Times New Roman" w:hAnsi="Times New Roman"/>
          <w:b/>
          <w:i w:val="0"/>
          <w:szCs w:val="24"/>
          <w:lang w:val="lt-LT"/>
        </w:rPr>
        <w:instrText xml:space="preserve"> SEQ paveikslas \* ARABIC </w:instrText>
      </w:r>
      <w:r w:rsidRPr="00002FCC">
        <w:rPr>
          <w:rFonts w:ascii="Times New Roman" w:hAnsi="Times New Roman"/>
          <w:b/>
          <w:i w:val="0"/>
          <w:szCs w:val="24"/>
          <w:lang w:val="lt-LT"/>
        </w:rPr>
        <w:fldChar w:fldCharType="separate"/>
      </w:r>
      <w:bookmarkStart w:id="30" w:name="_Toc342832806"/>
      <w:r w:rsidR="000B4318">
        <w:rPr>
          <w:rFonts w:ascii="Times New Roman" w:hAnsi="Times New Roman"/>
          <w:b/>
          <w:i w:val="0"/>
          <w:noProof/>
          <w:szCs w:val="24"/>
          <w:lang w:val="lt-LT"/>
        </w:rPr>
        <w:t>9</w:t>
      </w:r>
      <w:r w:rsidRPr="00002FCC">
        <w:rPr>
          <w:rFonts w:ascii="Times New Roman" w:hAnsi="Times New Roman"/>
          <w:b/>
          <w:i w:val="0"/>
          <w:szCs w:val="24"/>
          <w:lang w:val="lt-LT"/>
        </w:rPr>
        <w:fldChar w:fldCharType="end"/>
      </w:r>
      <w:r w:rsidRPr="00002FCC">
        <w:rPr>
          <w:rFonts w:ascii="Times New Roman" w:hAnsi="Times New Roman"/>
          <w:b/>
          <w:i w:val="0"/>
          <w:szCs w:val="24"/>
          <w:lang w:val="lt-LT"/>
        </w:rPr>
        <w:t xml:space="preserve"> pav. Baltijos šalių biržų lyginamojo</w:t>
      </w:r>
      <w:r w:rsidRPr="00002FCC">
        <w:rPr>
          <w:rFonts w:ascii="Times New Roman" w:hAnsi="Times New Roman"/>
          <w:b/>
          <w:i w:val="0"/>
          <w:color w:val="000000"/>
          <w:szCs w:val="24"/>
          <w:lang w:val="lt-LT"/>
        </w:rPr>
        <w:t xml:space="preserve"> indekso pokyčiai 2000-2012 m.</w:t>
      </w:r>
      <w:bookmarkEnd w:id="30"/>
    </w:p>
    <w:p w:rsidR="00C50665" w:rsidRDefault="00C50665" w:rsidP="00C50665"/>
    <w:p w:rsidR="00282D68" w:rsidRPr="00282D68" w:rsidRDefault="00FC3312" w:rsidP="00FC3312">
      <w:pPr>
        <w:rPr>
          <w:color w:val="000000"/>
          <w:szCs w:val="24"/>
          <w:lang w:val="en-US"/>
        </w:rPr>
      </w:pPr>
      <w:r w:rsidRPr="005A6694">
        <w:rPr>
          <w:color w:val="000000"/>
          <w:szCs w:val="24"/>
        </w:rPr>
        <w:t>Žvelgiant į indekso pokyčių ekstremumus galima identifikuoti ciklus Baltijos šalių akcijų rinkoje (</w:t>
      </w:r>
      <w:r w:rsidR="00256355">
        <w:rPr>
          <w:color w:val="000000"/>
          <w:szCs w:val="24"/>
        </w:rPr>
        <w:t>10</w:t>
      </w:r>
      <w:r w:rsidRPr="005A6694">
        <w:rPr>
          <w:color w:val="000000"/>
          <w:szCs w:val="24"/>
        </w:rPr>
        <w:t xml:space="preserve"> lent.).</w:t>
      </w:r>
      <w:r w:rsidR="00B6158E" w:rsidRPr="005A6694">
        <w:rPr>
          <w:color w:val="000000"/>
          <w:szCs w:val="24"/>
        </w:rPr>
        <w:t xml:space="preserve"> Palyginus šiuos ciklus su ekonominiu ciklu pagal BVP</w:t>
      </w:r>
      <w:r w:rsidR="00FF1D2E">
        <w:rPr>
          <w:color w:val="000000"/>
          <w:szCs w:val="24"/>
        </w:rPr>
        <w:t xml:space="preserve"> ar Kučinsko BBQ metod</w:t>
      </w:r>
      <w:r w:rsidR="00FA240E">
        <w:rPr>
          <w:color w:val="000000"/>
          <w:szCs w:val="24"/>
        </w:rPr>
        <w:t>u</w:t>
      </w:r>
      <w:r w:rsidR="00B6158E" w:rsidRPr="005A6694">
        <w:rPr>
          <w:color w:val="000000"/>
          <w:szCs w:val="24"/>
        </w:rPr>
        <w:t xml:space="preserve">, nesunkiai galima pastebėti, kad vertybinių popierių rinka Baltijos šalyse nuspėja ekonominio ciklo pokytį maždaug prieš </w:t>
      </w:r>
      <w:r w:rsidR="00FF1D2E">
        <w:rPr>
          <w:color w:val="000000"/>
          <w:szCs w:val="24"/>
          <w:lang w:val="en-US"/>
        </w:rPr>
        <w:t>9-</w:t>
      </w:r>
      <w:r w:rsidR="00B6158E" w:rsidRPr="005A6694">
        <w:rPr>
          <w:color w:val="000000"/>
          <w:szCs w:val="24"/>
        </w:rPr>
        <w:t xml:space="preserve">12 mėnesių. </w:t>
      </w:r>
      <w:r w:rsidR="00DF0C2C">
        <w:rPr>
          <w:color w:val="000000"/>
          <w:szCs w:val="24"/>
        </w:rPr>
        <w:t xml:space="preserve">Taigi galime teigti, kad </w:t>
      </w:r>
      <w:r w:rsidR="00B6158E" w:rsidRPr="005A6694">
        <w:rPr>
          <w:color w:val="000000"/>
          <w:szCs w:val="24"/>
        </w:rPr>
        <w:t>turime įrankį prognozuoti ekonominiam ciklui</w:t>
      </w:r>
      <w:r w:rsidR="00DF0C2C">
        <w:rPr>
          <w:color w:val="000000"/>
          <w:szCs w:val="24"/>
        </w:rPr>
        <w:t xml:space="preserve"> Baltijos šalyse</w:t>
      </w:r>
      <w:r w:rsidR="00282D68">
        <w:rPr>
          <w:color w:val="000000"/>
          <w:szCs w:val="24"/>
        </w:rPr>
        <w:t xml:space="preserve">. Tai gali patvirtinti ir apskaičiuotas koreliacijos koeficientas tarp Baltijos šalių BVP ketvirtinių duomenų ir </w:t>
      </w:r>
      <w:r w:rsidR="00F23BCF">
        <w:rPr>
          <w:color w:val="000000"/>
          <w:szCs w:val="24"/>
        </w:rPr>
        <w:t>Baltijos šalių biržų lyginamojo</w:t>
      </w:r>
      <w:r w:rsidR="00282D68">
        <w:rPr>
          <w:color w:val="000000"/>
          <w:szCs w:val="24"/>
        </w:rPr>
        <w:t xml:space="preserve"> indekso su </w:t>
      </w:r>
      <w:r w:rsidR="00282D68">
        <w:rPr>
          <w:color w:val="000000"/>
          <w:szCs w:val="24"/>
          <w:lang w:val="en-US"/>
        </w:rPr>
        <w:t>trij</w:t>
      </w:r>
      <w:r w:rsidR="00282D68">
        <w:rPr>
          <w:color w:val="000000"/>
          <w:szCs w:val="24"/>
        </w:rPr>
        <w:t>ų ketvirčių uždelsimu. Apskaičiuoti koreliacijos koeficientai rodė stiprų ryšį, nes siekė 0,</w:t>
      </w:r>
      <w:r w:rsidR="00282D68">
        <w:rPr>
          <w:color w:val="000000"/>
          <w:szCs w:val="24"/>
          <w:lang w:val="en-US"/>
        </w:rPr>
        <w:t>75-0,79.</w:t>
      </w:r>
    </w:p>
    <w:p w:rsidR="00D007E7" w:rsidRDefault="00D007E7" w:rsidP="00D007E7">
      <w:pPr>
        <w:spacing w:line="240" w:lineRule="auto"/>
        <w:ind w:firstLine="0"/>
        <w:jc w:val="center"/>
        <w:rPr>
          <w:b/>
          <w:szCs w:val="22"/>
        </w:rPr>
      </w:pPr>
    </w:p>
    <w:p w:rsidR="00D007E7" w:rsidRPr="00002FCC" w:rsidRDefault="00D007E7" w:rsidP="00D007E7">
      <w:pPr>
        <w:spacing w:before="120"/>
        <w:ind w:firstLine="0"/>
        <w:jc w:val="center"/>
        <w:rPr>
          <w:color w:val="000000"/>
          <w:sz w:val="22"/>
          <w:szCs w:val="24"/>
        </w:rPr>
      </w:pPr>
      <w:r w:rsidRPr="00002FCC">
        <w:rPr>
          <w:b/>
          <w:szCs w:val="22"/>
        </w:rPr>
        <w:fldChar w:fldCharType="begin"/>
      </w:r>
      <w:r w:rsidRPr="00002FCC">
        <w:rPr>
          <w:b/>
          <w:szCs w:val="22"/>
        </w:rPr>
        <w:instrText xml:space="preserve"> SEQ Lentelė \* ARABIC </w:instrText>
      </w:r>
      <w:r w:rsidRPr="00002FCC">
        <w:rPr>
          <w:b/>
          <w:szCs w:val="22"/>
        </w:rPr>
        <w:fldChar w:fldCharType="separate"/>
      </w:r>
      <w:bookmarkStart w:id="31" w:name="_Toc342832761"/>
      <w:r w:rsidR="000B4318">
        <w:rPr>
          <w:b/>
          <w:noProof/>
          <w:szCs w:val="22"/>
        </w:rPr>
        <w:t>10</w:t>
      </w:r>
      <w:r w:rsidRPr="00002FCC">
        <w:rPr>
          <w:b/>
          <w:szCs w:val="22"/>
        </w:rPr>
        <w:fldChar w:fldCharType="end"/>
      </w:r>
      <w:r w:rsidRPr="00002FCC">
        <w:rPr>
          <w:b/>
          <w:szCs w:val="22"/>
        </w:rPr>
        <w:t xml:space="preserve"> lentelė. Baltijos šalių biržų ciklai</w:t>
      </w:r>
      <w:bookmarkEnd w:id="31"/>
    </w:p>
    <w:tbl>
      <w:tblPr>
        <w:tblStyle w:val="TableGrid"/>
        <w:tblW w:w="0" w:type="auto"/>
        <w:jc w:val="center"/>
        <w:tblInd w:w="2486" w:type="dxa"/>
        <w:tblLook w:val="04A0" w:firstRow="1" w:lastRow="0" w:firstColumn="1" w:lastColumn="0" w:noHBand="0" w:noVBand="1"/>
      </w:tblPr>
      <w:tblGrid>
        <w:gridCol w:w="2266"/>
        <w:gridCol w:w="2004"/>
      </w:tblGrid>
      <w:tr w:rsidR="00FC3312" w:rsidRPr="005A6694" w:rsidTr="00C34A96">
        <w:trPr>
          <w:jc w:val="center"/>
        </w:trPr>
        <w:tc>
          <w:tcPr>
            <w:tcW w:w="2266" w:type="dxa"/>
            <w:shd w:val="clear" w:color="auto" w:fill="D9D9D9" w:themeFill="background1" w:themeFillShade="D9"/>
          </w:tcPr>
          <w:p w:rsidR="00FC3312" w:rsidRPr="005A6694" w:rsidRDefault="00FC3312" w:rsidP="00673181">
            <w:pPr>
              <w:spacing w:before="80" w:after="80"/>
              <w:ind w:firstLine="0"/>
              <w:jc w:val="center"/>
              <w:rPr>
                <w:b/>
                <w:sz w:val="22"/>
              </w:rPr>
            </w:pPr>
            <w:r w:rsidRPr="005A6694">
              <w:rPr>
                <w:b/>
                <w:sz w:val="22"/>
              </w:rPr>
              <w:t>Periodas</w:t>
            </w:r>
          </w:p>
        </w:tc>
        <w:tc>
          <w:tcPr>
            <w:tcW w:w="2004" w:type="dxa"/>
            <w:shd w:val="clear" w:color="auto" w:fill="D9D9D9" w:themeFill="background1" w:themeFillShade="D9"/>
          </w:tcPr>
          <w:p w:rsidR="00FC3312" w:rsidRPr="005A6694" w:rsidRDefault="00FC3312" w:rsidP="00673181">
            <w:pPr>
              <w:spacing w:before="80" w:after="80"/>
              <w:ind w:firstLine="0"/>
              <w:jc w:val="center"/>
              <w:rPr>
                <w:b/>
                <w:sz w:val="22"/>
              </w:rPr>
            </w:pPr>
            <w:r w:rsidRPr="005A6694">
              <w:rPr>
                <w:b/>
                <w:sz w:val="22"/>
              </w:rPr>
              <w:t>Būsena</w:t>
            </w:r>
          </w:p>
        </w:tc>
      </w:tr>
      <w:tr w:rsidR="00FC3312" w:rsidRPr="005A6694" w:rsidTr="00C34A96">
        <w:trPr>
          <w:jc w:val="center"/>
        </w:trPr>
        <w:tc>
          <w:tcPr>
            <w:tcW w:w="2266" w:type="dxa"/>
          </w:tcPr>
          <w:p w:rsidR="00FC3312" w:rsidRPr="005A6694" w:rsidRDefault="00FC3312" w:rsidP="00673181">
            <w:pPr>
              <w:spacing w:before="80" w:after="80"/>
              <w:ind w:firstLine="0"/>
              <w:jc w:val="center"/>
              <w:rPr>
                <w:sz w:val="22"/>
              </w:rPr>
            </w:pPr>
            <w:r w:rsidRPr="005A6694">
              <w:rPr>
                <w:sz w:val="22"/>
              </w:rPr>
              <w:t>2000–2007Q1</w:t>
            </w:r>
          </w:p>
        </w:tc>
        <w:tc>
          <w:tcPr>
            <w:tcW w:w="2004" w:type="dxa"/>
          </w:tcPr>
          <w:p w:rsidR="00FC3312" w:rsidRPr="005A6694" w:rsidRDefault="00FC3312" w:rsidP="00673181">
            <w:pPr>
              <w:spacing w:before="80" w:after="80"/>
              <w:ind w:firstLine="0"/>
              <w:jc w:val="center"/>
              <w:rPr>
                <w:sz w:val="22"/>
              </w:rPr>
            </w:pPr>
            <w:r w:rsidRPr="005A6694">
              <w:rPr>
                <w:sz w:val="22"/>
              </w:rPr>
              <w:t>Pakilimas</w:t>
            </w:r>
          </w:p>
        </w:tc>
      </w:tr>
      <w:tr w:rsidR="00FC3312" w:rsidRPr="005A6694" w:rsidTr="00C34A96">
        <w:trPr>
          <w:jc w:val="center"/>
        </w:trPr>
        <w:tc>
          <w:tcPr>
            <w:tcW w:w="2266" w:type="dxa"/>
          </w:tcPr>
          <w:p w:rsidR="00FC3312" w:rsidRPr="005A6694" w:rsidRDefault="00FC3312" w:rsidP="00673181">
            <w:pPr>
              <w:spacing w:before="80" w:after="80"/>
              <w:ind w:firstLine="0"/>
              <w:jc w:val="center"/>
              <w:rPr>
                <w:sz w:val="22"/>
              </w:rPr>
            </w:pPr>
            <w:r w:rsidRPr="005A6694">
              <w:rPr>
                <w:sz w:val="22"/>
              </w:rPr>
              <w:t>2007Q2–2009Q1</w:t>
            </w:r>
          </w:p>
        </w:tc>
        <w:tc>
          <w:tcPr>
            <w:tcW w:w="2004" w:type="dxa"/>
          </w:tcPr>
          <w:p w:rsidR="00FC3312" w:rsidRPr="005A6694" w:rsidRDefault="00FC3312" w:rsidP="00673181">
            <w:pPr>
              <w:spacing w:before="80" w:after="80"/>
              <w:ind w:firstLine="0"/>
              <w:jc w:val="center"/>
              <w:rPr>
                <w:sz w:val="22"/>
              </w:rPr>
            </w:pPr>
            <w:r w:rsidRPr="005A6694">
              <w:rPr>
                <w:sz w:val="22"/>
              </w:rPr>
              <w:t>Nuosmukis</w:t>
            </w:r>
          </w:p>
        </w:tc>
      </w:tr>
      <w:tr w:rsidR="00FC3312" w:rsidRPr="005A6694" w:rsidTr="00C34A96">
        <w:trPr>
          <w:jc w:val="center"/>
        </w:trPr>
        <w:tc>
          <w:tcPr>
            <w:tcW w:w="2266" w:type="dxa"/>
          </w:tcPr>
          <w:p w:rsidR="00FC3312" w:rsidRPr="005A6694" w:rsidRDefault="00FC3312" w:rsidP="00673181">
            <w:pPr>
              <w:spacing w:before="80" w:after="80"/>
              <w:ind w:firstLine="0"/>
              <w:jc w:val="center"/>
              <w:rPr>
                <w:sz w:val="22"/>
              </w:rPr>
            </w:pPr>
            <w:r w:rsidRPr="005A6694">
              <w:rPr>
                <w:sz w:val="22"/>
              </w:rPr>
              <w:t>2009Q2–?</w:t>
            </w:r>
          </w:p>
        </w:tc>
        <w:tc>
          <w:tcPr>
            <w:tcW w:w="2004" w:type="dxa"/>
          </w:tcPr>
          <w:p w:rsidR="00FC3312" w:rsidRPr="005A6694" w:rsidRDefault="00FC3312" w:rsidP="00673181">
            <w:pPr>
              <w:spacing w:before="80" w:after="80"/>
              <w:ind w:firstLine="0"/>
              <w:jc w:val="center"/>
              <w:rPr>
                <w:sz w:val="22"/>
              </w:rPr>
            </w:pPr>
            <w:r w:rsidRPr="005A6694">
              <w:rPr>
                <w:sz w:val="22"/>
              </w:rPr>
              <w:t>Pakilimas</w:t>
            </w:r>
          </w:p>
        </w:tc>
      </w:tr>
    </w:tbl>
    <w:p w:rsidR="00D007E7" w:rsidRDefault="00D007E7" w:rsidP="00D007E7">
      <w:pPr>
        <w:rPr>
          <w:color w:val="000000"/>
          <w:szCs w:val="24"/>
        </w:rPr>
      </w:pPr>
    </w:p>
    <w:p w:rsidR="00D007E7" w:rsidRPr="005A6694" w:rsidRDefault="00D007E7" w:rsidP="00D007E7">
      <w:pPr>
        <w:rPr>
          <w:color w:val="000000"/>
          <w:szCs w:val="24"/>
        </w:rPr>
      </w:pPr>
      <w:r>
        <w:rPr>
          <w:color w:val="000000"/>
          <w:szCs w:val="24"/>
        </w:rPr>
        <w:t>Žino</w:t>
      </w:r>
      <w:r w:rsidR="003F3E87">
        <w:rPr>
          <w:color w:val="000000"/>
          <w:szCs w:val="24"/>
        </w:rPr>
        <w:t>d</w:t>
      </w:r>
      <w:r>
        <w:rPr>
          <w:color w:val="000000"/>
          <w:szCs w:val="24"/>
        </w:rPr>
        <w:t>a</w:t>
      </w:r>
      <w:r w:rsidR="003F3E87">
        <w:rPr>
          <w:color w:val="000000"/>
          <w:szCs w:val="24"/>
        </w:rPr>
        <w:t>m</w:t>
      </w:r>
      <w:r>
        <w:rPr>
          <w:color w:val="000000"/>
          <w:szCs w:val="24"/>
        </w:rPr>
        <w:t>i, kad ekon</w:t>
      </w:r>
      <w:r w:rsidR="003F3E87">
        <w:rPr>
          <w:color w:val="000000"/>
          <w:szCs w:val="24"/>
        </w:rPr>
        <w:t xml:space="preserve">ominiai ir akcijų rinkos ciklai </w:t>
      </w:r>
      <w:r>
        <w:rPr>
          <w:color w:val="000000"/>
          <w:szCs w:val="24"/>
        </w:rPr>
        <w:t>yra stipriai susiję,</w:t>
      </w:r>
      <w:r w:rsidR="003F3E87">
        <w:rPr>
          <w:color w:val="000000"/>
          <w:szCs w:val="24"/>
        </w:rPr>
        <w:t xml:space="preserve"> </w:t>
      </w:r>
      <w:r w:rsidR="00BD4C85">
        <w:rPr>
          <w:color w:val="000000"/>
          <w:szCs w:val="24"/>
        </w:rPr>
        <w:t>turime rasti įrankį, kuris prognozuotų ekonominius ciklus dar anksčiau nei akcijų rinka.</w:t>
      </w:r>
      <w:r>
        <w:rPr>
          <w:color w:val="000000"/>
          <w:szCs w:val="24"/>
        </w:rPr>
        <w:t xml:space="preserve"> </w:t>
      </w:r>
      <w:r w:rsidR="00BD4C85">
        <w:rPr>
          <w:color w:val="000000"/>
          <w:szCs w:val="24"/>
        </w:rPr>
        <w:t>Be to,</w:t>
      </w:r>
      <w:r w:rsidRPr="005A6694">
        <w:rPr>
          <w:color w:val="000000"/>
          <w:szCs w:val="24"/>
        </w:rPr>
        <w:t xml:space="preserve"> šio darbo tikslas yra ne tik nustatyti tinkamą laiką</w:t>
      </w:r>
      <w:r>
        <w:rPr>
          <w:color w:val="000000"/>
          <w:szCs w:val="24"/>
        </w:rPr>
        <w:t xml:space="preserve"> investavimui</w:t>
      </w:r>
      <w:r w:rsidRPr="005A6694">
        <w:rPr>
          <w:color w:val="000000"/>
          <w:szCs w:val="24"/>
        </w:rPr>
        <w:t xml:space="preserve">, bet ir </w:t>
      </w:r>
      <w:r>
        <w:rPr>
          <w:color w:val="000000"/>
          <w:szCs w:val="24"/>
        </w:rPr>
        <w:t>parinkti</w:t>
      </w:r>
      <w:r w:rsidRPr="005A6694">
        <w:rPr>
          <w:color w:val="000000"/>
          <w:szCs w:val="24"/>
        </w:rPr>
        <w:t xml:space="preserve"> atitinkamą investavimo strategiją.</w:t>
      </w:r>
    </w:p>
    <w:p w:rsidR="005A6694" w:rsidRPr="00FB3644" w:rsidRDefault="00BD4C85" w:rsidP="005A6694">
      <w:r>
        <w:t xml:space="preserve">Čia į pagalbą pasitelkiame </w:t>
      </w:r>
      <w:r w:rsidR="005A6694">
        <w:t>EBPO vedant</w:t>
      </w:r>
      <w:r>
        <w:t>į indikatorių, kuris</w:t>
      </w:r>
      <w:r w:rsidR="005A6694">
        <w:t xml:space="preserve"> dar labiau palengvina darbą ieškant verslo ciklo fazių, nes parodo </w:t>
      </w:r>
      <w:r w:rsidR="00A3093E">
        <w:t xml:space="preserve">jautriausius ekonomikos pokyčius dar anksčiau nei sureaguoja akcijų </w:t>
      </w:r>
      <w:r w:rsidR="00A3093E">
        <w:lastRenderedPageBreak/>
        <w:t>rinka, todėl šis rodik</w:t>
      </w:r>
      <w:r>
        <w:t xml:space="preserve">lis puikiai </w:t>
      </w:r>
      <w:r w:rsidR="00A3093E">
        <w:t>tinka iešk</w:t>
      </w:r>
      <w:r>
        <w:t>oti</w:t>
      </w:r>
      <w:r w:rsidR="00A3093E">
        <w:t xml:space="preserve"> įėjimo/išėjimo taškų </w:t>
      </w:r>
      <w:r w:rsidR="00A3093E" w:rsidRPr="00FB3644">
        <w:t xml:space="preserve">investuojant. Be to, jis parodo </w:t>
      </w:r>
      <w:r w:rsidR="005A6694" w:rsidRPr="00FB3644">
        <w:t>ne tik pakilimus ir nuosmukius, bet ir sulėtėjimus bei pagyvėjimus. Būtent pastarosios dvi fazės</w:t>
      </w:r>
      <w:r w:rsidR="00A3093E" w:rsidRPr="00FB3644">
        <w:t xml:space="preserve"> naudojamos</w:t>
      </w:r>
      <w:r w:rsidR="005A6694" w:rsidRPr="00FB3644">
        <w:t xml:space="preserve"> įeiti į rinką arba iš jos pasitraukti ir užbėgti įvykiams už akių. </w:t>
      </w:r>
      <w:r>
        <w:rPr>
          <w:lang w:val="en-US"/>
        </w:rPr>
        <w:t>10</w:t>
      </w:r>
      <w:r w:rsidR="005A6694" w:rsidRPr="00FB3644">
        <w:t xml:space="preserve"> pav. vaizdžiai parodo visus ekonomikos svyravimus nuo 2000 metų Europos šalyse.</w:t>
      </w:r>
    </w:p>
    <w:p w:rsidR="005A6694" w:rsidRDefault="005A6694" w:rsidP="005A6694"/>
    <w:p w:rsidR="00113B45" w:rsidRPr="005A6694" w:rsidRDefault="00113B45" w:rsidP="00113B45">
      <w:pPr>
        <w:rPr>
          <w:sz w:val="22"/>
          <w:szCs w:val="22"/>
        </w:rPr>
      </w:pPr>
      <w:r w:rsidRPr="005A6694">
        <w:rPr>
          <w:noProof/>
          <w:sz w:val="22"/>
          <w:szCs w:val="22"/>
          <w:lang w:eastAsia="lt-LT"/>
        </w:rPr>
        <w:drawing>
          <wp:inline distT="0" distB="0" distL="0" distR="0" wp14:anchorId="5430321E" wp14:editId="57FF91CC">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C39CD" w:rsidRPr="00002FCC" w:rsidRDefault="001C39CD" w:rsidP="001C39CD">
      <w:pPr>
        <w:pStyle w:val="Caption"/>
        <w:ind w:left="0" w:firstLine="0"/>
        <w:jc w:val="center"/>
        <w:rPr>
          <w:rFonts w:ascii="Times New Roman" w:hAnsi="Times New Roman"/>
          <w:b/>
          <w:i w:val="0"/>
          <w:color w:val="000000"/>
          <w:szCs w:val="24"/>
          <w:lang w:val="lt-LT"/>
        </w:rPr>
      </w:pPr>
      <w:r w:rsidRPr="00002FCC">
        <w:rPr>
          <w:rFonts w:ascii="Times New Roman" w:hAnsi="Times New Roman"/>
          <w:b/>
          <w:i w:val="0"/>
          <w:szCs w:val="24"/>
          <w:lang w:val="lt-LT"/>
        </w:rPr>
        <w:fldChar w:fldCharType="begin"/>
      </w:r>
      <w:r w:rsidRPr="00002FCC">
        <w:rPr>
          <w:rFonts w:ascii="Times New Roman" w:hAnsi="Times New Roman"/>
          <w:b/>
          <w:i w:val="0"/>
          <w:szCs w:val="24"/>
          <w:lang w:val="lt-LT"/>
        </w:rPr>
        <w:instrText xml:space="preserve"> SEQ paveikslas \* ARABIC </w:instrText>
      </w:r>
      <w:r w:rsidRPr="00002FCC">
        <w:rPr>
          <w:rFonts w:ascii="Times New Roman" w:hAnsi="Times New Roman"/>
          <w:b/>
          <w:i w:val="0"/>
          <w:szCs w:val="24"/>
          <w:lang w:val="lt-LT"/>
        </w:rPr>
        <w:fldChar w:fldCharType="separate"/>
      </w:r>
      <w:bookmarkStart w:id="32" w:name="_Toc342832807"/>
      <w:r w:rsidR="000B4318">
        <w:rPr>
          <w:rFonts w:ascii="Times New Roman" w:hAnsi="Times New Roman"/>
          <w:b/>
          <w:i w:val="0"/>
          <w:noProof/>
          <w:szCs w:val="24"/>
          <w:lang w:val="lt-LT"/>
        </w:rPr>
        <w:t>10</w:t>
      </w:r>
      <w:r w:rsidRPr="00002FCC">
        <w:rPr>
          <w:rFonts w:ascii="Times New Roman" w:hAnsi="Times New Roman"/>
          <w:b/>
          <w:i w:val="0"/>
          <w:szCs w:val="24"/>
          <w:lang w:val="lt-LT"/>
        </w:rPr>
        <w:fldChar w:fldCharType="end"/>
      </w:r>
      <w:r w:rsidRPr="00002FCC">
        <w:rPr>
          <w:rFonts w:ascii="Times New Roman" w:hAnsi="Times New Roman"/>
          <w:b/>
          <w:i w:val="0"/>
          <w:szCs w:val="24"/>
          <w:lang w:val="lt-LT"/>
        </w:rPr>
        <w:t xml:space="preserve"> pav. </w:t>
      </w:r>
      <w:r w:rsidRPr="00002FCC">
        <w:rPr>
          <w:rFonts w:ascii="Times New Roman" w:hAnsi="Times New Roman"/>
          <w:b/>
          <w:i w:val="0"/>
          <w:color w:val="000000"/>
          <w:szCs w:val="24"/>
          <w:lang w:val="lt-LT"/>
        </w:rPr>
        <w:t>EBPO vedantis indikatorius (ang. leading index) 2000-2012 m.</w:t>
      </w:r>
      <w:bookmarkEnd w:id="32"/>
    </w:p>
    <w:p w:rsidR="00BD4C85" w:rsidRDefault="00BD4C85" w:rsidP="00BD4C85">
      <w:pPr>
        <w:spacing w:line="240" w:lineRule="auto"/>
      </w:pPr>
    </w:p>
    <w:p w:rsidR="00BD4C85" w:rsidRPr="005A6694" w:rsidRDefault="00BD4C85" w:rsidP="00BD4C85">
      <w:r>
        <w:t>Kritikai gali teigti, kad turi būti naudojamas būtent tai šaliai ar regionui skirtas indikatorius, tačiau beveik visos Europos šalys šiuo metu sudaro bendrą globalią rinką, todėl bendra situacija Europoje tiesiogiai liečia ir kiekvieną šalį. Ne išimtis ir Baltijos regionas, kurio šalys yra ypač glaudžiai susijusios ir daugelio užsienio ekonomistų vadinamos būtent kaip „Baltijos/Rytų Europos šalys“, neišskiriant kažkurios konkrečiai. Be to, pirmame skyriuje analizuoti užsienio autorių tyrimai atskleidė, kad šiais laikais vykstančios regioninės krizės tiesiogiai paliečia visą pasaulį dėl finansų integracijos ir glaudžių prekybos santykių.</w:t>
      </w:r>
    </w:p>
    <w:p w:rsidR="00BD5050" w:rsidRDefault="00BD4C85" w:rsidP="00BD5050">
      <w:r>
        <w:t>Galima teigti, kad EBPO</w:t>
      </w:r>
      <w:r w:rsidR="0024146A">
        <w:t xml:space="preserve"> indikatorius yra pakankamai jautrus, nes aptinka daug ekonomikos svyravimų, o t</w:t>
      </w:r>
      <w:r w:rsidR="00BD5050">
        <w:t xml:space="preserve">ai leidžia išskirti </w:t>
      </w:r>
      <w:r w:rsidR="0024146A">
        <w:t>daugiau ciklo etapų</w:t>
      </w:r>
      <w:r w:rsidR="006D3A9F">
        <w:t xml:space="preserve"> </w:t>
      </w:r>
      <w:r w:rsidR="0024146A">
        <w:t>(</w:t>
      </w:r>
      <w:r w:rsidR="00256355">
        <w:rPr>
          <w:lang w:val="en-US"/>
        </w:rPr>
        <w:t>11</w:t>
      </w:r>
      <w:r w:rsidR="0024146A">
        <w:t xml:space="preserve"> lent.), nei anksčiau pateikti indeksai. Būtų galima įžvelgti tokį trūkumą, kad </w:t>
      </w:r>
      <w:r w:rsidR="00C013DF">
        <w:t>aptinkama</w:t>
      </w:r>
      <w:r w:rsidR="0024146A">
        <w:t xml:space="preserve"> per daug klaidingų įėjimo/išėjimo ženklų</w:t>
      </w:r>
      <w:r w:rsidR="003245CF">
        <w:t xml:space="preserve"> (dėl ko išaugtų tran</w:t>
      </w:r>
      <w:r w:rsidR="0079306B">
        <w:t>s</w:t>
      </w:r>
      <w:r w:rsidR="003245CF">
        <w:t>akciniai kaštai ir mažėtų galutinis pelningumas)</w:t>
      </w:r>
      <w:r w:rsidR="0024146A">
        <w:t>, tai ir bus bandoma nustatyti modeliuojant Baltijos šalių akcijų rinkos investicinį portfelį pagal EBPO Europos šalių vedantį indikatorių. Įėjimo į rinką taškais pasir</w:t>
      </w:r>
      <w:r w:rsidR="00AB14E3">
        <w:t>enkame visus pagyvėjimo etapus ir investuojame į augimo sektorius, o prasidėjus lėtėjimui ar nuosmukiui per</w:t>
      </w:r>
      <w:r w:rsidR="00F8690C">
        <w:t>keliame investicijas</w:t>
      </w:r>
      <w:r w:rsidR="00AB14E3">
        <w:t xml:space="preserve"> į saugesnius sektorius.</w:t>
      </w:r>
      <w:r w:rsidR="00F8690C">
        <w:t xml:space="preserve"> Siekiant išvengti subjektyvumo, </w:t>
      </w:r>
      <w:r w:rsidR="00F8690C">
        <w:lastRenderedPageBreak/>
        <w:t>šie sektoriai bus identifikuojami pagal ekonominio ciklo teoriją, o ne pagal istorinius grąžos duomenis, nes Baltijos šalių akcijų rinkos istorija siekia vos porą dešimtmečių.</w:t>
      </w:r>
    </w:p>
    <w:p w:rsidR="00F8690C" w:rsidRPr="0024146A" w:rsidRDefault="00F8690C" w:rsidP="00BD5050"/>
    <w:p w:rsidR="005A6694" w:rsidRPr="00002FCC" w:rsidRDefault="005A6694" w:rsidP="005A6694">
      <w:pPr>
        <w:pStyle w:val="Caption"/>
        <w:ind w:left="0" w:firstLine="0"/>
        <w:jc w:val="center"/>
        <w:rPr>
          <w:rFonts w:ascii="Times New Roman" w:hAnsi="Times New Roman"/>
          <w:b/>
          <w:i w:val="0"/>
          <w:szCs w:val="22"/>
          <w:lang w:val="lt-LT"/>
        </w:rPr>
      </w:pPr>
      <w:r w:rsidRPr="00002FCC">
        <w:rPr>
          <w:rFonts w:ascii="Times New Roman" w:hAnsi="Times New Roman"/>
          <w:b/>
          <w:i w:val="0"/>
          <w:szCs w:val="22"/>
          <w:lang w:val="lt-LT"/>
        </w:rPr>
        <w:fldChar w:fldCharType="begin"/>
      </w:r>
      <w:r w:rsidRPr="00002FCC">
        <w:rPr>
          <w:rFonts w:ascii="Times New Roman" w:hAnsi="Times New Roman"/>
          <w:b/>
          <w:i w:val="0"/>
          <w:szCs w:val="22"/>
          <w:lang w:val="lt-LT"/>
        </w:rPr>
        <w:instrText xml:space="preserve"> SEQ Lentelė \* ARABIC </w:instrText>
      </w:r>
      <w:r w:rsidRPr="00002FCC">
        <w:rPr>
          <w:rFonts w:ascii="Times New Roman" w:hAnsi="Times New Roman"/>
          <w:b/>
          <w:i w:val="0"/>
          <w:szCs w:val="22"/>
          <w:lang w:val="lt-LT"/>
        </w:rPr>
        <w:fldChar w:fldCharType="separate"/>
      </w:r>
      <w:bookmarkStart w:id="33" w:name="_Toc342832762"/>
      <w:r w:rsidR="000B4318">
        <w:rPr>
          <w:rFonts w:ascii="Times New Roman" w:hAnsi="Times New Roman"/>
          <w:b/>
          <w:i w:val="0"/>
          <w:noProof/>
          <w:szCs w:val="22"/>
          <w:lang w:val="lt-LT"/>
        </w:rPr>
        <w:t>11</w:t>
      </w:r>
      <w:r w:rsidRPr="00002FCC">
        <w:rPr>
          <w:rFonts w:ascii="Times New Roman" w:hAnsi="Times New Roman"/>
          <w:b/>
          <w:i w:val="0"/>
          <w:szCs w:val="22"/>
          <w:lang w:val="lt-LT"/>
        </w:rPr>
        <w:fldChar w:fldCharType="end"/>
      </w:r>
      <w:r w:rsidRPr="00002FCC">
        <w:rPr>
          <w:rFonts w:ascii="Times New Roman" w:hAnsi="Times New Roman"/>
          <w:b/>
          <w:i w:val="0"/>
          <w:szCs w:val="22"/>
          <w:lang w:val="lt-LT"/>
        </w:rPr>
        <w:t xml:space="preserve"> lent</w:t>
      </w:r>
      <w:r w:rsidR="006773BC" w:rsidRPr="00002FCC">
        <w:rPr>
          <w:rFonts w:ascii="Times New Roman" w:hAnsi="Times New Roman"/>
          <w:b/>
          <w:i w:val="0"/>
          <w:szCs w:val="22"/>
          <w:lang w:val="lt-LT"/>
        </w:rPr>
        <w:t>elė</w:t>
      </w:r>
      <w:r w:rsidRPr="00002FCC">
        <w:rPr>
          <w:rFonts w:ascii="Times New Roman" w:hAnsi="Times New Roman"/>
          <w:b/>
          <w:i w:val="0"/>
          <w:szCs w:val="22"/>
          <w:lang w:val="lt-LT"/>
        </w:rPr>
        <w:t xml:space="preserve">. </w:t>
      </w:r>
      <w:r w:rsidR="000E127A" w:rsidRPr="00002FCC">
        <w:rPr>
          <w:rFonts w:ascii="Times New Roman" w:hAnsi="Times New Roman"/>
          <w:b/>
          <w:i w:val="0"/>
          <w:szCs w:val="22"/>
          <w:lang w:val="lt-LT"/>
        </w:rPr>
        <w:t>Ekonomikos ciklai pagal EBPO</w:t>
      </w:r>
      <w:bookmarkEnd w:id="33"/>
    </w:p>
    <w:tbl>
      <w:tblPr>
        <w:tblStyle w:val="TableGrid"/>
        <w:tblW w:w="0" w:type="auto"/>
        <w:jc w:val="center"/>
        <w:tblInd w:w="2166" w:type="dxa"/>
        <w:tblLook w:val="04A0" w:firstRow="1" w:lastRow="0" w:firstColumn="1" w:lastColumn="0" w:noHBand="0" w:noVBand="1"/>
      </w:tblPr>
      <w:tblGrid>
        <w:gridCol w:w="2586"/>
        <w:gridCol w:w="2587"/>
      </w:tblGrid>
      <w:tr w:rsidR="005A6694" w:rsidRPr="005A6694" w:rsidTr="00D76C9B">
        <w:trPr>
          <w:jc w:val="center"/>
        </w:trPr>
        <w:tc>
          <w:tcPr>
            <w:tcW w:w="2586" w:type="dxa"/>
            <w:shd w:val="clear" w:color="auto" w:fill="D9D9D9" w:themeFill="background1" w:themeFillShade="D9"/>
          </w:tcPr>
          <w:p w:rsidR="005A6694" w:rsidRPr="005A6694" w:rsidRDefault="005A6694" w:rsidP="00673181">
            <w:pPr>
              <w:spacing w:before="80" w:after="80"/>
              <w:ind w:firstLine="0"/>
              <w:jc w:val="center"/>
              <w:rPr>
                <w:b/>
                <w:sz w:val="22"/>
              </w:rPr>
            </w:pPr>
            <w:r w:rsidRPr="005A6694">
              <w:rPr>
                <w:b/>
                <w:sz w:val="22"/>
              </w:rPr>
              <w:t>Periodas</w:t>
            </w:r>
          </w:p>
        </w:tc>
        <w:tc>
          <w:tcPr>
            <w:tcW w:w="2587" w:type="dxa"/>
            <w:shd w:val="clear" w:color="auto" w:fill="D9D9D9" w:themeFill="background1" w:themeFillShade="D9"/>
          </w:tcPr>
          <w:p w:rsidR="005A6694" w:rsidRPr="005A6694" w:rsidRDefault="005A6694" w:rsidP="00673181">
            <w:pPr>
              <w:spacing w:before="80" w:after="80"/>
              <w:ind w:firstLine="0"/>
              <w:jc w:val="center"/>
              <w:rPr>
                <w:b/>
                <w:sz w:val="22"/>
              </w:rPr>
            </w:pPr>
            <w:r w:rsidRPr="005A6694">
              <w:rPr>
                <w:b/>
                <w:sz w:val="22"/>
              </w:rPr>
              <w:t>Būsena</w:t>
            </w:r>
          </w:p>
        </w:tc>
      </w:tr>
      <w:tr w:rsidR="005A6694" w:rsidRPr="005A6694" w:rsidTr="008123E7">
        <w:trPr>
          <w:jc w:val="center"/>
        </w:trPr>
        <w:tc>
          <w:tcPr>
            <w:tcW w:w="2586" w:type="dxa"/>
          </w:tcPr>
          <w:p w:rsidR="005A6694" w:rsidRPr="000E127A" w:rsidRDefault="005A6694" w:rsidP="00673181">
            <w:pPr>
              <w:spacing w:before="80" w:after="80"/>
              <w:ind w:firstLine="0"/>
              <w:jc w:val="center"/>
              <w:rPr>
                <w:sz w:val="22"/>
                <w:lang w:val="en-US"/>
              </w:rPr>
            </w:pPr>
            <w:r>
              <w:rPr>
                <w:sz w:val="22"/>
              </w:rPr>
              <w:t>2000</w:t>
            </w:r>
            <w:r w:rsidR="000E127A">
              <w:rPr>
                <w:sz w:val="22"/>
              </w:rPr>
              <w:t>.01-</w:t>
            </w:r>
            <w:r w:rsidR="000E127A">
              <w:rPr>
                <w:sz w:val="22"/>
                <w:lang w:val="en-US"/>
              </w:rPr>
              <w:t>2000.04</w:t>
            </w:r>
          </w:p>
        </w:tc>
        <w:tc>
          <w:tcPr>
            <w:tcW w:w="2587" w:type="dxa"/>
          </w:tcPr>
          <w:p w:rsidR="005A6694" w:rsidRPr="005A6694" w:rsidRDefault="000E127A" w:rsidP="00673181">
            <w:pPr>
              <w:spacing w:before="80" w:after="80"/>
              <w:ind w:firstLine="0"/>
              <w:jc w:val="center"/>
              <w:rPr>
                <w:sz w:val="22"/>
              </w:rPr>
            </w:pPr>
            <w:r>
              <w:rPr>
                <w:sz w:val="22"/>
              </w:rPr>
              <w:t>Pakilimas</w:t>
            </w:r>
          </w:p>
        </w:tc>
      </w:tr>
      <w:tr w:rsidR="005A6694" w:rsidRPr="005A6694" w:rsidTr="008123E7">
        <w:trPr>
          <w:jc w:val="center"/>
        </w:trPr>
        <w:tc>
          <w:tcPr>
            <w:tcW w:w="2586" w:type="dxa"/>
          </w:tcPr>
          <w:p w:rsidR="005A6694" w:rsidRPr="005A6694" w:rsidRDefault="000E127A" w:rsidP="00673181">
            <w:pPr>
              <w:spacing w:before="80" w:after="80"/>
              <w:ind w:firstLine="0"/>
              <w:jc w:val="center"/>
              <w:rPr>
                <w:sz w:val="22"/>
              </w:rPr>
            </w:pPr>
            <w:r>
              <w:rPr>
                <w:sz w:val="22"/>
              </w:rPr>
              <w:t>2000.05-2001.02</w:t>
            </w:r>
          </w:p>
        </w:tc>
        <w:tc>
          <w:tcPr>
            <w:tcW w:w="2587" w:type="dxa"/>
          </w:tcPr>
          <w:p w:rsidR="005A6694" w:rsidRPr="005A6694" w:rsidRDefault="000E127A" w:rsidP="00673181">
            <w:pPr>
              <w:spacing w:before="80" w:after="80"/>
              <w:ind w:firstLine="0"/>
              <w:jc w:val="center"/>
              <w:rPr>
                <w:sz w:val="22"/>
              </w:rPr>
            </w:pPr>
            <w:r>
              <w:rPr>
                <w:sz w:val="22"/>
              </w:rPr>
              <w:t>Lėtėjimas</w:t>
            </w:r>
          </w:p>
        </w:tc>
      </w:tr>
      <w:tr w:rsidR="005A6694" w:rsidRPr="005A6694" w:rsidTr="008123E7">
        <w:trPr>
          <w:jc w:val="center"/>
        </w:trPr>
        <w:tc>
          <w:tcPr>
            <w:tcW w:w="2586" w:type="dxa"/>
          </w:tcPr>
          <w:p w:rsidR="005A6694" w:rsidRPr="000E127A" w:rsidRDefault="000E127A" w:rsidP="00673181">
            <w:pPr>
              <w:spacing w:before="80" w:after="80"/>
              <w:ind w:firstLine="0"/>
              <w:jc w:val="center"/>
              <w:rPr>
                <w:sz w:val="22"/>
                <w:lang w:val="en-US"/>
              </w:rPr>
            </w:pPr>
            <w:r>
              <w:rPr>
                <w:sz w:val="22"/>
                <w:lang w:val="en-US"/>
              </w:rPr>
              <w:t>2001.03-2001.10</w:t>
            </w:r>
          </w:p>
        </w:tc>
        <w:tc>
          <w:tcPr>
            <w:tcW w:w="2587" w:type="dxa"/>
          </w:tcPr>
          <w:p w:rsidR="005A6694" w:rsidRPr="005A6694" w:rsidRDefault="000E127A" w:rsidP="00673181">
            <w:pPr>
              <w:spacing w:before="80" w:after="80"/>
              <w:ind w:firstLine="0"/>
              <w:jc w:val="center"/>
              <w:rPr>
                <w:sz w:val="22"/>
              </w:rPr>
            </w:pPr>
            <w:r>
              <w:rPr>
                <w:sz w:val="22"/>
              </w:rPr>
              <w:t>Nuosmukis</w:t>
            </w:r>
          </w:p>
        </w:tc>
      </w:tr>
      <w:tr w:rsidR="000E127A" w:rsidRPr="005A6694" w:rsidTr="008123E7">
        <w:trPr>
          <w:jc w:val="center"/>
        </w:trPr>
        <w:tc>
          <w:tcPr>
            <w:tcW w:w="2586" w:type="dxa"/>
          </w:tcPr>
          <w:p w:rsidR="000E127A" w:rsidRPr="005A6694" w:rsidRDefault="000E127A" w:rsidP="00673181">
            <w:pPr>
              <w:spacing w:before="80" w:after="80"/>
              <w:ind w:firstLine="0"/>
              <w:jc w:val="center"/>
              <w:rPr>
                <w:sz w:val="22"/>
              </w:rPr>
            </w:pPr>
            <w:r>
              <w:rPr>
                <w:sz w:val="22"/>
              </w:rPr>
              <w:t>2001.11-2002.06</w:t>
            </w:r>
          </w:p>
        </w:tc>
        <w:tc>
          <w:tcPr>
            <w:tcW w:w="2587" w:type="dxa"/>
          </w:tcPr>
          <w:p w:rsidR="000E127A" w:rsidRPr="005A6694" w:rsidRDefault="000E127A" w:rsidP="00673181">
            <w:pPr>
              <w:spacing w:before="80" w:after="80"/>
              <w:ind w:firstLine="0"/>
              <w:jc w:val="center"/>
              <w:rPr>
                <w:sz w:val="22"/>
              </w:rPr>
            </w:pPr>
            <w:r>
              <w:rPr>
                <w:sz w:val="22"/>
              </w:rPr>
              <w:t>Pagyvėjimas</w:t>
            </w:r>
          </w:p>
        </w:tc>
      </w:tr>
      <w:tr w:rsidR="000E127A" w:rsidRPr="005A6694" w:rsidTr="008123E7">
        <w:trPr>
          <w:jc w:val="center"/>
        </w:trPr>
        <w:tc>
          <w:tcPr>
            <w:tcW w:w="2586" w:type="dxa"/>
          </w:tcPr>
          <w:p w:rsidR="000E127A" w:rsidRPr="000E127A" w:rsidRDefault="000E127A" w:rsidP="00673181">
            <w:pPr>
              <w:spacing w:before="80" w:after="80"/>
              <w:ind w:firstLine="0"/>
              <w:jc w:val="center"/>
              <w:rPr>
                <w:sz w:val="22"/>
                <w:lang w:val="en-US"/>
              </w:rPr>
            </w:pPr>
            <w:r>
              <w:rPr>
                <w:sz w:val="22"/>
                <w:lang w:val="en-US"/>
              </w:rPr>
              <w:t>2002.07-2003.04</w:t>
            </w:r>
          </w:p>
        </w:tc>
        <w:tc>
          <w:tcPr>
            <w:tcW w:w="2587" w:type="dxa"/>
          </w:tcPr>
          <w:p w:rsidR="000E127A" w:rsidRPr="005A6694" w:rsidRDefault="000E127A" w:rsidP="00673181">
            <w:pPr>
              <w:spacing w:before="80" w:after="80"/>
              <w:ind w:firstLine="0"/>
              <w:jc w:val="center"/>
              <w:rPr>
                <w:sz w:val="22"/>
              </w:rPr>
            </w:pPr>
            <w:r>
              <w:rPr>
                <w:sz w:val="22"/>
              </w:rPr>
              <w:t>Nuosmukis</w:t>
            </w:r>
          </w:p>
        </w:tc>
      </w:tr>
      <w:tr w:rsidR="000E127A" w:rsidRPr="005A6694" w:rsidTr="008123E7">
        <w:trPr>
          <w:jc w:val="center"/>
        </w:trPr>
        <w:tc>
          <w:tcPr>
            <w:tcW w:w="2586" w:type="dxa"/>
          </w:tcPr>
          <w:p w:rsidR="000E127A" w:rsidRPr="005A6694" w:rsidRDefault="000E127A" w:rsidP="000E127A">
            <w:pPr>
              <w:spacing w:before="80" w:after="80"/>
              <w:ind w:firstLine="0"/>
              <w:jc w:val="center"/>
              <w:rPr>
                <w:sz w:val="22"/>
              </w:rPr>
            </w:pPr>
            <w:r>
              <w:rPr>
                <w:sz w:val="22"/>
              </w:rPr>
              <w:t>2003.05-200</w:t>
            </w:r>
            <w:r>
              <w:rPr>
                <w:sz w:val="22"/>
                <w:lang w:val="en-US"/>
              </w:rPr>
              <w:t>3</w:t>
            </w:r>
            <w:r>
              <w:rPr>
                <w:sz w:val="22"/>
              </w:rPr>
              <w:t>.11</w:t>
            </w:r>
          </w:p>
        </w:tc>
        <w:tc>
          <w:tcPr>
            <w:tcW w:w="2587" w:type="dxa"/>
          </w:tcPr>
          <w:p w:rsidR="000E127A" w:rsidRPr="005A6694" w:rsidRDefault="000E127A" w:rsidP="00673181">
            <w:pPr>
              <w:spacing w:before="80" w:after="80"/>
              <w:ind w:firstLine="0"/>
              <w:jc w:val="center"/>
              <w:rPr>
                <w:sz w:val="22"/>
              </w:rPr>
            </w:pPr>
            <w:r>
              <w:rPr>
                <w:sz w:val="22"/>
              </w:rPr>
              <w:t>Pagyvėjimas</w:t>
            </w:r>
          </w:p>
        </w:tc>
      </w:tr>
      <w:tr w:rsidR="000E127A" w:rsidRPr="005A6694" w:rsidTr="008123E7">
        <w:trPr>
          <w:jc w:val="center"/>
        </w:trPr>
        <w:tc>
          <w:tcPr>
            <w:tcW w:w="2586" w:type="dxa"/>
          </w:tcPr>
          <w:p w:rsidR="000E127A" w:rsidRPr="005A6694" w:rsidRDefault="000E127A" w:rsidP="00673181">
            <w:pPr>
              <w:spacing w:before="80" w:after="80"/>
              <w:ind w:firstLine="0"/>
              <w:jc w:val="center"/>
              <w:rPr>
                <w:sz w:val="22"/>
              </w:rPr>
            </w:pPr>
            <w:r>
              <w:rPr>
                <w:sz w:val="22"/>
              </w:rPr>
              <w:t>2003.12-2004.04</w:t>
            </w:r>
          </w:p>
        </w:tc>
        <w:tc>
          <w:tcPr>
            <w:tcW w:w="2587" w:type="dxa"/>
          </w:tcPr>
          <w:p w:rsidR="000E127A" w:rsidRPr="005A6694" w:rsidRDefault="000E127A" w:rsidP="00673181">
            <w:pPr>
              <w:spacing w:before="80" w:after="80"/>
              <w:ind w:firstLine="0"/>
              <w:jc w:val="center"/>
              <w:rPr>
                <w:sz w:val="22"/>
              </w:rPr>
            </w:pPr>
            <w:r>
              <w:rPr>
                <w:sz w:val="22"/>
              </w:rPr>
              <w:t>Pakilimas</w:t>
            </w:r>
          </w:p>
        </w:tc>
      </w:tr>
      <w:tr w:rsidR="000E127A" w:rsidRPr="005A6694" w:rsidTr="008123E7">
        <w:trPr>
          <w:jc w:val="center"/>
        </w:trPr>
        <w:tc>
          <w:tcPr>
            <w:tcW w:w="2586" w:type="dxa"/>
          </w:tcPr>
          <w:p w:rsidR="000E127A" w:rsidRPr="005A6694" w:rsidRDefault="000E127A" w:rsidP="00673181">
            <w:pPr>
              <w:spacing w:before="80" w:after="80"/>
              <w:ind w:firstLine="0"/>
              <w:jc w:val="center"/>
              <w:rPr>
                <w:sz w:val="22"/>
              </w:rPr>
            </w:pPr>
            <w:r>
              <w:rPr>
                <w:sz w:val="22"/>
              </w:rPr>
              <w:t>2004.05-2005.02</w:t>
            </w:r>
          </w:p>
        </w:tc>
        <w:tc>
          <w:tcPr>
            <w:tcW w:w="2587" w:type="dxa"/>
          </w:tcPr>
          <w:p w:rsidR="000E127A" w:rsidRPr="005A6694" w:rsidRDefault="000E127A" w:rsidP="00673181">
            <w:pPr>
              <w:spacing w:before="80" w:after="80"/>
              <w:ind w:firstLine="0"/>
              <w:jc w:val="center"/>
              <w:rPr>
                <w:sz w:val="22"/>
              </w:rPr>
            </w:pPr>
            <w:r>
              <w:rPr>
                <w:sz w:val="22"/>
              </w:rPr>
              <w:t>Lėtėjimas</w:t>
            </w:r>
          </w:p>
        </w:tc>
      </w:tr>
      <w:tr w:rsidR="000E127A" w:rsidRPr="005A6694" w:rsidTr="008123E7">
        <w:trPr>
          <w:jc w:val="center"/>
        </w:trPr>
        <w:tc>
          <w:tcPr>
            <w:tcW w:w="2586" w:type="dxa"/>
          </w:tcPr>
          <w:p w:rsidR="000E127A" w:rsidRPr="00B31B47" w:rsidRDefault="00B31B47" w:rsidP="00673181">
            <w:pPr>
              <w:spacing w:before="80" w:after="80"/>
              <w:ind w:firstLine="0"/>
              <w:jc w:val="center"/>
              <w:rPr>
                <w:sz w:val="22"/>
                <w:lang w:val="en-US"/>
              </w:rPr>
            </w:pPr>
            <w:r>
              <w:rPr>
                <w:sz w:val="22"/>
                <w:lang w:val="en-US"/>
              </w:rPr>
              <w:t>2005.03-2005.05</w:t>
            </w:r>
          </w:p>
        </w:tc>
        <w:tc>
          <w:tcPr>
            <w:tcW w:w="2587" w:type="dxa"/>
          </w:tcPr>
          <w:p w:rsidR="000E127A" w:rsidRPr="005A6694" w:rsidRDefault="00B31B47" w:rsidP="00673181">
            <w:pPr>
              <w:spacing w:before="80" w:after="80"/>
              <w:ind w:firstLine="0"/>
              <w:jc w:val="center"/>
              <w:rPr>
                <w:sz w:val="22"/>
              </w:rPr>
            </w:pPr>
            <w:r>
              <w:rPr>
                <w:sz w:val="22"/>
              </w:rPr>
              <w:t>Nuosmukis</w:t>
            </w:r>
          </w:p>
        </w:tc>
      </w:tr>
      <w:tr w:rsidR="000E127A" w:rsidRPr="005A6694" w:rsidTr="008123E7">
        <w:trPr>
          <w:jc w:val="center"/>
        </w:trPr>
        <w:tc>
          <w:tcPr>
            <w:tcW w:w="2586" w:type="dxa"/>
          </w:tcPr>
          <w:p w:rsidR="000E127A" w:rsidRPr="005A6694" w:rsidRDefault="00B31B47" w:rsidP="00673181">
            <w:pPr>
              <w:spacing w:before="80" w:after="80"/>
              <w:ind w:firstLine="0"/>
              <w:jc w:val="center"/>
              <w:rPr>
                <w:sz w:val="22"/>
              </w:rPr>
            </w:pPr>
            <w:r>
              <w:rPr>
                <w:sz w:val="22"/>
              </w:rPr>
              <w:t>2005.06-2005.08</w:t>
            </w:r>
          </w:p>
        </w:tc>
        <w:tc>
          <w:tcPr>
            <w:tcW w:w="2587" w:type="dxa"/>
          </w:tcPr>
          <w:p w:rsidR="000E127A" w:rsidRPr="005A6694" w:rsidRDefault="00B31B47" w:rsidP="00673181">
            <w:pPr>
              <w:spacing w:before="80" w:after="80"/>
              <w:ind w:firstLine="0"/>
              <w:jc w:val="center"/>
              <w:rPr>
                <w:sz w:val="22"/>
              </w:rPr>
            </w:pPr>
            <w:r>
              <w:rPr>
                <w:sz w:val="22"/>
              </w:rPr>
              <w:t>Pagyvėjimas</w:t>
            </w:r>
          </w:p>
        </w:tc>
      </w:tr>
      <w:tr w:rsidR="00D701A1" w:rsidRPr="005A6694" w:rsidTr="008123E7">
        <w:trPr>
          <w:jc w:val="center"/>
        </w:trPr>
        <w:tc>
          <w:tcPr>
            <w:tcW w:w="2586" w:type="dxa"/>
          </w:tcPr>
          <w:p w:rsidR="00D701A1" w:rsidRPr="00D701A1" w:rsidRDefault="00D701A1" w:rsidP="00673181">
            <w:pPr>
              <w:spacing w:before="80" w:after="80"/>
              <w:ind w:firstLine="0"/>
              <w:jc w:val="center"/>
              <w:rPr>
                <w:sz w:val="22"/>
                <w:lang w:val="en-US"/>
              </w:rPr>
            </w:pPr>
            <w:r>
              <w:rPr>
                <w:sz w:val="22"/>
                <w:lang w:val="en-US"/>
              </w:rPr>
              <w:t>2005.09-2007.06</w:t>
            </w:r>
          </w:p>
        </w:tc>
        <w:tc>
          <w:tcPr>
            <w:tcW w:w="2587" w:type="dxa"/>
          </w:tcPr>
          <w:p w:rsidR="00D701A1" w:rsidRDefault="00D701A1" w:rsidP="00673181">
            <w:pPr>
              <w:spacing w:before="80" w:after="80"/>
              <w:ind w:firstLine="0"/>
              <w:jc w:val="center"/>
              <w:rPr>
                <w:sz w:val="22"/>
              </w:rPr>
            </w:pPr>
            <w:r>
              <w:rPr>
                <w:sz w:val="22"/>
              </w:rPr>
              <w:t>Pakilimas</w:t>
            </w:r>
          </w:p>
        </w:tc>
      </w:tr>
      <w:tr w:rsidR="00D701A1" w:rsidRPr="005A6694" w:rsidTr="008123E7">
        <w:trPr>
          <w:jc w:val="center"/>
        </w:trPr>
        <w:tc>
          <w:tcPr>
            <w:tcW w:w="2586" w:type="dxa"/>
          </w:tcPr>
          <w:p w:rsidR="00D701A1" w:rsidRDefault="00D701A1" w:rsidP="00D701A1">
            <w:pPr>
              <w:spacing w:before="80" w:after="80"/>
              <w:ind w:firstLine="0"/>
              <w:jc w:val="center"/>
              <w:rPr>
                <w:sz w:val="22"/>
              </w:rPr>
            </w:pPr>
            <w:r>
              <w:rPr>
                <w:sz w:val="22"/>
              </w:rPr>
              <w:t>2007.07-2008.05</w:t>
            </w:r>
          </w:p>
        </w:tc>
        <w:tc>
          <w:tcPr>
            <w:tcW w:w="2587" w:type="dxa"/>
          </w:tcPr>
          <w:p w:rsidR="00D701A1" w:rsidRDefault="00D701A1" w:rsidP="00673181">
            <w:pPr>
              <w:spacing w:before="80" w:after="80"/>
              <w:ind w:firstLine="0"/>
              <w:jc w:val="center"/>
              <w:rPr>
                <w:sz w:val="22"/>
              </w:rPr>
            </w:pPr>
            <w:r>
              <w:rPr>
                <w:sz w:val="22"/>
              </w:rPr>
              <w:t>Lėtėjimas</w:t>
            </w:r>
          </w:p>
        </w:tc>
      </w:tr>
      <w:tr w:rsidR="00D701A1" w:rsidRPr="005A6694" w:rsidTr="008123E7">
        <w:trPr>
          <w:jc w:val="center"/>
        </w:trPr>
        <w:tc>
          <w:tcPr>
            <w:tcW w:w="2586" w:type="dxa"/>
          </w:tcPr>
          <w:p w:rsidR="00D701A1" w:rsidRDefault="00D701A1" w:rsidP="00673181">
            <w:pPr>
              <w:spacing w:before="80" w:after="80"/>
              <w:ind w:firstLine="0"/>
              <w:jc w:val="center"/>
              <w:rPr>
                <w:sz w:val="22"/>
              </w:rPr>
            </w:pPr>
            <w:r>
              <w:rPr>
                <w:sz w:val="22"/>
              </w:rPr>
              <w:t>2008.06-2009.02</w:t>
            </w:r>
          </w:p>
        </w:tc>
        <w:tc>
          <w:tcPr>
            <w:tcW w:w="2587" w:type="dxa"/>
          </w:tcPr>
          <w:p w:rsidR="00D701A1" w:rsidRDefault="00D701A1" w:rsidP="00673181">
            <w:pPr>
              <w:spacing w:before="80" w:after="80"/>
              <w:ind w:firstLine="0"/>
              <w:jc w:val="center"/>
              <w:rPr>
                <w:sz w:val="22"/>
              </w:rPr>
            </w:pPr>
            <w:r>
              <w:rPr>
                <w:sz w:val="22"/>
              </w:rPr>
              <w:t>Nuosmukis</w:t>
            </w:r>
          </w:p>
        </w:tc>
      </w:tr>
      <w:tr w:rsidR="00D701A1" w:rsidRPr="005A6694" w:rsidTr="008123E7">
        <w:trPr>
          <w:jc w:val="center"/>
        </w:trPr>
        <w:tc>
          <w:tcPr>
            <w:tcW w:w="2586" w:type="dxa"/>
          </w:tcPr>
          <w:p w:rsidR="00D701A1" w:rsidRPr="00D701A1" w:rsidRDefault="00D701A1" w:rsidP="00D701A1">
            <w:pPr>
              <w:spacing w:before="80" w:after="80"/>
              <w:ind w:firstLine="0"/>
              <w:jc w:val="center"/>
              <w:rPr>
                <w:sz w:val="22"/>
                <w:lang w:val="en-US"/>
              </w:rPr>
            </w:pPr>
            <w:r>
              <w:rPr>
                <w:sz w:val="22"/>
                <w:lang w:val="en-US"/>
              </w:rPr>
              <w:t>2009.03-2009.11</w:t>
            </w:r>
          </w:p>
        </w:tc>
        <w:tc>
          <w:tcPr>
            <w:tcW w:w="2587" w:type="dxa"/>
          </w:tcPr>
          <w:p w:rsidR="00D701A1" w:rsidRDefault="00D701A1" w:rsidP="00673181">
            <w:pPr>
              <w:spacing w:before="80" w:after="80"/>
              <w:ind w:firstLine="0"/>
              <w:jc w:val="center"/>
              <w:rPr>
                <w:sz w:val="22"/>
              </w:rPr>
            </w:pPr>
            <w:r>
              <w:rPr>
                <w:sz w:val="22"/>
              </w:rPr>
              <w:t>Pagyvėjimas</w:t>
            </w:r>
          </w:p>
        </w:tc>
      </w:tr>
      <w:tr w:rsidR="00D701A1" w:rsidRPr="005A6694" w:rsidTr="008123E7">
        <w:trPr>
          <w:jc w:val="center"/>
        </w:trPr>
        <w:tc>
          <w:tcPr>
            <w:tcW w:w="2586" w:type="dxa"/>
          </w:tcPr>
          <w:p w:rsidR="00D701A1" w:rsidRDefault="00D701A1" w:rsidP="00D701A1">
            <w:pPr>
              <w:spacing w:before="80" w:after="80"/>
              <w:ind w:firstLine="0"/>
              <w:jc w:val="center"/>
              <w:rPr>
                <w:sz w:val="22"/>
              </w:rPr>
            </w:pPr>
            <w:r>
              <w:rPr>
                <w:sz w:val="22"/>
              </w:rPr>
              <w:t>2009.12-2011.02</w:t>
            </w:r>
          </w:p>
        </w:tc>
        <w:tc>
          <w:tcPr>
            <w:tcW w:w="2587" w:type="dxa"/>
          </w:tcPr>
          <w:p w:rsidR="00D701A1" w:rsidRDefault="00D701A1" w:rsidP="00673181">
            <w:pPr>
              <w:spacing w:before="80" w:after="80"/>
              <w:ind w:firstLine="0"/>
              <w:jc w:val="center"/>
              <w:rPr>
                <w:sz w:val="22"/>
              </w:rPr>
            </w:pPr>
            <w:r>
              <w:rPr>
                <w:sz w:val="22"/>
              </w:rPr>
              <w:t>Augimas</w:t>
            </w:r>
          </w:p>
        </w:tc>
      </w:tr>
      <w:tr w:rsidR="00D701A1" w:rsidRPr="005A6694" w:rsidTr="008123E7">
        <w:trPr>
          <w:jc w:val="center"/>
        </w:trPr>
        <w:tc>
          <w:tcPr>
            <w:tcW w:w="2586" w:type="dxa"/>
          </w:tcPr>
          <w:p w:rsidR="00D701A1" w:rsidRDefault="00D701A1" w:rsidP="00673181">
            <w:pPr>
              <w:spacing w:before="80" w:after="80"/>
              <w:ind w:firstLine="0"/>
              <w:jc w:val="center"/>
              <w:rPr>
                <w:sz w:val="22"/>
              </w:rPr>
            </w:pPr>
            <w:r>
              <w:rPr>
                <w:sz w:val="22"/>
              </w:rPr>
              <w:t>2011.03-2011.10</w:t>
            </w:r>
          </w:p>
        </w:tc>
        <w:tc>
          <w:tcPr>
            <w:tcW w:w="2587" w:type="dxa"/>
          </w:tcPr>
          <w:p w:rsidR="00D701A1" w:rsidRDefault="00D701A1" w:rsidP="00673181">
            <w:pPr>
              <w:spacing w:before="80" w:after="80"/>
              <w:ind w:firstLine="0"/>
              <w:jc w:val="center"/>
              <w:rPr>
                <w:sz w:val="22"/>
              </w:rPr>
            </w:pPr>
            <w:r>
              <w:rPr>
                <w:sz w:val="22"/>
              </w:rPr>
              <w:t>Lėtėjimas</w:t>
            </w:r>
          </w:p>
        </w:tc>
      </w:tr>
      <w:tr w:rsidR="00D701A1" w:rsidRPr="005A6694" w:rsidTr="008123E7">
        <w:trPr>
          <w:jc w:val="center"/>
        </w:trPr>
        <w:tc>
          <w:tcPr>
            <w:tcW w:w="2586" w:type="dxa"/>
          </w:tcPr>
          <w:p w:rsidR="00D701A1" w:rsidRPr="00D701A1" w:rsidRDefault="00D701A1" w:rsidP="00D701A1">
            <w:pPr>
              <w:spacing w:before="80" w:after="80"/>
              <w:ind w:firstLine="0"/>
              <w:jc w:val="center"/>
              <w:rPr>
                <w:sz w:val="22"/>
                <w:lang w:val="en-US"/>
              </w:rPr>
            </w:pPr>
            <w:r>
              <w:rPr>
                <w:sz w:val="22"/>
                <w:lang w:val="en-US"/>
              </w:rPr>
              <w:t>2011.11-2012.08</w:t>
            </w:r>
          </w:p>
        </w:tc>
        <w:tc>
          <w:tcPr>
            <w:tcW w:w="2587" w:type="dxa"/>
          </w:tcPr>
          <w:p w:rsidR="00D701A1" w:rsidRDefault="00D701A1" w:rsidP="00673181">
            <w:pPr>
              <w:spacing w:before="80" w:after="80"/>
              <w:ind w:firstLine="0"/>
              <w:jc w:val="center"/>
              <w:rPr>
                <w:sz w:val="22"/>
              </w:rPr>
            </w:pPr>
            <w:r>
              <w:rPr>
                <w:sz w:val="22"/>
              </w:rPr>
              <w:t>Nuosmukis</w:t>
            </w:r>
          </w:p>
        </w:tc>
      </w:tr>
    </w:tbl>
    <w:p w:rsidR="004360D4" w:rsidRDefault="004360D4" w:rsidP="001C39CD">
      <w:pPr>
        <w:spacing w:before="100" w:beforeAutospacing="1"/>
        <w:rPr>
          <w:color w:val="000000"/>
          <w:szCs w:val="24"/>
        </w:rPr>
      </w:pPr>
      <w:r>
        <w:rPr>
          <w:color w:val="000000"/>
          <w:szCs w:val="24"/>
        </w:rPr>
        <w:t>Žinodami kaip vystėsi ekonominis ciklas Baltijos šalių ekonomikoje, kiek akcijų rinka anksčiau jį nuspėdavo ir turėdami ekon</w:t>
      </w:r>
      <w:r w:rsidR="003152D4">
        <w:rPr>
          <w:color w:val="000000"/>
          <w:szCs w:val="24"/>
        </w:rPr>
        <w:t>ominių ciklų indikatorių, galime</w:t>
      </w:r>
      <w:r>
        <w:rPr>
          <w:color w:val="000000"/>
          <w:szCs w:val="24"/>
        </w:rPr>
        <w:t xml:space="preserve"> pereiti prie </w:t>
      </w:r>
      <w:r w:rsidR="00BD4C85">
        <w:rPr>
          <w:color w:val="000000"/>
          <w:szCs w:val="24"/>
        </w:rPr>
        <w:t>kitos</w:t>
      </w:r>
      <w:r>
        <w:rPr>
          <w:color w:val="000000"/>
          <w:szCs w:val="24"/>
        </w:rPr>
        <w:t xml:space="preserve"> užduoties – tikrinti skirtingas investavimo strategijas.</w:t>
      </w:r>
    </w:p>
    <w:p w:rsidR="004360D4" w:rsidRPr="004360D4" w:rsidRDefault="004360D4" w:rsidP="001C39CD">
      <w:pPr>
        <w:rPr>
          <w:color w:val="000000"/>
          <w:szCs w:val="24"/>
        </w:rPr>
      </w:pPr>
    </w:p>
    <w:p w:rsidR="00B154D1" w:rsidRPr="005A6694" w:rsidRDefault="00B154D1" w:rsidP="001C39CD">
      <w:pPr>
        <w:pStyle w:val="Heading2"/>
        <w:spacing w:before="120"/>
      </w:pPr>
      <w:bookmarkStart w:id="34" w:name="_Toc342832744"/>
      <w:r w:rsidRPr="005A6694">
        <w:t>3.2. Investavimo sprendimų analizė Baltijos šalių akcijų rinkoje</w:t>
      </w:r>
      <w:bookmarkEnd w:id="34"/>
    </w:p>
    <w:p w:rsidR="00891416" w:rsidRPr="00CB5089" w:rsidRDefault="00891416" w:rsidP="001C39CD">
      <w:pPr>
        <w:spacing w:after="100" w:afterAutospacing="1"/>
        <w:rPr>
          <w:lang w:val="en-US"/>
        </w:rPr>
      </w:pPr>
      <w:r w:rsidRPr="005A6694">
        <w:t xml:space="preserve">Remdamiesi pirmame skyriuje analizuota literatūra ir ICB klasifikacija, suskirstome </w:t>
      </w:r>
      <w:r w:rsidR="00AA1657">
        <w:t>Baltijos šalių biržoje</w:t>
      </w:r>
      <w:r w:rsidRPr="005A6694">
        <w:t xml:space="preserve"> prekiaujamų akcijų pramon</w:t>
      </w:r>
      <w:r w:rsidR="00B6158E" w:rsidRPr="005A6694">
        <w:t>ė</w:t>
      </w:r>
      <w:r w:rsidRPr="005A6694">
        <w:t xml:space="preserve">s šakas pagal tai, kaip jos yra atsparios ekonominiam ciklui, t.y. elastingos (greičiau </w:t>
      </w:r>
      <w:r w:rsidR="00DF0C2C">
        <w:t>auga</w:t>
      </w:r>
      <w:r w:rsidRPr="005A6694">
        <w:t xml:space="preserve"> esant ekonomikos pakilimui, daugiau krenta esant nuosmukiui) ir neelastingos (maž</w:t>
      </w:r>
      <w:r w:rsidR="00E00F60" w:rsidRPr="005A6694">
        <w:t xml:space="preserve">iau </w:t>
      </w:r>
      <w:r w:rsidRPr="005A6694">
        <w:t>kyla esant ekonomikos pakilimui, maž</w:t>
      </w:r>
      <w:r w:rsidR="00E00F60" w:rsidRPr="005A6694">
        <w:t>iau</w:t>
      </w:r>
      <w:r w:rsidRPr="005A6694">
        <w:t xml:space="preserve"> krenta esant nuosmukiui)</w:t>
      </w:r>
      <w:r w:rsidR="00910F2F">
        <w:t xml:space="preserve"> (</w:t>
      </w:r>
      <w:r w:rsidR="00910F2F">
        <w:rPr>
          <w:lang w:val="en-US"/>
        </w:rPr>
        <w:t>12 lent</w:t>
      </w:r>
      <w:r w:rsidR="00910F2F">
        <w:t>)</w:t>
      </w:r>
      <w:r w:rsidRPr="005A6694">
        <w:t>.</w:t>
      </w:r>
      <w:r w:rsidR="004360D4">
        <w:t xml:space="preserve"> </w:t>
      </w:r>
      <w:r w:rsidR="004360D4">
        <w:lastRenderedPageBreak/>
        <w:t xml:space="preserve">Tyrime remiamasi </w:t>
      </w:r>
      <w:r w:rsidR="004360D4" w:rsidRPr="00C013DF">
        <w:t>ekonominio ciklo teorija, t.y. augimo laikotarpiu investuojama į elastingus sektorius, o sulėtėjimo</w:t>
      </w:r>
      <w:r w:rsidR="00FA240E">
        <w:t xml:space="preserve"> – </w:t>
      </w:r>
      <w:r w:rsidR="004360D4" w:rsidRPr="00C013DF">
        <w:t>į saugesnius neelastingus.</w:t>
      </w:r>
      <w:r w:rsidR="00CB5089" w:rsidRPr="00C013DF">
        <w:t xml:space="preserve"> </w:t>
      </w:r>
    </w:p>
    <w:tbl>
      <w:tblPr>
        <w:tblStyle w:val="TableGrid"/>
        <w:tblW w:w="0" w:type="auto"/>
        <w:jc w:val="center"/>
        <w:tblInd w:w="959" w:type="dxa"/>
        <w:tblLook w:val="04A0" w:firstRow="1" w:lastRow="0" w:firstColumn="1" w:lastColumn="0" w:noHBand="0" w:noVBand="1"/>
      </w:tblPr>
      <w:tblGrid>
        <w:gridCol w:w="2977"/>
        <w:gridCol w:w="2976"/>
      </w:tblGrid>
      <w:tr w:rsidR="00891416" w:rsidRPr="005A6694" w:rsidTr="00D76C9B">
        <w:trPr>
          <w:jc w:val="center"/>
        </w:trPr>
        <w:tc>
          <w:tcPr>
            <w:tcW w:w="2977" w:type="dxa"/>
            <w:shd w:val="clear" w:color="auto" w:fill="D9D9D9" w:themeFill="background1" w:themeFillShade="D9"/>
            <w:vAlign w:val="center"/>
          </w:tcPr>
          <w:p w:rsidR="00891416" w:rsidRPr="005A6694" w:rsidRDefault="00891416" w:rsidP="005A6694">
            <w:pPr>
              <w:spacing w:before="80" w:after="80"/>
              <w:ind w:firstLine="0"/>
              <w:jc w:val="center"/>
              <w:rPr>
                <w:b/>
                <w:sz w:val="22"/>
              </w:rPr>
            </w:pPr>
            <w:r w:rsidRPr="005A6694">
              <w:rPr>
                <w:b/>
                <w:sz w:val="22"/>
              </w:rPr>
              <w:t>Elastingos</w:t>
            </w:r>
          </w:p>
        </w:tc>
        <w:tc>
          <w:tcPr>
            <w:tcW w:w="2976" w:type="dxa"/>
            <w:shd w:val="clear" w:color="auto" w:fill="D9D9D9" w:themeFill="background1" w:themeFillShade="D9"/>
            <w:vAlign w:val="center"/>
          </w:tcPr>
          <w:p w:rsidR="00891416" w:rsidRPr="005A6694" w:rsidRDefault="00891416" w:rsidP="005A6694">
            <w:pPr>
              <w:spacing w:before="80" w:after="80"/>
              <w:ind w:firstLine="0"/>
              <w:jc w:val="center"/>
              <w:rPr>
                <w:b/>
                <w:sz w:val="22"/>
              </w:rPr>
            </w:pPr>
            <w:r w:rsidRPr="005A6694">
              <w:rPr>
                <w:b/>
                <w:sz w:val="22"/>
              </w:rPr>
              <w:t>Neelastingos</w:t>
            </w:r>
          </w:p>
        </w:tc>
      </w:tr>
      <w:tr w:rsidR="00891416" w:rsidRPr="005A6694" w:rsidTr="00D76C9B">
        <w:trPr>
          <w:jc w:val="center"/>
        </w:trPr>
        <w:tc>
          <w:tcPr>
            <w:tcW w:w="2977" w:type="dxa"/>
            <w:vAlign w:val="center"/>
          </w:tcPr>
          <w:p w:rsidR="00891416" w:rsidRPr="005A6694" w:rsidRDefault="00891416" w:rsidP="005A6694">
            <w:pPr>
              <w:spacing w:before="80" w:after="80"/>
              <w:ind w:firstLine="0"/>
              <w:rPr>
                <w:sz w:val="22"/>
              </w:rPr>
            </w:pPr>
            <w:r w:rsidRPr="005A6694">
              <w:rPr>
                <w:sz w:val="22"/>
              </w:rPr>
              <w:t>1000 Pagrindinės medžiagos</w:t>
            </w:r>
          </w:p>
        </w:tc>
        <w:tc>
          <w:tcPr>
            <w:tcW w:w="2976" w:type="dxa"/>
            <w:vAlign w:val="center"/>
          </w:tcPr>
          <w:p w:rsidR="00891416" w:rsidRPr="005A6694" w:rsidRDefault="00891416" w:rsidP="005A6694">
            <w:pPr>
              <w:spacing w:before="80" w:after="80"/>
              <w:ind w:firstLine="0"/>
              <w:rPr>
                <w:sz w:val="22"/>
              </w:rPr>
            </w:pPr>
            <w:r w:rsidRPr="005A6694">
              <w:rPr>
                <w:sz w:val="22"/>
              </w:rPr>
              <w:t>3000 Plataus vartojimo prekės</w:t>
            </w:r>
          </w:p>
        </w:tc>
      </w:tr>
      <w:tr w:rsidR="00891416" w:rsidRPr="005A6694" w:rsidTr="00D76C9B">
        <w:trPr>
          <w:jc w:val="center"/>
        </w:trPr>
        <w:tc>
          <w:tcPr>
            <w:tcW w:w="2977" w:type="dxa"/>
            <w:vAlign w:val="center"/>
          </w:tcPr>
          <w:p w:rsidR="00891416" w:rsidRPr="005A6694" w:rsidRDefault="00891416" w:rsidP="005A6694">
            <w:pPr>
              <w:spacing w:before="80" w:after="80"/>
              <w:ind w:firstLine="0"/>
              <w:rPr>
                <w:sz w:val="22"/>
              </w:rPr>
            </w:pPr>
            <w:r w:rsidRPr="005A6694">
              <w:rPr>
                <w:sz w:val="22"/>
              </w:rPr>
              <w:t>2000 Pramoniniai gaminiai</w:t>
            </w:r>
          </w:p>
        </w:tc>
        <w:tc>
          <w:tcPr>
            <w:tcW w:w="2976" w:type="dxa"/>
            <w:vAlign w:val="center"/>
          </w:tcPr>
          <w:p w:rsidR="00891416" w:rsidRPr="005A6694" w:rsidRDefault="00891416" w:rsidP="005A6694">
            <w:pPr>
              <w:spacing w:before="80" w:after="80"/>
              <w:ind w:firstLine="0"/>
              <w:rPr>
                <w:sz w:val="22"/>
              </w:rPr>
            </w:pPr>
            <w:r w:rsidRPr="005A6694">
              <w:rPr>
                <w:sz w:val="22"/>
              </w:rPr>
              <w:t>4000 Sveikatos priežiūra</w:t>
            </w:r>
          </w:p>
        </w:tc>
      </w:tr>
      <w:tr w:rsidR="00891416" w:rsidRPr="005A6694" w:rsidTr="00D76C9B">
        <w:trPr>
          <w:jc w:val="center"/>
        </w:trPr>
        <w:tc>
          <w:tcPr>
            <w:tcW w:w="2977" w:type="dxa"/>
            <w:vAlign w:val="center"/>
          </w:tcPr>
          <w:p w:rsidR="00891416" w:rsidRPr="005A6694" w:rsidRDefault="00891416" w:rsidP="005A6694">
            <w:pPr>
              <w:spacing w:before="80" w:after="80"/>
              <w:ind w:firstLine="0"/>
              <w:rPr>
                <w:sz w:val="22"/>
              </w:rPr>
            </w:pPr>
            <w:r w:rsidRPr="005A6694">
              <w:rPr>
                <w:sz w:val="22"/>
              </w:rPr>
              <w:t>5000 Paslaugos vartotojams</w:t>
            </w:r>
          </w:p>
        </w:tc>
        <w:tc>
          <w:tcPr>
            <w:tcW w:w="2976" w:type="dxa"/>
            <w:vAlign w:val="center"/>
          </w:tcPr>
          <w:p w:rsidR="00891416" w:rsidRPr="005A6694" w:rsidRDefault="00891416" w:rsidP="005A6694">
            <w:pPr>
              <w:spacing w:before="80" w:after="80"/>
              <w:ind w:firstLine="0"/>
              <w:rPr>
                <w:sz w:val="22"/>
              </w:rPr>
            </w:pPr>
            <w:r w:rsidRPr="005A6694">
              <w:rPr>
                <w:sz w:val="22"/>
              </w:rPr>
              <w:t>6000 Telekomunikacijos</w:t>
            </w:r>
          </w:p>
        </w:tc>
      </w:tr>
      <w:tr w:rsidR="00891416" w:rsidRPr="005A6694" w:rsidTr="00D76C9B">
        <w:trPr>
          <w:jc w:val="center"/>
        </w:trPr>
        <w:tc>
          <w:tcPr>
            <w:tcW w:w="2977" w:type="dxa"/>
            <w:vAlign w:val="center"/>
          </w:tcPr>
          <w:p w:rsidR="00891416" w:rsidRPr="005A6694" w:rsidRDefault="00891416" w:rsidP="005A6694">
            <w:pPr>
              <w:spacing w:before="80" w:after="80"/>
              <w:ind w:firstLine="0"/>
              <w:rPr>
                <w:sz w:val="22"/>
              </w:rPr>
            </w:pPr>
            <w:r w:rsidRPr="005A6694">
              <w:rPr>
                <w:sz w:val="22"/>
              </w:rPr>
              <w:t>8000 Finansų paslaugos</w:t>
            </w:r>
          </w:p>
        </w:tc>
        <w:tc>
          <w:tcPr>
            <w:tcW w:w="2976" w:type="dxa"/>
            <w:vAlign w:val="center"/>
          </w:tcPr>
          <w:p w:rsidR="00891416" w:rsidRPr="005A6694" w:rsidRDefault="00891416" w:rsidP="005A6694">
            <w:pPr>
              <w:spacing w:before="80" w:after="80"/>
              <w:ind w:firstLine="0"/>
              <w:rPr>
                <w:sz w:val="22"/>
              </w:rPr>
            </w:pPr>
            <w:r w:rsidRPr="005A6694">
              <w:rPr>
                <w:sz w:val="22"/>
              </w:rPr>
              <w:t>7000 Komunalinės paslaugos</w:t>
            </w:r>
          </w:p>
        </w:tc>
      </w:tr>
      <w:tr w:rsidR="00891416" w:rsidRPr="005A6694" w:rsidTr="00D76C9B">
        <w:trPr>
          <w:jc w:val="center"/>
        </w:trPr>
        <w:tc>
          <w:tcPr>
            <w:tcW w:w="2977" w:type="dxa"/>
            <w:vAlign w:val="center"/>
          </w:tcPr>
          <w:p w:rsidR="00891416" w:rsidRPr="005A6694" w:rsidRDefault="00673181" w:rsidP="005A6694">
            <w:pPr>
              <w:spacing w:before="80" w:after="80"/>
              <w:ind w:firstLine="0"/>
              <w:rPr>
                <w:sz w:val="22"/>
              </w:rPr>
            </w:pPr>
            <w:r w:rsidRPr="005A6694">
              <w:rPr>
                <w:sz w:val="22"/>
              </w:rPr>
              <w:t>9000 Technologijos</w:t>
            </w:r>
          </w:p>
        </w:tc>
        <w:tc>
          <w:tcPr>
            <w:tcW w:w="2976" w:type="dxa"/>
            <w:vAlign w:val="center"/>
          </w:tcPr>
          <w:p w:rsidR="00891416" w:rsidRPr="005A6694" w:rsidRDefault="00891416" w:rsidP="005A6694">
            <w:pPr>
              <w:spacing w:before="80" w:after="80"/>
              <w:ind w:firstLine="0"/>
              <w:rPr>
                <w:sz w:val="22"/>
              </w:rPr>
            </w:pPr>
          </w:p>
        </w:tc>
      </w:tr>
    </w:tbl>
    <w:p w:rsidR="00891416" w:rsidRPr="00002FCC" w:rsidRDefault="001C39CD" w:rsidP="001C39CD">
      <w:pPr>
        <w:spacing w:before="60"/>
        <w:jc w:val="center"/>
        <w:rPr>
          <w:b/>
          <w:szCs w:val="22"/>
        </w:rPr>
      </w:pPr>
      <w:r w:rsidRPr="00002FCC">
        <w:rPr>
          <w:b/>
          <w:szCs w:val="22"/>
        </w:rPr>
        <w:fldChar w:fldCharType="begin"/>
      </w:r>
      <w:r w:rsidRPr="00002FCC">
        <w:rPr>
          <w:b/>
          <w:szCs w:val="22"/>
        </w:rPr>
        <w:instrText xml:space="preserve"> SEQ Lentelė \* ARABIC </w:instrText>
      </w:r>
      <w:r w:rsidRPr="00002FCC">
        <w:rPr>
          <w:b/>
          <w:szCs w:val="22"/>
        </w:rPr>
        <w:fldChar w:fldCharType="separate"/>
      </w:r>
      <w:bookmarkStart w:id="35" w:name="_Toc342832763"/>
      <w:r w:rsidR="000B4318">
        <w:rPr>
          <w:b/>
          <w:noProof/>
          <w:szCs w:val="22"/>
        </w:rPr>
        <w:t>12</w:t>
      </w:r>
      <w:r w:rsidRPr="00002FCC">
        <w:rPr>
          <w:b/>
          <w:szCs w:val="22"/>
        </w:rPr>
        <w:fldChar w:fldCharType="end"/>
      </w:r>
      <w:r w:rsidRPr="00002FCC">
        <w:rPr>
          <w:b/>
          <w:szCs w:val="22"/>
        </w:rPr>
        <w:t xml:space="preserve"> lentelė. Pramonės šakų skirstymas</w:t>
      </w:r>
      <w:bookmarkEnd w:id="35"/>
    </w:p>
    <w:p w:rsidR="00FA240E" w:rsidRDefault="00FA240E" w:rsidP="001C39CD">
      <w:pPr>
        <w:spacing w:before="100" w:beforeAutospacing="1"/>
      </w:pPr>
      <w:r w:rsidRPr="00C013DF">
        <w:t>Nors jau būta tyrimų</w:t>
      </w:r>
      <w:r>
        <w:t>, kuriais</w:t>
      </w:r>
      <w:r w:rsidRPr="00C013DF">
        <w:t xml:space="preserve"> analizuo</w:t>
      </w:r>
      <w:r>
        <w:t>tas</w:t>
      </w:r>
      <w:r w:rsidRPr="00C013DF">
        <w:t xml:space="preserve"> Baltijos šalių akcijų rinkų sektorius (Razauskas, 2009) ir paneigta pasaulyje taikoma praktika, kad Baltijos regione yra sektorių, kurie yra saugesni nuosmukio laikotarpiais (būtent dėl trumpos istorijos ir per didelės priklausomybės nuo pasaulinių tendencijų), šiame</w:t>
      </w:r>
      <w:r>
        <w:t xml:space="preserve"> darbe koncentruojamasi ne į sektorių koreliaciją su Baltijos šalių BVP, bet naudojamas EBPO vedantis indikatorius bei lyginamos skirtingų strategijų grąžos.</w:t>
      </w:r>
    </w:p>
    <w:p w:rsidR="00886A5C" w:rsidRPr="008F4582" w:rsidRDefault="00886A5C" w:rsidP="00FA240E">
      <w:r w:rsidRPr="008F4582">
        <w:t xml:space="preserve">Prieš tikrindami investavimo strategiją, padarome sektorių grąžos analizę pagal pakilimo ir nuosmukio </w:t>
      </w:r>
      <w:r w:rsidR="00FA240E">
        <w:t>etapus</w:t>
      </w:r>
      <w:r w:rsidRPr="008F4582">
        <w:t xml:space="preserve"> nuo 2000 metų. Remdamiesi aukščiau pateiktais BVP duomenimis laikome, kad tiriamu laikotarpiu buvo du pakilimai (2000-2008 I ketv. ir 2010 II ketv</w:t>
      </w:r>
      <w:r w:rsidR="009F334F" w:rsidRPr="008F4582">
        <w:t>.</w:t>
      </w:r>
      <w:r w:rsidRPr="008F4582">
        <w:t>-2012 III ketv.)</w:t>
      </w:r>
      <w:r w:rsidR="009F334F" w:rsidRPr="008F4582">
        <w:t xml:space="preserve"> ir vienas nuosmukis (2008 II ketv.-2010 I ketv.).</w:t>
      </w:r>
    </w:p>
    <w:p w:rsidR="009F334F" w:rsidRPr="008F4582" w:rsidRDefault="009F334F" w:rsidP="001C39CD">
      <w:pPr>
        <w:spacing w:after="100" w:afterAutospacing="1"/>
      </w:pPr>
      <w:r w:rsidRPr="008F4582">
        <w:t xml:space="preserve">Pirmojo pakilimo laikotarpiu vidutinė rinkos grąža pagal </w:t>
      </w:r>
      <w:r w:rsidR="00AA1657">
        <w:t xml:space="preserve">Baltijos šalių biržų </w:t>
      </w:r>
      <w:r w:rsidRPr="008F4582">
        <w:t>lyginamąjį indeksą siekė 510</w:t>
      </w:r>
      <w:r w:rsidR="003152D4">
        <w:rPr>
          <w:lang w:val="en-US"/>
        </w:rPr>
        <w:t>%</w:t>
      </w:r>
      <w:r w:rsidRPr="008F4582">
        <w:t>.</w:t>
      </w:r>
      <w:r w:rsidR="008F4582">
        <w:t xml:space="preserve"> 1</w:t>
      </w:r>
      <w:r w:rsidR="00256355">
        <w:t>1</w:t>
      </w:r>
      <w:r w:rsidRPr="008F4582">
        <w:t xml:space="preserve"> </w:t>
      </w:r>
      <w:r w:rsidR="008F4582">
        <w:t>pav</w:t>
      </w:r>
      <w:r w:rsidRPr="008F4582">
        <w:t xml:space="preserve">. grafiškai vaizduoja kurie sektoriai ir kaip stipriai viršijo </w:t>
      </w:r>
      <w:r w:rsidR="00AA1657">
        <w:t xml:space="preserve">Baltijos šalių biržų </w:t>
      </w:r>
      <w:r w:rsidRPr="008F4582">
        <w:t>lyginamąjį indeksą. Pastebimi dideli netolygumai, nes keturi sektoriai lenkia vidutinę rinkos grąžą daugiau nei 200</w:t>
      </w:r>
      <w:r w:rsidR="003152D4">
        <w:t>%</w:t>
      </w:r>
      <w:r w:rsidRPr="008F4582">
        <w:t>, o kiti keturi sektoriai atsilieka nuo rinkos v</w:t>
      </w:r>
      <w:r w:rsidR="00DD7D19" w:rsidRPr="008F4582">
        <w:t>i</w:t>
      </w:r>
      <w:r w:rsidRPr="008F4582">
        <w:t>durkio po daugiau nei 50</w:t>
      </w:r>
      <w:r w:rsidR="003152D4">
        <w:t>%</w:t>
      </w:r>
      <w:r w:rsidRPr="008F4582">
        <w:t>.</w:t>
      </w:r>
      <w:r w:rsidR="00910F2F">
        <w:t xml:space="preserve"> Vienintelis plataus vartojimo prekių sektorius yra arčiausiai rinkos rezultato.</w:t>
      </w:r>
    </w:p>
    <w:p w:rsidR="00886A5C" w:rsidRDefault="00886A5C" w:rsidP="00886A5C">
      <w:pPr>
        <w:ind w:firstLine="0"/>
        <w:jc w:val="center"/>
      </w:pPr>
      <w:r>
        <w:rPr>
          <w:noProof/>
          <w:lang w:eastAsia="lt-LT"/>
        </w:rPr>
        <w:lastRenderedPageBreak/>
        <w:drawing>
          <wp:inline distT="0" distB="0" distL="0" distR="0" wp14:anchorId="3979FB92" wp14:editId="17B4ECE1">
            <wp:extent cx="5314950" cy="28956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C39CD" w:rsidRPr="00002FCC" w:rsidRDefault="001C39CD" w:rsidP="001C39CD">
      <w:pPr>
        <w:pStyle w:val="Caption"/>
        <w:spacing w:before="0" w:after="0"/>
        <w:ind w:left="0" w:firstLine="0"/>
        <w:jc w:val="center"/>
        <w:rPr>
          <w:rFonts w:ascii="Times New Roman" w:hAnsi="Times New Roman"/>
          <w:b/>
          <w:i w:val="0"/>
          <w:color w:val="000000"/>
          <w:szCs w:val="24"/>
          <w:lang w:val="lt-LT"/>
        </w:rPr>
      </w:pPr>
      <w:r w:rsidRPr="00002FCC">
        <w:rPr>
          <w:rFonts w:ascii="Times New Roman" w:hAnsi="Times New Roman"/>
          <w:b/>
          <w:i w:val="0"/>
          <w:szCs w:val="24"/>
          <w:lang w:val="lt-LT"/>
        </w:rPr>
        <w:fldChar w:fldCharType="begin"/>
      </w:r>
      <w:r w:rsidRPr="00002FCC">
        <w:rPr>
          <w:rFonts w:ascii="Times New Roman" w:hAnsi="Times New Roman"/>
          <w:b/>
          <w:i w:val="0"/>
          <w:szCs w:val="24"/>
          <w:lang w:val="lt-LT"/>
        </w:rPr>
        <w:instrText xml:space="preserve"> SEQ paveikslas \* ARABIC </w:instrText>
      </w:r>
      <w:r w:rsidRPr="00002FCC">
        <w:rPr>
          <w:rFonts w:ascii="Times New Roman" w:hAnsi="Times New Roman"/>
          <w:b/>
          <w:i w:val="0"/>
          <w:szCs w:val="24"/>
          <w:lang w:val="lt-LT"/>
        </w:rPr>
        <w:fldChar w:fldCharType="separate"/>
      </w:r>
      <w:bookmarkStart w:id="36" w:name="_Toc342832808"/>
      <w:r w:rsidR="000B4318">
        <w:rPr>
          <w:rFonts w:ascii="Times New Roman" w:hAnsi="Times New Roman"/>
          <w:b/>
          <w:i w:val="0"/>
          <w:noProof/>
          <w:szCs w:val="24"/>
          <w:lang w:val="lt-LT"/>
        </w:rPr>
        <w:t>11</w:t>
      </w:r>
      <w:r w:rsidRPr="00002FCC">
        <w:rPr>
          <w:rFonts w:ascii="Times New Roman" w:hAnsi="Times New Roman"/>
          <w:b/>
          <w:i w:val="0"/>
          <w:szCs w:val="24"/>
          <w:lang w:val="lt-LT"/>
        </w:rPr>
        <w:fldChar w:fldCharType="end"/>
      </w:r>
      <w:r w:rsidR="00FA240E">
        <w:rPr>
          <w:rFonts w:ascii="Times New Roman" w:hAnsi="Times New Roman"/>
          <w:b/>
          <w:i w:val="0"/>
          <w:szCs w:val="24"/>
          <w:lang w:val="lt-LT"/>
        </w:rPr>
        <w:t xml:space="preserve"> pav. </w:t>
      </w:r>
      <w:r w:rsidR="00707272">
        <w:rPr>
          <w:rFonts w:ascii="Times New Roman" w:hAnsi="Times New Roman"/>
          <w:b/>
          <w:i w:val="0"/>
          <w:szCs w:val="24"/>
          <w:lang w:val="lt-LT"/>
        </w:rPr>
        <w:t>Sektorių prieaugis</w:t>
      </w:r>
      <w:r w:rsidR="00FA240E">
        <w:rPr>
          <w:rFonts w:ascii="Times New Roman" w:hAnsi="Times New Roman"/>
          <w:b/>
          <w:i w:val="0"/>
          <w:szCs w:val="24"/>
          <w:lang w:val="lt-LT"/>
        </w:rPr>
        <w:t xml:space="preserve"> 2000</w:t>
      </w:r>
      <w:r w:rsidRPr="00002FCC">
        <w:rPr>
          <w:rFonts w:ascii="Times New Roman" w:hAnsi="Times New Roman"/>
          <w:b/>
          <w:i w:val="0"/>
          <w:szCs w:val="24"/>
          <w:lang w:val="lt-LT"/>
        </w:rPr>
        <w:t>-2008 m. I ketv</w:t>
      </w:r>
      <w:r w:rsidR="00707272">
        <w:rPr>
          <w:rFonts w:ascii="Times New Roman" w:hAnsi="Times New Roman"/>
          <w:b/>
          <w:i w:val="0"/>
          <w:szCs w:val="24"/>
          <w:lang w:val="lt-LT"/>
        </w:rPr>
        <w:t>., lyginant su rinkos vidurkiu</w:t>
      </w:r>
      <w:bookmarkEnd w:id="36"/>
    </w:p>
    <w:p w:rsidR="00886A5C" w:rsidRDefault="00DD7D19" w:rsidP="001C39CD">
      <w:pPr>
        <w:spacing w:before="100" w:beforeAutospacing="1"/>
        <w:rPr>
          <w:lang w:val="en-US"/>
        </w:rPr>
      </w:pPr>
      <w:r>
        <w:t>Nuosmukio laikotarpį galima laikyti tolygiu</w:t>
      </w:r>
      <w:r w:rsidR="0011085F">
        <w:t xml:space="preserve">, nes skirtumai tarp sektorių </w:t>
      </w:r>
      <w:r w:rsidR="006866F3">
        <w:t>pelningumų</w:t>
      </w:r>
      <w:r w:rsidR="0011085F">
        <w:t xml:space="preserve"> buvo mažiausi. Į teigiamą pusę labiau išsiskyrė tik telekomunikacijų ir technologijų sektoriai, o nuo vidurkio daugiau atsiliko finansinių paslaugų sektorius</w:t>
      </w:r>
      <w:r w:rsidR="008F4582">
        <w:t xml:space="preserve"> (1</w:t>
      </w:r>
      <w:r w:rsidR="00256355">
        <w:t>2</w:t>
      </w:r>
      <w:r w:rsidR="008F4582">
        <w:t xml:space="preserve"> pav)</w:t>
      </w:r>
      <w:r w:rsidR="0011085F">
        <w:t xml:space="preserve">. Visų kitų sektorių nuokrypiai nuo vidurkio neviršijo </w:t>
      </w:r>
      <w:r w:rsidR="0011085F">
        <w:rPr>
          <w:lang w:val="en-US"/>
        </w:rPr>
        <w:t>10</w:t>
      </w:r>
      <w:r w:rsidR="003152D4">
        <w:rPr>
          <w:lang w:val="en-US"/>
        </w:rPr>
        <w:t>%</w:t>
      </w:r>
      <w:r w:rsidR="0011085F">
        <w:rPr>
          <w:lang w:val="en-US"/>
        </w:rPr>
        <w:t xml:space="preserve">. </w:t>
      </w:r>
      <w:r w:rsidR="0011085F" w:rsidRPr="0054614F">
        <w:t>Verta</w:t>
      </w:r>
      <w:r w:rsidR="0011085F">
        <w:rPr>
          <w:lang w:val="en-US"/>
        </w:rPr>
        <w:t xml:space="preserve"> pa</w:t>
      </w:r>
      <w:r w:rsidR="0011085F">
        <w:t xml:space="preserve">žymėti, kad </w:t>
      </w:r>
      <w:r w:rsidR="00AA1657">
        <w:t xml:space="preserve">Baltijos šalių biržų </w:t>
      </w:r>
      <w:r w:rsidR="0011085F">
        <w:t xml:space="preserve">lyginamasis indeksas šiuo laikotarpiu krito </w:t>
      </w:r>
      <w:r w:rsidR="0011085F">
        <w:rPr>
          <w:lang w:val="en-US"/>
        </w:rPr>
        <w:t>32</w:t>
      </w:r>
      <w:r w:rsidR="003152D4">
        <w:rPr>
          <w:lang w:val="en-US"/>
        </w:rPr>
        <w:t>%</w:t>
      </w:r>
      <w:r w:rsidR="0011085F">
        <w:rPr>
          <w:lang w:val="en-US"/>
        </w:rPr>
        <w:t>.</w:t>
      </w:r>
    </w:p>
    <w:p w:rsidR="00910F2F" w:rsidRPr="0011085F" w:rsidRDefault="00910F2F" w:rsidP="00910F2F">
      <w:pPr>
        <w:spacing w:line="240" w:lineRule="auto"/>
        <w:rPr>
          <w:lang w:val="en-US"/>
        </w:rPr>
      </w:pPr>
    </w:p>
    <w:p w:rsidR="00886A5C" w:rsidRDefault="00886A5C" w:rsidP="00886A5C">
      <w:pPr>
        <w:ind w:firstLine="0"/>
        <w:jc w:val="center"/>
      </w:pPr>
      <w:r>
        <w:rPr>
          <w:noProof/>
          <w:lang w:eastAsia="lt-LT"/>
        </w:rPr>
        <w:drawing>
          <wp:inline distT="0" distB="0" distL="0" distR="0" wp14:anchorId="136C33F2" wp14:editId="391190E6">
            <wp:extent cx="5486400" cy="295275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C39CD" w:rsidRPr="00002FCC" w:rsidRDefault="001C39CD" w:rsidP="001C39CD">
      <w:pPr>
        <w:pStyle w:val="Caption"/>
        <w:spacing w:before="0" w:after="0"/>
        <w:ind w:left="0" w:firstLine="0"/>
        <w:jc w:val="center"/>
        <w:rPr>
          <w:rFonts w:ascii="Times New Roman" w:hAnsi="Times New Roman"/>
          <w:b/>
          <w:i w:val="0"/>
          <w:color w:val="000000"/>
          <w:szCs w:val="24"/>
          <w:lang w:val="lt-LT"/>
        </w:rPr>
      </w:pPr>
      <w:r w:rsidRPr="00002FCC">
        <w:rPr>
          <w:rFonts w:ascii="Times New Roman" w:hAnsi="Times New Roman"/>
          <w:b/>
          <w:i w:val="0"/>
          <w:szCs w:val="24"/>
          <w:lang w:val="lt-LT"/>
        </w:rPr>
        <w:fldChar w:fldCharType="begin"/>
      </w:r>
      <w:r w:rsidRPr="00002FCC">
        <w:rPr>
          <w:rFonts w:ascii="Times New Roman" w:hAnsi="Times New Roman"/>
          <w:b/>
          <w:i w:val="0"/>
          <w:szCs w:val="24"/>
          <w:lang w:val="lt-LT"/>
        </w:rPr>
        <w:instrText xml:space="preserve"> SEQ paveikslas \* ARABIC </w:instrText>
      </w:r>
      <w:r w:rsidRPr="00002FCC">
        <w:rPr>
          <w:rFonts w:ascii="Times New Roman" w:hAnsi="Times New Roman"/>
          <w:b/>
          <w:i w:val="0"/>
          <w:szCs w:val="24"/>
          <w:lang w:val="lt-LT"/>
        </w:rPr>
        <w:fldChar w:fldCharType="separate"/>
      </w:r>
      <w:bookmarkStart w:id="37" w:name="_Toc342832809"/>
      <w:r w:rsidR="000B4318">
        <w:rPr>
          <w:rFonts w:ascii="Times New Roman" w:hAnsi="Times New Roman"/>
          <w:b/>
          <w:i w:val="0"/>
          <w:noProof/>
          <w:szCs w:val="24"/>
          <w:lang w:val="lt-LT"/>
        </w:rPr>
        <w:t>12</w:t>
      </w:r>
      <w:r w:rsidRPr="00002FCC">
        <w:rPr>
          <w:rFonts w:ascii="Times New Roman" w:hAnsi="Times New Roman"/>
          <w:b/>
          <w:i w:val="0"/>
          <w:szCs w:val="24"/>
          <w:lang w:val="lt-LT"/>
        </w:rPr>
        <w:fldChar w:fldCharType="end"/>
      </w:r>
      <w:r w:rsidRPr="00002FCC">
        <w:rPr>
          <w:rFonts w:ascii="Times New Roman" w:hAnsi="Times New Roman"/>
          <w:b/>
          <w:i w:val="0"/>
          <w:szCs w:val="24"/>
          <w:lang w:val="lt-LT"/>
        </w:rPr>
        <w:t xml:space="preserve"> pav. </w:t>
      </w:r>
      <w:r w:rsidR="00707272">
        <w:rPr>
          <w:rFonts w:ascii="Times New Roman" w:hAnsi="Times New Roman"/>
          <w:b/>
          <w:i w:val="0"/>
          <w:szCs w:val="24"/>
          <w:lang w:val="lt-LT"/>
        </w:rPr>
        <w:t>Sektorių prieaugis</w:t>
      </w:r>
      <w:r w:rsidRPr="00002FCC">
        <w:rPr>
          <w:rFonts w:ascii="Times New Roman" w:hAnsi="Times New Roman"/>
          <w:b/>
          <w:i w:val="0"/>
          <w:szCs w:val="24"/>
          <w:lang w:val="lt-LT"/>
        </w:rPr>
        <w:t xml:space="preserve"> 2008 m. II ketv.–2010 m. I ketv.</w:t>
      </w:r>
      <w:r w:rsidR="00707272">
        <w:rPr>
          <w:rFonts w:ascii="Times New Roman" w:hAnsi="Times New Roman"/>
          <w:b/>
          <w:i w:val="0"/>
          <w:szCs w:val="24"/>
          <w:lang w:val="lt-LT"/>
        </w:rPr>
        <w:t>, lyginant su rinkos vidurkiu</w:t>
      </w:r>
      <w:bookmarkEnd w:id="37"/>
    </w:p>
    <w:p w:rsidR="006866F3" w:rsidRPr="00166CE3" w:rsidRDefault="006866F3" w:rsidP="001C39CD">
      <w:pPr>
        <w:spacing w:after="100" w:afterAutospacing="1"/>
        <w:rPr>
          <w:lang w:val="en-US"/>
        </w:rPr>
      </w:pPr>
      <w:r>
        <w:lastRenderedPageBreak/>
        <w:t>Antrojo pakilimo laikotarp</w:t>
      </w:r>
      <w:r w:rsidR="003152D4">
        <w:t>yje</w:t>
      </w:r>
      <w:r>
        <w:t xml:space="preserve">, kuris vis dar tęsiasi, </w:t>
      </w:r>
      <w:r w:rsidR="00166CE3">
        <w:t>augimu išsiskiria sveikatos priežiūros ir plataus vartojimo prekių sektoriai, daugiausiai atsilieka finansinių paslaugų sektorius, kuris vis dar jaučia nuosmukio padarinius</w:t>
      </w:r>
      <w:r w:rsidR="00256355">
        <w:t xml:space="preserve"> (13</w:t>
      </w:r>
      <w:r w:rsidR="008F4582">
        <w:t xml:space="preserve"> pav.)</w:t>
      </w:r>
      <w:r w:rsidR="00166CE3">
        <w:t xml:space="preserve">. Vidutinė šio laikotarpio grąža yra </w:t>
      </w:r>
      <w:r w:rsidR="00166CE3">
        <w:rPr>
          <w:lang w:val="en-US"/>
        </w:rPr>
        <w:t>25</w:t>
      </w:r>
      <w:r w:rsidR="003152D4">
        <w:rPr>
          <w:lang w:val="en-US"/>
        </w:rPr>
        <w:t>%</w:t>
      </w:r>
      <w:r w:rsidR="00166CE3">
        <w:rPr>
          <w:lang w:val="en-US"/>
        </w:rPr>
        <w:t>.</w:t>
      </w:r>
    </w:p>
    <w:p w:rsidR="00886A5C" w:rsidRPr="005B6A9A" w:rsidRDefault="00886A5C" w:rsidP="00886A5C">
      <w:pPr>
        <w:ind w:firstLine="0"/>
        <w:jc w:val="center"/>
      </w:pPr>
      <w:r>
        <w:rPr>
          <w:noProof/>
          <w:lang w:eastAsia="lt-LT"/>
        </w:rPr>
        <w:drawing>
          <wp:inline distT="0" distB="0" distL="0" distR="0" wp14:anchorId="78B51446" wp14:editId="55D7B57E">
            <wp:extent cx="5010150" cy="27813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C39CD" w:rsidRPr="00002FCC" w:rsidRDefault="001C39CD" w:rsidP="001C39CD">
      <w:pPr>
        <w:pStyle w:val="Caption"/>
        <w:ind w:left="0" w:firstLine="0"/>
        <w:jc w:val="center"/>
        <w:rPr>
          <w:rFonts w:ascii="Times New Roman" w:hAnsi="Times New Roman"/>
          <w:b/>
          <w:i w:val="0"/>
          <w:szCs w:val="24"/>
          <w:lang w:val="lt-LT"/>
        </w:rPr>
      </w:pPr>
      <w:r w:rsidRPr="00002FCC">
        <w:rPr>
          <w:rFonts w:ascii="Times New Roman" w:hAnsi="Times New Roman"/>
          <w:b/>
          <w:i w:val="0"/>
          <w:szCs w:val="24"/>
          <w:lang w:val="lt-LT"/>
        </w:rPr>
        <w:fldChar w:fldCharType="begin"/>
      </w:r>
      <w:r w:rsidRPr="00002FCC">
        <w:rPr>
          <w:rFonts w:ascii="Times New Roman" w:hAnsi="Times New Roman"/>
          <w:b/>
          <w:i w:val="0"/>
          <w:szCs w:val="24"/>
          <w:lang w:val="lt-LT"/>
        </w:rPr>
        <w:instrText xml:space="preserve"> SEQ paveikslas \* ARABIC </w:instrText>
      </w:r>
      <w:r w:rsidRPr="00002FCC">
        <w:rPr>
          <w:rFonts w:ascii="Times New Roman" w:hAnsi="Times New Roman"/>
          <w:b/>
          <w:i w:val="0"/>
          <w:szCs w:val="24"/>
          <w:lang w:val="lt-LT"/>
        </w:rPr>
        <w:fldChar w:fldCharType="separate"/>
      </w:r>
      <w:bookmarkStart w:id="38" w:name="_Toc342832810"/>
      <w:r w:rsidR="000B4318">
        <w:rPr>
          <w:rFonts w:ascii="Times New Roman" w:hAnsi="Times New Roman"/>
          <w:b/>
          <w:i w:val="0"/>
          <w:noProof/>
          <w:szCs w:val="24"/>
          <w:lang w:val="lt-LT"/>
        </w:rPr>
        <w:t>13</w:t>
      </w:r>
      <w:r w:rsidRPr="00002FCC">
        <w:rPr>
          <w:rFonts w:ascii="Times New Roman" w:hAnsi="Times New Roman"/>
          <w:b/>
          <w:i w:val="0"/>
          <w:szCs w:val="24"/>
          <w:lang w:val="lt-LT"/>
        </w:rPr>
        <w:fldChar w:fldCharType="end"/>
      </w:r>
      <w:r w:rsidRPr="00002FCC">
        <w:rPr>
          <w:rFonts w:ascii="Times New Roman" w:hAnsi="Times New Roman"/>
          <w:b/>
          <w:i w:val="0"/>
          <w:szCs w:val="24"/>
          <w:lang w:val="lt-LT"/>
        </w:rPr>
        <w:t xml:space="preserve"> pav. </w:t>
      </w:r>
      <w:r w:rsidR="00707272">
        <w:rPr>
          <w:rFonts w:ascii="Times New Roman" w:hAnsi="Times New Roman"/>
          <w:b/>
          <w:i w:val="0"/>
          <w:szCs w:val="24"/>
          <w:lang w:val="lt-LT"/>
        </w:rPr>
        <w:t xml:space="preserve">Sektorių prieaugis </w:t>
      </w:r>
      <w:r w:rsidR="00707272">
        <w:rPr>
          <w:rFonts w:ascii="Times New Roman" w:hAnsi="Times New Roman"/>
          <w:b/>
          <w:i w:val="0"/>
          <w:szCs w:val="24"/>
          <w:lang w:val="en-US"/>
        </w:rPr>
        <w:t>2</w:t>
      </w:r>
      <w:r w:rsidRPr="00002FCC">
        <w:rPr>
          <w:rFonts w:ascii="Times New Roman" w:hAnsi="Times New Roman"/>
          <w:b/>
          <w:i w:val="0"/>
          <w:szCs w:val="24"/>
          <w:lang w:val="lt-LT"/>
        </w:rPr>
        <w:t>010 m. II ketv.–2012 m. III ketv.</w:t>
      </w:r>
      <w:r w:rsidR="00707272">
        <w:rPr>
          <w:rFonts w:ascii="Times New Roman" w:hAnsi="Times New Roman"/>
          <w:b/>
          <w:i w:val="0"/>
          <w:szCs w:val="24"/>
          <w:lang w:val="lt-LT"/>
        </w:rPr>
        <w:t>, lyginant su rinkos vidurkiu</w:t>
      </w:r>
      <w:bookmarkEnd w:id="38"/>
    </w:p>
    <w:p w:rsidR="00CD08EF" w:rsidRDefault="00CD08EF" w:rsidP="00910F2F">
      <w:pPr>
        <w:spacing w:line="240" w:lineRule="auto"/>
      </w:pPr>
    </w:p>
    <w:p w:rsidR="007D262F" w:rsidRDefault="007D262F" w:rsidP="00BD5C92">
      <w:r>
        <w:t>Apibendrinant skirtingų sektorių pelningumus skirtingais ekonominio ciklo etapais</w:t>
      </w:r>
      <w:r w:rsidR="006241C5">
        <w:t>,</w:t>
      </w:r>
      <w:r>
        <w:t xml:space="preserve"> galima padaryti išvadą, kad Baltijos šalių akcijų rinkoje </w:t>
      </w:r>
      <w:r w:rsidR="004954A0">
        <w:t>negalioja pasaulinių akcijų rinkų tendencijos, kur sektorius galima nesunkiai suskirstyti į saugesnius ir labi</w:t>
      </w:r>
      <w:r w:rsidR="00630FBB">
        <w:t>au rizikingus, nes ekonomikos augimo periodais geriausius rezultatus rodo sveikatos priežiūros sektorius, kuris turėtų būti laikomas gera investicija nuosmukio laikotarpiais. Apskritai iš keturių labiausiai augusių sektorių pirmojo pakilimo laikotarpiu, du yra priskiriami saugiems sektoriams. Taigi negalima suformuoti aiškaus vaizdo</w:t>
      </w:r>
      <w:r w:rsidR="006241C5">
        <w:t>,</w:t>
      </w:r>
      <w:r w:rsidR="00630FBB">
        <w:t xml:space="preserve"> kuriuos sektorius reiktų rinktis esant pakilimui, o</w:t>
      </w:r>
      <w:r w:rsidR="008F4582">
        <w:t xml:space="preserve"> kuriuos pasireiškus nuosmukiai.</w:t>
      </w:r>
      <w:r w:rsidR="00630FBB">
        <w:t xml:space="preserve"> Būtina ištirti ilgesnio laikotarpio duomenis su daugiau įvykusių</w:t>
      </w:r>
      <w:r w:rsidR="006751DB">
        <w:t xml:space="preserve"> ekonominių ciklų.</w:t>
      </w:r>
    </w:p>
    <w:p w:rsidR="00FB6EA1" w:rsidRDefault="008F4582" w:rsidP="00BD5C92">
      <w:r>
        <w:t xml:space="preserve">Toliau tikriname </w:t>
      </w:r>
      <w:r w:rsidR="00F23BCF">
        <w:t>ciklinio</w:t>
      </w:r>
      <w:r>
        <w:t xml:space="preserve"> investavimo strategiją pagal EBPO vedantį ind</w:t>
      </w:r>
      <w:r w:rsidR="00F23BCF">
        <w:t>i</w:t>
      </w:r>
      <w:r>
        <w:t xml:space="preserve">katorių. </w:t>
      </w:r>
      <w:r w:rsidR="00EF1654">
        <w:t xml:space="preserve">Remdamiesi </w:t>
      </w:r>
      <w:r w:rsidR="00886A5C">
        <w:t>11</w:t>
      </w:r>
      <w:r w:rsidR="00EF1654">
        <w:t xml:space="preserve"> lent. duomenimis, identifikuojame 9 taškus per </w:t>
      </w:r>
      <w:r w:rsidR="00EF1654">
        <w:rPr>
          <w:lang w:val="en-US"/>
        </w:rPr>
        <w:t>2000-2012 met</w:t>
      </w:r>
      <w:r w:rsidR="00EF1654">
        <w:t>ų laikotarpį, kai turime keisti investavimo strategiją ir performuoti investicinį portfelį iš augimo sektoriaus įmonių į saugesn</w:t>
      </w:r>
      <w:r w:rsidR="00AD0C22">
        <w:t>į sektorių ar atvirkščiai.</w:t>
      </w:r>
      <w:r w:rsidR="00B1181A">
        <w:t xml:space="preserve"> Galima teigti, kad neturėtume gauti klaidingų signalų pertekliaus, nes investicinį portfelį reiktų keisti rečiau nei kas metus, todėl transakcijų kaštai galutiniame rezultate neturi didelės įtakos.</w:t>
      </w:r>
      <w:r w:rsidR="00FB6EA1">
        <w:t xml:space="preserve"> </w:t>
      </w:r>
    </w:p>
    <w:p w:rsidR="00AB14E3" w:rsidRDefault="00AD0C22" w:rsidP="00BD5C92">
      <w:r>
        <w:t xml:space="preserve">Pradine indekso reikšme pasirenkame </w:t>
      </w:r>
      <w:r>
        <w:rPr>
          <w:lang w:val="en-US"/>
        </w:rPr>
        <w:t xml:space="preserve">100 ir </w:t>
      </w:r>
      <w:r>
        <w:t>pagyvėjimo laikotarpiais proporcingai investuojame į augimo sektorius, o pasireiškus sulėtėjimo ar nuosmukio ženklams, taip pat proporcingai pereiname į saugesnius sektorius.</w:t>
      </w:r>
    </w:p>
    <w:p w:rsidR="00AB14E3" w:rsidRDefault="008F4582" w:rsidP="00BD5C92">
      <w:r>
        <w:rPr>
          <w:lang w:val="en-US"/>
        </w:rPr>
        <w:lastRenderedPageBreak/>
        <w:t>1</w:t>
      </w:r>
      <w:r w:rsidR="00256355">
        <w:rPr>
          <w:lang w:val="en-US"/>
        </w:rPr>
        <w:t>4</w:t>
      </w:r>
      <w:r w:rsidR="00AD0C22" w:rsidRPr="007C1720">
        <w:t xml:space="preserve"> pav. </w:t>
      </w:r>
      <w:r w:rsidR="007C1720">
        <w:t>atskleidžia</w:t>
      </w:r>
      <w:r w:rsidR="00881E44">
        <w:t>,</w:t>
      </w:r>
      <w:r w:rsidR="00AD0C22" w:rsidRPr="007C1720">
        <w:t xml:space="preserve"> kokią grąžą galima gauti tiriamu laikotarpiu renkantis aprašytą </w:t>
      </w:r>
      <w:r w:rsidR="00F23BCF">
        <w:t>ciklin</w:t>
      </w:r>
      <w:r w:rsidR="00AD0C22" w:rsidRPr="007C1720">
        <w:t xml:space="preserve">į investavimą. Palyginimui pasirinktas </w:t>
      </w:r>
      <w:r w:rsidR="00AA1657">
        <w:t xml:space="preserve">Baltijos šalių biržų </w:t>
      </w:r>
      <w:r w:rsidR="00AD0C22" w:rsidRPr="007C1720">
        <w:t xml:space="preserve">lyginamasis indeksas. Duomenys rodo, kad </w:t>
      </w:r>
      <w:r w:rsidR="00F23BCF">
        <w:t>ciklinis</w:t>
      </w:r>
      <w:r w:rsidR="00D611D6" w:rsidRPr="007C1720">
        <w:t xml:space="preserve"> investavimas duoda geresnį rezultatą esant sparčiam augimui ir ekonomikos pakilimo būsenoje, tačiau pasireiškus rimtam nuosmukiui nuostoliai neišvengiami ir </w:t>
      </w:r>
      <w:r w:rsidR="007C1720" w:rsidRPr="007C1720">
        <w:t xml:space="preserve">prilygsta visos rinkos kritimui. Visgi </w:t>
      </w:r>
      <w:r w:rsidR="00F23BCF">
        <w:t>ciklinis</w:t>
      </w:r>
      <w:r w:rsidR="007C1720" w:rsidRPr="007C1720">
        <w:t xml:space="preserve"> investavimas minėtu periodu atneša dvigubai geresnį rezultatą nei paauga </w:t>
      </w:r>
      <w:r w:rsidR="00AA1657">
        <w:t xml:space="preserve">Baltijos šalių biržų </w:t>
      </w:r>
      <w:r w:rsidR="007C1720" w:rsidRPr="007C1720">
        <w:t>lyginamasis indeksas. Periodo pradžioje investavę 100 Lt ir vadovaudamiesi ekonominio ciklo teorijos principais ir EBPO indikatoriumi, periodo pabaigoje tur</w:t>
      </w:r>
      <w:r w:rsidR="007C1720">
        <w:t>ė</w:t>
      </w:r>
      <w:r w:rsidR="007C1720" w:rsidRPr="007C1720">
        <w:t xml:space="preserve">tume </w:t>
      </w:r>
      <w:r w:rsidR="00160F4E">
        <w:rPr>
          <w:lang w:val="en-US"/>
        </w:rPr>
        <w:t>814</w:t>
      </w:r>
      <w:r w:rsidR="009F7DFB">
        <w:t xml:space="preserve"> Lt (t.y </w:t>
      </w:r>
      <w:r w:rsidR="00160F4E">
        <w:t>714</w:t>
      </w:r>
      <w:r w:rsidR="007C1720" w:rsidRPr="007C1720">
        <w:t xml:space="preserve">% pelno), kai investavimas į </w:t>
      </w:r>
      <w:r w:rsidR="00AA1657">
        <w:t xml:space="preserve">Baltijos šalių biržų </w:t>
      </w:r>
      <w:r w:rsidR="007C1720" w:rsidRPr="007C1720">
        <w:t>lyginamąjį indeksą atneštų vos 5</w:t>
      </w:r>
      <w:r>
        <w:t>20</w:t>
      </w:r>
      <w:r w:rsidR="007C1720" w:rsidRPr="007C1720">
        <w:t xml:space="preserve"> Lt (t.y. 4</w:t>
      </w:r>
      <w:r>
        <w:t>20</w:t>
      </w:r>
      <w:r w:rsidR="007C1720" w:rsidRPr="007C1720">
        <w:t>% pelningumas).</w:t>
      </w:r>
    </w:p>
    <w:p w:rsidR="003D0AE5" w:rsidRPr="007C1720" w:rsidRDefault="003D0AE5" w:rsidP="00BD5C92"/>
    <w:p w:rsidR="00AB14E3" w:rsidRPr="005A6694" w:rsidRDefault="00AB14E3" w:rsidP="00AB14E3">
      <w:pPr>
        <w:ind w:firstLine="0"/>
        <w:rPr>
          <w:color w:val="000000"/>
          <w:szCs w:val="24"/>
        </w:rPr>
      </w:pPr>
      <w:r w:rsidRPr="005A6694">
        <w:rPr>
          <w:noProof/>
          <w:color w:val="000000"/>
          <w:szCs w:val="24"/>
          <w:lang w:eastAsia="lt-LT"/>
        </w:rPr>
        <w:drawing>
          <wp:inline distT="0" distB="0" distL="0" distR="0" wp14:anchorId="49E261C5" wp14:editId="0CCDA819">
            <wp:extent cx="6248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C39CD" w:rsidRPr="00002FCC" w:rsidRDefault="001C39CD" w:rsidP="00F07849">
      <w:pPr>
        <w:pStyle w:val="Caption"/>
        <w:spacing w:before="0" w:line="240" w:lineRule="auto"/>
        <w:ind w:left="0" w:firstLine="0"/>
        <w:jc w:val="center"/>
        <w:rPr>
          <w:rFonts w:ascii="Times New Roman" w:hAnsi="Times New Roman"/>
          <w:b/>
          <w:i w:val="0"/>
          <w:color w:val="000000"/>
          <w:szCs w:val="24"/>
          <w:lang w:val="lt-LT"/>
        </w:rPr>
      </w:pPr>
      <w:r w:rsidRPr="00002FCC">
        <w:rPr>
          <w:rFonts w:ascii="Times New Roman" w:hAnsi="Times New Roman"/>
          <w:b/>
          <w:i w:val="0"/>
          <w:szCs w:val="24"/>
          <w:lang w:val="lt-LT"/>
        </w:rPr>
        <w:fldChar w:fldCharType="begin"/>
      </w:r>
      <w:r w:rsidRPr="00002FCC">
        <w:rPr>
          <w:rFonts w:ascii="Times New Roman" w:hAnsi="Times New Roman"/>
          <w:b/>
          <w:i w:val="0"/>
          <w:szCs w:val="24"/>
          <w:lang w:val="lt-LT"/>
        </w:rPr>
        <w:instrText xml:space="preserve"> SEQ paveikslas \* ARABIC </w:instrText>
      </w:r>
      <w:r w:rsidRPr="00002FCC">
        <w:rPr>
          <w:rFonts w:ascii="Times New Roman" w:hAnsi="Times New Roman"/>
          <w:b/>
          <w:i w:val="0"/>
          <w:szCs w:val="24"/>
          <w:lang w:val="lt-LT"/>
        </w:rPr>
        <w:fldChar w:fldCharType="separate"/>
      </w:r>
      <w:bookmarkStart w:id="39" w:name="_Toc342832811"/>
      <w:r w:rsidR="000B4318">
        <w:rPr>
          <w:rFonts w:ascii="Times New Roman" w:hAnsi="Times New Roman"/>
          <w:b/>
          <w:i w:val="0"/>
          <w:noProof/>
          <w:szCs w:val="24"/>
          <w:lang w:val="lt-LT"/>
        </w:rPr>
        <w:t>14</w:t>
      </w:r>
      <w:r w:rsidRPr="00002FCC">
        <w:rPr>
          <w:rFonts w:ascii="Times New Roman" w:hAnsi="Times New Roman"/>
          <w:b/>
          <w:i w:val="0"/>
          <w:szCs w:val="24"/>
          <w:lang w:val="lt-LT"/>
        </w:rPr>
        <w:fldChar w:fldCharType="end"/>
      </w:r>
      <w:r w:rsidRPr="00002FCC">
        <w:rPr>
          <w:rFonts w:ascii="Times New Roman" w:hAnsi="Times New Roman"/>
          <w:b/>
          <w:i w:val="0"/>
          <w:szCs w:val="24"/>
          <w:lang w:val="lt-LT"/>
        </w:rPr>
        <w:t xml:space="preserve"> pav. Baltijos šalių biržų lyginamasis indeksas </w:t>
      </w:r>
      <w:r w:rsidRPr="00002FCC">
        <w:rPr>
          <w:rFonts w:ascii="Times New Roman" w:hAnsi="Times New Roman"/>
          <w:b/>
          <w:i w:val="0"/>
          <w:color w:val="000000"/>
          <w:szCs w:val="24"/>
          <w:lang w:val="lt-LT"/>
        </w:rPr>
        <w:t>ir ciklinis investavimas 2000-2012 m.</w:t>
      </w:r>
      <w:bookmarkEnd w:id="39"/>
    </w:p>
    <w:p w:rsidR="00AB14E3" w:rsidRDefault="00AB14E3" w:rsidP="00BD5C92"/>
    <w:p w:rsidR="00AB14E3" w:rsidRDefault="008E466E" w:rsidP="00BD5C92">
      <w:pPr>
        <w:rPr>
          <w:color w:val="000000"/>
          <w:szCs w:val="24"/>
        </w:rPr>
      </w:pPr>
      <w:r>
        <w:t xml:space="preserve">Tiesa, </w:t>
      </w:r>
      <w:r w:rsidRPr="005A6694">
        <w:rPr>
          <w:color w:val="000000"/>
          <w:szCs w:val="24"/>
        </w:rPr>
        <w:t>rezultatas galėtų būti dar geresnis, jei į pagalbą pasitelktume Marko</w:t>
      </w:r>
      <w:r w:rsidR="00920308">
        <w:rPr>
          <w:color w:val="000000"/>
          <w:szCs w:val="24"/>
        </w:rPr>
        <w:t>w</w:t>
      </w:r>
      <w:r w:rsidRPr="005A6694">
        <w:rPr>
          <w:color w:val="000000"/>
          <w:szCs w:val="24"/>
        </w:rPr>
        <w:t xml:space="preserve">itz‘o ar kitą optimalaus investicijų portfelio sudarymo teoriją, </w:t>
      </w:r>
      <w:r>
        <w:rPr>
          <w:color w:val="000000"/>
          <w:szCs w:val="24"/>
        </w:rPr>
        <w:t>kuri padėtų įvertinti atitinkamai</w:t>
      </w:r>
      <w:r w:rsidRPr="005A6694">
        <w:rPr>
          <w:color w:val="000000"/>
          <w:szCs w:val="24"/>
        </w:rPr>
        <w:t xml:space="preserve"> </w:t>
      </w:r>
      <w:r>
        <w:rPr>
          <w:color w:val="000000"/>
          <w:szCs w:val="24"/>
        </w:rPr>
        <w:t>augimo ar saugaus sektoriaus įmonių</w:t>
      </w:r>
      <w:r w:rsidRPr="005A6694">
        <w:rPr>
          <w:color w:val="000000"/>
          <w:szCs w:val="24"/>
        </w:rPr>
        <w:t xml:space="preserve"> riziką ir paskirstyti akcijų svorius racionaliai</w:t>
      </w:r>
      <w:r>
        <w:rPr>
          <w:color w:val="000000"/>
          <w:szCs w:val="24"/>
        </w:rPr>
        <w:t>, nes šis modelis remiasi investavimu į sektorinius indeksus kiekvienam po lygiai.</w:t>
      </w:r>
    </w:p>
    <w:p w:rsidR="008F4582" w:rsidRDefault="008E466E" w:rsidP="00BD5C92">
      <w:pPr>
        <w:rPr>
          <w:color w:val="000000"/>
          <w:szCs w:val="24"/>
        </w:rPr>
      </w:pPr>
      <w:r>
        <w:rPr>
          <w:color w:val="000000"/>
          <w:szCs w:val="24"/>
        </w:rPr>
        <w:t xml:space="preserve">Tyrimo rezultatai atskleidžia, kad nors ilguoju periodu galima pasiekti ženkliai geresnį rezultatą nei rinkos prieaugis, tačiau nuosmukio periodu neįmanoma išvengti didelių nuostolių, nes tokie periodai smarkiai paliečia visas įmones </w:t>
      </w:r>
      <w:r w:rsidR="003245CF">
        <w:rPr>
          <w:color w:val="000000"/>
          <w:szCs w:val="24"/>
        </w:rPr>
        <w:t xml:space="preserve">ir visus sektorius, todėl būtina patikrinti investavimo strategiją, kai investuojama tik augimo laikotarpiais ir tik į augimo sektorius. </w:t>
      </w:r>
    </w:p>
    <w:p w:rsidR="008E466E" w:rsidRDefault="003245CF" w:rsidP="00BD5C92">
      <w:pPr>
        <w:rPr>
          <w:color w:val="000000"/>
          <w:szCs w:val="24"/>
        </w:rPr>
      </w:pPr>
      <w:r>
        <w:rPr>
          <w:color w:val="000000"/>
          <w:szCs w:val="24"/>
          <w:lang w:val="en-US"/>
        </w:rPr>
        <w:lastRenderedPageBreak/>
        <w:t>V</w:t>
      </w:r>
      <w:r>
        <w:rPr>
          <w:color w:val="000000"/>
          <w:szCs w:val="24"/>
        </w:rPr>
        <w:t xml:space="preserve">ėl remiamės prielaida, kad investuojame </w:t>
      </w:r>
      <w:r w:rsidR="008F4582">
        <w:rPr>
          <w:color w:val="000000"/>
          <w:szCs w:val="24"/>
        </w:rPr>
        <w:t>po lygiai</w:t>
      </w:r>
      <w:r>
        <w:rPr>
          <w:color w:val="000000"/>
          <w:szCs w:val="24"/>
        </w:rPr>
        <w:t xml:space="preserve"> į visus augimo sektorius esant pagyvėjimo būsenai pagal EBPO vedantį indikatorių, ir visai pasitraukiame iš rinkos pasireiškus atitinkamai sulėtėjimui ar nuosmukiui. Taip sumažinama</w:t>
      </w:r>
      <w:r w:rsidR="00B1181A">
        <w:rPr>
          <w:color w:val="000000"/>
          <w:szCs w:val="24"/>
        </w:rPr>
        <w:t>s įėjimo/išėjimo taškų skaičius ir pasiliekama investavimo teisė į kitas turto klases</w:t>
      </w:r>
      <w:r w:rsidR="009F7DFB">
        <w:rPr>
          <w:color w:val="000000"/>
          <w:szCs w:val="24"/>
        </w:rPr>
        <w:t xml:space="preserve"> (obligacijas, žaliavas, auksą) nuosmukio periodais.</w:t>
      </w:r>
    </w:p>
    <w:p w:rsidR="000C7B6B" w:rsidRDefault="00256355" w:rsidP="00BD5C92">
      <w:pPr>
        <w:rPr>
          <w:color w:val="000000"/>
          <w:szCs w:val="24"/>
        </w:rPr>
      </w:pPr>
      <w:r>
        <w:rPr>
          <w:color w:val="000000"/>
          <w:szCs w:val="24"/>
          <w:lang w:val="en-US"/>
        </w:rPr>
        <w:t>15</w:t>
      </w:r>
      <w:r w:rsidR="000C7B6B">
        <w:rPr>
          <w:color w:val="000000"/>
          <w:szCs w:val="24"/>
          <w:lang w:val="en-US"/>
        </w:rPr>
        <w:t xml:space="preserve"> pav. </w:t>
      </w:r>
      <w:r w:rsidR="000C7B6B" w:rsidRPr="009607F2">
        <w:rPr>
          <w:color w:val="000000"/>
          <w:szCs w:val="24"/>
        </w:rPr>
        <w:t>atskleid</w:t>
      </w:r>
      <w:r w:rsidR="000C7B6B">
        <w:rPr>
          <w:color w:val="000000"/>
          <w:szCs w:val="24"/>
        </w:rPr>
        <w:t xml:space="preserve">žia, kad ši investavimo strategija yra pelninga ir leidžia išvengti nuostolingų periodų, nors galutinis pelningumas šiek tiek nusileidžia jau aprašytai </w:t>
      </w:r>
      <w:r w:rsidR="00F23BCF">
        <w:rPr>
          <w:color w:val="000000"/>
          <w:szCs w:val="24"/>
        </w:rPr>
        <w:t>ciklinio</w:t>
      </w:r>
      <w:r w:rsidR="000C7B6B">
        <w:rPr>
          <w:color w:val="000000"/>
          <w:szCs w:val="24"/>
        </w:rPr>
        <w:t xml:space="preserve"> investavimo strategijai</w:t>
      </w:r>
      <w:r w:rsidR="00667CA1">
        <w:rPr>
          <w:color w:val="000000"/>
          <w:szCs w:val="24"/>
        </w:rPr>
        <w:t xml:space="preserve"> (</w:t>
      </w:r>
      <w:r w:rsidR="00440D0D">
        <w:rPr>
          <w:color w:val="000000"/>
          <w:szCs w:val="24"/>
        </w:rPr>
        <w:t>543</w:t>
      </w:r>
      <w:r w:rsidR="00667CA1">
        <w:rPr>
          <w:color w:val="000000"/>
          <w:szCs w:val="24"/>
        </w:rPr>
        <w:t xml:space="preserve"> Lt prieš </w:t>
      </w:r>
      <w:r w:rsidR="00440D0D">
        <w:rPr>
          <w:color w:val="000000"/>
          <w:szCs w:val="24"/>
        </w:rPr>
        <w:t>814</w:t>
      </w:r>
      <w:r w:rsidR="00667CA1">
        <w:rPr>
          <w:color w:val="000000"/>
          <w:szCs w:val="24"/>
          <w:lang w:val="en-US"/>
        </w:rPr>
        <w:t xml:space="preserve"> Lt)</w:t>
      </w:r>
      <w:r w:rsidR="000C7B6B">
        <w:rPr>
          <w:color w:val="000000"/>
          <w:szCs w:val="24"/>
        </w:rPr>
        <w:t xml:space="preserve">. Vis dar lenkiamas </w:t>
      </w:r>
      <w:r w:rsidR="00F23BCF">
        <w:rPr>
          <w:color w:val="000000"/>
          <w:szCs w:val="24"/>
        </w:rPr>
        <w:t>Baltijos šalių biržų</w:t>
      </w:r>
      <w:r w:rsidR="000C7B6B">
        <w:rPr>
          <w:color w:val="000000"/>
          <w:szCs w:val="24"/>
        </w:rPr>
        <w:t xml:space="preserve"> lyginamasis indeksas, tačiau jei į </w:t>
      </w:r>
      <w:r w:rsidR="0054614F">
        <w:rPr>
          <w:color w:val="000000"/>
          <w:szCs w:val="24"/>
        </w:rPr>
        <w:t>šį</w:t>
      </w:r>
      <w:r w:rsidR="000C7B6B">
        <w:rPr>
          <w:color w:val="000000"/>
          <w:szCs w:val="24"/>
        </w:rPr>
        <w:t xml:space="preserve"> indeksą investuotume taip pat tik augimo periodais, jis pasiek</w:t>
      </w:r>
      <w:r w:rsidR="00881E44">
        <w:rPr>
          <w:color w:val="000000"/>
          <w:szCs w:val="24"/>
        </w:rPr>
        <w:t>tų</w:t>
      </w:r>
      <w:r w:rsidR="000C7B6B">
        <w:rPr>
          <w:color w:val="000000"/>
          <w:szCs w:val="24"/>
        </w:rPr>
        <w:t xml:space="preserve"> didžiausią grąžą iš visų aprašytų strategijų</w:t>
      </w:r>
      <w:r w:rsidR="00D800E1">
        <w:rPr>
          <w:color w:val="000000"/>
          <w:szCs w:val="24"/>
        </w:rPr>
        <w:t xml:space="preserve"> (1168 Lt)</w:t>
      </w:r>
      <w:r w:rsidR="000C7B6B">
        <w:rPr>
          <w:color w:val="000000"/>
          <w:szCs w:val="24"/>
        </w:rPr>
        <w:t xml:space="preserve">. Todėl galime daryti išvadą, kad neužtenka taikyti vienos ekonominio ciklo teorijos ir remtis vien </w:t>
      </w:r>
      <w:r w:rsidR="00F23BCF">
        <w:rPr>
          <w:color w:val="000000"/>
          <w:szCs w:val="24"/>
        </w:rPr>
        <w:t>cikliniu</w:t>
      </w:r>
      <w:r w:rsidR="000C7B6B">
        <w:rPr>
          <w:color w:val="000000"/>
          <w:szCs w:val="24"/>
        </w:rPr>
        <w:t xml:space="preserve"> investavimu, būtina pritaikyti ir kitas optimalaus portfelio formavimo strategijas, kurios padėtų valdyti riziką ir maksimizuoti pelną.</w:t>
      </w:r>
    </w:p>
    <w:p w:rsidR="00881E44" w:rsidRPr="000C7B6B" w:rsidRDefault="00881E44" w:rsidP="00BD5C92"/>
    <w:p w:rsidR="00674E5E" w:rsidRPr="005A6694" w:rsidRDefault="00F65611" w:rsidP="00674E5E">
      <w:pPr>
        <w:rPr>
          <w:color w:val="000000"/>
          <w:szCs w:val="24"/>
        </w:rPr>
      </w:pPr>
      <w:bookmarkStart w:id="40" w:name="_MON_1412939152"/>
      <w:bookmarkStart w:id="41" w:name="_MON_1412939242"/>
      <w:bookmarkStart w:id="42" w:name="_MON_1412939266"/>
      <w:bookmarkStart w:id="43" w:name="_MON_1412939384"/>
      <w:bookmarkStart w:id="44" w:name="_MON_1412939438"/>
      <w:bookmarkStart w:id="45" w:name="_MON_1412939447"/>
      <w:bookmarkStart w:id="46" w:name="_MON_1412939517"/>
      <w:bookmarkStart w:id="47" w:name="_MON_1412939557"/>
      <w:bookmarkStart w:id="48" w:name="_MON_1412939684"/>
      <w:bookmarkStart w:id="49" w:name="_MON_1412939729"/>
      <w:bookmarkStart w:id="50" w:name="_MON_1412939764"/>
      <w:bookmarkStart w:id="51" w:name="_MON_1412939825"/>
      <w:bookmarkStart w:id="52" w:name="_MON_1412940047"/>
      <w:bookmarkStart w:id="53" w:name="_MON_1412940105"/>
      <w:bookmarkStart w:id="54" w:name="_MON_1412940143"/>
      <w:bookmarkStart w:id="55" w:name="_MON_1412940281"/>
      <w:bookmarkStart w:id="56" w:name="_MON_1412940412"/>
      <w:bookmarkStart w:id="57" w:name="_MON_1412940418"/>
      <w:bookmarkStart w:id="58" w:name="_MON_1412940439"/>
      <w:bookmarkStart w:id="59" w:name="_MON_1412940536"/>
      <w:bookmarkStart w:id="60" w:name="_MON_1412940657"/>
      <w:bookmarkStart w:id="61" w:name="_MON_1412940696"/>
      <w:bookmarkStart w:id="62" w:name="_MON_1412940721"/>
      <w:bookmarkStart w:id="63" w:name="_MON_1412940892"/>
      <w:bookmarkStart w:id="64" w:name="_MON_1412940977"/>
      <w:bookmarkStart w:id="65" w:name="_MON_1412941037"/>
      <w:bookmarkStart w:id="66" w:name="_MON_1412941224"/>
      <w:bookmarkStart w:id="67" w:name="_MON_1412941271"/>
      <w:bookmarkStart w:id="68" w:name="_MON_1412938361"/>
      <w:bookmarkStart w:id="69" w:name="_MON_1412951664"/>
      <w:bookmarkStart w:id="70" w:name="_MON_1412938434"/>
      <w:bookmarkStart w:id="71" w:name="_MON_1412938584"/>
      <w:bookmarkStart w:id="72" w:name="_MON_1412938605"/>
      <w:bookmarkStart w:id="73" w:name="_MON_1412938624"/>
      <w:bookmarkStart w:id="74" w:name="_MON_1412938632"/>
      <w:bookmarkStart w:id="75" w:name="_MON_1412938647"/>
      <w:bookmarkStart w:id="76" w:name="_MON_1412938780"/>
      <w:bookmarkStart w:id="77" w:name="_MON_1412938864"/>
      <w:bookmarkStart w:id="78" w:name="_MON_141293905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A6694">
        <w:rPr>
          <w:noProof/>
          <w:color w:val="000000"/>
          <w:szCs w:val="24"/>
          <w:lang w:eastAsia="lt-LT"/>
        </w:rPr>
        <w:drawing>
          <wp:inline distT="0" distB="0" distL="0" distR="0" wp14:anchorId="04F4114F" wp14:editId="2248C2DE">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07849" w:rsidRPr="00002FCC" w:rsidRDefault="00F07849" w:rsidP="00F07849">
      <w:pPr>
        <w:pStyle w:val="Caption"/>
        <w:ind w:left="0" w:firstLine="0"/>
        <w:jc w:val="center"/>
        <w:rPr>
          <w:rFonts w:ascii="Times New Roman" w:hAnsi="Times New Roman"/>
          <w:b/>
          <w:i w:val="0"/>
          <w:color w:val="000000"/>
          <w:szCs w:val="24"/>
          <w:lang w:val="lt-LT"/>
        </w:rPr>
      </w:pPr>
      <w:r w:rsidRPr="00002FCC">
        <w:rPr>
          <w:rFonts w:ascii="Times New Roman" w:hAnsi="Times New Roman"/>
          <w:b/>
          <w:i w:val="0"/>
          <w:szCs w:val="24"/>
          <w:lang w:val="lt-LT"/>
        </w:rPr>
        <w:fldChar w:fldCharType="begin"/>
      </w:r>
      <w:r w:rsidRPr="00002FCC">
        <w:rPr>
          <w:rFonts w:ascii="Times New Roman" w:hAnsi="Times New Roman"/>
          <w:b/>
          <w:i w:val="0"/>
          <w:szCs w:val="24"/>
          <w:lang w:val="lt-LT"/>
        </w:rPr>
        <w:instrText xml:space="preserve"> SEQ paveikslas \* ARABIC </w:instrText>
      </w:r>
      <w:r w:rsidRPr="00002FCC">
        <w:rPr>
          <w:rFonts w:ascii="Times New Roman" w:hAnsi="Times New Roman"/>
          <w:b/>
          <w:i w:val="0"/>
          <w:szCs w:val="24"/>
          <w:lang w:val="lt-LT"/>
        </w:rPr>
        <w:fldChar w:fldCharType="separate"/>
      </w:r>
      <w:bookmarkStart w:id="79" w:name="_Toc342832812"/>
      <w:r w:rsidR="000B4318">
        <w:rPr>
          <w:rFonts w:ascii="Times New Roman" w:hAnsi="Times New Roman"/>
          <w:b/>
          <w:i w:val="0"/>
          <w:noProof/>
          <w:szCs w:val="24"/>
          <w:lang w:val="lt-LT"/>
        </w:rPr>
        <w:t>15</w:t>
      </w:r>
      <w:r w:rsidRPr="00002FCC">
        <w:rPr>
          <w:rFonts w:ascii="Times New Roman" w:hAnsi="Times New Roman"/>
          <w:b/>
          <w:i w:val="0"/>
          <w:szCs w:val="24"/>
          <w:lang w:val="lt-LT"/>
        </w:rPr>
        <w:fldChar w:fldCharType="end"/>
      </w:r>
      <w:r w:rsidRPr="00002FCC">
        <w:rPr>
          <w:rFonts w:ascii="Times New Roman" w:hAnsi="Times New Roman"/>
          <w:b/>
          <w:i w:val="0"/>
          <w:szCs w:val="24"/>
          <w:lang w:val="lt-LT"/>
        </w:rPr>
        <w:t xml:space="preserve"> pav. Grąža investuojant tik augimo laikotarpiais</w:t>
      </w:r>
      <w:bookmarkEnd w:id="79"/>
    </w:p>
    <w:p w:rsidR="00FE3D4E" w:rsidRPr="005A6694" w:rsidRDefault="00FE3D4E" w:rsidP="008B45A9">
      <w:pPr>
        <w:rPr>
          <w:color w:val="000000"/>
          <w:szCs w:val="24"/>
        </w:rPr>
      </w:pPr>
    </w:p>
    <w:p w:rsidR="00FE6BAB" w:rsidRPr="00A27042" w:rsidRDefault="00256355" w:rsidP="00FE6BAB">
      <w:r>
        <w:t>16</w:t>
      </w:r>
      <w:r w:rsidR="00FE6BAB">
        <w:t xml:space="preserve"> pav. pateikta</w:t>
      </w:r>
      <w:r w:rsidR="00FA3968">
        <w:t>s</w:t>
      </w:r>
      <w:r w:rsidR="00FE6BAB">
        <w:t xml:space="preserve"> apibendrintas analizuotų strategijų palyginimas. Nors investavimas tik augimo periodais (pagal EBPO) atneša ne patį didžiausią pelną, tačiau rinkos vidurkis aplenkiamas, o svarbiausia – išvengiama nuostolingų periodų.</w:t>
      </w:r>
      <w:r w:rsidR="004E1D42">
        <w:t xml:space="preserve"> Ciklinis investavimas atneša dar didesnę</w:t>
      </w:r>
      <w:r w:rsidR="0054614F">
        <w:t xml:space="preserve"> – </w:t>
      </w:r>
      <w:r w:rsidR="004E1D42">
        <w:rPr>
          <w:lang w:val="en-US"/>
        </w:rPr>
        <w:t>714% gr</w:t>
      </w:r>
      <w:r w:rsidR="004E1D42">
        <w:t xml:space="preserve">ąžą, tačiau nuosmukio periodu </w:t>
      </w:r>
      <w:r w:rsidR="004E1D42" w:rsidRPr="009607F2">
        <w:t xml:space="preserve">prarandama daugiau nei pusė turto vertės, gelbsti tik didesnis pelningumas augimo laikotarpiu, taigi ši strategija </w:t>
      </w:r>
      <w:r w:rsidR="00A27042" w:rsidRPr="009607F2">
        <w:t>būtų pakankamai rizikinga, taip pat jos patikimumą</w:t>
      </w:r>
      <w:r w:rsidR="004E1D42" w:rsidRPr="009607F2">
        <w:t xml:space="preserve"> būtina patikrinti ilgesniu</w:t>
      </w:r>
      <w:r w:rsidR="00A27042" w:rsidRPr="009607F2">
        <w:t xml:space="preserve"> laikotarpiu. Optimistišk</w:t>
      </w:r>
      <w:r w:rsidR="00881E44">
        <w:t>a</w:t>
      </w:r>
      <w:r w:rsidR="00A27042" w:rsidRPr="009607F2">
        <w:t xml:space="preserve">i nuteikia OMX Baltic palyginamojo indekso pelningumas augimo laikotarpiais, siekiantis 1068%. Tai tik patvirtina, kad EBPO vedantis indikatorius yra </w:t>
      </w:r>
      <w:r w:rsidR="00A27042" w:rsidRPr="009607F2">
        <w:lastRenderedPageBreak/>
        <w:t xml:space="preserve">tinkamas rodiklis nustatyti įėjimo ir išėjimo iš rinkos taškus, tačiau </w:t>
      </w:r>
      <w:r w:rsidR="0054614F">
        <w:t>siūloma</w:t>
      </w:r>
      <w:r w:rsidR="00A27042" w:rsidRPr="009607F2">
        <w:t xml:space="preserve"> derinti kitas portfelio formavimo strategijas, nes ciklinis investavimas pagal saugius ir augimo sektorius neišnaudoja visų augimo galimybių.</w:t>
      </w:r>
    </w:p>
    <w:p w:rsidR="00C57E75" w:rsidRDefault="00C57E75" w:rsidP="00FE6BAB"/>
    <w:p w:rsidR="00FE6BAB" w:rsidRDefault="00FE6BAB" w:rsidP="00FE6BAB">
      <w:pPr>
        <w:ind w:firstLine="0"/>
        <w:jc w:val="center"/>
        <w:rPr>
          <w:color w:val="000000"/>
          <w:szCs w:val="24"/>
        </w:rPr>
      </w:pPr>
      <w:r>
        <w:rPr>
          <w:noProof/>
          <w:color w:val="000000"/>
          <w:szCs w:val="24"/>
          <w:lang w:eastAsia="lt-LT"/>
        </w:rPr>
        <w:drawing>
          <wp:inline distT="0" distB="0" distL="0" distR="0" wp14:anchorId="25AC121B" wp14:editId="553F5845">
            <wp:extent cx="5486400" cy="295275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07849" w:rsidRPr="00002FCC" w:rsidRDefault="00F07849" w:rsidP="00FB601D">
      <w:pPr>
        <w:pStyle w:val="Caption"/>
        <w:spacing w:before="0"/>
        <w:ind w:left="0" w:firstLine="0"/>
        <w:jc w:val="center"/>
        <w:rPr>
          <w:rFonts w:ascii="Times New Roman" w:hAnsi="Times New Roman"/>
          <w:b/>
          <w:i w:val="0"/>
          <w:color w:val="000000"/>
          <w:szCs w:val="24"/>
          <w:lang w:val="lt-LT"/>
        </w:rPr>
      </w:pPr>
      <w:r w:rsidRPr="00002FCC">
        <w:rPr>
          <w:rFonts w:ascii="Times New Roman" w:hAnsi="Times New Roman"/>
          <w:b/>
          <w:i w:val="0"/>
          <w:szCs w:val="24"/>
          <w:lang w:val="lt-LT"/>
        </w:rPr>
        <w:fldChar w:fldCharType="begin"/>
      </w:r>
      <w:r w:rsidRPr="00002FCC">
        <w:rPr>
          <w:rFonts w:ascii="Times New Roman" w:hAnsi="Times New Roman"/>
          <w:b/>
          <w:i w:val="0"/>
          <w:szCs w:val="24"/>
          <w:lang w:val="lt-LT"/>
        </w:rPr>
        <w:instrText xml:space="preserve"> SEQ paveikslas \* ARABIC </w:instrText>
      </w:r>
      <w:r w:rsidRPr="00002FCC">
        <w:rPr>
          <w:rFonts w:ascii="Times New Roman" w:hAnsi="Times New Roman"/>
          <w:b/>
          <w:i w:val="0"/>
          <w:szCs w:val="24"/>
          <w:lang w:val="lt-LT"/>
        </w:rPr>
        <w:fldChar w:fldCharType="separate"/>
      </w:r>
      <w:bookmarkStart w:id="80" w:name="_Toc342832813"/>
      <w:r w:rsidR="000B4318">
        <w:rPr>
          <w:rFonts w:ascii="Times New Roman" w:hAnsi="Times New Roman"/>
          <w:b/>
          <w:i w:val="0"/>
          <w:noProof/>
          <w:szCs w:val="24"/>
          <w:lang w:val="lt-LT"/>
        </w:rPr>
        <w:t>16</w:t>
      </w:r>
      <w:r w:rsidRPr="00002FCC">
        <w:rPr>
          <w:rFonts w:ascii="Times New Roman" w:hAnsi="Times New Roman"/>
          <w:b/>
          <w:i w:val="0"/>
          <w:szCs w:val="24"/>
          <w:lang w:val="lt-LT"/>
        </w:rPr>
        <w:fldChar w:fldCharType="end"/>
      </w:r>
      <w:r w:rsidRPr="00002FCC">
        <w:rPr>
          <w:rFonts w:ascii="Times New Roman" w:hAnsi="Times New Roman"/>
          <w:b/>
          <w:i w:val="0"/>
          <w:szCs w:val="24"/>
          <w:lang w:val="lt-LT"/>
        </w:rPr>
        <w:t xml:space="preserve"> pav. Investavimo strategijų palyginimas (grąža proc., </w:t>
      </w:r>
      <w:r w:rsidRPr="00002FCC">
        <w:rPr>
          <w:rFonts w:ascii="Times New Roman" w:hAnsi="Times New Roman"/>
          <w:b/>
          <w:i w:val="0"/>
          <w:szCs w:val="24"/>
          <w:lang w:val="en-US"/>
        </w:rPr>
        <w:t>2000-2012 m.</w:t>
      </w:r>
      <w:r w:rsidRPr="00002FCC">
        <w:rPr>
          <w:rFonts w:ascii="Times New Roman" w:hAnsi="Times New Roman"/>
          <w:b/>
          <w:i w:val="0"/>
          <w:szCs w:val="24"/>
          <w:lang w:val="lt-LT"/>
        </w:rPr>
        <w:t>)</w:t>
      </w:r>
      <w:bookmarkEnd w:id="80"/>
    </w:p>
    <w:p w:rsidR="00FE6BAB" w:rsidRDefault="00FE6BAB" w:rsidP="008B45A9">
      <w:pPr>
        <w:rPr>
          <w:color w:val="000000"/>
          <w:szCs w:val="24"/>
        </w:rPr>
      </w:pPr>
    </w:p>
    <w:p w:rsidR="000E127A" w:rsidRDefault="008A044E" w:rsidP="008B45A9">
      <w:pPr>
        <w:rPr>
          <w:color w:val="000000"/>
          <w:szCs w:val="24"/>
        </w:rPr>
      </w:pPr>
      <w:r w:rsidRPr="005A6694">
        <w:rPr>
          <w:color w:val="000000"/>
          <w:szCs w:val="24"/>
        </w:rPr>
        <w:t>Pagrindinė tokio</w:t>
      </w:r>
      <w:r w:rsidR="003D7B0D" w:rsidRPr="005A6694">
        <w:rPr>
          <w:color w:val="000000"/>
          <w:szCs w:val="24"/>
        </w:rPr>
        <w:t xml:space="preserve"> modeli</w:t>
      </w:r>
      <w:r w:rsidRPr="005A6694">
        <w:rPr>
          <w:color w:val="000000"/>
          <w:szCs w:val="24"/>
        </w:rPr>
        <w:t>o kritika gali būti ta,</w:t>
      </w:r>
      <w:r w:rsidR="000C7B6B">
        <w:rPr>
          <w:color w:val="000000"/>
          <w:szCs w:val="24"/>
        </w:rPr>
        <w:t xml:space="preserve"> </w:t>
      </w:r>
      <w:r w:rsidR="00145295">
        <w:rPr>
          <w:color w:val="000000"/>
          <w:szCs w:val="24"/>
        </w:rPr>
        <w:t xml:space="preserve">kad </w:t>
      </w:r>
      <w:r w:rsidR="000C7B6B">
        <w:rPr>
          <w:color w:val="000000"/>
          <w:szCs w:val="24"/>
        </w:rPr>
        <w:t>Baltijos šalių akcijų rink</w:t>
      </w:r>
      <w:r w:rsidR="00145295">
        <w:rPr>
          <w:color w:val="000000"/>
          <w:szCs w:val="24"/>
        </w:rPr>
        <w:t>a</w:t>
      </w:r>
      <w:r w:rsidR="000C7B6B">
        <w:rPr>
          <w:color w:val="000000"/>
          <w:szCs w:val="24"/>
        </w:rPr>
        <w:t xml:space="preserve"> yra sąlyginai nedidelė </w:t>
      </w:r>
      <w:r w:rsidR="006D3A9F">
        <w:rPr>
          <w:color w:val="000000"/>
          <w:szCs w:val="24"/>
        </w:rPr>
        <w:t>ir gali būti keblu naudoti</w:t>
      </w:r>
      <w:r w:rsidR="00F23BCF">
        <w:rPr>
          <w:color w:val="000000"/>
          <w:szCs w:val="24"/>
        </w:rPr>
        <w:t xml:space="preserve"> ciklinį</w:t>
      </w:r>
      <w:r w:rsidR="006D3A9F">
        <w:rPr>
          <w:color w:val="000000"/>
          <w:szCs w:val="24"/>
        </w:rPr>
        <w:t xml:space="preserve"> investavimą, nes yra sektorių, kuriuos sudaro vos viena įmonė, todėl būtų sunku pritaikyti rizikos valdymą ir paskirstyti vieno sektoriaus akcijų svorius kelioms įmonėms.</w:t>
      </w:r>
    </w:p>
    <w:p w:rsidR="00955784" w:rsidRDefault="003D7B0D" w:rsidP="008B45A9">
      <w:pPr>
        <w:rPr>
          <w:color w:val="000000"/>
          <w:szCs w:val="24"/>
        </w:rPr>
      </w:pPr>
      <w:r w:rsidRPr="005A6694">
        <w:rPr>
          <w:color w:val="000000"/>
          <w:szCs w:val="24"/>
        </w:rPr>
        <w:t>Taip pat dėl santykinai nedidelio Baltijos šalių vertybinių popierių</w:t>
      </w:r>
      <w:r w:rsidR="006D3A9F">
        <w:rPr>
          <w:color w:val="000000"/>
          <w:szCs w:val="24"/>
        </w:rPr>
        <w:t xml:space="preserve"> biržos</w:t>
      </w:r>
      <w:r w:rsidRPr="005A6694">
        <w:rPr>
          <w:color w:val="000000"/>
          <w:szCs w:val="24"/>
        </w:rPr>
        <w:t xml:space="preserve"> likvidumo</w:t>
      </w:r>
      <w:r w:rsidR="006D3A9F">
        <w:rPr>
          <w:color w:val="000000"/>
          <w:szCs w:val="24"/>
        </w:rPr>
        <w:t xml:space="preserve"> būtų sunku perorientuoti</w:t>
      </w:r>
      <w:r w:rsidRPr="005A6694">
        <w:rPr>
          <w:color w:val="000000"/>
          <w:szCs w:val="24"/>
        </w:rPr>
        <w:t xml:space="preserve"> </w:t>
      </w:r>
      <w:r w:rsidR="008A044E" w:rsidRPr="005A6694">
        <w:rPr>
          <w:color w:val="000000"/>
          <w:szCs w:val="24"/>
        </w:rPr>
        <w:t>stamb</w:t>
      </w:r>
      <w:r w:rsidR="006D3A9F">
        <w:rPr>
          <w:color w:val="000000"/>
          <w:szCs w:val="24"/>
        </w:rPr>
        <w:t>ų</w:t>
      </w:r>
      <w:r w:rsidRPr="005A6694">
        <w:rPr>
          <w:color w:val="000000"/>
          <w:szCs w:val="24"/>
        </w:rPr>
        <w:t xml:space="preserve"> investicijų portfelį, kadangi </w:t>
      </w:r>
      <w:r w:rsidR="008A044E" w:rsidRPr="005A6694">
        <w:rPr>
          <w:color w:val="000000"/>
          <w:szCs w:val="24"/>
        </w:rPr>
        <w:t>vieno instrumento išpardavimas galėtų sąlygoti</w:t>
      </w:r>
      <w:r w:rsidR="006D3A9F">
        <w:rPr>
          <w:color w:val="000000"/>
          <w:szCs w:val="24"/>
        </w:rPr>
        <w:t xml:space="preserve"> žymiai</w:t>
      </w:r>
      <w:r w:rsidR="00C05537">
        <w:rPr>
          <w:color w:val="000000"/>
          <w:szCs w:val="24"/>
        </w:rPr>
        <w:t xml:space="preserve"> didesnį kritimą nei įprastai, todėl didelių portfelių savininkams patartina rinktis tik pačias likvidžiausias Baltijos šalių akcijų rinkos įmones.</w:t>
      </w:r>
    </w:p>
    <w:p w:rsidR="00FE6BAB" w:rsidRDefault="00FE6BAB" w:rsidP="008B45A9">
      <w:pPr>
        <w:rPr>
          <w:color w:val="000000"/>
          <w:szCs w:val="24"/>
        </w:rPr>
      </w:pPr>
      <w:r>
        <w:rPr>
          <w:color w:val="000000"/>
          <w:szCs w:val="24"/>
        </w:rPr>
        <w:t>Šiame skyriuje buvo analizuojamos strategijos</w:t>
      </w:r>
      <w:r w:rsidR="00881E44">
        <w:rPr>
          <w:color w:val="000000"/>
          <w:szCs w:val="24"/>
        </w:rPr>
        <w:t>,</w:t>
      </w:r>
      <w:r>
        <w:rPr>
          <w:color w:val="000000"/>
          <w:szCs w:val="24"/>
        </w:rPr>
        <w:t xml:space="preserve"> paremtos investavimu į sektorių indeksus, nors tokios galimybės Baltijos šalių akcijų rinka nesiūlo. Buvo siekiama nustatyti bendras tendencijas, o ne konkrečiai suformuoti investicinį portfelį iš tam tikrų įmonių. Todėl tolesnis tyrimas yra būtinas </w:t>
      </w:r>
      <w:r w:rsidR="007E52F9">
        <w:rPr>
          <w:color w:val="000000"/>
          <w:szCs w:val="24"/>
        </w:rPr>
        <w:t>analizuojant sektorius sudarančias įmones.</w:t>
      </w:r>
    </w:p>
    <w:p w:rsidR="007E52F9" w:rsidRDefault="007E52F9" w:rsidP="00C47352"/>
    <w:p w:rsidR="00B455D3" w:rsidRDefault="00B455D3" w:rsidP="0082461B">
      <w:pPr>
        <w:pStyle w:val="Heading2"/>
      </w:pPr>
      <w:bookmarkStart w:id="81" w:name="_Toc342832745"/>
      <w:r w:rsidRPr="005A6694">
        <w:lastRenderedPageBreak/>
        <w:t>3.2</w:t>
      </w:r>
      <w:r>
        <w:t>. Ekspertinio vertinimo rezultatai</w:t>
      </w:r>
      <w:bookmarkEnd w:id="81"/>
    </w:p>
    <w:p w:rsidR="00FA3968" w:rsidRDefault="00FA3968" w:rsidP="00A92FB7">
      <w:r>
        <w:t>Atliekant ekspertinį vertinimą šiame darbe siekiama patikrinti tyrimo rezultatų patikimumą ir sužinoti kokias alternatyvas ekspertai siūlo investuojant į Baltijos šalių akcijų rinką skirtingais ekonominio ciklo etapais</w:t>
      </w:r>
      <w:r w:rsidR="00264B96">
        <w:t>,</w:t>
      </w:r>
      <w:r>
        <w:t xml:space="preserve"> bei kaip identifikuoti tuos apsisukimo taškus.</w:t>
      </w:r>
    </w:p>
    <w:p w:rsidR="00223651" w:rsidRDefault="000F7414" w:rsidP="00A92FB7">
      <w:r>
        <w:t>E</w:t>
      </w:r>
      <w:r w:rsidR="00223651">
        <w:t>kspertams buvo užduoti trys atviri klausimai ir buvo siekiama gauti jų išsamią nuomonę kiekvienu iš atvejų:</w:t>
      </w:r>
    </w:p>
    <w:p w:rsidR="00223651" w:rsidRDefault="00223651" w:rsidP="00481F2D">
      <w:pPr>
        <w:pStyle w:val="ListParagraph"/>
        <w:numPr>
          <w:ilvl w:val="0"/>
          <w:numId w:val="22"/>
        </w:numPr>
        <w:ind w:left="851" w:hanging="284"/>
      </w:pPr>
      <w:r w:rsidRPr="00FF58C7">
        <w:t>Kokią investavimo strategiją rinktis Baltijos šalių akcijų rinkos investuotojams, siekiantiems maksimalių rezultatų ilguoju laikotarpiu?</w:t>
      </w:r>
    </w:p>
    <w:p w:rsidR="00223651" w:rsidRDefault="00223651" w:rsidP="00481F2D">
      <w:pPr>
        <w:pStyle w:val="ListParagraph"/>
        <w:numPr>
          <w:ilvl w:val="0"/>
          <w:numId w:val="22"/>
        </w:numPr>
        <w:ind w:left="851" w:hanging="284"/>
      </w:pPr>
      <w:r w:rsidRPr="00FF58C7">
        <w:t>Kaip vertinate investavimą Baltijos šalių akcijų rinkoje pagal ekonominio ciklo teoriją, t.y. augimo laikotarpiu rinktis labiau augančius sektorius, o nuosmukio metu pereiti į saugesnius sektorius?</w:t>
      </w:r>
    </w:p>
    <w:p w:rsidR="00223651" w:rsidRDefault="00223651" w:rsidP="00481F2D">
      <w:pPr>
        <w:pStyle w:val="ListParagraph"/>
        <w:numPr>
          <w:ilvl w:val="0"/>
          <w:numId w:val="22"/>
        </w:numPr>
        <w:ind w:left="851" w:hanging="284"/>
      </w:pPr>
      <w:r w:rsidRPr="00FF58C7">
        <w:t>Kaip identifikuoti apsisukimo taškus Baltijos šalių akcijų rinkoje?</w:t>
      </w:r>
    </w:p>
    <w:p w:rsidR="00223651" w:rsidRDefault="00A92FB7" w:rsidP="00A92FB7">
      <w:r>
        <w:t>Apibendrinus ekspertų vertinimus nustatyta, kad jų nuomonės daugiausiai sutampa antruoju klausimu, tačiau nėra vienas kitam prieštaraujančių pasisakymų ir kitais klausimais, taigi darome išvadą, kad ekspertų nuomonės panašios.</w:t>
      </w:r>
    </w:p>
    <w:p w:rsidR="00AE03F8" w:rsidRPr="00FF58C7" w:rsidRDefault="000F7414" w:rsidP="00AE03F8">
      <w:r>
        <w:t xml:space="preserve">Atsakant į pirmąjį klausimą ekspertai vengė pateikti aiškią strategiją. </w:t>
      </w:r>
      <w:r w:rsidR="00AE03F8">
        <w:t xml:space="preserve">Asmeninių finansų ekspertas teigia, kad prieš pradedant investuoti reiktų nusistatyti investavimo tikslus ir prioritetus – kokią portfelio dalį sudarys akcijos, kur bus nukreiptos likusios lėšos (indėliai, alternatyvios investicinės priemonės). Jei anksčiau buvo galima naudoti tokią ilgalaikę investavimo strategiją kaip „pirk ir laikyk“, tai pastaraisiais metais ja besinaudojantieji </w:t>
      </w:r>
      <w:r w:rsidR="00881E44">
        <w:t>skaičiuoja nuostolius</w:t>
      </w:r>
      <w:r w:rsidR="00AE03F8">
        <w:t>. Taip pat anksčiau saugiomis laikytos obligacijos šiuo metu tampa vis labiau rizikingesnėmis, todėl gera išeitis būtų dalį investicijų portfelio skirti alternatyvioms investavimo priemonėms (meno vertybės, žaliavos).</w:t>
      </w:r>
    </w:p>
    <w:p w:rsidR="00AE03F8" w:rsidRDefault="00AE03F8" w:rsidP="00AE03F8">
      <w:r>
        <w:t xml:space="preserve">Finansų brokeris </w:t>
      </w:r>
      <w:r w:rsidR="00B7744F">
        <w:t>taip pat sutinka</w:t>
      </w:r>
      <w:r>
        <w:t>, kad tiek ilgalaikiams, tiek trumpalaikiams investuotojams, svarbu yra pasirinkti tinkamą laiką investicijoms. Net jei investuojama ilgam laikotarpiui, blogai pasirinktas momentas gali lemti daugybę metų laukimo, kol bus pasiektas pelnas, o tinkamam investavimo periodui nustatyti geriausiai naudoti investuotojų nuotaikų analizę. Reikia išsiaiškinti</w:t>
      </w:r>
      <w:r w:rsidR="00881E44">
        <w:t>,</w:t>
      </w:r>
      <w:r>
        <w:t xml:space="preserve"> kokios nuotaikų tendencijos buvo pastaruosius metus ir identifikuoti tendencijas. Šiuo metodu naudojasi tiek spekuliantai, tiek ilgalaikiai investuotojai, jis taip pat geriausiai tinka pradedantiems investuotojams, norintiems pradėti formuoti ilgalaikį investicinį portfelį.</w:t>
      </w:r>
      <w:r w:rsidR="009613E0">
        <w:t xml:space="preserve"> Jei tinkamai pasirenkamas laikmetis, galima </w:t>
      </w:r>
      <w:r w:rsidR="009613E0" w:rsidRPr="009613E0">
        <w:t>investuoti į labiausiai kritusias, bet pakankamai stiprias įmones (tarkim nepelnytai nuvertintas, kurios anksčiau ar vėliau turėtų grįžti prie realios akcijos vertės), jei ilgesniam laikotarpiui, tada rinktis stabiliausiai paskutinius ~5</w:t>
      </w:r>
      <w:r w:rsidR="009613E0">
        <w:t xml:space="preserve"> </w:t>
      </w:r>
      <w:r w:rsidR="009613E0" w:rsidRPr="009613E0">
        <w:t>m</w:t>
      </w:r>
      <w:r w:rsidR="009613E0">
        <w:t>etus</w:t>
      </w:r>
      <w:r w:rsidR="009613E0" w:rsidRPr="009613E0">
        <w:t xml:space="preserve"> dirbančias įmones, mokančias dividendus, </w:t>
      </w:r>
      <w:r w:rsidR="009613E0">
        <w:t>atskaitingas akcininkams ir pan.</w:t>
      </w:r>
    </w:p>
    <w:p w:rsidR="00223651" w:rsidRDefault="000F7414" w:rsidP="00A92FB7">
      <w:r>
        <w:lastRenderedPageBreak/>
        <w:t>Fondo valdytojo asistentas teigia, kad n</w:t>
      </w:r>
      <w:r w:rsidR="00223651">
        <w:t>eužtenka remtis vien fundamentalia</w:t>
      </w:r>
      <w:r>
        <w:t xml:space="preserve"> ar technine</w:t>
      </w:r>
      <w:r w:rsidR="00223651">
        <w:t xml:space="preserve"> analize</w:t>
      </w:r>
      <w:r w:rsidR="00881E44">
        <w:t xml:space="preserve"> pasire</w:t>
      </w:r>
      <w:r>
        <w:t>nk</w:t>
      </w:r>
      <w:r w:rsidR="00881E44">
        <w:t>an</w:t>
      </w:r>
      <w:r>
        <w:t>t įmones į savo portfelį</w:t>
      </w:r>
      <w:r w:rsidR="00223651">
        <w:t>.</w:t>
      </w:r>
      <w:r>
        <w:t xml:space="preserve"> Visada</w:t>
      </w:r>
      <w:r w:rsidR="00881E44">
        <w:t xml:space="preserve"> reikia</w:t>
      </w:r>
      <w:r w:rsidR="00223651">
        <w:t xml:space="preserve"> </w:t>
      </w:r>
      <w:r>
        <w:t>į</w:t>
      </w:r>
      <w:r w:rsidR="00223651">
        <w:t>vertin</w:t>
      </w:r>
      <w:r w:rsidR="00881E44">
        <w:t>ti</w:t>
      </w:r>
      <w:r w:rsidR="00223651">
        <w:t xml:space="preserve"> įmonės pajamų ir išlaidų augim</w:t>
      </w:r>
      <w:r w:rsidR="00881E44">
        <w:t>ą</w:t>
      </w:r>
      <w:r w:rsidR="00223651">
        <w:t xml:space="preserve"> ateityje, </w:t>
      </w:r>
      <w:r>
        <w:t xml:space="preserve">taip pat </w:t>
      </w:r>
      <w:r w:rsidR="00223651">
        <w:t>atsižvelg</w:t>
      </w:r>
      <w:r w:rsidR="00881E44">
        <w:t xml:space="preserve">ti </w:t>
      </w:r>
      <w:r w:rsidR="00223651">
        <w:t xml:space="preserve">į palūkanų normų, valiutos ir kt. rizikas. </w:t>
      </w:r>
      <w:r w:rsidR="00AE03F8">
        <w:t>Tačiau e</w:t>
      </w:r>
      <w:r w:rsidR="00223651">
        <w:t>fektyvių modelių kaip daryti šių faktorių prognozes nėra, todėl net ir fondų valdytojai priversti pasikliaut</w:t>
      </w:r>
      <w:r w:rsidR="00AE03F8">
        <w:t>i asmenine nuomone ar intuicija formuojant portfelį.</w:t>
      </w:r>
    </w:p>
    <w:p w:rsidR="00223651" w:rsidRPr="00FF58C7" w:rsidRDefault="00B7744F" w:rsidP="00A92FB7">
      <w:r>
        <w:t>Finansų analitikas pabrėžia, kad i</w:t>
      </w:r>
      <w:r w:rsidR="00223651">
        <w:t>nvestuotojai dažniausiai stebi tik faktorius, kurie ateityje lems įtaką augimui. Tai skiriasi nuo analitiko darbo, nes analitikai papildomai turi suprasti</w:t>
      </w:r>
      <w:r w:rsidR="00881E44">
        <w:t>,</w:t>
      </w:r>
      <w:r w:rsidR="00223651">
        <w:t xml:space="preserve"> kurie konkrečiai veiksniai ir kaip veikia situaciją dabartiniu metu, kaip situacija pasikeis jei, pvz. sumažės nedarbas.</w:t>
      </w:r>
      <w:r>
        <w:t xml:space="preserve"> Pagal svarbiausių rodiklių pokyčius atitinkamai ir formuojamas investicijų portfelis, tačiau kiekviena situacija yra unikali ir turi būti įvertinta plačiu mastu, taigi nėra tokių bendrų taisyklių, kaip pvz. išaugus gamybai – renkamės vienas įmones, mažėjant pardavimams – kitas ir pan.</w:t>
      </w:r>
    </w:p>
    <w:p w:rsidR="00223651" w:rsidRPr="007A5329" w:rsidRDefault="00B7744F" w:rsidP="00A92FB7">
      <w:r>
        <w:t>Kaip minėta, antruoju</w:t>
      </w:r>
      <w:r w:rsidR="00223651">
        <w:t xml:space="preserve"> klausimu visų ekspertų nuomonės maždaug sutapo – jie neigiamai vertina tokį teiginį būtent dėl to, kad Baltijos šalių akcijų rinkoje sunku įvardinti</w:t>
      </w:r>
      <w:r w:rsidR="00396F24">
        <w:t>,</w:t>
      </w:r>
      <w:r w:rsidR="00223651">
        <w:t xml:space="preserve"> kas yra saugūs sektoriai, o kas rizikingi. Tai parodė pastarojo meto nuosmukio laikotarpis, kai visų įmonių akcijos krito be išimties. O jei žiūrint į augimo periodą, geriausias būdas yra analizuoti konkrečias įmones pagal esamą ekonominę situaciją, o ne sektorius, nes kai kuriuos sektorius sudaro vos keletas nelikvidžių įmonių. Dar vieną keblumą ekspertai įvardino tai, kad reikia laiku nustatyti</w:t>
      </w:r>
      <w:r w:rsidR="00396F24">
        <w:t>,</w:t>
      </w:r>
      <w:r w:rsidR="00223651">
        <w:t xml:space="preserve"> kuriame ekonominio ciklo etape šiuo metu randamės ir koks etapas seks toliau, nes dažniausiai galima tik konstatuoti faktus, kad</w:t>
      </w:r>
      <w:r w:rsidR="00C31CCA">
        <w:t xml:space="preserve"> vienu</w:t>
      </w:r>
      <w:r w:rsidR="00223651">
        <w:t xml:space="preserve"> ar </w:t>
      </w:r>
      <w:r w:rsidR="00C31CCA">
        <w:t>kitu</w:t>
      </w:r>
      <w:r w:rsidR="00223651">
        <w:t xml:space="preserve"> periodu tam tikros įmonės demonstruodavo geresnius rezultatus.</w:t>
      </w:r>
    </w:p>
    <w:p w:rsidR="00223651" w:rsidRDefault="0050454E" w:rsidP="00A92FB7">
      <w:pPr>
        <w:contextualSpacing/>
      </w:pPr>
      <w:r>
        <w:t>Investuotojas teigia, kad v</w:t>
      </w:r>
      <w:r w:rsidR="00223651">
        <w:t>artotojų nuotaikų ir lūkesčių rodikliai gali labiausiai pagelbėti nustatant taškus</w:t>
      </w:r>
      <w:r>
        <w:t>, kai rinka planuoja pakeisti kryptį</w:t>
      </w:r>
      <w:r w:rsidR="00223651">
        <w:t>. Pvz. nuosmukio metu stipriai kritus tokių indeksų reikšmei ir pastebėjus, kad jie pradeda atsitiesti, galima galvoti apie investavimą, tačiau nereikia tokiais rodikliais vadovautis aklai, tai naudojama tik kaip</w:t>
      </w:r>
      <w:r>
        <w:t xml:space="preserve"> pagalbinė</w:t>
      </w:r>
      <w:r w:rsidR="00223651">
        <w:t xml:space="preserve"> priemonė.</w:t>
      </w:r>
      <w:r>
        <w:t xml:space="preserve"> Įvardijami</w:t>
      </w:r>
      <w:r w:rsidR="00223651">
        <w:t xml:space="preserve"> </w:t>
      </w:r>
      <w:r>
        <w:t xml:space="preserve">PMI Business confidence, </w:t>
      </w:r>
      <w:r w:rsidR="00334C0F">
        <w:t>Consumer sentiment indeksai.</w:t>
      </w:r>
    </w:p>
    <w:p w:rsidR="0050454E" w:rsidRPr="003C6A0C" w:rsidRDefault="0050454E" w:rsidP="0050454E">
      <w:pPr>
        <w:contextualSpacing/>
        <w:rPr>
          <w:lang w:val="en-US"/>
        </w:rPr>
      </w:pPr>
      <w:r>
        <w:t>Finansų priežiūros specialistas investuotojams pataria nuolat sekti rodiklius, kurie nusako šiandienos ekonomikos situaciją ir gali prognozuoti artimiausią ateities kryptį. Pavyzdžiui</w:t>
      </w:r>
      <w:r w:rsidR="00C31CCA">
        <w:t>,</w:t>
      </w:r>
      <w:r>
        <w:t xml:space="preserve"> palūkanų normos kreivė, naujų būstų įsigijimo skaičius ekonominės situacijos ateitį gali prognozuoti </w:t>
      </w:r>
      <w:r>
        <w:rPr>
          <w:lang w:val="en-US"/>
        </w:rPr>
        <w:t>8-14 m</w:t>
      </w:r>
      <w:r>
        <w:t xml:space="preserve">ėnesių, tačiau būtina atkreipti dėmesį, kad tokių rodiklių patikimumas būna apie </w:t>
      </w:r>
      <w:r>
        <w:rPr>
          <w:lang w:val="en-US"/>
        </w:rPr>
        <w:t>35-63%. Tod</w:t>
      </w:r>
      <w:r>
        <w:t>ėl norint tinkamai analizuoti rodiklius būtina aiškiai suvokti visą ekonomikos veikimo mechanizmą. Būtent tai ir padeda nustatyti</w:t>
      </w:r>
      <w:r w:rsidR="00396F24">
        <w:t>,</w:t>
      </w:r>
      <w:r>
        <w:t xml:space="preserve"> kada artėja pakilimai ar nuosmukiai vertybinių popierių biržoje. Baltijos šalių akcijų rinka yra stipriai priklausoma nuo pasaulio rinkų tendencijų, todėl reikia stebėti situaciją pasauliniu mastu, o ne vien Lietuvoje ar Baltijos šalyse.</w:t>
      </w:r>
    </w:p>
    <w:p w:rsidR="00223651" w:rsidRDefault="0050454E" w:rsidP="00A92FB7">
      <w:pPr>
        <w:contextualSpacing/>
      </w:pPr>
      <w:r>
        <w:t>Finansų brokeris pataria</w:t>
      </w:r>
      <w:r w:rsidR="00223651">
        <w:t xml:space="preserve"> </w:t>
      </w:r>
      <w:r>
        <w:t>į</w:t>
      </w:r>
      <w:r w:rsidR="00223651">
        <w:t>siklausyti į garsių investuotojų mintis. Mažiau dėmesio kre</w:t>
      </w:r>
      <w:r>
        <w:t>ipti į antraštes, kurios skalambija ap</w:t>
      </w:r>
      <w:r w:rsidR="00223651">
        <w:t>ie artėjančią krizę ar laukiantį pakilimą, bet įsigilinti</w:t>
      </w:r>
      <w:r w:rsidR="00396F24">
        <w:t>,</w:t>
      </w:r>
      <w:r w:rsidR="00223651">
        <w:t xml:space="preserve"> kokiais rodikliais </w:t>
      </w:r>
      <w:r w:rsidR="00223651">
        <w:lastRenderedPageBreak/>
        <w:t>ir argumentais remdamiesi autoritetai prognozuoja pokyčius rinkoje.</w:t>
      </w:r>
      <w:r>
        <w:t xml:space="preserve"> Tai turėtų padėti vertinant situacija vietos mastu, tačiau </w:t>
      </w:r>
      <w:r w:rsidR="00223651">
        <w:t>turėtų būti naudojama tik kaip patariamoji priem</w:t>
      </w:r>
      <w:r>
        <w:t>onė.</w:t>
      </w:r>
    </w:p>
    <w:p w:rsidR="001F25F4" w:rsidRDefault="001F25F4" w:rsidP="00A92FB7">
      <w:pPr>
        <w:contextualSpacing/>
      </w:pPr>
      <w:r>
        <w:t xml:space="preserve">Taigi atsakydami į trečiąjį klausimą ekspertai pateikia tik faktorius, kurie gali patarti nustatyti tuos taškus, tačiau </w:t>
      </w:r>
      <w:r w:rsidR="009613E0">
        <w:t>garantuoto modelio nėra. Reikia puikiai išmanyti ekonomikos mechanizmą, suprasti</w:t>
      </w:r>
      <w:r w:rsidR="00396F24">
        <w:t>,</w:t>
      </w:r>
      <w:r w:rsidR="009613E0">
        <w:t xml:space="preserve"> kaip atskiri rodiklių pasikeitimai veikia esamą situaciją, būtent tai ir gali padėti nustatyti tuos rinkos apsisukimo taškus.</w:t>
      </w:r>
    </w:p>
    <w:p w:rsidR="00223651" w:rsidRPr="00223651" w:rsidRDefault="00C31CCA" w:rsidP="00223651">
      <w:r>
        <w:t xml:space="preserve">Apibendrinus ekspertų vertinimą ir palyginus su atlikto tyrimo rezultatais galima padaryti išvadą, kad </w:t>
      </w:r>
      <w:r w:rsidR="002C6B2E">
        <w:t xml:space="preserve">ekspertai siūlo įvairius metodus, kurie gali padėti identifikuoti apsisukimo taškus vertybinių popierių rinkose ir ekonomikoje, tarp jų ir tą, kuris naudojamas šio darbo tiriamojoje dalyje. Tačiau ekspertai skeptiškai vertina ciklinio investavimo taikymą Baltijos šalių akcijų rinkoje renkantis atitinkamai saugius ir augimo sektorius, </w:t>
      </w:r>
      <w:r w:rsidR="00F10A03">
        <w:t>nes ši rinka yra pakankamai maža ir dėl trumpos istorijos dar nėra susiformavę tokie sektoriai, kurie galėtų pasižymėti ekonominio ciklo teoriją atitinkančiomis savybėmis.</w:t>
      </w:r>
      <w:r w:rsidR="002C6B2E">
        <w:t xml:space="preserve"> </w:t>
      </w:r>
      <w:r w:rsidR="00396F24">
        <w:t xml:space="preserve">Tai </w:t>
      </w:r>
      <w:r w:rsidR="00FA3968">
        <w:t>patvirtina ir tyrimo rezultatai, iš kurių sunku atskirti daugiau nei po vieną sektorių, kuriuos būtų galima laikyti saugiais ar augimo sektoriais.</w:t>
      </w:r>
    </w:p>
    <w:p w:rsidR="00C05537" w:rsidRDefault="00C05537" w:rsidP="00B455D3">
      <w:pPr>
        <w:ind w:firstLine="0"/>
        <w:jc w:val="center"/>
        <w:rPr>
          <w:lang w:val="en-US"/>
        </w:rPr>
      </w:pPr>
    </w:p>
    <w:p w:rsidR="00C05537" w:rsidRDefault="00C05537" w:rsidP="00B455D3">
      <w:pPr>
        <w:ind w:firstLine="0"/>
        <w:jc w:val="center"/>
        <w:rPr>
          <w:lang w:val="en-US"/>
        </w:rPr>
      </w:pPr>
    </w:p>
    <w:p w:rsidR="00F10A03" w:rsidRDefault="00F10A03" w:rsidP="00B455D3">
      <w:pPr>
        <w:ind w:firstLine="0"/>
        <w:jc w:val="center"/>
        <w:rPr>
          <w:lang w:val="en-US"/>
        </w:rPr>
      </w:pPr>
    </w:p>
    <w:p w:rsidR="00D70510" w:rsidRDefault="00D70510" w:rsidP="00D70510">
      <w:pPr>
        <w:ind w:firstLine="0"/>
        <w:jc w:val="center"/>
      </w:pPr>
      <w:r>
        <w:rPr>
          <w:lang w:val="en-US"/>
        </w:rPr>
        <w:t>***</w:t>
      </w:r>
    </w:p>
    <w:p w:rsidR="00D70510" w:rsidRPr="00B455D3" w:rsidRDefault="00D70510" w:rsidP="00B455D3">
      <w:pPr>
        <w:ind w:firstLine="0"/>
        <w:jc w:val="center"/>
        <w:rPr>
          <w:lang w:val="en-US"/>
        </w:rPr>
      </w:pPr>
    </w:p>
    <w:p w:rsidR="00EF1654" w:rsidRDefault="00EF1654" w:rsidP="008B45A9">
      <w:pPr>
        <w:rPr>
          <w:color w:val="000000"/>
          <w:szCs w:val="24"/>
        </w:rPr>
      </w:pPr>
      <w:r>
        <w:rPr>
          <w:color w:val="000000"/>
          <w:szCs w:val="24"/>
        </w:rPr>
        <w:t>Apibendrinant galime t</w:t>
      </w:r>
      <w:r w:rsidR="00AD0C22">
        <w:rPr>
          <w:color w:val="000000"/>
          <w:szCs w:val="24"/>
        </w:rPr>
        <w:t xml:space="preserve">eigti, kad EBPO Europos šalių vedantis indikatorius duoda </w:t>
      </w:r>
      <w:r w:rsidR="00AD0C22">
        <w:rPr>
          <w:color w:val="000000"/>
          <w:szCs w:val="24"/>
          <w:lang w:val="en-US"/>
        </w:rPr>
        <w:t>9 ta</w:t>
      </w:r>
      <w:r w:rsidR="00AD0C22">
        <w:rPr>
          <w:color w:val="000000"/>
          <w:szCs w:val="24"/>
        </w:rPr>
        <w:t xml:space="preserve">škus per </w:t>
      </w:r>
      <w:r w:rsidR="00AD0C22">
        <w:rPr>
          <w:color w:val="000000"/>
          <w:szCs w:val="24"/>
          <w:lang w:val="en-US"/>
        </w:rPr>
        <w:t>2000-2012 met</w:t>
      </w:r>
      <w:r w:rsidR="00AD0C22">
        <w:rPr>
          <w:color w:val="000000"/>
          <w:szCs w:val="24"/>
        </w:rPr>
        <w:t>ų laikotarpį, kai reikia performuoti investicinį portfelį, t.y. rečiau nei kas metus, todėl galime teigti, kad klaidingų taškų tikimybė nėra didelė.</w:t>
      </w:r>
    </w:p>
    <w:p w:rsidR="00C05537" w:rsidRDefault="00F23BCF" w:rsidP="008B45A9">
      <w:pPr>
        <w:rPr>
          <w:color w:val="000000"/>
          <w:szCs w:val="24"/>
        </w:rPr>
      </w:pPr>
      <w:r>
        <w:rPr>
          <w:color w:val="000000"/>
          <w:szCs w:val="24"/>
        </w:rPr>
        <w:t>Ciklinis</w:t>
      </w:r>
      <w:r w:rsidR="00C05537">
        <w:rPr>
          <w:color w:val="000000"/>
          <w:szCs w:val="24"/>
        </w:rPr>
        <w:t xml:space="preserve"> investavimas pagal EBPO vedantį indikatorių tiriamuoju periodu (</w:t>
      </w:r>
      <w:r w:rsidR="00C05537">
        <w:rPr>
          <w:color w:val="000000"/>
          <w:szCs w:val="24"/>
          <w:lang w:val="en-US"/>
        </w:rPr>
        <w:t xml:space="preserve">2000-2012 m.) </w:t>
      </w:r>
      <w:r w:rsidR="00C05537">
        <w:rPr>
          <w:color w:val="000000"/>
          <w:szCs w:val="24"/>
        </w:rPr>
        <w:t xml:space="preserve">atneša didesnį pelną nei </w:t>
      </w:r>
      <w:r>
        <w:rPr>
          <w:color w:val="000000"/>
          <w:szCs w:val="24"/>
        </w:rPr>
        <w:t xml:space="preserve">Baltijos šalių biržų </w:t>
      </w:r>
      <w:r w:rsidR="00C05537">
        <w:rPr>
          <w:color w:val="000000"/>
          <w:szCs w:val="24"/>
        </w:rPr>
        <w:t>lyginamasis indeksas</w:t>
      </w:r>
      <w:r w:rsidR="00CD08EF">
        <w:rPr>
          <w:color w:val="000000"/>
          <w:szCs w:val="24"/>
        </w:rPr>
        <w:t>.</w:t>
      </w:r>
      <w:r w:rsidR="00EE5BB6">
        <w:rPr>
          <w:color w:val="000000"/>
          <w:szCs w:val="24"/>
        </w:rPr>
        <w:t xml:space="preserve"> </w:t>
      </w:r>
      <w:r w:rsidR="00CD08EF">
        <w:rPr>
          <w:color w:val="000000"/>
          <w:szCs w:val="24"/>
        </w:rPr>
        <w:t>Prie to labiausiai prisideda augimo laikotarpiai, kai lyginamasis indeksas yra lenkiamas</w:t>
      </w:r>
      <w:r w:rsidR="00EE5BB6">
        <w:rPr>
          <w:color w:val="000000"/>
          <w:szCs w:val="24"/>
        </w:rPr>
        <w:t xml:space="preserve">, </w:t>
      </w:r>
      <w:r w:rsidR="00C05537">
        <w:rPr>
          <w:color w:val="000000"/>
          <w:szCs w:val="24"/>
        </w:rPr>
        <w:t>tačiau nuosmukio metu</w:t>
      </w:r>
      <w:r w:rsidR="00CD08EF">
        <w:rPr>
          <w:color w:val="000000"/>
          <w:szCs w:val="24"/>
        </w:rPr>
        <w:t xml:space="preserve"> vyksta stiprus kritimas</w:t>
      </w:r>
      <w:r w:rsidR="00C05537">
        <w:rPr>
          <w:color w:val="000000"/>
          <w:szCs w:val="24"/>
        </w:rPr>
        <w:t>.</w:t>
      </w:r>
      <w:r w:rsidR="00A54AFA">
        <w:rPr>
          <w:color w:val="000000"/>
          <w:szCs w:val="24"/>
        </w:rPr>
        <w:t xml:space="preserve"> Tiriamuoju periodu buvo tik vienas </w:t>
      </w:r>
      <w:r>
        <w:rPr>
          <w:color w:val="000000"/>
          <w:szCs w:val="24"/>
        </w:rPr>
        <w:t>žymus</w:t>
      </w:r>
      <w:r w:rsidR="00A54AFA">
        <w:rPr>
          <w:color w:val="000000"/>
          <w:szCs w:val="24"/>
        </w:rPr>
        <w:t xml:space="preserve"> nuosmukis, todėl rezultat</w:t>
      </w:r>
      <w:r>
        <w:rPr>
          <w:color w:val="000000"/>
          <w:szCs w:val="24"/>
        </w:rPr>
        <w:t>ų negalima laikyti patikimais</w:t>
      </w:r>
      <w:r w:rsidR="00A54AFA">
        <w:rPr>
          <w:color w:val="000000"/>
          <w:szCs w:val="24"/>
        </w:rPr>
        <w:t xml:space="preserve"> ir šią strategiją reiktų tikrinti ateityje</w:t>
      </w:r>
      <w:r w:rsidR="00396F24">
        <w:rPr>
          <w:color w:val="000000"/>
          <w:szCs w:val="24"/>
        </w:rPr>
        <w:t>,</w:t>
      </w:r>
      <w:r w:rsidR="00A54AFA">
        <w:rPr>
          <w:color w:val="000000"/>
          <w:szCs w:val="24"/>
        </w:rPr>
        <w:t xml:space="preserve"> turint daugiau duomenų.</w:t>
      </w:r>
    </w:p>
    <w:p w:rsidR="00EE5BB6" w:rsidRDefault="00EE5BB6" w:rsidP="008B45A9">
      <w:pPr>
        <w:rPr>
          <w:color w:val="000000"/>
          <w:szCs w:val="24"/>
        </w:rPr>
      </w:pPr>
      <w:r>
        <w:rPr>
          <w:color w:val="000000"/>
          <w:szCs w:val="24"/>
        </w:rPr>
        <w:t xml:space="preserve">Investavimas į augimo sektorius tik augimo laikotarpiais atneša dvigubai didesnę grąžą nei bendras rinkos pelningumas pagal </w:t>
      </w:r>
      <w:r w:rsidR="00F23BCF">
        <w:rPr>
          <w:color w:val="000000"/>
          <w:szCs w:val="24"/>
        </w:rPr>
        <w:t xml:space="preserve">Baltijos šalių biržų </w:t>
      </w:r>
      <w:r>
        <w:rPr>
          <w:color w:val="000000"/>
          <w:szCs w:val="24"/>
        </w:rPr>
        <w:t>lyginamąjį indeksą per visą tiriamą laikotarpį, tačiau</w:t>
      </w:r>
      <w:r w:rsidR="00396F24">
        <w:rPr>
          <w:color w:val="000000"/>
          <w:szCs w:val="24"/>
        </w:rPr>
        <w:t>,</w:t>
      </w:r>
      <w:r>
        <w:rPr>
          <w:color w:val="000000"/>
          <w:szCs w:val="24"/>
        </w:rPr>
        <w:t xml:space="preserve"> įvertinus indekso pokytį tik augimo laikotarpiais padaryta išvada, kad neužtenka naudotis vien Ekonominio ciklo teorija investuojant į Baltijos šalių akcijų rinka – būtina derinti kelias optimalaus portfelio formavimo strategijas ir taip valdyti riziką, o Ekonominio ciklo teoriją ir EBPO vedantį indikatorių naudoti kaip pagalbinę priemonę.</w:t>
      </w:r>
      <w:r w:rsidR="0019272E" w:rsidRPr="0019272E">
        <w:rPr>
          <w:color w:val="000000"/>
          <w:szCs w:val="24"/>
        </w:rPr>
        <w:t xml:space="preserve"> </w:t>
      </w:r>
      <w:r w:rsidR="0019272E">
        <w:rPr>
          <w:color w:val="000000"/>
          <w:szCs w:val="24"/>
        </w:rPr>
        <w:t xml:space="preserve">Siekiant išvengti nuostolių, rekomenduojama palikti </w:t>
      </w:r>
      <w:r w:rsidR="0019272E">
        <w:rPr>
          <w:color w:val="000000"/>
          <w:szCs w:val="24"/>
        </w:rPr>
        <w:lastRenderedPageBreak/>
        <w:t>Baltijos šalių akcijų rinką, kai ekonomika pereina į lėtėjimo būseną pagal EBPO vedantį indikatorių ir perkelti investicijas į kitas turto klases.</w:t>
      </w:r>
    </w:p>
    <w:p w:rsidR="00FC758C" w:rsidRPr="00AD0C22" w:rsidRDefault="00FC758C" w:rsidP="008B45A9">
      <w:pPr>
        <w:rPr>
          <w:color w:val="000000"/>
          <w:szCs w:val="24"/>
        </w:rPr>
      </w:pPr>
      <w:r>
        <w:rPr>
          <w:color w:val="000000"/>
          <w:szCs w:val="24"/>
        </w:rPr>
        <w:t>Atsižvelgiant į dabartinę EBPO vedančio indikatoriaus reikšmę galime prognozuoti, kad</w:t>
      </w:r>
      <w:r w:rsidR="004225F5">
        <w:rPr>
          <w:color w:val="000000"/>
          <w:szCs w:val="24"/>
        </w:rPr>
        <w:t xml:space="preserve"> šiuo metu Europoje vyrauja nuosmukis, o tai liečia ir Baltijos šalių ekonomiką, todėl artimiausiu </w:t>
      </w:r>
      <w:r w:rsidR="004225F5">
        <w:rPr>
          <w:color w:val="000000"/>
          <w:szCs w:val="24"/>
          <w:lang w:val="en-US"/>
        </w:rPr>
        <w:t>6-9</w:t>
      </w:r>
      <w:r w:rsidR="004225F5">
        <w:rPr>
          <w:color w:val="000000"/>
          <w:szCs w:val="24"/>
        </w:rPr>
        <w:t xml:space="preserve"> mėnesių laikotarpiu neprognozuojamas didėjantis ekonomikos augimo tempas</w:t>
      </w:r>
      <w:r w:rsidR="00150CD7">
        <w:rPr>
          <w:color w:val="000000"/>
          <w:szCs w:val="24"/>
        </w:rPr>
        <w:t>, taigi nėra priežasčių augti ir Baltijos šalių akcijų rinkai.</w:t>
      </w:r>
    </w:p>
    <w:p w:rsidR="00B87AC7" w:rsidRPr="005A6694" w:rsidRDefault="00B87AC7">
      <w:pPr>
        <w:spacing w:after="200" w:line="276" w:lineRule="auto"/>
        <w:ind w:firstLine="0"/>
        <w:jc w:val="left"/>
        <w:rPr>
          <w:color w:val="000000"/>
          <w:szCs w:val="24"/>
        </w:rPr>
      </w:pPr>
      <w:r w:rsidRPr="005A6694">
        <w:rPr>
          <w:color w:val="000000"/>
          <w:szCs w:val="24"/>
        </w:rPr>
        <w:br w:type="page"/>
      </w:r>
    </w:p>
    <w:p w:rsidR="00AE6621" w:rsidRPr="00195D59" w:rsidRDefault="000D065B" w:rsidP="000D065B">
      <w:pPr>
        <w:pStyle w:val="Heading1"/>
      </w:pPr>
      <w:bookmarkStart w:id="82" w:name="_Toc342832746"/>
      <w:r w:rsidRPr="00195D59">
        <w:lastRenderedPageBreak/>
        <w:t>IŠVADOS</w:t>
      </w:r>
      <w:r w:rsidR="00E37F4E" w:rsidRPr="00195D59">
        <w:t xml:space="preserve"> IR SIŪLYMAI</w:t>
      </w:r>
      <w:bookmarkEnd w:id="82"/>
    </w:p>
    <w:p w:rsidR="00106FD0" w:rsidRPr="00195D59" w:rsidRDefault="00261B71" w:rsidP="00481F2D">
      <w:pPr>
        <w:pStyle w:val="ListParagraph"/>
        <w:numPr>
          <w:ilvl w:val="0"/>
          <w:numId w:val="5"/>
        </w:numPr>
      </w:pPr>
      <w:r w:rsidRPr="00195D59">
        <w:t>Tyrimo metu pastebėta</w:t>
      </w:r>
      <w:r w:rsidR="006B62AD" w:rsidRPr="00195D59">
        <w:t>, kad s</w:t>
      </w:r>
      <w:r w:rsidR="00106FD0" w:rsidRPr="00195D59">
        <w:t>kirtingi verslo sektoriai nevienodai atsparūs ekonominiams ciklams: įmonės</w:t>
      </w:r>
      <w:r>
        <w:t>,</w:t>
      </w:r>
      <w:r w:rsidR="00106FD0" w:rsidRPr="00195D59">
        <w:t xml:space="preserve"> siūlančios mažiau elastingą produkciją paklausos atžvilgiu (būtiniausios maisto prekės, tabako gaminiai ir alkoholiniai gėrimai, svarbiausi medikamentai)</w:t>
      </w:r>
      <w:r>
        <w:t>,</w:t>
      </w:r>
      <w:r w:rsidR="00106FD0" w:rsidRPr="00195D59">
        <w:t xml:space="preserve"> turi didesnį atsparumą ekono</w:t>
      </w:r>
      <w:r w:rsidR="00A545CA" w:rsidRPr="00195D59">
        <w:t>mi</w:t>
      </w:r>
      <w:r w:rsidR="009607F2">
        <w:t>niams nuosmukiams nei, pvz.</w:t>
      </w:r>
      <w:r w:rsidR="00106FD0" w:rsidRPr="00195D59">
        <w:t xml:space="preserve"> statybos</w:t>
      </w:r>
      <w:r w:rsidR="006B62AD" w:rsidRPr="00195D59">
        <w:t>,</w:t>
      </w:r>
      <w:r w:rsidR="00106FD0" w:rsidRPr="00195D59">
        <w:t xml:space="preserve"> gamybos </w:t>
      </w:r>
      <w:r w:rsidR="006B62AD" w:rsidRPr="00195D59">
        <w:t xml:space="preserve">ar finansų </w:t>
      </w:r>
      <w:r w:rsidR="00106FD0" w:rsidRPr="00195D59">
        <w:t>sektoriai.</w:t>
      </w:r>
    </w:p>
    <w:p w:rsidR="008A383C" w:rsidRPr="00195D59" w:rsidRDefault="00261B71" w:rsidP="00481F2D">
      <w:pPr>
        <w:pStyle w:val="ListParagraph"/>
        <w:numPr>
          <w:ilvl w:val="0"/>
          <w:numId w:val="5"/>
        </w:numPr>
      </w:pPr>
      <w:r w:rsidRPr="00195D59">
        <w:t>Apžvelgus mokslinę literatūrą išsiaiškinta</w:t>
      </w:r>
      <w:r w:rsidR="008A383C" w:rsidRPr="00195D59">
        <w:t>, kad Ekonominio bendradarbiavimo ir plėtros organizacijos (EBPO) svarbiausių rodiklių indeksas, JAV ekonomikos ciklų tyrimo instituto (</w:t>
      </w:r>
      <w:r w:rsidR="00FB3644">
        <w:t xml:space="preserve">angl. </w:t>
      </w:r>
      <w:r w:rsidR="008A383C" w:rsidRPr="00195D59">
        <w:t>ECRI) savaitinis indeksas, Europos ekonominių vertin</w:t>
      </w:r>
      <w:r w:rsidR="00CB75D7" w:rsidRPr="00195D59">
        <w:t>imų (sentimentų) indeksas</w:t>
      </w:r>
      <w:r w:rsidR="008A383C" w:rsidRPr="00195D59">
        <w:t xml:space="preserve"> yra populiariausi indikatoriai nuspėti ekonominį cik</w:t>
      </w:r>
      <w:r w:rsidR="005F597A" w:rsidRPr="00195D59">
        <w:t>lą iš anksto ir laiku investuoti arba pasitraukti iš rinkos.</w:t>
      </w:r>
    </w:p>
    <w:p w:rsidR="00CB75D7" w:rsidRPr="00195D59" w:rsidRDefault="00CB75D7" w:rsidP="00481F2D">
      <w:pPr>
        <w:pStyle w:val="ListParagraph"/>
        <w:numPr>
          <w:ilvl w:val="0"/>
          <w:numId w:val="5"/>
        </w:numPr>
      </w:pPr>
      <w:r w:rsidRPr="00195D59">
        <w:t>Išanalizavus užsienio autorių</w:t>
      </w:r>
      <w:r w:rsidR="00261B71">
        <w:t xml:space="preserve"> ilgo laikotarpio</w:t>
      </w:r>
      <w:r w:rsidRPr="00195D59">
        <w:t xml:space="preserve"> tyrimus nustatyta, kad istoriškai ilgiausiai trunka ekonomikos pagyvėjimo laikotarpiai (15 mėnesių) ir atneša didžiausią metinę grąžą (24</w:t>
      </w:r>
      <w:r w:rsidR="00396F24">
        <w:t>%</w:t>
      </w:r>
      <w:r w:rsidRPr="00195D59">
        <w:t>). Trumpiausi yra nuosmukio laikotarpiai (10 mėnesių), vidutinis metinis nuostolis siek</w:t>
      </w:r>
      <w:r w:rsidR="00264B96" w:rsidRPr="00195D59">
        <w:t>i</w:t>
      </w:r>
      <w:r w:rsidR="00396F24">
        <w:t>a 14%</w:t>
      </w:r>
      <w:r w:rsidRPr="00195D59">
        <w:t>.</w:t>
      </w:r>
    </w:p>
    <w:p w:rsidR="008A383C" w:rsidRPr="00195D59" w:rsidRDefault="00A90BAE" w:rsidP="00481F2D">
      <w:pPr>
        <w:pStyle w:val="ListParagraph"/>
        <w:numPr>
          <w:ilvl w:val="0"/>
          <w:numId w:val="5"/>
        </w:numPr>
      </w:pPr>
      <w:r w:rsidRPr="00195D59">
        <w:t xml:space="preserve">Tyrimas atskleidė, kad pagal ICB klasifikaciją Baltijos šalių akcijų rinkoje kotiruojamas įmones galima suskirstyti į 9 pagrindines pramonės šakas, </w:t>
      </w:r>
      <w:r w:rsidR="001F25F4" w:rsidRPr="00195D59">
        <w:t>tačiau telekomunikacijų ir technologijų šakas sudaro vos po vieną įmonę, taigi iškyla didelė diversifikavimo problema.</w:t>
      </w:r>
    </w:p>
    <w:p w:rsidR="00466E32" w:rsidRPr="00195D59" w:rsidRDefault="00466E32" w:rsidP="00481F2D">
      <w:pPr>
        <w:pStyle w:val="ListParagraph"/>
        <w:numPr>
          <w:ilvl w:val="0"/>
          <w:numId w:val="5"/>
        </w:numPr>
      </w:pPr>
      <w:r w:rsidRPr="00195D59">
        <w:t>Išanalizavus statistinę medžiagą nustatyta, kad</w:t>
      </w:r>
      <w:r w:rsidR="00647F8B" w:rsidRPr="00195D59">
        <w:t xml:space="preserve"> Baltijos šalyse ekonominis ciklas vyko sinchroniškai</w:t>
      </w:r>
      <w:r w:rsidR="00A90BAE" w:rsidRPr="00195D59">
        <w:t>.</w:t>
      </w:r>
      <w:r w:rsidR="008A383C" w:rsidRPr="00195D59">
        <w:t xml:space="preserve"> Lietuvos, Latvijos ir Estijos ketvirtinių BVP indeksų koreliacijos koeficienta</w:t>
      </w:r>
      <w:r w:rsidR="00A90BAE" w:rsidRPr="00195D59">
        <w:t>i</w:t>
      </w:r>
      <w:r w:rsidR="008A383C" w:rsidRPr="00195D59">
        <w:t xml:space="preserve"> viršija 97</w:t>
      </w:r>
      <w:r w:rsidR="00396F24">
        <w:rPr>
          <w:lang w:val="en-US"/>
        </w:rPr>
        <w:t>%.</w:t>
      </w:r>
      <w:r w:rsidR="008A383C" w:rsidRPr="00195D59">
        <w:t xml:space="preserve"> Baltijos šalyse</w:t>
      </w:r>
      <w:r w:rsidR="00647F8B" w:rsidRPr="00195D59">
        <w:t xml:space="preserve"> </w:t>
      </w:r>
      <w:r w:rsidR="008A383C" w:rsidRPr="00195D59">
        <w:t>b</w:t>
      </w:r>
      <w:r w:rsidR="00647F8B" w:rsidRPr="00195D59">
        <w:t xml:space="preserve">uvo du pakilimo periodai – 2000-2008 I ketv. ir 2010 II ketv.-2012 III ketv., o nuosmukis vyko </w:t>
      </w:r>
      <w:r w:rsidRPr="00195D59">
        <w:t xml:space="preserve">2008 m. 2 ketv. </w:t>
      </w:r>
      <w:r w:rsidR="008A383C" w:rsidRPr="00195D59">
        <w:t>-</w:t>
      </w:r>
      <w:r w:rsidRPr="00195D59">
        <w:t xml:space="preserve"> 2010 m. 1 ketv.</w:t>
      </w:r>
    </w:p>
    <w:p w:rsidR="00E247E6" w:rsidRPr="00195D59" w:rsidRDefault="00E247E6" w:rsidP="00481F2D">
      <w:pPr>
        <w:pStyle w:val="ListParagraph"/>
        <w:numPr>
          <w:ilvl w:val="0"/>
          <w:numId w:val="5"/>
        </w:numPr>
      </w:pPr>
      <w:r w:rsidRPr="00195D59">
        <w:t>Atlikus Baltijos šalių akcijų rinkos pramonės šakų palyginamąją analizę skirtingais ekonominio ciklo etapais pastebėta, kad nėra vieningos tendencijos</w:t>
      </w:r>
      <w:r w:rsidR="00396F24">
        <w:t>,</w:t>
      </w:r>
      <w:r w:rsidRPr="00195D59">
        <w:t xml:space="preserve"> kurios pramonės šakos galėtų būti laikomos saugiomis, kurios labiau rizikingomis. Vienintelė sveikatos priežiūros paslaugų šaka išsiskiria augimu ekonomikos pakilimo laikotarpiais, nors</w:t>
      </w:r>
      <w:r w:rsidR="00396F24">
        <w:t>,</w:t>
      </w:r>
      <w:r w:rsidRPr="00195D59">
        <w:t xml:space="preserve"> </w:t>
      </w:r>
      <w:r w:rsidR="00F01A06" w:rsidRPr="00195D59">
        <w:t>atsižvelgiant į analizuotą literatūrą</w:t>
      </w:r>
      <w:r w:rsidR="00396F24">
        <w:t>,</w:t>
      </w:r>
      <w:r w:rsidRPr="00195D59">
        <w:t xml:space="preserve"> tai turėtų būti laikoma konservatyvi</w:t>
      </w:r>
      <w:r w:rsidR="00331597">
        <w:t>a</w:t>
      </w:r>
      <w:r w:rsidRPr="00195D59">
        <w:t xml:space="preserve"> ir saugi</w:t>
      </w:r>
      <w:r w:rsidR="00331597">
        <w:t>a</w:t>
      </w:r>
      <w:r w:rsidRPr="00195D59">
        <w:t xml:space="preserve"> investici</w:t>
      </w:r>
      <w:r w:rsidR="00331597">
        <w:t>ja</w:t>
      </w:r>
    </w:p>
    <w:p w:rsidR="00314C7B" w:rsidRPr="00195D59" w:rsidRDefault="00314C7B" w:rsidP="00481F2D">
      <w:pPr>
        <w:pStyle w:val="ListParagraph"/>
        <w:numPr>
          <w:ilvl w:val="0"/>
          <w:numId w:val="5"/>
        </w:numPr>
      </w:pPr>
      <w:r w:rsidRPr="00195D59">
        <w:t>Atlikus investavimo Baltijos šalių akcijų rinkoje analizę pagal ekonominio ciklo teoriją nustatyta, kad 2000-2012 metais ciklinio investavimo strategija</w:t>
      </w:r>
      <w:r w:rsidR="00331597">
        <w:t xml:space="preserve"> (pagal EBPO vedantį indikatorių)</w:t>
      </w:r>
      <w:r w:rsidRPr="00195D59">
        <w:t xml:space="preserve"> atneša </w:t>
      </w:r>
      <w:r w:rsidR="00440D0D" w:rsidRPr="00195D59">
        <w:t>714</w:t>
      </w:r>
      <w:r w:rsidR="00396F24">
        <w:t>%</w:t>
      </w:r>
      <w:r w:rsidRPr="00195D59">
        <w:t xml:space="preserve"> gr</w:t>
      </w:r>
      <w:r w:rsidR="00937441" w:rsidRPr="00195D59">
        <w:t xml:space="preserve">ąžą, </w:t>
      </w:r>
      <w:r w:rsidR="00261B71">
        <w:t>o</w:t>
      </w:r>
      <w:r w:rsidR="00937441" w:rsidRPr="00195D59">
        <w:t xml:space="preserve"> tai yra beveik dvigubai didesnis nei</w:t>
      </w:r>
      <w:r w:rsidRPr="00195D59">
        <w:t xml:space="preserve"> vidutinis </w:t>
      </w:r>
      <w:r w:rsidR="00937441" w:rsidRPr="00195D59">
        <w:t xml:space="preserve">rinkos </w:t>
      </w:r>
      <w:r w:rsidRPr="00195D59">
        <w:t>prieaugis</w:t>
      </w:r>
      <w:r w:rsidR="00937441" w:rsidRPr="00195D59">
        <w:t xml:space="preserve"> pagal </w:t>
      </w:r>
      <w:r w:rsidR="004A7658" w:rsidRPr="00195D59">
        <w:t>Baltijos šalių biržų</w:t>
      </w:r>
      <w:r w:rsidR="00396F24">
        <w:t xml:space="preserve"> lyginamąjį indeksą (420%</w:t>
      </w:r>
      <w:r w:rsidR="00937441" w:rsidRPr="00195D59">
        <w:t>)</w:t>
      </w:r>
      <w:r w:rsidR="00E247E6" w:rsidRPr="00195D59">
        <w:t>.</w:t>
      </w:r>
    </w:p>
    <w:p w:rsidR="00A90BAE" w:rsidRPr="00195D59" w:rsidRDefault="00A90BAE" w:rsidP="00481F2D">
      <w:pPr>
        <w:pStyle w:val="ListParagraph"/>
        <w:numPr>
          <w:ilvl w:val="0"/>
          <w:numId w:val="5"/>
        </w:numPr>
      </w:pPr>
      <w:r w:rsidRPr="00195D59">
        <w:t xml:space="preserve">Tyrimas </w:t>
      </w:r>
      <w:r w:rsidR="001F25F4" w:rsidRPr="00195D59">
        <w:t>parodė</w:t>
      </w:r>
      <w:r w:rsidRPr="00195D59">
        <w:t>, kad</w:t>
      </w:r>
      <w:r w:rsidR="00F90CA6" w:rsidRPr="00195D59">
        <w:t xml:space="preserve"> investavimas į Baltijos šalių akcijų rink</w:t>
      </w:r>
      <w:r w:rsidR="0058097A" w:rsidRPr="00195D59">
        <w:t>ą</w:t>
      </w:r>
      <w:r w:rsidR="00F90CA6" w:rsidRPr="00195D59">
        <w:t xml:space="preserve"> </w:t>
      </w:r>
      <w:r w:rsidR="0058097A" w:rsidRPr="00195D59">
        <w:t>2000-2012 metais pagal</w:t>
      </w:r>
      <w:r w:rsidR="00F90CA6" w:rsidRPr="00195D59">
        <w:t xml:space="preserve"> </w:t>
      </w:r>
      <w:r w:rsidR="00331597">
        <w:t>EBPO</w:t>
      </w:r>
      <w:r w:rsidR="00F90CA6" w:rsidRPr="00195D59">
        <w:t xml:space="preserve"> vedan</w:t>
      </w:r>
      <w:r w:rsidR="0058097A" w:rsidRPr="00195D59">
        <w:t>tį</w:t>
      </w:r>
      <w:r w:rsidR="00F90CA6" w:rsidRPr="00195D59">
        <w:t xml:space="preserve"> indikatori</w:t>
      </w:r>
      <w:r w:rsidR="0058097A" w:rsidRPr="00195D59">
        <w:t>ų</w:t>
      </w:r>
      <w:r w:rsidR="00331597">
        <w:t xml:space="preserve"> gali padėti</w:t>
      </w:r>
      <w:r w:rsidR="00F90CA6" w:rsidRPr="00195D59">
        <w:t xml:space="preserve"> išvengti nuostolingų periodų.</w:t>
      </w:r>
      <w:r w:rsidR="00331597">
        <w:t xml:space="preserve"> Investuojant tik pagyvėjimo ir </w:t>
      </w:r>
      <w:r w:rsidR="00331597">
        <w:lastRenderedPageBreak/>
        <w:t>augimo laikotarpiais</w:t>
      </w:r>
      <w:r w:rsidR="00A45D4E">
        <w:t>,</w:t>
      </w:r>
      <w:r w:rsidR="00F90CA6" w:rsidRPr="00195D59">
        <w:t xml:space="preserve"> </w:t>
      </w:r>
      <w:r w:rsidR="00A45D4E">
        <w:t>g</w:t>
      </w:r>
      <w:r w:rsidR="00F90CA6" w:rsidRPr="00195D59">
        <w:t>alutinis pelningumas periodo pabaigoje siekia</w:t>
      </w:r>
      <w:r w:rsidR="00314C7B" w:rsidRPr="00195D59">
        <w:t xml:space="preserve"> </w:t>
      </w:r>
      <w:r w:rsidR="00440D0D" w:rsidRPr="00195D59">
        <w:t>443</w:t>
      </w:r>
      <w:r w:rsidR="00396F24">
        <w:t>%</w:t>
      </w:r>
      <w:r w:rsidR="00314C7B" w:rsidRPr="00195D59">
        <w:t xml:space="preserve">, kai </w:t>
      </w:r>
      <w:r w:rsidR="004A7658" w:rsidRPr="00195D59">
        <w:t>Baltijos šalių biržų</w:t>
      </w:r>
      <w:r w:rsidR="00314C7B" w:rsidRPr="00195D59">
        <w:t xml:space="preserve"> lyginamasis indeksas per tą patį laikotarpį paauga 420</w:t>
      </w:r>
      <w:r w:rsidR="00396F24">
        <w:t>%</w:t>
      </w:r>
      <w:r w:rsidR="00314C7B" w:rsidRPr="00195D59">
        <w:t>.</w:t>
      </w:r>
    </w:p>
    <w:p w:rsidR="00195D59" w:rsidRDefault="00195D59" w:rsidP="00481F2D">
      <w:pPr>
        <w:pStyle w:val="ListParagraph"/>
        <w:numPr>
          <w:ilvl w:val="0"/>
          <w:numId w:val="5"/>
        </w:numPr>
      </w:pPr>
      <w:r w:rsidRPr="00195D59">
        <w:t>Ek</w:t>
      </w:r>
      <w:r w:rsidR="00CF66E9">
        <w:t>s</w:t>
      </w:r>
      <w:r w:rsidRPr="00195D59">
        <w:t>pertinis vertinimas atskleidė, kad</w:t>
      </w:r>
      <w:r w:rsidR="00F4225E">
        <w:t xml:space="preserve"> ekspertai nesutinka su ciklinio investavimo strategijos taikymu Baltijos šalių akcijų rinkoje, tačiau siūlo naudotis vedančiai</w:t>
      </w:r>
      <w:r w:rsidR="007D1559">
        <w:t>s</w:t>
      </w:r>
      <w:r w:rsidR="00F4225E">
        <w:t xml:space="preserve"> rodikliais, kurie gali būti pagalbinė priemonė renkantis periodą pradėti investuoti.</w:t>
      </w:r>
    </w:p>
    <w:p w:rsidR="0019272E" w:rsidRPr="00195D59" w:rsidRDefault="00150CD7" w:rsidP="00481F2D">
      <w:pPr>
        <w:pStyle w:val="ListParagraph"/>
        <w:numPr>
          <w:ilvl w:val="0"/>
          <w:numId w:val="5"/>
        </w:numPr>
      </w:pPr>
      <w:r>
        <w:t xml:space="preserve">Vedantys indikatoriai leidžia prognozuoti, kad artimiausiu </w:t>
      </w:r>
      <w:r>
        <w:rPr>
          <w:lang w:val="en-US"/>
        </w:rPr>
        <w:t xml:space="preserve">6-9 </w:t>
      </w:r>
      <w:r w:rsidRPr="00150CD7">
        <w:t>mėnesių laikotarpiu</w:t>
      </w:r>
      <w:r>
        <w:rPr>
          <w:lang w:val="en-US"/>
        </w:rPr>
        <w:t xml:space="preserve"> </w:t>
      </w:r>
      <w:r>
        <w:t>nereikia tikėtis didėjančio ekonomikos augimo tempo, todėl nebus priežasčių augti ir Baltijos šalių akcijų rinkoms.</w:t>
      </w:r>
    </w:p>
    <w:p w:rsidR="00B05F7B" w:rsidRPr="00195D59" w:rsidRDefault="00B05F7B" w:rsidP="00B05F7B">
      <w:pPr>
        <w:pStyle w:val="ListParagraph"/>
        <w:ind w:left="927" w:firstLine="0"/>
        <w:rPr>
          <w:b/>
        </w:rPr>
      </w:pPr>
      <w:r w:rsidRPr="00195D59">
        <w:rPr>
          <w:b/>
        </w:rPr>
        <w:t>Siūlymai:</w:t>
      </w:r>
    </w:p>
    <w:p w:rsidR="00E40E11" w:rsidRDefault="00E40E11" w:rsidP="00B05F7B">
      <w:pPr>
        <w:pStyle w:val="ListParagraph"/>
        <w:numPr>
          <w:ilvl w:val="0"/>
          <w:numId w:val="25"/>
        </w:numPr>
      </w:pPr>
      <w:r w:rsidRPr="00195D59">
        <w:t>Siūlau tyrime analizuotas investavimo strategijas patikrinti su konkrečiomis Baltijos šalių akcijų rinkoje kotiruojamomis įmonėmis, nes šiuo metu investavimas į Baltijos šalių akcijų</w:t>
      </w:r>
      <w:r w:rsidR="007D1559">
        <w:t xml:space="preserve"> rinkos</w:t>
      </w:r>
      <w:r w:rsidR="00261B71">
        <w:t xml:space="preserve"> pramonės šakų</w:t>
      </w:r>
      <w:r w:rsidRPr="00195D59">
        <w:t xml:space="preserve"> ar sektori</w:t>
      </w:r>
      <w:r w:rsidR="00261B71">
        <w:t>ų indeksus</w:t>
      </w:r>
      <w:r w:rsidRPr="00195D59">
        <w:t xml:space="preserve"> nėra galimas.</w:t>
      </w:r>
    </w:p>
    <w:p w:rsidR="007D1559" w:rsidRPr="00195D59" w:rsidRDefault="007D1559" w:rsidP="00B05F7B">
      <w:pPr>
        <w:pStyle w:val="ListParagraph"/>
        <w:numPr>
          <w:ilvl w:val="0"/>
          <w:numId w:val="25"/>
        </w:numPr>
      </w:pPr>
      <w:r>
        <w:t xml:space="preserve">Siūlau formuojant investicinį portfelį pagal darbe tikrintą strategiją kartu </w:t>
      </w:r>
      <w:r w:rsidR="00131034">
        <w:t>išbandyti</w:t>
      </w:r>
      <w:r>
        <w:t xml:space="preserve"> ir </w:t>
      </w:r>
      <w:r w:rsidR="006D3CD7">
        <w:t xml:space="preserve">bent vieną </w:t>
      </w:r>
      <w:r>
        <w:t>optimalaus portfelio sudarymo strategiją</w:t>
      </w:r>
      <w:r w:rsidR="006D3CD7" w:rsidRPr="006D3CD7">
        <w:t xml:space="preserve"> </w:t>
      </w:r>
      <w:r w:rsidR="006D3CD7">
        <w:t>(pvz. Markowitzo)</w:t>
      </w:r>
      <w:r>
        <w:t>, kuri padė</w:t>
      </w:r>
      <w:r w:rsidR="006D3CD7">
        <w:t>tų</w:t>
      </w:r>
      <w:r w:rsidR="00131034">
        <w:t xml:space="preserve"> suvaldyti riziką,</w:t>
      </w:r>
      <w:r>
        <w:t xml:space="preserve"> diversi</w:t>
      </w:r>
      <w:r w:rsidR="009607F2">
        <w:t>fi</w:t>
      </w:r>
      <w:r w:rsidR="00131034">
        <w:t>kuoti investicijas ir galimai padidinti pelningumą, nes Baltijos šalių akcijų palyginamojo indekso prieaugis pakilimo laikotarpiu rodo, kad išnaudojamas dar ne visas tikrintų strategijų potencialas.</w:t>
      </w:r>
    </w:p>
    <w:p w:rsidR="00E40E11" w:rsidRPr="00195D59" w:rsidRDefault="00E40E11" w:rsidP="00B05F7B">
      <w:pPr>
        <w:pStyle w:val="ListParagraph"/>
        <w:numPr>
          <w:ilvl w:val="0"/>
          <w:numId w:val="25"/>
        </w:numPr>
      </w:pPr>
      <w:r w:rsidRPr="00195D59">
        <w:t>Norint įsitikinti ciklinio investavimo strategijos</w:t>
      </w:r>
      <w:r w:rsidR="00CF66E9">
        <w:t xml:space="preserve"> (pagal Ekonominio bendradarbiavimo ir plėtros organizacijos vedantį indikatorių)</w:t>
      </w:r>
      <w:r w:rsidRPr="00195D59">
        <w:t xml:space="preserve"> efektyvumu Baltijos šalių akcijų rinkoje, siūlau atlikti </w:t>
      </w:r>
      <w:r w:rsidR="00CF66E9">
        <w:t xml:space="preserve">palyginamąją </w:t>
      </w:r>
      <w:r w:rsidRPr="00195D59">
        <w:t>analizę didesnėse rinkose, kur platesnis pasirinkimas investuojant į tam tikrus sektorius ir patys vertybiniai popieriai pasižymi didesniu likvidumu, taip pat įsitikinti strategijos patikimumu analizuojant ilgesnį laikotarpį su keliais ekonominiais ciklais. Tai leistų pritaikyti teoriją realiame investavime valdant ir stambų investicinį portfelį.</w:t>
      </w:r>
    </w:p>
    <w:p w:rsidR="00AE6621" w:rsidRPr="00195D59" w:rsidRDefault="00AE6621" w:rsidP="00466E32">
      <w:pPr>
        <w:pStyle w:val="ListParagraph"/>
        <w:spacing w:after="200" w:line="276" w:lineRule="auto"/>
        <w:ind w:firstLine="0"/>
        <w:jc w:val="left"/>
        <w:rPr>
          <w:b/>
          <w:caps/>
          <w:color w:val="000000"/>
          <w:sz w:val="28"/>
          <w:szCs w:val="28"/>
        </w:rPr>
      </w:pPr>
      <w:r w:rsidRPr="00195D59">
        <w:rPr>
          <w:b/>
          <w:caps/>
          <w:color w:val="000000"/>
          <w:sz w:val="28"/>
          <w:szCs w:val="28"/>
        </w:rPr>
        <w:br w:type="page"/>
      </w:r>
    </w:p>
    <w:p w:rsidR="00AE6621" w:rsidRPr="005A6694" w:rsidRDefault="000D065B" w:rsidP="000D065B">
      <w:pPr>
        <w:pStyle w:val="Heading1"/>
      </w:pPr>
      <w:bookmarkStart w:id="83" w:name="_Toc342832747"/>
      <w:r w:rsidRPr="005A6694">
        <w:lastRenderedPageBreak/>
        <w:t>LITERATŪRA</w:t>
      </w:r>
      <w:bookmarkEnd w:id="83"/>
    </w:p>
    <w:p w:rsidR="002F62AC" w:rsidRPr="002F62AC" w:rsidRDefault="002F62AC" w:rsidP="00C83494">
      <w:pPr>
        <w:pStyle w:val="ListParagraph"/>
        <w:numPr>
          <w:ilvl w:val="0"/>
          <w:numId w:val="3"/>
        </w:numPr>
        <w:tabs>
          <w:tab w:val="left" w:pos="567"/>
        </w:tabs>
        <w:ind w:left="567" w:hanging="567"/>
        <w:rPr>
          <w:rStyle w:val="Hyperlink"/>
          <w:color w:val="auto"/>
          <w:u w:val="none"/>
          <w:lang w:val="en-US"/>
        </w:rPr>
      </w:pPr>
      <w:r w:rsidRPr="002F62AC">
        <w:rPr>
          <w:rStyle w:val="Hyperlink"/>
          <w:b/>
          <w:color w:val="auto"/>
          <w:u w:val="none"/>
          <w:lang w:val="en-US"/>
        </w:rPr>
        <w:t>Ales L. et al.</w:t>
      </w:r>
      <w:r>
        <w:rPr>
          <w:rStyle w:val="Hyperlink"/>
          <w:color w:val="auto"/>
          <w:u w:val="none"/>
          <w:lang w:val="en-US"/>
        </w:rPr>
        <w:t xml:space="preserve"> </w:t>
      </w:r>
      <w:r w:rsidRPr="00ED6C00">
        <w:rPr>
          <w:rStyle w:val="Hyperlink"/>
          <w:color w:val="auto"/>
          <w:u w:val="none"/>
          <w:lang w:val="en-US"/>
        </w:rPr>
        <w:t>A Theory of Political and Economic Cycles</w:t>
      </w:r>
      <w:r w:rsidR="00FB601D">
        <w:rPr>
          <w:rStyle w:val="Hyperlink"/>
          <w:color w:val="auto"/>
          <w:u w:val="none"/>
          <w:lang w:val="en-US"/>
        </w:rPr>
        <w:t xml:space="preserve"> //</w:t>
      </w:r>
      <w:r>
        <w:rPr>
          <w:rStyle w:val="Hyperlink"/>
          <w:color w:val="auto"/>
          <w:u w:val="none"/>
          <w:lang w:val="en-US"/>
        </w:rPr>
        <w:t xml:space="preserve"> </w:t>
      </w:r>
      <w:r w:rsidRPr="00AC32D3">
        <w:rPr>
          <w:rStyle w:val="Hyperlink"/>
          <w:color w:val="auto"/>
          <w:u w:val="none"/>
          <w:lang w:val="en-US"/>
        </w:rPr>
        <w:t>NBER Working Paper</w:t>
      </w:r>
      <w:r w:rsidR="00110651">
        <w:rPr>
          <w:rStyle w:val="Hyperlink"/>
          <w:color w:val="auto"/>
          <w:u w:val="none"/>
          <w:lang w:val="en-US"/>
        </w:rPr>
        <w:t>.</w:t>
      </w:r>
      <w:r w:rsidRPr="00AC32D3">
        <w:rPr>
          <w:rStyle w:val="Hyperlink"/>
          <w:color w:val="auto"/>
          <w:u w:val="none"/>
          <w:lang w:val="en-US"/>
        </w:rPr>
        <w:t xml:space="preserve"> </w:t>
      </w:r>
      <w:r w:rsidR="00110651" w:rsidRPr="00AC32D3">
        <w:rPr>
          <w:rStyle w:val="Hyperlink"/>
          <w:color w:val="auto"/>
          <w:u w:val="none"/>
          <w:lang w:val="en-US"/>
        </w:rPr>
        <w:t>2012</w:t>
      </w:r>
      <w:r w:rsidR="00110651">
        <w:rPr>
          <w:rStyle w:val="Hyperlink"/>
          <w:color w:val="auto"/>
          <w:u w:val="none"/>
          <w:lang w:val="en-US"/>
        </w:rPr>
        <w:t xml:space="preserve">, </w:t>
      </w:r>
      <w:r w:rsidRPr="00AC32D3">
        <w:rPr>
          <w:rStyle w:val="Hyperlink"/>
          <w:color w:val="auto"/>
          <w:u w:val="none"/>
          <w:lang w:val="en-US"/>
        </w:rPr>
        <w:t>No. 18354</w:t>
      </w:r>
      <w:r w:rsidR="00185140">
        <w:rPr>
          <w:rStyle w:val="Hyperlink"/>
          <w:color w:val="auto"/>
          <w:u w:val="none"/>
          <w:lang w:val="en-US"/>
        </w:rPr>
        <w:t>.</w:t>
      </w:r>
      <w:r w:rsidR="00FB601D">
        <w:rPr>
          <w:rStyle w:val="Hyperlink"/>
          <w:color w:val="auto"/>
          <w:u w:val="none"/>
          <w:lang w:val="en-US"/>
        </w:rPr>
        <w:t xml:space="preserve"> </w:t>
      </w:r>
      <w:r>
        <w:rPr>
          <w:rStyle w:val="Hyperlink"/>
          <w:color w:val="auto"/>
          <w:u w:val="none"/>
          <w:lang w:val="en-US"/>
        </w:rPr>
        <w:t xml:space="preserve"> </w:t>
      </w:r>
      <w:r w:rsidR="00FB601D">
        <w:t>–</w:t>
      </w:r>
      <w:r w:rsidR="00FB601D" w:rsidRPr="00FB601D">
        <w:t xml:space="preserve"> </w:t>
      </w:r>
      <w:r w:rsidR="00FB601D">
        <w:t>URL</w:t>
      </w:r>
      <w:r>
        <w:rPr>
          <w:rStyle w:val="Hyperlink"/>
          <w:color w:val="auto"/>
          <w:u w:val="none"/>
        </w:rPr>
        <w:t xml:space="preserve">: </w:t>
      </w:r>
      <w:hyperlink r:id="rId36" w:history="1">
        <w:r w:rsidRPr="00616005">
          <w:rPr>
            <w:rStyle w:val="Hyperlink"/>
          </w:rPr>
          <w:t>http://www.nber.org/papers/w18354.pdf</w:t>
        </w:r>
      </w:hyperlink>
    </w:p>
    <w:p w:rsidR="00FB601D" w:rsidRPr="00FB601D" w:rsidRDefault="003E6E9D" w:rsidP="00C83494">
      <w:pPr>
        <w:pStyle w:val="ListParagraph"/>
        <w:numPr>
          <w:ilvl w:val="0"/>
          <w:numId w:val="3"/>
        </w:numPr>
        <w:tabs>
          <w:tab w:val="left" w:pos="567"/>
        </w:tabs>
        <w:spacing w:after="200"/>
        <w:ind w:left="567" w:hanging="567"/>
      </w:pPr>
      <w:r w:rsidRPr="00FB601D">
        <w:rPr>
          <w:b/>
        </w:rPr>
        <w:t>Bareikienė D., Sūdžius V</w:t>
      </w:r>
      <w:r w:rsidRPr="005A6694">
        <w:t>. Finansų krizės poveikis Lietuvos vertybinių popierių rinkai.</w:t>
      </w:r>
      <w:r w:rsidR="00FB601D">
        <w:t xml:space="preserve"> //</w:t>
      </w:r>
      <w:r w:rsidRPr="005A6694">
        <w:t xml:space="preserve"> Verslas: teorija ir praktika. </w:t>
      </w:r>
      <w:r w:rsidR="00110651" w:rsidRPr="005A6694">
        <w:t>2011</w:t>
      </w:r>
      <w:r w:rsidR="00110651">
        <w:t xml:space="preserve">, </w:t>
      </w:r>
      <w:r w:rsidRPr="005A6694">
        <w:t>Nr. 12</w:t>
      </w:r>
      <w:r w:rsidR="00FB601D">
        <w:t xml:space="preserve"> </w:t>
      </w:r>
      <w:r w:rsidRPr="005A6694">
        <w:t>(3), p. 236-245</w:t>
      </w:r>
      <w:r w:rsidR="00A73518" w:rsidRPr="005A6694">
        <w:t xml:space="preserve">. </w:t>
      </w:r>
      <w:r w:rsidR="00FB601D">
        <w:t>–</w:t>
      </w:r>
      <w:r w:rsidR="00FB601D" w:rsidRPr="00FB601D">
        <w:t xml:space="preserve"> </w:t>
      </w:r>
      <w:r w:rsidR="00FB601D">
        <w:t>URL</w:t>
      </w:r>
      <w:r w:rsidR="00A73518" w:rsidRPr="00FB601D">
        <w:rPr>
          <w:lang w:val="en-US"/>
        </w:rPr>
        <w:t>:</w:t>
      </w:r>
    </w:p>
    <w:p w:rsidR="003E6E9D" w:rsidRPr="005A6694" w:rsidRDefault="006F09EF" w:rsidP="00FB601D">
      <w:pPr>
        <w:pStyle w:val="ListParagraph"/>
        <w:tabs>
          <w:tab w:val="left" w:pos="567"/>
        </w:tabs>
        <w:spacing w:after="200"/>
        <w:ind w:left="567" w:firstLine="0"/>
      </w:pPr>
      <w:hyperlink r:id="rId37" w:history="1">
        <w:r w:rsidR="00A73518" w:rsidRPr="005A6694">
          <w:rPr>
            <w:rStyle w:val="Hyperlink"/>
          </w:rPr>
          <w:t>http://dx.doi.org/10.3846/btp.2011.24</w:t>
        </w:r>
      </w:hyperlink>
    </w:p>
    <w:p w:rsidR="00FB601D" w:rsidRDefault="00551E57" w:rsidP="00C83494">
      <w:pPr>
        <w:pStyle w:val="ListParagraph"/>
        <w:numPr>
          <w:ilvl w:val="0"/>
          <w:numId w:val="3"/>
        </w:numPr>
        <w:tabs>
          <w:tab w:val="left" w:pos="567"/>
        </w:tabs>
        <w:spacing w:after="200"/>
        <w:ind w:left="567" w:hanging="567"/>
      </w:pPr>
      <w:r w:rsidRPr="00FB601D">
        <w:rPr>
          <w:b/>
        </w:rPr>
        <w:t>Bordo, M. D., Helbling, T. F.</w:t>
      </w:r>
      <w:r w:rsidRPr="005A6694">
        <w:t xml:space="preserve"> International Business Cycle Synchronization in Historical Perspective</w:t>
      </w:r>
      <w:r w:rsidR="00FB601D">
        <w:t xml:space="preserve"> //</w:t>
      </w:r>
      <w:r w:rsidRPr="005A6694">
        <w:t xml:space="preserve"> NBER Working paper </w:t>
      </w:r>
      <w:r w:rsidR="00110651" w:rsidRPr="005A6694">
        <w:t>2010</w:t>
      </w:r>
      <w:r w:rsidR="00110651">
        <w:t xml:space="preserve">, </w:t>
      </w:r>
      <w:r w:rsidRPr="005A6694">
        <w:t xml:space="preserve">No. 16103,. </w:t>
      </w:r>
      <w:r w:rsidR="00FB601D">
        <w:t>–</w:t>
      </w:r>
      <w:r w:rsidR="00FB601D" w:rsidRPr="00FB601D">
        <w:t xml:space="preserve"> </w:t>
      </w:r>
      <w:r w:rsidR="00FB601D">
        <w:t>URL:</w:t>
      </w:r>
    </w:p>
    <w:p w:rsidR="00551E57" w:rsidRPr="005A6694" w:rsidRDefault="006F09EF" w:rsidP="00FB601D">
      <w:pPr>
        <w:pStyle w:val="ListParagraph"/>
        <w:tabs>
          <w:tab w:val="left" w:pos="567"/>
        </w:tabs>
        <w:spacing w:after="200"/>
        <w:ind w:left="567" w:firstLine="0"/>
      </w:pPr>
      <w:hyperlink r:id="rId38" w:history="1">
        <w:r w:rsidR="00551E57" w:rsidRPr="005A6694">
          <w:rPr>
            <w:rStyle w:val="Hyperlink"/>
          </w:rPr>
          <w:t>http://www.nber.org/papers/w16103</w:t>
        </w:r>
      </w:hyperlink>
      <w:r w:rsidR="00551E57" w:rsidRPr="005A6694">
        <w:t xml:space="preserve"> </w:t>
      </w:r>
    </w:p>
    <w:p w:rsidR="00B438E0" w:rsidRPr="005A6694" w:rsidRDefault="00B438E0" w:rsidP="00C83494">
      <w:pPr>
        <w:pStyle w:val="ListParagraph"/>
        <w:numPr>
          <w:ilvl w:val="0"/>
          <w:numId w:val="3"/>
        </w:numPr>
        <w:tabs>
          <w:tab w:val="left" w:pos="567"/>
        </w:tabs>
        <w:spacing w:after="200"/>
        <w:ind w:left="567" w:hanging="567"/>
        <w:rPr>
          <w:lang w:val="en-US"/>
        </w:rPr>
      </w:pPr>
      <w:r w:rsidRPr="005A6694">
        <w:rPr>
          <w:b/>
          <w:lang w:val="en-US"/>
        </w:rPr>
        <w:t>Casadio P., Paradiso A</w:t>
      </w:r>
      <w:r w:rsidRPr="005A6694">
        <w:rPr>
          <w:lang w:val="en-US"/>
        </w:rPr>
        <w:t>. Private sector balance, financial markets</w:t>
      </w:r>
      <w:r w:rsidR="00110651">
        <w:rPr>
          <w:lang w:val="en-US"/>
        </w:rPr>
        <w:t>, and US cycle: a SVAR analysis //</w:t>
      </w:r>
      <w:r w:rsidRPr="005A6694">
        <w:rPr>
          <w:lang w:val="en-US"/>
        </w:rPr>
        <w:t xml:space="preserve"> Journal of Economic Studies</w:t>
      </w:r>
      <w:r w:rsidR="00110651">
        <w:rPr>
          <w:lang w:val="en-US"/>
        </w:rPr>
        <w:t>,</w:t>
      </w:r>
      <w:r w:rsidRPr="005A6694">
        <w:rPr>
          <w:lang w:val="en-US"/>
        </w:rPr>
        <w:t xml:space="preserve"> </w:t>
      </w:r>
      <w:r w:rsidR="00110651" w:rsidRPr="005A6694">
        <w:rPr>
          <w:lang w:val="en-US"/>
        </w:rPr>
        <w:t>2012</w:t>
      </w:r>
      <w:r w:rsidR="00110651">
        <w:rPr>
          <w:lang w:val="en-US"/>
        </w:rPr>
        <w:t>, v</w:t>
      </w:r>
      <w:r w:rsidRPr="005A6694">
        <w:rPr>
          <w:lang w:val="en-US"/>
        </w:rPr>
        <w:t>ol. 39</w:t>
      </w:r>
      <w:r w:rsidR="00110651">
        <w:rPr>
          <w:lang w:val="en-US"/>
        </w:rPr>
        <w:t>,</w:t>
      </w:r>
      <w:r w:rsidRPr="005A6694">
        <w:rPr>
          <w:lang w:val="en-US"/>
        </w:rPr>
        <w:t xml:space="preserve"> No. 6, p. 709-723.</w:t>
      </w:r>
      <w:r w:rsidR="006D4BFE" w:rsidRPr="005A6694">
        <w:rPr>
          <w:lang w:val="en-US"/>
        </w:rPr>
        <w:t xml:space="preserve"> </w:t>
      </w:r>
      <w:r w:rsidR="00FB601D">
        <w:t>–</w:t>
      </w:r>
      <w:r w:rsidR="00FB601D" w:rsidRPr="00FB601D">
        <w:t xml:space="preserve"> </w:t>
      </w:r>
      <w:r w:rsidR="00FB601D">
        <w:t>URL</w:t>
      </w:r>
      <w:r w:rsidR="006D4BFE" w:rsidRPr="005A6694">
        <w:rPr>
          <w:lang w:val="en-US"/>
        </w:rPr>
        <w:t>:</w:t>
      </w:r>
      <w:r w:rsidR="00A73518" w:rsidRPr="005A6694">
        <w:rPr>
          <w:lang w:val="en-US"/>
        </w:rPr>
        <w:t xml:space="preserve"> </w:t>
      </w:r>
      <w:hyperlink r:id="rId39" w:history="1">
        <w:r w:rsidRPr="005A6694">
          <w:rPr>
            <w:rStyle w:val="Hyperlink"/>
            <w:lang w:val="en-US"/>
          </w:rPr>
          <w:t>www.emeraldinsight.com/0144-3585.htm</w:t>
        </w:r>
      </w:hyperlink>
      <w:r w:rsidRPr="005A6694">
        <w:rPr>
          <w:lang w:val="en-US"/>
        </w:rPr>
        <w:t xml:space="preserve"> </w:t>
      </w:r>
    </w:p>
    <w:p w:rsidR="00FD062B" w:rsidRPr="00442B61" w:rsidRDefault="00FD062B" w:rsidP="00C83494">
      <w:pPr>
        <w:pStyle w:val="ListParagraph"/>
        <w:numPr>
          <w:ilvl w:val="0"/>
          <w:numId w:val="3"/>
        </w:numPr>
        <w:tabs>
          <w:tab w:val="left" w:pos="567"/>
        </w:tabs>
        <w:spacing w:after="200"/>
        <w:ind w:left="567" w:hanging="567"/>
        <w:rPr>
          <w:lang w:val="en-US"/>
        </w:rPr>
      </w:pPr>
      <w:r w:rsidRPr="005A6694">
        <w:rPr>
          <w:b/>
          <w:lang w:val="en-US"/>
        </w:rPr>
        <w:t>Case B.</w:t>
      </w:r>
      <w:r w:rsidRPr="005A6694">
        <w:rPr>
          <w:lang w:val="en-US"/>
        </w:rPr>
        <w:t xml:space="preserve"> The Seven Pillars of Investment Wisdom, Benefits and compensation</w:t>
      </w:r>
      <w:r w:rsidR="00442B61">
        <w:rPr>
          <w:lang w:val="en-US"/>
        </w:rPr>
        <w:t>.</w:t>
      </w:r>
      <w:r w:rsidRPr="005A6694">
        <w:rPr>
          <w:lang w:val="en-US"/>
        </w:rPr>
        <w:t xml:space="preserve"> </w:t>
      </w:r>
      <w:r w:rsidR="00110651">
        <w:rPr>
          <w:lang w:val="en-US"/>
        </w:rPr>
        <w:t>2010, D</w:t>
      </w:r>
      <w:r w:rsidRPr="005A6694">
        <w:rPr>
          <w:lang w:val="en-US"/>
        </w:rPr>
        <w:t>igest 5,</w:t>
      </w:r>
      <w:r w:rsidR="00442B61">
        <w:rPr>
          <w:lang w:val="en-US"/>
        </w:rPr>
        <w:t xml:space="preserve"> p.</w:t>
      </w:r>
      <w:r w:rsidRPr="005A6694">
        <w:rPr>
          <w:lang w:val="en-US"/>
        </w:rPr>
        <w:t>26–31.</w:t>
      </w:r>
      <w:r w:rsidR="006D4BFE" w:rsidRPr="005A6694">
        <w:rPr>
          <w:lang w:val="en-US"/>
        </w:rPr>
        <w:t xml:space="preserve"> </w:t>
      </w:r>
      <w:r w:rsidR="00110651">
        <w:t>–</w:t>
      </w:r>
      <w:r w:rsidR="00110651" w:rsidRPr="00FB601D">
        <w:t xml:space="preserve"> </w:t>
      </w:r>
      <w:r w:rsidR="00110651">
        <w:t>URL</w:t>
      </w:r>
      <w:r w:rsidR="00570ABB" w:rsidRPr="005A6694">
        <w:rPr>
          <w:lang w:val="en-US"/>
        </w:rPr>
        <w:t>:</w:t>
      </w:r>
      <w:r w:rsidR="00442B61">
        <w:rPr>
          <w:lang w:val="en-US"/>
        </w:rPr>
        <w:t xml:space="preserve"> </w:t>
      </w:r>
      <w:hyperlink r:id="rId40" w:history="1">
        <w:r w:rsidRPr="00442B61">
          <w:rPr>
            <w:rStyle w:val="Hyperlink"/>
            <w:lang w:val="en-US"/>
          </w:rPr>
          <w:t>www.reit.com/portals/0/pdf/casebrad_sevenpillars.pdf</w:t>
        </w:r>
      </w:hyperlink>
      <w:r w:rsidRPr="00442B61">
        <w:rPr>
          <w:lang w:val="en-US"/>
        </w:rPr>
        <w:t xml:space="preserve"> </w:t>
      </w:r>
    </w:p>
    <w:p w:rsidR="00C34A96" w:rsidRPr="00C34A96" w:rsidRDefault="00C34A96" w:rsidP="00C83494">
      <w:pPr>
        <w:pStyle w:val="ListParagraph"/>
        <w:numPr>
          <w:ilvl w:val="0"/>
          <w:numId w:val="3"/>
        </w:numPr>
        <w:tabs>
          <w:tab w:val="left" w:pos="567"/>
        </w:tabs>
        <w:spacing w:after="200"/>
        <w:ind w:left="567" w:hanging="567"/>
        <w:rPr>
          <w:lang w:val="en-US"/>
        </w:rPr>
      </w:pPr>
      <w:r w:rsidRPr="00C34A96">
        <w:rPr>
          <w:b/>
          <w:lang w:val="en-US"/>
        </w:rPr>
        <w:t>Chen Y., Funke M.</w:t>
      </w:r>
      <w:r>
        <w:rPr>
          <w:lang w:val="en-US"/>
        </w:rPr>
        <w:t xml:space="preserve"> </w:t>
      </w:r>
      <w:r w:rsidRPr="00C34A96">
        <w:rPr>
          <w:rStyle w:val="Hyperlink"/>
          <w:color w:val="auto"/>
          <w:u w:val="none"/>
          <w:lang w:val="en-US"/>
        </w:rPr>
        <w:t>B</w:t>
      </w:r>
      <w:r>
        <w:rPr>
          <w:rStyle w:val="Hyperlink"/>
          <w:color w:val="auto"/>
          <w:u w:val="none"/>
          <w:lang w:val="en-US"/>
        </w:rPr>
        <w:t xml:space="preserve">ooms, recessions and financial turmoil: a fresh look at investment decisions under cyclical uncertainty. </w:t>
      </w:r>
      <w:r w:rsidRPr="00C34A96">
        <w:rPr>
          <w:rStyle w:val="Hyperlink"/>
          <w:color w:val="auto"/>
          <w:u w:val="none"/>
          <w:lang w:val="en-US"/>
        </w:rPr>
        <w:t>Scottish Journal of Political Economy,</w:t>
      </w:r>
      <w:r>
        <w:rPr>
          <w:rStyle w:val="Hyperlink"/>
          <w:color w:val="auto"/>
          <w:u w:val="none"/>
          <w:lang w:val="en-US"/>
        </w:rPr>
        <w:t xml:space="preserve"> </w:t>
      </w:r>
      <w:r w:rsidR="00110651" w:rsidRPr="00C34A96">
        <w:rPr>
          <w:rStyle w:val="Hyperlink"/>
          <w:color w:val="auto"/>
          <w:u w:val="none"/>
          <w:lang w:val="en-US"/>
        </w:rPr>
        <w:t>2010</w:t>
      </w:r>
      <w:r w:rsidR="00110651">
        <w:rPr>
          <w:rStyle w:val="Hyperlink"/>
          <w:color w:val="auto"/>
          <w:u w:val="none"/>
          <w:lang w:val="en-US"/>
        </w:rPr>
        <w:t xml:space="preserve">, </w:t>
      </w:r>
      <w:r>
        <w:rPr>
          <w:rStyle w:val="Hyperlink"/>
          <w:color w:val="auto"/>
          <w:u w:val="none"/>
          <w:lang w:val="en-US"/>
        </w:rPr>
        <w:t>v</w:t>
      </w:r>
      <w:r w:rsidRPr="00C34A96">
        <w:rPr>
          <w:rStyle w:val="Hyperlink"/>
          <w:color w:val="auto"/>
          <w:u w:val="none"/>
          <w:lang w:val="en-US"/>
        </w:rPr>
        <w:t xml:space="preserve">ol. 57, No. 3, </w:t>
      </w:r>
      <w:r w:rsidR="00110651">
        <w:t>–</w:t>
      </w:r>
      <w:r w:rsidR="00110651" w:rsidRPr="00FB601D">
        <w:t xml:space="preserve"> </w:t>
      </w:r>
      <w:r w:rsidR="00110651">
        <w:t>URL</w:t>
      </w:r>
      <w:r>
        <w:rPr>
          <w:rStyle w:val="Hyperlink"/>
          <w:color w:val="auto"/>
          <w:u w:val="none"/>
          <w:lang w:val="en-US"/>
        </w:rPr>
        <w:t xml:space="preserve">: </w:t>
      </w:r>
      <w:hyperlink r:id="rId41" w:history="1">
        <w:r w:rsidRPr="00BD3A7A">
          <w:rPr>
            <w:rStyle w:val="Hyperlink"/>
            <w:lang w:val="en-US"/>
          </w:rPr>
          <w:t>http://ssrn.com/abstract=1458870</w:t>
        </w:r>
      </w:hyperlink>
    </w:p>
    <w:p w:rsidR="00A73518" w:rsidRPr="005A6694" w:rsidRDefault="003C6306" w:rsidP="00C83494">
      <w:pPr>
        <w:pStyle w:val="ListParagraph"/>
        <w:numPr>
          <w:ilvl w:val="0"/>
          <w:numId w:val="3"/>
        </w:numPr>
        <w:tabs>
          <w:tab w:val="left" w:pos="567"/>
        </w:tabs>
        <w:spacing w:after="200"/>
        <w:ind w:left="567" w:hanging="567"/>
        <w:rPr>
          <w:lang w:val="en-US"/>
        </w:rPr>
      </w:pPr>
      <w:r w:rsidRPr="005A6694">
        <w:rPr>
          <w:b/>
          <w:lang w:val="en-US"/>
        </w:rPr>
        <w:t xml:space="preserve">Cheng </w:t>
      </w:r>
      <w:r w:rsidR="00EB6BCE" w:rsidRPr="005A6694">
        <w:rPr>
          <w:b/>
          <w:lang w:val="en-US"/>
        </w:rPr>
        <w:t>J</w:t>
      </w:r>
      <w:r w:rsidRPr="005A6694">
        <w:rPr>
          <w:b/>
          <w:lang w:val="en-US"/>
        </w:rPr>
        <w:t>., Lippitt J.</w:t>
      </w:r>
      <w:r w:rsidRPr="005A6694">
        <w:rPr>
          <w:lang w:val="en-US"/>
        </w:rPr>
        <w:t xml:space="preserve"> </w:t>
      </w:r>
      <w:r w:rsidR="00EB6BCE" w:rsidRPr="005A6694">
        <w:rPr>
          <w:lang w:val="en-US"/>
        </w:rPr>
        <w:t>Business cycle an</w:t>
      </w:r>
      <w:r w:rsidR="00110651">
        <w:rPr>
          <w:lang w:val="en-US"/>
        </w:rPr>
        <w:t>d optimal timing for investment //</w:t>
      </w:r>
      <w:r w:rsidR="00EB6BCE" w:rsidRPr="005A6694">
        <w:rPr>
          <w:lang w:val="en-US"/>
        </w:rPr>
        <w:t xml:space="preserve"> The Journal of Prediction Markets</w:t>
      </w:r>
      <w:r w:rsidR="006D4BFE" w:rsidRPr="005A6694">
        <w:rPr>
          <w:lang w:val="en-US"/>
        </w:rPr>
        <w:t>,</w:t>
      </w:r>
      <w:r w:rsidR="00EB6BCE" w:rsidRPr="005A6694">
        <w:rPr>
          <w:lang w:val="en-US"/>
        </w:rPr>
        <w:t xml:space="preserve"> </w:t>
      </w:r>
      <w:r w:rsidR="00110651" w:rsidRPr="005A6694">
        <w:rPr>
          <w:lang w:val="en-US"/>
        </w:rPr>
        <w:t>2012</w:t>
      </w:r>
      <w:r w:rsidR="00110651">
        <w:rPr>
          <w:lang w:val="en-US"/>
        </w:rPr>
        <w:t xml:space="preserve">, </w:t>
      </w:r>
      <w:r w:rsidR="00EB6BCE" w:rsidRPr="005A6694">
        <w:rPr>
          <w:lang w:val="en-US"/>
        </w:rPr>
        <w:t>vol 61, p 31-41.</w:t>
      </w:r>
      <w:r w:rsidR="00110651">
        <w:rPr>
          <w:lang w:val="en-US"/>
        </w:rPr>
        <w:t xml:space="preserve"> – </w:t>
      </w:r>
      <w:r w:rsidR="00EB6BCE" w:rsidRPr="005A6694">
        <w:rPr>
          <w:lang w:val="en-US"/>
        </w:rPr>
        <w:t>ISSN: 17506751</w:t>
      </w:r>
      <w:r w:rsidR="00641C70" w:rsidRPr="005A6694">
        <w:rPr>
          <w:lang w:val="en-US"/>
        </w:rPr>
        <w:t xml:space="preserve">. </w:t>
      </w:r>
      <w:r w:rsidR="00110651">
        <w:t>–</w:t>
      </w:r>
      <w:r w:rsidR="00110651" w:rsidRPr="00FB601D">
        <w:t xml:space="preserve"> </w:t>
      </w:r>
      <w:r w:rsidR="00110651">
        <w:t>URL</w:t>
      </w:r>
      <w:r w:rsidR="00641C70" w:rsidRPr="005A6694">
        <w:rPr>
          <w:lang w:val="en-US"/>
        </w:rPr>
        <w:t>:</w:t>
      </w:r>
      <w:r w:rsidR="00570ABB" w:rsidRPr="005A6694">
        <w:rPr>
          <w:lang w:val="en-US"/>
        </w:rPr>
        <w:t xml:space="preserve"> </w:t>
      </w:r>
    </w:p>
    <w:p w:rsidR="003C6306" w:rsidRPr="005A6694" w:rsidRDefault="00C83494" w:rsidP="00C83494">
      <w:pPr>
        <w:pStyle w:val="ListParagraph"/>
        <w:tabs>
          <w:tab w:val="left" w:pos="567"/>
        </w:tabs>
        <w:spacing w:after="200"/>
        <w:ind w:left="567" w:hanging="567"/>
        <w:rPr>
          <w:lang w:val="en-US"/>
        </w:rPr>
      </w:pPr>
      <w:r>
        <w:tab/>
      </w:r>
      <w:hyperlink r:id="rId42" w:history="1">
        <w:r w:rsidR="006D4BFE" w:rsidRPr="005A6694">
          <w:rPr>
            <w:rStyle w:val="Hyperlink"/>
            <w:lang w:val="en-US"/>
          </w:rPr>
          <w:t>http://search.ebscohost.com.skaitykla.mruni.eu/login.aspx?direct=true&amp;db=bth&amp;AN=78325409&amp;site=ehost-live</w:t>
        </w:r>
      </w:hyperlink>
    </w:p>
    <w:p w:rsidR="00C83494" w:rsidRDefault="00C168D2" w:rsidP="00C83494">
      <w:pPr>
        <w:pStyle w:val="ListParagraph"/>
        <w:numPr>
          <w:ilvl w:val="0"/>
          <w:numId w:val="3"/>
        </w:numPr>
        <w:tabs>
          <w:tab w:val="left" w:pos="567"/>
        </w:tabs>
        <w:spacing w:after="200"/>
        <w:ind w:left="567" w:hanging="567"/>
        <w:rPr>
          <w:lang w:val="en-US"/>
        </w:rPr>
      </w:pPr>
      <w:r w:rsidRPr="005A6694">
        <w:rPr>
          <w:b/>
          <w:lang w:val="en-US"/>
        </w:rPr>
        <w:t>Chiang</w:t>
      </w:r>
      <w:r w:rsidR="00B0300F" w:rsidRPr="005A6694">
        <w:rPr>
          <w:b/>
          <w:lang w:val="en-US"/>
        </w:rPr>
        <w:t xml:space="preserve"> T.C.,</w:t>
      </w:r>
      <w:r w:rsidRPr="005A6694">
        <w:rPr>
          <w:b/>
          <w:lang w:val="en-US"/>
        </w:rPr>
        <w:t xml:space="preserve"> Zheng</w:t>
      </w:r>
      <w:r w:rsidR="00B0300F" w:rsidRPr="005A6694">
        <w:rPr>
          <w:b/>
          <w:lang w:val="en-US"/>
        </w:rPr>
        <w:t xml:space="preserve"> D</w:t>
      </w:r>
      <w:r w:rsidR="00B0300F" w:rsidRPr="005A6694">
        <w:rPr>
          <w:lang w:val="en-US"/>
        </w:rPr>
        <w:t>.</w:t>
      </w:r>
      <w:r w:rsidRPr="005A6694">
        <w:rPr>
          <w:lang w:val="en-US"/>
        </w:rPr>
        <w:t xml:space="preserve"> An empirical analysis of herd behavior in global stock markets</w:t>
      </w:r>
      <w:r w:rsidR="00110651">
        <w:rPr>
          <w:lang w:val="en-US"/>
        </w:rPr>
        <w:t xml:space="preserve"> //</w:t>
      </w:r>
      <w:r w:rsidRPr="005A6694">
        <w:rPr>
          <w:lang w:val="en-US"/>
        </w:rPr>
        <w:t xml:space="preserve"> Journal of Banking &amp; Finance</w:t>
      </w:r>
      <w:r w:rsidR="00332685" w:rsidRPr="005A6694">
        <w:rPr>
          <w:lang w:val="en-US"/>
        </w:rPr>
        <w:t xml:space="preserve">, </w:t>
      </w:r>
      <w:r w:rsidR="00110651" w:rsidRPr="005A6694">
        <w:rPr>
          <w:lang w:val="en-US"/>
        </w:rPr>
        <w:t>2010,</w:t>
      </w:r>
      <w:r w:rsidR="00110651">
        <w:rPr>
          <w:lang w:val="en-US"/>
        </w:rPr>
        <w:t xml:space="preserve"> </w:t>
      </w:r>
      <w:r w:rsidR="00332685" w:rsidRPr="005A6694">
        <w:rPr>
          <w:lang w:val="en-US"/>
        </w:rPr>
        <w:t>vol.</w:t>
      </w:r>
      <w:r w:rsidRPr="005A6694">
        <w:rPr>
          <w:lang w:val="en-US"/>
        </w:rPr>
        <w:t xml:space="preserve"> 34</w:t>
      </w:r>
      <w:r w:rsidR="00332685" w:rsidRPr="005A6694">
        <w:rPr>
          <w:lang w:val="en-US"/>
        </w:rPr>
        <w:t>, p.</w:t>
      </w:r>
      <w:r w:rsidRPr="005A6694">
        <w:rPr>
          <w:lang w:val="en-US"/>
        </w:rPr>
        <w:t xml:space="preserve"> 1911–1921</w:t>
      </w:r>
      <w:r w:rsidR="00C61D3C" w:rsidRPr="005A6694">
        <w:rPr>
          <w:lang w:val="en-US"/>
        </w:rPr>
        <w:t xml:space="preserve">. </w:t>
      </w:r>
      <w:r w:rsidR="00110651">
        <w:t>–</w:t>
      </w:r>
      <w:r w:rsidR="00110651" w:rsidRPr="00FB601D">
        <w:t xml:space="preserve"> </w:t>
      </w:r>
      <w:r w:rsidR="00110651">
        <w:t>URL</w:t>
      </w:r>
      <w:r w:rsidR="00C538DD" w:rsidRPr="005A6694">
        <w:rPr>
          <w:lang w:val="en-US"/>
        </w:rPr>
        <w:t>:</w:t>
      </w:r>
      <w:r w:rsidR="00C83494">
        <w:rPr>
          <w:lang w:val="en-US"/>
        </w:rPr>
        <w:t xml:space="preserve"> </w:t>
      </w:r>
    </w:p>
    <w:p w:rsidR="00C168D2" w:rsidRPr="00C83494" w:rsidRDefault="006F09EF" w:rsidP="00C83494">
      <w:pPr>
        <w:pStyle w:val="ListParagraph"/>
        <w:tabs>
          <w:tab w:val="left" w:pos="567"/>
        </w:tabs>
        <w:spacing w:after="200"/>
        <w:ind w:left="567" w:firstLine="0"/>
        <w:rPr>
          <w:rStyle w:val="Hyperlink"/>
          <w:color w:val="auto"/>
          <w:u w:val="none"/>
          <w:lang w:val="en-US"/>
        </w:rPr>
      </w:pPr>
      <w:hyperlink r:id="rId43" w:history="1">
        <w:r w:rsidR="00C61D3C" w:rsidRPr="00C83494">
          <w:rPr>
            <w:rStyle w:val="Hyperlink"/>
            <w:lang w:val="en-US"/>
          </w:rPr>
          <w:t>http://www.sciencedirect.com/science/article/B6VCY-4Y34V3N-2/2/a553b6fead0897caf993269526a79ce4</w:t>
        </w:r>
      </w:hyperlink>
    </w:p>
    <w:p w:rsidR="00570ABB" w:rsidRPr="005A6694" w:rsidRDefault="003C6306" w:rsidP="00C83494">
      <w:pPr>
        <w:pStyle w:val="ListParagraph"/>
        <w:numPr>
          <w:ilvl w:val="0"/>
          <w:numId w:val="3"/>
        </w:numPr>
        <w:tabs>
          <w:tab w:val="left" w:pos="567"/>
        </w:tabs>
        <w:spacing w:after="200"/>
        <w:ind w:left="567" w:hanging="567"/>
        <w:rPr>
          <w:lang w:val="en-US"/>
        </w:rPr>
      </w:pPr>
      <w:r w:rsidRPr="005A6694">
        <w:rPr>
          <w:b/>
          <w:lang w:val="en-US"/>
        </w:rPr>
        <w:t xml:space="preserve">Chow H.K., Choy K.M. </w:t>
      </w:r>
      <w:r w:rsidRPr="005A6694">
        <w:rPr>
          <w:lang w:val="en-US"/>
        </w:rPr>
        <w:t>Analysing and Forecasting Business Cycles in a Small Open Ec</w:t>
      </w:r>
      <w:r w:rsidR="00110651">
        <w:rPr>
          <w:lang w:val="en-US"/>
        </w:rPr>
        <w:t>onomy //</w:t>
      </w:r>
      <w:r w:rsidRPr="005A6694">
        <w:rPr>
          <w:lang w:val="en-US"/>
        </w:rPr>
        <w:t xml:space="preserve"> OECD Journal: Journal of Business Cycle Measurement and Analysis, </w:t>
      </w:r>
      <w:r w:rsidR="00110651" w:rsidRPr="005A6694">
        <w:rPr>
          <w:lang w:val="en-US"/>
        </w:rPr>
        <w:t>2009</w:t>
      </w:r>
      <w:r w:rsidR="00110651">
        <w:rPr>
          <w:lang w:val="en-US"/>
        </w:rPr>
        <w:t xml:space="preserve">, </w:t>
      </w:r>
      <w:r w:rsidRPr="005A6694">
        <w:rPr>
          <w:lang w:val="en-US"/>
        </w:rPr>
        <w:t>Volume 1.</w:t>
      </w:r>
      <w:r w:rsidR="00641C70" w:rsidRPr="005A6694">
        <w:t xml:space="preserve"> </w:t>
      </w:r>
      <w:r w:rsidR="00641C70" w:rsidRPr="005A6694">
        <w:rPr>
          <w:lang w:val="en-US"/>
        </w:rPr>
        <w:t>ISSN 1995-2899</w:t>
      </w:r>
      <w:r w:rsidRPr="005A6694">
        <w:rPr>
          <w:lang w:val="en-US"/>
        </w:rPr>
        <w:t xml:space="preserve"> </w:t>
      </w:r>
      <w:r w:rsidR="00110651">
        <w:t>–</w:t>
      </w:r>
      <w:r w:rsidR="00110651" w:rsidRPr="00FB601D">
        <w:t xml:space="preserve"> </w:t>
      </w:r>
      <w:r w:rsidR="00110651">
        <w:t>URL</w:t>
      </w:r>
      <w:r w:rsidRPr="005A6694">
        <w:rPr>
          <w:lang w:val="en-US"/>
        </w:rPr>
        <w:t xml:space="preserve">: </w:t>
      </w:r>
      <w:hyperlink r:id="rId44" w:history="1">
        <w:r w:rsidRPr="005A6694">
          <w:rPr>
            <w:rStyle w:val="Hyperlink"/>
            <w:lang w:val="en-US"/>
          </w:rPr>
          <w:t>www.oecd.org/oecdjournal/38955792.pdf</w:t>
        </w:r>
      </w:hyperlink>
    </w:p>
    <w:p w:rsidR="001B1454" w:rsidRPr="005A6694" w:rsidRDefault="001B1454" w:rsidP="00C83494">
      <w:pPr>
        <w:pStyle w:val="ListParagraph"/>
        <w:numPr>
          <w:ilvl w:val="0"/>
          <w:numId w:val="3"/>
        </w:numPr>
        <w:tabs>
          <w:tab w:val="left" w:pos="567"/>
        </w:tabs>
        <w:spacing w:after="200"/>
        <w:ind w:left="567" w:hanging="567"/>
        <w:rPr>
          <w:lang w:val="en-US"/>
        </w:rPr>
      </w:pPr>
      <w:r w:rsidRPr="005A6694">
        <w:rPr>
          <w:b/>
          <w:lang w:val="en-US"/>
        </w:rPr>
        <w:t xml:space="preserve">Dzikevičius A., Vetrov J. </w:t>
      </w:r>
      <w:r w:rsidRPr="005A6694">
        <w:rPr>
          <w:lang w:val="en-US"/>
        </w:rPr>
        <w:t>Analysis of asset classes through the business cycle. Business, Management and education</w:t>
      </w:r>
      <w:r w:rsidR="00110651">
        <w:rPr>
          <w:lang w:val="en-US"/>
        </w:rPr>
        <w:t>,</w:t>
      </w:r>
      <w:r w:rsidRPr="005A6694">
        <w:rPr>
          <w:lang w:val="en-US"/>
        </w:rPr>
        <w:t xml:space="preserve"> </w:t>
      </w:r>
      <w:r w:rsidR="00110651" w:rsidRPr="005A6694">
        <w:rPr>
          <w:lang w:val="en-US"/>
        </w:rPr>
        <w:t>2012</w:t>
      </w:r>
      <w:r w:rsidR="00110651">
        <w:rPr>
          <w:lang w:val="en-US"/>
        </w:rPr>
        <w:t xml:space="preserve">, </w:t>
      </w:r>
      <w:r w:rsidRPr="005A6694">
        <w:rPr>
          <w:lang w:val="en-US"/>
        </w:rPr>
        <w:t>vol</w:t>
      </w:r>
      <w:r w:rsidR="00185140">
        <w:rPr>
          <w:lang w:val="en-US"/>
        </w:rPr>
        <w:t>.</w:t>
      </w:r>
      <w:r w:rsidRPr="005A6694">
        <w:rPr>
          <w:lang w:val="en-US"/>
        </w:rPr>
        <w:t xml:space="preserve"> 10</w:t>
      </w:r>
      <w:r w:rsidR="00C83494">
        <w:rPr>
          <w:lang w:val="en-US"/>
        </w:rPr>
        <w:t xml:space="preserve"> </w:t>
      </w:r>
      <w:r w:rsidRPr="005A6694">
        <w:rPr>
          <w:lang w:val="en-US"/>
        </w:rPr>
        <w:t xml:space="preserve">(1), p.1–10. ISSN 2029-6169. </w:t>
      </w:r>
      <w:r w:rsidR="00110651">
        <w:t>–</w:t>
      </w:r>
      <w:r w:rsidR="00110651" w:rsidRPr="00FB601D">
        <w:t xml:space="preserve"> </w:t>
      </w:r>
      <w:r w:rsidR="00110651">
        <w:t>URL</w:t>
      </w:r>
      <w:r w:rsidRPr="005A6694">
        <w:rPr>
          <w:lang w:val="en-US"/>
        </w:rPr>
        <w:t xml:space="preserve">: </w:t>
      </w:r>
      <w:hyperlink r:id="rId45" w:history="1">
        <w:r w:rsidRPr="005A6694">
          <w:rPr>
            <w:rStyle w:val="Hyperlink"/>
          </w:rPr>
          <w:t>www.bme.vgtu.lt/index.php/bme/article/download/bme.2012.0</w:t>
        </w:r>
        <w:r w:rsidRPr="005A6694">
          <w:rPr>
            <w:rStyle w:val="Hyperlink"/>
            <w:lang w:val="en-US"/>
          </w:rPr>
          <w:t>1</w:t>
        </w:r>
        <w:r w:rsidRPr="005A6694">
          <w:rPr>
            <w:rStyle w:val="Hyperlink"/>
          </w:rPr>
          <w:t>/pdf</w:t>
        </w:r>
      </w:hyperlink>
      <w:r w:rsidRPr="005A6694">
        <w:t xml:space="preserve"> </w:t>
      </w:r>
    </w:p>
    <w:p w:rsidR="00A73518" w:rsidRPr="005A6694" w:rsidRDefault="00B30A2C" w:rsidP="00C83494">
      <w:pPr>
        <w:pStyle w:val="ListParagraph"/>
        <w:numPr>
          <w:ilvl w:val="0"/>
          <w:numId w:val="3"/>
        </w:numPr>
        <w:tabs>
          <w:tab w:val="left" w:pos="567"/>
        </w:tabs>
        <w:spacing w:after="200"/>
        <w:ind w:left="567" w:hanging="567"/>
        <w:rPr>
          <w:lang w:val="en-US"/>
        </w:rPr>
      </w:pPr>
      <w:r w:rsidRPr="005A6694">
        <w:rPr>
          <w:b/>
          <w:lang w:val="en-US"/>
        </w:rPr>
        <w:t>Dzikevičius A., Vetrov J.</w:t>
      </w:r>
      <w:r w:rsidRPr="005A6694">
        <w:rPr>
          <w:lang w:val="en-US"/>
        </w:rPr>
        <w:t xml:space="preserve"> Stock Market analysis through business cycle approach. Verslas: teorija ir praktika. </w:t>
      </w:r>
      <w:r w:rsidR="00110651" w:rsidRPr="005A6694">
        <w:rPr>
          <w:lang w:val="en-US"/>
        </w:rPr>
        <w:t>2012</w:t>
      </w:r>
      <w:r w:rsidR="00110651">
        <w:rPr>
          <w:lang w:val="en-US"/>
        </w:rPr>
        <w:t xml:space="preserve">, </w:t>
      </w:r>
      <w:r w:rsidRPr="005A6694">
        <w:rPr>
          <w:lang w:val="en-US"/>
        </w:rPr>
        <w:t>Vol.13(1), p.36-42.</w:t>
      </w:r>
      <w:r w:rsidR="00951EB3" w:rsidRPr="005A6694">
        <w:rPr>
          <w:lang w:val="en-US"/>
        </w:rPr>
        <w:t xml:space="preserve"> ISSN: 1822-4202. </w:t>
      </w:r>
      <w:r w:rsidR="00110651">
        <w:rPr>
          <w:lang w:val="en-US"/>
        </w:rPr>
        <w:t>– URL</w:t>
      </w:r>
      <w:r w:rsidR="00951EB3" w:rsidRPr="005A6694">
        <w:rPr>
          <w:lang w:val="en-US"/>
        </w:rPr>
        <w:t xml:space="preserve">: </w:t>
      </w:r>
    </w:p>
    <w:p w:rsidR="00CB128D" w:rsidRPr="005A6694" w:rsidRDefault="00C83494" w:rsidP="00C83494">
      <w:pPr>
        <w:pStyle w:val="ListParagraph"/>
        <w:tabs>
          <w:tab w:val="left" w:pos="567"/>
        </w:tabs>
        <w:spacing w:after="200"/>
        <w:ind w:left="567" w:hanging="567"/>
        <w:rPr>
          <w:lang w:val="en-US"/>
        </w:rPr>
      </w:pPr>
      <w:r>
        <w:lastRenderedPageBreak/>
        <w:tab/>
      </w:r>
      <w:hyperlink r:id="rId46" w:history="1">
        <w:r w:rsidR="00951EB3" w:rsidRPr="005A6694">
          <w:rPr>
            <w:rStyle w:val="Hyperlink"/>
            <w:lang w:val="en-US"/>
          </w:rPr>
          <w:t>http://www.btp.vgtu.lt/index.php/btp/article/view/btp.2012.04</w:t>
        </w:r>
      </w:hyperlink>
      <w:r w:rsidR="00951EB3" w:rsidRPr="005A6694">
        <w:rPr>
          <w:lang w:val="en-US"/>
        </w:rPr>
        <w:t xml:space="preserve"> </w:t>
      </w:r>
    </w:p>
    <w:p w:rsidR="00B86108" w:rsidRDefault="004542F6" w:rsidP="00C83494">
      <w:pPr>
        <w:pStyle w:val="ListParagraph"/>
        <w:numPr>
          <w:ilvl w:val="0"/>
          <w:numId w:val="3"/>
        </w:numPr>
        <w:tabs>
          <w:tab w:val="left" w:pos="567"/>
        </w:tabs>
        <w:spacing w:after="200"/>
        <w:ind w:left="567" w:hanging="567"/>
        <w:rPr>
          <w:lang w:val="en-US"/>
        </w:rPr>
      </w:pPr>
      <w:r w:rsidRPr="00B86108">
        <w:rPr>
          <w:b/>
          <w:lang w:val="en-US"/>
        </w:rPr>
        <w:t>ECRI – Economic cycle research</w:t>
      </w:r>
      <w:r w:rsidRPr="00B86108">
        <w:rPr>
          <w:lang w:val="en-US"/>
        </w:rPr>
        <w:t xml:space="preserve"> </w:t>
      </w:r>
      <w:r w:rsidRPr="00B86108">
        <w:rPr>
          <w:b/>
          <w:lang w:val="en-US"/>
        </w:rPr>
        <w:t>institute</w:t>
      </w:r>
      <w:r w:rsidRPr="00B86108">
        <w:rPr>
          <w:lang w:val="en-US"/>
        </w:rPr>
        <w:t xml:space="preserve">. </w:t>
      </w:r>
      <w:r w:rsidR="00110651" w:rsidRPr="00B86108">
        <w:rPr>
          <w:lang w:val="en-US"/>
        </w:rPr>
        <w:t>– URL</w:t>
      </w:r>
      <w:r w:rsidRPr="00B86108">
        <w:rPr>
          <w:lang w:val="en-US"/>
        </w:rPr>
        <w:t>:</w:t>
      </w:r>
    </w:p>
    <w:p w:rsidR="004542F6" w:rsidRPr="00B86108" w:rsidRDefault="006F09EF" w:rsidP="00B86108">
      <w:pPr>
        <w:pStyle w:val="ListParagraph"/>
        <w:tabs>
          <w:tab w:val="left" w:pos="567"/>
        </w:tabs>
        <w:spacing w:after="200"/>
        <w:ind w:left="567" w:firstLine="0"/>
        <w:rPr>
          <w:lang w:val="en-US"/>
        </w:rPr>
      </w:pPr>
      <w:hyperlink r:id="rId47" w:history="1">
        <w:r w:rsidR="004542F6" w:rsidRPr="00B86108">
          <w:rPr>
            <w:rStyle w:val="Hyperlink"/>
            <w:lang w:val="en-US"/>
          </w:rPr>
          <w:t>http://www.businesscycle.com/ecri-about</w:t>
        </w:r>
      </w:hyperlink>
      <w:r w:rsidR="004542F6" w:rsidRPr="00B86108">
        <w:rPr>
          <w:lang w:val="en-US"/>
        </w:rPr>
        <w:t xml:space="preserve"> </w:t>
      </w:r>
    </w:p>
    <w:p w:rsidR="00570ABB" w:rsidRPr="005A6694" w:rsidRDefault="00015444" w:rsidP="00C83494">
      <w:pPr>
        <w:pStyle w:val="ListParagraph"/>
        <w:numPr>
          <w:ilvl w:val="0"/>
          <w:numId w:val="3"/>
        </w:numPr>
        <w:tabs>
          <w:tab w:val="left" w:pos="567"/>
        </w:tabs>
        <w:spacing w:after="200"/>
        <w:ind w:left="567" w:hanging="567"/>
        <w:rPr>
          <w:lang w:val="en-US"/>
        </w:rPr>
      </w:pPr>
      <w:r w:rsidRPr="005A6694">
        <w:rPr>
          <w:b/>
          <w:lang w:val="en-US"/>
        </w:rPr>
        <w:t>Etro F., Col</w:t>
      </w:r>
      <w:r w:rsidR="00B10150">
        <w:rPr>
          <w:b/>
          <w:lang w:val="en-US"/>
        </w:rPr>
        <w:t>c</w:t>
      </w:r>
      <w:r w:rsidRPr="005A6694">
        <w:rPr>
          <w:b/>
          <w:lang w:val="en-US"/>
        </w:rPr>
        <w:t>iago A.</w:t>
      </w:r>
      <w:r w:rsidRPr="005A6694">
        <w:rPr>
          <w:lang w:val="en-US"/>
        </w:rPr>
        <w:t xml:space="preserve"> Endogenous market st</w:t>
      </w:r>
      <w:r w:rsidR="00110651">
        <w:rPr>
          <w:lang w:val="en-US"/>
        </w:rPr>
        <w:t>ructures and the business cycle //</w:t>
      </w:r>
      <w:r w:rsidRPr="005A6694">
        <w:rPr>
          <w:lang w:val="en-US"/>
        </w:rPr>
        <w:t xml:space="preserve"> The Economic Journal</w:t>
      </w:r>
      <w:r w:rsidR="00110651">
        <w:rPr>
          <w:lang w:val="en-US"/>
        </w:rPr>
        <w:t>,</w:t>
      </w:r>
      <w:r w:rsidRPr="005A6694">
        <w:rPr>
          <w:lang w:val="en-US"/>
        </w:rPr>
        <w:t xml:space="preserve"> </w:t>
      </w:r>
      <w:r w:rsidR="00110651" w:rsidRPr="005A6694">
        <w:rPr>
          <w:lang w:val="en-US"/>
        </w:rPr>
        <w:t>2010</w:t>
      </w:r>
      <w:r w:rsidR="00110651">
        <w:rPr>
          <w:lang w:val="en-US"/>
        </w:rPr>
        <w:t>, vol. 120,</w:t>
      </w:r>
      <w:r w:rsidRPr="005A6694">
        <w:rPr>
          <w:lang w:val="en-US"/>
        </w:rPr>
        <w:t xml:space="preserve"> p. 1201–1233. </w:t>
      </w:r>
      <w:r w:rsidR="00110651">
        <w:rPr>
          <w:lang w:val="en-US"/>
        </w:rPr>
        <w:t>– URL</w:t>
      </w:r>
      <w:r w:rsidR="00B86108">
        <w:rPr>
          <w:lang w:val="en-US"/>
        </w:rPr>
        <w:t>:</w:t>
      </w:r>
    </w:p>
    <w:p w:rsidR="00570ABB" w:rsidRPr="006E1BC1" w:rsidRDefault="00C83494" w:rsidP="00C83494">
      <w:pPr>
        <w:pStyle w:val="ListParagraph"/>
        <w:tabs>
          <w:tab w:val="left" w:pos="567"/>
        </w:tabs>
        <w:spacing w:after="200"/>
        <w:ind w:left="567" w:hanging="567"/>
        <w:rPr>
          <w:color w:val="0000FF" w:themeColor="hyperlink"/>
          <w:u w:val="single"/>
          <w:lang w:val="en-US"/>
        </w:rPr>
      </w:pPr>
      <w:r>
        <w:tab/>
      </w:r>
      <w:hyperlink r:id="rId48" w:history="1">
        <w:r w:rsidR="00A864DE" w:rsidRPr="005A6694">
          <w:rPr>
            <w:rStyle w:val="Hyperlink"/>
            <w:lang w:val="en-US"/>
          </w:rPr>
          <w:t>http://dx.doi.org/10.1111/j.1468-0297.2010.02384.x</w:t>
        </w:r>
      </w:hyperlink>
      <w:r w:rsidR="00A864DE" w:rsidRPr="006E1BC1">
        <w:rPr>
          <w:lang w:val="en-US"/>
        </w:rPr>
        <w:t xml:space="preserve"> </w:t>
      </w:r>
    </w:p>
    <w:p w:rsidR="006E1BC1" w:rsidRDefault="006E1BC1" w:rsidP="00C83494">
      <w:pPr>
        <w:pStyle w:val="ListParagraph"/>
        <w:numPr>
          <w:ilvl w:val="0"/>
          <w:numId w:val="3"/>
        </w:numPr>
        <w:tabs>
          <w:tab w:val="left" w:pos="567"/>
        </w:tabs>
        <w:ind w:left="567" w:hanging="567"/>
        <w:rPr>
          <w:lang w:val="en-US"/>
        </w:rPr>
      </w:pPr>
      <w:r>
        <w:rPr>
          <w:b/>
          <w:lang w:val="en-US"/>
        </w:rPr>
        <w:t>Emsbo</w:t>
      </w:r>
      <w:r w:rsidRPr="006E1BC1">
        <w:rPr>
          <w:b/>
          <w:lang w:val="en-US"/>
        </w:rPr>
        <w:t>-</w:t>
      </w:r>
      <w:r w:rsidRPr="006E1BC1">
        <w:rPr>
          <w:rStyle w:val="Hyperlink"/>
          <w:b/>
          <w:color w:val="auto"/>
          <w:u w:val="none"/>
          <w:lang w:val="en-US"/>
        </w:rPr>
        <w:t>Mattingly L.</w:t>
      </w:r>
      <w:r>
        <w:rPr>
          <w:rStyle w:val="Hyperlink"/>
          <w:color w:val="auto"/>
          <w:u w:val="none"/>
          <w:lang w:val="en-US"/>
        </w:rPr>
        <w:t xml:space="preserve"> </w:t>
      </w:r>
      <w:r w:rsidRPr="006E1BC1">
        <w:rPr>
          <w:rStyle w:val="Hyperlink"/>
          <w:color w:val="auto"/>
          <w:u w:val="none"/>
          <w:lang w:val="en-US"/>
        </w:rPr>
        <w:t>How to invest in sectors using the business cycle</w:t>
      </w:r>
      <w:r w:rsidR="00110651">
        <w:rPr>
          <w:rStyle w:val="Hyperlink"/>
          <w:color w:val="auto"/>
          <w:u w:val="none"/>
          <w:lang w:val="en-US"/>
        </w:rPr>
        <w:t xml:space="preserve"> //</w:t>
      </w:r>
      <w:r>
        <w:rPr>
          <w:rStyle w:val="Hyperlink"/>
          <w:color w:val="auto"/>
          <w:u w:val="none"/>
          <w:lang w:val="en-US"/>
        </w:rPr>
        <w:t xml:space="preserve"> F</w:t>
      </w:r>
      <w:r w:rsidRPr="006E1BC1">
        <w:rPr>
          <w:rStyle w:val="Hyperlink"/>
          <w:color w:val="auto"/>
          <w:u w:val="none"/>
        </w:rPr>
        <w:t>idelity Asset Allocation Research, Fidelity Viewpoints</w:t>
      </w:r>
      <w:r w:rsidR="00110651">
        <w:rPr>
          <w:rStyle w:val="Hyperlink"/>
          <w:color w:val="auto"/>
          <w:u w:val="none"/>
        </w:rPr>
        <w:t>,</w:t>
      </w:r>
      <w:r>
        <w:rPr>
          <w:rStyle w:val="Hyperlink"/>
          <w:color w:val="auto"/>
          <w:u w:val="none"/>
        </w:rPr>
        <w:t xml:space="preserve"> 2012 </w:t>
      </w:r>
      <w:r w:rsidR="00110651">
        <w:rPr>
          <w:rStyle w:val="Hyperlink"/>
          <w:color w:val="auto"/>
          <w:u w:val="none"/>
        </w:rPr>
        <w:t>– URL</w:t>
      </w:r>
      <w:r w:rsidRPr="005A6694">
        <w:rPr>
          <w:lang w:val="en-US"/>
        </w:rPr>
        <w:t xml:space="preserve">: </w:t>
      </w:r>
    </w:p>
    <w:p w:rsidR="006E1BC1" w:rsidRDefault="00C83494" w:rsidP="00C83494">
      <w:pPr>
        <w:pStyle w:val="ListParagraph"/>
        <w:tabs>
          <w:tab w:val="left" w:pos="567"/>
        </w:tabs>
        <w:ind w:left="567" w:hanging="567"/>
        <w:rPr>
          <w:rStyle w:val="Hyperlink"/>
          <w:color w:val="auto"/>
          <w:u w:val="none"/>
        </w:rPr>
      </w:pPr>
      <w:r>
        <w:tab/>
      </w:r>
      <w:hyperlink r:id="rId49" w:history="1">
        <w:r w:rsidR="006E1BC1" w:rsidRPr="00474425">
          <w:rPr>
            <w:rStyle w:val="Hyperlink"/>
          </w:rPr>
          <w:t>https://www.fidelity.com/viewpoints/how-to-use-business-cycle</w:t>
        </w:r>
      </w:hyperlink>
    </w:p>
    <w:p w:rsidR="00761D8B" w:rsidRPr="005A6694" w:rsidRDefault="00761D8B" w:rsidP="00C83494">
      <w:pPr>
        <w:pStyle w:val="ListParagraph"/>
        <w:numPr>
          <w:ilvl w:val="0"/>
          <w:numId w:val="3"/>
        </w:numPr>
        <w:tabs>
          <w:tab w:val="left" w:pos="567"/>
        </w:tabs>
        <w:spacing w:after="200"/>
        <w:ind w:left="567" w:hanging="567"/>
        <w:rPr>
          <w:lang w:val="en-US"/>
        </w:rPr>
      </w:pPr>
      <w:r w:rsidRPr="005A6694">
        <w:rPr>
          <w:b/>
          <w:lang w:val="en-US"/>
        </w:rPr>
        <w:t>Eurostat.</w:t>
      </w:r>
      <w:r>
        <w:rPr>
          <w:b/>
          <w:lang w:val="en-US"/>
        </w:rPr>
        <w:t xml:space="preserve"> </w:t>
      </w:r>
      <w:r w:rsidRPr="00015594">
        <w:rPr>
          <w:lang w:val="en-US"/>
        </w:rPr>
        <w:t>Baltijos šalių BVP indeksai</w:t>
      </w:r>
      <w:r w:rsidRPr="005A6694">
        <w:rPr>
          <w:lang w:val="en-US"/>
        </w:rPr>
        <w:t xml:space="preserve"> </w:t>
      </w:r>
      <w:r w:rsidR="00110651">
        <w:rPr>
          <w:lang w:val="en-US"/>
        </w:rPr>
        <w:t>– URL</w:t>
      </w:r>
      <w:r w:rsidRPr="005A6694">
        <w:rPr>
          <w:lang w:val="en-US"/>
        </w:rPr>
        <w:t>:</w:t>
      </w:r>
    </w:p>
    <w:p w:rsidR="00185140" w:rsidRDefault="00C83494" w:rsidP="00C83494">
      <w:pPr>
        <w:pStyle w:val="ListParagraph"/>
        <w:tabs>
          <w:tab w:val="left" w:pos="567"/>
        </w:tabs>
        <w:spacing w:after="200"/>
        <w:ind w:left="567" w:hanging="567"/>
      </w:pPr>
      <w:r>
        <w:tab/>
      </w:r>
      <w:hyperlink r:id="rId50" w:history="1">
        <w:r w:rsidR="00761D8B" w:rsidRPr="00616005">
          <w:rPr>
            <w:rStyle w:val="Hyperlink"/>
          </w:rPr>
          <w:t>http://epp.eurostat.ec.europa.eu/portal/page/portal/statistics/search_database</w:t>
        </w:r>
      </w:hyperlink>
    </w:p>
    <w:p w:rsidR="00185140" w:rsidRPr="00185140" w:rsidRDefault="00185140" w:rsidP="00C83494">
      <w:pPr>
        <w:pStyle w:val="ListParagraph"/>
        <w:numPr>
          <w:ilvl w:val="0"/>
          <w:numId w:val="3"/>
        </w:numPr>
        <w:tabs>
          <w:tab w:val="left" w:pos="567"/>
        </w:tabs>
        <w:spacing w:after="200"/>
        <w:ind w:left="567" w:hanging="567"/>
        <w:rPr>
          <w:lang w:val="en-US"/>
        </w:rPr>
      </w:pPr>
      <w:r>
        <w:rPr>
          <w:b/>
          <w:lang w:val="en-US"/>
        </w:rPr>
        <w:t xml:space="preserve">Eurostat. </w:t>
      </w:r>
      <w:r w:rsidRPr="00185140">
        <w:rPr>
          <w:lang w:val="en-US"/>
        </w:rPr>
        <w:t xml:space="preserve">Business cycle clock. </w:t>
      </w:r>
      <w:r w:rsidR="00110651">
        <w:rPr>
          <w:lang w:val="en-US"/>
        </w:rPr>
        <w:t>– URL</w:t>
      </w:r>
      <w:r>
        <w:t xml:space="preserve">: </w:t>
      </w:r>
    </w:p>
    <w:p w:rsidR="00185140" w:rsidRPr="00185140" w:rsidRDefault="00C83494" w:rsidP="00C83494">
      <w:pPr>
        <w:pStyle w:val="ListParagraph"/>
        <w:tabs>
          <w:tab w:val="left" w:pos="567"/>
        </w:tabs>
        <w:spacing w:after="200"/>
        <w:ind w:left="567" w:hanging="567"/>
        <w:rPr>
          <w:lang w:val="en-US"/>
        </w:rPr>
      </w:pPr>
      <w:r>
        <w:tab/>
      </w:r>
      <w:hyperlink r:id="rId51" w:history="1">
        <w:r w:rsidR="00185140" w:rsidRPr="00555ABF">
          <w:rPr>
            <w:rStyle w:val="Hyperlink"/>
          </w:rPr>
          <w:t>http://epp.eurostat.ec.europa.eu/cache/BCC2/group1/xdis_en.html</w:t>
        </w:r>
      </w:hyperlink>
      <w:r w:rsidR="00185140">
        <w:rPr>
          <w:rStyle w:val="Hyperlink"/>
          <w:color w:val="auto"/>
          <w:u w:val="none"/>
        </w:rPr>
        <w:t xml:space="preserve"> </w:t>
      </w:r>
    </w:p>
    <w:p w:rsidR="00902C31" w:rsidRPr="00110651" w:rsidRDefault="0093448A" w:rsidP="00C83494">
      <w:pPr>
        <w:pStyle w:val="ListParagraph"/>
        <w:numPr>
          <w:ilvl w:val="0"/>
          <w:numId w:val="3"/>
        </w:numPr>
        <w:tabs>
          <w:tab w:val="left" w:pos="567"/>
        </w:tabs>
        <w:spacing w:after="200"/>
        <w:ind w:left="567" w:hanging="567"/>
        <w:rPr>
          <w:lang w:val="en-US"/>
        </w:rPr>
      </w:pPr>
      <w:r w:rsidRPr="00110651">
        <w:rPr>
          <w:b/>
          <w:lang w:val="en-US"/>
        </w:rPr>
        <w:t>Fama, E. F., French, K. R.</w:t>
      </w:r>
      <w:r w:rsidRPr="00110651">
        <w:rPr>
          <w:lang w:val="en-US"/>
        </w:rPr>
        <w:t xml:space="preserve"> The Capital Asset Pri</w:t>
      </w:r>
      <w:r w:rsidR="00110651" w:rsidRPr="00110651">
        <w:rPr>
          <w:lang w:val="en-US"/>
        </w:rPr>
        <w:t>cing Model: Theory and Evidence //</w:t>
      </w:r>
      <w:r w:rsidRPr="00110651">
        <w:rPr>
          <w:lang w:val="en-US"/>
        </w:rPr>
        <w:t xml:space="preserve"> Journal of Economic Perspectives, </w:t>
      </w:r>
      <w:r w:rsidR="00110651" w:rsidRPr="00110651">
        <w:rPr>
          <w:lang w:val="en-US"/>
        </w:rPr>
        <w:t xml:space="preserve">2004, </w:t>
      </w:r>
      <w:r w:rsidRPr="00110651">
        <w:rPr>
          <w:lang w:val="en-US"/>
        </w:rPr>
        <w:t>vol. 18 (3), p. 25-46.</w:t>
      </w:r>
      <w:r w:rsidR="00A864DE" w:rsidRPr="00110651">
        <w:rPr>
          <w:lang w:val="en-US"/>
        </w:rPr>
        <w:t xml:space="preserve"> </w:t>
      </w:r>
      <w:r w:rsidR="00110651" w:rsidRPr="00110651">
        <w:rPr>
          <w:lang w:val="en-US"/>
        </w:rPr>
        <w:t>– URL:</w:t>
      </w:r>
      <w:r w:rsidR="00110651">
        <w:rPr>
          <w:lang w:val="en-US"/>
        </w:rPr>
        <w:t xml:space="preserve"> </w:t>
      </w:r>
      <w:hyperlink r:id="rId52" w:history="1">
        <w:r w:rsidR="00570ABB" w:rsidRPr="00110651">
          <w:rPr>
            <w:rStyle w:val="Hyperlink"/>
            <w:lang w:val="en-US"/>
          </w:rPr>
          <w:t>http://ssrn.com/abstract=440920</w:t>
        </w:r>
      </w:hyperlink>
      <w:r w:rsidR="00902C31" w:rsidRPr="00110651">
        <w:rPr>
          <w:lang w:val="en-US"/>
        </w:rPr>
        <w:t xml:space="preserve"> </w:t>
      </w:r>
    </w:p>
    <w:p w:rsidR="00902C31" w:rsidRPr="00902C31" w:rsidRDefault="00902C31" w:rsidP="00C83494">
      <w:pPr>
        <w:pStyle w:val="ListParagraph"/>
        <w:numPr>
          <w:ilvl w:val="0"/>
          <w:numId w:val="3"/>
        </w:numPr>
        <w:tabs>
          <w:tab w:val="left" w:pos="567"/>
        </w:tabs>
        <w:ind w:left="567" w:hanging="567"/>
        <w:rPr>
          <w:lang w:val="en-US"/>
        </w:rPr>
      </w:pPr>
      <w:r>
        <w:rPr>
          <w:b/>
          <w:lang w:val="en-US"/>
        </w:rPr>
        <w:t>F</w:t>
      </w:r>
      <w:r w:rsidRPr="00902C31">
        <w:rPr>
          <w:b/>
          <w:lang w:val="en-US"/>
        </w:rPr>
        <w:t>ichtner F. et al.</w:t>
      </w:r>
      <w:r>
        <w:rPr>
          <w:lang w:val="en-US"/>
        </w:rPr>
        <w:t xml:space="preserve"> </w:t>
      </w:r>
      <w:r w:rsidRPr="00902C31">
        <w:rPr>
          <w:lang w:val="en-US"/>
        </w:rPr>
        <w:t>The Forecasting Performance of Composite Leading Indicators: Does</w:t>
      </w:r>
      <w:r w:rsidR="0027339C">
        <w:rPr>
          <w:lang w:val="en-US"/>
        </w:rPr>
        <w:t xml:space="preserve"> </w:t>
      </w:r>
      <w:r w:rsidRPr="00902C31">
        <w:rPr>
          <w:lang w:val="en-US"/>
        </w:rPr>
        <w:t>Globalisation Matter?</w:t>
      </w:r>
      <w:r>
        <w:rPr>
          <w:lang w:val="en-US"/>
        </w:rPr>
        <w:t xml:space="preserve"> </w:t>
      </w:r>
      <w:r w:rsidR="00110651">
        <w:rPr>
          <w:lang w:val="en-US"/>
        </w:rPr>
        <w:t xml:space="preserve">// </w:t>
      </w:r>
      <w:r w:rsidRPr="00902C31">
        <w:rPr>
          <w:lang w:val="en-US"/>
        </w:rPr>
        <w:t>OECD Journal: Journal of Business Cycle Measurement and Analysis</w:t>
      </w:r>
      <w:r w:rsidR="00110651">
        <w:rPr>
          <w:lang w:val="en-US"/>
        </w:rPr>
        <w:t>.</w:t>
      </w:r>
      <w:r>
        <w:rPr>
          <w:lang w:val="en-US"/>
        </w:rPr>
        <w:t xml:space="preserve"> </w:t>
      </w:r>
      <w:r w:rsidR="00110651">
        <w:rPr>
          <w:lang w:val="en-US"/>
        </w:rPr>
        <w:t xml:space="preserve">2011, </w:t>
      </w:r>
      <w:r>
        <w:rPr>
          <w:lang w:val="en-US"/>
        </w:rPr>
        <w:t>V</w:t>
      </w:r>
      <w:r w:rsidRPr="00902C31">
        <w:rPr>
          <w:lang w:val="en-US"/>
        </w:rPr>
        <w:t>ol</w:t>
      </w:r>
      <w:r>
        <w:rPr>
          <w:lang w:val="en-US"/>
        </w:rPr>
        <w:t>. 1</w:t>
      </w:r>
      <w:r w:rsidR="00110651">
        <w:rPr>
          <w:lang w:val="en-US"/>
        </w:rPr>
        <w:t>.</w:t>
      </w:r>
      <w:r>
        <w:rPr>
          <w:lang w:val="en-US"/>
        </w:rPr>
        <w:t xml:space="preserve"> </w:t>
      </w:r>
      <w:r w:rsidR="00110651">
        <w:rPr>
          <w:lang w:val="en-US"/>
        </w:rPr>
        <w:t>– URL</w:t>
      </w:r>
      <w:r w:rsidRPr="00902C31">
        <w:rPr>
          <w:lang w:val="en-US"/>
        </w:rPr>
        <w:t>:</w:t>
      </w:r>
      <w:r>
        <w:rPr>
          <w:lang w:val="en-US"/>
        </w:rPr>
        <w:t xml:space="preserve"> </w:t>
      </w:r>
      <w:hyperlink r:id="rId53" w:history="1">
        <w:r w:rsidRPr="00942C2D">
          <w:rPr>
            <w:rStyle w:val="Hyperlink"/>
            <w:lang w:val="en-US"/>
          </w:rPr>
          <w:t>http://dx.doi.org/10.1787/jbcma-2011-5kgg5k4zb49w</w:t>
        </w:r>
      </w:hyperlink>
    </w:p>
    <w:p w:rsidR="00CB128D" w:rsidRPr="005A6694" w:rsidRDefault="00202D17" w:rsidP="00C83494">
      <w:pPr>
        <w:pStyle w:val="ListParagraph"/>
        <w:numPr>
          <w:ilvl w:val="0"/>
          <w:numId w:val="3"/>
        </w:numPr>
        <w:tabs>
          <w:tab w:val="left" w:pos="567"/>
        </w:tabs>
        <w:ind w:left="567" w:hanging="567"/>
        <w:rPr>
          <w:rStyle w:val="Hyperlink"/>
          <w:color w:val="auto"/>
          <w:u w:val="none"/>
          <w:lang w:val="en-US"/>
        </w:rPr>
      </w:pPr>
      <w:r w:rsidRPr="005A6694">
        <w:rPr>
          <w:b/>
          <w:lang w:val="en-US"/>
        </w:rPr>
        <w:t>Fink. J</w:t>
      </w:r>
      <w:r w:rsidRPr="005A6694">
        <w:rPr>
          <w:lang w:val="en-US"/>
        </w:rPr>
        <w:t>. How to Pick Industry Sectors Based on the Business Cycle</w:t>
      </w:r>
      <w:r w:rsidR="00493575">
        <w:rPr>
          <w:lang w:val="en-US"/>
        </w:rPr>
        <w:t>, 2010.</w:t>
      </w:r>
      <w:r w:rsidR="00570ABB" w:rsidRPr="005A6694">
        <w:rPr>
          <w:lang w:val="en-US"/>
        </w:rPr>
        <w:t xml:space="preserve"> </w:t>
      </w:r>
      <w:r w:rsidR="00110651">
        <w:rPr>
          <w:lang w:val="en-US"/>
        </w:rPr>
        <w:t>– URL</w:t>
      </w:r>
      <w:r w:rsidRPr="005A6694">
        <w:rPr>
          <w:lang w:val="en-US"/>
        </w:rPr>
        <w:t xml:space="preserve">: </w:t>
      </w:r>
      <w:hyperlink r:id="rId54" w:history="1">
        <w:r w:rsidRPr="005A6694">
          <w:rPr>
            <w:rStyle w:val="Hyperlink"/>
            <w:lang w:val="en-US"/>
          </w:rPr>
          <w:t>http://www.investingdaily.com/id/17239/how-to-pick-industry-sectors-based-on-the-business-cycle.html</w:t>
        </w:r>
      </w:hyperlink>
    </w:p>
    <w:p w:rsidR="00110651" w:rsidRDefault="00CB128D" w:rsidP="00110651">
      <w:pPr>
        <w:pStyle w:val="ListParagraph"/>
        <w:numPr>
          <w:ilvl w:val="0"/>
          <w:numId w:val="3"/>
        </w:numPr>
        <w:tabs>
          <w:tab w:val="left" w:pos="567"/>
        </w:tabs>
        <w:spacing w:after="200"/>
        <w:ind w:left="567" w:hanging="567"/>
        <w:rPr>
          <w:lang w:val="en-US"/>
        </w:rPr>
      </w:pPr>
      <w:r w:rsidRPr="005A6694">
        <w:rPr>
          <w:b/>
          <w:lang w:val="en-US"/>
        </w:rPr>
        <w:t>Guerard, J. B., Guerard J. Jr</w:t>
      </w:r>
      <w:r w:rsidRPr="005A6694">
        <w:rPr>
          <w:lang w:val="en-US"/>
        </w:rPr>
        <w:t>. Handbook of Portfolio Construction, 2009. ISBN 978-0-387-77438-1</w:t>
      </w:r>
    </w:p>
    <w:p w:rsidR="00780217" w:rsidRPr="00110651" w:rsidRDefault="00780217" w:rsidP="00110651">
      <w:pPr>
        <w:pStyle w:val="ListParagraph"/>
        <w:numPr>
          <w:ilvl w:val="0"/>
          <w:numId w:val="3"/>
        </w:numPr>
        <w:tabs>
          <w:tab w:val="left" w:pos="567"/>
        </w:tabs>
        <w:spacing w:after="200"/>
        <w:ind w:left="567" w:hanging="567"/>
        <w:rPr>
          <w:lang w:val="en-US"/>
        </w:rPr>
      </w:pPr>
      <w:r w:rsidRPr="00110651">
        <w:rPr>
          <w:b/>
          <w:lang w:val="en-US"/>
        </w:rPr>
        <w:t>Industry Classification Benchmark</w:t>
      </w:r>
      <w:r w:rsidRPr="00110651">
        <w:rPr>
          <w:lang w:val="en-US"/>
        </w:rPr>
        <w:t xml:space="preserve"> </w:t>
      </w:r>
      <w:r w:rsidRPr="007F1B5C">
        <w:rPr>
          <w:b/>
          <w:lang w:val="en-US"/>
        </w:rPr>
        <w:t>(ICB)</w:t>
      </w:r>
      <w:r w:rsidR="00185140" w:rsidRPr="007F1B5C">
        <w:rPr>
          <w:b/>
          <w:lang w:val="en-US"/>
        </w:rPr>
        <w:t>.</w:t>
      </w:r>
      <w:r w:rsidR="00185140" w:rsidRPr="00110651">
        <w:rPr>
          <w:lang w:val="en-US"/>
        </w:rPr>
        <w:t xml:space="preserve"> </w:t>
      </w:r>
      <w:r w:rsidR="00110651" w:rsidRPr="00110651">
        <w:rPr>
          <w:lang w:val="en-US"/>
        </w:rPr>
        <w:t>– URL</w:t>
      </w:r>
      <w:r w:rsidRPr="00110651">
        <w:rPr>
          <w:lang w:val="en-US"/>
        </w:rPr>
        <w:t>:</w:t>
      </w:r>
      <w:r w:rsidR="00110651" w:rsidRPr="00110651">
        <w:rPr>
          <w:lang w:val="en-US"/>
        </w:rPr>
        <w:t xml:space="preserve"> </w:t>
      </w:r>
      <w:hyperlink r:id="rId55" w:history="1">
        <w:r w:rsidRPr="00110651">
          <w:rPr>
            <w:rStyle w:val="Hyperlink"/>
            <w:lang w:val="en-US"/>
          </w:rPr>
          <w:t>http://www.icbenchmark.com/</w:t>
        </w:r>
      </w:hyperlink>
      <w:r w:rsidRPr="00110651">
        <w:rPr>
          <w:lang w:val="en-US"/>
        </w:rPr>
        <w:t xml:space="preserve"> </w:t>
      </w:r>
    </w:p>
    <w:p w:rsidR="00202D17" w:rsidRPr="00C83494" w:rsidRDefault="00202D17" w:rsidP="00C83494">
      <w:pPr>
        <w:pStyle w:val="ListParagraph"/>
        <w:numPr>
          <w:ilvl w:val="0"/>
          <w:numId w:val="3"/>
        </w:numPr>
        <w:tabs>
          <w:tab w:val="left" w:pos="567"/>
        </w:tabs>
        <w:spacing w:after="200"/>
        <w:ind w:left="567" w:hanging="567"/>
        <w:rPr>
          <w:rStyle w:val="Hyperlink"/>
          <w:color w:val="auto"/>
          <w:u w:val="none"/>
          <w:lang w:val="en-US"/>
        </w:rPr>
      </w:pPr>
      <w:r w:rsidRPr="00C83494">
        <w:rPr>
          <w:b/>
          <w:lang w:val="en-US"/>
        </w:rPr>
        <w:t>Jacobsen B. ir kt.</w:t>
      </w:r>
      <w:r w:rsidRPr="00C83494">
        <w:rPr>
          <w:lang w:val="en-US"/>
        </w:rPr>
        <w:t xml:space="preserve"> Sector Rotation across the Business Cycle.</w:t>
      </w:r>
      <w:r w:rsidR="00506809" w:rsidRPr="00C83494">
        <w:rPr>
          <w:lang w:val="en-US"/>
        </w:rPr>
        <w:t xml:space="preserve"> Massey University</w:t>
      </w:r>
      <w:r w:rsidR="00332685" w:rsidRPr="00C83494">
        <w:rPr>
          <w:lang w:val="en-US"/>
        </w:rPr>
        <w:t>,</w:t>
      </w:r>
      <w:r w:rsidR="00506809" w:rsidRPr="00C83494">
        <w:rPr>
          <w:lang w:val="en-US"/>
        </w:rPr>
        <w:t xml:space="preserve"> Department of Finance and Economics, 2009.</w:t>
      </w:r>
      <w:r w:rsidR="00C61D3C" w:rsidRPr="00C83494">
        <w:rPr>
          <w:lang w:val="en-US"/>
        </w:rPr>
        <w:t xml:space="preserve"> </w:t>
      </w:r>
      <w:r w:rsidR="00110651">
        <w:rPr>
          <w:lang w:val="en-US"/>
        </w:rPr>
        <w:t>– URL</w:t>
      </w:r>
      <w:r w:rsidR="00C61D3C" w:rsidRPr="00C83494">
        <w:rPr>
          <w:lang w:val="en-US"/>
        </w:rPr>
        <w:t>:</w:t>
      </w:r>
      <w:r w:rsidR="00C83494">
        <w:rPr>
          <w:lang w:val="en-US"/>
        </w:rPr>
        <w:t xml:space="preserve"> </w:t>
      </w:r>
      <w:hyperlink r:id="rId56" w:history="1">
        <w:r w:rsidR="00C60635" w:rsidRPr="002534D6">
          <w:rPr>
            <w:rStyle w:val="Hyperlink"/>
          </w:rPr>
          <w:t>http://ssrn.com/abstract=1467457</w:t>
        </w:r>
      </w:hyperlink>
      <w:r w:rsidR="00C60635" w:rsidRPr="00C83494">
        <w:rPr>
          <w:rStyle w:val="Hyperlink"/>
          <w:color w:val="auto"/>
          <w:u w:val="none"/>
        </w:rPr>
        <w:t xml:space="preserve"> </w:t>
      </w:r>
    </w:p>
    <w:p w:rsidR="003944F0" w:rsidRPr="005A6694" w:rsidRDefault="003944F0" w:rsidP="00C83494">
      <w:pPr>
        <w:pStyle w:val="ListParagraph"/>
        <w:numPr>
          <w:ilvl w:val="0"/>
          <w:numId w:val="3"/>
        </w:numPr>
        <w:tabs>
          <w:tab w:val="left" w:pos="567"/>
        </w:tabs>
        <w:spacing w:after="200"/>
        <w:ind w:left="567" w:hanging="567"/>
        <w:rPr>
          <w:lang w:val="en-US"/>
        </w:rPr>
      </w:pPr>
      <w:r w:rsidRPr="005A6694">
        <w:rPr>
          <w:b/>
          <w:lang w:val="en-US"/>
        </w:rPr>
        <w:t>Kartašova J.</w:t>
      </w:r>
      <w:r w:rsidRPr="005A6694">
        <w:rPr>
          <w:lang w:val="en-US"/>
        </w:rPr>
        <w:t xml:space="preserve"> Kalendorinių anomalijų formavimasis bei sezoniškumas Lietuvos finansų rinkoje. 8-oji mokslin</w:t>
      </w:r>
      <w:r w:rsidR="009F2A17" w:rsidRPr="005A6694">
        <w:rPr>
          <w:lang w:val="en-US"/>
        </w:rPr>
        <w:t>ė</w:t>
      </w:r>
      <w:r w:rsidRPr="005A6694">
        <w:rPr>
          <w:lang w:val="en-US"/>
        </w:rPr>
        <w:t xml:space="preserve"> konferencija </w:t>
      </w:r>
      <w:r w:rsidR="009F2A17" w:rsidRPr="005A6694">
        <w:rPr>
          <w:lang w:val="en-US"/>
        </w:rPr>
        <w:t>ū</w:t>
      </w:r>
      <w:r w:rsidRPr="005A6694">
        <w:rPr>
          <w:lang w:val="en-US"/>
        </w:rPr>
        <w:t>kio pl</w:t>
      </w:r>
      <w:r w:rsidR="009F2A17" w:rsidRPr="005A6694">
        <w:rPr>
          <w:lang w:val="en-US"/>
        </w:rPr>
        <w:t>ė</w:t>
      </w:r>
      <w:r w:rsidRPr="005A6694">
        <w:rPr>
          <w:lang w:val="en-US"/>
        </w:rPr>
        <w:t>tra: teorija ir praktika, Kaunas: VUKHF 2011m</w:t>
      </w:r>
      <w:r w:rsidR="007F1B5C">
        <w:rPr>
          <w:lang w:val="en-US"/>
        </w:rPr>
        <w:t>.</w:t>
      </w:r>
    </w:p>
    <w:p w:rsidR="007F1B5C" w:rsidRDefault="004C5A60" w:rsidP="00C83494">
      <w:pPr>
        <w:pStyle w:val="ListParagraph"/>
        <w:numPr>
          <w:ilvl w:val="0"/>
          <w:numId w:val="3"/>
        </w:numPr>
        <w:tabs>
          <w:tab w:val="left" w:pos="567"/>
        </w:tabs>
        <w:spacing w:after="200"/>
        <w:ind w:left="567" w:hanging="567"/>
        <w:rPr>
          <w:lang w:val="en-US"/>
        </w:rPr>
      </w:pPr>
      <w:r w:rsidRPr="005A6694">
        <w:rPr>
          <w:b/>
          <w:lang w:val="en-US"/>
        </w:rPr>
        <w:t>Kaushik A.</w:t>
      </w:r>
      <w:r w:rsidRPr="005A6694">
        <w:rPr>
          <w:lang w:val="en-US"/>
        </w:rPr>
        <w:t xml:space="preserve"> </w:t>
      </w:r>
      <w:r w:rsidRPr="005A6694">
        <w:rPr>
          <w:b/>
          <w:lang w:val="en-US"/>
        </w:rPr>
        <w:t>et al.</w:t>
      </w:r>
      <w:r w:rsidRPr="005A6694">
        <w:rPr>
          <w:lang w:val="en-US"/>
        </w:rPr>
        <w:t xml:space="preserve"> Market timing and the determinants of performance of secto</w:t>
      </w:r>
      <w:r w:rsidR="007F1B5C">
        <w:rPr>
          <w:lang w:val="en-US"/>
        </w:rPr>
        <w:t>r funds over the business cycle //</w:t>
      </w:r>
      <w:r w:rsidRPr="005A6694">
        <w:rPr>
          <w:lang w:val="en-US"/>
        </w:rPr>
        <w:t xml:space="preserve"> Managerial Finance</w:t>
      </w:r>
      <w:r w:rsidR="007F1B5C">
        <w:rPr>
          <w:lang w:val="en-US"/>
        </w:rPr>
        <w:t>,</w:t>
      </w:r>
      <w:r w:rsidRPr="005A6694">
        <w:rPr>
          <w:lang w:val="en-US"/>
        </w:rPr>
        <w:t xml:space="preserve"> </w:t>
      </w:r>
      <w:r w:rsidR="007F1B5C" w:rsidRPr="005A6694">
        <w:rPr>
          <w:lang w:val="en-US"/>
        </w:rPr>
        <w:t>2010</w:t>
      </w:r>
      <w:r w:rsidR="007F1B5C">
        <w:rPr>
          <w:lang w:val="en-US"/>
        </w:rPr>
        <w:t xml:space="preserve">, </w:t>
      </w:r>
      <w:r w:rsidRPr="005A6694">
        <w:rPr>
          <w:lang w:val="en-US"/>
        </w:rPr>
        <w:t xml:space="preserve">Vol. 36 No. 7, p. 583-602. </w:t>
      </w:r>
      <w:r w:rsidR="00110651">
        <w:rPr>
          <w:lang w:val="en-US"/>
        </w:rPr>
        <w:t>– URL</w:t>
      </w:r>
      <w:r w:rsidR="00251E13" w:rsidRPr="005A6694">
        <w:rPr>
          <w:lang w:val="en-US"/>
        </w:rPr>
        <w:t>:</w:t>
      </w:r>
    </w:p>
    <w:p w:rsidR="004C5A60" w:rsidRPr="005A6694" w:rsidRDefault="006F09EF" w:rsidP="007F1B5C">
      <w:pPr>
        <w:pStyle w:val="ListParagraph"/>
        <w:tabs>
          <w:tab w:val="left" w:pos="567"/>
        </w:tabs>
        <w:spacing w:after="200"/>
        <w:ind w:left="567" w:firstLine="0"/>
        <w:rPr>
          <w:lang w:val="en-US"/>
        </w:rPr>
      </w:pPr>
      <w:hyperlink r:id="rId57" w:history="1">
        <w:r w:rsidR="004C5A60" w:rsidRPr="005A6694">
          <w:rPr>
            <w:rStyle w:val="Hyperlink"/>
            <w:lang w:val="en-US"/>
          </w:rPr>
          <w:t>www.emeraldinsight.com/0307-4358.htm</w:t>
        </w:r>
      </w:hyperlink>
      <w:r w:rsidR="004C5A60" w:rsidRPr="005A6694">
        <w:rPr>
          <w:lang w:val="en-US"/>
        </w:rPr>
        <w:t xml:space="preserve"> </w:t>
      </w:r>
    </w:p>
    <w:p w:rsidR="00587702" w:rsidRPr="005A6694" w:rsidRDefault="00587702" w:rsidP="00C83494">
      <w:pPr>
        <w:pStyle w:val="ListParagraph"/>
        <w:numPr>
          <w:ilvl w:val="0"/>
          <w:numId w:val="3"/>
        </w:numPr>
        <w:tabs>
          <w:tab w:val="left" w:pos="567"/>
        </w:tabs>
        <w:spacing w:after="200"/>
        <w:ind w:left="567" w:hanging="567"/>
        <w:rPr>
          <w:lang w:val="en-US"/>
        </w:rPr>
      </w:pPr>
      <w:r w:rsidRPr="005A6694">
        <w:rPr>
          <w:b/>
          <w:lang w:val="en-US"/>
        </w:rPr>
        <w:t>Kim S., Kim S.H.</w:t>
      </w:r>
      <w:r w:rsidRPr="005A6694">
        <w:rPr>
          <w:lang w:val="en-US"/>
        </w:rPr>
        <w:t xml:space="preserve"> International capital flows, boom-bust cycles, and business cycle synchronization in the asia pacific region. </w:t>
      </w:r>
      <w:r w:rsidR="00A40398">
        <w:rPr>
          <w:lang w:val="en-US"/>
        </w:rPr>
        <w:t xml:space="preserve">// </w:t>
      </w:r>
      <w:r w:rsidRPr="005A6694">
        <w:rPr>
          <w:lang w:val="en-US"/>
        </w:rPr>
        <w:t>Contemporary Economic Policy, 2012. ISSN</w:t>
      </w:r>
      <w:r w:rsidR="00A864DE" w:rsidRPr="005A6694">
        <w:rPr>
          <w:lang w:val="en-US"/>
        </w:rPr>
        <w:t>:</w:t>
      </w:r>
      <w:r w:rsidRPr="005A6694">
        <w:rPr>
          <w:lang w:val="en-US"/>
        </w:rPr>
        <w:t xml:space="preserve"> 14657287</w:t>
      </w:r>
      <w:r w:rsidR="007F1B5C">
        <w:rPr>
          <w:lang w:val="en-US"/>
        </w:rPr>
        <w:t>.</w:t>
      </w:r>
      <w:r w:rsidRPr="005A6694">
        <w:rPr>
          <w:lang w:val="en-US"/>
        </w:rPr>
        <w:t xml:space="preserve"> </w:t>
      </w:r>
      <w:r w:rsidR="00110651">
        <w:rPr>
          <w:lang w:val="en-US"/>
        </w:rPr>
        <w:t>– URL</w:t>
      </w:r>
      <w:r w:rsidR="00A864DE" w:rsidRPr="005A6694">
        <w:rPr>
          <w:lang w:val="en-US"/>
        </w:rPr>
        <w:t xml:space="preserve">: </w:t>
      </w:r>
      <w:hyperlink r:id="rId58" w:history="1">
        <w:r w:rsidR="00A864DE" w:rsidRPr="005A6694">
          <w:rPr>
            <w:rStyle w:val="Hyperlink"/>
            <w:lang w:val="en-US"/>
          </w:rPr>
          <w:t>http://dx.doi.org/10.1111/j.1465-7287.2011.00285.x</w:t>
        </w:r>
      </w:hyperlink>
      <w:r w:rsidR="00A864DE" w:rsidRPr="005A6694">
        <w:rPr>
          <w:lang w:val="en-US"/>
        </w:rPr>
        <w:t xml:space="preserve"> </w:t>
      </w:r>
    </w:p>
    <w:p w:rsidR="001C35C2" w:rsidRPr="005A6694" w:rsidRDefault="001C35C2" w:rsidP="00C83494">
      <w:pPr>
        <w:pStyle w:val="ListParagraph"/>
        <w:numPr>
          <w:ilvl w:val="0"/>
          <w:numId w:val="3"/>
        </w:numPr>
        <w:tabs>
          <w:tab w:val="left" w:pos="567"/>
        </w:tabs>
        <w:spacing w:after="200"/>
        <w:ind w:left="567" w:hanging="567"/>
        <w:rPr>
          <w:lang w:val="en-US"/>
        </w:rPr>
      </w:pPr>
      <w:r w:rsidRPr="005A6694">
        <w:rPr>
          <w:b/>
          <w:lang w:val="en-US"/>
        </w:rPr>
        <w:lastRenderedPageBreak/>
        <w:t>Konzelmann S. ir kt</w:t>
      </w:r>
      <w:r w:rsidRPr="005A6694">
        <w:rPr>
          <w:lang w:val="en-US"/>
        </w:rPr>
        <w:t>. Governance, regulation and ﬁnancial market instabili</w:t>
      </w:r>
      <w:r w:rsidR="007F1B5C">
        <w:rPr>
          <w:lang w:val="en-US"/>
        </w:rPr>
        <w:t>ty: the implications for policy //</w:t>
      </w:r>
      <w:r w:rsidRPr="005A6694">
        <w:rPr>
          <w:lang w:val="en-US"/>
        </w:rPr>
        <w:t xml:space="preserve"> Cambridge Journal of Economics, 2010, vol. 34, p. 929–954</w:t>
      </w:r>
      <w:r w:rsidR="00A864DE" w:rsidRPr="005A6694">
        <w:rPr>
          <w:lang w:val="en-US"/>
        </w:rPr>
        <w:t xml:space="preserve"> </w:t>
      </w:r>
      <w:r w:rsidR="00110651">
        <w:rPr>
          <w:lang w:val="en-US"/>
        </w:rPr>
        <w:t>– URL</w:t>
      </w:r>
      <w:r w:rsidR="00A864DE" w:rsidRPr="005A6694">
        <w:rPr>
          <w:lang w:val="en-US"/>
        </w:rPr>
        <w:t>:</w:t>
      </w:r>
      <w:r w:rsidR="00570ABB" w:rsidRPr="005A6694">
        <w:rPr>
          <w:lang w:val="en-US"/>
        </w:rPr>
        <w:t xml:space="preserve"> </w:t>
      </w:r>
      <w:hyperlink r:id="rId59" w:history="1">
        <w:r w:rsidRPr="005A6694">
          <w:rPr>
            <w:rStyle w:val="Hyperlink"/>
            <w:lang w:val="en-US"/>
          </w:rPr>
          <w:t>http://cje.oxfordjournals.org/content/34/5/929.full.pdf+html</w:t>
        </w:r>
      </w:hyperlink>
    </w:p>
    <w:p w:rsidR="007F1B5C" w:rsidRDefault="00F2019D" w:rsidP="00C83494">
      <w:pPr>
        <w:pStyle w:val="ListParagraph"/>
        <w:numPr>
          <w:ilvl w:val="0"/>
          <w:numId w:val="3"/>
        </w:numPr>
        <w:tabs>
          <w:tab w:val="left" w:pos="567"/>
        </w:tabs>
        <w:spacing w:after="200"/>
        <w:ind w:left="567" w:hanging="567"/>
        <w:rPr>
          <w:lang w:val="en-US"/>
        </w:rPr>
      </w:pPr>
      <w:r w:rsidRPr="007F1B5C">
        <w:rPr>
          <w:b/>
          <w:lang w:val="en-US"/>
        </w:rPr>
        <w:t>Kučinskas S.</w:t>
      </w:r>
      <w:r w:rsidRPr="007F1B5C">
        <w:rPr>
          <w:lang w:val="en-US"/>
        </w:rPr>
        <w:t xml:space="preserve"> Dating business cycles in Lithuan</w:t>
      </w:r>
      <w:r w:rsidR="007F1B5C">
        <w:rPr>
          <w:lang w:val="en-US"/>
        </w:rPr>
        <w:t>ia by simple univariate methods //</w:t>
      </w:r>
      <w:r w:rsidRPr="007F1B5C">
        <w:rPr>
          <w:lang w:val="en-US"/>
        </w:rPr>
        <w:t xml:space="preserve"> Ekonomika, 2011</w:t>
      </w:r>
      <w:r w:rsidR="007F1B5C" w:rsidRPr="007F1B5C">
        <w:rPr>
          <w:lang w:val="en-US"/>
        </w:rPr>
        <w:t>,</w:t>
      </w:r>
      <w:r w:rsidRPr="007F1B5C">
        <w:rPr>
          <w:lang w:val="en-US"/>
        </w:rPr>
        <w:t xml:space="preserve"> Nr. 90 (2). ISSN 1392-1258.</w:t>
      </w:r>
      <w:r w:rsidR="00CF113F" w:rsidRPr="007F1B5C">
        <w:rPr>
          <w:lang w:val="en-US"/>
        </w:rPr>
        <w:t xml:space="preserve"> </w:t>
      </w:r>
      <w:r w:rsidR="00110651" w:rsidRPr="007F1B5C">
        <w:rPr>
          <w:lang w:val="en-US"/>
        </w:rPr>
        <w:t>– URL</w:t>
      </w:r>
      <w:r w:rsidR="00CF113F" w:rsidRPr="007F1B5C">
        <w:rPr>
          <w:lang w:val="en-US"/>
        </w:rPr>
        <w:t xml:space="preserve">: </w:t>
      </w:r>
    </w:p>
    <w:p w:rsidR="00F2019D" w:rsidRPr="007F1B5C" w:rsidRDefault="006F09EF" w:rsidP="007F1B5C">
      <w:pPr>
        <w:pStyle w:val="ListParagraph"/>
        <w:tabs>
          <w:tab w:val="left" w:pos="567"/>
        </w:tabs>
        <w:spacing w:after="200"/>
        <w:ind w:left="567" w:firstLine="0"/>
        <w:rPr>
          <w:lang w:val="en-US"/>
        </w:rPr>
      </w:pPr>
      <w:hyperlink r:id="rId60" w:history="1">
        <w:r w:rsidR="00CF113F" w:rsidRPr="007F1B5C">
          <w:rPr>
            <w:rStyle w:val="Hyperlink"/>
            <w:lang w:val="en-US"/>
          </w:rPr>
          <w:t>http://www.leidykla.vu.lt/fileadmin/Ekonomika/90-2/7-27.pdf</w:t>
        </w:r>
      </w:hyperlink>
    </w:p>
    <w:p w:rsidR="007F1B5C" w:rsidRDefault="00332685" w:rsidP="007F1B5C">
      <w:pPr>
        <w:pStyle w:val="ListParagraph"/>
        <w:numPr>
          <w:ilvl w:val="0"/>
          <w:numId w:val="3"/>
        </w:numPr>
        <w:tabs>
          <w:tab w:val="left" w:pos="567"/>
        </w:tabs>
        <w:spacing w:after="200"/>
        <w:ind w:left="567" w:hanging="567"/>
        <w:rPr>
          <w:lang w:val="en-US"/>
        </w:rPr>
      </w:pPr>
      <w:r w:rsidRPr="005A6694">
        <w:rPr>
          <w:b/>
          <w:lang w:val="en-US"/>
        </w:rPr>
        <w:t>Kuodis R.</w:t>
      </w:r>
      <w:r w:rsidRPr="005A6694">
        <w:rPr>
          <w:lang w:val="en-US"/>
        </w:rPr>
        <w:t xml:space="preserve">, </w:t>
      </w:r>
      <w:r w:rsidRPr="005A6694">
        <w:rPr>
          <w:b/>
          <w:lang w:val="en-US"/>
        </w:rPr>
        <w:t>Ramannauskas T</w:t>
      </w:r>
      <w:r w:rsidRPr="005A6694">
        <w:rPr>
          <w:lang w:val="en-US"/>
        </w:rPr>
        <w:t xml:space="preserve">. From boom </w:t>
      </w:r>
      <w:r w:rsidR="007F1B5C">
        <w:rPr>
          <w:lang w:val="en-US"/>
        </w:rPr>
        <w:t>to bust: lessons from Lithuania //</w:t>
      </w:r>
      <w:r w:rsidRPr="005A6694">
        <w:rPr>
          <w:lang w:val="en-US"/>
        </w:rPr>
        <w:t xml:space="preserve"> Pinigų studijos, 2009, Nr.1.</w:t>
      </w:r>
      <w:r w:rsidR="00A545CA" w:rsidRPr="005A6694">
        <w:rPr>
          <w:lang w:val="en-US"/>
        </w:rPr>
        <w:t xml:space="preserve"> </w:t>
      </w:r>
      <w:r w:rsidR="00110651">
        <w:rPr>
          <w:lang w:val="en-US"/>
        </w:rPr>
        <w:t>– URL</w:t>
      </w:r>
      <w:r w:rsidR="00A864DE" w:rsidRPr="005A6694">
        <w:rPr>
          <w:lang w:val="en-US"/>
        </w:rPr>
        <w:t xml:space="preserve">: </w:t>
      </w:r>
      <w:hyperlink r:id="rId61" w:history="1">
        <w:r w:rsidR="00A545CA" w:rsidRPr="005A6694">
          <w:rPr>
            <w:rStyle w:val="Hyperlink"/>
            <w:lang w:val="en-US"/>
          </w:rPr>
          <w:t>http://www.lb.lt/kuodis_6</w:t>
        </w:r>
      </w:hyperlink>
      <w:r w:rsidR="00A545CA" w:rsidRPr="005A6694">
        <w:rPr>
          <w:lang w:val="en-US"/>
        </w:rPr>
        <w:t xml:space="preserve"> </w:t>
      </w:r>
    </w:p>
    <w:p w:rsidR="00965170" w:rsidRPr="007F1B5C" w:rsidRDefault="00965170" w:rsidP="007F1B5C">
      <w:pPr>
        <w:pStyle w:val="ListParagraph"/>
        <w:numPr>
          <w:ilvl w:val="0"/>
          <w:numId w:val="3"/>
        </w:numPr>
        <w:tabs>
          <w:tab w:val="left" w:pos="567"/>
        </w:tabs>
        <w:spacing w:after="200"/>
        <w:ind w:left="567" w:hanging="567"/>
        <w:rPr>
          <w:lang w:val="en-US"/>
        </w:rPr>
      </w:pPr>
      <w:r w:rsidRPr="007F1B5C">
        <w:rPr>
          <w:b/>
          <w:lang w:val="en-US"/>
        </w:rPr>
        <w:t>Levanon, G.</w:t>
      </w:r>
      <w:r w:rsidRPr="007F1B5C">
        <w:rPr>
          <w:lang w:val="en-US"/>
        </w:rPr>
        <w:t xml:space="preserve"> Evaluating and Comparing Leading and Coincident Economic</w:t>
      </w:r>
      <w:r w:rsidR="007F1B5C" w:rsidRPr="007F1B5C">
        <w:rPr>
          <w:lang w:val="en-US"/>
        </w:rPr>
        <w:t xml:space="preserve"> Indicators //</w:t>
      </w:r>
      <w:r w:rsidRPr="007F1B5C">
        <w:rPr>
          <w:lang w:val="en-US"/>
        </w:rPr>
        <w:t xml:space="preserve"> Business Economics</w:t>
      </w:r>
      <w:r w:rsidR="007F1B5C" w:rsidRPr="007F1B5C">
        <w:rPr>
          <w:lang w:val="en-US"/>
        </w:rPr>
        <w:t>,</w:t>
      </w:r>
      <w:r w:rsidRPr="007F1B5C">
        <w:rPr>
          <w:lang w:val="en-US"/>
        </w:rPr>
        <w:t xml:space="preserve"> </w:t>
      </w:r>
      <w:r w:rsidR="007F1B5C" w:rsidRPr="007F1B5C">
        <w:rPr>
          <w:lang w:val="en-US"/>
        </w:rPr>
        <w:t xml:space="preserve">2010, </w:t>
      </w:r>
      <w:r w:rsidRPr="007F1B5C">
        <w:rPr>
          <w:lang w:val="en-US"/>
        </w:rPr>
        <w:t>vol. 45</w:t>
      </w:r>
      <w:r w:rsidR="00C83494" w:rsidRPr="007F1B5C">
        <w:rPr>
          <w:lang w:val="en-US"/>
        </w:rPr>
        <w:t xml:space="preserve"> </w:t>
      </w:r>
      <w:r w:rsidRPr="007F1B5C">
        <w:rPr>
          <w:lang w:val="en-US"/>
        </w:rPr>
        <w:t>(1)</w:t>
      </w:r>
      <w:r w:rsidR="007F1B5C" w:rsidRPr="007F1B5C">
        <w:rPr>
          <w:lang w:val="en-US"/>
        </w:rPr>
        <w:t>,</w:t>
      </w:r>
      <w:r w:rsidRPr="007F1B5C">
        <w:rPr>
          <w:lang w:val="en-US"/>
        </w:rPr>
        <w:t xml:space="preserve"> p.16–27. </w:t>
      </w:r>
      <w:r w:rsidR="00110651" w:rsidRPr="007F1B5C">
        <w:rPr>
          <w:lang w:val="en-US"/>
        </w:rPr>
        <w:t>– URL</w:t>
      </w:r>
      <w:r w:rsidRPr="007F1B5C">
        <w:rPr>
          <w:lang w:val="en-US"/>
        </w:rPr>
        <w:t>:</w:t>
      </w:r>
      <w:r w:rsidR="007F1B5C" w:rsidRPr="007F1B5C">
        <w:rPr>
          <w:lang w:val="en-US"/>
        </w:rPr>
        <w:t xml:space="preserve"> </w:t>
      </w:r>
      <w:hyperlink r:id="rId62" w:history="1">
        <w:r w:rsidRPr="007F1B5C">
          <w:rPr>
            <w:rStyle w:val="Hyperlink"/>
            <w:lang w:val="en-US"/>
          </w:rPr>
          <w:t>http://dx.doi.org/10.1057/be.2009.29</w:t>
        </w:r>
      </w:hyperlink>
      <w:r w:rsidRPr="007F1B5C">
        <w:rPr>
          <w:lang w:val="en-US"/>
        </w:rPr>
        <w:t xml:space="preserve"> </w:t>
      </w:r>
    </w:p>
    <w:p w:rsidR="007F1B5C" w:rsidRDefault="00144B5A" w:rsidP="00C83494">
      <w:pPr>
        <w:pStyle w:val="ListParagraph"/>
        <w:numPr>
          <w:ilvl w:val="0"/>
          <w:numId w:val="3"/>
        </w:numPr>
        <w:tabs>
          <w:tab w:val="left" w:pos="567"/>
        </w:tabs>
        <w:spacing w:after="200"/>
        <w:ind w:left="567" w:hanging="567"/>
        <w:rPr>
          <w:lang w:val="en-US"/>
        </w:rPr>
      </w:pPr>
      <w:r w:rsidRPr="005A6694">
        <w:rPr>
          <w:b/>
          <w:lang w:val="en-US"/>
        </w:rPr>
        <w:t>Matuzevičiūtė K.</w:t>
      </w:r>
      <w:r w:rsidR="00C93EB0">
        <w:rPr>
          <w:b/>
          <w:lang w:val="en-US"/>
        </w:rPr>
        <w:t xml:space="preserve"> et al.</w:t>
      </w:r>
      <w:r w:rsidRPr="005A6694">
        <w:rPr>
          <w:lang w:val="en-US"/>
        </w:rPr>
        <w:t xml:space="preserve"> Baltijos šalių BVP struktūrinių pokyčių </w:t>
      </w:r>
      <w:r w:rsidR="007F1B5C">
        <w:rPr>
          <w:lang w:val="en-US"/>
        </w:rPr>
        <w:t xml:space="preserve">analyze // </w:t>
      </w:r>
      <w:r w:rsidRPr="005A6694">
        <w:rPr>
          <w:lang w:val="en-US"/>
        </w:rPr>
        <w:t>Ekonomika ir vadyba: a</w:t>
      </w:r>
      <w:r w:rsidR="00332685" w:rsidRPr="005A6694">
        <w:rPr>
          <w:lang w:val="en-US"/>
        </w:rPr>
        <w:t>ktualijos ir perspektyvos. 2010, Nr. 2 (18), p.</w:t>
      </w:r>
      <w:r w:rsidRPr="005A6694">
        <w:rPr>
          <w:lang w:val="en-US"/>
        </w:rPr>
        <w:t xml:space="preserve"> 78–88</w:t>
      </w:r>
      <w:r w:rsidR="00332685" w:rsidRPr="005A6694">
        <w:rPr>
          <w:lang w:val="en-US"/>
        </w:rPr>
        <w:t>.</w:t>
      </w:r>
      <w:r w:rsidRPr="005A6694">
        <w:rPr>
          <w:lang w:val="en-US"/>
        </w:rPr>
        <w:t xml:space="preserve"> ISSN 1648-9098</w:t>
      </w:r>
      <w:r w:rsidR="005D3FF3" w:rsidRPr="005A6694">
        <w:rPr>
          <w:lang w:val="en-US"/>
        </w:rPr>
        <w:t xml:space="preserve"> </w:t>
      </w:r>
      <w:r w:rsidR="00110651">
        <w:rPr>
          <w:lang w:val="en-US"/>
        </w:rPr>
        <w:t>– URL</w:t>
      </w:r>
      <w:r w:rsidR="00C538DD" w:rsidRPr="005A6694">
        <w:rPr>
          <w:lang w:val="en-US"/>
        </w:rPr>
        <w:t>:</w:t>
      </w:r>
      <w:r w:rsidR="00570ABB" w:rsidRPr="005A6694">
        <w:rPr>
          <w:lang w:val="en-US"/>
        </w:rPr>
        <w:t xml:space="preserve"> </w:t>
      </w:r>
    </w:p>
    <w:p w:rsidR="00144B5A" w:rsidRPr="005A6694" w:rsidRDefault="006F09EF" w:rsidP="007F1B5C">
      <w:pPr>
        <w:pStyle w:val="ListParagraph"/>
        <w:tabs>
          <w:tab w:val="left" w:pos="567"/>
        </w:tabs>
        <w:spacing w:after="200"/>
        <w:ind w:left="567" w:firstLine="0"/>
        <w:rPr>
          <w:lang w:val="en-US"/>
        </w:rPr>
      </w:pPr>
      <w:hyperlink r:id="rId63" w:history="1">
        <w:r w:rsidR="005D3FF3" w:rsidRPr="005A6694">
          <w:rPr>
            <w:rStyle w:val="Hyperlink"/>
            <w:lang w:val="en-US"/>
          </w:rPr>
          <w:t>http://su.lt/images/stories/112/Ekonomika_ir_vadyba/2010_EVAP_Nr._2_18/08_Matuzeviciute.pdf</w:t>
        </w:r>
      </w:hyperlink>
      <w:r w:rsidR="005D3FF3" w:rsidRPr="005A6694">
        <w:rPr>
          <w:lang w:val="en-US"/>
        </w:rPr>
        <w:t xml:space="preserve"> </w:t>
      </w:r>
    </w:p>
    <w:p w:rsidR="00A73518" w:rsidRPr="007F1B5C" w:rsidRDefault="00DC6E8F" w:rsidP="00C83494">
      <w:pPr>
        <w:pStyle w:val="ListParagraph"/>
        <w:numPr>
          <w:ilvl w:val="0"/>
          <w:numId w:val="3"/>
        </w:numPr>
        <w:tabs>
          <w:tab w:val="left" w:pos="567"/>
        </w:tabs>
        <w:spacing w:after="200"/>
        <w:ind w:left="567" w:hanging="567"/>
        <w:rPr>
          <w:lang w:val="en-US"/>
        </w:rPr>
      </w:pPr>
      <w:r w:rsidRPr="005A6694">
        <w:rPr>
          <w:b/>
          <w:lang w:val="en-US"/>
        </w:rPr>
        <w:t>Myers, D.</w:t>
      </w:r>
      <w:r w:rsidRPr="005A6694">
        <w:rPr>
          <w:lang w:val="en-US"/>
        </w:rPr>
        <w:t xml:space="preserve"> Benjamin Graham: Three Timeless Principles</w:t>
      </w:r>
      <w:r w:rsidR="00045FFC" w:rsidRPr="005A6694">
        <w:rPr>
          <w:lang w:val="en-US"/>
        </w:rPr>
        <w:t>,</w:t>
      </w:r>
      <w:r w:rsidRPr="005A6694">
        <w:rPr>
          <w:lang w:val="en-US"/>
        </w:rPr>
        <w:t xml:space="preserve"> 2009. </w:t>
      </w:r>
      <w:r w:rsidR="00110651">
        <w:rPr>
          <w:b/>
          <w:lang w:val="en-US"/>
        </w:rPr>
        <w:t xml:space="preserve">– </w:t>
      </w:r>
      <w:r w:rsidR="00110651" w:rsidRPr="007F1B5C">
        <w:rPr>
          <w:lang w:val="en-US"/>
        </w:rPr>
        <w:t>URL</w:t>
      </w:r>
      <w:r w:rsidR="00045FFC" w:rsidRPr="007F1B5C">
        <w:rPr>
          <w:lang w:val="en-US"/>
        </w:rPr>
        <w:t>:</w:t>
      </w:r>
    </w:p>
    <w:p w:rsidR="00DC6E8F" w:rsidRPr="005A6694" w:rsidRDefault="00C83494" w:rsidP="00C83494">
      <w:pPr>
        <w:pStyle w:val="ListParagraph"/>
        <w:tabs>
          <w:tab w:val="left" w:pos="567"/>
        </w:tabs>
        <w:spacing w:after="200"/>
        <w:ind w:left="567" w:hanging="567"/>
        <w:rPr>
          <w:lang w:val="en-US"/>
        </w:rPr>
      </w:pPr>
      <w:r>
        <w:tab/>
      </w:r>
      <w:hyperlink r:id="rId64" w:history="1">
        <w:r w:rsidR="00A864DE" w:rsidRPr="005A6694">
          <w:rPr>
            <w:rStyle w:val="Hyperlink"/>
            <w:lang w:val="en-US"/>
          </w:rPr>
          <w:t>http://www.forbes.com/2009/02/23/graham-buffett-value-personal-finance_benjamin_graham.html</w:t>
        </w:r>
      </w:hyperlink>
      <w:r w:rsidR="00A864DE" w:rsidRPr="005A6694">
        <w:rPr>
          <w:lang w:val="en-US"/>
        </w:rPr>
        <w:t xml:space="preserve"> </w:t>
      </w:r>
    </w:p>
    <w:p w:rsidR="00945EB9" w:rsidRPr="005A6694" w:rsidRDefault="00945EB9" w:rsidP="00C83494">
      <w:pPr>
        <w:pStyle w:val="ListParagraph"/>
        <w:numPr>
          <w:ilvl w:val="0"/>
          <w:numId w:val="3"/>
        </w:numPr>
        <w:tabs>
          <w:tab w:val="left" w:pos="567"/>
        </w:tabs>
        <w:spacing w:after="200"/>
        <w:ind w:left="567" w:hanging="567"/>
        <w:rPr>
          <w:rStyle w:val="Hyperlink"/>
          <w:color w:val="auto"/>
          <w:u w:val="none"/>
          <w:lang w:val="en-US"/>
        </w:rPr>
      </w:pPr>
      <w:r w:rsidRPr="005A6694">
        <w:rPr>
          <w:b/>
          <w:lang w:val="en-US"/>
        </w:rPr>
        <w:t xml:space="preserve">National Bureau of Economic Research. </w:t>
      </w:r>
      <w:r w:rsidR="006B1873" w:rsidRPr="006B1873">
        <w:rPr>
          <w:lang w:val="en-US"/>
        </w:rPr>
        <w:t>US Business Cycle Expansions and Contractions</w:t>
      </w:r>
      <w:r w:rsidR="006B1873" w:rsidRPr="006B1873">
        <w:rPr>
          <w:b/>
          <w:lang w:val="en-US"/>
        </w:rPr>
        <w:t xml:space="preserve"> </w:t>
      </w:r>
      <w:r w:rsidR="00110651">
        <w:rPr>
          <w:b/>
          <w:lang w:val="en-US"/>
        </w:rPr>
        <w:t>– URL</w:t>
      </w:r>
      <w:r w:rsidRPr="005A6694">
        <w:rPr>
          <w:lang w:val="en-US"/>
        </w:rPr>
        <w:t xml:space="preserve">: </w:t>
      </w:r>
      <w:hyperlink r:id="rId65" w:history="1">
        <w:r w:rsidR="00BD4422" w:rsidRPr="00616005">
          <w:rPr>
            <w:rStyle w:val="Hyperlink"/>
          </w:rPr>
          <w:t>http://www.nber.org/cycles/cyclesmain.html</w:t>
        </w:r>
      </w:hyperlink>
      <w:r w:rsidR="00BD4422">
        <w:rPr>
          <w:rStyle w:val="Hyperlink"/>
          <w:color w:val="auto"/>
          <w:u w:val="none"/>
        </w:rPr>
        <w:t xml:space="preserve"> </w:t>
      </w:r>
    </w:p>
    <w:p w:rsidR="00570ABB" w:rsidRPr="005A6694" w:rsidRDefault="00AD76F3" w:rsidP="00C83494">
      <w:pPr>
        <w:pStyle w:val="ListParagraph"/>
        <w:numPr>
          <w:ilvl w:val="0"/>
          <w:numId w:val="3"/>
        </w:numPr>
        <w:tabs>
          <w:tab w:val="left" w:pos="567"/>
        </w:tabs>
        <w:spacing w:after="200"/>
        <w:ind w:left="567" w:hanging="567"/>
        <w:rPr>
          <w:lang w:val="en-US"/>
        </w:rPr>
      </w:pPr>
      <w:r w:rsidRPr="005A6694">
        <w:rPr>
          <w:b/>
          <w:lang w:val="en-US"/>
        </w:rPr>
        <w:t xml:space="preserve">OECD Business Cycle Analysis Database </w:t>
      </w:r>
      <w:r w:rsidR="00110651">
        <w:rPr>
          <w:b/>
          <w:lang w:val="en-US"/>
        </w:rPr>
        <w:t xml:space="preserve">– </w:t>
      </w:r>
      <w:r w:rsidR="00110651" w:rsidRPr="007F1B5C">
        <w:rPr>
          <w:lang w:val="en-US"/>
        </w:rPr>
        <w:t>URL</w:t>
      </w:r>
      <w:r w:rsidRPr="007F1B5C">
        <w:rPr>
          <w:lang w:val="en-US"/>
        </w:rPr>
        <w:t>:</w:t>
      </w:r>
    </w:p>
    <w:p w:rsidR="00AD76F3" w:rsidRPr="005A6694" w:rsidRDefault="00C83494" w:rsidP="00C83494">
      <w:pPr>
        <w:pStyle w:val="ListParagraph"/>
        <w:tabs>
          <w:tab w:val="left" w:pos="567"/>
        </w:tabs>
        <w:spacing w:after="200"/>
        <w:ind w:left="567" w:hanging="567"/>
        <w:rPr>
          <w:rStyle w:val="Hyperlink"/>
          <w:color w:val="auto"/>
          <w:u w:val="none"/>
          <w:lang w:val="en-US"/>
        </w:rPr>
      </w:pPr>
      <w:r>
        <w:tab/>
      </w:r>
      <w:hyperlink r:id="rId66" w:history="1">
        <w:r w:rsidR="00AD76F3" w:rsidRPr="005A6694">
          <w:rPr>
            <w:rStyle w:val="Hyperlink"/>
            <w:lang w:val="en-US"/>
          </w:rPr>
          <w:t>http://stats.oecd.org/mei/default.asp?rev=2&amp;lang=e</w:t>
        </w:r>
      </w:hyperlink>
      <w:r w:rsidR="00AD76F3" w:rsidRPr="005A6694">
        <w:rPr>
          <w:rStyle w:val="Hyperlink"/>
          <w:color w:val="auto"/>
          <w:u w:val="none"/>
          <w:lang w:val="en-US"/>
        </w:rPr>
        <w:t xml:space="preserve"> </w:t>
      </w:r>
    </w:p>
    <w:p w:rsidR="00BC7FC9" w:rsidRPr="005A6694" w:rsidRDefault="00BC7FC9" w:rsidP="00C83494">
      <w:pPr>
        <w:pStyle w:val="ListParagraph"/>
        <w:numPr>
          <w:ilvl w:val="0"/>
          <w:numId w:val="3"/>
        </w:numPr>
        <w:tabs>
          <w:tab w:val="left" w:pos="567"/>
        </w:tabs>
        <w:spacing w:after="200"/>
        <w:ind w:left="567" w:hanging="567"/>
        <w:rPr>
          <w:rStyle w:val="Hyperlink"/>
          <w:color w:val="auto"/>
          <w:u w:val="none"/>
          <w:lang w:val="en-US"/>
        </w:rPr>
      </w:pPr>
      <w:r w:rsidRPr="005A6694">
        <w:rPr>
          <w:rStyle w:val="Hyperlink"/>
          <w:b/>
          <w:color w:val="auto"/>
          <w:u w:val="none"/>
          <w:lang w:val="en-US"/>
        </w:rPr>
        <w:t>Ozyildirim, A. et al.</w:t>
      </w:r>
      <w:r w:rsidRPr="005A6694">
        <w:rPr>
          <w:rStyle w:val="Hyperlink"/>
          <w:color w:val="auto"/>
          <w:u w:val="none"/>
          <w:lang w:val="en-US"/>
        </w:rPr>
        <w:t xml:space="preserve"> Business cycles in the euro area defined with coincident economic indicators and predicted with leading economic indicators</w:t>
      </w:r>
      <w:r w:rsidR="007F1B5C">
        <w:rPr>
          <w:rStyle w:val="Hyperlink"/>
          <w:color w:val="auto"/>
          <w:u w:val="none"/>
          <w:lang w:val="en-US"/>
        </w:rPr>
        <w:t xml:space="preserve"> //</w:t>
      </w:r>
      <w:r w:rsidRPr="005A6694">
        <w:rPr>
          <w:rStyle w:val="Hyperlink"/>
          <w:color w:val="auto"/>
          <w:u w:val="none"/>
          <w:lang w:val="en-US"/>
        </w:rPr>
        <w:t xml:space="preserve"> Journal of Forecasting</w:t>
      </w:r>
      <w:r w:rsidR="007F1B5C">
        <w:rPr>
          <w:rStyle w:val="Hyperlink"/>
          <w:color w:val="auto"/>
          <w:u w:val="none"/>
          <w:lang w:val="en-US"/>
        </w:rPr>
        <w:t>,</w:t>
      </w:r>
      <w:r w:rsidRPr="005A6694">
        <w:rPr>
          <w:rStyle w:val="Hyperlink"/>
          <w:color w:val="auto"/>
          <w:u w:val="none"/>
          <w:lang w:val="en-US"/>
        </w:rPr>
        <w:t xml:space="preserve"> </w:t>
      </w:r>
      <w:r w:rsidR="007F1B5C" w:rsidRPr="005A6694">
        <w:rPr>
          <w:rStyle w:val="Hyperlink"/>
          <w:color w:val="auto"/>
          <w:u w:val="none"/>
          <w:lang w:val="en-US"/>
        </w:rPr>
        <w:t>2010</w:t>
      </w:r>
      <w:r w:rsidR="007F1B5C">
        <w:rPr>
          <w:rStyle w:val="Hyperlink"/>
          <w:color w:val="auto"/>
          <w:u w:val="none"/>
          <w:lang w:val="en-US"/>
        </w:rPr>
        <w:t xml:space="preserve">, </w:t>
      </w:r>
      <w:r w:rsidRPr="005A6694">
        <w:rPr>
          <w:rStyle w:val="Hyperlink"/>
          <w:color w:val="auto"/>
          <w:u w:val="none"/>
          <w:lang w:val="en-US"/>
        </w:rPr>
        <w:t>vol. 29</w:t>
      </w:r>
      <w:r w:rsidR="000C58C9">
        <w:rPr>
          <w:rStyle w:val="Hyperlink"/>
          <w:color w:val="auto"/>
          <w:u w:val="none"/>
          <w:lang w:val="en-US"/>
        </w:rPr>
        <w:t xml:space="preserve"> </w:t>
      </w:r>
      <w:r w:rsidRPr="005A6694">
        <w:rPr>
          <w:rStyle w:val="Hyperlink"/>
          <w:color w:val="auto"/>
          <w:u w:val="none"/>
          <w:lang w:val="en-US"/>
        </w:rPr>
        <w:t xml:space="preserve">(½), p. 6–28. </w:t>
      </w:r>
      <w:r w:rsidR="00110651">
        <w:rPr>
          <w:lang w:val="en-US"/>
        </w:rPr>
        <w:t>– URL</w:t>
      </w:r>
      <w:r w:rsidRPr="005A6694">
        <w:rPr>
          <w:lang w:val="en-US"/>
        </w:rPr>
        <w:t xml:space="preserve">: </w:t>
      </w:r>
      <w:hyperlink r:id="rId67" w:history="1">
        <w:r w:rsidRPr="005A6694">
          <w:rPr>
            <w:rStyle w:val="Hyperlink"/>
            <w:lang w:val="en-US"/>
          </w:rPr>
          <w:t>http://dx.doi.org/10.1002/for.1146</w:t>
        </w:r>
      </w:hyperlink>
      <w:r w:rsidRPr="005A6694">
        <w:rPr>
          <w:rStyle w:val="Hyperlink"/>
          <w:color w:val="auto"/>
          <w:u w:val="none"/>
          <w:lang w:val="en-US"/>
        </w:rPr>
        <w:t xml:space="preserve"> </w:t>
      </w:r>
    </w:p>
    <w:p w:rsidR="00A003B1" w:rsidRPr="00C83494" w:rsidRDefault="00251E13" w:rsidP="00C83494">
      <w:pPr>
        <w:pStyle w:val="ListParagraph"/>
        <w:numPr>
          <w:ilvl w:val="0"/>
          <w:numId w:val="3"/>
        </w:numPr>
        <w:tabs>
          <w:tab w:val="left" w:pos="567"/>
        </w:tabs>
        <w:spacing w:after="200"/>
        <w:ind w:left="567" w:hanging="567"/>
        <w:rPr>
          <w:lang w:val="en-US"/>
        </w:rPr>
      </w:pPr>
      <w:r w:rsidRPr="005A6694">
        <w:rPr>
          <w:b/>
          <w:lang w:val="en-US"/>
        </w:rPr>
        <w:t xml:space="preserve">Peck J., Yang H. </w:t>
      </w:r>
      <w:r w:rsidRPr="005A6694">
        <w:rPr>
          <w:lang w:val="en-US"/>
        </w:rPr>
        <w:t>Investment cycles, strategic del</w:t>
      </w:r>
      <w:r w:rsidR="007F1B5C">
        <w:rPr>
          <w:lang w:val="en-US"/>
        </w:rPr>
        <w:t>ay, and self-reversing cascades //</w:t>
      </w:r>
      <w:r w:rsidRPr="005A6694">
        <w:rPr>
          <w:lang w:val="en-US"/>
        </w:rPr>
        <w:t xml:space="preserve"> International economic review, </w:t>
      </w:r>
      <w:r w:rsidR="007F1B5C" w:rsidRPr="005A6694">
        <w:rPr>
          <w:lang w:val="en-US"/>
        </w:rPr>
        <w:t>2011</w:t>
      </w:r>
      <w:r w:rsidR="007F1B5C">
        <w:rPr>
          <w:lang w:val="en-US"/>
        </w:rPr>
        <w:t xml:space="preserve">, </w:t>
      </w:r>
      <w:r w:rsidRPr="005A6694">
        <w:rPr>
          <w:lang w:val="en-US"/>
        </w:rPr>
        <w:t>Vol. 52, No. 1,</w:t>
      </w:r>
      <w:r w:rsidR="00A67E2E">
        <w:rPr>
          <w:lang w:val="en-US"/>
        </w:rPr>
        <w:t xml:space="preserve"> </w:t>
      </w:r>
      <w:r w:rsidR="00110651">
        <w:rPr>
          <w:lang w:val="en-US"/>
        </w:rPr>
        <w:t>– URL</w:t>
      </w:r>
      <w:r w:rsidR="00A67E2E">
        <w:rPr>
          <w:lang w:val="en-US"/>
        </w:rPr>
        <w:t xml:space="preserve">: </w:t>
      </w:r>
      <w:hyperlink r:id="rId68" w:history="1">
        <w:r w:rsidR="00A003B1" w:rsidRPr="00C83494">
          <w:rPr>
            <w:rStyle w:val="Hyperlink"/>
            <w:lang w:val="en-US"/>
          </w:rPr>
          <w:t>http://ssrn.com/abstract=1781601</w:t>
        </w:r>
      </w:hyperlink>
      <w:r w:rsidR="00A003B1" w:rsidRPr="00C83494">
        <w:rPr>
          <w:lang w:val="en-US"/>
        </w:rPr>
        <w:t xml:space="preserve"> </w:t>
      </w:r>
    </w:p>
    <w:p w:rsidR="00570ABB" w:rsidRPr="005A6694" w:rsidRDefault="003E6E9D" w:rsidP="00C83494">
      <w:pPr>
        <w:pStyle w:val="ListParagraph"/>
        <w:numPr>
          <w:ilvl w:val="0"/>
          <w:numId w:val="3"/>
        </w:numPr>
        <w:tabs>
          <w:tab w:val="left" w:pos="567"/>
        </w:tabs>
        <w:spacing w:after="200"/>
        <w:ind w:left="567" w:hanging="567"/>
        <w:rPr>
          <w:lang w:val="en-US"/>
        </w:rPr>
      </w:pPr>
      <w:r w:rsidRPr="005A6694">
        <w:rPr>
          <w:b/>
          <w:lang w:val="en-US"/>
        </w:rPr>
        <w:t>Proškutė A.</w:t>
      </w:r>
      <w:r w:rsidRPr="005A6694">
        <w:rPr>
          <w:rStyle w:val="Hyperlink"/>
          <w:color w:val="auto"/>
          <w:u w:val="none"/>
          <w:lang w:val="en-US"/>
        </w:rPr>
        <w:t xml:space="preserve"> Causes and characteristics of business cycles in Lithuania: a structural var </w:t>
      </w:r>
      <w:r w:rsidR="007F1B5C">
        <w:rPr>
          <w:rStyle w:val="Hyperlink"/>
          <w:color w:val="auto"/>
          <w:u w:val="none"/>
          <w:lang w:val="en-US"/>
        </w:rPr>
        <w:t xml:space="preserve"> </w:t>
      </w:r>
      <w:r w:rsidRPr="005A6694">
        <w:rPr>
          <w:rStyle w:val="Hyperlink"/>
          <w:color w:val="auto"/>
          <w:u w:val="none"/>
          <w:lang w:val="en-US"/>
        </w:rPr>
        <w:t>approach</w:t>
      </w:r>
      <w:r w:rsidR="007F1B5C">
        <w:rPr>
          <w:rStyle w:val="Hyperlink"/>
          <w:color w:val="auto"/>
          <w:u w:val="none"/>
          <w:lang w:val="en-US"/>
        </w:rPr>
        <w:t xml:space="preserve"> //</w:t>
      </w:r>
      <w:r w:rsidRPr="005A6694">
        <w:rPr>
          <w:rStyle w:val="Hyperlink"/>
          <w:color w:val="auto"/>
          <w:u w:val="none"/>
          <w:lang w:val="en-US"/>
        </w:rPr>
        <w:t xml:space="preserve"> Ekonomika, </w:t>
      </w:r>
      <w:r w:rsidR="007F1B5C" w:rsidRPr="005A6694">
        <w:rPr>
          <w:rStyle w:val="Hyperlink"/>
          <w:color w:val="auto"/>
          <w:u w:val="none"/>
          <w:lang w:val="en-US"/>
        </w:rPr>
        <w:t>2012</w:t>
      </w:r>
      <w:r w:rsidR="007F1B5C">
        <w:rPr>
          <w:rStyle w:val="Hyperlink"/>
          <w:color w:val="auto"/>
          <w:u w:val="none"/>
          <w:lang w:val="en-US"/>
        </w:rPr>
        <w:t>, Vol. 91(1).</w:t>
      </w:r>
      <w:r w:rsidRPr="005A6694">
        <w:rPr>
          <w:rStyle w:val="Hyperlink"/>
          <w:color w:val="auto"/>
          <w:u w:val="none"/>
          <w:lang w:val="en-US"/>
        </w:rPr>
        <w:t xml:space="preserve"> ISSN 1392-1258. </w:t>
      </w:r>
      <w:r w:rsidR="00110651">
        <w:rPr>
          <w:lang w:val="en-US"/>
        </w:rPr>
        <w:t>– URL</w:t>
      </w:r>
      <w:r w:rsidR="00C538DD" w:rsidRPr="005A6694">
        <w:rPr>
          <w:lang w:val="en-US"/>
        </w:rPr>
        <w:t xml:space="preserve">: </w:t>
      </w:r>
    </w:p>
    <w:p w:rsidR="003E6E9D" w:rsidRPr="005A6694" w:rsidRDefault="00C83494" w:rsidP="00C83494">
      <w:pPr>
        <w:pStyle w:val="ListParagraph"/>
        <w:tabs>
          <w:tab w:val="left" w:pos="567"/>
        </w:tabs>
        <w:spacing w:after="200"/>
        <w:ind w:left="567" w:hanging="567"/>
        <w:rPr>
          <w:rStyle w:val="Hyperlink"/>
          <w:color w:val="auto"/>
          <w:u w:val="none"/>
          <w:lang w:val="en-US"/>
        </w:rPr>
      </w:pPr>
      <w:r>
        <w:tab/>
      </w:r>
      <w:hyperlink r:id="rId69" w:history="1">
        <w:r w:rsidR="003E6E9D" w:rsidRPr="005A6694">
          <w:rPr>
            <w:rStyle w:val="Hyperlink"/>
            <w:lang w:val="en-US"/>
          </w:rPr>
          <w:t>www.leidykla.eu/fileadmin/Ekonomika/91_1/41-58.pdf</w:t>
        </w:r>
      </w:hyperlink>
      <w:r w:rsidR="003E6E9D" w:rsidRPr="005A6694">
        <w:rPr>
          <w:rStyle w:val="Hyperlink"/>
          <w:color w:val="auto"/>
          <w:u w:val="none"/>
          <w:lang w:val="en-US"/>
        </w:rPr>
        <w:t xml:space="preserve"> </w:t>
      </w:r>
    </w:p>
    <w:p w:rsidR="00D5230A" w:rsidRPr="00D5230A" w:rsidRDefault="00F221F5" w:rsidP="00C83494">
      <w:pPr>
        <w:pStyle w:val="ListParagraph"/>
        <w:numPr>
          <w:ilvl w:val="0"/>
          <w:numId w:val="3"/>
        </w:numPr>
        <w:tabs>
          <w:tab w:val="left" w:pos="567"/>
        </w:tabs>
        <w:spacing w:after="200"/>
        <w:ind w:left="567" w:hanging="567"/>
        <w:rPr>
          <w:rStyle w:val="Hyperlink"/>
          <w:color w:val="auto"/>
          <w:u w:val="none"/>
          <w:lang w:val="en-US"/>
        </w:rPr>
      </w:pPr>
      <w:r w:rsidRPr="005A6694">
        <w:rPr>
          <w:rStyle w:val="Hyperlink"/>
          <w:b/>
          <w:color w:val="auto"/>
          <w:u w:val="none"/>
          <w:lang w:val="en-US"/>
        </w:rPr>
        <w:t>Ramanauskas T.</w:t>
      </w:r>
      <w:r w:rsidRPr="005A6694">
        <w:rPr>
          <w:rStyle w:val="Hyperlink"/>
          <w:color w:val="auto"/>
          <w:u w:val="none"/>
          <w:lang w:val="en-US"/>
        </w:rPr>
        <w:t xml:space="preserve"> A </w:t>
      </w:r>
      <w:r w:rsidR="00E838FE" w:rsidRPr="005A6694">
        <w:rPr>
          <w:rStyle w:val="Hyperlink"/>
          <w:color w:val="auto"/>
          <w:u w:val="none"/>
          <w:lang w:val="en-US"/>
        </w:rPr>
        <w:t>macroeconometric model with the financial sector for the case of the Lithuanian economy</w:t>
      </w:r>
      <w:r w:rsidR="007F1B5C">
        <w:rPr>
          <w:rStyle w:val="Hyperlink"/>
          <w:color w:val="auto"/>
          <w:u w:val="none"/>
          <w:lang w:val="en-US"/>
        </w:rPr>
        <w:t xml:space="preserve"> //</w:t>
      </w:r>
      <w:r w:rsidR="00D5230A">
        <w:rPr>
          <w:rStyle w:val="Hyperlink"/>
          <w:color w:val="auto"/>
          <w:u w:val="none"/>
          <w:lang w:val="en-US"/>
        </w:rPr>
        <w:t xml:space="preserve"> Pinigų studijos</w:t>
      </w:r>
      <w:r w:rsidR="007F1B5C">
        <w:rPr>
          <w:rStyle w:val="Hyperlink"/>
          <w:color w:val="auto"/>
          <w:u w:val="none"/>
          <w:lang w:val="en-US"/>
        </w:rPr>
        <w:t>,</w:t>
      </w:r>
      <w:r w:rsidR="00D5230A">
        <w:rPr>
          <w:rStyle w:val="Hyperlink"/>
          <w:color w:val="auto"/>
          <w:u w:val="none"/>
          <w:lang w:val="en-US"/>
        </w:rPr>
        <w:t xml:space="preserve"> </w:t>
      </w:r>
      <w:r w:rsidR="007F1B5C">
        <w:rPr>
          <w:rStyle w:val="Hyperlink"/>
          <w:color w:val="auto"/>
          <w:u w:val="none"/>
          <w:lang w:val="en-US"/>
        </w:rPr>
        <w:t xml:space="preserve">2011, </w:t>
      </w:r>
      <w:r w:rsidR="00D5230A">
        <w:rPr>
          <w:rStyle w:val="Hyperlink"/>
          <w:color w:val="auto"/>
          <w:u w:val="none"/>
          <w:lang w:val="en-US"/>
        </w:rPr>
        <w:t>Nr.1</w:t>
      </w:r>
      <w:r w:rsidR="007F1B5C">
        <w:rPr>
          <w:rStyle w:val="Hyperlink"/>
          <w:color w:val="auto"/>
          <w:u w:val="none"/>
          <w:lang w:val="en-US"/>
        </w:rPr>
        <w:t xml:space="preserve">. </w:t>
      </w:r>
      <w:r w:rsidR="00110651">
        <w:rPr>
          <w:rStyle w:val="Hyperlink"/>
          <w:color w:val="auto"/>
          <w:u w:val="none"/>
          <w:lang w:val="en-US"/>
        </w:rPr>
        <w:t>– URL</w:t>
      </w:r>
      <w:r w:rsidR="00D5230A">
        <w:rPr>
          <w:rStyle w:val="Hyperlink"/>
          <w:color w:val="auto"/>
          <w:u w:val="none"/>
        </w:rPr>
        <w:t>:</w:t>
      </w:r>
    </w:p>
    <w:p w:rsidR="00F221F5" w:rsidRPr="005A6694" w:rsidRDefault="00C83494" w:rsidP="00C83494">
      <w:pPr>
        <w:pStyle w:val="ListParagraph"/>
        <w:tabs>
          <w:tab w:val="left" w:pos="567"/>
        </w:tabs>
        <w:spacing w:after="200"/>
        <w:ind w:left="567" w:hanging="567"/>
        <w:rPr>
          <w:rStyle w:val="Hyperlink"/>
          <w:color w:val="auto"/>
          <w:u w:val="none"/>
          <w:lang w:val="en-US"/>
        </w:rPr>
      </w:pPr>
      <w:r>
        <w:tab/>
      </w:r>
      <w:hyperlink r:id="rId70" w:anchor="page=5" w:history="1">
        <w:r w:rsidR="00F221F5" w:rsidRPr="005A6694">
          <w:rPr>
            <w:rStyle w:val="Hyperlink"/>
            <w:lang w:val="en-US"/>
          </w:rPr>
          <w:t>http://www.lb.lt/pinigu_studijos_2011_m_nr1#page=5</w:t>
        </w:r>
      </w:hyperlink>
      <w:r w:rsidR="00F221F5" w:rsidRPr="005A6694">
        <w:rPr>
          <w:rStyle w:val="Hyperlink"/>
          <w:color w:val="auto"/>
          <w:u w:val="none"/>
          <w:lang w:val="en-US"/>
        </w:rPr>
        <w:t xml:space="preserve"> </w:t>
      </w:r>
    </w:p>
    <w:p w:rsidR="00E838FE" w:rsidRPr="005A6694" w:rsidRDefault="00E838FE" w:rsidP="00C83494">
      <w:pPr>
        <w:pStyle w:val="ListParagraph"/>
        <w:numPr>
          <w:ilvl w:val="0"/>
          <w:numId w:val="3"/>
        </w:numPr>
        <w:tabs>
          <w:tab w:val="left" w:pos="567"/>
        </w:tabs>
        <w:spacing w:after="200"/>
        <w:ind w:left="567" w:hanging="567"/>
        <w:rPr>
          <w:rStyle w:val="Hyperlink"/>
          <w:color w:val="auto"/>
          <w:u w:val="none"/>
          <w:lang w:val="en-US"/>
        </w:rPr>
      </w:pPr>
      <w:r w:rsidRPr="005A6694">
        <w:rPr>
          <w:rStyle w:val="Hyperlink"/>
          <w:b/>
          <w:color w:val="auto"/>
          <w:u w:val="none"/>
          <w:lang w:val="en-US"/>
        </w:rPr>
        <w:lastRenderedPageBreak/>
        <w:t>Razauskas T.</w:t>
      </w:r>
      <w:r w:rsidRPr="005A6694">
        <w:rPr>
          <w:rStyle w:val="Hyperlink"/>
          <w:color w:val="auto"/>
          <w:u w:val="none"/>
          <w:lang w:val="en-US"/>
        </w:rPr>
        <w:t xml:space="preserve"> The cycles of economic development and depression within the different sectors of economy</w:t>
      </w:r>
      <w:r w:rsidR="007F1B5C">
        <w:rPr>
          <w:rStyle w:val="Hyperlink"/>
          <w:color w:val="auto"/>
          <w:u w:val="none"/>
          <w:lang w:val="en-US"/>
        </w:rPr>
        <w:t xml:space="preserve"> //</w:t>
      </w:r>
      <w:r w:rsidRPr="005A6694">
        <w:rPr>
          <w:rStyle w:val="Hyperlink"/>
          <w:color w:val="auto"/>
          <w:u w:val="none"/>
          <w:lang w:val="en-US"/>
        </w:rPr>
        <w:t xml:space="preserve"> Ekonomika ir vadyba: aktualijos ir per</w:t>
      </w:r>
      <w:r w:rsidR="00787607" w:rsidRPr="005A6694">
        <w:rPr>
          <w:rStyle w:val="Hyperlink"/>
          <w:color w:val="auto"/>
          <w:u w:val="none"/>
          <w:lang w:val="en-US"/>
        </w:rPr>
        <w:t>spektyvos. 2009</w:t>
      </w:r>
      <w:r w:rsidR="007F1B5C">
        <w:rPr>
          <w:rStyle w:val="Hyperlink"/>
          <w:color w:val="auto"/>
          <w:u w:val="none"/>
          <w:lang w:val="en-US"/>
        </w:rPr>
        <w:t>, nr.</w:t>
      </w:r>
      <w:r w:rsidR="00787607" w:rsidRPr="005A6694">
        <w:rPr>
          <w:rStyle w:val="Hyperlink"/>
          <w:color w:val="auto"/>
          <w:u w:val="none"/>
          <w:lang w:val="en-US"/>
        </w:rPr>
        <w:t xml:space="preserve"> 1 (14), p. 224-</w:t>
      </w:r>
      <w:r w:rsidRPr="005A6694">
        <w:rPr>
          <w:rStyle w:val="Hyperlink"/>
          <w:color w:val="auto"/>
          <w:u w:val="none"/>
          <w:lang w:val="en-US"/>
        </w:rPr>
        <w:t>237. ISSN 1648-9098</w:t>
      </w:r>
      <w:r w:rsidR="00570ABB" w:rsidRPr="005A6694">
        <w:rPr>
          <w:rStyle w:val="Hyperlink"/>
          <w:color w:val="auto"/>
          <w:u w:val="none"/>
          <w:lang w:val="en-US"/>
        </w:rPr>
        <w:t xml:space="preserve"> </w:t>
      </w:r>
      <w:r w:rsidR="00110651">
        <w:rPr>
          <w:lang w:val="en-US"/>
        </w:rPr>
        <w:t>– URL</w:t>
      </w:r>
      <w:r w:rsidR="00570ABB" w:rsidRPr="005A6694">
        <w:rPr>
          <w:lang w:val="en-US"/>
        </w:rPr>
        <w:t xml:space="preserve">: </w:t>
      </w:r>
      <w:r w:rsidR="00570ABB" w:rsidRPr="005A6694">
        <w:rPr>
          <w:rStyle w:val="Hyperlink"/>
          <w:color w:val="auto"/>
          <w:u w:val="none"/>
          <w:lang w:val="en-US"/>
        </w:rPr>
        <w:t xml:space="preserve"> </w:t>
      </w:r>
      <w:hyperlink r:id="rId71" w:history="1">
        <w:r w:rsidR="00570ABB" w:rsidRPr="005A6694">
          <w:rPr>
            <w:rStyle w:val="Hyperlink"/>
            <w:lang w:val="en-US"/>
          </w:rPr>
          <w:t>http://archive.minfolit.lt/arch/21501/21666.pdf</w:t>
        </w:r>
      </w:hyperlink>
      <w:r w:rsidR="00570ABB" w:rsidRPr="005A6694">
        <w:rPr>
          <w:rStyle w:val="Hyperlink"/>
          <w:color w:val="auto"/>
          <w:u w:val="none"/>
          <w:lang w:val="en-US"/>
        </w:rPr>
        <w:t xml:space="preserve"> </w:t>
      </w:r>
    </w:p>
    <w:p w:rsidR="00641C70" w:rsidRPr="004542F6" w:rsidRDefault="00AF0FF1" w:rsidP="00C83494">
      <w:pPr>
        <w:pStyle w:val="ListParagraph"/>
        <w:numPr>
          <w:ilvl w:val="0"/>
          <w:numId w:val="3"/>
        </w:numPr>
        <w:tabs>
          <w:tab w:val="left" w:pos="567"/>
        </w:tabs>
        <w:spacing w:after="200"/>
        <w:ind w:left="567" w:hanging="567"/>
        <w:rPr>
          <w:rStyle w:val="Hyperlink"/>
          <w:color w:val="auto"/>
          <w:u w:val="none"/>
          <w:lang w:val="en-US"/>
        </w:rPr>
      </w:pPr>
      <w:r w:rsidRPr="005A6694">
        <w:rPr>
          <w:rStyle w:val="Hyperlink"/>
          <w:b/>
          <w:color w:val="auto"/>
          <w:u w:val="none"/>
          <w:lang w:val="en-US"/>
        </w:rPr>
        <w:t>Sam M.K., Joo L.S.</w:t>
      </w:r>
      <w:r w:rsidRPr="005A6694">
        <w:rPr>
          <w:rStyle w:val="Hyperlink"/>
          <w:color w:val="auto"/>
          <w:u w:val="none"/>
          <w:lang w:val="en-US"/>
        </w:rPr>
        <w:t xml:space="preserve"> </w:t>
      </w:r>
      <w:r w:rsidR="00641C70" w:rsidRPr="005A6694">
        <w:rPr>
          <w:rStyle w:val="Hyperlink"/>
          <w:color w:val="auto"/>
          <w:u w:val="none"/>
          <w:lang w:val="en-US"/>
        </w:rPr>
        <w:t>Dating Rules for Turning Points of Growth Cycles in Korea</w:t>
      </w:r>
      <w:r w:rsidR="007F1B5C">
        <w:rPr>
          <w:rStyle w:val="Hyperlink"/>
          <w:color w:val="auto"/>
          <w:u w:val="none"/>
          <w:lang w:val="en-US"/>
        </w:rPr>
        <w:t xml:space="preserve"> //</w:t>
      </w:r>
      <w:r w:rsidRPr="005A6694">
        <w:rPr>
          <w:rStyle w:val="Hyperlink"/>
          <w:color w:val="auto"/>
          <w:u w:val="none"/>
          <w:lang w:val="en-US"/>
        </w:rPr>
        <w:t xml:space="preserve"> </w:t>
      </w:r>
      <w:r w:rsidRPr="005A6694">
        <w:rPr>
          <w:lang w:val="en-US"/>
        </w:rPr>
        <w:t xml:space="preserve">OECD Journal: Journal of Business Cycle Measurement and Analysis, </w:t>
      </w:r>
      <w:r w:rsidR="007F1B5C" w:rsidRPr="005A6694">
        <w:rPr>
          <w:lang w:val="en-US"/>
        </w:rPr>
        <w:t>2009</w:t>
      </w:r>
      <w:r w:rsidR="007F1B5C">
        <w:rPr>
          <w:lang w:val="en-US"/>
        </w:rPr>
        <w:t xml:space="preserve">, </w:t>
      </w:r>
      <w:r w:rsidRPr="005A6694">
        <w:rPr>
          <w:lang w:val="en-US"/>
        </w:rPr>
        <w:t>Volume 1,</w:t>
      </w:r>
      <w:r w:rsidRPr="005A6694">
        <w:t xml:space="preserve"> </w:t>
      </w:r>
      <w:r w:rsidRPr="005A6694">
        <w:rPr>
          <w:lang w:val="en-US"/>
        </w:rPr>
        <w:t xml:space="preserve">ISSN 1995-2899 </w:t>
      </w:r>
      <w:r w:rsidR="00110651">
        <w:rPr>
          <w:lang w:val="en-US"/>
        </w:rPr>
        <w:t>– URL</w:t>
      </w:r>
      <w:r w:rsidRPr="005A6694">
        <w:rPr>
          <w:lang w:val="en-US"/>
        </w:rPr>
        <w:t xml:space="preserve">: </w:t>
      </w:r>
      <w:hyperlink r:id="rId72" w:history="1">
        <w:r w:rsidRPr="005A6694">
          <w:rPr>
            <w:rStyle w:val="Hyperlink"/>
            <w:lang w:val="en-US"/>
          </w:rPr>
          <w:t>www.oecd.org/oecdjournal/38955792.pdf</w:t>
        </w:r>
      </w:hyperlink>
    </w:p>
    <w:p w:rsidR="004542F6" w:rsidRPr="004542F6" w:rsidRDefault="004542F6" w:rsidP="00C83494">
      <w:pPr>
        <w:pStyle w:val="ListParagraph"/>
        <w:numPr>
          <w:ilvl w:val="0"/>
          <w:numId w:val="3"/>
        </w:numPr>
        <w:tabs>
          <w:tab w:val="left" w:pos="567"/>
        </w:tabs>
        <w:spacing w:after="200"/>
        <w:ind w:left="567" w:hanging="567"/>
      </w:pPr>
      <w:r w:rsidRPr="004542F6">
        <w:rPr>
          <w:rStyle w:val="Hyperlink"/>
          <w:b/>
          <w:color w:val="auto"/>
          <w:u w:val="none"/>
          <w:lang w:val="en-US"/>
        </w:rPr>
        <w:t>Seymen A.</w:t>
      </w:r>
      <w:r>
        <w:rPr>
          <w:rStyle w:val="Hyperlink"/>
          <w:color w:val="auto"/>
          <w:u w:val="none"/>
          <w:lang w:val="en-US"/>
        </w:rPr>
        <w:t xml:space="preserve"> </w:t>
      </w:r>
      <w:r w:rsidRPr="004542F6">
        <w:rPr>
          <w:rStyle w:val="Hyperlink"/>
          <w:color w:val="auto"/>
          <w:u w:val="none"/>
          <w:lang w:val="en-US"/>
        </w:rPr>
        <w:t>Euro area business cycles</w:t>
      </w:r>
      <w:r w:rsidR="007F1B5C">
        <w:rPr>
          <w:rStyle w:val="Hyperlink"/>
          <w:color w:val="auto"/>
          <w:u w:val="none"/>
          <w:lang w:val="en-US"/>
        </w:rPr>
        <w:t xml:space="preserve"> //</w:t>
      </w:r>
      <w:r w:rsidRPr="004542F6">
        <w:t xml:space="preserve"> OECD Journal: Journal of Business Cycle Measurement and Analysis</w:t>
      </w:r>
      <w:r>
        <w:t>,</w:t>
      </w:r>
      <w:r w:rsidRPr="004542F6">
        <w:rPr>
          <w:rStyle w:val="Hyperlink"/>
          <w:color w:val="auto"/>
          <w:u w:val="none"/>
        </w:rPr>
        <w:t xml:space="preserve"> </w:t>
      </w:r>
      <w:r w:rsidR="007F1B5C" w:rsidRPr="004542F6">
        <w:rPr>
          <w:rStyle w:val="Hyperlink"/>
          <w:color w:val="auto"/>
          <w:u w:val="none"/>
        </w:rPr>
        <w:t>2012</w:t>
      </w:r>
      <w:r w:rsidR="007F1B5C">
        <w:rPr>
          <w:rStyle w:val="Hyperlink"/>
          <w:color w:val="auto"/>
          <w:u w:val="none"/>
        </w:rPr>
        <w:t xml:space="preserve">, </w:t>
      </w:r>
      <w:r>
        <w:rPr>
          <w:rStyle w:val="Hyperlink"/>
          <w:color w:val="auto"/>
          <w:u w:val="none"/>
        </w:rPr>
        <w:t>v</w:t>
      </w:r>
      <w:r w:rsidRPr="004542F6">
        <w:rPr>
          <w:rStyle w:val="Hyperlink"/>
          <w:color w:val="auto"/>
          <w:u w:val="none"/>
        </w:rPr>
        <w:t>ol</w:t>
      </w:r>
      <w:r>
        <w:rPr>
          <w:rStyle w:val="Hyperlink"/>
          <w:color w:val="auto"/>
          <w:u w:val="none"/>
        </w:rPr>
        <w:t xml:space="preserve">. </w:t>
      </w:r>
      <w:r w:rsidR="007F1B5C">
        <w:rPr>
          <w:rStyle w:val="Hyperlink"/>
          <w:color w:val="auto"/>
          <w:u w:val="none"/>
          <w:lang w:val="en-US"/>
        </w:rPr>
        <w:t>1.</w:t>
      </w:r>
      <w:r>
        <w:rPr>
          <w:rStyle w:val="Hyperlink"/>
          <w:color w:val="auto"/>
          <w:u w:val="none"/>
        </w:rPr>
        <w:t xml:space="preserve"> </w:t>
      </w:r>
      <w:r w:rsidR="00110651">
        <w:rPr>
          <w:lang w:val="en-US"/>
        </w:rPr>
        <w:t>– URL</w:t>
      </w:r>
      <w:r w:rsidRPr="005A6694">
        <w:rPr>
          <w:lang w:val="en-US"/>
        </w:rPr>
        <w:t>:</w:t>
      </w:r>
      <w:r w:rsidR="00C83494">
        <w:rPr>
          <w:lang w:val="en-US"/>
        </w:rPr>
        <w:t xml:space="preserve"> </w:t>
      </w:r>
      <w:hyperlink r:id="rId73" w:history="1">
        <w:r w:rsidRPr="00C83494">
          <w:rPr>
            <w:rStyle w:val="Hyperlink"/>
            <w:lang w:val="en-US"/>
          </w:rPr>
          <w:t>http://dx.doi.org/10.1787/jbcma-2012-5k98xgf7dnwk</w:t>
        </w:r>
      </w:hyperlink>
    </w:p>
    <w:p w:rsidR="00654DAA" w:rsidRPr="005A6694" w:rsidRDefault="00A864DE" w:rsidP="00C83494">
      <w:pPr>
        <w:pStyle w:val="ListParagraph"/>
        <w:numPr>
          <w:ilvl w:val="0"/>
          <w:numId w:val="3"/>
        </w:numPr>
        <w:tabs>
          <w:tab w:val="left" w:pos="567"/>
        </w:tabs>
        <w:spacing w:after="200"/>
        <w:ind w:left="567" w:hanging="567"/>
        <w:rPr>
          <w:rStyle w:val="Hyperlink"/>
          <w:color w:val="auto"/>
          <w:u w:val="none"/>
          <w:lang w:val="en-US"/>
        </w:rPr>
      </w:pPr>
      <w:r w:rsidRPr="005A6694">
        <w:rPr>
          <w:rStyle w:val="Hyperlink"/>
          <w:b/>
          <w:color w:val="auto"/>
          <w:u w:val="none"/>
          <w:lang w:val="en-US"/>
        </w:rPr>
        <w:t>Slaper T. F.,</w:t>
      </w:r>
      <w:r w:rsidR="00654DAA" w:rsidRPr="005A6694">
        <w:rPr>
          <w:rStyle w:val="Hyperlink"/>
          <w:b/>
          <w:color w:val="auto"/>
          <w:u w:val="none"/>
          <w:lang w:val="en-US"/>
        </w:rPr>
        <w:t xml:space="preserve"> Cohen A. W.</w:t>
      </w:r>
      <w:r w:rsidR="00654DAA" w:rsidRPr="005A6694">
        <w:rPr>
          <w:rStyle w:val="Hyperlink"/>
          <w:color w:val="auto"/>
          <w:u w:val="none"/>
          <w:lang w:val="en-US"/>
        </w:rPr>
        <w:t xml:space="preserve"> The Indiana Leading Economic Index: I</w:t>
      </w:r>
      <w:r w:rsidR="007F1B5C">
        <w:rPr>
          <w:rStyle w:val="Hyperlink"/>
          <w:color w:val="auto"/>
          <w:u w:val="none"/>
          <w:lang w:val="en-US"/>
        </w:rPr>
        <w:t>ndicators of a Changing Economy //</w:t>
      </w:r>
      <w:r w:rsidR="00654DAA" w:rsidRPr="005A6694">
        <w:rPr>
          <w:rStyle w:val="Hyperlink"/>
          <w:color w:val="auto"/>
          <w:u w:val="none"/>
          <w:lang w:val="en-US"/>
        </w:rPr>
        <w:t xml:space="preserve"> Indiana Business Review</w:t>
      </w:r>
      <w:r w:rsidR="007F1B5C">
        <w:rPr>
          <w:rStyle w:val="Hyperlink"/>
          <w:color w:val="auto"/>
          <w:u w:val="none"/>
          <w:lang w:val="en-US"/>
        </w:rPr>
        <w:t>,</w:t>
      </w:r>
      <w:r w:rsidR="00654DAA" w:rsidRPr="005A6694">
        <w:rPr>
          <w:rStyle w:val="Hyperlink"/>
          <w:color w:val="auto"/>
          <w:u w:val="none"/>
          <w:lang w:val="en-US"/>
        </w:rPr>
        <w:t xml:space="preserve"> </w:t>
      </w:r>
      <w:r w:rsidR="007F1B5C" w:rsidRPr="005A6694">
        <w:rPr>
          <w:rStyle w:val="Hyperlink"/>
          <w:color w:val="auto"/>
          <w:u w:val="none"/>
          <w:lang w:val="en-US"/>
        </w:rPr>
        <w:t>2009</w:t>
      </w:r>
      <w:r w:rsidR="007F1B5C">
        <w:rPr>
          <w:rStyle w:val="Hyperlink"/>
          <w:color w:val="auto"/>
          <w:u w:val="none"/>
          <w:lang w:val="en-US"/>
        </w:rPr>
        <w:t xml:space="preserve">, </w:t>
      </w:r>
      <w:r w:rsidR="006D3CD7">
        <w:rPr>
          <w:rStyle w:val="Hyperlink"/>
          <w:color w:val="auto"/>
          <w:u w:val="none"/>
          <w:lang w:val="en-US"/>
        </w:rPr>
        <w:t>V</w:t>
      </w:r>
      <w:r w:rsidR="00654DAA" w:rsidRPr="005A6694">
        <w:rPr>
          <w:rStyle w:val="Hyperlink"/>
          <w:color w:val="auto"/>
          <w:u w:val="none"/>
          <w:lang w:val="en-US"/>
        </w:rPr>
        <w:t xml:space="preserve">ol. 84 (3), p.1–4. ISSN: 00196541 </w:t>
      </w:r>
      <w:r w:rsidR="00110651">
        <w:rPr>
          <w:lang w:val="en-US"/>
        </w:rPr>
        <w:t>– URL</w:t>
      </w:r>
      <w:r w:rsidR="00654DAA" w:rsidRPr="005A6694">
        <w:rPr>
          <w:lang w:val="en-US"/>
        </w:rPr>
        <w:t>:</w:t>
      </w:r>
      <w:r w:rsidRPr="005A6694">
        <w:rPr>
          <w:lang w:val="en-US"/>
        </w:rPr>
        <w:t xml:space="preserve"> </w:t>
      </w:r>
      <w:hyperlink r:id="rId74" w:history="1">
        <w:r w:rsidRPr="005A6694">
          <w:rPr>
            <w:rStyle w:val="Hyperlink"/>
            <w:lang w:val="en-US"/>
          </w:rPr>
          <w:t>http://search.ebscohost.com.skaitykla.mruni.eu/login.aspx?direct=true&amp;db=bth&amp;AN=45107213&amp;site=ehost-live</w:t>
        </w:r>
      </w:hyperlink>
      <w:r w:rsidRPr="005A6694">
        <w:rPr>
          <w:rStyle w:val="Hyperlink"/>
          <w:color w:val="auto"/>
          <w:u w:val="none"/>
          <w:lang w:val="en-US"/>
        </w:rPr>
        <w:t xml:space="preserve"> </w:t>
      </w:r>
    </w:p>
    <w:p w:rsidR="00C168D2" w:rsidRPr="00C60635" w:rsidRDefault="00C168D2" w:rsidP="00C83494">
      <w:pPr>
        <w:pStyle w:val="ListParagraph"/>
        <w:numPr>
          <w:ilvl w:val="0"/>
          <w:numId w:val="3"/>
        </w:numPr>
        <w:tabs>
          <w:tab w:val="left" w:pos="567"/>
        </w:tabs>
        <w:spacing w:after="200"/>
        <w:ind w:left="567" w:hanging="567"/>
        <w:rPr>
          <w:lang w:val="en-US"/>
        </w:rPr>
      </w:pPr>
      <w:r w:rsidRPr="005A6694">
        <w:rPr>
          <w:b/>
          <w:lang w:val="en-US"/>
        </w:rPr>
        <w:t>Spierdijk L</w:t>
      </w:r>
      <w:r w:rsidRPr="005A6694">
        <w:rPr>
          <w:lang w:val="en-US"/>
        </w:rPr>
        <w:t>.</w:t>
      </w:r>
      <w:r w:rsidR="00C60635">
        <w:rPr>
          <w:lang w:val="en-US"/>
        </w:rPr>
        <w:t xml:space="preserve"> </w:t>
      </w:r>
      <w:r w:rsidR="00C60635" w:rsidRPr="00C60635">
        <w:rPr>
          <w:b/>
          <w:lang w:val="en-US"/>
        </w:rPr>
        <w:t>et al.</w:t>
      </w:r>
      <w:r w:rsidRPr="005A6694">
        <w:rPr>
          <w:lang w:val="en-US"/>
        </w:rPr>
        <w:t xml:space="preserve"> Mean Reversion in International Stock Markets: An Empirical Analysis of the 20th Century</w:t>
      </w:r>
      <w:r w:rsidR="00202D17" w:rsidRPr="005A6694">
        <w:rPr>
          <w:lang w:val="en-US"/>
        </w:rPr>
        <w:t>.</w:t>
      </w:r>
      <w:r w:rsidR="00332685" w:rsidRPr="005A6694">
        <w:rPr>
          <w:lang w:val="en-US"/>
        </w:rPr>
        <w:t xml:space="preserve"> // </w:t>
      </w:r>
      <w:r w:rsidR="00B0300F" w:rsidRPr="005A6694">
        <w:rPr>
          <w:lang w:val="en-US"/>
        </w:rPr>
        <w:t>Utrecht School of Economics Tjalling C. Koopmans Research Institute Discussion Paper Series</w:t>
      </w:r>
      <w:r w:rsidR="00332685" w:rsidRPr="005A6694">
        <w:rPr>
          <w:lang w:val="en-US"/>
        </w:rPr>
        <w:t>, 2010</w:t>
      </w:r>
      <w:r w:rsidR="00CF113F" w:rsidRPr="005A6694">
        <w:rPr>
          <w:lang w:val="en-US"/>
        </w:rPr>
        <w:t xml:space="preserve">. </w:t>
      </w:r>
      <w:r w:rsidR="00110651">
        <w:rPr>
          <w:lang w:val="en-US"/>
        </w:rPr>
        <w:t>– URL</w:t>
      </w:r>
      <w:r w:rsidR="00CF113F" w:rsidRPr="005A6694">
        <w:rPr>
          <w:lang w:val="en-US"/>
        </w:rPr>
        <w:t>:</w:t>
      </w:r>
      <w:r w:rsidR="00A003B1">
        <w:rPr>
          <w:lang w:val="en-US"/>
        </w:rPr>
        <w:t xml:space="preserve"> </w:t>
      </w:r>
      <w:hyperlink r:id="rId75" w:history="1">
        <w:r w:rsidR="00C60635" w:rsidRPr="002534D6">
          <w:rPr>
            <w:rStyle w:val="Hyperlink"/>
          </w:rPr>
          <w:t>http://ssrn.com/abstract=1625721</w:t>
        </w:r>
      </w:hyperlink>
    </w:p>
    <w:p w:rsidR="009F3190" w:rsidRPr="009F3190" w:rsidRDefault="009F3190" w:rsidP="00C83494">
      <w:pPr>
        <w:pStyle w:val="ListParagraph"/>
        <w:numPr>
          <w:ilvl w:val="0"/>
          <w:numId w:val="3"/>
        </w:numPr>
        <w:tabs>
          <w:tab w:val="left" w:pos="567"/>
        </w:tabs>
        <w:spacing w:after="200"/>
        <w:ind w:left="567" w:hanging="567"/>
        <w:rPr>
          <w:lang w:val="en-US"/>
        </w:rPr>
      </w:pPr>
      <w:r w:rsidRPr="009F3190">
        <w:rPr>
          <w:rStyle w:val="Hyperlink"/>
          <w:b/>
          <w:color w:val="auto"/>
          <w:u w:val="none"/>
        </w:rPr>
        <w:t>Standard &amp; Poor's.</w:t>
      </w:r>
      <w:r>
        <w:rPr>
          <w:rStyle w:val="Hyperlink"/>
          <w:color w:val="auto"/>
          <w:u w:val="none"/>
        </w:rPr>
        <w:t xml:space="preserve"> </w:t>
      </w:r>
      <w:r>
        <w:rPr>
          <w:rStyle w:val="Hyperlink"/>
          <w:color w:val="auto"/>
          <w:u w:val="none"/>
          <w:lang w:val="en-US"/>
        </w:rPr>
        <w:t>Global sector investing.</w:t>
      </w:r>
      <w:r w:rsidR="007F1B5C">
        <w:rPr>
          <w:rStyle w:val="Hyperlink"/>
          <w:color w:val="auto"/>
          <w:u w:val="none"/>
          <w:lang w:val="en-US"/>
        </w:rPr>
        <w:t xml:space="preserve"> //</w:t>
      </w:r>
      <w:r w:rsidRPr="009F3190">
        <w:rPr>
          <w:rStyle w:val="Hyperlink"/>
          <w:color w:val="auto"/>
          <w:u w:val="none"/>
        </w:rPr>
        <w:t xml:space="preserve"> </w:t>
      </w:r>
      <w:r>
        <w:rPr>
          <w:rStyle w:val="Hyperlink"/>
          <w:color w:val="auto"/>
          <w:u w:val="none"/>
        </w:rPr>
        <w:t>S</w:t>
      </w:r>
      <w:r>
        <w:rPr>
          <w:rStyle w:val="Hyperlink"/>
          <w:color w:val="auto"/>
          <w:u w:val="none"/>
          <w:lang w:val="en-US"/>
        </w:rPr>
        <w:t xml:space="preserve">&amp;P indices, 2010. </w:t>
      </w:r>
      <w:r w:rsidR="00110651">
        <w:rPr>
          <w:rStyle w:val="Hyperlink"/>
          <w:color w:val="auto"/>
          <w:u w:val="none"/>
          <w:lang w:val="en-US"/>
        </w:rPr>
        <w:t>– URL</w:t>
      </w:r>
      <w:r>
        <w:rPr>
          <w:rStyle w:val="Hyperlink"/>
          <w:color w:val="auto"/>
          <w:u w:val="none"/>
        </w:rPr>
        <w:t xml:space="preserve">: </w:t>
      </w:r>
      <w:hyperlink r:id="rId76" w:history="1">
        <w:r w:rsidRPr="00C733F4">
          <w:rPr>
            <w:rStyle w:val="Hyperlink"/>
          </w:rPr>
          <w:t>http://www.spindices.com/assets/files/sectors/pdf/Global_Sector_Investing_SP_Presentation_External_Oct10.pdf</w:t>
        </w:r>
      </w:hyperlink>
    </w:p>
    <w:p w:rsidR="00195141" w:rsidRPr="005A6694" w:rsidRDefault="00195141" w:rsidP="00C83494">
      <w:pPr>
        <w:pStyle w:val="ListParagraph"/>
        <w:numPr>
          <w:ilvl w:val="0"/>
          <w:numId w:val="3"/>
        </w:numPr>
        <w:tabs>
          <w:tab w:val="left" w:pos="567"/>
        </w:tabs>
        <w:spacing w:after="200"/>
        <w:ind w:left="567" w:hanging="567"/>
        <w:rPr>
          <w:lang w:val="en-US"/>
        </w:rPr>
      </w:pPr>
      <w:r w:rsidRPr="005A6694">
        <w:rPr>
          <w:b/>
          <w:lang w:val="en-US"/>
        </w:rPr>
        <w:t>Stovall S</w:t>
      </w:r>
      <w:r w:rsidRPr="005A6694">
        <w:rPr>
          <w:lang w:val="en-US"/>
        </w:rPr>
        <w:t xml:space="preserve">. Sector investing. </w:t>
      </w:r>
      <w:r w:rsidR="007F1B5C">
        <w:rPr>
          <w:lang w:val="en-US"/>
        </w:rPr>
        <w:t xml:space="preserve">// </w:t>
      </w:r>
      <w:r w:rsidR="00A003B1" w:rsidRPr="00A003B1">
        <w:rPr>
          <w:rStyle w:val="Hyperlink"/>
          <w:color w:val="auto"/>
          <w:u w:val="none"/>
        </w:rPr>
        <w:t>Mcgraw-Hill</w:t>
      </w:r>
      <w:r w:rsidR="00A003B1">
        <w:rPr>
          <w:rStyle w:val="Hyperlink"/>
          <w:color w:val="auto"/>
          <w:u w:val="none"/>
        </w:rPr>
        <w:t xml:space="preserve">, </w:t>
      </w:r>
      <w:r w:rsidRPr="005A6694">
        <w:rPr>
          <w:lang w:val="en-US"/>
        </w:rPr>
        <w:t>1996.</w:t>
      </w:r>
      <w:r w:rsidR="00A003B1">
        <w:rPr>
          <w:lang w:val="en-US"/>
        </w:rPr>
        <w:t xml:space="preserve"> 250 p. ISBN: </w:t>
      </w:r>
      <w:r w:rsidR="00A003B1" w:rsidRPr="00A003B1">
        <w:rPr>
          <w:rStyle w:val="Hyperlink"/>
          <w:color w:val="auto"/>
          <w:u w:val="none"/>
        </w:rPr>
        <w:t>0070522391</w:t>
      </w:r>
      <w:r w:rsidR="00A003B1">
        <w:rPr>
          <w:rStyle w:val="Hyperlink"/>
          <w:color w:val="auto"/>
          <w:u w:val="none"/>
        </w:rPr>
        <w:t>.</w:t>
      </w:r>
    </w:p>
    <w:p w:rsidR="00787607" w:rsidRPr="005A6694" w:rsidRDefault="00B0300F" w:rsidP="00C83494">
      <w:pPr>
        <w:pStyle w:val="ListParagraph"/>
        <w:numPr>
          <w:ilvl w:val="0"/>
          <w:numId w:val="3"/>
        </w:numPr>
        <w:tabs>
          <w:tab w:val="left" w:pos="567"/>
        </w:tabs>
        <w:spacing w:after="200"/>
        <w:ind w:left="567" w:hanging="567"/>
        <w:rPr>
          <w:lang w:val="en-US"/>
        </w:rPr>
      </w:pPr>
      <w:r w:rsidRPr="005A6694">
        <w:rPr>
          <w:b/>
          <w:lang w:val="en-US"/>
        </w:rPr>
        <w:t>Teresienė D., Paškevičius P</w:t>
      </w:r>
      <w:r w:rsidRPr="005A6694">
        <w:rPr>
          <w:lang w:val="en-US"/>
        </w:rPr>
        <w:t>.  Portfolio construction and management during the period</w:t>
      </w:r>
      <w:r w:rsidR="00202D17" w:rsidRPr="005A6694">
        <w:rPr>
          <w:lang w:val="en-US"/>
        </w:rPr>
        <w:t xml:space="preserve"> </w:t>
      </w:r>
      <w:r w:rsidRPr="005A6694">
        <w:rPr>
          <w:lang w:val="en-US"/>
        </w:rPr>
        <w:t xml:space="preserve">of </w:t>
      </w:r>
      <w:r w:rsidR="00202D17" w:rsidRPr="005A6694">
        <w:rPr>
          <w:lang w:val="en-US"/>
        </w:rPr>
        <w:t>f</w:t>
      </w:r>
      <w:r w:rsidR="007F1B5C">
        <w:rPr>
          <w:lang w:val="en-US"/>
        </w:rPr>
        <w:t>inancial crisis //</w:t>
      </w:r>
      <w:r w:rsidRPr="005A6694">
        <w:rPr>
          <w:lang w:val="en-US"/>
        </w:rPr>
        <w:t xml:space="preserve"> </w:t>
      </w:r>
      <w:r w:rsidR="00202D17" w:rsidRPr="005A6694">
        <w:rPr>
          <w:lang w:val="en-US"/>
        </w:rPr>
        <w:t>E</w:t>
      </w:r>
      <w:r w:rsidR="006D3CD7">
        <w:rPr>
          <w:lang w:val="en-US"/>
        </w:rPr>
        <w:t>konomika ir vadyba.</w:t>
      </w:r>
      <w:r w:rsidR="00202D17" w:rsidRPr="005A6694">
        <w:rPr>
          <w:lang w:val="en-US"/>
        </w:rPr>
        <w:t xml:space="preserve"> </w:t>
      </w:r>
      <w:r w:rsidR="007F1B5C" w:rsidRPr="005A6694">
        <w:rPr>
          <w:lang w:val="en-US"/>
        </w:rPr>
        <w:t>2009</w:t>
      </w:r>
      <w:r w:rsidR="007F1B5C">
        <w:rPr>
          <w:lang w:val="en-US"/>
        </w:rPr>
        <w:t xml:space="preserve">, </w:t>
      </w:r>
      <w:r w:rsidR="00202D17" w:rsidRPr="005A6694">
        <w:rPr>
          <w:lang w:val="en-US"/>
        </w:rPr>
        <w:t xml:space="preserve">Nr. 14. </w:t>
      </w:r>
      <w:r w:rsidRPr="005A6694">
        <w:rPr>
          <w:lang w:val="en-US"/>
        </w:rPr>
        <w:t>ISSN 1822-6515</w:t>
      </w:r>
      <w:r w:rsidR="00C538DD" w:rsidRPr="005A6694">
        <w:rPr>
          <w:lang w:val="en-US"/>
        </w:rPr>
        <w:t xml:space="preserve">. </w:t>
      </w:r>
      <w:r w:rsidR="00110651">
        <w:rPr>
          <w:lang w:val="en-US"/>
        </w:rPr>
        <w:t>– URL</w:t>
      </w:r>
      <w:r w:rsidR="00C538DD" w:rsidRPr="005A6694">
        <w:rPr>
          <w:lang w:val="en-US"/>
        </w:rPr>
        <w:t>:</w:t>
      </w:r>
    </w:p>
    <w:p w:rsidR="00B0300F" w:rsidRPr="005A6694" w:rsidRDefault="00C83494" w:rsidP="00C83494">
      <w:pPr>
        <w:pStyle w:val="ListParagraph"/>
        <w:tabs>
          <w:tab w:val="left" w:pos="567"/>
        </w:tabs>
        <w:spacing w:after="200"/>
        <w:ind w:left="567" w:hanging="567"/>
        <w:rPr>
          <w:lang w:val="en-US"/>
        </w:rPr>
      </w:pPr>
      <w:r>
        <w:tab/>
      </w:r>
      <w:hyperlink r:id="rId77" w:history="1">
        <w:r w:rsidR="003A6549" w:rsidRPr="005A6694">
          <w:rPr>
            <w:rStyle w:val="Hyperlink"/>
            <w:lang w:val="en-US"/>
          </w:rPr>
          <w:t>www.ktu.lt/lt/mokslas/zurnalai/ekovad/14/1822-6515-2009-195.pdf</w:t>
        </w:r>
      </w:hyperlink>
      <w:r w:rsidR="003A6549" w:rsidRPr="005A6694">
        <w:rPr>
          <w:lang w:val="en-US"/>
        </w:rPr>
        <w:t xml:space="preserve"> </w:t>
      </w:r>
    </w:p>
    <w:p w:rsidR="00ED6C00" w:rsidRPr="00ED6C00" w:rsidRDefault="00202D17" w:rsidP="00C83494">
      <w:pPr>
        <w:pStyle w:val="ListParagraph"/>
        <w:numPr>
          <w:ilvl w:val="0"/>
          <w:numId w:val="3"/>
        </w:numPr>
        <w:tabs>
          <w:tab w:val="left" w:pos="567"/>
        </w:tabs>
        <w:ind w:left="567" w:hanging="567"/>
        <w:rPr>
          <w:rStyle w:val="Hyperlink"/>
          <w:color w:val="auto"/>
          <w:u w:val="none"/>
          <w:lang w:val="en-US"/>
        </w:rPr>
      </w:pPr>
      <w:r w:rsidRPr="005A6694">
        <w:rPr>
          <w:b/>
          <w:lang w:val="en-US"/>
        </w:rPr>
        <w:t>Wagner H.</w:t>
      </w:r>
      <w:r w:rsidRPr="005A6694">
        <w:rPr>
          <w:lang w:val="en-US"/>
        </w:rPr>
        <w:t xml:space="preserve"> Investment decisions based on the Business Cycle and Sector Rotation, 2007</w:t>
      </w:r>
      <w:r w:rsidR="006E1BC1">
        <w:rPr>
          <w:lang w:val="en-US"/>
        </w:rPr>
        <w:t>.</w:t>
      </w:r>
      <w:r w:rsidR="00787607" w:rsidRPr="005A6694">
        <w:rPr>
          <w:lang w:val="en-US"/>
        </w:rPr>
        <w:t xml:space="preserve"> </w:t>
      </w:r>
      <w:r w:rsidR="00110651">
        <w:rPr>
          <w:lang w:val="en-US"/>
        </w:rPr>
        <w:t>– URL</w:t>
      </w:r>
      <w:r w:rsidRPr="005A6694">
        <w:rPr>
          <w:lang w:val="en-US"/>
        </w:rPr>
        <w:t xml:space="preserve">: </w:t>
      </w:r>
      <w:hyperlink r:id="rId78" w:history="1">
        <w:r w:rsidRPr="005A6694">
          <w:rPr>
            <w:rStyle w:val="Hyperlink"/>
            <w:lang w:val="en-US"/>
          </w:rPr>
          <w:t>http://www.marketoracle.co.uk/Article371.html</w:t>
        </w:r>
      </w:hyperlink>
    </w:p>
    <w:p w:rsidR="003C029F" w:rsidRPr="009F3190" w:rsidRDefault="003C029F" w:rsidP="009F3190">
      <w:pPr>
        <w:pStyle w:val="ListParagraph"/>
        <w:tabs>
          <w:tab w:val="left" w:pos="7619"/>
        </w:tabs>
        <w:ind w:left="907" w:firstLine="0"/>
        <w:jc w:val="left"/>
        <w:rPr>
          <w:rStyle w:val="Hyperlink"/>
          <w:color w:val="auto"/>
          <w:u w:val="none"/>
        </w:rPr>
      </w:pPr>
      <w:r w:rsidRPr="009F3190">
        <w:rPr>
          <w:rStyle w:val="Hyperlink"/>
          <w:color w:val="auto"/>
          <w:u w:val="none"/>
        </w:rPr>
        <w:br w:type="page"/>
      </w:r>
    </w:p>
    <w:p w:rsidR="003C029F" w:rsidRPr="005A6694" w:rsidRDefault="003C029F" w:rsidP="003C029F">
      <w:r w:rsidRPr="005A6694">
        <w:rPr>
          <w:b/>
        </w:rPr>
        <w:lastRenderedPageBreak/>
        <w:t>Imbrasas P</w:t>
      </w:r>
      <w:r w:rsidRPr="005A6694">
        <w:t>. Investavimo į Baltijos šalių akcijų rinką specifika skirtingais ekonominio ciklo etapais / Finansų rinkų magistro baigiamasis darbas. Vadovė doc. dr. D. Teresienė. – Vilnius: Mykolo Romerio universitetas, Ekonomikos ir finans</w:t>
      </w:r>
      <w:r w:rsidR="007959E3">
        <w:t>ų valdymo fakultetas, 2012. – 63</w:t>
      </w:r>
      <w:r w:rsidRPr="005A6694">
        <w:t xml:space="preserve"> p.</w:t>
      </w:r>
    </w:p>
    <w:p w:rsidR="004F1FD3" w:rsidRPr="00094E7C" w:rsidRDefault="004F1FD3" w:rsidP="004F1FD3">
      <w:pPr>
        <w:pStyle w:val="Heading1"/>
        <w:spacing w:after="0" w:line="240" w:lineRule="auto"/>
        <w:rPr>
          <w:caps/>
          <w:color w:val="FFFFFF" w:themeColor="background1"/>
        </w:rPr>
      </w:pPr>
      <w:bookmarkStart w:id="84" w:name="_Toc342832748"/>
      <w:r w:rsidRPr="00094E7C">
        <w:rPr>
          <w:caps/>
          <w:color w:val="FFFFFF" w:themeColor="background1"/>
        </w:rPr>
        <w:t>Anotacija lietuvių ir anglų kalbomis</w:t>
      </w:r>
      <w:bookmarkEnd w:id="84"/>
    </w:p>
    <w:p w:rsidR="003C029F" w:rsidRPr="005A6694" w:rsidRDefault="003C029F" w:rsidP="003C029F">
      <w:pPr>
        <w:ind w:firstLine="0"/>
        <w:jc w:val="center"/>
        <w:rPr>
          <w:b/>
        </w:rPr>
      </w:pPr>
      <w:r w:rsidRPr="005A6694">
        <w:rPr>
          <w:b/>
        </w:rPr>
        <w:t>ANOTACIJA</w:t>
      </w:r>
    </w:p>
    <w:p w:rsidR="003C029F" w:rsidRPr="005A6694" w:rsidRDefault="003C029F" w:rsidP="003C029F">
      <w:pPr>
        <w:jc w:val="center"/>
        <w:rPr>
          <w:b/>
        </w:rPr>
      </w:pPr>
    </w:p>
    <w:p w:rsidR="00CA2E37" w:rsidRPr="005A6694" w:rsidRDefault="006D5135" w:rsidP="00CA2E37">
      <w:r w:rsidRPr="005A6694">
        <w:t>Magistro</w:t>
      </w:r>
      <w:r w:rsidR="003C029F" w:rsidRPr="005A6694">
        <w:t xml:space="preserve"> baigiamajame darbe išanalizuot</w:t>
      </w:r>
      <w:r w:rsidRPr="005A6694">
        <w:t>os</w:t>
      </w:r>
      <w:r w:rsidR="003C029F" w:rsidRPr="005A6694">
        <w:t xml:space="preserve"> </w:t>
      </w:r>
      <w:r w:rsidRPr="005A6694">
        <w:t>investavimo strategijos ekonominio ciklo metu</w:t>
      </w:r>
      <w:r w:rsidR="003C029F" w:rsidRPr="005A6694">
        <w:t>, pateikta</w:t>
      </w:r>
      <w:r w:rsidRPr="005A6694">
        <w:t xml:space="preserve"> išsami</w:t>
      </w:r>
      <w:r w:rsidR="003C029F" w:rsidRPr="005A6694">
        <w:t xml:space="preserve"> </w:t>
      </w:r>
      <w:r w:rsidRPr="005A6694">
        <w:t>likvidžiausių Baltijos šalių akcijų analizė ir siūlymai, kaip identifikuoti ekonominio ciklo etapą ir atitinkamai elgtis su investicijomis</w:t>
      </w:r>
      <w:r w:rsidR="003C029F" w:rsidRPr="005A6694">
        <w:t xml:space="preserve">. Pirmoje dalyje </w:t>
      </w:r>
      <w:r w:rsidRPr="005A6694">
        <w:t>pristatomi investavimo skirtingais ekonominio ciklo etapais teoriniai aspek</w:t>
      </w:r>
      <w:r w:rsidR="003C029F" w:rsidRPr="005A6694">
        <w:t xml:space="preserve">tai, sąvokos bei svarbiausi </w:t>
      </w:r>
      <w:r w:rsidRPr="005A6694">
        <w:t>etapai</w:t>
      </w:r>
      <w:r w:rsidR="003C029F" w:rsidRPr="005A6694">
        <w:t xml:space="preserve">, apžvelgiamos galimos </w:t>
      </w:r>
      <w:r w:rsidRPr="005A6694">
        <w:t>strategijos</w:t>
      </w:r>
      <w:r w:rsidR="003C029F" w:rsidRPr="005A6694">
        <w:t xml:space="preserve"> bei </w:t>
      </w:r>
      <w:r w:rsidRPr="005A6694">
        <w:t xml:space="preserve">panašūs </w:t>
      </w:r>
      <w:r w:rsidR="003C029F" w:rsidRPr="005A6694">
        <w:t>t</w:t>
      </w:r>
      <w:r w:rsidRPr="005A6694">
        <w:t>yrimai</w:t>
      </w:r>
      <w:r w:rsidR="003C029F" w:rsidRPr="005A6694">
        <w:t xml:space="preserve"> užsienio šalyse. Antroje dalyje pateikiama atliekamo tyrimo metodika, nurodomi naudojami metodai. Trečioje dalyje </w:t>
      </w:r>
      <w:r w:rsidRPr="005A6694">
        <w:t>analizuojam</w:t>
      </w:r>
      <w:r w:rsidR="00FA62D8" w:rsidRPr="005A6694">
        <w:t>os</w:t>
      </w:r>
      <w:r w:rsidRPr="005A6694">
        <w:t xml:space="preserve"> Balt</w:t>
      </w:r>
      <w:r w:rsidR="00FA62D8" w:rsidRPr="005A6694">
        <w:t xml:space="preserve">ijos šalių akcijų kainų pokyčių charakteristikos per ekonominį ciklą ir </w:t>
      </w:r>
      <w:r w:rsidR="004225F5">
        <w:t>atliekama investavimo strategijų</w:t>
      </w:r>
      <w:r w:rsidR="00CA2E37" w:rsidRPr="005A6694">
        <w:t xml:space="preserve"> analizė</w:t>
      </w:r>
      <w:r w:rsidR="00FA62D8" w:rsidRPr="005A6694">
        <w:t>.</w:t>
      </w:r>
    </w:p>
    <w:p w:rsidR="003C029F" w:rsidRPr="005A6694" w:rsidRDefault="003C029F" w:rsidP="003C029F">
      <w:r w:rsidRPr="005A6694">
        <w:rPr>
          <w:b/>
        </w:rPr>
        <w:t>Pagrindiniai žodžiai</w:t>
      </w:r>
      <w:r w:rsidRPr="005A6694">
        <w:t>: investavimas, akcijų rinka, ekonominis ciklas.</w:t>
      </w:r>
    </w:p>
    <w:p w:rsidR="003C029F" w:rsidRPr="005A6694" w:rsidRDefault="003C029F" w:rsidP="003C029F"/>
    <w:p w:rsidR="003C029F" w:rsidRPr="005A6694" w:rsidRDefault="003C029F" w:rsidP="003C029F"/>
    <w:p w:rsidR="003C029F" w:rsidRPr="005A6694" w:rsidRDefault="003C029F" w:rsidP="003C029F">
      <w:pPr>
        <w:rPr>
          <w:lang w:val="en-US"/>
        </w:rPr>
      </w:pPr>
      <w:r w:rsidRPr="005A6694">
        <w:rPr>
          <w:b/>
          <w:lang w:val="en-US"/>
        </w:rPr>
        <w:t>Imbrasas P</w:t>
      </w:r>
      <w:r w:rsidRPr="005A6694">
        <w:rPr>
          <w:lang w:val="en-US"/>
        </w:rPr>
        <w:t>. Investing in Baltic countries’ stock market during different stages of economic cycle / Master‘s work in Financial Markets. Supervisor doc. dr. D. Teresienė. – Vilnius: Faculty of Economics and Finance Management, Mykolas Romeris Un</w:t>
      </w:r>
      <w:r w:rsidR="007959E3">
        <w:rPr>
          <w:lang w:val="en-US"/>
        </w:rPr>
        <w:t>iversity, 2012. – 63</w:t>
      </w:r>
      <w:r w:rsidRPr="005A6694">
        <w:rPr>
          <w:lang w:val="en-US"/>
        </w:rPr>
        <w:t xml:space="preserve"> p.</w:t>
      </w:r>
    </w:p>
    <w:p w:rsidR="003C029F" w:rsidRPr="005A6694" w:rsidRDefault="003C029F" w:rsidP="003C029F">
      <w:pPr>
        <w:ind w:firstLine="0"/>
        <w:jc w:val="center"/>
        <w:rPr>
          <w:b/>
        </w:rPr>
      </w:pPr>
    </w:p>
    <w:p w:rsidR="003C029F" w:rsidRPr="005A6694" w:rsidRDefault="003C029F" w:rsidP="003C029F">
      <w:pPr>
        <w:ind w:firstLine="0"/>
        <w:jc w:val="center"/>
        <w:rPr>
          <w:b/>
        </w:rPr>
      </w:pPr>
      <w:r w:rsidRPr="005A6694">
        <w:rPr>
          <w:b/>
        </w:rPr>
        <w:t>ANOTATION</w:t>
      </w:r>
    </w:p>
    <w:p w:rsidR="003C029F" w:rsidRPr="005A6694" w:rsidRDefault="003C029F" w:rsidP="003C029F">
      <w:pPr>
        <w:ind w:firstLine="0"/>
        <w:jc w:val="center"/>
        <w:rPr>
          <w:b/>
        </w:rPr>
      </w:pPr>
    </w:p>
    <w:p w:rsidR="00CA2E37" w:rsidRPr="005A6694" w:rsidRDefault="00CA2E37" w:rsidP="003C029F">
      <w:pPr>
        <w:rPr>
          <w:lang w:val="en-US"/>
        </w:rPr>
      </w:pPr>
      <w:r w:rsidRPr="005A6694">
        <w:rPr>
          <w:lang w:val="en-US"/>
        </w:rPr>
        <w:t>Master's final work analyzes investment strategy over the economic cycle, the detailed most liquid Baltic stocks analysis and recommendations for the identification of the economic cycle. The first part presents the aspects of investment in during economic cycle, concepts, and milestones, an overview of possible strategies and similar studies in foreign countries. The second part of the work describes methodology, indicates the methods used. The third section analyzes the Baltic stock price changes characteristics over the economic cycle, and an analysis is carrie</w:t>
      </w:r>
      <w:r w:rsidR="004225F5">
        <w:rPr>
          <w:lang w:val="en-US"/>
        </w:rPr>
        <w:t>d out of the investment strategies</w:t>
      </w:r>
      <w:r w:rsidRPr="005A6694">
        <w:rPr>
          <w:lang w:val="en-US"/>
        </w:rPr>
        <w:t>.</w:t>
      </w:r>
    </w:p>
    <w:p w:rsidR="003C029F" w:rsidRPr="005A6694" w:rsidRDefault="003C029F" w:rsidP="003C029F">
      <w:pPr>
        <w:rPr>
          <w:lang w:val="en-US"/>
        </w:rPr>
      </w:pPr>
      <w:r w:rsidRPr="005A6694">
        <w:rPr>
          <w:b/>
          <w:lang w:val="en-US"/>
        </w:rPr>
        <w:t>Key words</w:t>
      </w:r>
      <w:r w:rsidRPr="005A6694">
        <w:rPr>
          <w:lang w:val="en-US"/>
        </w:rPr>
        <w:t>: investing, stock market, economic cycle</w:t>
      </w:r>
    </w:p>
    <w:p w:rsidR="003C029F" w:rsidRPr="005A6694" w:rsidRDefault="003C029F" w:rsidP="003C029F">
      <w:pPr>
        <w:rPr>
          <w:b/>
        </w:rPr>
      </w:pPr>
    </w:p>
    <w:p w:rsidR="00CA2E37" w:rsidRPr="005A6694" w:rsidRDefault="00CA2E37" w:rsidP="003C029F">
      <w:pPr>
        <w:rPr>
          <w:b/>
        </w:rPr>
      </w:pPr>
    </w:p>
    <w:p w:rsidR="00094E7C" w:rsidRDefault="00094E7C" w:rsidP="003C029F">
      <w:pPr>
        <w:rPr>
          <w:b/>
        </w:rPr>
      </w:pPr>
    </w:p>
    <w:p w:rsidR="003C029F" w:rsidRPr="005A6694" w:rsidRDefault="003C029F" w:rsidP="003C029F">
      <w:r w:rsidRPr="005A6694">
        <w:rPr>
          <w:b/>
        </w:rPr>
        <w:lastRenderedPageBreak/>
        <w:t>Imbrasas P</w:t>
      </w:r>
      <w:r w:rsidRPr="005A6694">
        <w:t>. Investavimo į Baltijos šalių akcijų rinką specifika skirtingais ekonominio ciklo etapais / Finansų rinkų magistro baigiamasis darbas. Vadovė doc. dr. D. Teresienė. – Vilnius: Mykolo Romerio universitetas, Ekonomikos ir finans</w:t>
      </w:r>
      <w:r w:rsidR="007959E3">
        <w:t xml:space="preserve">ų valdymo fakultetas, 2012. – </w:t>
      </w:r>
      <w:r w:rsidR="007959E3">
        <w:rPr>
          <w:lang w:val="en-US"/>
        </w:rPr>
        <w:t>63</w:t>
      </w:r>
      <w:r w:rsidRPr="005A6694">
        <w:t xml:space="preserve"> p.</w:t>
      </w:r>
    </w:p>
    <w:p w:rsidR="003C029F" w:rsidRPr="00094E7C" w:rsidRDefault="00094E7C" w:rsidP="00983BD2">
      <w:pPr>
        <w:pStyle w:val="Heading1"/>
        <w:spacing w:after="0"/>
        <w:rPr>
          <w:color w:val="FFFFFF" w:themeColor="background1"/>
        </w:rPr>
      </w:pPr>
      <w:bookmarkStart w:id="85" w:name="_Toc342832749"/>
      <w:r w:rsidRPr="00094E7C">
        <w:rPr>
          <w:color w:val="FFFFFF" w:themeColor="background1"/>
        </w:rPr>
        <w:t>SANTRAUKA LIETUVIŲ KALBA</w:t>
      </w:r>
      <w:bookmarkEnd w:id="85"/>
    </w:p>
    <w:p w:rsidR="003C029F" w:rsidRDefault="003C029F" w:rsidP="003C029F">
      <w:pPr>
        <w:ind w:firstLine="0"/>
        <w:jc w:val="center"/>
        <w:rPr>
          <w:b/>
        </w:rPr>
      </w:pPr>
      <w:r w:rsidRPr="005A6694">
        <w:rPr>
          <w:b/>
        </w:rPr>
        <w:t>SANTRAUKA</w:t>
      </w:r>
    </w:p>
    <w:p w:rsidR="00094E7C" w:rsidRDefault="00094E7C" w:rsidP="003C029F">
      <w:pPr>
        <w:ind w:firstLine="0"/>
        <w:jc w:val="center"/>
        <w:rPr>
          <w:b/>
        </w:rPr>
      </w:pPr>
    </w:p>
    <w:p w:rsidR="00C66966" w:rsidRDefault="00C66966" w:rsidP="00555CEF">
      <w:pPr>
        <w:rPr>
          <w:color w:val="000000"/>
          <w:szCs w:val="24"/>
        </w:rPr>
      </w:pPr>
      <w:r>
        <w:rPr>
          <w:color w:val="000000"/>
          <w:szCs w:val="24"/>
        </w:rPr>
        <w:t xml:space="preserve">Finansų rinkų magistro baigiamojo darbo tema yra aktuali, nes investavimu susižavi daugelis jaunų žmonių, baigusių ekonomikos ir finansų krypties studijas, bet neretai pirmieji žingsniai </w:t>
      </w:r>
      <w:r w:rsidR="00F730CF">
        <w:rPr>
          <w:color w:val="000000"/>
          <w:szCs w:val="24"/>
        </w:rPr>
        <w:t>klaidų neatleidžiančiose</w:t>
      </w:r>
      <w:r>
        <w:rPr>
          <w:color w:val="000000"/>
          <w:szCs w:val="24"/>
        </w:rPr>
        <w:t xml:space="preserve"> rinkose būna skausmingi ir te</w:t>
      </w:r>
      <w:r w:rsidR="00F730CF">
        <w:rPr>
          <w:color w:val="000000"/>
          <w:szCs w:val="24"/>
        </w:rPr>
        <w:t>nka mokytis iš padarytų klaidų, taigi šis darbas gali būti laikomas patariamąja priemone pradedantiems investuoti.</w:t>
      </w:r>
    </w:p>
    <w:p w:rsidR="00555CEF" w:rsidRPr="00555CEF" w:rsidRDefault="00192D5B" w:rsidP="00555CEF">
      <w:pPr>
        <w:rPr>
          <w:color w:val="000000"/>
          <w:szCs w:val="24"/>
        </w:rPr>
      </w:pPr>
      <w:r>
        <w:rPr>
          <w:color w:val="000000"/>
          <w:szCs w:val="24"/>
        </w:rPr>
        <w:t xml:space="preserve">Šiame darbe iškeliama investavimo į Baltijos šalių akcijų rinką skirtingais ekonominio ciklo etapais problema, kuri tapo itin aktuali pasireiškus </w:t>
      </w:r>
      <w:r w:rsidR="00C66966">
        <w:rPr>
          <w:color w:val="000000"/>
          <w:szCs w:val="24"/>
        </w:rPr>
        <w:t>pasaulinei finansų krizei ir po jos sekusiam atsigavimo laikotarpiui.</w:t>
      </w:r>
      <w:r>
        <w:rPr>
          <w:color w:val="000000"/>
          <w:szCs w:val="24"/>
        </w:rPr>
        <w:t xml:space="preserve"> </w:t>
      </w:r>
      <w:r w:rsidR="00713650">
        <w:rPr>
          <w:color w:val="000000"/>
          <w:szCs w:val="24"/>
        </w:rPr>
        <w:t>Taigi pagrindinis darbo tikslas – n</w:t>
      </w:r>
      <w:r w:rsidR="00555CEF" w:rsidRPr="00555CEF">
        <w:rPr>
          <w:color w:val="000000"/>
          <w:szCs w:val="24"/>
        </w:rPr>
        <w:t>ustatyti investavimo specifiką į Baltijos šalių akcijų rinką skirtingais ekonominio ciklo etapais.</w:t>
      </w:r>
    </w:p>
    <w:p w:rsidR="00555CEF" w:rsidRPr="00555CEF" w:rsidRDefault="00555CEF" w:rsidP="00555CEF">
      <w:pPr>
        <w:rPr>
          <w:color w:val="000000"/>
          <w:szCs w:val="24"/>
        </w:rPr>
      </w:pPr>
      <w:r>
        <w:rPr>
          <w:color w:val="000000"/>
          <w:szCs w:val="24"/>
        </w:rPr>
        <w:t xml:space="preserve">Šiam tikslui pasiekti </w:t>
      </w:r>
      <w:r w:rsidRPr="00555CEF">
        <w:rPr>
          <w:color w:val="000000"/>
          <w:szCs w:val="24"/>
        </w:rPr>
        <w:t>keliami</w:t>
      </w:r>
      <w:r>
        <w:rPr>
          <w:color w:val="000000"/>
          <w:szCs w:val="24"/>
        </w:rPr>
        <w:t xml:space="preserve"> uždaviniai:</w:t>
      </w:r>
    </w:p>
    <w:p w:rsidR="00713650" w:rsidRPr="005A6694" w:rsidRDefault="00396F24" w:rsidP="00713650">
      <w:pPr>
        <w:pStyle w:val="ListParagraph"/>
        <w:numPr>
          <w:ilvl w:val="0"/>
          <w:numId w:val="26"/>
        </w:numPr>
        <w:tabs>
          <w:tab w:val="left" w:pos="851"/>
          <w:tab w:val="left" w:pos="1276"/>
        </w:tabs>
        <w:ind w:left="851" w:hanging="284"/>
        <w:rPr>
          <w:color w:val="000000"/>
          <w:szCs w:val="24"/>
        </w:rPr>
      </w:pPr>
      <w:r>
        <w:rPr>
          <w:color w:val="000000"/>
          <w:szCs w:val="24"/>
        </w:rPr>
        <w:t>n</w:t>
      </w:r>
      <w:r w:rsidR="00713650" w:rsidRPr="005A6694">
        <w:rPr>
          <w:color w:val="000000"/>
          <w:szCs w:val="24"/>
        </w:rPr>
        <w:t xml:space="preserve">ustatyti ekonominių ciklų </w:t>
      </w:r>
      <w:r w:rsidR="00713650">
        <w:rPr>
          <w:color w:val="000000"/>
          <w:szCs w:val="24"/>
        </w:rPr>
        <w:t>identifikavimo būdus</w:t>
      </w:r>
      <w:r w:rsidR="00713650" w:rsidRPr="005A6694">
        <w:rPr>
          <w:color w:val="000000"/>
          <w:szCs w:val="24"/>
        </w:rPr>
        <w:t>;</w:t>
      </w:r>
    </w:p>
    <w:p w:rsidR="00555CEF" w:rsidRPr="00555CEF" w:rsidRDefault="00396F24" w:rsidP="00555CEF">
      <w:pPr>
        <w:numPr>
          <w:ilvl w:val="0"/>
          <w:numId w:val="26"/>
        </w:numPr>
        <w:tabs>
          <w:tab w:val="left" w:pos="851"/>
          <w:tab w:val="left" w:pos="1276"/>
        </w:tabs>
        <w:ind w:left="0" w:firstLine="567"/>
        <w:contextualSpacing/>
        <w:rPr>
          <w:color w:val="000000"/>
          <w:szCs w:val="24"/>
        </w:rPr>
      </w:pPr>
      <w:r>
        <w:rPr>
          <w:color w:val="000000"/>
          <w:szCs w:val="24"/>
        </w:rPr>
        <w:t>i</w:t>
      </w:r>
      <w:r w:rsidR="00555CEF" w:rsidRPr="00555CEF">
        <w:rPr>
          <w:color w:val="000000"/>
          <w:szCs w:val="24"/>
        </w:rPr>
        <w:t>šanalizuoti ekonominių ciklų poveikį akcijų rinkoms;</w:t>
      </w:r>
    </w:p>
    <w:p w:rsidR="00555CEF" w:rsidRPr="00555CEF" w:rsidRDefault="00396F24" w:rsidP="00555CEF">
      <w:pPr>
        <w:numPr>
          <w:ilvl w:val="0"/>
          <w:numId w:val="26"/>
        </w:numPr>
        <w:tabs>
          <w:tab w:val="left" w:pos="851"/>
          <w:tab w:val="left" w:pos="1276"/>
        </w:tabs>
        <w:ind w:left="0" w:firstLine="567"/>
        <w:contextualSpacing/>
        <w:rPr>
          <w:color w:val="000000"/>
          <w:szCs w:val="24"/>
        </w:rPr>
      </w:pPr>
      <w:r>
        <w:rPr>
          <w:color w:val="000000"/>
          <w:szCs w:val="24"/>
        </w:rPr>
        <w:t>p</w:t>
      </w:r>
      <w:r w:rsidR="00555CEF" w:rsidRPr="00555CEF">
        <w:rPr>
          <w:color w:val="000000"/>
          <w:szCs w:val="24"/>
        </w:rPr>
        <w:t>arengti investavimo specifikos į Baltijos šalių akcijų rinką metodologiją;</w:t>
      </w:r>
    </w:p>
    <w:p w:rsidR="00555CEF" w:rsidRDefault="00396F24" w:rsidP="00555CEF">
      <w:pPr>
        <w:numPr>
          <w:ilvl w:val="0"/>
          <w:numId w:val="26"/>
        </w:numPr>
        <w:tabs>
          <w:tab w:val="left" w:pos="851"/>
          <w:tab w:val="left" w:pos="1276"/>
        </w:tabs>
        <w:ind w:left="0" w:firstLine="567"/>
        <w:contextualSpacing/>
        <w:rPr>
          <w:color w:val="000000"/>
          <w:szCs w:val="24"/>
        </w:rPr>
      </w:pPr>
      <w:r>
        <w:rPr>
          <w:color w:val="000000"/>
          <w:szCs w:val="24"/>
        </w:rPr>
        <w:t>i</w:t>
      </w:r>
      <w:r w:rsidR="00555CEF" w:rsidRPr="00555CEF">
        <w:rPr>
          <w:color w:val="000000"/>
          <w:szCs w:val="24"/>
        </w:rPr>
        <w:t>šanalizuoti investavimo strategijas į Baltijos šalių akcijų rinką skirtingais ekonominio ciklo etapais.</w:t>
      </w:r>
    </w:p>
    <w:p w:rsidR="00555CEF" w:rsidRDefault="00713650" w:rsidP="00713650">
      <w:r>
        <w:t xml:space="preserve">Šiems uždaviniams įgyvendinti buvo naudojama mokslinės literatūros analizė, statistinių duomenų analizė, </w:t>
      </w:r>
      <w:r w:rsidR="00555CEF" w:rsidRPr="00555CEF">
        <w:t>Baltijos šalių akcijų rinkos analizė</w:t>
      </w:r>
      <w:r>
        <w:t>, e</w:t>
      </w:r>
      <w:r w:rsidR="00555CEF" w:rsidRPr="00555CEF">
        <w:t>kspertinis vertinimas.</w:t>
      </w:r>
    </w:p>
    <w:p w:rsidR="00F730CF" w:rsidRDefault="001B3CBA" w:rsidP="00713650">
      <w:pPr>
        <w:rPr>
          <w:color w:val="000000"/>
          <w:szCs w:val="24"/>
        </w:rPr>
      </w:pPr>
      <w:r>
        <w:rPr>
          <w:color w:val="000000"/>
          <w:szCs w:val="24"/>
        </w:rPr>
        <w:t>Ieškant ekonominių ciklų identifikavi</w:t>
      </w:r>
      <w:r w:rsidR="00B56081">
        <w:rPr>
          <w:color w:val="000000"/>
          <w:szCs w:val="24"/>
        </w:rPr>
        <w:t>mo būdų</w:t>
      </w:r>
      <w:r>
        <w:rPr>
          <w:color w:val="000000"/>
          <w:szCs w:val="24"/>
        </w:rPr>
        <w:t xml:space="preserve"> nustatyta, kad Ekonominio bendradarbiavimo ir plėtros organizacijos vedan</w:t>
      </w:r>
      <w:r w:rsidR="00833FEA">
        <w:rPr>
          <w:color w:val="000000"/>
          <w:szCs w:val="24"/>
        </w:rPr>
        <w:t>tis indikatorius yra informatyv</w:t>
      </w:r>
      <w:r>
        <w:rPr>
          <w:color w:val="000000"/>
          <w:szCs w:val="24"/>
        </w:rPr>
        <w:t xml:space="preserve">us ir </w:t>
      </w:r>
      <w:r w:rsidR="00833FEA">
        <w:rPr>
          <w:color w:val="000000"/>
          <w:szCs w:val="24"/>
        </w:rPr>
        <w:t xml:space="preserve">padeda </w:t>
      </w:r>
      <w:r>
        <w:rPr>
          <w:color w:val="000000"/>
          <w:szCs w:val="24"/>
        </w:rPr>
        <w:t>tiksli</w:t>
      </w:r>
      <w:r w:rsidR="00833FEA">
        <w:rPr>
          <w:color w:val="000000"/>
          <w:szCs w:val="24"/>
        </w:rPr>
        <w:t>ai bei</w:t>
      </w:r>
      <w:r>
        <w:rPr>
          <w:color w:val="000000"/>
          <w:szCs w:val="24"/>
        </w:rPr>
        <w:t xml:space="preserve"> laiku nustatyti ekonomikos apsisukimo taškus, o tai </w:t>
      </w:r>
      <w:r w:rsidR="00833FEA">
        <w:rPr>
          <w:color w:val="000000"/>
          <w:szCs w:val="24"/>
        </w:rPr>
        <w:t>leidžia priimti tinkamus investicinius sprendimus.</w:t>
      </w:r>
    </w:p>
    <w:p w:rsidR="00713650" w:rsidRDefault="00F730CF" w:rsidP="00713650">
      <w:pPr>
        <w:rPr>
          <w:color w:val="000000"/>
          <w:szCs w:val="24"/>
        </w:rPr>
      </w:pPr>
      <w:r>
        <w:rPr>
          <w:color w:val="000000"/>
          <w:szCs w:val="24"/>
        </w:rPr>
        <w:t xml:space="preserve">Išanalizavus investavimo strategijas į Baltijos šalių akcijų rinką skirtingais ekonominio ciklo etapais nustatyta, kad </w:t>
      </w:r>
      <w:r w:rsidR="001B3CBA">
        <w:rPr>
          <w:color w:val="000000"/>
          <w:szCs w:val="24"/>
        </w:rPr>
        <w:t>EBPO</w:t>
      </w:r>
      <w:r w:rsidR="005B73A2">
        <w:rPr>
          <w:color w:val="000000"/>
          <w:szCs w:val="24"/>
        </w:rPr>
        <w:t xml:space="preserve"> vedantis indikatorius padeda pasiekti didesnę nei vidutinę rinkos grąžą naudojant ciklinio investavimo strategiją.</w:t>
      </w:r>
    </w:p>
    <w:p w:rsidR="00F730CF" w:rsidRDefault="005B73A2" w:rsidP="00713650">
      <w:pPr>
        <w:rPr>
          <w:color w:val="000000"/>
          <w:szCs w:val="24"/>
        </w:rPr>
      </w:pPr>
      <w:r>
        <w:rPr>
          <w:color w:val="000000"/>
          <w:szCs w:val="24"/>
        </w:rPr>
        <w:t>Vertinant artimiausio laikotarpio investavimo galimybes nustatyta,</w:t>
      </w:r>
      <w:r w:rsidR="00396F24">
        <w:rPr>
          <w:color w:val="000000"/>
          <w:szCs w:val="24"/>
        </w:rPr>
        <w:t xml:space="preserve"> kad</w:t>
      </w:r>
      <w:r>
        <w:rPr>
          <w:color w:val="000000"/>
          <w:szCs w:val="24"/>
        </w:rPr>
        <w:t xml:space="preserve"> tiek visa Europa, tiek Baltijos šalys yra ekonomikos lėtėjimo būsenoje, pereinančioje į nuosmukio periodą. Artimiausiu metu nerekomenduojama</w:t>
      </w:r>
      <w:r w:rsidR="001B3CBA">
        <w:rPr>
          <w:color w:val="000000"/>
          <w:szCs w:val="24"/>
        </w:rPr>
        <w:t xml:space="preserve"> pradėti investuoti Baltijos šalių akcijų rinkoje.</w:t>
      </w:r>
    </w:p>
    <w:p w:rsidR="00713650" w:rsidRPr="00713650" w:rsidRDefault="00713650" w:rsidP="00713650">
      <w:r w:rsidRPr="005A6694">
        <w:rPr>
          <w:color w:val="000000"/>
          <w:szCs w:val="24"/>
        </w:rPr>
        <w:t>Pirmame skyriuje analizuojama ekonominio ciklo</w:t>
      </w:r>
      <w:r>
        <w:rPr>
          <w:color w:val="000000"/>
          <w:szCs w:val="24"/>
        </w:rPr>
        <w:t xml:space="preserve"> ir investavimo sąveika</w:t>
      </w:r>
      <w:r w:rsidRPr="005A6694">
        <w:rPr>
          <w:color w:val="000000"/>
          <w:szCs w:val="24"/>
        </w:rPr>
        <w:t xml:space="preserve">, </w:t>
      </w:r>
      <w:r>
        <w:rPr>
          <w:color w:val="000000"/>
          <w:szCs w:val="24"/>
        </w:rPr>
        <w:t xml:space="preserve">ekonominio ciklo </w:t>
      </w:r>
      <w:r w:rsidRPr="005A6694">
        <w:rPr>
          <w:color w:val="000000"/>
          <w:szCs w:val="24"/>
        </w:rPr>
        <w:t xml:space="preserve"> struktūra ir</w:t>
      </w:r>
      <w:r>
        <w:rPr>
          <w:color w:val="000000"/>
          <w:szCs w:val="24"/>
        </w:rPr>
        <w:t xml:space="preserve"> jo</w:t>
      </w:r>
      <w:r w:rsidRPr="005A6694">
        <w:rPr>
          <w:color w:val="000000"/>
          <w:szCs w:val="24"/>
        </w:rPr>
        <w:t xml:space="preserve"> įtaka skirtingiems verslo sektoriams, pateikiami mokslininkų atlikti investavimo strategijų skirtingais ekonominio ciklo etapais tyrimai. Antrame skyriuje atliktas tyrimo metodikos </w:t>
      </w:r>
      <w:r w:rsidRPr="005A6694">
        <w:rPr>
          <w:color w:val="000000"/>
          <w:szCs w:val="24"/>
        </w:rPr>
        <w:lastRenderedPageBreak/>
        <w:t>pagrindimas bei iškeltos pagrindinės tyrimo hipotezės. Trečiame skyriuje analizuojama situacija Baltijos šalių akcijų rinkoje ir pritaikomos investavimo strategijos</w:t>
      </w:r>
      <w:r>
        <w:rPr>
          <w:color w:val="000000"/>
          <w:szCs w:val="24"/>
        </w:rPr>
        <w:t>,</w:t>
      </w:r>
      <w:r w:rsidRPr="005A6694">
        <w:rPr>
          <w:color w:val="000000"/>
          <w:szCs w:val="24"/>
        </w:rPr>
        <w:t xml:space="preserve"> skirtos investuoti skirtingais ekonominio ciklo etapais.</w:t>
      </w:r>
      <w:r>
        <w:rPr>
          <w:color w:val="000000"/>
          <w:szCs w:val="24"/>
        </w:rPr>
        <w:t xml:space="preserve"> Šis darbas naudingas tiek pažengusiems, tiek pradedantiems investuotojams, ieškantiems pelningų investavimo strategijų</w:t>
      </w:r>
      <w:r w:rsidR="00192D5B">
        <w:rPr>
          <w:color w:val="000000"/>
          <w:szCs w:val="24"/>
        </w:rPr>
        <w:t>, bet kartu norintiems išvengti netikėtų nuostolių.</w:t>
      </w:r>
    </w:p>
    <w:p w:rsidR="00094E7C" w:rsidRDefault="00094E7C">
      <w:pPr>
        <w:rPr>
          <w:b/>
        </w:rPr>
      </w:pPr>
    </w:p>
    <w:p w:rsidR="003C029F" w:rsidRPr="005A6694" w:rsidRDefault="003C029F" w:rsidP="003C029F">
      <w:pPr>
        <w:ind w:firstLine="0"/>
        <w:jc w:val="center"/>
        <w:rPr>
          <w:b/>
        </w:rPr>
      </w:pPr>
      <w:r w:rsidRPr="005A6694">
        <w:rPr>
          <w:b/>
        </w:rPr>
        <w:t>SUMMARY</w:t>
      </w:r>
    </w:p>
    <w:p w:rsidR="003C029F" w:rsidRPr="00094E7C" w:rsidRDefault="00094E7C" w:rsidP="00094E7C">
      <w:pPr>
        <w:pStyle w:val="Heading1"/>
        <w:spacing w:after="0"/>
        <w:rPr>
          <w:color w:val="FFFFFF" w:themeColor="background1"/>
        </w:rPr>
      </w:pPr>
      <w:bookmarkStart w:id="86" w:name="_Toc342832750"/>
      <w:r w:rsidRPr="00094E7C">
        <w:rPr>
          <w:color w:val="FFFFFF" w:themeColor="background1"/>
        </w:rPr>
        <w:t>SANTRAUKA ANGLŲ KALBA</w:t>
      </w:r>
      <w:bookmarkEnd w:id="86"/>
    </w:p>
    <w:p w:rsidR="003C029F" w:rsidRPr="005A6694" w:rsidRDefault="003C029F" w:rsidP="003C029F">
      <w:pPr>
        <w:rPr>
          <w:lang w:val="en-US"/>
        </w:rPr>
      </w:pPr>
      <w:r w:rsidRPr="005A6694">
        <w:rPr>
          <w:b/>
          <w:lang w:val="en-US"/>
        </w:rPr>
        <w:t>Imbrasas P</w:t>
      </w:r>
      <w:r w:rsidRPr="005A6694">
        <w:rPr>
          <w:lang w:val="en-US"/>
        </w:rPr>
        <w:t>. Investing in Baltic countries’ stock market during different stages of economic cycle / Master‘s work in Financial Markets. Supervisor doc. dr. D. Teresienė. – Vilnius: Faculty of Economics and Finance Management, Mykola</w:t>
      </w:r>
      <w:r w:rsidR="007959E3">
        <w:rPr>
          <w:lang w:val="en-US"/>
        </w:rPr>
        <w:t>s Romeris University, 2012. – 63</w:t>
      </w:r>
      <w:r w:rsidRPr="005A6694">
        <w:rPr>
          <w:lang w:val="en-US"/>
        </w:rPr>
        <w:t xml:space="preserve"> p.</w:t>
      </w:r>
    </w:p>
    <w:p w:rsidR="003C029F" w:rsidRPr="005A6694" w:rsidRDefault="003C029F" w:rsidP="003C029F"/>
    <w:p w:rsidR="00B70E72" w:rsidRDefault="001B3CBA" w:rsidP="001B3CBA">
      <w:pPr>
        <w:rPr>
          <w:rStyle w:val="Hyperlink"/>
          <w:color w:val="auto"/>
          <w:u w:val="none"/>
          <w:lang w:val="en-US"/>
        </w:rPr>
      </w:pPr>
      <w:r w:rsidRPr="001B3CBA">
        <w:rPr>
          <w:rStyle w:val="Hyperlink"/>
          <w:color w:val="auto"/>
          <w:u w:val="none"/>
          <w:lang w:val="en-US"/>
        </w:rPr>
        <w:t xml:space="preserve">Financial Markets master's thesis topic is </w:t>
      </w:r>
      <w:r w:rsidR="00B70E72">
        <w:rPr>
          <w:rStyle w:val="Hyperlink"/>
          <w:color w:val="auto"/>
          <w:u w:val="none"/>
          <w:lang w:val="en-US"/>
        </w:rPr>
        <w:t>relevant</w:t>
      </w:r>
      <w:r w:rsidRPr="001B3CBA">
        <w:rPr>
          <w:rStyle w:val="Hyperlink"/>
          <w:color w:val="auto"/>
          <w:u w:val="none"/>
          <w:lang w:val="en-US"/>
        </w:rPr>
        <w:t xml:space="preserve"> because</w:t>
      </w:r>
      <w:r w:rsidR="00B70E72">
        <w:rPr>
          <w:rStyle w:val="Hyperlink"/>
          <w:color w:val="auto"/>
          <w:u w:val="none"/>
          <w:lang w:val="en-US"/>
        </w:rPr>
        <w:t xml:space="preserve"> nowadays many young people</w:t>
      </w:r>
      <w:r w:rsidRPr="001B3CBA">
        <w:rPr>
          <w:rStyle w:val="Hyperlink"/>
          <w:color w:val="auto"/>
          <w:u w:val="none"/>
          <w:lang w:val="en-US"/>
        </w:rPr>
        <w:t xml:space="preserve"> graduated from the economic and financial field studies</w:t>
      </w:r>
      <w:r w:rsidR="00B70E72">
        <w:rPr>
          <w:rStyle w:val="Hyperlink"/>
          <w:color w:val="auto"/>
          <w:u w:val="none"/>
          <w:lang w:val="en-US"/>
        </w:rPr>
        <w:t xml:space="preserve"> are fascinated by investment</w:t>
      </w:r>
      <w:r w:rsidRPr="001B3CBA">
        <w:rPr>
          <w:rStyle w:val="Hyperlink"/>
          <w:color w:val="auto"/>
          <w:u w:val="none"/>
          <w:lang w:val="en-US"/>
        </w:rPr>
        <w:t>, but often the first step</w:t>
      </w:r>
      <w:r w:rsidR="00B70E72">
        <w:rPr>
          <w:rStyle w:val="Hyperlink"/>
          <w:color w:val="auto"/>
          <w:u w:val="none"/>
          <w:lang w:val="en-US"/>
        </w:rPr>
        <w:t>s in wild</w:t>
      </w:r>
      <w:r w:rsidRPr="001B3CBA">
        <w:rPr>
          <w:rStyle w:val="Hyperlink"/>
          <w:color w:val="auto"/>
          <w:u w:val="none"/>
          <w:lang w:val="en-US"/>
        </w:rPr>
        <w:t xml:space="preserve"> markets are painful and </w:t>
      </w:r>
      <w:r w:rsidR="00B70E72">
        <w:rPr>
          <w:rStyle w:val="Hyperlink"/>
          <w:color w:val="auto"/>
          <w:u w:val="none"/>
          <w:lang w:val="en-US"/>
        </w:rPr>
        <w:t>they</w:t>
      </w:r>
      <w:r w:rsidRPr="001B3CBA">
        <w:rPr>
          <w:rStyle w:val="Hyperlink"/>
          <w:color w:val="auto"/>
          <w:u w:val="none"/>
          <w:lang w:val="en-US"/>
        </w:rPr>
        <w:t xml:space="preserve"> have to learn from mistakes, so this work can be regarded as an advisory tool for beginners to invest.</w:t>
      </w:r>
      <w:r>
        <w:rPr>
          <w:rStyle w:val="Hyperlink"/>
          <w:color w:val="auto"/>
          <w:u w:val="none"/>
          <w:lang w:val="en-US"/>
        </w:rPr>
        <w:t xml:space="preserve"> </w:t>
      </w:r>
    </w:p>
    <w:p w:rsidR="001B3CBA" w:rsidRDefault="001B3CBA" w:rsidP="001B3CBA">
      <w:pPr>
        <w:rPr>
          <w:rStyle w:val="Hyperlink"/>
          <w:color w:val="auto"/>
          <w:u w:val="none"/>
          <w:lang w:val="en-US"/>
        </w:rPr>
      </w:pPr>
      <w:r w:rsidRPr="001B3CBA">
        <w:rPr>
          <w:rStyle w:val="Hyperlink"/>
          <w:color w:val="auto"/>
          <w:u w:val="none"/>
          <w:lang w:val="en-US"/>
        </w:rPr>
        <w:t>This paper raises</w:t>
      </w:r>
      <w:r w:rsidR="00B70E72">
        <w:rPr>
          <w:rStyle w:val="Hyperlink"/>
          <w:color w:val="auto"/>
          <w:u w:val="none"/>
          <w:lang w:val="en-US"/>
        </w:rPr>
        <w:t xml:space="preserve"> problem of</w:t>
      </w:r>
      <w:r w:rsidRPr="001B3CBA">
        <w:rPr>
          <w:rStyle w:val="Hyperlink"/>
          <w:color w:val="auto"/>
          <w:u w:val="none"/>
          <w:lang w:val="en-US"/>
        </w:rPr>
        <w:t xml:space="preserve"> investment in Baltic stock market at different stages of the economic cycle,</w:t>
      </w:r>
      <w:r w:rsidR="00B70E72">
        <w:rPr>
          <w:rStyle w:val="Hyperlink"/>
          <w:color w:val="auto"/>
          <w:u w:val="none"/>
          <w:lang w:val="en-US"/>
        </w:rPr>
        <w:t xml:space="preserve"> </w:t>
      </w:r>
      <w:r w:rsidRPr="001B3CBA">
        <w:rPr>
          <w:rStyle w:val="Hyperlink"/>
          <w:color w:val="auto"/>
          <w:u w:val="none"/>
          <w:lang w:val="en-US"/>
        </w:rPr>
        <w:t xml:space="preserve"> that has become especially important in the global financial crisis and the</w:t>
      </w:r>
      <w:r w:rsidR="00B70E72">
        <w:rPr>
          <w:rStyle w:val="Hyperlink"/>
          <w:color w:val="auto"/>
          <w:u w:val="none"/>
          <w:lang w:val="en-US"/>
        </w:rPr>
        <w:t xml:space="preserve"> after going</w:t>
      </w:r>
      <w:r w:rsidRPr="001B3CBA">
        <w:rPr>
          <w:rStyle w:val="Hyperlink"/>
          <w:color w:val="auto"/>
          <w:u w:val="none"/>
          <w:lang w:val="en-US"/>
        </w:rPr>
        <w:t xml:space="preserve"> recovery period. Thus, the main goal</w:t>
      </w:r>
      <w:r w:rsidR="00B70E72">
        <w:rPr>
          <w:rStyle w:val="Hyperlink"/>
          <w:color w:val="auto"/>
          <w:u w:val="none"/>
          <w:lang w:val="en-US"/>
        </w:rPr>
        <w:t xml:space="preserve"> is </w:t>
      </w:r>
      <w:r w:rsidRPr="001B3CBA">
        <w:rPr>
          <w:rStyle w:val="Hyperlink"/>
          <w:color w:val="auto"/>
          <w:u w:val="none"/>
          <w:lang w:val="en-US"/>
        </w:rPr>
        <w:t>to determine the specifics of the investment in the Baltic States stock market in different economic cycle</w:t>
      </w:r>
      <w:r w:rsidR="00B70E72">
        <w:rPr>
          <w:rStyle w:val="Hyperlink"/>
          <w:color w:val="auto"/>
          <w:u w:val="none"/>
          <w:lang w:val="en-US"/>
        </w:rPr>
        <w:t xml:space="preserve"> stages</w:t>
      </w:r>
      <w:r w:rsidRPr="001B3CBA">
        <w:rPr>
          <w:rStyle w:val="Hyperlink"/>
          <w:color w:val="auto"/>
          <w:u w:val="none"/>
          <w:lang w:val="en-US"/>
        </w:rPr>
        <w:t>.</w:t>
      </w:r>
      <w:r>
        <w:rPr>
          <w:rStyle w:val="Hyperlink"/>
          <w:color w:val="auto"/>
          <w:u w:val="none"/>
          <w:lang w:val="en-US"/>
        </w:rPr>
        <w:t xml:space="preserve"> </w:t>
      </w:r>
      <w:r w:rsidR="00B70E72" w:rsidRPr="00B70E72">
        <w:rPr>
          <w:rStyle w:val="Hyperlink"/>
          <w:color w:val="auto"/>
          <w:u w:val="none"/>
          <w:lang w:val="en-US"/>
        </w:rPr>
        <w:t>To achieve this purpose the tasks are set:</w:t>
      </w:r>
    </w:p>
    <w:p w:rsidR="001B3CBA" w:rsidRDefault="001B3CBA" w:rsidP="001B3CBA">
      <w:pPr>
        <w:rPr>
          <w:rStyle w:val="Hyperlink"/>
          <w:color w:val="auto"/>
          <w:u w:val="none"/>
          <w:lang w:val="en-US"/>
        </w:rPr>
      </w:pPr>
      <w:r w:rsidRPr="001B3CBA">
        <w:rPr>
          <w:rStyle w:val="Hyperlink"/>
          <w:color w:val="auto"/>
          <w:u w:val="none"/>
          <w:lang w:val="en-US"/>
        </w:rPr>
        <w:t xml:space="preserve">1) </w:t>
      </w:r>
      <w:r w:rsidR="00B70E72">
        <w:rPr>
          <w:rStyle w:val="Hyperlink"/>
          <w:color w:val="auto"/>
          <w:u w:val="none"/>
          <w:lang w:val="en-US"/>
        </w:rPr>
        <w:t>To define the methods to identify</w:t>
      </w:r>
      <w:r w:rsidRPr="001B3CBA">
        <w:rPr>
          <w:rStyle w:val="Hyperlink"/>
          <w:color w:val="auto"/>
          <w:u w:val="none"/>
          <w:lang w:val="en-US"/>
        </w:rPr>
        <w:t xml:space="preserve"> economic cycle;</w:t>
      </w:r>
    </w:p>
    <w:p w:rsidR="001B3CBA" w:rsidRDefault="001B3CBA" w:rsidP="001B3CBA">
      <w:pPr>
        <w:rPr>
          <w:rStyle w:val="Hyperlink"/>
          <w:color w:val="auto"/>
          <w:u w:val="none"/>
          <w:lang w:val="en-US"/>
        </w:rPr>
      </w:pPr>
      <w:r w:rsidRPr="001B3CBA">
        <w:rPr>
          <w:rStyle w:val="Hyperlink"/>
          <w:color w:val="auto"/>
          <w:u w:val="none"/>
          <w:lang w:val="en-US"/>
        </w:rPr>
        <w:t>2) To analyze the impact of economic cycles in the equity markets;</w:t>
      </w:r>
    </w:p>
    <w:p w:rsidR="001B3CBA" w:rsidRDefault="001B3CBA" w:rsidP="001B3CBA">
      <w:pPr>
        <w:rPr>
          <w:rStyle w:val="Hyperlink"/>
          <w:color w:val="auto"/>
          <w:u w:val="none"/>
          <w:lang w:val="en-US"/>
        </w:rPr>
      </w:pPr>
      <w:r w:rsidRPr="001B3CBA">
        <w:rPr>
          <w:rStyle w:val="Hyperlink"/>
          <w:color w:val="auto"/>
          <w:u w:val="none"/>
          <w:lang w:val="en-US"/>
        </w:rPr>
        <w:t xml:space="preserve">3) Develop a </w:t>
      </w:r>
      <w:r w:rsidR="00303312">
        <w:rPr>
          <w:rStyle w:val="Hyperlink"/>
          <w:color w:val="auto"/>
          <w:u w:val="none"/>
          <w:lang w:val="en-US"/>
        </w:rPr>
        <w:t xml:space="preserve">methodology for the </w:t>
      </w:r>
      <w:r w:rsidRPr="001B3CBA">
        <w:rPr>
          <w:rStyle w:val="Hyperlink"/>
          <w:color w:val="auto"/>
          <w:u w:val="none"/>
          <w:lang w:val="en-US"/>
        </w:rPr>
        <w:t>specific</w:t>
      </w:r>
      <w:r w:rsidR="00303312">
        <w:rPr>
          <w:rStyle w:val="Hyperlink"/>
          <w:color w:val="auto"/>
          <w:u w:val="none"/>
          <w:lang w:val="en-US"/>
        </w:rPr>
        <w:t>s of</w:t>
      </w:r>
      <w:r w:rsidRPr="001B3CBA">
        <w:rPr>
          <w:rStyle w:val="Hyperlink"/>
          <w:color w:val="auto"/>
          <w:u w:val="none"/>
          <w:lang w:val="en-US"/>
        </w:rPr>
        <w:t xml:space="preserve"> investment in t</w:t>
      </w:r>
      <w:r w:rsidR="00303312">
        <w:rPr>
          <w:rStyle w:val="Hyperlink"/>
          <w:color w:val="auto"/>
          <w:u w:val="none"/>
          <w:lang w:val="en-US"/>
        </w:rPr>
        <w:t>he Baltic States stock market</w:t>
      </w:r>
      <w:r w:rsidRPr="001B3CBA">
        <w:rPr>
          <w:rStyle w:val="Hyperlink"/>
          <w:color w:val="auto"/>
          <w:u w:val="none"/>
          <w:lang w:val="en-US"/>
        </w:rPr>
        <w:t>;</w:t>
      </w:r>
    </w:p>
    <w:p w:rsidR="001B3CBA" w:rsidRDefault="001B3CBA" w:rsidP="001B3CBA">
      <w:pPr>
        <w:rPr>
          <w:rStyle w:val="Hyperlink"/>
          <w:color w:val="auto"/>
          <w:u w:val="none"/>
          <w:lang w:val="en-US"/>
        </w:rPr>
      </w:pPr>
      <w:r w:rsidRPr="001B3CBA">
        <w:rPr>
          <w:rStyle w:val="Hyperlink"/>
          <w:color w:val="auto"/>
          <w:u w:val="none"/>
          <w:lang w:val="en-US"/>
        </w:rPr>
        <w:t xml:space="preserve">4) To analyze the investment strategies of the Baltic stock market </w:t>
      </w:r>
      <w:r w:rsidR="00303312">
        <w:rPr>
          <w:rStyle w:val="Hyperlink"/>
          <w:color w:val="auto"/>
          <w:u w:val="none"/>
          <w:lang w:val="en-US"/>
        </w:rPr>
        <w:t>over the</w:t>
      </w:r>
      <w:r w:rsidRPr="001B3CBA">
        <w:rPr>
          <w:rStyle w:val="Hyperlink"/>
          <w:color w:val="auto"/>
          <w:u w:val="none"/>
          <w:lang w:val="en-US"/>
        </w:rPr>
        <w:t xml:space="preserve"> economic cycle.</w:t>
      </w:r>
    </w:p>
    <w:p w:rsidR="00922247" w:rsidRDefault="00922247" w:rsidP="001B3CBA">
      <w:pPr>
        <w:rPr>
          <w:rStyle w:val="Hyperlink"/>
          <w:color w:val="auto"/>
          <w:u w:val="none"/>
          <w:lang w:val="en-US"/>
        </w:rPr>
      </w:pPr>
      <w:r>
        <w:rPr>
          <w:rStyle w:val="Hyperlink"/>
          <w:color w:val="auto"/>
          <w:u w:val="none"/>
          <w:lang w:val="en-US"/>
        </w:rPr>
        <w:t>T</w:t>
      </w:r>
      <w:r w:rsidR="001B3CBA" w:rsidRPr="001B3CBA">
        <w:rPr>
          <w:rStyle w:val="Hyperlink"/>
          <w:color w:val="auto"/>
          <w:u w:val="none"/>
          <w:lang w:val="en-US"/>
        </w:rPr>
        <w:t>he scientific literature analysis, statistical data analysis, the Baltic States stock market analysis and expert</w:t>
      </w:r>
      <w:r>
        <w:rPr>
          <w:rStyle w:val="Hyperlink"/>
          <w:color w:val="auto"/>
          <w:u w:val="none"/>
          <w:lang w:val="en-US"/>
        </w:rPr>
        <w:t>s’</w:t>
      </w:r>
      <w:r w:rsidR="001B3CBA" w:rsidRPr="001B3CBA">
        <w:rPr>
          <w:rStyle w:val="Hyperlink"/>
          <w:color w:val="auto"/>
          <w:u w:val="none"/>
          <w:lang w:val="en-US"/>
        </w:rPr>
        <w:t xml:space="preserve"> evaluation</w:t>
      </w:r>
      <w:r>
        <w:rPr>
          <w:rStyle w:val="Hyperlink"/>
          <w:color w:val="auto"/>
          <w:u w:val="none"/>
          <w:lang w:val="en-US"/>
        </w:rPr>
        <w:t xml:space="preserve"> were used to perform these</w:t>
      </w:r>
      <w:r w:rsidRPr="001B3CBA">
        <w:rPr>
          <w:rStyle w:val="Hyperlink"/>
          <w:color w:val="auto"/>
          <w:u w:val="none"/>
          <w:lang w:val="en-US"/>
        </w:rPr>
        <w:t xml:space="preserve"> tasks</w:t>
      </w:r>
      <w:r>
        <w:rPr>
          <w:rStyle w:val="Hyperlink"/>
          <w:color w:val="auto"/>
          <w:u w:val="none"/>
          <w:lang w:val="en-US"/>
        </w:rPr>
        <w:t>.</w:t>
      </w:r>
    </w:p>
    <w:p w:rsidR="00B56081" w:rsidRDefault="00B56081" w:rsidP="001B3CBA">
      <w:pPr>
        <w:rPr>
          <w:rStyle w:val="Hyperlink"/>
          <w:color w:val="auto"/>
          <w:u w:val="none"/>
          <w:lang w:val="en-US"/>
        </w:rPr>
      </w:pPr>
      <w:r>
        <w:rPr>
          <w:rStyle w:val="Hyperlink"/>
          <w:color w:val="auto"/>
          <w:u w:val="none"/>
          <w:lang w:val="en-US"/>
        </w:rPr>
        <w:t>OECD</w:t>
      </w:r>
      <w:r w:rsidR="001B3CBA" w:rsidRPr="001B3CBA">
        <w:rPr>
          <w:rStyle w:val="Hyperlink"/>
          <w:color w:val="auto"/>
          <w:u w:val="none"/>
          <w:lang w:val="en-US"/>
        </w:rPr>
        <w:t xml:space="preserve"> Leading indicators</w:t>
      </w:r>
      <w:r>
        <w:rPr>
          <w:rStyle w:val="Hyperlink"/>
          <w:color w:val="auto"/>
          <w:u w:val="none"/>
          <w:lang w:val="en-US"/>
        </w:rPr>
        <w:t xml:space="preserve"> is found to be</w:t>
      </w:r>
      <w:r w:rsidRPr="001B3CBA">
        <w:rPr>
          <w:rStyle w:val="Hyperlink"/>
          <w:color w:val="auto"/>
          <w:u w:val="none"/>
          <w:lang w:val="en-US"/>
        </w:rPr>
        <w:t xml:space="preserve"> </w:t>
      </w:r>
      <w:r w:rsidR="001B3CBA" w:rsidRPr="001B3CBA">
        <w:rPr>
          <w:rStyle w:val="Hyperlink"/>
          <w:color w:val="auto"/>
          <w:u w:val="none"/>
          <w:lang w:val="en-US"/>
        </w:rPr>
        <w:t xml:space="preserve">informative and accurate </w:t>
      </w:r>
      <w:r>
        <w:rPr>
          <w:rStyle w:val="Hyperlink"/>
          <w:color w:val="auto"/>
          <w:u w:val="none"/>
          <w:lang w:val="en-US"/>
        </w:rPr>
        <w:t xml:space="preserve">for </w:t>
      </w:r>
      <w:r w:rsidR="001B3CBA" w:rsidRPr="001B3CBA">
        <w:rPr>
          <w:rStyle w:val="Hyperlink"/>
          <w:color w:val="auto"/>
          <w:u w:val="none"/>
          <w:lang w:val="en-US"/>
        </w:rPr>
        <w:t>the timely detection of turning points in the economy, as well as investment opportunities</w:t>
      </w:r>
      <w:r>
        <w:rPr>
          <w:rStyle w:val="Hyperlink"/>
          <w:color w:val="auto"/>
          <w:u w:val="none"/>
          <w:lang w:val="en-US"/>
        </w:rPr>
        <w:t>.</w:t>
      </w:r>
    </w:p>
    <w:p w:rsidR="00922247" w:rsidRDefault="001B3CBA" w:rsidP="001B3CBA">
      <w:pPr>
        <w:rPr>
          <w:rStyle w:val="Hyperlink"/>
          <w:color w:val="auto"/>
          <w:u w:val="none"/>
          <w:lang w:val="en-US"/>
        </w:rPr>
      </w:pPr>
      <w:r w:rsidRPr="001B3CBA">
        <w:rPr>
          <w:rStyle w:val="Hyperlink"/>
          <w:color w:val="auto"/>
          <w:u w:val="none"/>
          <w:lang w:val="en-US"/>
        </w:rPr>
        <w:t>The analysis of investment strategies in the Baltic stock markets in different stages of the economic cycle</w:t>
      </w:r>
      <w:r w:rsidR="00B56081">
        <w:rPr>
          <w:rStyle w:val="Hyperlink"/>
          <w:color w:val="auto"/>
          <w:u w:val="none"/>
          <w:lang w:val="en-US"/>
        </w:rPr>
        <w:t xml:space="preserve"> showed that </w:t>
      </w:r>
      <w:r w:rsidRPr="001B3CBA">
        <w:rPr>
          <w:rStyle w:val="Hyperlink"/>
          <w:color w:val="auto"/>
          <w:u w:val="none"/>
          <w:lang w:val="en-US"/>
        </w:rPr>
        <w:t xml:space="preserve"> the OECD leading indicator helps to achieve a higher than average market return </w:t>
      </w:r>
      <w:r w:rsidR="00B56081">
        <w:rPr>
          <w:rStyle w:val="Hyperlink"/>
          <w:color w:val="auto"/>
          <w:u w:val="none"/>
          <w:lang w:val="en-US"/>
        </w:rPr>
        <w:t>using</w:t>
      </w:r>
      <w:r w:rsidRPr="001B3CBA">
        <w:rPr>
          <w:rStyle w:val="Hyperlink"/>
          <w:color w:val="auto"/>
          <w:u w:val="none"/>
          <w:lang w:val="en-US"/>
        </w:rPr>
        <w:t xml:space="preserve"> cyclical investment strategy.</w:t>
      </w:r>
    </w:p>
    <w:p w:rsidR="00922247" w:rsidRDefault="00DB13EF" w:rsidP="001B3CBA">
      <w:pPr>
        <w:rPr>
          <w:rStyle w:val="Hyperlink"/>
          <w:color w:val="auto"/>
          <w:u w:val="none"/>
          <w:lang w:val="en-US"/>
        </w:rPr>
      </w:pPr>
      <w:r>
        <w:rPr>
          <w:rStyle w:val="Hyperlink"/>
          <w:color w:val="auto"/>
          <w:u w:val="none"/>
          <w:lang w:val="en-US"/>
        </w:rPr>
        <w:t>T</w:t>
      </w:r>
      <w:r w:rsidRPr="001B3CBA">
        <w:rPr>
          <w:rStyle w:val="Hyperlink"/>
          <w:color w:val="auto"/>
          <w:u w:val="none"/>
          <w:lang w:val="en-US"/>
        </w:rPr>
        <w:t>he economic slowdown state, devolving into recession period</w:t>
      </w:r>
      <w:r>
        <w:rPr>
          <w:rStyle w:val="Hyperlink"/>
          <w:color w:val="auto"/>
          <w:u w:val="none"/>
          <w:lang w:val="en-US"/>
        </w:rPr>
        <w:t xml:space="preserve"> is identified evaluating</w:t>
      </w:r>
      <w:r w:rsidR="001B3CBA" w:rsidRPr="001B3CBA">
        <w:rPr>
          <w:rStyle w:val="Hyperlink"/>
          <w:color w:val="auto"/>
          <w:u w:val="none"/>
          <w:lang w:val="en-US"/>
        </w:rPr>
        <w:t xml:space="preserve"> </w:t>
      </w:r>
      <w:r>
        <w:rPr>
          <w:rStyle w:val="Hyperlink"/>
          <w:color w:val="auto"/>
          <w:u w:val="none"/>
          <w:lang w:val="en-US"/>
        </w:rPr>
        <w:t>the short-</w:t>
      </w:r>
      <w:r w:rsidR="001B3CBA" w:rsidRPr="001B3CBA">
        <w:rPr>
          <w:rStyle w:val="Hyperlink"/>
          <w:color w:val="auto"/>
          <w:u w:val="none"/>
          <w:lang w:val="en-US"/>
        </w:rPr>
        <w:t>term investment opportunities</w:t>
      </w:r>
      <w:r>
        <w:rPr>
          <w:rStyle w:val="Hyperlink"/>
          <w:color w:val="auto"/>
          <w:u w:val="none"/>
          <w:lang w:val="en-US"/>
        </w:rPr>
        <w:t xml:space="preserve"> in</w:t>
      </w:r>
      <w:r w:rsidR="001B3CBA" w:rsidRPr="001B3CBA">
        <w:rPr>
          <w:rStyle w:val="Hyperlink"/>
          <w:color w:val="auto"/>
          <w:u w:val="none"/>
          <w:lang w:val="en-US"/>
        </w:rPr>
        <w:t xml:space="preserve"> the whole Europe and the Baltic countries. </w:t>
      </w:r>
      <w:r>
        <w:rPr>
          <w:rStyle w:val="Hyperlink"/>
          <w:color w:val="auto"/>
          <w:u w:val="none"/>
          <w:lang w:val="en-US"/>
        </w:rPr>
        <w:t xml:space="preserve">It </w:t>
      </w:r>
      <w:r w:rsidR="001B3CBA" w:rsidRPr="001B3CBA">
        <w:rPr>
          <w:rStyle w:val="Hyperlink"/>
          <w:color w:val="auto"/>
          <w:u w:val="none"/>
          <w:lang w:val="en-US"/>
        </w:rPr>
        <w:t xml:space="preserve">is not recommended to start investing in the stock market </w:t>
      </w:r>
      <w:r>
        <w:rPr>
          <w:rStyle w:val="Hyperlink"/>
          <w:color w:val="auto"/>
          <w:u w:val="none"/>
          <w:lang w:val="en-US"/>
        </w:rPr>
        <w:t>of</w:t>
      </w:r>
      <w:r w:rsidR="001B3CBA" w:rsidRPr="001B3CBA">
        <w:rPr>
          <w:rStyle w:val="Hyperlink"/>
          <w:color w:val="auto"/>
          <w:u w:val="none"/>
          <w:lang w:val="en-US"/>
        </w:rPr>
        <w:t xml:space="preserve"> the Baltic countries</w:t>
      </w:r>
      <w:r w:rsidRPr="00DB13EF">
        <w:rPr>
          <w:rStyle w:val="Hyperlink"/>
          <w:color w:val="auto"/>
          <w:u w:val="none"/>
          <w:lang w:val="en-US"/>
        </w:rPr>
        <w:t xml:space="preserve"> </w:t>
      </w:r>
      <w:r>
        <w:rPr>
          <w:rStyle w:val="Hyperlink"/>
          <w:color w:val="auto"/>
          <w:u w:val="none"/>
          <w:lang w:val="en-US"/>
        </w:rPr>
        <w:t>i</w:t>
      </w:r>
      <w:r w:rsidRPr="001B3CBA">
        <w:rPr>
          <w:rStyle w:val="Hyperlink"/>
          <w:color w:val="auto"/>
          <w:u w:val="none"/>
          <w:lang w:val="en-US"/>
        </w:rPr>
        <w:t>n the near future</w:t>
      </w:r>
      <w:r w:rsidR="001B3CBA" w:rsidRPr="001B3CBA">
        <w:rPr>
          <w:rStyle w:val="Hyperlink"/>
          <w:color w:val="auto"/>
          <w:u w:val="none"/>
          <w:lang w:val="en-US"/>
        </w:rPr>
        <w:t>.</w:t>
      </w:r>
      <w:r w:rsidR="001B3CBA">
        <w:rPr>
          <w:rStyle w:val="Hyperlink"/>
          <w:color w:val="auto"/>
          <w:u w:val="none"/>
          <w:lang w:val="en-US"/>
        </w:rPr>
        <w:t xml:space="preserve"> </w:t>
      </w:r>
    </w:p>
    <w:p w:rsidR="00FC5A72" w:rsidRPr="001B3CBA" w:rsidRDefault="001B3CBA" w:rsidP="001B3CBA">
      <w:pPr>
        <w:rPr>
          <w:rStyle w:val="Hyperlink"/>
          <w:color w:val="auto"/>
          <w:u w:val="none"/>
          <w:lang w:val="en-US"/>
        </w:rPr>
      </w:pPr>
      <w:r w:rsidRPr="001B3CBA">
        <w:rPr>
          <w:rStyle w:val="Hyperlink"/>
          <w:color w:val="auto"/>
          <w:u w:val="none"/>
          <w:lang w:val="en-US"/>
        </w:rPr>
        <w:lastRenderedPageBreak/>
        <w:t>The first section analyzes the economic cycle and investment interaction, the structure of the economic cycle and</w:t>
      </w:r>
      <w:r w:rsidR="00DB13EF">
        <w:rPr>
          <w:rStyle w:val="Hyperlink"/>
          <w:color w:val="auto"/>
          <w:u w:val="none"/>
          <w:lang w:val="en-US"/>
        </w:rPr>
        <w:t xml:space="preserve"> </w:t>
      </w:r>
      <w:r w:rsidRPr="001B3CBA">
        <w:rPr>
          <w:rStyle w:val="Hyperlink"/>
          <w:color w:val="auto"/>
          <w:u w:val="none"/>
          <w:lang w:val="en-US"/>
        </w:rPr>
        <w:t xml:space="preserve">its impact on different sectors of business, </w:t>
      </w:r>
      <w:r w:rsidR="00922247" w:rsidRPr="001B3CBA">
        <w:rPr>
          <w:rStyle w:val="Hyperlink"/>
          <w:color w:val="auto"/>
          <w:u w:val="none"/>
          <w:lang w:val="en-US"/>
        </w:rPr>
        <w:t>scientists</w:t>
      </w:r>
      <w:r w:rsidR="00922247">
        <w:rPr>
          <w:rStyle w:val="Hyperlink"/>
          <w:color w:val="auto"/>
          <w:u w:val="none"/>
          <w:lang w:val="en-US"/>
        </w:rPr>
        <w:t xml:space="preserve">’ research is </w:t>
      </w:r>
      <w:r w:rsidRPr="001B3CBA">
        <w:rPr>
          <w:rStyle w:val="Hyperlink"/>
          <w:color w:val="auto"/>
          <w:u w:val="none"/>
          <w:lang w:val="en-US"/>
        </w:rPr>
        <w:t>provided to carry out investment strategies at different stages of the economic cycle. The second section presents the methodology</w:t>
      </w:r>
      <w:r w:rsidR="00922247">
        <w:rPr>
          <w:rStyle w:val="Hyperlink"/>
          <w:color w:val="auto"/>
          <w:u w:val="none"/>
          <w:lang w:val="en-US"/>
        </w:rPr>
        <w:t xml:space="preserve"> and </w:t>
      </w:r>
      <w:r w:rsidRPr="001B3CBA">
        <w:rPr>
          <w:rStyle w:val="Hyperlink"/>
          <w:color w:val="auto"/>
          <w:u w:val="none"/>
          <w:lang w:val="en-US"/>
        </w:rPr>
        <w:t xml:space="preserve"> </w:t>
      </w:r>
      <w:r w:rsidR="00922247" w:rsidRPr="001B3CBA">
        <w:rPr>
          <w:rStyle w:val="Hyperlink"/>
          <w:color w:val="auto"/>
          <w:u w:val="none"/>
          <w:lang w:val="en-US"/>
        </w:rPr>
        <w:t xml:space="preserve">hypotheses </w:t>
      </w:r>
      <w:r w:rsidR="00922247">
        <w:rPr>
          <w:rStyle w:val="Hyperlink"/>
          <w:color w:val="auto"/>
          <w:u w:val="none"/>
          <w:lang w:val="en-US"/>
        </w:rPr>
        <w:t>are</w:t>
      </w:r>
      <w:r w:rsidRPr="001B3CBA">
        <w:rPr>
          <w:rStyle w:val="Hyperlink"/>
          <w:color w:val="auto"/>
          <w:u w:val="none"/>
          <w:lang w:val="en-US"/>
        </w:rPr>
        <w:t xml:space="preserve"> raised </w:t>
      </w:r>
      <w:r w:rsidR="00922247">
        <w:rPr>
          <w:rStyle w:val="Hyperlink"/>
          <w:color w:val="auto"/>
          <w:u w:val="none"/>
          <w:lang w:val="en-US"/>
        </w:rPr>
        <w:t xml:space="preserve">to </w:t>
      </w:r>
      <w:r w:rsidR="00922247" w:rsidRPr="001B3CBA">
        <w:rPr>
          <w:rStyle w:val="Hyperlink"/>
          <w:color w:val="auto"/>
          <w:u w:val="none"/>
          <w:lang w:val="en-US"/>
        </w:rPr>
        <w:t>validat</w:t>
      </w:r>
      <w:r w:rsidR="00922247">
        <w:rPr>
          <w:rStyle w:val="Hyperlink"/>
          <w:color w:val="auto"/>
          <w:u w:val="none"/>
          <w:lang w:val="en-US"/>
        </w:rPr>
        <w:t>e</w:t>
      </w:r>
      <w:r w:rsidR="00922247" w:rsidRPr="001B3CBA">
        <w:rPr>
          <w:rStyle w:val="Hyperlink"/>
          <w:color w:val="auto"/>
          <w:u w:val="none"/>
          <w:lang w:val="en-US"/>
        </w:rPr>
        <w:t xml:space="preserve"> </w:t>
      </w:r>
      <w:r w:rsidRPr="001B3CBA">
        <w:rPr>
          <w:rStyle w:val="Hyperlink"/>
          <w:color w:val="auto"/>
          <w:u w:val="none"/>
          <w:lang w:val="en-US"/>
        </w:rPr>
        <w:t xml:space="preserve">fundamental research. The third section analyzes the situation in the Baltic States stock market and adapting investment strategies to invest </w:t>
      </w:r>
      <w:r w:rsidR="00922247">
        <w:rPr>
          <w:rStyle w:val="Hyperlink"/>
          <w:color w:val="auto"/>
          <w:u w:val="none"/>
          <w:lang w:val="en-US"/>
        </w:rPr>
        <w:t>over</w:t>
      </w:r>
      <w:r w:rsidRPr="001B3CBA">
        <w:rPr>
          <w:rStyle w:val="Hyperlink"/>
          <w:color w:val="auto"/>
          <w:u w:val="none"/>
          <w:lang w:val="en-US"/>
        </w:rPr>
        <w:t xml:space="preserve"> economic cycle. This work is </w:t>
      </w:r>
      <w:r w:rsidR="00922247">
        <w:rPr>
          <w:rStyle w:val="Hyperlink"/>
          <w:color w:val="auto"/>
          <w:u w:val="none"/>
          <w:lang w:val="en-US"/>
        </w:rPr>
        <w:t>valuable</w:t>
      </w:r>
      <w:r w:rsidRPr="001B3CBA">
        <w:rPr>
          <w:rStyle w:val="Hyperlink"/>
          <w:color w:val="auto"/>
          <w:u w:val="none"/>
          <w:lang w:val="en-US"/>
        </w:rPr>
        <w:t xml:space="preserve"> for both advanced and </w:t>
      </w:r>
      <w:r w:rsidR="00922247">
        <w:rPr>
          <w:rStyle w:val="Hyperlink"/>
          <w:color w:val="auto"/>
          <w:u w:val="none"/>
          <w:lang w:val="en-US"/>
        </w:rPr>
        <w:t>beginner</w:t>
      </w:r>
      <w:r w:rsidRPr="001B3CBA">
        <w:rPr>
          <w:rStyle w:val="Hyperlink"/>
          <w:color w:val="auto"/>
          <w:u w:val="none"/>
          <w:lang w:val="en-US"/>
        </w:rPr>
        <w:t xml:space="preserve"> investors</w:t>
      </w:r>
      <w:r w:rsidR="00922247">
        <w:rPr>
          <w:rStyle w:val="Hyperlink"/>
          <w:color w:val="auto"/>
          <w:u w:val="none"/>
          <w:lang w:val="en-US"/>
        </w:rPr>
        <w:t>, who are</w:t>
      </w:r>
      <w:r w:rsidRPr="001B3CBA">
        <w:rPr>
          <w:rStyle w:val="Hyperlink"/>
          <w:color w:val="auto"/>
          <w:u w:val="none"/>
          <w:lang w:val="en-US"/>
        </w:rPr>
        <w:t xml:space="preserve"> looking for profitable investment strategies, but also want to avoid unexpected losses.</w:t>
      </w:r>
    </w:p>
    <w:p w:rsidR="00FC5A72" w:rsidRPr="005A6694" w:rsidRDefault="00FC5A72" w:rsidP="00FC5A72">
      <w:pPr>
        <w:pStyle w:val="Heading1"/>
        <w:rPr>
          <w:rStyle w:val="Hyperlink"/>
        </w:rPr>
      </w:pPr>
      <w:r w:rsidRPr="005A6694">
        <w:rPr>
          <w:rStyle w:val="Hyperlink"/>
        </w:rPr>
        <w:br w:type="page"/>
      </w: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C119CA" w:rsidRPr="005A6694" w:rsidRDefault="00C119CA" w:rsidP="00C119CA">
      <w:pPr>
        <w:rPr>
          <w:rStyle w:val="Hyperlink"/>
          <w:color w:val="auto"/>
          <w:u w:val="none"/>
        </w:rPr>
      </w:pPr>
    </w:p>
    <w:p w:rsidR="00DB4B9F" w:rsidRPr="005A6694" w:rsidRDefault="00FC5A72" w:rsidP="00C119CA">
      <w:pPr>
        <w:pStyle w:val="Heading1"/>
        <w:rPr>
          <w:rStyle w:val="Hyperlink"/>
          <w:color w:val="auto"/>
          <w:u w:val="none"/>
        </w:rPr>
      </w:pPr>
      <w:bookmarkStart w:id="87" w:name="_Toc342832751"/>
      <w:r w:rsidRPr="005A6694">
        <w:rPr>
          <w:rStyle w:val="Hyperlink"/>
          <w:color w:val="auto"/>
          <w:u w:val="none"/>
        </w:rPr>
        <w:t>PRIEDAI</w:t>
      </w:r>
      <w:bookmarkEnd w:id="87"/>
    </w:p>
    <w:p w:rsidR="00C119CA" w:rsidRPr="005A6694" w:rsidRDefault="00C119CA">
      <w:r w:rsidRPr="005A6694">
        <w:br w:type="page"/>
      </w:r>
    </w:p>
    <w:p w:rsidR="00DC15BF" w:rsidRDefault="00C119CA" w:rsidP="00C119CA">
      <w:pPr>
        <w:jc w:val="right"/>
      </w:pPr>
      <w:r w:rsidRPr="00B65CB9">
        <w:rPr>
          <w:b/>
        </w:rPr>
        <w:lastRenderedPageBreak/>
        <w:t>1 priedas.</w:t>
      </w:r>
    </w:p>
    <w:p w:rsidR="007563F7" w:rsidRDefault="007563F7" w:rsidP="00DC15BF">
      <w:pPr>
        <w:ind w:firstLine="0"/>
        <w:jc w:val="center"/>
      </w:pPr>
    </w:p>
    <w:p w:rsidR="004435D4" w:rsidRPr="005A6694" w:rsidRDefault="00C119CA" w:rsidP="00DC15BF">
      <w:pPr>
        <w:ind w:firstLine="0"/>
        <w:jc w:val="center"/>
      </w:pPr>
      <w:r w:rsidRPr="005A6694">
        <w:t>Baltijos šalių</w:t>
      </w:r>
      <w:r w:rsidR="004435D4">
        <w:t xml:space="preserve"> akcijų rinkos</w:t>
      </w:r>
      <w:r w:rsidRPr="005A6694">
        <w:t xml:space="preserve"> sektorių grąžos indeksai</w:t>
      </w:r>
      <w:r w:rsidR="00B65CB9">
        <w:t>.</w:t>
      </w:r>
    </w:p>
    <w:tbl>
      <w:tblPr>
        <w:tblW w:w="9872" w:type="dxa"/>
        <w:tblInd w:w="93" w:type="dxa"/>
        <w:tblLook w:val="04A0" w:firstRow="1" w:lastRow="0" w:firstColumn="1" w:lastColumn="0" w:noHBand="0" w:noVBand="1"/>
      </w:tblPr>
      <w:tblGrid>
        <w:gridCol w:w="866"/>
        <w:gridCol w:w="851"/>
        <w:gridCol w:w="1050"/>
        <w:gridCol w:w="766"/>
        <w:gridCol w:w="766"/>
        <w:gridCol w:w="766"/>
        <w:gridCol w:w="816"/>
        <w:gridCol w:w="766"/>
        <w:gridCol w:w="766"/>
        <w:gridCol w:w="766"/>
        <w:gridCol w:w="927"/>
        <w:gridCol w:w="766"/>
      </w:tblGrid>
      <w:tr w:rsidR="00397B5F" w:rsidRPr="005A6694" w:rsidTr="00A40398">
        <w:trPr>
          <w:cantSplit/>
          <w:trHeight w:val="300"/>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B5F" w:rsidRPr="005A6694" w:rsidRDefault="00397B5F" w:rsidP="004923A0">
            <w:pPr>
              <w:spacing w:line="240" w:lineRule="auto"/>
              <w:ind w:firstLine="0"/>
              <w:jc w:val="center"/>
              <w:rPr>
                <w:b/>
                <w:bCs/>
                <w:sz w:val="20"/>
                <w:lang w:eastAsia="lt-LT"/>
              </w:rPr>
            </w:pPr>
            <w:r w:rsidRPr="005A6694">
              <w:rPr>
                <w:b/>
                <w:bCs/>
                <w:sz w:val="20"/>
                <w:lang w:eastAsia="lt-LT"/>
              </w:rPr>
              <w:t>Data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351F40" w:rsidRDefault="00397B5F" w:rsidP="00351F40">
            <w:pPr>
              <w:spacing w:line="240" w:lineRule="auto"/>
              <w:ind w:left="-113" w:firstLine="0"/>
              <w:jc w:val="right"/>
              <w:rPr>
                <w:b/>
                <w:bCs/>
                <w:color w:val="FF0000"/>
                <w:sz w:val="18"/>
                <w:lang w:eastAsia="lt-LT"/>
              </w:rPr>
            </w:pPr>
            <w:r w:rsidRPr="00351F40">
              <w:rPr>
                <w:b/>
                <w:bCs/>
                <w:sz w:val="18"/>
                <w:lang w:eastAsia="lt-LT"/>
              </w:rPr>
              <w:t xml:space="preserve">EBPO </w:t>
            </w:r>
            <w:r w:rsidR="004923A0" w:rsidRPr="00351F40">
              <w:rPr>
                <w:b/>
                <w:bCs/>
                <w:sz w:val="18"/>
                <w:lang w:eastAsia="lt-LT"/>
              </w:rPr>
              <w:t>LI</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351F40" w:rsidRDefault="00397B5F" w:rsidP="00351F40">
            <w:pPr>
              <w:spacing w:line="240" w:lineRule="auto"/>
              <w:ind w:left="-113" w:firstLine="0"/>
              <w:jc w:val="center"/>
              <w:rPr>
                <w:b/>
                <w:sz w:val="18"/>
                <w:lang w:eastAsia="lt-LT"/>
              </w:rPr>
            </w:pPr>
            <w:r w:rsidRPr="00351F40">
              <w:rPr>
                <w:b/>
                <w:sz w:val="20"/>
                <w:lang w:eastAsia="lt-LT"/>
              </w:rPr>
              <w:t>OMXBBI</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5F0BF2" w:rsidRDefault="00C119CA" w:rsidP="00E04238">
            <w:pPr>
              <w:spacing w:line="240" w:lineRule="auto"/>
              <w:ind w:firstLine="0"/>
              <w:jc w:val="center"/>
              <w:rPr>
                <w:b/>
                <w:color w:val="000000"/>
                <w:sz w:val="20"/>
                <w:lang w:eastAsia="lt-LT"/>
              </w:rPr>
            </w:pPr>
            <w:r w:rsidRPr="005F0BF2">
              <w:rPr>
                <w:b/>
                <w:color w:val="000000"/>
                <w:sz w:val="20"/>
                <w:lang w:eastAsia="lt-LT"/>
              </w:rPr>
              <w:t>1000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5F0BF2" w:rsidRDefault="00C119CA" w:rsidP="00E04238">
            <w:pPr>
              <w:spacing w:line="240" w:lineRule="auto"/>
              <w:ind w:firstLine="0"/>
              <w:jc w:val="center"/>
              <w:rPr>
                <w:b/>
                <w:color w:val="000000"/>
                <w:sz w:val="20"/>
                <w:lang w:eastAsia="lt-LT"/>
              </w:rPr>
            </w:pPr>
            <w:r w:rsidRPr="005F0BF2">
              <w:rPr>
                <w:b/>
                <w:color w:val="000000"/>
                <w:sz w:val="20"/>
                <w:lang w:eastAsia="lt-LT"/>
              </w:rPr>
              <w:t>2000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5F0BF2" w:rsidRDefault="00C119CA" w:rsidP="00E04238">
            <w:pPr>
              <w:spacing w:line="240" w:lineRule="auto"/>
              <w:ind w:firstLine="0"/>
              <w:jc w:val="center"/>
              <w:rPr>
                <w:b/>
                <w:color w:val="000000"/>
                <w:sz w:val="20"/>
                <w:lang w:eastAsia="lt-LT"/>
              </w:rPr>
            </w:pPr>
            <w:r w:rsidRPr="005F0BF2">
              <w:rPr>
                <w:b/>
                <w:color w:val="000000"/>
                <w:sz w:val="20"/>
                <w:lang w:eastAsia="lt-LT"/>
              </w:rPr>
              <w:t>3000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5F0BF2" w:rsidRDefault="00C119CA" w:rsidP="00E04238">
            <w:pPr>
              <w:spacing w:line="240" w:lineRule="auto"/>
              <w:ind w:firstLine="0"/>
              <w:jc w:val="center"/>
              <w:rPr>
                <w:b/>
                <w:color w:val="000000"/>
                <w:sz w:val="20"/>
                <w:lang w:eastAsia="lt-LT"/>
              </w:rPr>
            </w:pPr>
            <w:r w:rsidRPr="005F0BF2">
              <w:rPr>
                <w:b/>
                <w:color w:val="000000"/>
                <w:sz w:val="20"/>
                <w:lang w:eastAsia="lt-LT"/>
              </w:rPr>
              <w:t>4000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5F0BF2" w:rsidRDefault="00C119CA" w:rsidP="00E04238">
            <w:pPr>
              <w:spacing w:line="240" w:lineRule="auto"/>
              <w:ind w:firstLine="0"/>
              <w:jc w:val="center"/>
              <w:rPr>
                <w:b/>
                <w:color w:val="000000"/>
                <w:sz w:val="20"/>
                <w:lang w:eastAsia="lt-LT"/>
              </w:rPr>
            </w:pPr>
            <w:r w:rsidRPr="005F0BF2">
              <w:rPr>
                <w:b/>
                <w:color w:val="000000"/>
                <w:sz w:val="20"/>
                <w:lang w:eastAsia="lt-LT"/>
              </w:rPr>
              <w:t>5000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5F0BF2" w:rsidRDefault="00C119CA" w:rsidP="00E04238">
            <w:pPr>
              <w:spacing w:line="240" w:lineRule="auto"/>
              <w:ind w:firstLine="0"/>
              <w:jc w:val="center"/>
              <w:rPr>
                <w:b/>
                <w:color w:val="000000"/>
                <w:sz w:val="20"/>
                <w:lang w:eastAsia="lt-LT"/>
              </w:rPr>
            </w:pPr>
            <w:r w:rsidRPr="005F0BF2">
              <w:rPr>
                <w:b/>
                <w:color w:val="000000"/>
                <w:sz w:val="20"/>
                <w:lang w:eastAsia="lt-LT"/>
              </w:rPr>
              <w:t>6000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5F0BF2" w:rsidRDefault="00C119CA" w:rsidP="00E04238">
            <w:pPr>
              <w:spacing w:line="240" w:lineRule="auto"/>
              <w:ind w:firstLine="0"/>
              <w:jc w:val="center"/>
              <w:rPr>
                <w:b/>
                <w:color w:val="000000"/>
                <w:sz w:val="20"/>
                <w:lang w:eastAsia="lt-LT"/>
              </w:rPr>
            </w:pPr>
            <w:r w:rsidRPr="005F0BF2">
              <w:rPr>
                <w:b/>
                <w:color w:val="000000"/>
                <w:sz w:val="20"/>
                <w:lang w:eastAsia="lt-LT"/>
              </w:rPr>
              <w:t>7000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B5F" w:rsidRPr="005F0BF2" w:rsidRDefault="00C119CA" w:rsidP="00E04238">
            <w:pPr>
              <w:spacing w:line="240" w:lineRule="auto"/>
              <w:ind w:firstLine="0"/>
              <w:jc w:val="center"/>
              <w:rPr>
                <w:b/>
                <w:color w:val="000000"/>
                <w:sz w:val="20"/>
                <w:lang w:eastAsia="lt-LT"/>
              </w:rPr>
            </w:pPr>
            <w:r w:rsidRPr="005F0BF2">
              <w:rPr>
                <w:b/>
                <w:color w:val="000000"/>
                <w:sz w:val="20"/>
                <w:lang w:eastAsia="lt-LT"/>
              </w:rPr>
              <w:t>8000</w:t>
            </w:r>
          </w:p>
        </w:tc>
        <w:tc>
          <w:tcPr>
            <w:tcW w:w="766"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rsidR="00397B5F" w:rsidRPr="005F0BF2" w:rsidRDefault="00C119CA" w:rsidP="005A07EE">
            <w:pPr>
              <w:spacing w:line="240" w:lineRule="auto"/>
              <w:ind w:firstLine="0"/>
              <w:jc w:val="center"/>
              <w:rPr>
                <w:b/>
                <w:color w:val="000000"/>
                <w:sz w:val="20"/>
                <w:lang w:eastAsia="lt-LT"/>
              </w:rPr>
            </w:pPr>
            <w:r w:rsidRPr="005F0BF2">
              <w:rPr>
                <w:b/>
                <w:color w:val="000000"/>
                <w:sz w:val="20"/>
                <w:lang w:eastAsia="lt-LT"/>
              </w:rPr>
              <w:t>9000</w:t>
            </w:r>
          </w:p>
        </w:tc>
      </w:tr>
      <w:tr w:rsidR="00397B5F" w:rsidRPr="005A6694" w:rsidTr="00A40398">
        <w:trPr>
          <w:cantSplit/>
          <w:trHeight w:val="315"/>
          <w:tblHeader/>
        </w:trPr>
        <w:tc>
          <w:tcPr>
            <w:tcW w:w="866" w:type="dxa"/>
            <w:tcBorders>
              <w:top w:val="single" w:sz="4" w:space="0" w:color="auto"/>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2000.01</w:t>
            </w:r>
          </w:p>
        </w:tc>
        <w:tc>
          <w:tcPr>
            <w:tcW w:w="851" w:type="dxa"/>
            <w:tcBorders>
              <w:top w:val="single" w:sz="4" w:space="0" w:color="auto"/>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101,36</w:t>
            </w:r>
          </w:p>
        </w:tc>
        <w:tc>
          <w:tcPr>
            <w:tcW w:w="1050" w:type="dxa"/>
            <w:tcBorders>
              <w:top w:val="single" w:sz="4" w:space="0" w:color="auto"/>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100,0</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1135,8</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531,5</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189,7</w:t>
            </w:r>
          </w:p>
        </w:tc>
        <w:tc>
          <w:tcPr>
            <w:tcW w:w="81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56,5</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103,2</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423,8</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122,2</w:t>
            </w:r>
          </w:p>
        </w:tc>
        <w:tc>
          <w:tcPr>
            <w:tcW w:w="927"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182,7</w:t>
            </w:r>
          </w:p>
        </w:tc>
        <w:tc>
          <w:tcPr>
            <w:tcW w:w="766" w:type="dxa"/>
            <w:tcBorders>
              <w:top w:val="single" w:sz="4" w:space="0" w:color="auto"/>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101,48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114,0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1221,1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418,2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192,8</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394,7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202,7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101,55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1207,0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472,6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202,0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492,1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128,2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219,1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101,58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131,9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1196,6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533,4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203,7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125,0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505,8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129,6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218,0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420"/>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101,58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1038,5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498,0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234,5</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50,6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123,6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461,6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129,2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220,9</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101,54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119,3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909,5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526,1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220,7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122,3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127,8</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210,7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101,48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839,1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558,4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197,0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126,2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391,8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201,6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101,40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116,1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1121,0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191,5</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395,1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137,5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198,8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101,29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1132,8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650,5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197,0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62,7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376,5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131,9</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220,8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101,15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1224,5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665,0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191,9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177,6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164,2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213,5</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100,95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134,3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1195,2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778,8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203,0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324,2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163,2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228,0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2000.12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100,72</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131,2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1032,9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916,3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217,9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184,1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322,2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162,2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219,8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100,45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128,0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905,9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894,7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208,8</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302,4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155,6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228,2</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100,18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853,3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1042,7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216,8</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62,8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223,7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304,3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164,9</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229,8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99,91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789,1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1058,7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217,5</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64,2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236,2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271,4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157,3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230,0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99,69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121,9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733,1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1026,3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228,0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253,1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257,7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154,5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218,6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420"/>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99,49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125,4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649,1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908,2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229,3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254,0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278,6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149,3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230,0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99,32</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135,4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675,7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980,9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235,2</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247,4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288,6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143,9</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256,9</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99,16</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130,6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610,8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974,0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239,0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240,4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273,1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136,2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246,9</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99,02</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935,5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239,5</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51,9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238,5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240,6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133,7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251,1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98,91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117,5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551,8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710,1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232,7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227,6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203,9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236,0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98,85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496,6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627,8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225,9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150,7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227,1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98,88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116,4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493,1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238,9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273,4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209,5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162,1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222,6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2001.12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98,98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475,4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710,2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252,3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62,6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304,1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238,8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177,0</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240,7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99,14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134,4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465,1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731,7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250,0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306,2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167,0</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270,1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99,31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151,4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484,5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776,5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263,0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63,3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324,4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264,3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192,0</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317,4</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99,47</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158,8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479,7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780,8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269,3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64,7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339,0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267,6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192,7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343,2</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99,58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485,3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275,3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322,0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300,4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175,4</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341,6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420"/>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99,64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170,0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504,9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805,2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280,0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330,8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203,1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346,2</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99,65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166,2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491,5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770,3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277,3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329,6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272,8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170,2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343,4</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99,61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469,2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776,7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281,5</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331,6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259,8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169,3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328,2</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99,55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150,5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499,5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791,8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284,2</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68,7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328,9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255,1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181,1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299,7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99,48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157,0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519,1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802,2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287,7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71,0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253,1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189,1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317,9</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99,40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156,4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513,4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292,7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67,3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336,2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198,7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319,6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99,31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162,6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401,1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291,6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69,3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333,5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265,4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197,4</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336,3</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2002.12</w:t>
            </w:r>
          </w:p>
        </w:tc>
        <w:tc>
          <w:tcPr>
            <w:tcW w:w="851" w:type="dxa"/>
            <w:tcBorders>
              <w:top w:val="nil"/>
              <w:left w:val="single" w:sz="4" w:space="0" w:color="FFFFCC"/>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99,19</w:t>
            </w:r>
          </w:p>
        </w:tc>
        <w:tc>
          <w:tcPr>
            <w:tcW w:w="1050" w:type="dxa"/>
            <w:tcBorders>
              <w:top w:val="nil"/>
              <w:left w:val="single" w:sz="4" w:space="0" w:color="auto"/>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177,9</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401,7</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759,4</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284,1</w:t>
            </w:r>
          </w:p>
        </w:tc>
        <w:tc>
          <w:tcPr>
            <w:tcW w:w="81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76,6</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332,5</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315,5</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195,3</w:t>
            </w:r>
          </w:p>
        </w:tc>
        <w:tc>
          <w:tcPr>
            <w:tcW w:w="927" w:type="dxa"/>
            <w:tcBorders>
              <w:top w:val="nil"/>
              <w:left w:val="nil"/>
              <w:right w:val="nil"/>
            </w:tcBorders>
            <w:shd w:val="clear" w:color="auto" w:fill="auto"/>
            <w:noWrap/>
            <w:vAlign w:val="center"/>
            <w:hideMark/>
          </w:tcPr>
          <w:p w:rsidR="00A40398" w:rsidRPr="005A6694" w:rsidRDefault="00397B5F" w:rsidP="00A40398">
            <w:pPr>
              <w:spacing w:line="240" w:lineRule="auto"/>
              <w:ind w:firstLine="0"/>
              <w:jc w:val="center"/>
              <w:rPr>
                <w:color w:val="000000"/>
                <w:sz w:val="20"/>
                <w:lang w:eastAsia="lt-LT"/>
              </w:rPr>
            </w:pPr>
            <w:r w:rsidRPr="005A6694">
              <w:rPr>
                <w:color w:val="000000"/>
                <w:sz w:val="20"/>
                <w:lang w:eastAsia="lt-LT"/>
              </w:rPr>
              <w:t>359,5</w:t>
            </w:r>
          </w:p>
        </w:tc>
        <w:tc>
          <w:tcPr>
            <w:tcW w:w="766" w:type="dxa"/>
            <w:tcBorders>
              <w:top w:val="nil"/>
              <w:left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bl>
    <w:p w:rsidR="00A40398" w:rsidRDefault="00A40398" w:rsidP="00A40398">
      <w:pPr>
        <w:spacing w:line="240" w:lineRule="auto"/>
        <w:ind w:firstLine="0"/>
        <w:jc w:val="right"/>
        <w:rPr>
          <w:b/>
          <w:color w:val="000000"/>
          <w:sz w:val="20"/>
          <w:lang w:eastAsia="lt-LT"/>
        </w:rPr>
      </w:pPr>
      <w:r>
        <w:rPr>
          <w:b/>
          <w:color w:val="000000"/>
          <w:sz w:val="20"/>
          <w:lang w:eastAsia="lt-LT"/>
        </w:rPr>
        <w:t>lentelės tęsinys kitame puslapyje</w:t>
      </w:r>
      <w:r>
        <w:t xml:space="preserve"> </w:t>
      </w:r>
      <w:r>
        <w:br w:type="page"/>
      </w:r>
    </w:p>
    <w:tbl>
      <w:tblPr>
        <w:tblW w:w="9872" w:type="dxa"/>
        <w:tblInd w:w="93" w:type="dxa"/>
        <w:tblLook w:val="04A0" w:firstRow="1" w:lastRow="0" w:firstColumn="1" w:lastColumn="0" w:noHBand="0" w:noVBand="1"/>
      </w:tblPr>
      <w:tblGrid>
        <w:gridCol w:w="866"/>
        <w:gridCol w:w="851"/>
        <w:gridCol w:w="1050"/>
        <w:gridCol w:w="766"/>
        <w:gridCol w:w="766"/>
        <w:gridCol w:w="766"/>
        <w:gridCol w:w="816"/>
        <w:gridCol w:w="766"/>
        <w:gridCol w:w="766"/>
        <w:gridCol w:w="766"/>
        <w:gridCol w:w="927"/>
        <w:gridCol w:w="766"/>
      </w:tblGrid>
      <w:tr w:rsidR="00A40398" w:rsidRPr="005A6694" w:rsidTr="00A40398">
        <w:trPr>
          <w:cantSplit/>
          <w:trHeight w:val="315"/>
          <w:tblHeader/>
        </w:trPr>
        <w:tc>
          <w:tcPr>
            <w:tcW w:w="866" w:type="dxa"/>
            <w:tcBorders>
              <w:bottom w:val="single" w:sz="4" w:space="0" w:color="auto"/>
            </w:tcBorders>
            <w:shd w:val="clear" w:color="auto" w:fill="auto"/>
            <w:vAlign w:val="center"/>
          </w:tcPr>
          <w:p w:rsidR="00A40398" w:rsidRPr="005A6694" w:rsidRDefault="00A40398" w:rsidP="007563F7">
            <w:pPr>
              <w:spacing w:line="240" w:lineRule="auto"/>
              <w:ind w:firstLine="0"/>
              <w:jc w:val="center"/>
              <w:rPr>
                <w:b/>
                <w:bCs/>
                <w:sz w:val="20"/>
                <w:lang w:eastAsia="lt-LT"/>
              </w:rPr>
            </w:pPr>
          </w:p>
        </w:tc>
        <w:tc>
          <w:tcPr>
            <w:tcW w:w="851" w:type="dxa"/>
            <w:tcBorders>
              <w:bottom w:val="single" w:sz="4" w:space="0" w:color="auto"/>
            </w:tcBorders>
            <w:shd w:val="clear" w:color="auto" w:fill="auto"/>
            <w:noWrap/>
            <w:vAlign w:val="center"/>
          </w:tcPr>
          <w:p w:rsidR="00A40398" w:rsidRPr="005A6694" w:rsidRDefault="00A40398" w:rsidP="007563F7">
            <w:pPr>
              <w:spacing w:line="240" w:lineRule="auto"/>
              <w:ind w:firstLine="0"/>
              <w:jc w:val="center"/>
              <w:rPr>
                <w:b/>
                <w:bCs/>
                <w:sz w:val="20"/>
                <w:lang w:eastAsia="lt-LT"/>
              </w:rPr>
            </w:pPr>
          </w:p>
        </w:tc>
        <w:tc>
          <w:tcPr>
            <w:tcW w:w="1050" w:type="dxa"/>
            <w:tcBorders>
              <w:bottom w:val="single" w:sz="4" w:space="0" w:color="auto"/>
            </w:tcBorders>
            <w:shd w:val="clear" w:color="auto" w:fill="auto"/>
            <w:noWrap/>
            <w:vAlign w:val="center"/>
          </w:tcPr>
          <w:p w:rsidR="00A40398" w:rsidRPr="005F0BF2" w:rsidRDefault="00A40398" w:rsidP="007563F7">
            <w:pPr>
              <w:spacing w:line="240" w:lineRule="auto"/>
              <w:ind w:firstLine="0"/>
              <w:jc w:val="center"/>
              <w:rPr>
                <w:b/>
                <w:sz w:val="20"/>
                <w:lang w:eastAsia="lt-LT"/>
              </w:rPr>
            </w:pPr>
          </w:p>
        </w:tc>
        <w:tc>
          <w:tcPr>
            <w:tcW w:w="766" w:type="dxa"/>
            <w:tcBorders>
              <w:bottom w:val="single" w:sz="4" w:space="0" w:color="auto"/>
            </w:tcBorders>
            <w:shd w:val="clear" w:color="auto" w:fill="auto"/>
            <w:noWrap/>
            <w:vAlign w:val="center"/>
          </w:tcPr>
          <w:p w:rsidR="00A40398" w:rsidRPr="005F0BF2" w:rsidRDefault="00A40398"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A40398" w:rsidRPr="005F0BF2" w:rsidRDefault="00A40398"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A40398" w:rsidRPr="005F0BF2" w:rsidRDefault="00A40398" w:rsidP="007563F7">
            <w:pPr>
              <w:spacing w:line="240" w:lineRule="auto"/>
              <w:ind w:firstLine="0"/>
              <w:jc w:val="center"/>
              <w:rPr>
                <w:b/>
                <w:color w:val="000000"/>
                <w:sz w:val="20"/>
                <w:lang w:eastAsia="lt-LT"/>
              </w:rPr>
            </w:pPr>
          </w:p>
        </w:tc>
        <w:tc>
          <w:tcPr>
            <w:tcW w:w="816" w:type="dxa"/>
            <w:tcBorders>
              <w:bottom w:val="single" w:sz="4" w:space="0" w:color="auto"/>
            </w:tcBorders>
            <w:shd w:val="clear" w:color="auto" w:fill="auto"/>
            <w:noWrap/>
            <w:vAlign w:val="center"/>
          </w:tcPr>
          <w:p w:rsidR="00A40398" w:rsidRPr="005F0BF2" w:rsidRDefault="00A40398"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A40398" w:rsidRPr="005F0BF2" w:rsidRDefault="00A40398" w:rsidP="007563F7">
            <w:pPr>
              <w:spacing w:line="240" w:lineRule="auto"/>
              <w:ind w:firstLine="0"/>
              <w:jc w:val="center"/>
              <w:rPr>
                <w:b/>
                <w:color w:val="000000"/>
                <w:sz w:val="20"/>
                <w:lang w:eastAsia="lt-LT"/>
              </w:rPr>
            </w:pPr>
          </w:p>
        </w:tc>
        <w:tc>
          <w:tcPr>
            <w:tcW w:w="3225" w:type="dxa"/>
            <w:gridSpan w:val="4"/>
            <w:tcBorders>
              <w:bottom w:val="single" w:sz="4" w:space="0" w:color="auto"/>
            </w:tcBorders>
            <w:shd w:val="clear" w:color="auto" w:fill="auto"/>
            <w:noWrap/>
            <w:vAlign w:val="center"/>
          </w:tcPr>
          <w:p w:rsidR="00A40398" w:rsidRPr="005F0BF2" w:rsidRDefault="00A40398" w:rsidP="00A40398">
            <w:pPr>
              <w:spacing w:line="240" w:lineRule="auto"/>
              <w:ind w:firstLine="0"/>
              <w:jc w:val="right"/>
              <w:rPr>
                <w:b/>
                <w:color w:val="000000"/>
                <w:sz w:val="20"/>
                <w:lang w:eastAsia="lt-LT"/>
              </w:rPr>
            </w:pPr>
            <w:r>
              <w:rPr>
                <w:b/>
                <w:color w:val="000000"/>
                <w:sz w:val="20"/>
                <w:lang w:eastAsia="lt-LT"/>
              </w:rPr>
              <w:t>lentelės tęsinys</w:t>
            </w:r>
          </w:p>
        </w:tc>
      </w:tr>
      <w:tr w:rsidR="007563F7" w:rsidRPr="005A6694" w:rsidTr="00A40398">
        <w:trPr>
          <w:cantSplit/>
          <w:trHeight w:val="315"/>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563F7" w:rsidRPr="005A6694" w:rsidRDefault="007563F7" w:rsidP="007563F7">
            <w:pPr>
              <w:spacing w:line="240" w:lineRule="auto"/>
              <w:ind w:firstLine="0"/>
              <w:jc w:val="center"/>
              <w:rPr>
                <w:b/>
                <w:bCs/>
                <w:sz w:val="20"/>
                <w:lang w:eastAsia="lt-LT"/>
              </w:rPr>
            </w:pPr>
            <w:r w:rsidRPr="005A6694">
              <w:rPr>
                <w:b/>
                <w:bCs/>
                <w:sz w:val="20"/>
                <w:lang w:eastAsia="lt-LT"/>
              </w:rPr>
              <w:t>Data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351F40" w:rsidRDefault="007563F7" w:rsidP="00351F40">
            <w:pPr>
              <w:spacing w:line="240" w:lineRule="auto"/>
              <w:ind w:left="-113" w:firstLine="0"/>
              <w:jc w:val="center"/>
              <w:rPr>
                <w:b/>
                <w:bCs/>
                <w:color w:val="FF0000"/>
                <w:sz w:val="16"/>
                <w:lang w:eastAsia="lt-LT"/>
              </w:rPr>
            </w:pPr>
            <w:r w:rsidRPr="00351F40">
              <w:rPr>
                <w:b/>
                <w:bCs/>
                <w:sz w:val="16"/>
                <w:lang w:eastAsia="lt-LT"/>
              </w:rPr>
              <w:t>EBPO LI</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351F40" w:rsidRDefault="007563F7" w:rsidP="00351F40">
            <w:pPr>
              <w:spacing w:line="240" w:lineRule="auto"/>
              <w:ind w:left="-113" w:firstLine="0"/>
              <w:jc w:val="center"/>
              <w:rPr>
                <w:b/>
                <w:sz w:val="16"/>
                <w:lang w:eastAsia="lt-LT"/>
              </w:rPr>
            </w:pPr>
            <w:r w:rsidRPr="00351F40">
              <w:rPr>
                <w:b/>
                <w:sz w:val="20"/>
                <w:lang w:eastAsia="lt-LT"/>
              </w:rPr>
              <w:t>OMXBBI</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1000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2000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3000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4000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5000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6000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7000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8000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5A07EE" w:rsidP="007563F7">
            <w:pPr>
              <w:spacing w:line="240" w:lineRule="auto"/>
              <w:ind w:firstLine="0"/>
              <w:jc w:val="center"/>
              <w:rPr>
                <w:b/>
                <w:color w:val="000000"/>
                <w:sz w:val="20"/>
                <w:lang w:eastAsia="lt-LT"/>
              </w:rPr>
            </w:pPr>
            <w:r>
              <w:rPr>
                <w:b/>
                <w:color w:val="000000"/>
                <w:sz w:val="20"/>
                <w:lang w:eastAsia="lt-LT"/>
              </w:rPr>
              <w:t>9000</w:t>
            </w:r>
          </w:p>
        </w:tc>
      </w:tr>
      <w:tr w:rsidR="00397B5F" w:rsidRPr="005A6694" w:rsidTr="00A40398">
        <w:trPr>
          <w:cantSplit/>
          <w:trHeight w:val="315"/>
          <w:tblHeader/>
        </w:trPr>
        <w:tc>
          <w:tcPr>
            <w:tcW w:w="866" w:type="dxa"/>
            <w:tcBorders>
              <w:top w:val="single" w:sz="4" w:space="0" w:color="auto"/>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2003.01</w:t>
            </w:r>
          </w:p>
        </w:tc>
        <w:tc>
          <w:tcPr>
            <w:tcW w:w="851" w:type="dxa"/>
            <w:tcBorders>
              <w:top w:val="single" w:sz="4" w:space="0" w:color="auto"/>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99,05</w:t>
            </w:r>
          </w:p>
        </w:tc>
        <w:tc>
          <w:tcPr>
            <w:tcW w:w="1050" w:type="dxa"/>
            <w:tcBorders>
              <w:top w:val="single" w:sz="4" w:space="0" w:color="auto"/>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182,9</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382,3</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737,6</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303,5</w:t>
            </w:r>
          </w:p>
        </w:tc>
        <w:tc>
          <w:tcPr>
            <w:tcW w:w="81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72,4</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338,9</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305,7</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187,8</w:t>
            </w:r>
          </w:p>
        </w:tc>
        <w:tc>
          <w:tcPr>
            <w:tcW w:w="927"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381,2</w:t>
            </w:r>
          </w:p>
        </w:tc>
        <w:tc>
          <w:tcPr>
            <w:tcW w:w="766" w:type="dxa"/>
            <w:tcBorders>
              <w:top w:val="single" w:sz="4" w:space="0" w:color="auto"/>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98,92</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179,9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393,0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753,0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319,1</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72,3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341,4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289,9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194,3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374,6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98,83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406,7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750,7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329,3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75,8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331,3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285,6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205,9</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369,2</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98,81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183,3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455,6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736,2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385,5</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75,4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323,4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297,1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208,5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374,4</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420"/>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98,85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515,1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741,7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402,6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79,6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346,3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320,5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223,2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407,2</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98,95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216,9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581,4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822,3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440,1</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83,8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390,2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344,2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250,4</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468,1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99,10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226,1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577,4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918,0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456,7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90,5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397,9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413,1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278,8</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452,8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99,29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241,1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639,7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1016,4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531,8</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94,8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404,3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410,1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361,1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485,1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99,50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263,5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746,5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1258,5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597,6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114,2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463,5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432,6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363,8</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525,8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99,71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898,0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1169,8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594,1</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457,3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399,2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374,3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501,8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99,89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253,6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848,2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1100,9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579,9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481,9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369,3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516,8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2003.12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100,04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245,3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1154,4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594,1</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491,7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384,9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360,2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492,0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100,14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865,9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1157,8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614,4</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120,6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484,5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397,0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380,5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552,7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293,3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961,8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1326,6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680,6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129,2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540,4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449,0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405,1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586,5</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1016,4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1405,4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740,3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130,6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545,6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469,8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394,4</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602,8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331,6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1182,4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1428,3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804,7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156,7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574,8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495,9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408,9</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677,5</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420"/>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322,2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1194,4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1358,6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781,4</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154,4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483,7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405,5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665,5</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100,22</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317,2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1262,4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1337,7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763,4</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168,4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584,8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446,0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378,2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678,8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330,2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1265,3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1356,5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764,6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195,2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592,7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452,9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371,0</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726,6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325,2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1233,7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1351,5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776,4</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590,2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443,9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368,6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712,6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327,6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1326,9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1348,4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789,0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232,2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597,6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450,7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388,0</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715,8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337,4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1348,8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1335,1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810,9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274,8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606,6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457,9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416,6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747,5</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355,8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1626,1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1306,4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816,9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311,9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700,1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465,5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431,4</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814,4</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2004.12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100,17</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389,0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1929,5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1458,3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846,6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349,2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834,9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466,9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595,2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931,8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100,11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416,3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1917,4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1645,7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888,1</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375,6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899,4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489,4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720,8</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1017,8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2694,2</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100,03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432,6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2058,6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1638,8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888,5</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379,9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956,4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518,1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888,0</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1070,0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2232,6</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99,95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484,3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2226,0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1736,8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982,9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368,4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1119,4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540,4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903,9</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1282,8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2407,4</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99,88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540,5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2290,6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1995,2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946,7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398,8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1095,5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939,2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1448,1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2458,9</w:t>
            </w:r>
          </w:p>
        </w:tc>
      </w:tr>
      <w:tr w:rsidR="00397B5F" w:rsidRPr="005A6694" w:rsidTr="00A40398">
        <w:trPr>
          <w:cantSplit/>
          <w:trHeight w:val="420"/>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99,84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2250,5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1969,8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935,6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471,3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1116,1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554,0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968,0</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1447,6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2424,9</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99,85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539,0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1780,3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1736,0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946,8</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525,5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1069,2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547,3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948,7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1459,0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2268,3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99,90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536,3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2130,8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1850,9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953,7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520,2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1034,6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535,1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960,5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1492,9</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2206,9</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99,99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547,1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2054,2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1856,8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962,4</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502,6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1101,2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543,1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1017,8</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2028,1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2233,2</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100,10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571,1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2094,0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2267,8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980,8</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504,5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1372,6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1128,4</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2248,3</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2215,3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100,23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630,7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2319,8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2245,6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978,3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550,6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1518,1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604,7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1238,9</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2618,7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2354,7</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100,35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605,0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2130,9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2191,7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975,9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1497,5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577,9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1219,3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2332,8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1996,8</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2005.12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100,49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610,2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2147,5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2134,7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996,3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1433,5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585,0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1172,0</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2255,1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2015,3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100,61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2279,7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2149,4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1039,0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564,7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1500,4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583,6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1155,5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2307,9</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2058,0</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100,73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2053,7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2082,9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1020,9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548,9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1387,3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579,6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1095,7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2174,4</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2014,3</w:t>
            </w:r>
          </w:p>
        </w:tc>
      </w:tr>
      <w:tr w:rsidR="00397B5F" w:rsidRPr="005A6694" w:rsidTr="00A40398">
        <w:trPr>
          <w:cantSplit/>
          <w:trHeight w:val="315"/>
          <w:tblHeader/>
        </w:trPr>
        <w:tc>
          <w:tcPr>
            <w:tcW w:w="866" w:type="dxa"/>
            <w:tcBorders>
              <w:top w:val="nil"/>
              <w:left w:val="single" w:sz="4" w:space="0" w:color="auto"/>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2006.03</w:t>
            </w:r>
          </w:p>
        </w:tc>
        <w:tc>
          <w:tcPr>
            <w:tcW w:w="851" w:type="dxa"/>
            <w:tcBorders>
              <w:top w:val="nil"/>
              <w:left w:val="single" w:sz="4" w:space="0" w:color="FFFFCC"/>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100,84</w:t>
            </w:r>
          </w:p>
        </w:tc>
        <w:tc>
          <w:tcPr>
            <w:tcW w:w="1050" w:type="dxa"/>
            <w:tcBorders>
              <w:top w:val="nil"/>
              <w:left w:val="single" w:sz="4" w:space="0" w:color="auto"/>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593,3</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1922,4</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1907,3</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965,6</w:t>
            </w:r>
          </w:p>
        </w:tc>
        <w:tc>
          <w:tcPr>
            <w:tcW w:w="81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531,4</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1393,1</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581,8</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1033,7</w:t>
            </w:r>
          </w:p>
        </w:tc>
        <w:tc>
          <w:tcPr>
            <w:tcW w:w="927"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2262,3</w:t>
            </w:r>
          </w:p>
        </w:tc>
        <w:tc>
          <w:tcPr>
            <w:tcW w:w="766" w:type="dxa"/>
            <w:tcBorders>
              <w:top w:val="nil"/>
              <w:left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1926,5</w:t>
            </w:r>
          </w:p>
        </w:tc>
      </w:tr>
    </w:tbl>
    <w:p w:rsidR="00A40398" w:rsidRDefault="00A40398" w:rsidP="00A40398">
      <w:pPr>
        <w:spacing w:line="240" w:lineRule="auto"/>
        <w:ind w:firstLine="0"/>
        <w:jc w:val="right"/>
        <w:rPr>
          <w:b/>
          <w:color w:val="000000"/>
          <w:sz w:val="20"/>
          <w:lang w:eastAsia="lt-LT"/>
        </w:rPr>
      </w:pPr>
      <w:r>
        <w:rPr>
          <w:b/>
          <w:color w:val="000000"/>
          <w:sz w:val="20"/>
          <w:lang w:eastAsia="lt-LT"/>
        </w:rPr>
        <w:t>lentelės tęsinys kitame puslapyje</w:t>
      </w:r>
      <w:r>
        <w:t xml:space="preserve"> </w:t>
      </w:r>
      <w:r>
        <w:br w:type="page"/>
      </w:r>
    </w:p>
    <w:tbl>
      <w:tblPr>
        <w:tblW w:w="9872" w:type="dxa"/>
        <w:tblInd w:w="93" w:type="dxa"/>
        <w:tblLook w:val="04A0" w:firstRow="1" w:lastRow="0" w:firstColumn="1" w:lastColumn="0" w:noHBand="0" w:noVBand="1"/>
      </w:tblPr>
      <w:tblGrid>
        <w:gridCol w:w="866"/>
        <w:gridCol w:w="851"/>
        <w:gridCol w:w="1050"/>
        <w:gridCol w:w="766"/>
        <w:gridCol w:w="766"/>
        <w:gridCol w:w="766"/>
        <w:gridCol w:w="816"/>
        <w:gridCol w:w="766"/>
        <w:gridCol w:w="766"/>
        <w:gridCol w:w="766"/>
        <w:gridCol w:w="927"/>
        <w:gridCol w:w="766"/>
      </w:tblGrid>
      <w:tr w:rsidR="007563F7" w:rsidRPr="005A6694" w:rsidTr="00A40398">
        <w:trPr>
          <w:cantSplit/>
          <w:trHeight w:val="315"/>
          <w:tblHeader/>
        </w:trPr>
        <w:tc>
          <w:tcPr>
            <w:tcW w:w="866" w:type="dxa"/>
            <w:tcBorders>
              <w:bottom w:val="single" w:sz="4" w:space="0" w:color="auto"/>
            </w:tcBorders>
            <w:shd w:val="clear" w:color="auto" w:fill="auto"/>
            <w:vAlign w:val="center"/>
          </w:tcPr>
          <w:p w:rsidR="007563F7" w:rsidRPr="005A6694" w:rsidRDefault="007563F7" w:rsidP="007563F7">
            <w:pPr>
              <w:spacing w:line="240" w:lineRule="auto"/>
              <w:ind w:firstLine="0"/>
              <w:jc w:val="center"/>
              <w:rPr>
                <w:b/>
                <w:bCs/>
                <w:sz w:val="20"/>
                <w:lang w:eastAsia="lt-LT"/>
              </w:rPr>
            </w:pPr>
          </w:p>
        </w:tc>
        <w:tc>
          <w:tcPr>
            <w:tcW w:w="851" w:type="dxa"/>
            <w:tcBorders>
              <w:bottom w:val="single" w:sz="4" w:space="0" w:color="auto"/>
            </w:tcBorders>
            <w:shd w:val="clear" w:color="auto" w:fill="auto"/>
            <w:noWrap/>
            <w:vAlign w:val="center"/>
          </w:tcPr>
          <w:p w:rsidR="007563F7" w:rsidRPr="005A6694" w:rsidRDefault="007563F7" w:rsidP="007563F7">
            <w:pPr>
              <w:spacing w:line="240" w:lineRule="auto"/>
              <w:ind w:firstLine="0"/>
              <w:jc w:val="center"/>
              <w:rPr>
                <w:b/>
                <w:bCs/>
                <w:sz w:val="20"/>
                <w:lang w:eastAsia="lt-LT"/>
              </w:rPr>
            </w:pPr>
          </w:p>
        </w:tc>
        <w:tc>
          <w:tcPr>
            <w:tcW w:w="1050" w:type="dxa"/>
            <w:tcBorders>
              <w:bottom w:val="single" w:sz="4" w:space="0" w:color="auto"/>
            </w:tcBorders>
            <w:shd w:val="clear" w:color="auto" w:fill="auto"/>
            <w:noWrap/>
            <w:vAlign w:val="center"/>
          </w:tcPr>
          <w:p w:rsidR="007563F7" w:rsidRPr="005F0BF2" w:rsidRDefault="007563F7" w:rsidP="007563F7">
            <w:pPr>
              <w:spacing w:line="240" w:lineRule="auto"/>
              <w:ind w:firstLine="0"/>
              <w:jc w:val="center"/>
              <w:rPr>
                <w:b/>
                <w:sz w:val="20"/>
                <w:lang w:eastAsia="lt-LT"/>
              </w:rPr>
            </w:pPr>
          </w:p>
        </w:tc>
        <w:tc>
          <w:tcPr>
            <w:tcW w:w="766" w:type="dxa"/>
            <w:tcBorders>
              <w:bottom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p>
        </w:tc>
        <w:tc>
          <w:tcPr>
            <w:tcW w:w="816" w:type="dxa"/>
            <w:tcBorders>
              <w:bottom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p>
        </w:tc>
        <w:tc>
          <w:tcPr>
            <w:tcW w:w="1693" w:type="dxa"/>
            <w:gridSpan w:val="2"/>
            <w:tcBorders>
              <w:bottom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Pr>
                <w:b/>
                <w:color w:val="000000"/>
                <w:sz w:val="20"/>
                <w:lang w:eastAsia="lt-LT"/>
              </w:rPr>
              <w:t>lentelės tęsinys</w:t>
            </w:r>
          </w:p>
        </w:tc>
      </w:tr>
      <w:tr w:rsidR="007563F7" w:rsidRPr="005A6694" w:rsidTr="00A40398">
        <w:trPr>
          <w:cantSplit/>
          <w:trHeight w:val="315"/>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563F7" w:rsidRPr="005A6694" w:rsidRDefault="007563F7" w:rsidP="007563F7">
            <w:pPr>
              <w:spacing w:line="240" w:lineRule="auto"/>
              <w:ind w:firstLine="0"/>
              <w:jc w:val="center"/>
              <w:rPr>
                <w:b/>
                <w:bCs/>
                <w:sz w:val="20"/>
                <w:lang w:eastAsia="lt-LT"/>
              </w:rPr>
            </w:pPr>
            <w:r w:rsidRPr="005A6694">
              <w:rPr>
                <w:b/>
                <w:bCs/>
                <w:sz w:val="20"/>
                <w:lang w:eastAsia="lt-LT"/>
              </w:rPr>
              <w:t>Data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A6694" w:rsidRDefault="007563F7" w:rsidP="007563F7">
            <w:pPr>
              <w:spacing w:line="240" w:lineRule="auto"/>
              <w:ind w:firstLine="0"/>
              <w:jc w:val="center"/>
              <w:rPr>
                <w:b/>
                <w:bCs/>
                <w:color w:val="FF0000"/>
                <w:sz w:val="20"/>
                <w:lang w:eastAsia="lt-LT"/>
              </w:rPr>
            </w:pPr>
            <w:r w:rsidRPr="005A6694">
              <w:rPr>
                <w:b/>
                <w:bCs/>
                <w:sz w:val="20"/>
                <w:lang w:eastAsia="lt-LT"/>
              </w:rPr>
              <w:t xml:space="preserve">EBPO </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sz w:val="20"/>
                <w:lang w:eastAsia="lt-LT"/>
              </w:rPr>
            </w:pPr>
            <w:r w:rsidRPr="005F0BF2">
              <w:rPr>
                <w:b/>
                <w:sz w:val="20"/>
                <w:lang w:eastAsia="lt-LT"/>
              </w:rPr>
              <w:t>OMXBBI</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1000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2000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3000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4000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5000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6000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7000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7563F7">
            <w:pPr>
              <w:spacing w:line="240" w:lineRule="auto"/>
              <w:ind w:firstLine="0"/>
              <w:jc w:val="center"/>
              <w:rPr>
                <w:b/>
                <w:color w:val="000000"/>
                <w:sz w:val="20"/>
                <w:lang w:eastAsia="lt-LT"/>
              </w:rPr>
            </w:pPr>
            <w:r w:rsidRPr="005F0BF2">
              <w:rPr>
                <w:b/>
                <w:color w:val="000000"/>
                <w:sz w:val="20"/>
                <w:lang w:eastAsia="lt-LT"/>
              </w:rPr>
              <w:t>8000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5A07EE" w:rsidP="007563F7">
            <w:pPr>
              <w:spacing w:line="240" w:lineRule="auto"/>
              <w:ind w:firstLine="0"/>
              <w:jc w:val="center"/>
              <w:rPr>
                <w:b/>
                <w:color w:val="000000"/>
                <w:sz w:val="20"/>
                <w:lang w:eastAsia="lt-LT"/>
              </w:rPr>
            </w:pPr>
            <w:r>
              <w:rPr>
                <w:b/>
                <w:color w:val="000000"/>
                <w:sz w:val="20"/>
                <w:lang w:eastAsia="lt-LT"/>
              </w:rPr>
              <w:t>9000</w:t>
            </w:r>
          </w:p>
        </w:tc>
      </w:tr>
      <w:tr w:rsidR="00397B5F" w:rsidRPr="005A6694" w:rsidTr="00A40398">
        <w:trPr>
          <w:cantSplit/>
          <w:trHeight w:val="315"/>
          <w:tblHeader/>
        </w:trPr>
        <w:tc>
          <w:tcPr>
            <w:tcW w:w="866" w:type="dxa"/>
            <w:tcBorders>
              <w:top w:val="single" w:sz="4" w:space="0" w:color="auto"/>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2006.04</w:t>
            </w:r>
          </w:p>
        </w:tc>
        <w:tc>
          <w:tcPr>
            <w:tcW w:w="851" w:type="dxa"/>
            <w:tcBorders>
              <w:top w:val="single" w:sz="4" w:space="0" w:color="auto"/>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100,94</w:t>
            </w:r>
          </w:p>
        </w:tc>
        <w:tc>
          <w:tcPr>
            <w:tcW w:w="1050" w:type="dxa"/>
            <w:tcBorders>
              <w:top w:val="single" w:sz="4" w:space="0" w:color="auto"/>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604,9</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1937,8</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1952,5</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1000,2</w:t>
            </w:r>
          </w:p>
        </w:tc>
        <w:tc>
          <w:tcPr>
            <w:tcW w:w="81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557,8</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1396,7</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593,7</w:t>
            </w:r>
          </w:p>
        </w:tc>
        <w:tc>
          <w:tcPr>
            <w:tcW w:w="766"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1132,8</w:t>
            </w:r>
          </w:p>
        </w:tc>
        <w:tc>
          <w:tcPr>
            <w:tcW w:w="927" w:type="dxa"/>
            <w:tcBorders>
              <w:top w:val="single" w:sz="4" w:space="0" w:color="auto"/>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2222,1</w:t>
            </w:r>
          </w:p>
        </w:tc>
        <w:tc>
          <w:tcPr>
            <w:tcW w:w="766" w:type="dxa"/>
            <w:tcBorders>
              <w:top w:val="single" w:sz="4" w:space="0" w:color="auto"/>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1860,2</w:t>
            </w:r>
          </w:p>
        </w:tc>
      </w:tr>
      <w:tr w:rsidR="00397B5F" w:rsidRPr="005A6694" w:rsidTr="00A40398">
        <w:trPr>
          <w:cantSplit/>
          <w:trHeight w:val="420"/>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101,01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594,6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1947,9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1921,6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965,9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554,4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1354,0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596,5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1169,1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2002,3</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1900,3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101,08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562,7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1954,2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1616,8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884,7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537,5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1226,8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572,1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1121,8</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1939,0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1761,6</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101,14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563,3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1923,6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1611,2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828,7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530,7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1217,6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579,5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1130,6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1769,9</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1742,2</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101,20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565,1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2062,9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1691,5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822,3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551,8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1216,5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585,5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1148,7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1766,0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1772,2</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101,29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592,5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2048,6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1821,2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905,0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575,7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1310,1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591,1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1209,3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2056,7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1960,4</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101,39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614,8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2082,5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1800,4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919,6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615,1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1378,9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602,1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1238,2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2084,4</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1994,3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101,51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644,3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2101,3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1821,6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943,2</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1532,5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619,3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1230,8</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2166,5</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1972,7</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2006.12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101,62</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692,2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2116,3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2090,1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1032,8</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561,9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1649,4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625,1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1293,5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2404,0</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2008,6</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101,71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750,2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2260,0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2176,7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1084,9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1816,5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654,7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1354,7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2515,2</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2035,1</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101,77</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851,4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2300,8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2470,3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1193,4</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686,9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2189,8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710,3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1490,1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2839,5</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2121,8</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101,81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759,6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2211,5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2249,8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1091,0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673,6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1810,7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658,6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1367,6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2714,1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1763,3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101,83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782,0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2034,9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2541,3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1121,7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663,7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1924,5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658,7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1317,7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2569,2</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1683,2</w:t>
            </w:r>
          </w:p>
        </w:tc>
      </w:tr>
      <w:tr w:rsidR="00397B5F" w:rsidRPr="005A6694" w:rsidTr="00A40398">
        <w:trPr>
          <w:cantSplit/>
          <w:trHeight w:val="420"/>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101,85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762,0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2070,8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2366,6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1118,0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691,2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1826,4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1287,9</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2574,6</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1597,1</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101,85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780,7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2222,4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2349,2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1126,9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746,7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1830,5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650,0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1276,7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2611,3</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1469,6</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101,82</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820,3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2225,0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2490,4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1176,3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923,6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2096,8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1328,6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2881,7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1423,0</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101,77</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836,6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2242,4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2582,9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1124,8</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973,8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2108,6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682,4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1374,3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2999,2</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1336,7</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101,71</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811,0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2397,7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2481,7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1121,6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991,2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2044,8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649,4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1354,3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2926,8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1211,2</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101,64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814,6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2484,8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2464,5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1178,0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1004,9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2011,5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667,4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1451,5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2973,4</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1203,1</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101,55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749,4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2585,7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2325,9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1067,9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982,2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1765,9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647,1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1576,3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2643,1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1110,9</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2007.12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101,44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665,2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2304,0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1888,4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981,1</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823,8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1521,2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602,8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1395,3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2374,3</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1055,7</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101,32</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685,4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2237,5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1838,3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1002,4</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831,6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1560,5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650,7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1448,9</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2302,7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1048,3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101,15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585,6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1933,7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1517,2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909,0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780,7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1265,5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587,8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1394,8</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1948,8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987,3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100,94</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1724,2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1590,3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878,7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814,8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1318,2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627,4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1448,6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2121,3</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962,6</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100,68</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584,1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1342,2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1528,3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805,4</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742,8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1230,1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654,4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1393,0</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1950,5</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887,3</w:t>
            </w:r>
          </w:p>
        </w:tc>
      </w:tr>
      <w:tr w:rsidR="00397B5F" w:rsidRPr="005A6694" w:rsidTr="00A40398">
        <w:trPr>
          <w:cantSplit/>
          <w:trHeight w:val="420"/>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100,33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1563,4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1485,0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761,6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762,9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1103,4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635,7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1338,3</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1802,1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852,2</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99,90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537,4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1317,8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1457,5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726,0</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804,3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1068,9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632,5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1316,1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1775,4</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836,6</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99,36</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532,8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1245,7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1482,1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684,3</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879,5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1046,7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622,1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1218,1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1781,5</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874,9</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98,73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479,0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1054,5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1423,3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640,6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810,2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855,0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592,7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1142,7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1625,8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811,7</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98,02</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519,3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1182,2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1439,8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691,8</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807,9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981,4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621,6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1216,6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1748,8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891,6</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97,29</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402,8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951,4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1079,5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597,6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617,5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768,8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585,3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1001,6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1070,3</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817,8</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96,63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280,0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703,9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909,2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448,9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335,2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452,4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446,1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783,6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633,1</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599,5</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2008.12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96,13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228,1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703,9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794,2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388,7</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266,0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368,4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371,5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687,1</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342,7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520,4</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2009.01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95,83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231,8</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646,5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739,0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359,6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290,4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402,6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668,5</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398,8</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360,3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2009.02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95,76</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229,7</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618,3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672,9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335,2</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258,3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431,4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441,1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659,2</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510,9</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352,9</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2009.03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95,90</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198,5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581,9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603,0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289,5</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228,0</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365,4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394,4</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527,6</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373,7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288,3</w:t>
            </w:r>
          </w:p>
        </w:tc>
      </w:tr>
      <w:tr w:rsidR="00397B5F" w:rsidRPr="005A6694" w:rsidTr="00A40398">
        <w:trPr>
          <w:cantSplit/>
          <w:trHeight w:val="315"/>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2009.04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96,25</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202,1</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540,3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605,3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272,6</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210,2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375,2</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418,5</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528,7</w:t>
            </w:r>
          </w:p>
        </w:tc>
        <w:tc>
          <w:tcPr>
            <w:tcW w:w="927"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439,7</w:t>
            </w:r>
          </w:p>
        </w:tc>
        <w:tc>
          <w:tcPr>
            <w:tcW w:w="766" w:type="dxa"/>
            <w:tcBorders>
              <w:top w:val="nil"/>
              <w:left w:val="nil"/>
              <w:bottom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306,7</w:t>
            </w:r>
          </w:p>
        </w:tc>
      </w:tr>
      <w:tr w:rsidR="00397B5F" w:rsidRPr="005A6694" w:rsidTr="00EA54A4">
        <w:trPr>
          <w:cantSplit/>
          <w:trHeight w:val="420"/>
          <w:tblHeader/>
        </w:trPr>
        <w:tc>
          <w:tcPr>
            <w:tcW w:w="866" w:type="dxa"/>
            <w:tcBorders>
              <w:top w:val="nil"/>
              <w:left w:val="single" w:sz="4" w:space="0" w:color="auto"/>
              <w:right w:val="single" w:sz="4" w:space="0" w:color="C0C0C0"/>
            </w:tcBorders>
            <w:shd w:val="clear" w:color="auto" w:fill="auto"/>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2009.05</w:t>
            </w:r>
          </w:p>
        </w:tc>
        <w:tc>
          <w:tcPr>
            <w:tcW w:w="851" w:type="dxa"/>
            <w:tcBorders>
              <w:top w:val="nil"/>
              <w:left w:val="single" w:sz="4" w:space="0" w:color="FFFFCC"/>
              <w:right w:val="single" w:sz="4" w:space="0" w:color="auto"/>
            </w:tcBorders>
            <w:shd w:val="clear" w:color="auto" w:fill="auto"/>
            <w:noWrap/>
            <w:vAlign w:val="center"/>
            <w:hideMark/>
          </w:tcPr>
          <w:p w:rsidR="00397B5F" w:rsidRPr="005A6694" w:rsidRDefault="00397B5F" w:rsidP="00397B5F">
            <w:pPr>
              <w:spacing w:line="240" w:lineRule="auto"/>
              <w:ind w:firstLine="0"/>
              <w:jc w:val="right"/>
              <w:rPr>
                <w:sz w:val="20"/>
                <w:lang w:eastAsia="lt-LT"/>
              </w:rPr>
            </w:pPr>
            <w:r w:rsidRPr="005A6694">
              <w:rPr>
                <w:sz w:val="20"/>
                <w:lang w:eastAsia="lt-LT"/>
              </w:rPr>
              <w:t>96,73</w:t>
            </w:r>
          </w:p>
        </w:tc>
        <w:tc>
          <w:tcPr>
            <w:tcW w:w="1050" w:type="dxa"/>
            <w:tcBorders>
              <w:top w:val="nil"/>
              <w:left w:val="single" w:sz="4" w:space="0" w:color="auto"/>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207,9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525,9</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620,3</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284,9</w:t>
            </w:r>
          </w:p>
        </w:tc>
        <w:tc>
          <w:tcPr>
            <w:tcW w:w="81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230,6</w:t>
            </w:r>
          </w:p>
        </w:tc>
        <w:tc>
          <w:tcPr>
            <w:tcW w:w="766" w:type="dxa"/>
            <w:tcBorders>
              <w:top w:val="nil"/>
              <w:left w:val="nil"/>
              <w:bottom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383,1</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435,9</w:t>
            </w:r>
          </w:p>
        </w:tc>
        <w:tc>
          <w:tcPr>
            <w:tcW w:w="766"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526,8</w:t>
            </w:r>
          </w:p>
        </w:tc>
        <w:tc>
          <w:tcPr>
            <w:tcW w:w="927" w:type="dxa"/>
            <w:tcBorders>
              <w:top w:val="nil"/>
              <w:left w:val="nil"/>
              <w:right w:val="nil"/>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427,4</w:t>
            </w:r>
          </w:p>
        </w:tc>
        <w:tc>
          <w:tcPr>
            <w:tcW w:w="766" w:type="dxa"/>
            <w:tcBorders>
              <w:top w:val="nil"/>
              <w:left w:val="nil"/>
              <w:right w:val="single" w:sz="4" w:space="0" w:color="000000" w:themeColor="text1"/>
            </w:tcBorders>
            <w:shd w:val="clear" w:color="auto" w:fill="auto"/>
            <w:noWrap/>
            <w:vAlign w:val="center"/>
            <w:hideMark/>
          </w:tcPr>
          <w:p w:rsidR="00397B5F" w:rsidRPr="005A6694" w:rsidRDefault="00397B5F" w:rsidP="00E04238">
            <w:pPr>
              <w:spacing w:line="240" w:lineRule="auto"/>
              <w:ind w:firstLine="0"/>
              <w:jc w:val="center"/>
              <w:rPr>
                <w:color w:val="000000"/>
                <w:sz w:val="20"/>
                <w:lang w:eastAsia="lt-LT"/>
              </w:rPr>
            </w:pPr>
            <w:r w:rsidRPr="005A6694">
              <w:rPr>
                <w:color w:val="000000"/>
                <w:sz w:val="20"/>
                <w:lang w:eastAsia="lt-LT"/>
              </w:rPr>
              <w:t>333,7</w:t>
            </w:r>
          </w:p>
        </w:tc>
      </w:tr>
      <w:tr w:rsidR="00EA54A4" w:rsidRPr="005A6694" w:rsidTr="00EA54A4">
        <w:trPr>
          <w:cantSplit/>
          <w:trHeight w:val="315"/>
          <w:tblHeader/>
        </w:trPr>
        <w:tc>
          <w:tcPr>
            <w:tcW w:w="866" w:type="dxa"/>
            <w:tcBorders>
              <w:top w:val="nil"/>
            </w:tcBorders>
            <w:shd w:val="clear" w:color="auto" w:fill="auto"/>
            <w:vAlign w:val="center"/>
          </w:tcPr>
          <w:p w:rsidR="00EA54A4" w:rsidRPr="005A6694" w:rsidRDefault="00EA54A4" w:rsidP="00397B5F">
            <w:pPr>
              <w:spacing w:line="240" w:lineRule="auto"/>
              <w:ind w:firstLine="0"/>
              <w:jc w:val="right"/>
              <w:rPr>
                <w:sz w:val="20"/>
                <w:lang w:eastAsia="lt-LT"/>
              </w:rPr>
            </w:pPr>
          </w:p>
        </w:tc>
        <w:tc>
          <w:tcPr>
            <w:tcW w:w="851" w:type="dxa"/>
            <w:tcBorders>
              <w:top w:val="nil"/>
            </w:tcBorders>
            <w:shd w:val="clear" w:color="auto" w:fill="auto"/>
            <w:noWrap/>
            <w:vAlign w:val="center"/>
          </w:tcPr>
          <w:p w:rsidR="00EA54A4" w:rsidRPr="005A6694" w:rsidRDefault="00EA54A4" w:rsidP="00397B5F">
            <w:pPr>
              <w:spacing w:line="240" w:lineRule="auto"/>
              <w:ind w:firstLine="0"/>
              <w:jc w:val="right"/>
              <w:rPr>
                <w:sz w:val="20"/>
                <w:lang w:eastAsia="lt-LT"/>
              </w:rPr>
            </w:pPr>
          </w:p>
        </w:tc>
        <w:tc>
          <w:tcPr>
            <w:tcW w:w="1050" w:type="dxa"/>
            <w:tcBorders>
              <w:top w:val="nil"/>
              <w:left w:val="nil"/>
              <w:right w:val="nil"/>
            </w:tcBorders>
            <w:shd w:val="clear" w:color="auto" w:fill="auto"/>
            <w:noWrap/>
            <w:vAlign w:val="center"/>
          </w:tcPr>
          <w:p w:rsidR="00EA54A4" w:rsidRPr="005A6694" w:rsidRDefault="00EA54A4" w:rsidP="00E04238">
            <w:pPr>
              <w:spacing w:line="240" w:lineRule="auto"/>
              <w:ind w:firstLine="0"/>
              <w:jc w:val="center"/>
              <w:rPr>
                <w:color w:val="000000"/>
                <w:sz w:val="20"/>
                <w:lang w:eastAsia="lt-LT"/>
              </w:rPr>
            </w:pPr>
          </w:p>
        </w:tc>
        <w:tc>
          <w:tcPr>
            <w:tcW w:w="766" w:type="dxa"/>
            <w:tcBorders>
              <w:top w:val="nil"/>
              <w:left w:val="nil"/>
              <w:right w:val="nil"/>
            </w:tcBorders>
            <w:shd w:val="clear" w:color="auto" w:fill="auto"/>
            <w:noWrap/>
            <w:vAlign w:val="center"/>
          </w:tcPr>
          <w:p w:rsidR="00EA54A4" w:rsidRPr="005A6694" w:rsidRDefault="00EA54A4" w:rsidP="00E04238">
            <w:pPr>
              <w:spacing w:line="240" w:lineRule="auto"/>
              <w:ind w:firstLine="0"/>
              <w:jc w:val="center"/>
              <w:rPr>
                <w:color w:val="000000"/>
                <w:sz w:val="20"/>
                <w:lang w:eastAsia="lt-LT"/>
              </w:rPr>
            </w:pPr>
          </w:p>
        </w:tc>
        <w:tc>
          <w:tcPr>
            <w:tcW w:w="766" w:type="dxa"/>
            <w:tcBorders>
              <w:top w:val="nil"/>
              <w:left w:val="nil"/>
              <w:right w:val="nil"/>
            </w:tcBorders>
            <w:shd w:val="clear" w:color="auto" w:fill="auto"/>
            <w:noWrap/>
            <w:vAlign w:val="center"/>
          </w:tcPr>
          <w:p w:rsidR="00EA54A4" w:rsidRPr="005A6694" w:rsidRDefault="00EA54A4" w:rsidP="00E04238">
            <w:pPr>
              <w:spacing w:line="240" w:lineRule="auto"/>
              <w:ind w:firstLine="0"/>
              <w:jc w:val="center"/>
              <w:rPr>
                <w:color w:val="000000"/>
                <w:sz w:val="20"/>
                <w:lang w:eastAsia="lt-LT"/>
              </w:rPr>
            </w:pPr>
          </w:p>
        </w:tc>
        <w:tc>
          <w:tcPr>
            <w:tcW w:w="766" w:type="dxa"/>
            <w:tcBorders>
              <w:top w:val="nil"/>
              <w:left w:val="nil"/>
              <w:right w:val="nil"/>
            </w:tcBorders>
            <w:shd w:val="clear" w:color="auto" w:fill="auto"/>
            <w:noWrap/>
            <w:vAlign w:val="center"/>
          </w:tcPr>
          <w:p w:rsidR="00EA54A4" w:rsidRPr="005A6694" w:rsidRDefault="00EA54A4" w:rsidP="00E04238">
            <w:pPr>
              <w:spacing w:line="240" w:lineRule="auto"/>
              <w:ind w:firstLine="0"/>
              <w:jc w:val="center"/>
              <w:rPr>
                <w:color w:val="000000"/>
                <w:sz w:val="20"/>
                <w:lang w:eastAsia="lt-LT"/>
              </w:rPr>
            </w:pPr>
          </w:p>
        </w:tc>
        <w:tc>
          <w:tcPr>
            <w:tcW w:w="816" w:type="dxa"/>
            <w:tcBorders>
              <w:top w:val="nil"/>
              <w:left w:val="nil"/>
              <w:right w:val="nil"/>
            </w:tcBorders>
            <w:shd w:val="clear" w:color="auto" w:fill="auto"/>
            <w:noWrap/>
            <w:vAlign w:val="center"/>
          </w:tcPr>
          <w:p w:rsidR="00EA54A4" w:rsidRPr="005A6694" w:rsidRDefault="00EA54A4" w:rsidP="00E04238">
            <w:pPr>
              <w:spacing w:line="240" w:lineRule="auto"/>
              <w:ind w:firstLine="0"/>
              <w:jc w:val="center"/>
              <w:rPr>
                <w:color w:val="000000"/>
                <w:sz w:val="20"/>
                <w:lang w:eastAsia="lt-LT"/>
              </w:rPr>
            </w:pPr>
          </w:p>
        </w:tc>
        <w:tc>
          <w:tcPr>
            <w:tcW w:w="766" w:type="dxa"/>
            <w:tcBorders>
              <w:top w:val="nil"/>
              <w:left w:val="nil"/>
              <w:right w:val="nil"/>
            </w:tcBorders>
            <w:shd w:val="clear" w:color="auto" w:fill="auto"/>
            <w:noWrap/>
            <w:vAlign w:val="center"/>
          </w:tcPr>
          <w:p w:rsidR="00EA54A4" w:rsidRPr="005A6694" w:rsidRDefault="00EA54A4" w:rsidP="00E04238">
            <w:pPr>
              <w:spacing w:line="240" w:lineRule="auto"/>
              <w:ind w:firstLine="0"/>
              <w:jc w:val="center"/>
              <w:rPr>
                <w:color w:val="000000"/>
                <w:sz w:val="20"/>
                <w:lang w:eastAsia="lt-LT"/>
              </w:rPr>
            </w:pPr>
          </w:p>
        </w:tc>
        <w:tc>
          <w:tcPr>
            <w:tcW w:w="3225" w:type="dxa"/>
            <w:gridSpan w:val="4"/>
            <w:tcBorders>
              <w:top w:val="nil"/>
              <w:left w:val="nil"/>
            </w:tcBorders>
            <w:shd w:val="clear" w:color="auto" w:fill="auto"/>
            <w:noWrap/>
            <w:vAlign w:val="center"/>
          </w:tcPr>
          <w:p w:rsidR="00EA54A4" w:rsidRPr="005A6694" w:rsidRDefault="00EA54A4" w:rsidP="00E04238">
            <w:pPr>
              <w:spacing w:line="240" w:lineRule="auto"/>
              <w:ind w:firstLine="0"/>
              <w:jc w:val="center"/>
              <w:rPr>
                <w:color w:val="000000"/>
                <w:sz w:val="20"/>
                <w:lang w:eastAsia="lt-LT"/>
              </w:rPr>
            </w:pPr>
            <w:r>
              <w:rPr>
                <w:b/>
                <w:color w:val="000000"/>
                <w:sz w:val="20"/>
                <w:lang w:eastAsia="lt-LT"/>
              </w:rPr>
              <w:t>lentelės tęsinys kitame puslapyje</w:t>
            </w:r>
          </w:p>
        </w:tc>
      </w:tr>
      <w:tr w:rsidR="007563F7" w:rsidRPr="005A07EE" w:rsidTr="00A40398">
        <w:trPr>
          <w:cantSplit/>
          <w:trHeight w:hRule="exact" w:val="323"/>
          <w:tblHeader/>
        </w:trPr>
        <w:tc>
          <w:tcPr>
            <w:tcW w:w="866" w:type="dxa"/>
            <w:tcBorders>
              <w:bottom w:val="single" w:sz="4" w:space="0" w:color="auto"/>
            </w:tcBorders>
            <w:shd w:val="clear" w:color="auto" w:fill="auto"/>
            <w:vAlign w:val="center"/>
          </w:tcPr>
          <w:p w:rsidR="007563F7" w:rsidRPr="005A07EE" w:rsidRDefault="007563F7" w:rsidP="007563F7">
            <w:pPr>
              <w:spacing w:line="240" w:lineRule="auto"/>
              <w:ind w:firstLine="0"/>
              <w:jc w:val="center"/>
              <w:rPr>
                <w:b/>
                <w:bCs/>
                <w:sz w:val="20"/>
                <w:lang w:eastAsia="lt-LT"/>
              </w:rPr>
            </w:pPr>
          </w:p>
        </w:tc>
        <w:tc>
          <w:tcPr>
            <w:tcW w:w="851" w:type="dxa"/>
            <w:tcBorders>
              <w:bottom w:val="single" w:sz="4" w:space="0" w:color="auto"/>
            </w:tcBorders>
            <w:shd w:val="clear" w:color="auto" w:fill="auto"/>
            <w:noWrap/>
            <w:vAlign w:val="center"/>
          </w:tcPr>
          <w:p w:rsidR="007563F7" w:rsidRPr="005A07EE" w:rsidRDefault="007563F7" w:rsidP="007563F7">
            <w:pPr>
              <w:spacing w:line="240" w:lineRule="auto"/>
              <w:ind w:firstLine="0"/>
              <w:jc w:val="center"/>
              <w:rPr>
                <w:b/>
                <w:bCs/>
                <w:sz w:val="20"/>
                <w:lang w:eastAsia="lt-LT"/>
              </w:rPr>
            </w:pPr>
          </w:p>
        </w:tc>
        <w:tc>
          <w:tcPr>
            <w:tcW w:w="1050" w:type="dxa"/>
            <w:tcBorders>
              <w:bottom w:val="single" w:sz="4" w:space="0" w:color="auto"/>
            </w:tcBorders>
            <w:shd w:val="clear" w:color="auto" w:fill="auto"/>
            <w:noWrap/>
            <w:vAlign w:val="center"/>
          </w:tcPr>
          <w:p w:rsidR="007563F7" w:rsidRPr="005A07EE" w:rsidRDefault="007563F7" w:rsidP="007563F7">
            <w:pPr>
              <w:spacing w:line="240" w:lineRule="auto"/>
              <w:ind w:firstLine="0"/>
              <w:jc w:val="center"/>
              <w:rPr>
                <w:b/>
                <w:sz w:val="20"/>
                <w:lang w:eastAsia="lt-LT"/>
              </w:rPr>
            </w:pPr>
          </w:p>
        </w:tc>
        <w:tc>
          <w:tcPr>
            <w:tcW w:w="766" w:type="dxa"/>
            <w:tcBorders>
              <w:bottom w:val="single" w:sz="4" w:space="0" w:color="auto"/>
            </w:tcBorders>
            <w:shd w:val="clear" w:color="auto" w:fill="auto"/>
            <w:noWrap/>
            <w:vAlign w:val="center"/>
          </w:tcPr>
          <w:p w:rsidR="007563F7" w:rsidRPr="005A07EE"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Pr="005A07EE"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Pr="005A07EE" w:rsidRDefault="007563F7" w:rsidP="007563F7">
            <w:pPr>
              <w:spacing w:line="240" w:lineRule="auto"/>
              <w:ind w:firstLine="0"/>
              <w:jc w:val="center"/>
              <w:rPr>
                <w:b/>
                <w:color w:val="000000"/>
                <w:sz w:val="20"/>
                <w:lang w:eastAsia="lt-LT"/>
              </w:rPr>
            </w:pPr>
          </w:p>
        </w:tc>
        <w:tc>
          <w:tcPr>
            <w:tcW w:w="816" w:type="dxa"/>
            <w:tcBorders>
              <w:bottom w:val="single" w:sz="4" w:space="0" w:color="auto"/>
            </w:tcBorders>
            <w:shd w:val="clear" w:color="auto" w:fill="auto"/>
            <w:noWrap/>
            <w:vAlign w:val="center"/>
          </w:tcPr>
          <w:p w:rsidR="007563F7" w:rsidRPr="005A07EE"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Pr="005A07EE"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Pr="005A07EE" w:rsidRDefault="007563F7" w:rsidP="007563F7">
            <w:pPr>
              <w:spacing w:line="240" w:lineRule="auto"/>
              <w:ind w:firstLine="0"/>
              <w:jc w:val="center"/>
              <w:rPr>
                <w:b/>
                <w:color w:val="000000"/>
                <w:sz w:val="20"/>
                <w:lang w:eastAsia="lt-LT"/>
              </w:rPr>
            </w:pPr>
          </w:p>
        </w:tc>
        <w:tc>
          <w:tcPr>
            <w:tcW w:w="766" w:type="dxa"/>
            <w:tcBorders>
              <w:bottom w:val="single" w:sz="4" w:space="0" w:color="auto"/>
            </w:tcBorders>
            <w:shd w:val="clear" w:color="auto" w:fill="auto"/>
            <w:noWrap/>
            <w:vAlign w:val="center"/>
          </w:tcPr>
          <w:p w:rsidR="007563F7" w:rsidRDefault="007563F7" w:rsidP="007563F7">
            <w:pPr>
              <w:spacing w:line="240" w:lineRule="auto"/>
              <w:ind w:firstLine="0"/>
              <w:jc w:val="center"/>
              <w:rPr>
                <w:b/>
                <w:color w:val="000000"/>
                <w:sz w:val="20"/>
                <w:lang w:eastAsia="lt-LT"/>
              </w:rPr>
            </w:pPr>
          </w:p>
          <w:p w:rsidR="00A40398" w:rsidRPr="005A07EE" w:rsidRDefault="00A40398" w:rsidP="007563F7">
            <w:pPr>
              <w:spacing w:line="240" w:lineRule="auto"/>
              <w:ind w:firstLine="0"/>
              <w:jc w:val="center"/>
              <w:rPr>
                <w:b/>
                <w:color w:val="000000"/>
                <w:sz w:val="20"/>
                <w:lang w:eastAsia="lt-LT"/>
              </w:rPr>
            </w:pPr>
          </w:p>
        </w:tc>
        <w:tc>
          <w:tcPr>
            <w:tcW w:w="1693" w:type="dxa"/>
            <w:gridSpan w:val="2"/>
            <w:tcBorders>
              <w:bottom w:val="single" w:sz="4" w:space="0" w:color="auto"/>
            </w:tcBorders>
            <w:shd w:val="clear" w:color="auto" w:fill="auto"/>
            <w:noWrap/>
            <w:vAlign w:val="center"/>
          </w:tcPr>
          <w:p w:rsidR="00EA54A4" w:rsidRPr="005A07EE" w:rsidRDefault="007563F7" w:rsidP="005A07EE">
            <w:pPr>
              <w:spacing w:line="240" w:lineRule="auto"/>
              <w:ind w:firstLine="0"/>
              <w:rPr>
                <w:b/>
                <w:color w:val="000000"/>
                <w:sz w:val="20"/>
                <w:lang w:eastAsia="lt-LT"/>
              </w:rPr>
            </w:pPr>
            <w:r w:rsidRPr="005A07EE">
              <w:rPr>
                <w:b/>
                <w:color w:val="000000"/>
                <w:sz w:val="20"/>
                <w:lang w:eastAsia="lt-LT"/>
              </w:rPr>
              <w:t>lentelės tęsinys</w:t>
            </w:r>
          </w:p>
        </w:tc>
      </w:tr>
      <w:tr w:rsidR="007563F7" w:rsidRPr="005A6694" w:rsidTr="00EA54A4">
        <w:trPr>
          <w:cantSplit/>
          <w:trHeight w:hRule="exact" w:val="306"/>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7563F7" w:rsidRPr="005A6694" w:rsidRDefault="007563F7" w:rsidP="005A07EE">
            <w:pPr>
              <w:spacing w:line="240" w:lineRule="auto"/>
              <w:ind w:firstLine="0"/>
              <w:jc w:val="center"/>
              <w:rPr>
                <w:b/>
                <w:bCs/>
                <w:sz w:val="20"/>
                <w:lang w:eastAsia="lt-LT"/>
              </w:rPr>
            </w:pPr>
            <w:r w:rsidRPr="005A6694">
              <w:rPr>
                <w:b/>
                <w:bCs/>
                <w:sz w:val="20"/>
                <w:lang w:eastAsia="lt-LT"/>
              </w:rPr>
              <w:t>Data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A6694" w:rsidRDefault="007563F7" w:rsidP="005A07EE">
            <w:pPr>
              <w:spacing w:line="240" w:lineRule="auto"/>
              <w:ind w:firstLine="0"/>
              <w:jc w:val="center"/>
              <w:rPr>
                <w:b/>
                <w:bCs/>
                <w:color w:val="FF0000"/>
                <w:sz w:val="20"/>
                <w:lang w:eastAsia="lt-LT"/>
              </w:rPr>
            </w:pPr>
            <w:r>
              <w:rPr>
                <w:b/>
                <w:bCs/>
                <w:sz w:val="20"/>
                <w:lang w:eastAsia="lt-LT"/>
              </w:rPr>
              <w:t>EBPO</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5A07EE">
            <w:pPr>
              <w:spacing w:line="240" w:lineRule="auto"/>
              <w:ind w:firstLine="0"/>
              <w:jc w:val="center"/>
              <w:rPr>
                <w:b/>
                <w:sz w:val="20"/>
                <w:lang w:eastAsia="lt-LT"/>
              </w:rPr>
            </w:pPr>
            <w:r w:rsidRPr="005F0BF2">
              <w:rPr>
                <w:b/>
                <w:sz w:val="20"/>
                <w:lang w:eastAsia="lt-LT"/>
              </w:rPr>
              <w:t>OMXBBI</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5A07EE">
            <w:pPr>
              <w:spacing w:line="240" w:lineRule="auto"/>
              <w:ind w:firstLine="0"/>
              <w:jc w:val="center"/>
              <w:rPr>
                <w:b/>
                <w:color w:val="000000"/>
                <w:sz w:val="20"/>
                <w:lang w:eastAsia="lt-LT"/>
              </w:rPr>
            </w:pPr>
            <w:r w:rsidRPr="005F0BF2">
              <w:rPr>
                <w:b/>
                <w:color w:val="000000"/>
                <w:sz w:val="20"/>
                <w:lang w:eastAsia="lt-LT"/>
              </w:rPr>
              <w:t>1000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5A07EE">
            <w:pPr>
              <w:spacing w:line="240" w:lineRule="auto"/>
              <w:ind w:firstLine="0"/>
              <w:jc w:val="center"/>
              <w:rPr>
                <w:b/>
                <w:color w:val="000000"/>
                <w:sz w:val="20"/>
                <w:lang w:eastAsia="lt-LT"/>
              </w:rPr>
            </w:pPr>
            <w:r w:rsidRPr="005F0BF2">
              <w:rPr>
                <w:b/>
                <w:color w:val="000000"/>
                <w:sz w:val="20"/>
                <w:lang w:eastAsia="lt-LT"/>
              </w:rPr>
              <w:t>2000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5A07EE">
            <w:pPr>
              <w:spacing w:line="240" w:lineRule="auto"/>
              <w:ind w:firstLine="0"/>
              <w:jc w:val="center"/>
              <w:rPr>
                <w:b/>
                <w:color w:val="000000"/>
                <w:sz w:val="20"/>
                <w:lang w:eastAsia="lt-LT"/>
              </w:rPr>
            </w:pPr>
            <w:r w:rsidRPr="005F0BF2">
              <w:rPr>
                <w:b/>
                <w:color w:val="000000"/>
                <w:sz w:val="20"/>
                <w:lang w:eastAsia="lt-LT"/>
              </w:rPr>
              <w:t>3000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5A07EE">
            <w:pPr>
              <w:spacing w:line="240" w:lineRule="auto"/>
              <w:ind w:firstLine="0"/>
              <w:jc w:val="center"/>
              <w:rPr>
                <w:b/>
                <w:color w:val="000000"/>
                <w:sz w:val="20"/>
                <w:lang w:eastAsia="lt-LT"/>
              </w:rPr>
            </w:pPr>
            <w:r w:rsidRPr="005F0BF2">
              <w:rPr>
                <w:b/>
                <w:color w:val="000000"/>
                <w:sz w:val="20"/>
                <w:lang w:eastAsia="lt-LT"/>
              </w:rPr>
              <w:t>4000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5A07EE">
            <w:pPr>
              <w:spacing w:line="240" w:lineRule="auto"/>
              <w:ind w:firstLine="0"/>
              <w:jc w:val="center"/>
              <w:rPr>
                <w:b/>
                <w:color w:val="000000"/>
                <w:sz w:val="20"/>
                <w:lang w:eastAsia="lt-LT"/>
              </w:rPr>
            </w:pPr>
            <w:r w:rsidRPr="005F0BF2">
              <w:rPr>
                <w:b/>
                <w:color w:val="000000"/>
                <w:sz w:val="20"/>
                <w:lang w:eastAsia="lt-LT"/>
              </w:rPr>
              <w:t>5000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5A07EE">
            <w:pPr>
              <w:spacing w:line="240" w:lineRule="auto"/>
              <w:ind w:firstLine="0"/>
              <w:jc w:val="center"/>
              <w:rPr>
                <w:b/>
                <w:color w:val="000000"/>
                <w:sz w:val="20"/>
                <w:lang w:eastAsia="lt-LT"/>
              </w:rPr>
            </w:pPr>
            <w:r w:rsidRPr="005F0BF2">
              <w:rPr>
                <w:b/>
                <w:color w:val="000000"/>
                <w:sz w:val="20"/>
                <w:lang w:eastAsia="lt-LT"/>
              </w:rPr>
              <w:t>6000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5A07EE">
            <w:pPr>
              <w:spacing w:line="240" w:lineRule="auto"/>
              <w:ind w:firstLine="0"/>
              <w:jc w:val="center"/>
              <w:rPr>
                <w:b/>
                <w:color w:val="000000"/>
                <w:sz w:val="20"/>
                <w:lang w:eastAsia="lt-LT"/>
              </w:rPr>
            </w:pPr>
            <w:r w:rsidRPr="005F0BF2">
              <w:rPr>
                <w:b/>
                <w:color w:val="000000"/>
                <w:sz w:val="20"/>
                <w:lang w:eastAsia="lt-LT"/>
              </w:rPr>
              <w:t>7000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7563F7" w:rsidP="005A07EE">
            <w:pPr>
              <w:spacing w:line="240" w:lineRule="auto"/>
              <w:ind w:firstLine="0"/>
              <w:jc w:val="center"/>
              <w:rPr>
                <w:b/>
                <w:color w:val="000000"/>
                <w:sz w:val="20"/>
                <w:lang w:eastAsia="lt-LT"/>
              </w:rPr>
            </w:pPr>
            <w:r w:rsidRPr="005F0BF2">
              <w:rPr>
                <w:b/>
                <w:color w:val="000000"/>
                <w:sz w:val="20"/>
                <w:lang w:eastAsia="lt-LT"/>
              </w:rPr>
              <w:t>8000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63F7" w:rsidRPr="005F0BF2" w:rsidRDefault="005A07EE" w:rsidP="005A07EE">
            <w:pPr>
              <w:spacing w:line="240" w:lineRule="auto"/>
              <w:ind w:firstLine="0"/>
              <w:jc w:val="center"/>
              <w:rPr>
                <w:b/>
                <w:color w:val="000000"/>
                <w:sz w:val="20"/>
                <w:lang w:eastAsia="lt-LT"/>
              </w:rPr>
            </w:pPr>
            <w:r>
              <w:rPr>
                <w:b/>
                <w:color w:val="000000"/>
                <w:sz w:val="20"/>
                <w:lang w:eastAsia="lt-LT"/>
              </w:rPr>
              <w:t>9000</w:t>
            </w:r>
          </w:p>
        </w:tc>
      </w:tr>
      <w:tr w:rsidR="00EA54A4" w:rsidRPr="005A6694" w:rsidTr="00EA54A4">
        <w:trPr>
          <w:cantSplit/>
          <w:trHeight w:hRule="exact" w:val="306"/>
          <w:tblHeader/>
        </w:trPr>
        <w:tc>
          <w:tcPr>
            <w:tcW w:w="866" w:type="dxa"/>
            <w:tcBorders>
              <w:top w:val="single" w:sz="4" w:space="0" w:color="auto"/>
              <w:left w:val="single" w:sz="4" w:space="0" w:color="auto"/>
              <w:bottom w:val="single" w:sz="4" w:space="0" w:color="C0C0C0"/>
              <w:right w:val="single" w:sz="4" w:space="0" w:color="C0C0C0"/>
            </w:tcBorders>
            <w:shd w:val="clear" w:color="auto" w:fill="auto"/>
            <w:vAlign w:val="center"/>
          </w:tcPr>
          <w:p w:rsidR="00EA54A4" w:rsidRPr="005A6694" w:rsidRDefault="00EA54A4" w:rsidP="00070897">
            <w:pPr>
              <w:spacing w:line="240" w:lineRule="auto"/>
              <w:ind w:firstLine="0"/>
              <w:jc w:val="right"/>
              <w:rPr>
                <w:sz w:val="20"/>
                <w:lang w:eastAsia="lt-LT"/>
              </w:rPr>
            </w:pPr>
            <w:r w:rsidRPr="005A6694">
              <w:rPr>
                <w:sz w:val="20"/>
                <w:lang w:eastAsia="lt-LT"/>
              </w:rPr>
              <w:t>2009.06</w:t>
            </w:r>
          </w:p>
        </w:tc>
        <w:tc>
          <w:tcPr>
            <w:tcW w:w="851" w:type="dxa"/>
            <w:tcBorders>
              <w:top w:val="single" w:sz="4" w:space="0" w:color="auto"/>
              <w:left w:val="single" w:sz="4" w:space="0" w:color="FFFFCC"/>
              <w:bottom w:val="single" w:sz="4" w:space="0" w:color="C0C0C0"/>
              <w:right w:val="single" w:sz="4" w:space="0" w:color="auto"/>
            </w:tcBorders>
            <w:shd w:val="clear" w:color="auto" w:fill="auto"/>
            <w:noWrap/>
            <w:vAlign w:val="center"/>
          </w:tcPr>
          <w:p w:rsidR="00EA54A4" w:rsidRPr="005A6694" w:rsidRDefault="00EA54A4" w:rsidP="00EA54A4">
            <w:pPr>
              <w:spacing w:line="240" w:lineRule="auto"/>
              <w:ind w:firstLine="0"/>
              <w:jc w:val="center"/>
              <w:rPr>
                <w:sz w:val="20"/>
                <w:lang w:eastAsia="lt-LT"/>
              </w:rPr>
            </w:pPr>
            <w:r w:rsidRPr="005A6694">
              <w:rPr>
                <w:sz w:val="20"/>
                <w:lang w:eastAsia="lt-LT"/>
              </w:rPr>
              <w:t>97,29</w:t>
            </w:r>
          </w:p>
        </w:tc>
        <w:tc>
          <w:tcPr>
            <w:tcW w:w="1050" w:type="dxa"/>
            <w:tcBorders>
              <w:top w:val="single" w:sz="4" w:space="0" w:color="auto"/>
              <w:left w:val="single" w:sz="4" w:space="0" w:color="auto"/>
              <w:right w:val="nil"/>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232,6</w:t>
            </w:r>
          </w:p>
        </w:tc>
        <w:tc>
          <w:tcPr>
            <w:tcW w:w="766" w:type="dxa"/>
            <w:tcBorders>
              <w:top w:val="single" w:sz="4" w:space="0" w:color="auto"/>
              <w:left w:val="nil"/>
              <w:right w:val="nil"/>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499,3</w:t>
            </w:r>
          </w:p>
        </w:tc>
        <w:tc>
          <w:tcPr>
            <w:tcW w:w="766" w:type="dxa"/>
            <w:tcBorders>
              <w:top w:val="single" w:sz="4" w:space="0" w:color="auto"/>
              <w:left w:val="nil"/>
              <w:right w:val="nil"/>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690,2</w:t>
            </w:r>
          </w:p>
        </w:tc>
        <w:tc>
          <w:tcPr>
            <w:tcW w:w="766" w:type="dxa"/>
            <w:tcBorders>
              <w:top w:val="single" w:sz="4" w:space="0" w:color="auto"/>
              <w:left w:val="nil"/>
              <w:right w:val="nil"/>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314,6</w:t>
            </w:r>
          </w:p>
        </w:tc>
        <w:tc>
          <w:tcPr>
            <w:tcW w:w="816" w:type="dxa"/>
            <w:tcBorders>
              <w:top w:val="single" w:sz="4" w:space="0" w:color="auto"/>
              <w:left w:val="nil"/>
              <w:right w:val="nil"/>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238,6</w:t>
            </w:r>
          </w:p>
        </w:tc>
        <w:tc>
          <w:tcPr>
            <w:tcW w:w="766" w:type="dxa"/>
            <w:tcBorders>
              <w:top w:val="single" w:sz="4" w:space="0" w:color="auto"/>
              <w:left w:val="nil"/>
              <w:right w:val="nil"/>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453,3</w:t>
            </w:r>
          </w:p>
        </w:tc>
        <w:tc>
          <w:tcPr>
            <w:tcW w:w="766" w:type="dxa"/>
            <w:tcBorders>
              <w:top w:val="single" w:sz="4" w:space="0" w:color="auto"/>
              <w:left w:val="nil"/>
              <w:right w:val="nil"/>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469,5</w:t>
            </w:r>
          </w:p>
        </w:tc>
        <w:tc>
          <w:tcPr>
            <w:tcW w:w="766" w:type="dxa"/>
            <w:tcBorders>
              <w:top w:val="single" w:sz="4" w:space="0" w:color="auto"/>
              <w:left w:val="nil"/>
              <w:right w:val="nil"/>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623,0</w:t>
            </w:r>
          </w:p>
        </w:tc>
        <w:tc>
          <w:tcPr>
            <w:tcW w:w="927" w:type="dxa"/>
            <w:tcBorders>
              <w:top w:val="single" w:sz="4" w:space="0" w:color="auto"/>
              <w:left w:val="nil"/>
              <w:right w:val="nil"/>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440,6</w:t>
            </w:r>
          </w:p>
        </w:tc>
        <w:tc>
          <w:tcPr>
            <w:tcW w:w="766" w:type="dxa"/>
            <w:tcBorders>
              <w:top w:val="single" w:sz="4" w:space="0" w:color="auto"/>
              <w:left w:val="nil"/>
              <w:right w:val="single" w:sz="4" w:space="0" w:color="000000" w:themeColor="text1"/>
            </w:tcBorders>
            <w:shd w:val="clear" w:color="auto" w:fill="auto"/>
            <w:noWrap/>
            <w:vAlign w:val="center"/>
          </w:tcPr>
          <w:p w:rsidR="00EA54A4" w:rsidRPr="005A6694" w:rsidRDefault="00EA54A4" w:rsidP="00070897">
            <w:pPr>
              <w:spacing w:line="240" w:lineRule="auto"/>
              <w:ind w:firstLine="0"/>
              <w:jc w:val="center"/>
              <w:rPr>
                <w:color w:val="000000"/>
                <w:sz w:val="20"/>
                <w:lang w:eastAsia="lt-LT"/>
              </w:rPr>
            </w:pPr>
            <w:r w:rsidRPr="005A6694">
              <w:rPr>
                <w:color w:val="000000"/>
                <w:sz w:val="20"/>
                <w:lang w:eastAsia="lt-LT"/>
              </w:rPr>
              <w:t>412,2</w:t>
            </w:r>
          </w:p>
        </w:tc>
      </w:tr>
      <w:tr w:rsidR="00EA54A4" w:rsidRPr="005A6694" w:rsidTr="00EA54A4">
        <w:trPr>
          <w:cantSplit/>
          <w:trHeight w:hRule="exact" w:val="306"/>
          <w:tblHeader/>
        </w:trPr>
        <w:tc>
          <w:tcPr>
            <w:tcW w:w="866" w:type="dxa"/>
            <w:tcBorders>
              <w:top w:val="single" w:sz="4" w:space="0" w:color="C0C0C0"/>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2009.07</w:t>
            </w:r>
          </w:p>
        </w:tc>
        <w:tc>
          <w:tcPr>
            <w:tcW w:w="851" w:type="dxa"/>
            <w:tcBorders>
              <w:top w:val="single" w:sz="4" w:space="0" w:color="C0C0C0"/>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97,87</w:t>
            </w:r>
          </w:p>
        </w:tc>
        <w:tc>
          <w:tcPr>
            <w:tcW w:w="1050" w:type="dxa"/>
            <w:tcBorders>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225,7</w:t>
            </w:r>
          </w:p>
        </w:tc>
        <w:tc>
          <w:tcPr>
            <w:tcW w:w="766" w:type="dxa"/>
            <w:tcBorders>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496,5</w:t>
            </w:r>
          </w:p>
        </w:tc>
        <w:tc>
          <w:tcPr>
            <w:tcW w:w="766" w:type="dxa"/>
            <w:tcBorders>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722,4</w:t>
            </w:r>
          </w:p>
        </w:tc>
        <w:tc>
          <w:tcPr>
            <w:tcW w:w="766" w:type="dxa"/>
            <w:tcBorders>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302,8</w:t>
            </w:r>
          </w:p>
        </w:tc>
        <w:tc>
          <w:tcPr>
            <w:tcW w:w="816" w:type="dxa"/>
            <w:tcBorders>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243,0</w:t>
            </w:r>
          </w:p>
        </w:tc>
        <w:tc>
          <w:tcPr>
            <w:tcW w:w="766" w:type="dxa"/>
            <w:tcBorders>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418,1</w:t>
            </w:r>
          </w:p>
        </w:tc>
        <w:tc>
          <w:tcPr>
            <w:tcW w:w="766" w:type="dxa"/>
            <w:tcBorders>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451,8</w:t>
            </w:r>
          </w:p>
        </w:tc>
        <w:tc>
          <w:tcPr>
            <w:tcW w:w="766" w:type="dxa"/>
            <w:tcBorders>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611,9</w:t>
            </w:r>
          </w:p>
        </w:tc>
        <w:tc>
          <w:tcPr>
            <w:tcW w:w="927" w:type="dxa"/>
            <w:tcBorders>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437,4</w:t>
            </w:r>
          </w:p>
        </w:tc>
        <w:tc>
          <w:tcPr>
            <w:tcW w:w="766" w:type="dxa"/>
            <w:tcBorders>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412,0</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2009.08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98,44</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241,3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535,5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716,9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316,4</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293,9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464,6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463,0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662,0</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462,1</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502,1</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2009.09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98,96</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311,1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655,7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926,3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424,5</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358,0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565,7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640,8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917,5</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711,5</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749,9</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2009.10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99,43</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340,9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870,5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953,3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498,3</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404,2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634,0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679,5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1007,3</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886,6</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841,7</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2009.11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99,82</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318,7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760,9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855,6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453,9</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368,5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535,9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687,3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907,6</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800,1</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796,6</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2009.12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100,14</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317,1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695,6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829,4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469,2</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345,8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548,6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669,0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832,8</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688,1</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733,4</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100,40</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319,3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778,0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810,2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462,2</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350,8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548,3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687,1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820,3</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690,2</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685,0</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100,60</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416,9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801,5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1029,3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535,4</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432,9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912,6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864,4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977,9</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820,8</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828,6</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100,75</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396,2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984,9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917,0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580,7</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446,1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810,8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827,5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928,4</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774,6</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838,2</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100,87</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416,5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772,6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964,7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596,5</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468,3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847,0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860,7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915,5</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828,9</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807,7</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100,95</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443,6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796,3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981,9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607,1</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499,2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930,2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834,9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934,9</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821,7</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819,0</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101,01</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407,6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720,4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918,0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590,3</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485,7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796,6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822,6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909,1</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755,9</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760,0</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101,08</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403,0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694,7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932,4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598,7</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487,6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775,9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826,7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914,4</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709,3</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753,0</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101,17</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432,4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816,5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953,3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669,7</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521,8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821,0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822,6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888,5</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779,7</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829,4</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101,26</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453,7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862,2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997,4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758,4</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590,9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856,7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855,2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875,0</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804,6</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851,7</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101,35</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480,6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856,1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1069,2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809,7</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634,7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898,0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920,3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949,2</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900,0</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943,6</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101,45</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504,3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883,6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1123,7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908,3</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675,0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954,3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948,9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966,4</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1002,1</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996,3</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2010.12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101,53</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526,8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912,6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1162,9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919,1</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680,2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1080,8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982,9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1006,1</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1280,5</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1083,7</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101,59</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541,3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871,1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1123,4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944,5</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676,0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1156,5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998,4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1004,0</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1086,2</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1162,1</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101,59</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549,8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990,8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1147,4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952,3</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671,9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1188,6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991,3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1030,9</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1070,3</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1234,9</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101,54</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555,6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954,4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1139,2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997,9</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692,4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1205,8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997,0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1050,5</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1121,4</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1172,8</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101,42</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538,3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929,9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1113,7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995,7</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652,8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1140,8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970,2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1082,0</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1010,4</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1163,8</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101,25</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516,0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980,9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1024,3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973,7</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678,4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1077,6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956,2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1082,7</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978,8</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1103,5</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101,03</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519,4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987,6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979,1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978,0</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964,4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1063,2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916,0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1026,0</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959,6</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1069,5</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100,76</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523,6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1008,6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1025,1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999,8</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1018,2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1021,2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981,7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998,9</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1002,3</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1011,0</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2011.08</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100,49</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535,7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978,2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1035,8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1028,5</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1018,9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1061,3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952,7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999,9</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1045,1</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1018,4</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2011.09</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100,25</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489,1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828,3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893,6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949,7</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1015,3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943,1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945,0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905,5</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923,8</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716,5</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2011.10</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100,06</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437,8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829,2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808,2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871,4</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846,3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816,4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932,8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798,4</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741,7</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669,2</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2011.11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99,93</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460,6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856,5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855,2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959,9</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866,2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861,3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916,0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858,1</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813,0</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734,5</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2011.12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99,87</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445,2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823,3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811,4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897,5</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836,1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897,5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920,6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807,3</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393,4</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639,1</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2012.01</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99,84</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437,9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795,8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781,2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904,6</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855,9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873,0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964,9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808,2</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379,7</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631,9</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2012.02</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99,84</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446,2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911,5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787,8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926,3</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904,7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882,5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993,9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851,6</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395,5</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653,8</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2012.03</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99,83</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468,1</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911,8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797,3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966,1</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945,8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942,5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978,6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865,2</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406,0</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601,4</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2012.04</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6694" w:rsidRDefault="00EA54A4" w:rsidP="005A07EE">
            <w:pPr>
              <w:spacing w:line="240" w:lineRule="auto"/>
              <w:ind w:firstLine="0"/>
              <w:jc w:val="center"/>
              <w:rPr>
                <w:sz w:val="20"/>
                <w:lang w:eastAsia="lt-LT"/>
              </w:rPr>
            </w:pPr>
            <w:r w:rsidRPr="005A6694">
              <w:rPr>
                <w:sz w:val="20"/>
                <w:lang w:eastAsia="lt-LT"/>
              </w:rPr>
              <w:t>99,79</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471,7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911,6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778,8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978,1</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918,4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974,0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984,7</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864,1</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426,7</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576,9</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07EE" w:rsidRDefault="00EA54A4" w:rsidP="005A07EE">
            <w:pPr>
              <w:spacing w:line="240" w:lineRule="auto"/>
              <w:ind w:firstLine="0"/>
              <w:jc w:val="center"/>
              <w:rPr>
                <w:sz w:val="20"/>
                <w:lang w:eastAsia="lt-LT"/>
              </w:rPr>
            </w:pPr>
            <w:r w:rsidRPr="005A07EE">
              <w:rPr>
                <w:sz w:val="20"/>
                <w:lang w:eastAsia="lt-LT"/>
              </w:rPr>
              <w:t>2012.05</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07EE" w:rsidRDefault="00EA54A4" w:rsidP="005A07EE">
            <w:pPr>
              <w:spacing w:line="240" w:lineRule="auto"/>
              <w:ind w:firstLine="0"/>
              <w:jc w:val="center"/>
              <w:rPr>
                <w:sz w:val="20"/>
                <w:lang w:eastAsia="lt-LT"/>
              </w:rPr>
            </w:pPr>
            <w:r w:rsidRPr="005A07EE">
              <w:rPr>
                <w:sz w:val="20"/>
                <w:lang w:eastAsia="lt-LT"/>
              </w:rPr>
              <w:t>99,74</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490,6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883,2</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790,5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993,7</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957,4</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1043,6</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1068,8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901,5</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470,3</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573,1</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07EE" w:rsidRDefault="00EA54A4" w:rsidP="005A07EE">
            <w:pPr>
              <w:spacing w:line="240" w:lineRule="auto"/>
              <w:ind w:firstLine="0"/>
              <w:jc w:val="center"/>
              <w:rPr>
                <w:sz w:val="20"/>
                <w:lang w:eastAsia="lt-LT"/>
              </w:rPr>
            </w:pPr>
            <w:r w:rsidRPr="005A07EE">
              <w:rPr>
                <w:sz w:val="20"/>
                <w:lang w:eastAsia="lt-LT"/>
              </w:rPr>
              <w:t>2012.06</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07EE" w:rsidRDefault="00EA54A4" w:rsidP="005A07EE">
            <w:pPr>
              <w:spacing w:line="240" w:lineRule="auto"/>
              <w:ind w:firstLine="0"/>
              <w:jc w:val="center"/>
              <w:rPr>
                <w:sz w:val="20"/>
                <w:lang w:eastAsia="lt-LT"/>
              </w:rPr>
            </w:pPr>
            <w:r w:rsidRPr="005A07EE">
              <w:rPr>
                <w:sz w:val="20"/>
                <w:lang w:eastAsia="lt-LT"/>
              </w:rPr>
              <w:t>99,68</w:t>
            </w:r>
          </w:p>
        </w:tc>
        <w:tc>
          <w:tcPr>
            <w:tcW w:w="1050" w:type="dxa"/>
            <w:tcBorders>
              <w:top w:val="nil"/>
              <w:left w:val="single" w:sz="4" w:space="0" w:color="auto"/>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476,9</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886,3</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786,8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966,7</w:t>
            </w:r>
          </w:p>
        </w:tc>
        <w:tc>
          <w:tcPr>
            <w:tcW w:w="81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900,0</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965,8</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1065,5</w:t>
            </w:r>
          </w:p>
        </w:tc>
        <w:tc>
          <w:tcPr>
            <w:tcW w:w="766"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901,5</w:t>
            </w:r>
          </w:p>
        </w:tc>
        <w:tc>
          <w:tcPr>
            <w:tcW w:w="927" w:type="dxa"/>
            <w:tcBorders>
              <w:top w:val="nil"/>
              <w:left w:val="nil"/>
              <w:bottom w:val="nil"/>
              <w:right w:val="nil"/>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434,2</w:t>
            </w:r>
          </w:p>
        </w:tc>
        <w:tc>
          <w:tcPr>
            <w:tcW w:w="766" w:type="dxa"/>
            <w:tcBorders>
              <w:top w:val="nil"/>
              <w:left w:val="nil"/>
              <w:bottom w:val="nil"/>
              <w:right w:val="single" w:sz="4" w:space="0" w:color="000000" w:themeColor="text1"/>
            </w:tcBorders>
            <w:shd w:val="clear" w:color="auto" w:fill="auto"/>
            <w:noWrap/>
            <w:vAlign w:val="center"/>
            <w:hideMark/>
          </w:tcPr>
          <w:p w:rsidR="00EA54A4" w:rsidRPr="005A6694" w:rsidRDefault="00EA54A4" w:rsidP="005A07EE">
            <w:pPr>
              <w:spacing w:line="240" w:lineRule="auto"/>
              <w:ind w:firstLine="0"/>
              <w:jc w:val="center"/>
              <w:rPr>
                <w:color w:val="000000"/>
                <w:sz w:val="20"/>
                <w:lang w:eastAsia="lt-LT"/>
              </w:rPr>
            </w:pPr>
            <w:r w:rsidRPr="005A6694">
              <w:rPr>
                <w:color w:val="000000"/>
                <w:sz w:val="20"/>
                <w:lang w:eastAsia="lt-LT"/>
              </w:rPr>
              <w:t>467,7</w:t>
            </w:r>
          </w:p>
        </w:tc>
      </w:tr>
      <w:tr w:rsidR="00EA54A4" w:rsidRPr="005A6694" w:rsidTr="00A40398">
        <w:trPr>
          <w:cantSplit/>
          <w:trHeight w:hRule="exact" w:val="306"/>
          <w:tblHeader/>
        </w:trPr>
        <w:tc>
          <w:tcPr>
            <w:tcW w:w="866" w:type="dxa"/>
            <w:tcBorders>
              <w:top w:val="nil"/>
              <w:left w:val="single" w:sz="4" w:space="0" w:color="auto"/>
              <w:bottom w:val="single" w:sz="4" w:space="0" w:color="C0C0C0"/>
              <w:right w:val="single" w:sz="4" w:space="0" w:color="C0C0C0"/>
            </w:tcBorders>
            <w:shd w:val="clear" w:color="auto" w:fill="auto"/>
            <w:vAlign w:val="center"/>
            <w:hideMark/>
          </w:tcPr>
          <w:p w:rsidR="00EA54A4" w:rsidRPr="005A07EE" w:rsidRDefault="00EA54A4" w:rsidP="005A07EE">
            <w:pPr>
              <w:spacing w:line="240" w:lineRule="auto"/>
              <w:ind w:firstLine="0"/>
              <w:jc w:val="center"/>
              <w:rPr>
                <w:sz w:val="20"/>
                <w:lang w:eastAsia="lt-LT"/>
              </w:rPr>
            </w:pPr>
            <w:r w:rsidRPr="005A07EE">
              <w:rPr>
                <w:sz w:val="20"/>
                <w:lang w:eastAsia="lt-LT"/>
              </w:rPr>
              <w:t>2012.07</w:t>
            </w:r>
          </w:p>
        </w:tc>
        <w:tc>
          <w:tcPr>
            <w:tcW w:w="851" w:type="dxa"/>
            <w:tcBorders>
              <w:top w:val="nil"/>
              <w:left w:val="single" w:sz="4" w:space="0" w:color="FFFFCC"/>
              <w:bottom w:val="single" w:sz="4" w:space="0" w:color="C0C0C0"/>
              <w:right w:val="single" w:sz="4" w:space="0" w:color="auto"/>
            </w:tcBorders>
            <w:shd w:val="clear" w:color="auto" w:fill="auto"/>
            <w:noWrap/>
            <w:vAlign w:val="center"/>
            <w:hideMark/>
          </w:tcPr>
          <w:p w:rsidR="00EA54A4" w:rsidRPr="005A07EE" w:rsidRDefault="00EA54A4" w:rsidP="005A07EE">
            <w:pPr>
              <w:spacing w:line="240" w:lineRule="auto"/>
              <w:ind w:firstLine="0"/>
              <w:jc w:val="center"/>
              <w:rPr>
                <w:sz w:val="20"/>
                <w:lang w:eastAsia="lt-LT"/>
              </w:rPr>
            </w:pPr>
            <w:r w:rsidRPr="005A07EE">
              <w:rPr>
                <w:sz w:val="20"/>
                <w:lang w:eastAsia="lt-LT"/>
              </w:rPr>
              <w:t>99,62</w:t>
            </w:r>
          </w:p>
        </w:tc>
        <w:tc>
          <w:tcPr>
            <w:tcW w:w="1050" w:type="dxa"/>
            <w:tcBorders>
              <w:top w:val="nil"/>
              <w:left w:val="single" w:sz="4" w:space="0" w:color="auto"/>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492,9</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884,2</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803,6</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1027,2</w:t>
            </w:r>
          </w:p>
        </w:tc>
        <w:tc>
          <w:tcPr>
            <w:tcW w:w="81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918,3</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994,4</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1094,0</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921,0</w:t>
            </w:r>
          </w:p>
        </w:tc>
        <w:tc>
          <w:tcPr>
            <w:tcW w:w="927"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433,4</w:t>
            </w:r>
          </w:p>
        </w:tc>
        <w:tc>
          <w:tcPr>
            <w:tcW w:w="766" w:type="dxa"/>
            <w:tcBorders>
              <w:top w:val="nil"/>
              <w:left w:val="nil"/>
              <w:bottom w:val="nil"/>
              <w:right w:val="single" w:sz="4" w:space="0" w:color="000000" w:themeColor="text1"/>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475,7</w:t>
            </w:r>
          </w:p>
        </w:tc>
      </w:tr>
      <w:tr w:rsidR="00EA54A4" w:rsidRPr="005A6694" w:rsidTr="00A40398">
        <w:trPr>
          <w:cantSplit/>
          <w:trHeight w:hRule="exact" w:val="306"/>
          <w:tblHeader/>
        </w:trPr>
        <w:tc>
          <w:tcPr>
            <w:tcW w:w="866" w:type="dxa"/>
            <w:tcBorders>
              <w:top w:val="single" w:sz="4" w:space="0" w:color="C0C0C0"/>
              <w:left w:val="single" w:sz="4" w:space="0" w:color="auto"/>
              <w:bottom w:val="single" w:sz="4" w:space="0" w:color="C0C0C0"/>
              <w:right w:val="single" w:sz="4" w:space="0" w:color="C0C0C0"/>
            </w:tcBorders>
            <w:shd w:val="clear" w:color="auto" w:fill="auto"/>
            <w:vAlign w:val="center"/>
            <w:hideMark/>
          </w:tcPr>
          <w:p w:rsidR="00EA54A4" w:rsidRPr="005A07EE" w:rsidRDefault="00EA54A4" w:rsidP="005A07EE">
            <w:pPr>
              <w:spacing w:line="240" w:lineRule="auto"/>
              <w:ind w:firstLine="0"/>
              <w:jc w:val="center"/>
              <w:rPr>
                <w:sz w:val="20"/>
                <w:lang w:eastAsia="lt-LT"/>
              </w:rPr>
            </w:pPr>
            <w:r w:rsidRPr="005A07EE">
              <w:rPr>
                <w:sz w:val="20"/>
                <w:lang w:eastAsia="lt-LT"/>
              </w:rPr>
              <w:t>2012.08</w:t>
            </w:r>
          </w:p>
        </w:tc>
        <w:tc>
          <w:tcPr>
            <w:tcW w:w="851" w:type="dxa"/>
            <w:tcBorders>
              <w:top w:val="single" w:sz="4" w:space="0" w:color="C0C0C0"/>
              <w:left w:val="single" w:sz="4" w:space="0" w:color="FFFFCC"/>
              <w:bottom w:val="single" w:sz="4" w:space="0" w:color="C0C0C0"/>
              <w:right w:val="single" w:sz="4" w:space="0" w:color="auto"/>
            </w:tcBorders>
            <w:shd w:val="clear" w:color="auto" w:fill="auto"/>
            <w:noWrap/>
            <w:vAlign w:val="center"/>
            <w:hideMark/>
          </w:tcPr>
          <w:p w:rsidR="00EA54A4" w:rsidRPr="005A07EE" w:rsidRDefault="00EA54A4" w:rsidP="005A07EE">
            <w:pPr>
              <w:spacing w:line="240" w:lineRule="auto"/>
              <w:ind w:firstLine="0"/>
              <w:jc w:val="center"/>
              <w:rPr>
                <w:sz w:val="20"/>
              </w:rPr>
            </w:pPr>
            <w:r w:rsidRPr="005A07EE">
              <w:rPr>
                <w:sz w:val="20"/>
              </w:rPr>
              <w:t>99,61</w:t>
            </w:r>
          </w:p>
        </w:tc>
        <w:tc>
          <w:tcPr>
            <w:tcW w:w="1050" w:type="dxa"/>
            <w:tcBorders>
              <w:top w:val="nil"/>
              <w:left w:val="single" w:sz="4" w:space="0" w:color="auto"/>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507,0</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906,6</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832,7</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1050,3</w:t>
            </w:r>
          </w:p>
        </w:tc>
        <w:tc>
          <w:tcPr>
            <w:tcW w:w="81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948,8</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1021,2</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1112,4</w:t>
            </w:r>
          </w:p>
        </w:tc>
        <w:tc>
          <w:tcPr>
            <w:tcW w:w="766"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941,5</w:t>
            </w:r>
          </w:p>
        </w:tc>
        <w:tc>
          <w:tcPr>
            <w:tcW w:w="927" w:type="dxa"/>
            <w:tcBorders>
              <w:top w:val="nil"/>
              <w:left w:val="nil"/>
              <w:bottom w:val="nil"/>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434,2</w:t>
            </w:r>
          </w:p>
        </w:tc>
        <w:tc>
          <w:tcPr>
            <w:tcW w:w="766" w:type="dxa"/>
            <w:tcBorders>
              <w:top w:val="nil"/>
              <w:left w:val="nil"/>
              <w:bottom w:val="nil"/>
              <w:right w:val="single" w:sz="4" w:space="0" w:color="000000" w:themeColor="text1"/>
            </w:tcBorders>
            <w:shd w:val="clear" w:color="auto" w:fill="auto"/>
            <w:noWrap/>
            <w:vAlign w:val="center"/>
            <w:hideMark/>
          </w:tcPr>
          <w:p w:rsidR="00EA54A4" w:rsidRPr="005A07EE" w:rsidRDefault="00EA54A4" w:rsidP="005A07EE">
            <w:pPr>
              <w:spacing w:line="240" w:lineRule="auto"/>
              <w:ind w:firstLine="0"/>
              <w:jc w:val="center"/>
              <w:rPr>
                <w:color w:val="000000"/>
                <w:sz w:val="20"/>
                <w:lang w:eastAsia="lt-LT"/>
              </w:rPr>
            </w:pPr>
            <w:r w:rsidRPr="005A07EE">
              <w:rPr>
                <w:color w:val="000000"/>
                <w:sz w:val="20"/>
                <w:lang w:eastAsia="lt-LT"/>
              </w:rPr>
              <w:t>531,8</w:t>
            </w:r>
          </w:p>
        </w:tc>
      </w:tr>
      <w:tr w:rsidR="00EA54A4" w:rsidRPr="005A6694" w:rsidTr="00A40398">
        <w:trPr>
          <w:cantSplit/>
          <w:trHeight w:hRule="exact" w:val="306"/>
          <w:tblHeader/>
        </w:trPr>
        <w:tc>
          <w:tcPr>
            <w:tcW w:w="866" w:type="dxa"/>
            <w:tcBorders>
              <w:top w:val="single" w:sz="4" w:space="0" w:color="C0C0C0"/>
              <w:left w:val="single" w:sz="4" w:space="0" w:color="auto"/>
              <w:bottom w:val="single" w:sz="4" w:space="0" w:color="auto"/>
              <w:right w:val="single" w:sz="4" w:space="0" w:color="C0C0C0"/>
            </w:tcBorders>
            <w:shd w:val="clear" w:color="auto" w:fill="auto"/>
            <w:noWrap/>
            <w:vAlign w:val="center"/>
            <w:hideMark/>
          </w:tcPr>
          <w:p w:rsidR="00EA54A4" w:rsidRPr="005A07EE" w:rsidRDefault="00EA54A4" w:rsidP="005A07EE">
            <w:pPr>
              <w:spacing w:line="240" w:lineRule="auto"/>
              <w:ind w:firstLine="0"/>
              <w:jc w:val="center"/>
              <w:rPr>
                <w:sz w:val="20"/>
                <w:lang w:val="en-US" w:eastAsia="lt-LT"/>
              </w:rPr>
            </w:pPr>
            <w:r w:rsidRPr="005A07EE">
              <w:rPr>
                <w:sz w:val="20"/>
                <w:lang w:val="en-US" w:eastAsia="lt-LT"/>
              </w:rPr>
              <w:t>2012.09</w:t>
            </w:r>
          </w:p>
        </w:tc>
        <w:tc>
          <w:tcPr>
            <w:tcW w:w="851" w:type="dxa"/>
            <w:tcBorders>
              <w:top w:val="single" w:sz="4" w:space="0" w:color="C0C0C0"/>
              <w:left w:val="single" w:sz="4" w:space="0" w:color="C0C0C0"/>
              <w:bottom w:val="single" w:sz="4" w:space="0" w:color="auto"/>
              <w:right w:val="single" w:sz="4" w:space="0" w:color="auto"/>
            </w:tcBorders>
            <w:shd w:val="clear" w:color="auto" w:fill="auto"/>
            <w:noWrap/>
            <w:vAlign w:val="center"/>
            <w:hideMark/>
          </w:tcPr>
          <w:p w:rsidR="00EA54A4" w:rsidRPr="005A07EE" w:rsidRDefault="00EA54A4" w:rsidP="005A07EE">
            <w:pPr>
              <w:spacing w:line="240" w:lineRule="auto"/>
              <w:ind w:firstLine="0"/>
              <w:jc w:val="center"/>
              <w:rPr>
                <w:sz w:val="20"/>
              </w:rPr>
            </w:pPr>
            <w:r w:rsidRPr="005A07EE">
              <w:rPr>
                <w:sz w:val="20"/>
              </w:rPr>
              <w:t>99,56</w:t>
            </w:r>
          </w:p>
        </w:tc>
        <w:tc>
          <w:tcPr>
            <w:tcW w:w="1050" w:type="dxa"/>
            <w:tcBorders>
              <w:top w:val="nil"/>
              <w:left w:val="single" w:sz="4" w:space="0" w:color="auto"/>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sz w:val="20"/>
              </w:rPr>
            </w:pPr>
            <w:r w:rsidRPr="005A07EE">
              <w:rPr>
                <w:sz w:val="20"/>
              </w:rPr>
              <w:t>519,7</w:t>
            </w:r>
          </w:p>
        </w:tc>
        <w:tc>
          <w:tcPr>
            <w:tcW w:w="766" w:type="dxa"/>
            <w:tcBorders>
              <w:top w:val="nil"/>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rPr>
            </w:pPr>
            <w:r w:rsidRPr="005A07EE">
              <w:rPr>
                <w:color w:val="000000"/>
                <w:sz w:val="20"/>
              </w:rPr>
              <w:t>907,6</w:t>
            </w:r>
          </w:p>
        </w:tc>
        <w:tc>
          <w:tcPr>
            <w:tcW w:w="766" w:type="dxa"/>
            <w:tcBorders>
              <w:top w:val="nil"/>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rPr>
            </w:pPr>
            <w:r w:rsidRPr="005A07EE">
              <w:rPr>
                <w:color w:val="000000"/>
                <w:sz w:val="20"/>
              </w:rPr>
              <w:t>814,9</w:t>
            </w:r>
          </w:p>
        </w:tc>
        <w:tc>
          <w:tcPr>
            <w:tcW w:w="766" w:type="dxa"/>
            <w:tcBorders>
              <w:top w:val="nil"/>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rPr>
            </w:pPr>
            <w:r w:rsidRPr="005A07EE">
              <w:rPr>
                <w:color w:val="000000"/>
                <w:sz w:val="20"/>
              </w:rPr>
              <w:t>1062,1</w:t>
            </w:r>
          </w:p>
        </w:tc>
        <w:tc>
          <w:tcPr>
            <w:tcW w:w="816" w:type="dxa"/>
            <w:tcBorders>
              <w:top w:val="nil"/>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rPr>
            </w:pPr>
            <w:r w:rsidRPr="005A07EE">
              <w:rPr>
                <w:color w:val="000000"/>
                <w:sz w:val="20"/>
              </w:rPr>
              <w:t>949,5</w:t>
            </w:r>
          </w:p>
        </w:tc>
        <w:tc>
          <w:tcPr>
            <w:tcW w:w="766" w:type="dxa"/>
            <w:tcBorders>
              <w:top w:val="nil"/>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rPr>
            </w:pPr>
            <w:r w:rsidRPr="005A07EE">
              <w:rPr>
                <w:color w:val="000000"/>
                <w:sz w:val="20"/>
              </w:rPr>
              <w:t>1080,0</w:t>
            </w:r>
          </w:p>
        </w:tc>
        <w:tc>
          <w:tcPr>
            <w:tcW w:w="766" w:type="dxa"/>
            <w:tcBorders>
              <w:top w:val="nil"/>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rPr>
            </w:pPr>
            <w:r w:rsidRPr="005A07EE">
              <w:rPr>
                <w:color w:val="000000"/>
                <w:sz w:val="20"/>
              </w:rPr>
              <w:t>1104,0</w:t>
            </w:r>
          </w:p>
        </w:tc>
        <w:tc>
          <w:tcPr>
            <w:tcW w:w="766" w:type="dxa"/>
            <w:tcBorders>
              <w:top w:val="nil"/>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rPr>
            </w:pPr>
            <w:r w:rsidRPr="005A07EE">
              <w:rPr>
                <w:color w:val="000000"/>
                <w:sz w:val="20"/>
              </w:rPr>
              <w:t>968,3</w:t>
            </w:r>
          </w:p>
        </w:tc>
        <w:tc>
          <w:tcPr>
            <w:tcW w:w="927" w:type="dxa"/>
            <w:tcBorders>
              <w:top w:val="nil"/>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color w:val="000000"/>
                <w:sz w:val="20"/>
              </w:rPr>
            </w:pPr>
            <w:r w:rsidRPr="005A07EE">
              <w:rPr>
                <w:color w:val="000000"/>
                <w:sz w:val="20"/>
              </w:rPr>
              <w:t>429,2</w:t>
            </w:r>
          </w:p>
        </w:tc>
        <w:tc>
          <w:tcPr>
            <w:tcW w:w="766" w:type="dxa"/>
            <w:tcBorders>
              <w:top w:val="nil"/>
              <w:left w:val="nil"/>
              <w:bottom w:val="single" w:sz="4" w:space="0" w:color="auto"/>
              <w:right w:val="single" w:sz="4" w:space="0" w:color="000000" w:themeColor="text1"/>
            </w:tcBorders>
            <w:shd w:val="clear" w:color="auto" w:fill="auto"/>
            <w:noWrap/>
            <w:vAlign w:val="center"/>
            <w:hideMark/>
          </w:tcPr>
          <w:p w:rsidR="00EA54A4" w:rsidRPr="005A07EE" w:rsidRDefault="00EA54A4" w:rsidP="005A07EE">
            <w:pPr>
              <w:spacing w:line="240" w:lineRule="auto"/>
              <w:ind w:firstLine="0"/>
              <w:jc w:val="center"/>
              <w:rPr>
                <w:color w:val="000000"/>
                <w:sz w:val="20"/>
              </w:rPr>
            </w:pPr>
            <w:r w:rsidRPr="005A07EE">
              <w:rPr>
                <w:color w:val="000000"/>
                <w:sz w:val="20"/>
              </w:rPr>
              <w:t>614,3</w:t>
            </w:r>
          </w:p>
        </w:tc>
      </w:tr>
      <w:tr w:rsidR="00EA54A4" w:rsidRPr="005A6694" w:rsidTr="00A40398">
        <w:trPr>
          <w:cantSplit/>
          <w:trHeight w:hRule="exact" w:val="306"/>
          <w:tblHeader/>
        </w:trPr>
        <w:tc>
          <w:tcPr>
            <w:tcW w:w="17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4A4" w:rsidRPr="005A07EE" w:rsidRDefault="00EA54A4" w:rsidP="005A07EE">
            <w:pPr>
              <w:spacing w:line="240" w:lineRule="auto"/>
              <w:ind w:firstLine="0"/>
              <w:jc w:val="center"/>
              <w:rPr>
                <w:b/>
                <w:sz w:val="20"/>
                <w:lang w:eastAsia="lt-LT"/>
              </w:rPr>
            </w:pPr>
            <w:r w:rsidRPr="005A07EE">
              <w:rPr>
                <w:b/>
                <w:sz w:val="20"/>
                <w:lang w:eastAsia="lt-LT"/>
              </w:rPr>
              <w:t>Grąža:</w:t>
            </w:r>
          </w:p>
        </w:tc>
        <w:tc>
          <w:tcPr>
            <w:tcW w:w="1050" w:type="dxa"/>
            <w:tcBorders>
              <w:top w:val="single" w:sz="4" w:space="0" w:color="auto"/>
              <w:left w:val="single" w:sz="4" w:space="0" w:color="auto"/>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420%</w:t>
            </w:r>
          </w:p>
        </w:tc>
        <w:tc>
          <w:tcPr>
            <w:tcW w:w="766" w:type="dxa"/>
            <w:tcBorders>
              <w:top w:val="single" w:sz="4" w:space="0" w:color="auto"/>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-20%</w:t>
            </w:r>
          </w:p>
        </w:tc>
        <w:tc>
          <w:tcPr>
            <w:tcW w:w="766" w:type="dxa"/>
            <w:tcBorders>
              <w:top w:val="single" w:sz="4" w:space="0" w:color="auto"/>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53%</w:t>
            </w:r>
          </w:p>
        </w:tc>
        <w:tc>
          <w:tcPr>
            <w:tcW w:w="766" w:type="dxa"/>
            <w:tcBorders>
              <w:top w:val="single" w:sz="4" w:space="0" w:color="auto"/>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460%</w:t>
            </w:r>
          </w:p>
        </w:tc>
        <w:tc>
          <w:tcPr>
            <w:tcW w:w="816" w:type="dxa"/>
            <w:tcBorders>
              <w:top w:val="single" w:sz="4" w:space="0" w:color="auto"/>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1580%</w:t>
            </w:r>
          </w:p>
        </w:tc>
        <w:tc>
          <w:tcPr>
            <w:tcW w:w="766" w:type="dxa"/>
            <w:tcBorders>
              <w:top w:val="single" w:sz="4" w:space="0" w:color="auto"/>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947%</w:t>
            </w:r>
          </w:p>
        </w:tc>
        <w:tc>
          <w:tcPr>
            <w:tcW w:w="766" w:type="dxa"/>
            <w:tcBorders>
              <w:top w:val="single" w:sz="4" w:space="0" w:color="auto"/>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161%</w:t>
            </w:r>
          </w:p>
        </w:tc>
        <w:tc>
          <w:tcPr>
            <w:tcW w:w="766" w:type="dxa"/>
            <w:tcBorders>
              <w:top w:val="single" w:sz="4" w:space="0" w:color="auto"/>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692%</w:t>
            </w:r>
          </w:p>
        </w:tc>
        <w:tc>
          <w:tcPr>
            <w:tcW w:w="927" w:type="dxa"/>
            <w:tcBorders>
              <w:top w:val="single" w:sz="4" w:space="0" w:color="auto"/>
              <w:left w:val="nil"/>
              <w:bottom w:val="single" w:sz="4" w:space="0" w:color="auto"/>
              <w:right w:val="nil"/>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135%</w:t>
            </w:r>
          </w:p>
        </w:tc>
        <w:tc>
          <w:tcPr>
            <w:tcW w:w="766" w:type="dxa"/>
            <w:tcBorders>
              <w:top w:val="single" w:sz="4" w:space="0" w:color="auto"/>
              <w:left w:val="nil"/>
              <w:bottom w:val="single" w:sz="4" w:space="0" w:color="auto"/>
              <w:right w:val="single" w:sz="4" w:space="0" w:color="000000" w:themeColor="text1"/>
            </w:tcBorders>
            <w:shd w:val="clear" w:color="auto" w:fill="auto"/>
            <w:noWrap/>
            <w:vAlign w:val="center"/>
            <w:hideMark/>
          </w:tcPr>
          <w:p w:rsidR="00EA54A4" w:rsidRPr="005A07EE" w:rsidRDefault="00EA54A4" w:rsidP="005A07EE">
            <w:pPr>
              <w:spacing w:line="240" w:lineRule="auto"/>
              <w:ind w:firstLine="0"/>
              <w:jc w:val="center"/>
              <w:rPr>
                <w:b/>
                <w:color w:val="000000"/>
                <w:sz w:val="20"/>
              </w:rPr>
            </w:pPr>
            <w:r w:rsidRPr="005A07EE">
              <w:rPr>
                <w:b/>
                <w:color w:val="000000"/>
                <w:sz w:val="20"/>
              </w:rPr>
              <w:t>-77%</w:t>
            </w:r>
          </w:p>
        </w:tc>
      </w:tr>
    </w:tbl>
    <w:p w:rsidR="00FC5A72" w:rsidRDefault="00FC5A72" w:rsidP="005A07EE">
      <w:pPr>
        <w:tabs>
          <w:tab w:val="left" w:pos="2685"/>
        </w:tabs>
        <w:ind w:firstLine="0"/>
      </w:pPr>
    </w:p>
    <w:sectPr w:rsidR="00FC5A72" w:rsidSect="006C568D">
      <w:headerReference w:type="default" r:id="rId79"/>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9EF" w:rsidRDefault="006F09EF" w:rsidP="00A76375">
      <w:r>
        <w:separator/>
      </w:r>
    </w:p>
  </w:endnote>
  <w:endnote w:type="continuationSeparator" w:id="0">
    <w:p w:rsidR="006F09EF" w:rsidRDefault="006F09EF" w:rsidP="00A7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98" w:rsidRDefault="00A40398">
    <w:pPr>
      <w:pStyle w:val="Footer"/>
      <w:jc w:val="center"/>
    </w:pPr>
  </w:p>
  <w:p w:rsidR="00A40398" w:rsidRDefault="00A40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9EF" w:rsidRDefault="006F09EF" w:rsidP="00A76375">
      <w:r>
        <w:separator/>
      </w:r>
    </w:p>
  </w:footnote>
  <w:footnote w:type="continuationSeparator" w:id="0">
    <w:p w:rsidR="006F09EF" w:rsidRDefault="006F09EF" w:rsidP="00A76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98" w:rsidRDefault="00A40398">
    <w:pPr>
      <w:pStyle w:val="Header"/>
      <w:jc w:val="center"/>
    </w:pPr>
  </w:p>
  <w:p w:rsidR="00A40398" w:rsidRDefault="00A40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398" w:rsidRDefault="00A40398">
    <w:pPr>
      <w:pStyle w:val="Header"/>
      <w:jc w:val="center"/>
    </w:pPr>
  </w:p>
  <w:p w:rsidR="00A40398" w:rsidRDefault="00A403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075481"/>
      <w:docPartObj>
        <w:docPartGallery w:val="Page Numbers (Top of Page)"/>
        <w:docPartUnique/>
      </w:docPartObj>
    </w:sdtPr>
    <w:sdtEndPr>
      <w:rPr>
        <w:noProof/>
      </w:rPr>
    </w:sdtEndPr>
    <w:sdtContent>
      <w:p w:rsidR="00A40398" w:rsidRDefault="00A40398" w:rsidP="00FC5A72">
        <w:pPr>
          <w:pStyle w:val="Header"/>
          <w:ind w:firstLine="0"/>
          <w:jc w:val="center"/>
        </w:pPr>
        <w:r>
          <w:fldChar w:fldCharType="begin"/>
        </w:r>
        <w:r>
          <w:instrText xml:space="preserve"> PAGE   \* MERGEFORMAT </w:instrText>
        </w:r>
        <w:r>
          <w:fldChar w:fldCharType="separate"/>
        </w:r>
        <w:r w:rsidR="00833FEA">
          <w:rPr>
            <w:noProof/>
          </w:rPr>
          <w:t>3</w:t>
        </w:r>
        <w:r>
          <w:rPr>
            <w:noProof/>
          </w:rPr>
          <w:fldChar w:fldCharType="end"/>
        </w:r>
      </w:p>
    </w:sdtContent>
  </w:sdt>
  <w:p w:rsidR="00A40398" w:rsidRDefault="00A403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428027"/>
      <w:docPartObj>
        <w:docPartGallery w:val="Page Numbers (Top of Page)"/>
        <w:docPartUnique/>
      </w:docPartObj>
    </w:sdtPr>
    <w:sdtEndPr>
      <w:rPr>
        <w:noProof/>
      </w:rPr>
    </w:sdtEndPr>
    <w:sdtContent>
      <w:p w:rsidR="00A40398" w:rsidRDefault="00A40398" w:rsidP="006E74DE">
        <w:pPr>
          <w:pStyle w:val="Header"/>
          <w:ind w:firstLine="0"/>
          <w:jc w:val="center"/>
        </w:pPr>
        <w:r>
          <w:fldChar w:fldCharType="begin"/>
        </w:r>
        <w:r>
          <w:instrText xml:space="preserve"> PAGE   \* MERGEFORMAT </w:instrText>
        </w:r>
        <w:r>
          <w:fldChar w:fldCharType="separate"/>
        </w:r>
        <w:r w:rsidR="000B4318">
          <w:rPr>
            <w:noProof/>
          </w:rPr>
          <w:t>5</w:t>
        </w:r>
        <w:r>
          <w:rPr>
            <w:noProof/>
          </w:rPr>
          <w:fldChar w:fldCharType="end"/>
        </w:r>
      </w:p>
    </w:sdtContent>
  </w:sdt>
  <w:p w:rsidR="00A40398" w:rsidRDefault="00A403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BB5"/>
    <w:multiLevelType w:val="hybridMultilevel"/>
    <w:tmpl w:val="DF0437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E03C12"/>
    <w:multiLevelType w:val="hybridMultilevel"/>
    <w:tmpl w:val="7FA8D7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0C026191"/>
    <w:multiLevelType w:val="hybridMultilevel"/>
    <w:tmpl w:val="B4D86040"/>
    <w:lvl w:ilvl="0" w:tplc="D07CBB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15AE70B3"/>
    <w:multiLevelType w:val="hybridMultilevel"/>
    <w:tmpl w:val="AA841ED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16724AE3"/>
    <w:multiLevelType w:val="hybridMultilevel"/>
    <w:tmpl w:val="4D9837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1A7C43C2"/>
    <w:multiLevelType w:val="hybridMultilevel"/>
    <w:tmpl w:val="555E6FF4"/>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nsid w:val="1A9F07AE"/>
    <w:multiLevelType w:val="hybridMultilevel"/>
    <w:tmpl w:val="47FCE86E"/>
    <w:lvl w:ilvl="0" w:tplc="B3B851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DDC481C"/>
    <w:multiLevelType w:val="hybridMultilevel"/>
    <w:tmpl w:val="6236196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nsid w:val="1FAC4136"/>
    <w:multiLevelType w:val="hybridMultilevel"/>
    <w:tmpl w:val="F1CCD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37A2B7C"/>
    <w:multiLevelType w:val="hybridMultilevel"/>
    <w:tmpl w:val="C5803A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27AE7936"/>
    <w:multiLevelType w:val="hybridMultilevel"/>
    <w:tmpl w:val="F752BB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nsid w:val="28464FD6"/>
    <w:multiLevelType w:val="hybridMultilevel"/>
    <w:tmpl w:val="650CE5AC"/>
    <w:lvl w:ilvl="0" w:tplc="5E82FE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287127AF"/>
    <w:multiLevelType w:val="hybridMultilevel"/>
    <w:tmpl w:val="DF0437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B6C0311"/>
    <w:multiLevelType w:val="hybridMultilevel"/>
    <w:tmpl w:val="A96E962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2CA1551F"/>
    <w:multiLevelType w:val="hybridMultilevel"/>
    <w:tmpl w:val="89749B2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nsid w:val="2E8E2F7F"/>
    <w:multiLevelType w:val="hybridMultilevel"/>
    <w:tmpl w:val="650CE5AC"/>
    <w:lvl w:ilvl="0" w:tplc="5E82FE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2EC21291"/>
    <w:multiLevelType w:val="hybridMultilevel"/>
    <w:tmpl w:val="E9F616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nsid w:val="2FEB1766"/>
    <w:multiLevelType w:val="hybridMultilevel"/>
    <w:tmpl w:val="CC64BF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nsid w:val="373646A3"/>
    <w:multiLevelType w:val="hybridMultilevel"/>
    <w:tmpl w:val="727EF0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3880A78"/>
    <w:multiLevelType w:val="hybridMultilevel"/>
    <w:tmpl w:val="A07663A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nsid w:val="5A385C7A"/>
    <w:multiLevelType w:val="hybridMultilevel"/>
    <w:tmpl w:val="BD028B70"/>
    <w:lvl w:ilvl="0" w:tplc="3BE2C636">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CAB5EEE"/>
    <w:multiLevelType w:val="hybridMultilevel"/>
    <w:tmpl w:val="258481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nsid w:val="5EE66597"/>
    <w:multiLevelType w:val="hybridMultilevel"/>
    <w:tmpl w:val="727EF0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B4214CC"/>
    <w:multiLevelType w:val="hybridMultilevel"/>
    <w:tmpl w:val="2B8279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nsid w:val="6D4256E3"/>
    <w:multiLevelType w:val="hybridMultilevel"/>
    <w:tmpl w:val="80165C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44959E4"/>
    <w:multiLevelType w:val="hybridMultilevel"/>
    <w:tmpl w:val="6DEEA3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4"/>
  </w:num>
  <w:num w:numId="2">
    <w:abstractNumId w:val="18"/>
  </w:num>
  <w:num w:numId="3">
    <w:abstractNumId w:val="20"/>
  </w:num>
  <w:num w:numId="4">
    <w:abstractNumId w:val="17"/>
  </w:num>
  <w:num w:numId="5">
    <w:abstractNumId w:val="15"/>
  </w:num>
  <w:num w:numId="6">
    <w:abstractNumId w:val="4"/>
  </w:num>
  <w:num w:numId="7">
    <w:abstractNumId w:val="7"/>
  </w:num>
  <w:num w:numId="8">
    <w:abstractNumId w:val="25"/>
  </w:num>
  <w:num w:numId="9">
    <w:abstractNumId w:val="1"/>
  </w:num>
  <w:num w:numId="10">
    <w:abstractNumId w:val="10"/>
  </w:num>
  <w:num w:numId="11">
    <w:abstractNumId w:val="2"/>
  </w:num>
  <w:num w:numId="12">
    <w:abstractNumId w:val="19"/>
  </w:num>
  <w:num w:numId="13">
    <w:abstractNumId w:val="21"/>
  </w:num>
  <w:num w:numId="14">
    <w:abstractNumId w:val="16"/>
  </w:num>
  <w:num w:numId="15">
    <w:abstractNumId w:val="3"/>
  </w:num>
  <w:num w:numId="16">
    <w:abstractNumId w:val="23"/>
  </w:num>
  <w:num w:numId="17">
    <w:abstractNumId w:val="8"/>
  </w:num>
  <w:num w:numId="18">
    <w:abstractNumId w:val="6"/>
  </w:num>
  <w:num w:numId="19">
    <w:abstractNumId w:val="13"/>
  </w:num>
  <w:num w:numId="20">
    <w:abstractNumId w:val="14"/>
  </w:num>
  <w:num w:numId="21">
    <w:abstractNumId w:val="0"/>
  </w:num>
  <w:num w:numId="22">
    <w:abstractNumId w:val="12"/>
  </w:num>
  <w:num w:numId="23">
    <w:abstractNumId w:val="9"/>
  </w:num>
  <w:num w:numId="24">
    <w:abstractNumId w:val="11"/>
  </w:num>
  <w:num w:numId="25">
    <w:abstractNumId w:val="5"/>
  </w:num>
  <w:num w:numId="2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7E"/>
    <w:rsid w:val="00002FCC"/>
    <w:rsid w:val="00005A9C"/>
    <w:rsid w:val="0001224E"/>
    <w:rsid w:val="00013E91"/>
    <w:rsid w:val="00015444"/>
    <w:rsid w:val="00015594"/>
    <w:rsid w:val="00015F9D"/>
    <w:rsid w:val="00016568"/>
    <w:rsid w:val="00022E56"/>
    <w:rsid w:val="00023464"/>
    <w:rsid w:val="00024645"/>
    <w:rsid w:val="000246C6"/>
    <w:rsid w:val="0002658F"/>
    <w:rsid w:val="00036CA6"/>
    <w:rsid w:val="00037B9E"/>
    <w:rsid w:val="00042334"/>
    <w:rsid w:val="00045FFC"/>
    <w:rsid w:val="000460BD"/>
    <w:rsid w:val="00047C0D"/>
    <w:rsid w:val="00055194"/>
    <w:rsid w:val="00060B0A"/>
    <w:rsid w:val="00066327"/>
    <w:rsid w:val="000711AB"/>
    <w:rsid w:val="00076B77"/>
    <w:rsid w:val="00077A18"/>
    <w:rsid w:val="00081B88"/>
    <w:rsid w:val="00087B90"/>
    <w:rsid w:val="00087F97"/>
    <w:rsid w:val="0009072E"/>
    <w:rsid w:val="00090A61"/>
    <w:rsid w:val="00094C0F"/>
    <w:rsid w:val="00094E7C"/>
    <w:rsid w:val="000A1D14"/>
    <w:rsid w:val="000A3FA8"/>
    <w:rsid w:val="000B3390"/>
    <w:rsid w:val="000B4318"/>
    <w:rsid w:val="000C4F51"/>
    <w:rsid w:val="000C58C9"/>
    <w:rsid w:val="000C7B6B"/>
    <w:rsid w:val="000D065B"/>
    <w:rsid w:val="000D1061"/>
    <w:rsid w:val="000D27F0"/>
    <w:rsid w:val="000D4079"/>
    <w:rsid w:val="000D579B"/>
    <w:rsid w:val="000D7D84"/>
    <w:rsid w:val="000E127A"/>
    <w:rsid w:val="000E5E7B"/>
    <w:rsid w:val="000E70D2"/>
    <w:rsid w:val="000F3A45"/>
    <w:rsid w:val="000F7269"/>
    <w:rsid w:val="000F7414"/>
    <w:rsid w:val="001008A1"/>
    <w:rsid w:val="00100E59"/>
    <w:rsid w:val="00100FE3"/>
    <w:rsid w:val="001019CC"/>
    <w:rsid w:val="00106FD0"/>
    <w:rsid w:val="00110651"/>
    <w:rsid w:val="0011085F"/>
    <w:rsid w:val="00113B45"/>
    <w:rsid w:val="00123A4F"/>
    <w:rsid w:val="00131034"/>
    <w:rsid w:val="00132FD1"/>
    <w:rsid w:val="00140A44"/>
    <w:rsid w:val="00140AE8"/>
    <w:rsid w:val="00143114"/>
    <w:rsid w:val="00144B5A"/>
    <w:rsid w:val="0014506E"/>
    <w:rsid w:val="00145295"/>
    <w:rsid w:val="001472ED"/>
    <w:rsid w:val="00147C20"/>
    <w:rsid w:val="001501B7"/>
    <w:rsid w:val="00150CD7"/>
    <w:rsid w:val="0015343F"/>
    <w:rsid w:val="00155E16"/>
    <w:rsid w:val="00157D27"/>
    <w:rsid w:val="001603AC"/>
    <w:rsid w:val="00160F4E"/>
    <w:rsid w:val="00164A02"/>
    <w:rsid w:val="00166304"/>
    <w:rsid w:val="00166CE3"/>
    <w:rsid w:val="00175F58"/>
    <w:rsid w:val="00181B26"/>
    <w:rsid w:val="00185140"/>
    <w:rsid w:val="0018534E"/>
    <w:rsid w:val="00191E4D"/>
    <w:rsid w:val="0019272E"/>
    <w:rsid w:val="00192CC8"/>
    <w:rsid w:val="00192D5B"/>
    <w:rsid w:val="00195141"/>
    <w:rsid w:val="00195D59"/>
    <w:rsid w:val="001A246E"/>
    <w:rsid w:val="001A5039"/>
    <w:rsid w:val="001A64C3"/>
    <w:rsid w:val="001A7D9B"/>
    <w:rsid w:val="001A7E2F"/>
    <w:rsid w:val="001B1454"/>
    <w:rsid w:val="001B1BB2"/>
    <w:rsid w:val="001B3740"/>
    <w:rsid w:val="001B3CBA"/>
    <w:rsid w:val="001B6626"/>
    <w:rsid w:val="001C35C2"/>
    <w:rsid w:val="001C39CD"/>
    <w:rsid w:val="001C70A8"/>
    <w:rsid w:val="001D546F"/>
    <w:rsid w:val="001E21AD"/>
    <w:rsid w:val="001E37AC"/>
    <w:rsid w:val="001E541F"/>
    <w:rsid w:val="001E5FE9"/>
    <w:rsid w:val="001E669F"/>
    <w:rsid w:val="001F09B3"/>
    <w:rsid w:val="001F25F4"/>
    <w:rsid w:val="001F4C73"/>
    <w:rsid w:val="001F62B5"/>
    <w:rsid w:val="001F646E"/>
    <w:rsid w:val="00201555"/>
    <w:rsid w:val="00202D17"/>
    <w:rsid w:val="00205B50"/>
    <w:rsid w:val="002107B6"/>
    <w:rsid w:val="00210A13"/>
    <w:rsid w:val="00215596"/>
    <w:rsid w:val="0021764C"/>
    <w:rsid w:val="00223651"/>
    <w:rsid w:val="002239D5"/>
    <w:rsid w:val="00233708"/>
    <w:rsid w:val="00233A5C"/>
    <w:rsid w:val="00233BF3"/>
    <w:rsid w:val="00233DEC"/>
    <w:rsid w:val="0023444E"/>
    <w:rsid w:val="002356EC"/>
    <w:rsid w:val="0023797C"/>
    <w:rsid w:val="0024146A"/>
    <w:rsid w:val="00245ECA"/>
    <w:rsid w:val="0024674C"/>
    <w:rsid w:val="00251E13"/>
    <w:rsid w:val="00253081"/>
    <w:rsid w:val="00255AF4"/>
    <w:rsid w:val="00256355"/>
    <w:rsid w:val="00257DFA"/>
    <w:rsid w:val="00257E77"/>
    <w:rsid w:val="00261B71"/>
    <w:rsid w:val="00262ACC"/>
    <w:rsid w:val="002637F9"/>
    <w:rsid w:val="00264B96"/>
    <w:rsid w:val="00266CCB"/>
    <w:rsid w:val="00267472"/>
    <w:rsid w:val="00267C08"/>
    <w:rsid w:val="0027339C"/>
    <w:rsid w:val="00282D68"/>
    <w:rsid w:val="002926FE"/>
    <w:rsid w:val="002935F3"/>
    <w:rsid w:val="002936A2"/>
    <w:rsid w:val="002A1385"/>
    <w:rsid w:val="002A30A4"/>
    <w:rsid w:val="002A3DE6"/>
    <w:rsid w:val="002A5161"/>
    <w:rsid w:val="002A5E00"/>
    <w:rsid w:val="002A68D6"/>
    <w:rsid w:val="002B2195"/>
    <w:rsid w:val="002B54C3"/>
    <w:rsid w:val="002C075D"/>
    <w:rsid w:val="002C2041"/>
    <w:rsid w:val="002C39E8"/>
    <w:rsid w:val="002C5720"/>
    <w:rsid w:val="002C576E"/>
    <w:rsid w:val="002C5A84"/>
    <w:rsid w:val="002C63BF"/>
    <w:rsid w:val="002C699D"/>
    <w:rsid w:val="002C6B2E"/>
    <w:rsid w:val="002C70AE"/>
    <w:rsid w:val="002D0F2C"/>
    <w:rsid w:val="002D291F"/>
    <w:rsid w:val="002D5CC0"/>
    <w:rsid w:val="002E55A7"/>
    <w:rsid w:val="002F353D"/>
    <w:rsid w:val="002F3DB6"/>
    <w:rsid w:val="002F62AC"/>
    <w:rsid w:val="002F7AFA"/>
    <w:rsid w:val="00301051"/>
    <w:rsid w:val="00303312"/>
    <w:rsid w:val="00314C7B"/>
    <w:rsid w:val="003152D4"/>
    <w:rsid w:val="0031765C"/>
    <w:rsid w:val="0032023D"/>
    <w:rsid w:val="003217C4"/>
    <w:rsid w:val="00321F7F"/>
    <w:rsid w:val="00323E84"/>
    <w:rsid w:val="003245CF"/>
    <w:rsid w:val="00325F74"/>
    <w:rsid w:val="003263CF"/>
    <w:rsid w:val="00327DFE"/>
    <w:rsid w:val="00330C02"/>
    <w:rsid w:val="00331597"/>
    <w:rsid w:val="00332685"/>
    <w:rsid w:val="0033327E"/>
    <w:rsid w:val="00334C0F"/>
    <w:rsid w:val="0033570E"/>
    <w:rsid w:val="00343150"/>
    <w:rsid w:val="00343A74"/>
    <w:rsid w:val="00343A98"/>
    <w:rsid w:val="00345D03"/>
    <w:rsid w:val="00347583"/>
    <w:rsid w:val="00351F40"/>
    <w:rsid w:val="00354B1C"/>
    <w:rsid w:val="00354EFD"/>
    <w:rsid w:val="003574DB"/>
    <w:rsid w:val="00361C8A"/>
    <w:rsid w:val="00364E81"/>
    <w:rsid w:val="003660F5"/>
    <w:rsid w:val="003668ED"/>
    <w:rsid w:val="00372B7D"/>
    <w:rsid w:val="00374499"/>
    <w:rsid w:val="0037577A"/>
    <w:rsid w:val="00380F97"/>
    <w:rsid w:val="00381894"/>
    <w:rsid w:val="00383034"/>
    <w:rsid w:val="0039128E"/>
    <w:rsid w:val="00391947"/>
    <w:rsid w:val="00392886"/>
    <w:rsid w:val="003944F0"/>
    <w:rsid w:val="0039539D"/>
    <w:rsid w:val="00396F24"/>
    <w:rsid w:val="00397B5F"/>
    <w:rsid w:val="003A003D"/>
    <w:rsid w:val="003A5A85"/>
    <w:rsid w:val="003A6549"/>
    <w:rsid w:val="003C029F"/>
    <w:rsid w:val="003C57BE"/>
    <w:rsid w:val="003C6306"/>
    <w:rsid w:val="003C648C"/>
    <w:rsid w:val="003C6A0C"/>
    <w:rsid w:val="003D0AE5"/>
    <w:rsid w:val="003D1EFB"/>
    <w:rsid w:val="003D7B0D"/>
    <w:rsid w:val="003E4F1F"/>
    <w:rsid w:val="003E5EAB"/>
    <w:rsid w:val="003E6E9D"/>
    <w:rsid w:val="003F1A42"/>
    <w:rsid w:val="003F27BE"/>
    <w:rsid w:val="003F3E87"/>
    <w:rsid w:val="00400329"/>
    <w:rsid w:val="004040D7"/>
    <w:rsid w:val="00405030"/>
    <w:rsid w:val="00406543"/>
    <w:rsid w:val="00413CA6"/>
    <w:rsid w:val="00417258"/>
    <w:rsid w:val="00417990"/>
    <w:rsid w:val="00421526"/>
    <w:rsid w:val="004225F5"/>
    <w:rsid w:val="004231A6"/>
    <w:rsid w:val="00423984"/>
    <w:rsid w:val="00431329"/>
    <w:rsid w:val="00434B9F"/>
    <w:rsid w:val="004360D4"/>
    <w:rsid w:val="00440D0D"/>
    <w:rsid w:val="00442B61"/>
    <w:rsid w:val="004435D4"/>
    <w:rsid w:val="00450370"/>
    <w:rsid w:val="004542F6"/>
    <w:rsid w:val="00456B5F"/>
    <w:rsid w:val="0045773E"/>
    <w:rsid w:val="00457BE7"/>
    <w:rsid w:val="00466E32"/>
    <w:rsid w:val="0047570C"/>
    <w:rsid w:val="00475E8A"/>
    <w:rsid w:val="004762B3"/>
    <w:rsid w:val="004811BA"/>
    <w:rsid w:val="00481F2D"/>
    <w:rsid w:val="00482898"/>
    <w:rsid w:val="00482B06"/>
    <w:rsid w:val="004862DF"/>
    <w:rsid w:val="00487902"/>
    <w:rsid w:val="00487FBE"/>
    <w:rsid w:val="004923A0"/>
    <w:rsid w:val="0049276D"/>
    <w:rsid w:val="00493575"/>
    <w:rsid w:val="004954A0"/>
    <w:rsid w:val="004A09A9"/>
    <w:rsid w:val="004A1DE6"/>
    <w:rsid w:val="004A464C"/>
    <w:rsid w:val="004A7658"/>
    <w:rsid w:val="004B1F2C"/>
    <w:rsid w:val="004B22A0"/>
    <w:rsid w:val="004B4D11"/>
    <w:rsid w:val="004B59E9"/>
    <w:rsid w:val="004B6DCA"/>
    <w:rsid w:val="004B7155"/>
    <w:rsid w:val="004C0321"/>
    <w:rsid w:val="004C2A35"/>
    <w:rsid w:val="004C489F"/>
    <w:rsid w:val="004C5A60"/>
    <w:rsid w:val="004D5DC6"/>
    <w:rsid w:val="004E1D42"/>
    <w:rsid w:val="004E5595"/>
    <w:rsid w:val="004E68EB"/>
    <w:rsid w:val="004E7F31"/>
    <w:rsid w:val="004F1FD3"/>
    <w:rsid w:val="004F65C0"/>
    <w:rsid w:val="0050007A"/>
    <w:rsid w:val="005012DE"/>
    <w:rsid w:val="005028D5"/>
    <w:rsid w:val="005034D4"/>
    <w:rsid w:val="00504302"/>
    <w:rsid w:val="0050454E"/>
    <w:rsid w:val="00506809"/>
    <w:rsid w:val="005134AB"/>
    <w:rsid w:val="00516202"/>
    <w:rsid w:val="00520B95"/>
    <w:rsid w:val="0052144C"/>
    <w:rsid w:val="00533F88"/>
    <w:rsid w:val="00537AED"/>
    <w:rsid w:val="00540195"/>
    <w:rsid w:val="00545CE2"/>
    <w:rsid w:val="0054614F"/>
    <w:rsid w:val="00551E57"/>
    <w:rsid w:val="00552441"/>
    <w:rsid w:val="00555CEF"/>
    <w:rsid w:val="00563D49"/>
    <w:rsid w:val="00570ABB"/>
    <w:rsid w:val="00570EF6"/>
    <w:rsid w:val="005731C1"/>
    <w:rsid w:val="00573CC1"/>
    <w:rsid w:val="0058097A"/>
    <w:rsid w:val="0058109A"/>
    <w:rsid w:val="00587471"/>
    <w:rsid w:val="00587702"/>
    <w:rsid w:val="005A0085"/>
    <w:rsid w:val="005A07EE"/>
    <w:rsid w:val="005A6694"/>
    <w:rsid w:val="005B0796"/>
    <w:rsid w:val="005B0F1D"/>
    <w:rsid w:val="005B2743"/>
    <w:rsid w:val="005B2D87"/>
    <w:rsid w:val="005B31FB"/>
    <w:rsid w:val="005B3B78"/>
    <w:rsid w:val="005B6A9A"/>
    <w:rsid w:val="005B73A2"/>
    <w:rsid w:val="005C2B83"/>
    <w:rsid w:val="005C6A6B"/>
    <w:rsid w:val="005C7D4B"/>
    <w:rsid w:val="005D3FF3"/>
    <w:rsid w:val="005E17A4"/>
    <w:rsid w:val="005F0BF2"/>
    <w:rsid w:val="005F2E2E"/>
    <w:rsid w:val="005F597A"/>
    <w:rsid w:val="00601529"/>
    <w:rsid w:val="00605C34"/>
    <w:rsid w:val="00607C98"/>
    <w:rsid w:val="00614CEC"/>
    <w:rsid w:val="006203B1"/>
    <w:rsid w:val="006241C5"/>
    <w:rsid w:val="0063002B"/>
    <w:rsid w:val="00630265"/>
    <w:rsid w:val="00630CB6"/>
    <w:rsid w:val="00630FBB"/>
    <w:rsid w:val="0063298F"/>
    <w:rsid w:val="00634459"/>
    <w:rsid w:val="00641C70"/>
    <w:rsid w:val="00647F8B"/>
    <w:rsid w:val="006500A2"/>
    <w:rsid w:val="00654DAA"/>
    <w:rsid w:val="006568A7"/>
    <w:rsid w:val="006571F7"/>
    <w:rsid w:val="00661496"/>
    <w:rsid w:val="0066245F"/>
    <w:rsid w:val="0066485E"/>
    <w:rsid w:val="00665D55"/>
    <w:rsid w:val="00666F33"/>
    <w:rsid w:val="00667A2E"/>
    <w:rsid w:val="00667CA1"/>
    <w:rsid w:val="00673181"/>
    <w:rsid w:val="00673A1B"/>
    <w:rsid w:val="00674E5E"/>
    <w:rsid w:val="006751DB"/>
    <w:rsid w:val="006773BC"/>
    <w:rsid w:val="0068154E"/>
    <w:rsid w:val="00682866"/>
    <w:rsid w:val="006866F3"/>
    <w:rsid w:val="00692CBB"/>
    <w:rsid w:val="00693B40"/>
    <w:rsid w:val="006941CC"/>
    <w:rsid w:val="006975DB"/>
    <w:rsid w:val="006A2563"/>
    <w:rsid w:val="006A7DA9"/>
    <w:rsid w:val="006B1507"/>
    <w:rsid w:val="006B1873"/>
    <w:rsid w:val="006B332A"/>
    <w:rsid w:val="006B380C"/>
    <w:rsid w:val="006B474D"/>
    <w:rsid w:val="006B62AD"/>
    <w:rsid w:val="006B6520"/>
    <w:rsid w:val="006B7B7C"/>
    <w:rsid w:val="006C2772"/>
    <w:rsid w:val="006C568D"/>
    <w:rsid w:val="006C6026"/>
    <w:rsid w:val="006D1FEB"/>
    <w:rsid w:val="006D2D1F"/>
    <w:rsid w:val="006D3A9F"/>
    <w:rsid w:val="006D3CD7"/>
    <w:rsid w:val="006D3DD3"/>
    <w:rsid w:val="006D4BFE"/>
    <w:rsid w:val="006D5135"/>
    <w:rsid w:val="006D7541"/>
    <w:rsid w:val="006E067F"/>
    <w:rsid w:val="006E1BC1"/>
    <w:rsid w:val="006E3E28"/>
    <w:rsid w:val="006E6C05"/>
    <w:rsid w:val="006E74DE"/>
    <w:rsid w:val="006E7621"/>
    <w:rsid w:val="006F09EF"/>
    <w:rsid w:val="006F6C9A"/>
    <w:rsid w:val="00700D10"/>
    <w:rsid w:val="007016DA"/>
    <w:rsid w:val="00702877"/>
    <w:rsid w:val="00703EF9"/>
    <w:rsid w:val="00707272"/>
    <w:rsid w:val="007113B6"/>
    <w:rsid w:val="00713650"/>
    <w:rsid w:val="007155AB"/>
    <w:rsid w:val="00721DA8"/>
    <w:rsid w:val="007257E3"/>
    <w:rsid w:val="00725CC4"/>
    <w:rsid w:val="0073369B"/>
    <w:rsid w:val="007354F8"/>
    <w:rsid w:val="007377C4"/>
    <w:rsid w:val="00740483"/>
    <w:rsid w:val="00741A2D"/>
    <w:rsid w:val="00741BB5"/>
    <w:rsid w:val="00741FE1"/>
    <w:rsid w:val="00743316"/>
    <w:rsid w:val="0074337B"/>
    <w:rsid w:val="007559AA"/>
    <w:rsid w:val="007563F7"/>
    <w:rsid w:val="00761D8B"/>
    <w:rsid w:val="007627BF"/>
    <w:rsid w:val="007662C3"/>
    <w:rsid w:val="00766E2E"/>
    <w:rsid w:val="0076742A"/>
    <w:rsid w:val="00767ABE"/>
    <w:rsid w:val="00770267"/>
    <w:rsid w:val="00771454"/>
    <w:rsid w:val="00774104"/>
    <w:rsid w:val="00780217"/>
    <w:rsid w:val="007835F9"/>
    <w:rsid w:val="007846AD"/>
    <w:rsid w:val="00787607"/>
    <w:rsid w:val="00787A8C"/>
    <w:rsid w:val="007920C9"/>
    <w:rsid w:val="0079306B"/>
    <w:rsid w:val="007935AA"/>
    <w:rsid w:val="007959E3"/>
    <w:rsid w:val="00795BC3"/>
    <w:rsid w:val="007A11DE"/>
    <w:rsid w:val="007A4845"/>
    <w:rsid w:val="007A5329"/>
    <w:rsid w:val="007A59FD"/>
    <w:rsid w:val="007A5B68"/>
    <w:rsid w:val="007A5C1C"/>
    <w:rsid w:val="007A5E02"/>
    <w:rsid w:val="007A6B91"/>
    <w:rsid w:val="007A7594"/>
    <w:rsid w:val="007B4FE4"/>
    <w:rsid w:val="007B6AB1"/>
    <w:rsid w:val="007C10DA"/>
    <w:rsid w:val="007C1720"/>
    <w:rsid w:val="007C7C47"/>
    <w:rsid w:val="007D0640"/>
    <w:rsid w:val="007D1559"/>
    <w:rsid w:val="007D19BE"/>
    <w:rsid w:val="007D262F"/>
    <w:rsid w:val="007D54C8"/>
    <w:rsid w:val="007D6509"/>
    <w:rsid w:val="007E52F9"/>
    <w:rsid w:val="007E597F"/>
    <w:rsid w:val="007E5BAF"/>
    <w:rsid w:val="007E754B"/>
    <w:rsid w:val="007F18FC"/>
    <w:rsid w:val="007F1B5C"/>
    <w:rsid w:val="007F5BBB"/>
    <w:rsid w:val="007F6B22"/>
    <w:rsid w:val="007F7C9A"/>
    <w:rsid w:val="00800BBA"/>
    <w:rsid w:val="00806308"/>
    <w:rsid w:val="00806B82"/>
    <w:rsid w:val="0081117E"/>
    <w:rsid w:val="008123E7"/>
    <w:rsid w:val="00817B67"/>
    <w:rsid w:val="00822BEB"/>
    <w:rsid w:val="0082383C"/>
    <w:rsid w:val="0082461B"/>
    <w:rsid w:val="00833FEA"/>
    <w:rsid w:val="0083512F"/>
    <w:rsid w:val="00835A7E"/>
    <w:rsid w:val="00836B14"/>
    <w:rsid w:val="00837B69"/>
    <w:rsid w:val="00846CEF"/>
    <w:rsid w:val="00851C4D"/>
    <w:rsid w:val="008555FC"/>
    <w:rsid w:val="00855A7C"/>
    <w:rsid w:val="00873FB5"/>
    <w:rsid w:val="00874580"/>
    <w:rsid w:val="00876CF7"/>
    <w:rsid w:val="0088096A"/>
    <w:rsid w:val="008814BC"/>
    <w:rsid w:val="00881CDF"/>
    <w:rsid w:val="00881E44"/>
    <w:rsid w:val="00886A5C"/>
    <w:rsid w:val="00891416"/>
    <w:rsid w:val="00893B90"/>
    <w:rsid w:val="008A044E"/>
    <w:rsid w:val="008A32D5"/>
    <w:rsid w:val="008A383C"/>
    <w:rsid w:val="008A4142"/>
    <w:rsid w:val="008A635E"/>
    <w:rsid w:val="008B45A9"/>
    <w:rsid w:val="008B51C9"/>
    <w:rsid w:val="008C4C99"/>
    <w:rsid w:val="008C7875"/>
    <w:rsid w:val="008D142E"/>
    <w:rsid w:val="008D63CF"/>
    <w:rsid w:val="008E466E"/>
    <w:rsid w:val="008F4582"/>
    <w:rsid w:val="00902C31"/>
    <w:rsid w:val="00910F2F"/>
    <w:rsid w:val="009112F9"/>
    <w:rsid w:val="00911812"/>
    <w:rsid w:val="00913B8E"/>
    <w:rsid w:val="00914922"/>
    <w:rsid w:val="00920308"/>
    <w:rsid w:val="00922247"/>
    <w:rsid w:val="00922B7A"/>
    <w:rsid w:val="00925190"/>
    <w:rsid w:val="009308A5"/>
    <w:rsid w:val="00930CDF"/>
    <w:rsid w:val="00930E96"/>
    <w:rsid w:val="009310F7"/>
    <w:rsid w:val="00933707"/>
    <w:rsid w:val="0093448A"/>
    <w:rsid w:val="00935BC7"/>
    <w:rsid w:val="00935FEF"/>
    <w:rsid w:val="00937441"/>
    <w:rsid w:val="00942DB4"/>
    <w:rsid w:val="00945EB9"/>
    <w:rsid w:val="009475CA"/>
    <w:rsid w:val="0094793D"/>
    <w:rsid w:val="0095014A"/>
    <w:rsid w:val="00951EB3"/>
    <w:rsid w:val="009521B4"/>
    <w:rsid w:val="00955784"/>
    <w:rsid w:val="00955B74"/>
    <w:rsid w:val="009607F2"/>
    <w:rsid w:val="009613E0"/>
    <w:rsid w:val="00962ACD"/>
    <w:rsid w:val="00962CAD"/>
    <w:rsid w:val="00962CC8"/>
    <w:rsid w:val="00965170"/>
    <w:rsid w:val="00965D46"/>
    <w:rsid w:val="00970537"/>
    <w:rsid w:val="00971000"/>
    <w:rsid w:val="009721C7"/>
    <w:rsid w:val="00972B46"/>
    <w:rsid w:val="00974AC0"/>
    <w:rsid w:val="00977ACF"/>
    <w:rsid w:val="00983BD2"/>
    <w:rsid w:val="00985118"/>
    <w:rsid w:val="0099217D"/>
    <w:rsid w:val="00992260"/>
    <w:rsid w:val="009962EA"/>
    <w:rsid w:val="0099656C"/>
    <w:rsid w:val="009A3E96"/>
    <w:rsid w:val="009A6450"/>
    <w:rsid w:val="009B1A12"/>
    <w:rsid w:val="009B2A91"/>
    <w:rsid w:val="009C10E8"/>
    <w:rsid w:val="009C32BC"/>
    <w:rsid w:val="009C6BB0"/>
    <w:rsid w:val="009D0F90"/>
    <w:rsid w:val="009D2EF8"/>
    <w:rsid w:val="009D32E1"/>
    <w:rsid w:val="009E178D"/>
    <w:rsid w:val="009E29EB"/>
    <w:rsid w:val="009F2A17"/>
    <w:rsid w:val="009F3190"/>
    <w:rsid w:val="009F334F"/>
    <w:rsid w:val="009F7DFB"/>
    <w:rsid w:val="00A003B1"/>
    <w:rsid w:val="00A045B9"/>
    <w:rsid w:val="00A04F4D"/>
    <w:rsid w:val="00A11184"/>
    <w:rsid w:val="00A22331"/>
    <w:rsid w:val="00A27042"/>
    <w:rsid w:val="00A27FF5"/>
    <w:rsid w:val="00A300F3"/>
    <w:rsid w:val="00A3093E"/>
    <w:rsid w:val="00A32388"/>
    <w:rsid w:val="00A363B3"/>
    <w:rsid w:val="00A40398"/>
    <w:rsid w:val="00A43E02"/>
    <w:rsid w:val="00A45D4E"/>
    <w:rsid w:val="00A545CA"/>
    <w:rsid w:val="00A54AFA"/>
    <w:rsid w:val="00A605E3"/>
    <w:rsid w:val="00A6290B"/>
    <w:rsid w:val="00A643CB"/>
    <w:rsid w:val="00A64C62"/>
    <w:rsid w:val="00A6595C"/>
    <w:rsid w:val="00A6681F"/>
    <w:rsid w:val="00A66CCA"/>
    <w:rsid w:val="00A66FC8"/>
    <w:rsid w:val="00A67E2E"/>
    <w:rsid w:val="00A67F83"/>
    <w:rsid w:val="00A7043B"/>
    <w:rsid w:val="00A73518"/>
    <w:rsid w:val="00A76375"/>
    <w:rsid w:val="00A7708F"/>
    <w:rsid w:val="00A77746"/>
    <w:rsid w:val="00A84FD9"/>
    <w:rsid w:val="00A85E05"/>
    <w:rsid w:val="00A864DE"/>
    <w:rsid w:val="00A90BAE"/>
    <w:rsid w:val="00A92FB7"/>
    <w:rsid w:val="00A95283"/>
    <w:rsid w:val="00A95619"/>
    <w:rsid w:val="00A95819"/>
    <w:rsid w:val="00AA1657"/>
    <w:rsid w:val="00AB14E3"/>
    <w:rsid w:val="00AB4CAC"/>
    <w:rsid w:val="00AB63CC"/>
    <w:rsid w:val="00AB6862"/>
    <w:rsid w:val="00AB6960"/>
    <w:rsid w:val="00AB7D4A"/>
    <w:rsid w:val="00AC32D3"/>
    <w:rsid w:val="00AC351F"/>
    <w:rsid w:val="00AC6DD9"/>
    <w:rsid w:val="00AC75F6"/>
    <w:rsid w:val="00AD0C22"/>
    <w:rsid w:val="00AD4153"/>
    <w:rsid w:val="00AD4591"/>
    <w:rsid w:val="00AD672C"/>
    <w:rsid w:val="00AD6DC8"/>
    <w:rsid w:val="00AD76F3"/>
    <w:rsid w:val="00AE03F8"/>
    <w:rsid w:val="00AE04D7"/>
    <w:rsid w:val="00AE3029"/>
    <w:rsid w:val="00AE32DB"/>
    <w:rsid w:val="00AE6621"/>
    <w:rsid w:val="00AE7DEB"/>
    <w:rsid w:val="00AF0375"/>
    <w:rsid w:val="00AF0FF1"/>
    <w:rsid w:val="00AF3F8F"/>
    <w:rsid w:val="00B00472"/>
    <w:rsid w:val="00B0300F"/>
    <w:rsid w:val="00B04865"/>
    <w:rsid w:val="00B05442"/>
    <w:rsid w:val="00B05F7B"/>
    <w:rsid w:val="00B10150"/>
    <w:rsid w:val="00B1181A"/>
    <w:rsid w:val="00B132FA"/>
    <w:rsid w:val="00B13F03"/>
    <w:rsid w:val="00B145CF"/>
    <w:rsid w:val="00B154D1"/>
    <w:rsid w:val="00B15F17"/>
    <w:rsid w:val="00B1690E"/>
    <w:rsid w:val="00B22588"/>
    <w:rsid w:val="00B2425A"/>
    <w:rsid w:val="00B27339"/>
    <w:rsid w:val="00B3030E"/>
    <w:rsid w:val="00B30A2C"/>
    <w:rsid w:val="00B31B47"/>
    <w:rsid w:val="00B32F2A"/>
    <w:rsid w:val="00B35D85"/>
    <w:rsid w:val="00B36E6F"/>
    <w:rsid w:val="00B438E0"/>
    <w:rsid w:val="00B455D3"/>
    <w:rsid w:val="00B45F6F"/>
    <w:rsid w:val="00B56081"/>
    <w:rsid w:val="00B606D1"/>
    <w:rsid w:val="00B60B71"/>
    <w:rsid w:val="00B60E36"/>
    <w:rsid w:val="00B6158E"/>
    <w:rsid w:val="00B65B0C"/>
    <w:rsid w:val="00B65CB9"/>
    <w:rsid w:val="00B70E72"/>
    <w:rsid w:val="00B72A79"/>
    <w:rsid w:val="00B7744F"/>
    <w:rsid w:val="00B80403"/>
    <w:rsid w:val="00B86108"/>
    <w:rsid w:val="00B87AC7"/>
    <w:rsid w:val="00B940E3"/>
    <w:rsid w:val="00B97E0C"/>
    <w:rsid w:val="00BA044C"/>
    <w:rsid w:val="00BA3498"/>
    <w:rsid w:val="00BB13C6"/>
    <w:rsid w:val="00BB183D"/>
    <w:rsid w:val="00BB23C7"/>
    <w:rsid w:val="00BB53DF"/>
    <w:rsid w:val="00BB702D"/>
    <w:rsid w:val="00BB754E"/>
    <w:rsid w:val="00BC73E1"/>
    <w:rsid w:val="00BC7FC9"/>
    <w:rsid w:val="00BD01E1"/>
    <w:rsid w:val="00BD3706"/>
    <w:rsid w:val="00BD42B5"/>
    <w:rsid w:val="00BD4422"/>
    <w:rsid w:val="00BD4C85"/>
    <w:rsid w:val="00BD5050"/>
    <w:rsid w:val="00BD5C92"/>
    <w:rsid w:val="00BD7E6C"/>
    <w:rsid w:val="00BE0808"/>
    <w:rsid w:val="00BE4EAC"/>
    <w:rsid w:val="00BE7946"/>
    <w:rsid w:val="00BF1285"/>
    <w:rsid w:val="00BF34A2"/>
    <w:rsid w:val="00BF5060"/>
    <w:rsid w:val="00C00308"/>
    <w:rsid w:val="00C013DF"/>
    <w:rsid w:val="00C04D7E"/>
    <w:rsid w:val="00C05316"/>
    <w:rsid w:val="00C05537"/>
    <w:rsid w:val="00C119CA"/>
    <w:rsid w:val="00C1684C"/>
    <w:rsid w:val="00C168D2"/>
    <w:rsid w:val="00C17252"/>
    <w:rsid w:val="00C17AC8"/>
    <w:rsid w:val="00C20DFC"/>
    <w:rsid w:val="00C2139D"/>
    <w:rsid w:val="00C236A6"/>
    <w:rsid w:val="00C24268"/>
    <w:rsid w:val="00C26420"/>
    <w:rsid w:val="00C27D4E"/>
    <w:rsid w:val="00C27E4B"/>
    <w:rsid w:val="00C31CCA"/>
    <w:rsid w:val="00C34A96"/>
    <w:rsid w:val="00C41794"/>
    <w:rsid w:val="00C43DE5"/>
    <w:rsid w:val="00C47352"/>
    <w:rsid w:val="00C473A9"/>
    <w:rsid w:val="00C47FA3"/>
    <w:rsid w:val="00C502AC"/>
    <w:rsid w:val="00C50665"/>
    <w:rsid w:val="00C538DD"/>
    <w:rsid w:val="00C5515C"/>
    <w:rsid w:val="00C56A3A"/>
    <w:rsid w:val="00C57E75"/>
    <w:rsid w:val="00C60635"/>
    <w:rsid w:val="00C61D3C"/>
    <w:rsid w:val="00C62A2E"/>
    <w:rsid w:val="00C64C56"/>
    <w:rsid w:val="00C66966"/>
    <w:rsid w:val="00C67C09"/>
    <w:rsid w:val="00C70646"/>
    <w:rsid w:val="00C70A61"/>
    <w:rsid w:val="00C70C5C"/>
    <w:rsid w:val="00C71198"/>
    <w:rsid w:val="00C71414"/>
    <w:rsid w:val="00C72E77"/>
    <w:rsid w:val="00C811D9"/>
    <w:rsid w:val="00C82187"/>
    <w:rsid w:val="00C83494"/>
    <w:rsid w:val="00C90AA6"/>
    <w:rsid w:val="00C92743"/>
    <w:rsid w:val="00C93EB0"/>
    <w:rsid w:val="00CA2E37"/>
    <w:rsid w:val="00CA2F45"/>
    <w:rsid w:val="00CA42A6"/>
    <w:rsid w:val="00CB128D"/>
    <w:rsid w:val="00CB2993"/>
    <w:rsid w:val="00CB326E"/>
    <w:rsid w:val="00CB34EA"/>
    <w:rsid w:val="00CB5089"/>
    <w:rsid w:val="00CB5ACD"/>
    <w:rsid w:val="00CB75D7"/>
    <w:rsid w:val="00CC720C"/>
    <w:rsid w:val="00CD08EF"/>
    <w:rsid w:val="00CD1B40"/>
    <w:rsid w:val="00CD2DAB"/>
    <w:rsid w:val="00CD3589"/>
    <w:rsid w:val="00CD4D09"/>
    <w:rsid w:val="00CD5947"/>
    <w:rsid w:val="00CE57C1"/>
    <w:rsid w:val="00CE674F"/>
    <w:rsid w:val="00CF113F"/>
    <w:rsid w:val="00CF5375"/>
    <w:rsid w:val="00CF66E9"/>
    <w:rsid w:val="00D007E7"/>
    <w:rsid w:val="00D10BE5"/>
    <w:rsid w:val="00D17391"/>
    <w:rsid w:val="00D2187B"/>
    <w:rsid w:val="00D21E57"/>
    <w:rsid w:val="00D237B9"/>
    <w:rsid w:val="00D24265"/>
    <w:rsid w:val="00D24844"/>
    <w:rsid w:val="00D33AEF"/>
    <w:rsid w:val="00D3719F"/>
    <w:rsid w:val="00D4415A"/>
    <w:rsid w:val="00D5230A"/>
    <w:rsid w:val="00D5283F"/>
    <w:rsid w:val="00D60886"/>
    <w:rsid w:val="00D611D6"/>
    <w:rsid w:val="00D63D57"/>
    <w:rsid w:val="00D649B4"/>
    <w:rsid w:val="00D66DAA"/>
    <w:rsid w:val="00D701A1"/>
    <w:rsid w:val="00D70510"/>
    <w:rsid w:val="00D71DBD"/>
    <w:rsid w:val="00D76C9B"/>
    <w:rsid w:val="00D800E1"/>
    <w:rsid w:val="00D81CDE"/>
    <w:rsid w:val="00D84258"/>
    <w:rsid w:val="00D84298"/>
    <w:rsid w:val="00D867C2"/>
    <w:rsid w:val="00D91C57"/>
    <w:rsid w:val="00D9408C"/>
    <w:rsid w:val="00D9771F"/>
    <w:rsid w:val="00DA1129"/>
    <w:rsid w:val="00DA2A29"/>
    <w:rsid w:val="00DB13EF"/>
    <w:rsid w:val="00DB1921"/>
    <w:rsid w:val="00DB2960"/>
    <w:rsid w:val="00DB4B9F"/>
    <w:rsid w:val="00DC15BF"/>
    <w:rsid w:val="00DC6002"/>
    <w:rsid w:val="00DC62F9"/>
    <w:rsid w:val="00DC6E8F"/>
    <w:rsid w:val="00DD2765"/>
    <w:rsid w:val="00DD5E1D"/>
    <w:rsid w:val="00DD7D19"/>
    <w:rsid w:val="00DE1242"/>
    <w:rsid w:val="00DE1BAA"/>
    <w:rsid w:val="00DE3AE7"/>
    <w:rsid w:val="00DE7C3C"/>
    <w:rsid w:val="00DF0C2C"/>
    <w:rsid w:val="00DF16A9"/>
    <w:rsid w:val="00DF385D"/>
    <w:rsid w:val="00E009DC"/>
    <w:rsid w:val="00E00F60"/>
    <w:rsid w:val="00E04238"/>
    <w:rsid w:val="00E04A07"/>
    <w:rsid w:val="00E04C25"/>
    <w:rsid w:val="00E05CD9"/>
    <w:rsid w:val="00E12FAE"/>
    <w:rsid w:val="00E20B24"/>
    <w:rsid w:val="00E21822"/>
    <w:rsid w:val="00E2231D"/>
    <w:rsid w:val="00E22F34"/>
    <w:rsid w:val="00E22F43"/>
    <w:rsid w:val="00E23EFD"/>
    <w:rsid w:val="00E242A8"/>
    <w:rsid w:val="00E24424"/>
    <w:rsid w:val="00E247E6"/>
    <w:rsid w:val="00E270C5"/>
    <w:rsid w:val="00E31E65"/>
    <w:rsid w:val="00E36618"/>
    <w:rsid w:val="00E37F4E"/>
    <w:rsid w:val="00E40E11"/>
    <w:rsid w:val="00E418B3"/>
    <w:rsid w:val="00E4304B"/>
    <w:rsid w:val="00E43F0B"/>
    <w:rsid w:val="00E45F5C"/>
    <w:rsid w:val="00E53A88"/>
    <w:rsid w:val="00E57E2B"/>
    <w:rsid w:val="00E6137E"/>
    <w:rsid w:val="00E636A5"/>
    <w:rsid w:val="00E67DB1"/>
    <w:rsid w:val="00E7041C"/>
    <w:rsid w:val="00E72653"/>
    <w:rsid w:val="00E838FE"/>
    <w:rsid w:val="00E84B19"/>
    <w:rsid w:val="00E92D7C"/>
    <w:rsid w:val="00EA16F0"/>
    <w:rsid w:val="00EA52AB"/>
    <w:rsid w:val="00EA54A4"/>
    <w:rsid w:val="00EB4645"/>
    <w:rsid w:val="00EB620D"/>
    <w:rsid w:val="00EB6BCE"/>
    <w:rsid w:val="00EC3117"/>
    <w:rsid w:val="00EC4119"/>
    <w:rsid w:val="00EC63F3"/>
    <w:rsid w:val="00ED6204"/>
    <w:rsid w:val="00ED6C00"/>
    <w:rsid w:val="00EE13C0"/>
    <w:rsid w:val="00EE43E2"/>
    <w:rsid w:val="00EE5BB6"/>
    <w:rsid w:val="00EF1654"/>
    <w:rsid w:val="00EF4BF8"/>
    <w:rsid w:val="00F01A06"/>
    <w:rsid w:val="00F02AF6"/>
    <w:rsid w:val="00F0697D"/>
    <w:rsid w:val="00F07849"/>
    <w:rsid w:val="00F10A03"/>
    <w:rsid w:val="00F1267A"/>
    <w:rsid w:val="00F13F75"/>
    <w:rsid w:val="00F15BF6"/>
    <w:rsid w:val="00F2019D"/>
    <w:rsid w:val="00F221F5"/>
    <w:rsid w:val="00F23BCF"/>
    <w:rsid w:val="00F26FBC"/>
    <w:rsid w:val="00F32B10"/>
    <w:rsid w:val="00F332E1"/>
    <w:rsid w:val="00F3521C"/>
    <w:rsid w:val="00F4225E"/>
    <w:rsid w:val="00F5201A"/>
    <w:rsid w:val="00F538DF"/>
    <w:rsid w:val="00F60B0B"/>
    <w:rsid w:val="00F63B45"/>
    <w:rsid w:val="00F65611"/>
    <w:rsid w:val="00F67CBD"/>
    <w:rsid w:val="00F72738"/>
    <w:rsid w:val="00F730CF"/>
    <w:rsid w:val="00F844ED"/>
    <w:rsid w:val="00F8690C"/>
    <w:rsid w:val="00F90CA6"/>
    <w:rsid w:val="00F95565"/>
    <w:rsid w:val="00F97AAC"/>
    <w:rsid w:val="00FA0B89"/>
    <w:rsid w:val="00FA224F"/>
    <w:rsid w:val="00FA240E"/>
    <w:rsid w:val="00FA3968"/>
    <w:rsid w:val="00FA4FC7"/>
    <w:rsid w:val="00FA62D8"/>
    <w:rsid w:val="00FB144B"/>
    <w:rsid w:val="00FB1660"/>
    <w:rsid w:val="00FB1EC6"/>
    <w:rsid w:val="00FB2C1F"/>
    <w:rsid w:val="00FB3644"/>
    <w:rsid w:val="00FB4D68"/>
    <w:rsid w:val="00FB601D"/>
    <w:rsid w:val="00FB6EA1"/>
    <w:rsid w:val="00FC0BB7"/>
    <w:rsid w:val="00FC0E53"/>
    <w:rsid w:val="00FC3312"/>
    <w:rsid w:val="00FC389A"/>
    <w:rsid w:val="00FC3E35"/>
    <w:rsid w:val="00FC5A72"/>
    <w:rsid w:val="00FC758C"/>
    <w:rsid w:val="00FD062B"/>
    <w:rsid w:val="00FD1124"/>
    <w:rsid w:val="00FD2F4A"/>
    <w:rsid w:val="00FD4F99"/>
    <w:rsid w:val="00FD6A58"/>
    <w:rsid w:val="00FE0523"/>
    <w:rsid w:val="00FE3D4E"/>
    <w:rsid w:val="00FE476C"/>
    <w:rsid w:val="00FE6BAB"/>
    <w:rsid w:val="00FF006F"/>
    <w:rsid w:val="00FF1D2E"/>
    <w:rsid w:val="00FF3D15"/>
    <w:rsid w:val="00FF5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B74"/>
    <w:rPr>
      <w:rFonts w:ascii="Times New Roman" w:eastAsia="Times New Roman" w:hAnsi="Times New Roman" w:cs="Times New Roman"/>
      <w:sz w:val="24"/>
      <w:szCs w:val="20"/>
    </w:rPr>
  </w:style>
  <w:style w:type="paragraph" w:styleId="Heading1">
    <w:name w:val="heading 1"/>
    <w:basedOn w:val="Normal"/>
    <w:next w:val="Normal"/>
    <w:link w:val="Heading1Char"/>
    <w:qFormat/>
    <w:rsid w:val="000D065B"/>
    <w:pPr>
      <w:keepNext/>
      <w:spacing w:after="200"/>
      <w:ind w:firstLine="0"/>
      <w:jc w:val="center"/>
      <w:outlineLvl w:val="0"/>
    </w:pPr>
    <w:rPr>
      <w:b/>
      <w:kern w:val="28"/>
      <w:sz w:val="28"/>
    </w:rPr>
  </w:style>
  <w:style w:type="paragraph" w:styleId="Heading2">
    <w:name w:val="heading 2"/>
    <w:basedOn w:val="Normal"/>
    <w:next w:val="Normal"/>
    <w:link w:val="Heading2Char"/>
    <w:qFormat/>
    <w:rsid w:val="00B05F7B"/>
    <w:pPr>
      <w:keepNext/>
      <w:spacing w:before="200" w:after="240"/>
      <w:ind w:firstLine="0"/>
      <w:jc w:val="center"/>
      <w:outlineLvl w:val="1"/>
    </w:pPr>
    <w:rPr>
      <w:b/>
    </w:rPr>
  </w:style>
  <w:style w:type="paragraph" w:styleId="Heading3">
    <w:name w:val="heading 3"/>
    <w:basedOn w:val="Normal"/>
    <w:next w:val="Normal"/>
    <w:link w:val="Heading3Char"/>
    <w:uiPriority w:val="9"/>
    <w:unhideWhenUsed/>
    <w:qFormat/>
    <w:rsid w:val="00E04C25"/>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65B"/>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B05F7B"/>
    <w:rPr>
      <w:rFonts w:ascii="Times New Roman" w:eastAsia="Times New Roman" w:hAnsi="Times New Roman" w:cs="Times New Roman"/>
      <w:b/>
      <w:sz w:val="24"/>
      <w:szCs w:val="20"/>
    </w:rPr>
  </w:style>
  <w:style w:type="paragraph" w:customStyle="1" w:styleId="antrat">
    <w:name w:val="antraštė"/>
    <w:basedOn w:val="Normal"/>
    <w:link w:val="antratChar"/>
    <w:qFormat/>
    <w:rsid w:val="00AE6621"/>
    <w:pPr>
      <w:jc w:val="center"/>
    </w:pPr>
    <w:rPr>
      <w:b/>
      <w:caps/>
      <w:color w:val="000000"/>
      <w:sz w:val="28"/>
      <w:szCs w:val="28"/>
    </w:rPr>
  </w:style>
  <w:style w:type="character" w:customStyle="1" w:styleId="antratChar">
    <w:name w:val="antraštė Char"/>
    <w:basedOn w:val="DefaultParagraphFont"/>
    <w:link w:val="antrat"/>
    <w:rsid w:val="00AE6621"/>
    <w:rPr>
      <w:rFonts w:ascii="Times New Roman" w:eastAsia="Times New Roman" w:hAnsi="Times New Roman" w:cs="Times New Roman"/>
      <w:b/>
      <w:caps/>
      <w:color w:val="000000"/>
      <w:sz w:val="28"/>
      <w:szCs w:val="28"/>
    </w:rPr>
  </w:style>
  <w:style w:type="paragraph" w:customStyle="1" w:styleId="priedas">
    <w:name w:val="priedas"/>
    <w:basedOn w:val="Normal"/>
    <w:link w:val="priedasChar"/>
    <w:qFormat/>
    <w:rsid w:val="00AE6621"/>
    <w:pPr>
      <w:ind w:firstLine="540"/>
      <w:jc w:val="right"/>
    </w:pPr>
    <w:rPr>
      <w:b/>
      <w:sz w:val="28"/>
      <w:szCs w:val="28"/>
    </w:rPr>
  </w:style>
  <w:style w:type="character" w:customStyle="1" w:styleId="priedasChar">
    <w:name w:val="priedas Char"/>
    <w:basedOn w:val="DefaultParagraphFont"/>
    <w:link w:val="priedas"/>
    <w:rsid w:val="00AE6621"/>
    <w:rPr>
      <w:rFonts w:ascii="Times New Roman" w:eastAsia="Times New Roman" w:hAnsi="Times New Roman" w:cs="Times New Roman"/>
      <w:b/>
      <w:sz w:val="28"/>
      <w:szCs w:val="28"/>
    </w:rPr>
  </w:style>
  <w:style w:type="paragraph" w:styleId="Header">
    <w:name w:val="header"/>
    <w:basedOn w:val="Normal"/>
    <w:link w:val="HeaderChar"/>
    <w:uiPriority w:val="99"/>
    <w:rsid w:val="00AE6621"/>
    <w:pPr>
      <w:tabs>
        <w:tab w:val="center" w:pos="4320"/>
        <w:tab w:val="right" w:pos="8640"/>
      </w:tabs>
    </w:pPr>
  </w:style>
  <w:style w:type="character" w:customStyle="1" w:styleId="HeaderChar">
    <w:name w:val="Header Char"/>
    <w:basedOn w:val="DefaultParagraphFont"/>
    <w:link w:val="Header"/>
    <w:uiPriority w:val="99"/>
    <w:rsid w:val="00AE6621"/>
    <w:rPr>
      <w:rFonts w:ascii="Times New Roman" w:eastAsia="Times New Roman" w:hAnsi="Times New Roman" w:cs="Times New Roman"/>
      <w:sz w:val="20"/>
      <w:szCs w:val="20"/>
    </w:rPr>
  </w:style>
  <w:style w:type="character" w:styleId="FootnoteReference">
    <w:name w:val="footnote reference"/>
    <w:basedOn w:val="DefaultParagraphFont"/>
    <w:semiHidden/>
    <w:rsid w:val="00A76375"/>
    <w:rPr>
      <w:vertAlign w:val="superscript"/>
    </w:rPr>
  </w:style>
  <w:style w:type="paragraph" w:styleId="Caption">
    <w:name w:val="caption"/>
    <w:basedOn w:val="Normal"/>
    <w:next w:val="Normal"/>
    <w:qFormat/>
    <w:rsid w:val="00A76375"/>
    <w:pPr>
      <w:spacing w:before="120" w:after="120"/>
      <w:ind w:left="851" w:firstLine="720"/>
    </w:pPr>
    <w:rPr>
      <w:rFonts w:ascii="TimesLT" w:hAnsi="TimesLT"/>
      <w:i/>
      <w:lang w:val="en-AU"/>
    </w:rPr>
  </w:style>
  <w:style w:type="paragraph" w:styleId="BodyText">
    <w:name w:val="Body Text"/>
    <w:basedOn w:val="Normal"/>
    <w:link w:val="BodyTextChar"/>
    <w:rsid w:val="00A76375"/>
    <w:pPr>
      <w:spacing w:after="120"/>
      <w:ind w:firstLine="0"/>
    </w:pPr>
  </w:style>
  <w:style w:type="character" w:customStyle="1" w:styleId="BodyTextChar">
    <w:name w:val="Body Text Char"/>
    <w:basedOn w:val="DefaultParagraphFont"/>
    <w:link w:val="BodyText"/>
    <w:rsid w:val="00A76375"/>
    <w:rPr>
      <w:rFonts w:ascii="Times New Roman" w:eastAsia="Times New Roman" w:hAnsi="Times New Roman" w:cs="Times New Roman"/>
      <w:sz w:val="20"/>
      <w:szCs w:val="20"/>
    </w:rPr>
  </w:style>
  <w:style w:type="paragraph" w:styleId="FootnoteText">
    <w:name w:val="footnote text"/>
    <w:basedOn w:val="Normal"/>
    <w:link w:val="FootnoteTextChar"/>
    <w:semiHidden/>
    <w:rsid w:val="00A76375"/>
    <w:pPr>
      <w:ind w:firstLine="0"/>
      <w:jc w:val="left"/>
    </w:pPr>
    <w:rPr>
      <w:lang w:val="en-US"/>
    </w:rPr>
  </w:style>
  <w:style w:type="character" w:customStyle="1" w:styleId="FootnoteTextChar">
    <w:name w:val="Footnote Text Char"/>
    <w:basedOn w:val="DefaultParagraphFont"/>
    <w:link w:val="FootnoteText"/>
    <w:semiHidden/>
    <w:rsid w:val="00A76375"/>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A76375"/>
  </w:style>
  <w:style w:type="character" w:customStyle="1" w:styleId="EndnoteTextChar">
    <w:name w:val="Endnote Text Char"/>
    <w:basedOn w:val="DefaultParagraphFont"/>
    <w:link w:val="EndnoteText"/>
    <w:uiPriority w:val="99"/>
    <w:semiHidden/>
    <w:rsid w:val="00A7637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76375"/>
    <w:rPr>
      <w:vertAlign w:val="superscript"/>
    </w:rPr>
  </w:style>
  <w:style w:type="paragraph" w:styleId="ListParagraph">
    <w:name w:val="List Paragraph"/>
    <w:basedOn w:val="Normal"/>
    <w:uiPriority w:val="34"/>
    <w:qFormat/>
    <w:rsid w:val="00266CCB"/>
    <w:pPr>
      <w:ind w:left="720"/>
      <w:contextualSpacing/>
    </w:pPr>
  </w:style>
  <w:style w:type="character" w:styleId="Hyperlink">
    <w:name w:val="Hyperlink"/>
    <w:basedOn w:val="DefaultParagraphFont"/>
    <w:uiPriority w:val="99"/>
    <w:unhideWhenUsed/>
    <w:rsid w:val="000D065B"/>
    <w:rPr>
      <w:color w:val="0000FF" w:themeColor="hyperlink"/>
      <w:u w:val="single"/>
    </w:rPr>
  </w:style>
  <w:style w:type="paragraph" w:styleId="TOC1">
    <w:name w:val="toc 1"/>
    <w:basedOn w:val="Normal"/>
    <w:next w:val="Normal"/>
    <w:autoRedefine/>
    <w:uiPriority w:val="39"/>
    <w:unhideWhenUsed/>
    <w:rsid w:val="00345D03"/>
    <w:pPr>
      <w:tabs>
        <w:tab w:val="right" w:leader="dot" w:pos="9911"/>
      </w:tabs>
      <w:ind w:firstLine="0"/>
    </w:pPr>
  </w:style>
  <w:style w:type="paragraph" w:styleId="TOC2">
    <w:name w:val="toc 2"/>
    <w:basedOn w:val="Normal"/>
    <w:next w:val="Normal"/>
    <w:autoRedefine/>
    <w:uiPriority w:val="39"/>
    <w:unhideWhenUsed/>
    <w:rsid w:val="000D065B"/>
    <w:pPr>
      <w:ind w:left="198" w:firstLine="0"/>
    </w:pPr>
  </w:style>
  <w:style w:type="paragraph" w:styleId="TOC3">
    <w:name w:val="toc 3"/>
    <w:basedOn w:val="Normal"/>
    <w:next w:val="Normal"/>
    <w:autoRedefine/>
    <w:uiPriority w:val="39"/>
    <w:unhideWhenUsed/>
    <w:rsid w:val="000D065B"/>
    <w:pPr>
      <w:ind w:left="403" w:firstLine="0"/>
    </w:pPr>
  </w:style>
  <w:style w:type="character" w:styleId="FollowedHyperlink">
    <w:name w:val="FollowedHyperlink"/>
    <w:basedOn w:val="DefaultParagraphFont"/>
    <w:uiPriority w:val="99"/>
    <w:semiHidden/>
    <w:unhideWhenUsed/>
    <w:rsid w:val="00741BB5"/>
    <w:rPr>
      <w:color w:val="800080" w:themeColor="followedHyperlink"/>
      <w:u w:val="single"/>
    </w:rPr>
  </w:style>
  <w:style w:type="paragraph" w:styleId="BalloonText">
    <w:name w:val="Balloon Text"/>
    <w:basedOn w:val="Normal"/>
    <w:link w:val="BalloonTextChar"/>
    <w:uiPriority w:val="99"/>
    <w:semiHidden/>
    <w:unhideWhenUsed/>
    <w:rsid w:val="008D63CF"/>
    <w:rPr>
      <w:rFonts w:ascii="Tahoma" w:hAnsi="Tahoma" w:cs="Tahoma"/>
      <w:sz w:val="16"/>
      <w:szCs w:val="16"/>
    </w:rPr>
  </w:style>
  <w:style w:type="character" w:customStyle="1" w:styleId="BalloonTextChar">
    <w:name w:val="Balloon Text Char"/>
    <w:basedOn w:val="DefaultParagraphFont"/>
    <w:link w:val="BalloonText"/>
    <w:uiPriority w:val="99"/>
    <w:semiHidden/>
    <w:rsid w:val="008D63CF"/>
    <w:rPr>
      <w:rFonts w:ascii="Tahoma" w:eastAsia="Times New Roman" w:hAnsi="Tahoma" w:cs="Tahoma"/>
      <w:sz w:val="16"/>
      <w:szCs w:val="16"/>
    </w:rPr>
  </w:style>
  <w:style w:type="table" w:styleId="TableGrid">
    <w:name w:val="Table Grid"/>
    <w:basedOn w:val="TableNormal"/>
    <w:uiPriority w:val="59"/>
    <w:rsid w:val="00C502A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E74DE"/>
    <w:pPr>
      <w:tabs>
        <w:tab w:val="center" w:pos="4513"/>
        <w:tab w:val="right" w:pos="9026"/>
      </w:tabs>
    </w:pPr>
  </w:style>
  <w:style w:type="character" w:customStyle="1" w:styleId="FooterChar">
    <w:name w:val="Footer Char"/>
    <w:basedOn w:val="DefaultParagraphFont"/>
    <w:link w:val="Footer"/>
    <w:uiPriority w:val="99"/>
    <w:rsid w:val="006E74DE"/>
    <w:rPr>
      <w:rFonts w:ascii="Times New Roman" w:eastAsia="Times New Roman" w:hAnsi="Times New Roman" w:cs="Times New Roman"/>
      <w:sz w:val="24"/>
      <w:szCs w:val="20"/>
    </w:rPr>
  </w:style>
  <w:style w:type="paragraph" w:styleId="TableofFigures">
    <w:name w:val="table of figures"/>
    <w:basedOn w:val="Normal"/>
    <w:next w:val="Normal"/>
    <w:uiPriority w:val="99"/>
    <w:unhideWhenUsed/>
    <w:rsid w:val="00325F74"/>
    <w:pPr>
      <w:ind w:firstLine="0"/>
    </w:pPr>
  </w:style>
  <w:style w:type="character" w:customStyle="1" w:styleId="Heading3Char">
    <w:name w:val="Heading 3 Char"/>
    <w:basedOn w:val="DefaultParagraphFont"/>
    <w:link w:val="Heading3"/>
    <w:uiPriority w:val="9"/>
    <w:rsid w:val="00E04C25"/>
    <w:rPr>
      <w:rFonts w:ascii="Times New Roman" w:eastAsiaTheme="majorEastAsia" w:hAnsi="Times New Roman" w:cstheme="majorBidi"/>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B74"/>
    <w:rPr>
      <w:rFonts w:ascii="Times New Roman" w:eastAsia="Times New Roman" w:hAnsi="Times New Roman" w:cs="Times New Roman"/>
      <w:sz w:val="24"/>
      <w:szCs w:val="20"/>
    </w:rPr>
  </w:style>
  <w:style w:type="paragraph" w:styleId="Heading1">
    <w:name w:val="heading 1"/>
    <w:basedOn w:val="Normal"/>
    <w:next w:val="Normal"/>
    <w:link w:val="Heading1Char"/>
    <w:qFormat/>
    <w:rsid w:val="000D065B"/>
    <w:pPr>
      <w:keepNext/>
      <w:spacing w:after="200"/>
      <w:ind w:firstLine="0"/>
      <w:jc w:val="center"/>
      <w:outlineLvl w:val="0"/>
    </w:pPr>
    <w:rPr>
      <w:b/>
      <w:kern w:val="28"/>
      <w:sz w:val="28"/>
    </w:rPr>
  </w:style>
  <w:style w:type="paragraph" w:styleId="Heading2">
    <w:name w:val="heading 2"/>
    <w:basedOn w:val="Normal"/>
    <w:next w:val="Normal"/>
    <w:link w:val="Heading2Char"/>
    <w:qFormat/>
    <w:rsid w:val="00B05F7B"/>
    <w:pPr>
      <w:keepNext/>
      <w:spacing w:before="200" w:after="240"/>
      <w:ind w:firstLine="0"/>
      <w:jc w:val="center"/>
      <w:outlineLvl w:val="1"/>
    </w:pPr>
    <w:rPr>
      <w:b/>
    </w:rPr>
  </w:style>
  <w:style w:type="paragraph" w:styleId="Heading3">
    <w:name w:val="heading 3"/>
    <w:basedOn w:val="Normal"/>
    <w:next w:val="Normal"/>
    <w:link w:val="Heading3Char"/>
    <w:uiPriority w:val="9"/>
    <w:unhideWhenUsed/>
    <w:qFormat/>
    <w:rsid w:val="00E04C25"/>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65B"/>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B05F7B"/>
    <w:rPr>
      <w:rFonts w:ascii="Times New Roman" w:eastAsia="Times New Roman" w:hAnsi="Times New Roman" w:cs="Times New Roman"/>
      <w:b/>
      <w:sz w:val="24"/>
      <w:szCs w:val="20"/>
    </w:rPr>
  </w:style>
  <w:style w:type="paragraph" w:customStyle="1" w:styleId="antrat">
    <w:name w:val="antraštė"/>
    <w:basedOn w:val="Normal"/>
    <w:link w:val="antratChar"/>
    <w:qFormat/>
    <w:rsid w:val="00AE6621"/>
    <w:pPr>
      <w:jc w:val="center"/>
    </w:pPr>
    <w:rPr>
      <w:b/>
      <w:caps/>
      <w:color w:val="000000"/>
      <w:sz w:val="28"/>
      <w:szCs w:val="28"/>
    </w:rPr>
  </w:style>
  <w:style w:type="character" w:customStyle="1" w:styleId="antratChar">
    <w:name w:val="antraštė Char"/>
    <w:basedOn w:val="DefaultParagraphFont"/>
    <w:link w:val="antrat"/>
    <w:rsid w:val="00AE6621"/>
    <w:rPr>
      <w:rFonts w:ascii="Times New Roman" w:eastAsia="Times New Roman" w:hAnsi="Times New Roman" w:cs="Times New Roman"/>
      <w:b/>
      <w:caps/>
      <w:color w:val="000000"/>
      <w:sz w:val="28"/>
      <w:szCs w:val="28"/>
    </w:rPr>
  </w:style>
  <w:style w:type="paragraph" w:customStyle="1" w:styleId="priedas">
    <w:name w:val="priedas"/>
    <w:basedOn w:val="Normal"/>
    <w:link w:val="priedasChar"/>
    <w:qFormat/>
    <w:rsid w:val="00AE6621"/>
    <w:pPr>
      <w:ind w:firstLine="540"/>
      <w:jc w:val="right"/>
    </w:pPr>
    <w:rPr>
      <w:b/>
      <w:sz w:val="28"/>
      <w:szCs w:val="28"/>
    </w:rPr>
  </w:style>
  <w:style w:type="character" w:customStyle="1" w:styleId="priedasChar">
    <w:name w:val="priedas Char"/>
    <w:basedOn w:val="DefaultParagraphFont"/>
    <w:link w:val="priedas"/>
    <w:rsid w:val="00AE6621"/>
    <w:rPr>
      <w:rFonts w:ascii="Times New Roman" w:eastAsia="Times New Roman" w:hAnsi="Times New Roman" w:cs="Times New Roman"/>
      <w:b/>
      <w:sz w:val="28"/>
      <w:szCs w:val="28"/>
    </w:rPr>
  </w:style>
  <w:style w:type="paragraph" w:styleId="Header">
    <w:name w:val="header"/>
    <w:basedOn w:val="Normal"/>
    <w:link w:val="HeaderChar"/>
    <w:uiPriority w:val="99"/>
    <w:rsid w:val="00AE6621"/>
    <w:pPr>
      <w:tabs>
        <w:tab w:val="center" w:pos="4320"/>
        <w:tab w:val="right" w:pos="8640"/>
      </w:tabs>
    </w:pPr>
  </w:style>
  <w:style w:type="character" w:customStyle="1" w:styleId="HeaderChar">
    <w:name w:val="Header Char"/>
    <w:basedOn w:val="DefaultParagraphFont"/>
    <w:link w:val="Header"/>
    <w:uiPriority w:val="99"/>
    <w:rsid w:val="00AE6621"/>
    <w:rPr>
      <w:rFonts w:ascii="Times New Roman" w:eastAsia="Times New Roman" w:hAnsi="Times New Roman" w:cs="Times New Roman"/>
      <w:sz w:val="20"/>
      <w:szCs w:val="20"/>
    </w:rPr>
  </w:style>
  <w:style w:type="character" w:styleId="FootnoteReference">
    <w:name w:val="footnote reference"/>
    <w:basedOn w:val="DefaultParagraphFont"/>
    <w:semiHidden/>
    <w:rsid w:val="00A76375"/>
    <w:rPr>
      <w:vertAlign w:val="superscript"/>
    </w:rPr>
  </w:style>
  <w:style w:type="paragraph" w:styleId="Caption">
    <w:name w:val="caption"/>
    <w:basedOn w:val="Normal"/>
    <w:next w:val="Normal"/>
    <w:qFormat/>
    <w:rsid w:val="00A76375"/>
    <w:pPr>
      <w:spacing w:before="120" w:after="120"/>
      <w:ind w:left="851" w:firstLine="720"/>
    </w:pPr>
    <w:rPr>
      <w:rFonts w:ascii="TimesLT" w:hAnsi="TimesLT"/>
      <w:i/>
      <w:lang w:val="en-AU"/>
    </w:rPr>
  </w:style>
  <w:style w:type="paragraph" w:styleId="BodyText">
    <w:name w:val="Body Text"/>
    <w:basedOn w:val="Normal"/>
    <w:link w:val="BodyTextChar"/>
    <w:rsid w:val="00A76375"/>
    <w:pPr>
      <w:spacing w:after="120"/>
      <w:ind w:firstLine="0"/>
    </w:pPr>
  </w:style>
  <w:style w:type="character" w:customStyle="1" w:styleId="BodyTextChar">
    <w:name w:val="Body Text Char"/>
    <w:basedOn w:val="DefaultParagraphFont"/>
    <w:link w:val="BodyText"/>
    <w:rsid w:val="00A76375"/>
    <w:rPr>
      <w:rFonts w:ascii="Times New Roman" w:eastAsia="Times New Roman" w:hAnsi="Times New Roman" w:cs="Times New Roman"/>
      <w:sz w:val="20"/>
      <w:szCs w:val="20"/>
    </w:rPr>
  </w:style>
  <w:style w:type="paragraph" w:styleId="FootnoteText">
    <w:name w:val="footnote text"/>
    <w:basedOn w:val="Normal"/>
    <w:link w:val="FootnoteTextChar"/>
    <w:semiHidden/>
    <w:rsid w:val="00A76375"/>
    <w:pPr>
      <w:ind w:firstLine="0"/>
      <w:jc w:val="left"/>
    </w:pPr>
    <w:rPr>
      <w:lang w:val="en-US"/>
    </w:rPr>
  </w:style>
  <w:style w:type="character" w:customStyle="1" w:styleId="FootnoteTextChar">
    <w:name w:val="Footnote Text Char"/>
    <w:basedOn w:val="DefaultParagraphFont"/>
    <w:link w:val="FootnoteText"/>
    <w:semiHidden/>
    <w:rsid w:val="00A76375"/>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A76375"/>
  </w:style>
  <w:style w:type="character" w:customStyle="1" w:styleId="EndnoteTextChar">
    <w:name w:val="Endnote Text Char"/>
    <w:basedOn w:val="DefaultParagraphFont"/>
    <w:link w:val="EndnoteText"/>
    <w:uiPriority w:val="99"/>
    <w:semiHidden/>
    <w:rsid w:val="00A7637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76375"/>
    <w:rPr>
      <w:vertAlign w:val="superscript"/>
    </w:rPr>
  </w:style>
  <w:style w:type="paragraph" w:styleId="ListParagraph">
    <w:name w:val="List Paragraph"/>
    <w:basedOn w:val="Normal"/>
    <w:uiPriority w:val="34"/>
    <w:qFormat/>
    <w:rsid w:val="00266CCB"/>
    <w:pPr>
      <w:ind w:left="720"/>
      <w:contextualSpacing/>
    </w:pPr>
  </w:style>
  <w:style w:type="character" w:styleId="Hyperlink">
    <w:name w:val="Hyperlink"/>
    <w:basedOn w:val="DefaultParagraphFont"/>
    <w:uiPriority w:val="99"/>
    <w:unhideWhenUsed/>
    <w:rsid w:val="000D065B"/>
    <w:rPr>
      <w:color w:val="0000FF" w:themeColor="hyperlink"/>
      <w:u w:val="single"/>
    </w:rPr>
  </w:style>
  <w:style w:type="paragraph" w:styleId="TOC1">
    <w:name w:val="toc 1"/>
    <w:basedOn w:val="Normal"/>
    <w:next w:val="Normal"/>
    <w:autoRedefine/>
    <w:uiPriority w:val="39"/>
    <w:unhideWhenUsed/>
    <w:rsid w:val="00345D03"/>
    <w:pPr>
      <w:tabs>
        <w:tab w:val="right" w:leader="dot" w:pos="9911"/>
      </w:tabs>
      <w:ind w:firstLine="0"/>
    </w:pPr>
  </w:style>
  <w:style w:type="paragraph" w:styleId="TOC2">
    <w:name w:val="toc 2"/>
    <w:basedOn w:val="Normal"/>
    <w:next w:val="Normal"/>
    <w:autoRedefine/>
    <w:uiPriority w:val="39"/>
    <w:unhideWhenUsed/>
    <w:rsid w:val="000D065B"/>
    <w:pPr>
      <w:ind w:left="198" w:firstLine="0"/>
    </w:pPr>
  </w:style>
  <w:style w:type="paragraph" w:styleId="TOC3">
    <w:name w:val="toc 3"/>
    <w:basedOn w:val="Normal"/>
    <w:next w:val="Normal"/>
    <w:autoRedefine/>
    <w:uiPriority w:val="39"/>
    <w:unhideWhenUsed/>
    <w:rsid w:val="000D065B"/>
    <w:pPr>
      <w:ind w:left="403" w:firstLine="0"/>
    </w:pPr>
  </w:style>
  <w:style w:type="character" w:styleId="FollowedHyperlink">
    <w:name w:val="FollowedHyperlink"/>
    <w:basedOn w:val="DefaultParagraphFont"/>
    <w:uiPriority w:val="99"/>
    <w:semiHidden/>
    <w:unhideWhenUsed/>
    <w:rsid w:val="00741BB5"/>
    <w:rPr>
      <w:color w:val="800080" w:themeColor="followedHyperlink"/>
      <w:u w:val="single"/>
    </w:rPr>
  </w:style>
  <w:style w:type="paragraph" w:styleId="BalloonText">
    <w:name w:val="Balloon Text"/>
    <w:basedOn w:val="Normal"/>
    <w:link w:val="BalloonTextChar"/>
    <w:uiPriority w:val="99"/>
    <w:semiHidden/>
    <w:unhideWhenUsed/>
    <w:rsid w:val="008D63CF"/>
    <w:rPr>
      <w:rFonts w:ascii="Tahoma" w:hAnsi="Tahoma" w:cs="Tahoma"/>
      <w:sz w:val="16"/>
      <w:szCs w:val="16"/>
    </w:rPr>
  </w:style>
  <w:style w:type="character" w:customStyle="1" w:styleId="BalloonTextChar">
    <w:name w:val="Balloon Text Char"/>
    <w:basedOn w:val="DefaultParagraphFont"/>
    <w:link w:val="BalloonText"/>
    <w:uiPriority w:val="99"/>
    <w:semiHidden/>
    <w:rsid w:val="008D63CF"/>
    <w:rPr>
      <w:rFonts w:ascii="Tahoma" w:eastAsia="Times New Roman" w:hAnsi="Tahoma" w:cs="Tahoma"/>
      <w:sz w:val="16"/>
      <w:szCs w:val="16"/>
    </w:rPr>
  </w:style>
  <w:style w:type="table" w:styleId="TableGrid">
    <w:name w:val="Table Grid"/>
    <w:basedOn w:val="TableNormal"/>
    <w:uiPriority w:val="59"/>
    <w:rsid w:val="00C502A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E74DE"/>
    <w:pPr>
      <w:tabs>
        <w:tab w:val="center" w:pos="4513"/>
        <w:tab w:val="right" w:pos="9026"/>
      </w:tabs>
    </w:pPr>
  </w:style>
  <w:style w:type="character" w:customStyle="1" w:styleId="FooterChar">
    <w:name w:val="Footer Char"/>
    <w:basedOn w:val="DefaultParagraphFont"/>
    <w:link w:val="Footer"/>
    <w:uiPriority w:val="99"/>
    <w:rsid w:val="006E74DE"/>
    <w:rPr>
      <w:rFonts w:ascii="Times New Roman" w:eastAsia="Times New Roman" w:hAnsi="Times New Roman" w:cs="Times New Roman"/>
      <w:sz w:val="24"/>
      <w:szCs w:val="20"/>
    </w:rPr>
  </w:style>
  <w:style w:type="paragraph" w:styleId="TableofFigures">
    <w:name w:val="table of figures"/>
    <w:basedOn w:val="Normal"/>
    <w:next w:val="Normal"/>
    <w:uiPriority w:val="99"/>
    <w:unhideWhenUsed/>
    <w:rsid w:val="00325F74"/>
    <w:pPr>
      <w:ind w:firstLine="0"/>
    </w:pPr>
  </w:style>
  <w:style w:type="character" w:customStyle="1" w:styleId="Heading3Char">
    <w:name w:val="Heading 3 Char"/>
    <w:basedOn w:val="DefaultParagraphFont"/>
    <w:link w:val="Heading3"/>
    <w:uiPriority w:val="9"/>
    <w:rsid w:val="00E04C25"/>
    <w:rPr>
      <w:rFonts w:ascii="Times New Roman" w:eastAsiaTheme="majorEastAsia" w:hAnsi="Times New Roman" w:cstheme="majorBidi"/>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411">
      <w:bodyDiv w:val="1"/>
      <w:marLeft w:val="0"/>
      <w:marRight w:val="0"/>
      <w:marTop w:val="0"/>
      <w:marBottom w:val="0"/>
      <w:divBdr>
        <w:top w:val="none" w:sz="0" w:space="0" w:color="auto"/>
        <w:left w:val="none" w:sz="0" w:space="0" w:color="auto"/>
        <w:bottom w:val="none" w:sz="0" w:space="0" w:color="auto"/>
        <w:right w:val="none" w:sz="0" w:space="0" w:color="auto"/>
      </w:divBdr>
    </w:div>
    <w:div w:id="9840702">
      <w:bodyDiv w:val="1"/>
      <w:marLeft w:val="0"/>
      <w:marRight w:val="0"/>
      <w:marTop w:val="0"/>
      <w:marBottom w:val="0"/>
      <w:divBdr>
        <w:top w:val="none" w:sz="0" w:space="0" w:color="auto"/>
        <w:left w:val="none" w:sz="0" w:space="0" w:color="auto"/>
        <w:bottom w:val="none" w:sz="0" w:space="0" w:color="auto"/>
        <w:right w:val="none" w:sz="0" w:space="0" w:color="auto"/>
      </w:divBdr>
    </w:div>
    <w:div w:id="67534118">
      <w:bodyDiv w:val="1"/>
      <w:marLeft w:val="0"/>
      <w:marRight w:val="0"/>
      <w:marTop w:val="0"/>
      <w:marBottom w:val="0"/>
      <w:divBdr>
        <w:top w:val="none" w:sz="0" w:space="0" w:color="auto"/>
        <w:left w:val="none" w:sz="0" w:space="0" w:color="auto"/>
        <w:bottom w:val="none" w:sz="0" w:space="0" w:color="auto"/>
        <w:right w:val="none" w:sz="0" w:space="0" w:color="auto"/>
      </w:divBdr>
    </w:div>
    <w:div w:id="122817533">
      <w:bodyDiv w:val="1"/>
      <w:marLeft w:val="0"/>
      <w:marRight w:val="0"/>
      <w:marTop w:val="0"/>
      <w:marBottom w:val="0"/>
      <w:divBdr>
        <w:top w:val="none" w:sz="0" w:space="0" w:color="auto"/>
        <w:left w:val="none" w:sz="0" w:space="0" w:color="auto"/>
        <w:bottom w:val="none" w:sz="0" w:space="0" w:color="auto"/>
        <w:right w:val="none" w:sz="0" w:space="0" w:color="auto"/>
      </w:divBdr>
    </w:div>
    <w:div w:id="151261188">
      <w:bodyDiv w:val="1"/>
      <w:marLeft w:val="0"/>
      <w:marRight w:val="0"/>
      <w:marTop w:val="0"/>
      <w:marBottom w:val="0"/>
      <w:divBdr>
        <w:top w:val="none" w:sz="0" w:space="0" w:color="auto"/>
        <w:left w:val="none" w:sz="0" w:space="0" w:color="auto"/>
        <w:bottom w:val="none" w:sz="0" w:space="0" w:color="auto"/>
        <w:right w:val="none" w:sz="0" w:space="0" w:color="auto"/>
      </w:divBdr>
    </w:div>
    <w:div w:id="211428266">
      <w:bodyDiv w:val="1"/>
      <w:marLeft w:val="0"/>
      <w:marRight w:val="0"/>
      <w:marTop w:val="0"/>
      <w:marBottom w:val="0"/>
      <w:divBdr>
        <w:top w:val="none" w:sz="0" w:space="0" w:color="auto"/>
        <w:left w:val="none" w:sz="0" w:space="0" w:color="auto"/>
        <w:bottom w:val="none" w:sz="0" w:space="0" w:color="auto"/>
        <w:right w:val="none" w:sz="0" w:space="0" w:color="auto"/>
      </w:divBdr>
    </w:div>
    <w:div w:id="226654136">
      <w:bodyDiv w:val="1"/>
      <w:marLeft w:val="0"/>
      <w:marRight w:val="0"/>
      <w:marTop w:val="0"/>
      <w:marBottom w:val="0"/>
      <w:divBdr>
        <w:top w:val="none" w:sz="0" w:space="0" w:color="auto"/>
        <w:left w:val="none" w:sz="0" w:space="0" w:color="auto"/>
        <w:bottom w:val="none" w:sz="0" w:space="0" w:color="auto"/>
        <w:right w:val="none" w:sz="0" w:space="0" w:color="auto"/>
      </w:divBdr>
    </w:div>
    <w:div w:id="346367800">
      <w:bodyDiv w:val="1"/>
      <w:marLeft w:val="0"/>
      <w:marRight w:val="0"/>
      <w:marTop w:val="0"/>
      <w:marBottom w:val="0"/>
      <w:divBdr>
        <w:top w:val="none" w:sz="0" w:space="0" w:color="auto"/>
        <w:left w:val="none" w:sz="0" w:space="0" w:color="auto"/>
        <w:bottom w:val="none" w:sz="0" w:space="0" w:color="auto"/>
        <w:right w:val="none" w:sz="0" w:space="0" w:color="auto"/>
      </w:divBdr>
    </w:div>
    <w:div w:id="363209862">
      <w:bodyDiv w:val="1"/>
      <w:marLeft w:val="0"/>
      <w:marRight w:val="0"/>
      <w:marTop w:val="0"/>
      <w:marBottom w:val="0"/>
      <w:divBdr>
        <w:top w:val="none" w:sz="0" w:space="0" w:color="auto"/>
        <w:left w:val="none" w:sz="0" w:space="0" w:color="auto"/>
        <w:bottom w:val="none" w:sz="0" w:space="0" w:color="auto"/>
        <w:right w:val="none" w:sz="0" w:space="0" w:color="auto"/>
      </w:divBdr>
    </w:div>
    <w:div w:id="435639346">
      <w:bodyDiv w:val="1"/>
      <w:marLeft w:val="0"/>
      <w:marRight w:val="0"/>
      <w:marTop w:val="0"/>
      <w:marBottom w:val="0"/>
      <w:divBdr>
        <w:top w:val="none" w:sz="0" w:space="0" w:color="auto"/>
        <w:left w:val="none" w:sz="0" w:space="0" w:color="auto"/>
        <w:bottom w:val="none" w:sz="0" w:space="0" w:color="auto"/>
        <w:right w:val="none" w:sz="0" w:space="0" w:color="auto"/>
      </w:divBdr>
    </w:div>
    <w:div w:id="551577913">
      <w:bodyDiv w:val="1"/>
      <w:marLeft w:val="0"/>
      <w:marRight w:val="0"/>
      <w:marTop w:val="0"/>
      <w:marBottom w:val="0"/>
      <w:divBdr>
        <w:top w:val="none" w:sz="0" w:space="0" w:color="auto"/>
        <w:left w:val="none" w:sz="0" w:space="0" w:color="auto"/>
        <w:bottom w:val="none" w:sz="0" w:space="0" w:color="auto"/>
        <w:right w:val="none" w:sz="0" w:space="0" w:color="auto"/>
      </w:divBdr>
    </w:div>
    <w:div w:id="566843935">
      <w:bodyDiv w:val="1"/>
      <w:marLeft w:val="0"/>
      <w:marRight w:val="0"/>
      <w:marTop w:val="0"/>
      <w:marBottom w:val="0"/>
      <w:divBdr>
        <w:top w:val="none" w:sz="0" w:space="0" w:color="auto"/>
        <w:left w:val="none" w:sz="0" w:space="0" w:color="auto"/>
        <w:bottom w:val="none" w:sz="0" w:space="0" w:color="auto"/>
        <w:right w:val="none" w:sz="0" w:space="0" w:color="auto"/>
      </w:divBdr>
    </w:div>
    <w:div w:id="605577997">
      <w:bodyDiv w:val="1"/>
      <w:marLeft w:val="0"/>
      <w:marRight w:val="0"/>
      <w:marTop w:val="0"/>
      <w:marBottom w:val="0"/>
      <w:divBdr>
        <w:top w:val="none" w:sz="0" w:space="0" w:color="auto"/>
        <w:left w:val="none" w:sz="0" w:space="0" w:color="auto"/>
        <w:bottom w:val="none" w:sz="0" w:space="0" w:color="auto"/>
        <w:right w:val="none" w:sz="0" w:space="0" w:color="auto"/>
      </w:divBdr>
    </w:div>
    <w:div w:id="658537747">
      <w:bodyDiv w:val="1"/>
      <w:marLeft w:val="0"/>
      <w:marRight w:val="0"/>
      <w:marTop w:val="0"/>
      <w:marBottom w:val="0"/>
      <w:divBdr>
        <w:top w:val="none" w:sz="0" w:space="0" w:color="auto"/>
        <w:left w:val="none" w:sz="0" w:space="0" w:color="auto"/>
        <w:bottom w:val="none" w:sz="0" w:space="0" w:color="auto"/>
        <w:right w:val="none" w:sz="0" w:space="0" w:color="auto"/>
      </w:divBdr>
    </w:div>
    <w:div w:id="715006912">
      <w:bodyDiv w:val="1"/>
      <w:marLeft w:val="0"/>
      <w:marRight w:val="0"/>
      <w:marTop w:val="0"/>
      <w:marBottom w:val="0"/>
      <w:divBdr>
        <w:top w:val="none" w:sz="0" w:space="0" w:color="auto"/>
        <w:left w:val="none" w:sz="0" w:space="0" w:color="auto"/>
        <w:bottom w:val="none" w:sz="0" w:space="0" w:color="auto"/>
        <w:right w:val="none" w:sz="0" w:space="0" w:color="auto"/>
      </w:divBdr>
    </w:div>
    <w:div w:id="766198466">
      <w:bodyDiv w:val="1"/>
      <w:marLeft w:val="0"/>
      <w:marRight w:val="0"/>
      <w:marTop w:val="0"/>
      <w:marBottom w:val="0"/>
      <w:divBdr>
        <w:top w:val="none" w:sz="0" w:space="0" w:color="auto"/>
        <w:left w:val="none" w:sz="0" w:space="0" w:color="auto"/>
        <w:bottom w:val="none" w:sz="0" w:space="0" w:color="auto"/>
        <w:right w:val="none" w:sz="0" w:space="0" w:color="auto"/>
      </w:divBdr>
    </w:div>
    <w:div w:id="793714348">
      <w:bodyDiv w:val="1"/>
      <w:marLeft w:val="0"/>
      <w:marRight w:val="0"/>
      <w:marTop w:val="0"/>
      <w:marBottom w:val="0"/>
      <w:divBdr>
        <w:top w:val="none" w:sz="0" w:space="0" w:color="auto"/>
        <w:left w:val="none" w:sz="0" w:space="0" w:color="auto"/>
        <w:bottom w:val="none" w:sz="0" w:space="0" w:color="auto"/>
        <w:right w:val="none" w:sz="0" w:space="0" w:color="auto"/>
      </w:divBdr>
    </w:div>
    <w:div w:id="802651999">
      <w:bodyDiv w:val="1"/>
      <w:marLeft w:val="0"/>
      <w:marRight w:val="0"/>
      <w:marTop w:val="0"/>
      <w:marBottom w:val="0"/>
      <w:divBdr>
        <w:top w:val="none" w:sz="0" w:space="0" w:color="auto"/>
        <w:left w:val="none" w:sz="0" w:space="0" w:color="auto"/>
        <w:bottom w:val="none" w:sz="0" w:space="0" w:color="auto"/>
        <w:right w:val="none" w:sz="0" w:space="0" w:color="auto"/>
      </w:divBdr>
    </w:div>
    <w:div w:id="902522955">
      <w:bodyDiv w:val="1"/>
      <w:marLeft w:val="0"/>
      <w:marRight w:val="0"/>
      <w:marTop w:val="0"/>
      <w:marBottom w:val="0"/>
      <w:divBdr>
        <w:top w:val="none" w:sz="0" w:space="0" w:color="auto"/>
        <w:left w:val="none" w:sz="0" w:space="0" w:color="auto"/>
        <w:bottom w:val="none" w:sz="0" w:space="0" w:color="auto"/>
        <w:right w:val="none" w:sz="0" w:space="0" w:color="auto"/>
      </w:divBdr>
    </w:div>
    <w:div w:id="1068109666">
      <w:bodyDiv w:val="1"/>
      <w:marLeft w:val="0"/>
      <w:marRight w:val="0"/>
      <w:marTop w:val="0"/>
      <w:marBottom w:val="0"/>
      <w:divBdr>
        <w:top w:val="none" w:sz="0" w:space="0" w:color="auto"/>
        <w:left w:val="none" w:sz="0" w:space="0" w:color="auto"/>
        <w:bottom w:val="none" w:sz="0" w:space="0" w:color="auto"/>
        <w:right w:val="none" w:sz="0" w:space="0" w:color="auto"/>
      </w:divBdr>
    </w:div>
    <w:div w:id="1272279490">
      <w:bodyDiv w:val="1"/>
      <w:marLeft w:val="0"/>
      <w:marRight w:val="0"/>
      <w:marTop w:val="0"/>
      <w:marBottom w:val="0"/>
      <w:divBdr>
        <w:top w:val="none" w:sz="0" w:space="0" w:color="auto"/>
        <w:left w:val="none" w:sz="0" w:space="0" w:color="auto"/>
        <w:bottom w:val="none" w:sz="0" w:space="0" w:color="auto"/>
        <w:right w:val="none" w:sz="0" w:space="0" w:color="auto"/>
      </w:divBdr>
    </w:div>
    <w:div w:id="1568607620">
      <w:bodyDiv w:val="1"/>
      <w:marLeft w:val="0"/>
      <w:marRight w:val="0"/>
      <w:marTop w:val="0"/>
      <w:marBottom w:val="0"/>
      <w:divBdr>
        <w:top w:val="none" w:sz="0" w:space="0" w:color="auto"/>
        <w:left w:val="none" w:sz="0" w:space="0" w:color="auto"/>
        <w:bottom w:val="none" w:sz="0" w:space="0" w:color="auto"/>
        <w:right w:val="none" w:sz="0" w:space="0" w:color="auto"/>
      </w:divBdr>
    </w:div>
    <w:div w:id="1579318333">
      <w:bodyDiv w:val="1"/>
      <w:marLeft w:val="0"/>
      <w:marRight w:val="0"/>
      <w:marTop w:val="0"/>
      <w:marBottom w:val="0"/>
      <w:divBdr>
        <w:top w:val="none" w:sz="0" w:space="0" w:color="auto"/>
        <w:left w:val="none" w:sz="0" w:space="0" w:color="auto"/>
        <w:bottom w:val="none" w:sz="0" w:space="0" w:color="auto"/>
        <w:right w:val="none" w:sz="0" w:space="0" w:color="auto"/>
      </w:divBdr>
    </w:div>
    <w:div w:id="1593704828">
      <w:bodyDiv w:val="1"/>
      <w:marLeft w:val="0"/>
      <w:marRight w:val="0"/>
      <w:marTop w:val="0"/>
      <w:marBottom w:val="0"/>
      <w:divBdr>
        <w:top w:val="none" w:sz="0" w:space="0" w:color="auto"/>
        <w:left w:val="none" w:sz="0" w:space="0" w:color="auto"/>
        <w:bottom w:val="none" w:sz="0" w:space="0" w:color="auto"/>
        <w:right w:val="none" w:sz="0" w:space="0" w:color="auto"/>
      </w:divBdr>
    </w:div>
    <w:div w:id="1664508935">
      <w:bodyDiv w:val="1"/>
      <w:marLeft w:val="0"/>
      <w:marRight w:val="0"/>
      <w:marTop w:val="0"/>
      <w:marBottom w:val="0"/>
      <w:divBdr>
        <w:top w:val="none" w:sz="0" w:space="0" w:color="auto"/>
        <w:left w:val="none" w:sz="0" w:space="0" w:color="auto"/>
        <w:bottom w:val="none" w:sz="0" w:space="0" w:color="auto"/>
        <w:right w:val="none" w:sz="0" w:space="0" w:color="auto"/>
      </w:divBdr>
    </w:div>
    <w:div w:id="1730884479">
      <w:bodyDiv w:val="1"/>
      <w:marLeft w:val="0"/>
      <w:marRight w:val="0"/>
      <w:marTop w:val="0"/>
      <w:marBottom w:val="0"/>
      <w:divBdr>
        <w:top w:val="none" w:sz="0" w:space="0" w:color="auto"/>
        <w:left w:val="none" w:sz="0" w:space="0" w:color="auto"/>
        <w:bottom w:val="none" w:sz="0" w:space="0" w:color="auto"/>
        <w:right w:val="none" w:sz="0" w:space="0" w:color="auto"/>
      </w:divBdr>
    </w:div>
    <w:div w:id="1750149939">
      <w:bodyDiv w:val="1"/>
      <w:marLeft w:val="0"/>
      <w:marRight w:val="0"/>
      <w:marTop w:val="0"/>
      <w:marBottom w:val="0"/>
      <w:divBdr>
        <w:top w:val="none" w:sz="0" w:space="0" w:color="auto"/>
        <w:left w:val="none" w:sz="0" w:space="0" w:color="auto"/>
        <w:bottom w:val="none" w:sz="0" w:space="0" w:color="auto"/>
        <w:right w:val="none" w:sz="0" w:space="0" w:color="auto"/>
      </w:divBdr>
    </w:div>
    <w:div w:id="18706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1.xml"/><Relationship Id="rId21" Type="http://schemas.microsoft.com/office/2007/relationships/hdphoto" Target="media/hdphoto3.wdp"/><Relationship Id="rId42" Type="http://schemas.openxmlformats.org/officeDocument/2006/relationships/hyperlink" Target="http://search.ebscohost.com.skaitykla.mruni.eu/login.aspx?direct=true&amp;db=bth&amp;AN=78325409&amp;site=ehost-live" TargetMode="External"/><Relationship Id="rId47" Type="http://schemas.openxmlformats.org/officeDocument/2006/relationships/hyperlink" Target="http://www.businesscycle.com/ecri-about" TargetMode="External"/><Relationship Id="rId63" Type="http://schemas.openxmlformats.org/officeDocument/2006/relationships/hyperlink" Target="http://su.lt/images/stories/112/Ekonomika_ir_vadyba/2010_EVAP_Nr._2_18/08_Matuzeviciute.pdf" TargetMode="External"/><Relationship Id="rId68" Type="http://schemas.openxmlformats.org/officeDocument/2006/relationships/hyperlink" Target="http://ssrn.com/abstract=1781601" TargetMode="External"/><Relationship Id="rId16" Type="http://schemas.openxmlformats.org/officeDocument/2006/relationships/image" Target="media/image3.jpg"/><Relationship Id="rId11" Type="http://schemas.openxmlformats.org/officeDocument/2006/relationships/header" Target="header2.xml"/><Relationship Id="rId32" Type="http://schemas.openxmlformats.org/officeDocument/2006/relationships/chart" Target="charts/chart6.xml"/><Relationship Id="rId37" Type="http://schemas.openxmlformats.org/officeDocument/2006/relationships/hyperlink" Target="http://dx.doi.org/10.3846/btp.2011.24" TargetMode="External"/><Relationship Id="rId53" Type="http://schemas.openxmlformats.org/officeDocument/2006/relationships/hyperlink" Target="http://dx.doi.org/10.1787/jbcma-2011-5kgg5k4zb49w" TargetMode="External"/><Relationship Id="rId58" Type="http://schemas.openxmlformats.org/officeDocument/2006/relationships/hyperlink" Target="http://dx.doi.org/10.1111/j.1465-7287.2011.00285.x" TargetMode="External"/><Relationship Id="rId74" Type="http://schemas.openxmlformats.org/officeDocument/2006/relationships/hyperlink" Target="http://search.ebscohost.com.skaitykla.mruni.eu/login.aspx?direct=true&amp;db=bth&amp;AN=45107213&amp;site=ehost-live" TargetMode="External"/><Relationship Id="rId79"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hyperlink" Target="http://www.lb.lt/kuodis_6" TargetMode="External"/><Relationship Id="rId19" Type="http://schemas.openxmlformats.org/officeDocument/2006/relationships/image" Target="media/image5.png"/><Relationship Id="rId14" Type="http://schemas.openxmlformats.org/officeDocument/2006/relationships/image" Target="media/image2.jpeg"/><Relationship Id="rId22" Type="http://schemas.openxmlformats.org/officeDocument/2006/relationships/diagramData" Target="diagrams/data1.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hyperlink" Target="http://www.sciencedirect.com/science/article/B6VCY-4Y34V3N-2/2/a553b6fead0897caf993269526a79ce4" TargetMode="External"/><Relationship Id="rId48" Type="http://schemas.openxmlformats.org/officeDocument/2006/relationships/hyperlink" Target="http://dx.doi.org/10.1111/j.1468-0297.2010.02384.x" TargetMode="External"/><Relationship Id="rId56" Type="http://schemas.openxmlformats.org/officeDocument/2006/relationships/hyperlink" Target="http://ssrn.com/abstract=1467457" TargetMode="External"/><Relationship Id="rId64" Type="http://schemas.openxmlformats.org/officeDocument/2006/relationships/hyperlink" Target="http://www.forbes.com/2009/02/23/graham-buffett-value-personal-finance_benjamin_graham.html" TargetMode="External"/><Relationship Id="rId69" Type="http://schemas.openxmlformats.org/officeDocument/2006/relationships/hyperlink" Target="http://www.leidykla.eu/fileadmin/Ekonomika/91_1/41-58.pdf" TargetMode="External"/><Relationship Id="rId77" Type="http://schemas.openxmlformats.org/officeDocument/2006/relationships/hyperlink" Target="http://www.ktu.lt/lt/mokslas/zurnalai/ekovad/14/1822-6515-2009-195.pdf" TargetMode="External"/><Relationship Id="rId8" Type="http://schemas.openxmlformats.org/officeDocument/2006/relationships/endnotes" Target="endnotes.xml"/><Relationship Id="rId51" Type="http://schemas.openxmlformats.org/officeDocument/2006/relationships/hyperlink" Target="http://epp.eurostat.ec.europa.eu/cache/BCC2/group1/xdis_en.html" TargetMode="External"/><Relationship Id="rId72" Type="http://schemas.openxmlformats.org/officeDocument/2006/relationships/hyperlink" Target="http://www.oecd.org/oecdjournal/38955792.pd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diagramColors" Target="diagrams/colors1.xml"/><Relationship Id="rId33" Type="http://schemas.openxmlformats.org/officeDocument/2006/relationships/chart" Target="charts/chart7.xml"/><Relationship Id="rId38" Type="http://schemas.openxmlformats.org/officeDocument/2006/relationships/hyperlink" Target="http://www.nber.org/papers/w16103" TargetMode="External"/><Relationship Id="rId46" Type="http://schemas.openxmlformats.org/officeDocument/2006/relationships/hyperlink" Target="http://www.btp.vgtu.lt/index.php/btp/article/view/btp.2012.04" TargetMode="External"/><Relationship Id="rId59" Type="http://schemas.openxmlformats.org/officeDocument/2006/relationships/hyperlink" Target="http://cje.oxfordjournals.org/content/34/5/929.full.pdf+html" TargetMode="External"/><Relationship Id="rId67" Type="http://schemas.openxmlformats.org/officeDocument/2006/relationships/hyperlink" Target="http://dx.doi.org/10.1002/for.1146" TargetMode="External"/><Relationship Id="rId20" Type="http://schemas.openxmlformats.org/officeDocument/2006/relationships/image" Target="media/image6.jpeg"/><Relationship Id="rId41" Type="http://schemas.openxmlformats.org/officeDocument/2006/relationships/hyperlink" Target="http://ssrn.com/abstract=1458870" TargetMode="External"/><Relationship Id="rId54" Type="http://schemas.openxmlformats.org/officeDocument/2006/relationships/hyperlink" Target="http://www.investingdaily.com/id/17239/how-to-pick-industry-sectors-based-on-the-business-cycle.html" TargetMode="External"/><Relationship Id="rId62" Type="http://schemas.openxmlformats.org/officeDocument/2006/relationships/hyperlink" Target="http://dx.doi.org/10.1057/be.2009.29" TargetMode="External"/><Relationship Id="rId70" Type="http://schemas.openxmlformats.org/officeDocument/2006/relationships/hyperlink" Target="http://www.lb.lt/pinigu_studijos_2011_m_nr1" TargetMode="External"/><Relationship Id="rId75" Type="http://schemas.openxmlformats.org/officeDocument/2006/relationships/hyperlink" Target="http://ssrn.com/abstract=162572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diagramLayout" Target="diagrams/layout1.xml"/><Relationship Id="rId28" Type="http://schemas.openxmlformats.org/officeDocument/2006/relationships/chart" Target="charts/chart2.xml"/><Relationship Id="rId36" Type="http://schemas.openxmlformats.org/officeDocument/2006/relationships/hyperlink" Target="http://www.nber.org/papers/w18354.pdf" TargetMode="External"/><Relationship Id="rId49" Type="http://schemas.openxmlformats.org/officeDocument/2006/relationships/hyperlink" Target="https://www.fidelity.com/viewpoints/how-to-use-business-cycle" TargetMode="External"/><Relationship Id="rId57" Type="http://schemas.openxmlformats.org/officeDocument/2006/relationships/hyperlink" Target="http://www.emeraldinsight.com/0307-4358.htm" TargetMode="External"/><Relationship Id="rId10" Type="http://schemas.openxmlformats.org/officeDocument/2006/relationships/footer" Target="footer1.xml"/><Relationship Id="rId31" Type="http://schemas.openxmlformats.org/officeDocument/2006/relationships/chart" Target="charts/chart5.xml"/><Relationship Id="rId44" Type="http://schemas.openxmlformats.org/officeDocument/2006/relationships/hyperlink" Target="http://www.oecd.org/oecdjournal/38955792.pdf" TargetMode="External"/><Relationship Id="rId52" Type="http://schemas.openxmlformats.org/officeDocument/2006/relationships/hyperlink" Target="http://ssrn.com/abstract=440920" TargetMode="External"/><Relationship Id="rId60" Type="http://schemas.openxmlformats.org/officeDocument/2006/relationships/hyperlink" Target="http://www.leidykla.vu.lt/fileadmin/Ekonomika/90-2/7-27.pdf" TargetMode="External"/><Relationship Id="rId65" Type="http://schemas.openxmlformats.org/officeDocument/2006/relationships/hyperlink" Target="http://www.nber.org/cycles/cyclesmain.html" TargetMode="External"/><Relationship Id="rId73" Type="http://schemas.openxmlformats.org/officeDocument/2006/relationships/hyperlink" Target="http://dx.doi.org/10.1787/jbcma-2012-5k98xgf7dnwk" TargetMode="External"/><Relationship Id="rId78" Type="http://schemas.openxmlformats.org/officeDocument/2006/relationships/hyperlink" Target="http://www.marketoracle.co.uk/Article371.html"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1.png"/><Relationship Id="rId18" Type="http://schemas.microsoft.com/office/2007/relationships/hdphoto" Target="media/hdphoto2.wdp"/><Relationship Id="rId39" Type="http://schemas.openxmlformats.org/officeDocument/2006/relationships/hyperlink" Target="http://www.emeraldinsight.com/0144-3585.htm" TargetMode="External"/><Relationship Id="rId34" Type="http://schemas.openxmlformats.org/officeDocument/2006/relationships/chart" Target="charts/chart8.xml"/><Relationship Id="rId50" Type="http://schemas.openxmlformats.org/officeDocument/2006/relationships/hyperlink" Target="http://epp.eurostat.ec.europa.eu/portal/page/portal/statistics/search_database" TargetMode="External"/><Relationship Id="rId55" Type="http://schemas.openxmlformats.org/officeDocument/2006/relationships/hyperlink" Target="http://www.icbenchmark.com/" TargetMode="External"/><Relationship Id="rId76" Type="http://schemas.openxmlformats.org/officeDocument/2006/relationships/hyperlink" Target="http://www.spindices.com/assets/files/sectors/pdf/Global_Sector_Investing_SP_Presentation_External_Oct10.pdf" TargetMode="External"/><Relationship Id="rId7" Type="http://schemas.openxmlformats.org/officeDocument/2006/relationships/footnotes" Target="footnotes.xml"/><Relationship Id="rId71" Type="http://schemas.openxmlformats.org/officeDocument/2006/relationships/hyperlink" Target="http://archive.minfolit.lt/arch/21501/21666.pdf" TargetMode="External"/><Relationship Id="rId2" Type="http://schemas.openxmlformats.org/officeDocument/2006/relationships/numbering" Target="numbering.xml"/><Relationship Id="rId29" Type="http://schemas.openxmlformats.org/officeDocument/2006/relationships/chart" Target="charts/chart3.xml"/><Relationship Id="rId24" Type="http://schemas.openxmlformats.org/officeDocument/2006/relationships/diagramQuickStyle" Target="diagrams/quickStyle1.xml"/><Relationship Id="rId40" Type="http://schemas.openxmlformats.org/officeDocument/2006/relationships/hyperlink" Target="http://www.reit.com/portals/0/pdf/casebrad_sevenpillars.pdf" TargetMode="External"/><Relationship Id="rId45" Type="http://schemas.openxmlformats.org/officeDocument/2006/relationships/hyperlink" Target="http://www.bme.vgtu.lt/index.php/bme/article/download/bme.2012.01/pdf" TargetMode="External"/><Relationship Id="rId66" Type="http://schemas.openxmlformats.org/officeDocument/2006/relationships/hyperlink" Target="http://stats.oecd.org/mei/default.asp?rev=2&amp;lang=e"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y%20Documents\MRU\Magistrant&#363;ra\info\nama_gdp_k.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116275616251911E-2"/>
          <c:y val="0.13158160148014286"/>
          <c:w val="0.76662613981762906"/>
          <c:h val="0.72458537583599203"/>
        </c:manualLayout>
      </c:layout>
      <c:lineChart>
        <c:grouping val="standard"/>
        <c:varyColors val="0"/>
        <c:ser>
          <c:idx val="0"/>
          <c:order val="0"/>
          <c:tx>
            <c:strRef>
              <c:f>Data!$A$7</c:f>
              <c:strCache>
                <c:ptCount val="1"/>
                <c:pt idx="0">
                  <c:v>Estija</c:v>
                </c:pt>
              </c:strCache>
            </c:strRef>
          </c:tx>
          <c:spPr>
            <a:ln>
              <a:noFill/>
            </a:ln>
          </c:spPr>
          <c:marker>
            <c:spPr>
              <a:noFill/>
              <a:ln>
                <a:noFill/>
              </a:ln>
            </c:spPr>
          </c:marker>
          <c:trendline>
            <c:spPr>
              <a:ln w="22225">
                <a:solidFill>
                  <a:schemeClr val="accent1"/>
                </a:solidFill>
              </a:ln>
            </c:spPr>
            <c:trendlineType val="poly"/>
            <c:order val="6"/>
            <c:dispRSqr val="0"/>
            <c:dispEq val="0"/>
          </c:trendline>
          <c:cat>
            <c:strRef>
              <c:f>Data!$B$6:$N$6</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Data!$B$7:$N$7</c:f>
              <c:numCache>
                <c:formatCode>#,##0.0</c:formatCode>
                <c:ptCount val="13"/>
                <c:pt idx="0">
                  <c:v>100</c:v>
                </c:pt>
                <c:pt idx="1">
                  <c:v>106.3</c:v>
                </c:pt>
                <c:pt idx="2">
                  <c:v>113.3</c:v>
                </c:pt>
                <c:pt idx="3">
                  <c:v>122</c:v>
                </c:pt>
                <c:pt idx="4">
                  <c:v>129.80000000000001</c:v>
                </c:pt>
                <c:pt idx="5">
                  <c:v>141.30000000000001</c:v>
                </c:pt>
                <c:pt idx="6">
                  <c:v>155.5</c:v>
                </c:pt>
                <c:pt idx="7">
                  <c:v>167.2</c:v>
                </c:pt>
                <c:pt idx="8">
                  <c:v>161.1</c:v>
                </c:pt>
                <c:pt idx="9">
                  <c:v>138.1</c:v>
                </c:pt>
                <c:pt idx="10">
                  <c:v>141.19999999999999</c:v>
                </c:pt>
                <c:pt idx="11">
                  <c:v>152</c:v>
                </c:pt>
                <c:pt idx="12">
                  <c:v>154.5</c:v>
                </c:pt>
              </c:numCache>
            </c:numRef>
          </c:val>
          <c:smooth val="0"/>
        </c:ser>
        <c:ser>
          <c:idx val="1"/>
          <c:order val="1"/>
          <c:tx>
            <c:strRef>
              <c:f>Data!$A$8</c:f>
              <c:strCache>
                <c:ptCount val="1"/>
                <c:pt idx="0">
                  <c:v>Latvija</c:v>
                </c:pt>
              </c:strCache>
            </c:strRef>
          </c:tx>
          <c:spPr>
            <a:ln>
              <a:noFill/>
            </a:ln>
          </c:spPr>
          <c:marker>
            <c:spPr>
              <a:noFill/>
              <a:ln>
                <a:noFill/>
              </a:ln>
            </c:spPr>
          </c:marker>
          <c:trendline>
            <c:spPr>
              <a:ln w="22225">
                <a:solidFill>
                  <a:schemeClr val="accent2"/>
                </a:solidFill>
              </a:ln>
            </c:spPr>
            <c:trendlineType val="poly"/>
            <c:order val="6"/>
            <c:dispRSqr val="0"/>
            <c:dispEq val="0"/>
          </c:trendline>
          <c:cat>
            <c:strRef>
              <c:f>Data!$B$6:$N$6</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Data!$B$8:$N$8</c:f>
              <c:numCache>
                <c:formatCode>#,##0.0</c:formatCode>
                <c:ptCount val="13"/>
                <c:pt idx="0">
                  <c:v>100</c:v>
                </c:pt>
                <c:pt idx="1">
                  <c:v>107.3</c:v>
                </c:pt>
                <c:pt idx="2">
                  <c:v>115.1</c:v>
                </c:pt>
                <c:pt idx="3">
                  <c:v>123.9</c:v>
                </c:pt>
                <c:pt idx="4">
                  <c:v>134.80000000000001</c:v>
                </c:pt>
                <c:pt idx="5">
                  <c:v>148.5</c:v>
                </c:pt>
                <c:pt idx="6">
                  <c:v>165</c:v>
                </c:pt>
                <c:pt idx="7">
                  <c:v>180.9</c:v>
                </c:pt>
                <c:pt idx="8">
                  <c:v>175</c:v>
                </c:pt>
                <c:pt idx="9">
                  <c:v>143.9</c:v>
                </c:pt>
                <c:pt idx="10">
                  <c:v>143.5</c:v>
                </c:pt>
                <c:pt idx="11">
                  <c:v>151.30000000000001</c:v>
                </c:pt>
                <c:pt idx="12">
                  <c:v>154.69999999999999</c:v>
                </c:pt>
              </c:numCache>
            </c:numRef>
          </c:val>
          <c:smooth val="0"/>
        </c:ser>
        <c:ser>
          <c:idx val="2"/>
          <c:order val="2"/>
          <c:tx>
            <c:strRef>
              <c:f>Data!$A$9</c:f>
              <c:strCache>
                <c:ptCount val="1"/>
                <c:pt idx="0">
                  <c:v>Lietuva</c:v>
                </c:pt>
              </c:strCache>
            </c:strRef>
          </c:tx>
          <c:spPr>
            <a:ln>
              <a:noFill/>
            </a:ln>
          </c:spPr>
          <c:marker>
            <c:spPr>
              <a:noFill/>
              <a:ln>
                <a:noFill/>
              </a:ln>
            </c:spPr>
          </c:marker>
          <c:trendline>
            <c:spPr>
              <a:ln w="22225">
                <a:solidFill>
                  <a:schemeClr val="accent3"/>
                </a:solidFill>
              </a:ln>
            </c:spPr>
            <c:trendlineType val="poly"/>
            <c:order val="6"/>
            <c:dispRSqr val="0"/>
            <c:dispEq val="0"/>
          </c:trendline>
          <c:cat>
            <c:strRef>
              <c:f>Data!$B$6:$N$6</c:f>
              <c:strCach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strCache>
            </c:strRef>
          </c:cat>
          <c:val>
            <c:numRef>
              <c:f>Data!$B$9:$N$9</c:f>
              <c:numCache>
                <c:formatCode>#,##0.0</c:formatCode>
                <c:ptCount val="13"/>
                <c:pt idx="0">
                  <c:v>100</c:v>
                </c:pt>
                <c:pt idx="1">
                  <c:v>106.7</c:v>
                </c:pt>
                <c:pt idx="2">
                  <c:v>114</c:v>
                </c:pt>
                <c:pt idx="3">
                  <c:v>125.7</c:v>
                </c:pt>
                <c:pt idx="4">
                  <c:v>135</c:v>
                </c:pt>
                <c:pt idx="5">
                  <c:v>145.5</c:v>
                </c:pt>
                <c:pt idx="6">
                  <c:v>156.9</c:v>
                </c:pt>
                <c:pt idx="7">
                  <c:v>172.2</c:v>
                </c:pt>
                <c:pt idx="8">
                  <c:v>177.2</c:v>
                </c:pt>
                <c:pt idx="9">
                  <c:v>150.9</c:v>
                </c:pt>
                <c:pt idx="10">
                  <c:v>153.1</c:v>
                </c:pt>
                <c:pt idx="11">
                  <c:v>162.1</c:v>
                </c:pt>
                <c:pt idx="12">
                  <c:v>166</c:v>
                </c:pt>
              </c:numCache>
            </c:numRef>
          </c:val>
          <c:smooth val="0"/>
        </c:ser>
        <c:dLbls>
          <c:showLegendKey val="0"/>
          <c:showVal val="0"/>
          <c:showCatName val="0"/>
          <c:showSerName val="0"/>
          <c:showPercent val="0"/>
          <c:showBubbleSize val="0"/>
        </c:dLbls>
        <c:marker val="1"/>
        <c:smooth val="0"/>
        <c:axId val="194204672"/>
        <c:axId val="193370880"/>
      </c:lineChart>
      <c:catAx>
        <c:axId val="194204672"/>
        <c:scaling>
          <c:orientation val="minMax"/>
        </c:scaling>
        <c:delete val="0"/>
        <c:axPos val="b"/>
        <c:title>
          <c:tx>
            <c:rich>
              <a:bodyPr/>
              <a:lstStyle/>
              <a:p>
                <a:pPr>
                  <a:defRPr/>
                </a:pPr>
                <a:r>
                  <a:rPr lang="lt-LT"/>
                  <a:t>Metai</a:t>
                </a:r>
              </a:p>
            </c:rich>
          </c:tx>
          <c:layout>
            <c:manualLayout>
              <c:xMode val="edge"/>
              <c:yMode val="edge"/>
              <c:x val="0.88280479425642189"/>
              <c:y val="0.88562729658792649"/>
            </c:manualLayout>
          </c:layout>
          <c:overlay val="0"/>
        </c:title>
        <c:numFmt formatCode="General" sourceLinked="1"/>
        <c:majorTickMark val="out"/>
        <c:minorTickMark val="none"/>
        <c:tickLblPos val="nextTo"/>
        <c:crossAx val="193370880"/>
        <c:crosses val="autoZero"/>
        <c:auto val="1"/>
        <c:lblAlgn val="ctr"/>
        <c:lblOffset val="100"/>
        <c:noMultiLvlLbl val="0"/>
      </c:catAx>
      <c:valAx>
        <c:axId val="193370880"/>
        <c:scaling>
          <c:orientation val="minMax"/>
          <c:min val="100"/>
        </c:scaling>
        <c:delete val="0"/>
        <c:axPos val="l"/>
        <c:majorGridlines/>
        <c:title>
          <c:tx>
            <c:rich>
              <a:bodyPr rot="0" vert="horz"/>
              <a:lstStyle/>
              <a:p>
                <a:pPr>
                  <a:defRPr/>
                </a:pPr>
                <a:r>
                  <a:rPr lang="lt-LT"/>
                  <a:t>BVP</a:t>
                </a:r>
              </a:p>
              <a:p>
                <a:pPr>
                  <a:defRPr/>
                </a:pPr>
                <a:r>
                  <a:rPr lang="lt-LT" sz="1100"/>
                  <a:t>indeksas</a:t>
                </a:r>
                <a:endParaRPr lang="lt-LT"/>
              </a:p>
            </c:rich>
          </c:tx>
          <c:layout>
            <c:manualLayout>
              <c:xMode val="edge"/>
              <c:yMode val="edge"/>
              <c:x val="4.0558383553607406E-2"/>
              <c:y val="0"/>
            </c:manualLayout>
          </c:layout>
          <c:overlay val="0"/>
        </c:title>
        <c:numFmt formatCode="#,##0.0" sourceLinked="1"/>
        <c:majorTickMark val="out"/>
        <c:minorTickMark val="none"/>
        <c:tickLblPos val="nextTo"/>
        <c:crossAx val="194204672"/>
        <c:crosses val="autoZero"/>
        <c:crossBetween val="between"/>
      </c:valAx>
    </c:plotArea>
    <c:legend>
      <c:legendPos val="r"/>
      <c:legendEntry>
        <c:idx val="3"/>
        <c:delete val="1"/>
      </c:legendEntry>
      <c:legendEntry>
        <c:idx val="4"/>
        <c:delete val="1"/>
      </c:legendEntry>
      <c:legendEntry>
        <c:idx val="5"/>
        <c:delete val="1"/>
      </c:legendEntry>
      <c:layout>
        <c:manualLayout>
          <c:xMode val="edge"/>
          <c:yMode val="edge"/>
          <c:x val="0.89138820413405773"/>
          <c:y val="0.38148674607811794"/>
          <c:w val="0.10648844426361598"/>
          <c:h val="0.23702650784376411"/>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lt-LT"/>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91200442050008E-2"/>
          <c:y val="8.2142857142857156E-2"/>
          <c:w val="0.73738784199962626"/>
          <c:h val="0.7111467316585427"/>
        </c:manualLayout>
      </c:layout>
      <c:lineChart>
        <c:grouping val="standard"/>
        <c:varyColors val="0"/>
        <c:ser>
          <c:idx val="0"/>
          <c:order val="0"/>
          <c:tx>
            <c:strRef>
              <c:f>Sheet1!$B$1</c:f>
              <c:strCache>
                <c:ptCount val="1"/>
                <c:pt idx="0">
                  <c:v>OMXBBI</c:v>
                </c:pt>
              </c:strCache>
            </c:strRef>
          </c:tx>
          <c:spPr>
            <a:ln w="25400">
              <a:solidFill>
                <a:schemeClr val="tx1"/>
              </a:solidFill>
            </a:ln>
          </c:spPr>
          <c:marker>
            <c:symbol val="none"/>
          </c:marker>
          <c:trendline>
            <c:name>Slankusis vidurkis (200 dienų)</c:name>
            <c:spPr>
              <a:ln w="15875">
                <a:solidFill>
                  <a:schemeClr val="bg1">
                    <a:lumMod val="50000"/>
                  </a:schemeClr>
                </a:solidFill>
              </a:ln>
            </c:spPr>
            <c:trendlineType val="movingAvg"/>
            <c:period val="200"/>
            <c:dispRSqr val="0"/>
            <c:dispEq val="0"/>
          </c:trendline>
          <c:cat>
            <c:numRef>
              <c:f>Sheet1!$A$2:$A$3303</c:f>
              <c:numCache>
                <c:formatCode>m/d/yyyy</c:formatCode>
                <c:ptCount val="3302"/>
                <c:pt idx="0">
                  <c:v>36528</c:v>
                </c:pt>
                <c:pt idx="1">
                  <c:v>36529</c:v>
                </c:pt>
                <c:pt idx="2">
                  <c:v>36530</c:v>
                </c:pt>
                <c:pt idx="3">
                  <c:v>36531</c:v>
                </c:pt>
                <c:pt idx="4">
                  <c:v>36532</c:v>
                </c:pt>
                <c:pt idx="5">
                  <c:v>36535</c:v>
                </c:pt>
                <c:pt idx="6">
                  <c:v>36536</c:v>
                </c:pt>
                <c:pt idx="7">
                  <c:v>36537</c:v>
                </c:pt>
                <c:pt idx="8">
                  <c:v>36538</c:v>
                </c:pt>
                <c:pt idx="9">
                  <c:v>36539</c:v>
                </c:pt>
                <c:pt idx="10">
                  <c:v>36542</c:v>
                </c:pt>
                <c:pt idx="11">
                  <c:v>36543</c:v>
                </c:pt>
                <c:pt idx="12">
                  <c:v>36544</c:v>
                </c:pt>
                <c:pt idx="13">
                  <c:v>36545</c:v>
                </c:pt>
                <c:pt idx="14">
                  <c:v>36546</c:v>
                </c:pt>
                <c:pt idx="15">
                  <c:v>36549</c:v>
                </c:pt>
                <c:pt idx="16">
                  <c:v>36550</c:v>
                </c:pt>
                <c:pt idx="17">
                  <c:v>36551</c:v>
                </c:pt>
                <c:pt idx="18">
                  <c:v>36552</c:v>
                </c:pt>
                <c:pt idx="19">
                  <c:v>36553</c:v>
                </c:pt>
                <c:pt idx="20">
                  <c:v>36556</c:v>
                </c:pt>
                <c:pt idx="21">
                  <c:v>36557</c:v>
                </c:pt>
                <c:pt idx="22">
                  <c:v>36558</c:v>
                </c:pt>
                <c:pt idx="23">
                  <c:v>36559</c:v>
                </c:pt>
                <c:pt idx="24">
                  <c:v>36560</c:v>
                </c:pt>
                <c:pt idx="25">
                  <c:v>36563</c:v>
                </c:pt>
                <c:pt idx="26">
                  <c:v>36564</c:v>
                </c:pt>
                <c:pt idx="27">
                  <c:v>36565</c:v>
                </c:pt>
                <c:pt idx="28">
                  <c:v>36566</c:v>
                </c:pt>
                <c:pt idx="29">
                  <c:v>36567</c:v>
                </c:pt>
                <c:pt idx="30">
                  <c:v>36570</c:v>
                </c:pt>
                <c:pt idx="31">
                  <c:v>36571</c:v>
                </c:pt>
                <c:pt idx="32">
                  <c:v>36572</c:v>
                </c:pt>
                <c:pt idx="33">
                  <c:v>36573</c:v>
                </c:pt>
                <c:pt idx="34">
                  <c:v>36574</c:v>
                </c:pt>
                <c:pt idx="35">
                  <c:v>36577</c:v>
                </c:pt>
                <c:pt idx="36">
                  <c:v>36578</c:v>
                </c:pt>
                <c:pt idx="37">
                  <c:v>36579</c:v>
                </c:pt>
                <c:pt idx="38">
                  <c:v>36580</c:v>
                </c:pt>
                <c:pt idx="39">
                  <c:v>36581</c:v>
                </c:pt>
                <c:pt idx="40">
                  <c:v>36584</c:v>
                </c:pt>
                <c:pt idx="41">
                  <c:v>36585</c:v>
                </c:pt>
                <c:pt idx="42">
                  <c:v>36586</c:v>
                </c:pt>
                <c:pt idx="43">
                  <c:v>36587</c:v>
                </c:pt>
                <c:pt idx="44">
                  <c:v>36588</c:v>
                </c:pt>
                <c:pt idx="45">
                  <c:v>36591</c:v>
                </c:pt>
                <c:pt idx="46">
                  <c:v>36592</c:v>
                </c:pt>
                <c:pt idx="47">
                  <c:v>36593</c:v>
                </c:pt>
                <c:pt idx="48">
                  <c:v>36594</c:v>
                </c:pt>
                <c:pt idx="49">
                  <c:v>36595</c:v>
                </c:pt>
                <c:pt idx="50">
                  <c:v>36598</c:v>
                </c:pt>
                <c:pt idx="51">
                  <c:v>36599</c:v>
                </c:pt>
                <c:pt idx="52">
                  <c:v>36600</c:v>
                </c:pt>
                <c:pt idx="53">
                  <c:v>36601</c:v>
                </c:pt>
                <c:pt idx="54">
                  <c:v>36602</c:v>
                </c:pt>
                <c:pt idx="55">
                  <c:v>36605</c:v>
                </c:pt>
                <c:pt idx="56">
                  <c:v>36606</c:v>
                </c:pt>
                <c:pt idx="57">
                  <c:v>36607</c:v>
                </c:pt>
                <c:pt idx="58">
                  <c:v>36608</c:v>
                </c:pt>
                <c:pt idx="59">
                  <c:v>36609</c:v>
                </c:pt>
                <c:pt idx="60">
                  <c:v>36612</c:v>
                </c:pt>
                <c:pt idx="61">
                  <c:v>36613</c:v>
                </c:pt>
                <c:pt idx="62">
                  <c:v>36614</c:v>
                </c:pt>
                <c:pt idx="63">
                  <c:v>36615</c:v>
                </c:pt>
                <c:pt idx="64">
                  <c:v>36616</c:v>
                </c:pt>
                <c:pt idx="65">
                  <c:v>36619</c:v>
                </c:pt>
                <c:pt idx="66">
                  <c:v>36620</c:v>
                </c:pt>
                <c:pt idx="67">
                  <c:v>36621</c:v>
                </c:pt>
                <c:pt idx="68">
                  <c:v>36622</c:v>
                </c:pt>
                <c:pt idx="69">
                  <c:v>36623</c:v>
                </c:pt>
                <c:pt idx="70">
                  <c:v>36626</c:v>
                </c:pt>
                <c:pt idx="71">
                  <c:v>36627</c:v>
                </c:pt>
                <c:pt idx="72">
                  <c:v>36628</c:v>
                </c:pt>
                <c:pt idx="73">
                  <c:v>36629</c:v>
                </c:pt>
                <c:pt idx="74">
                  <c:v>36630</c:v>
                </c:pt>
                <c:pt idx="75">
                  <c:v>36633</c:v>
                </c:pt>
                <c:pt idx="76">
                  <c:v>36634</c:v>
                </c:pt>
                <c:pt idx="77">
                  <c:v>36635</c:v>
                </c:pt>
                <c:pt idx="78">
                  <c:v>36636</c:v>
                </c:pt>
                <c:pt idx="79">
                  <c:v>36637</c:v>
                </c:pt>
                <c:pt idx="80">
                  <c:v>36640</c:v>
                </c:pt>
                <c:pt idx="81">
                  <c:v>36641</c:v>
                </c:pt>
                <c:pt idx="82">
                  <c:v>36642</c:v>
                </c:pt>
                <c:pt idx="83">
                  <c:v>36643</c:v>
                </c:pt>
                <c:pt idx="84">
                  <c:v>36644</c:v>
                </c:pt>
                <c:pt idx="85">
                  <c:v>36647</c:v>
                </c:pt>
                <c:pt idx="86">
                  <c:v>36648</c:v>
                </c:pt>
                <c:pt idx="87">
                  <c:v>36649</c:v>
                </c:pt>
                <c:pt idx="88">
                  <c:v>36650</c:v>
                </c:pt>
                <c:pt idx="89">
                  <c:v>36651</c:v>
                </c:pt>
                <c:pt idx="90">
                  <c:v>36654</c:v>
                </c:pt>
                <c:pt idx="91">
                  <c:v>36655</c:v>
                </c:pt>
                <c:pt idx="92">
                  <c:v>36656</c:v>
                </c:pt>
                <c:pt idx="93">
                  <c:v>36657</c:v>
                </c:pt>
                <c:pt idx="94">
                  <c:v>36658</c:v>
                </c:pt>
                <c:pt idx="95">
                  <c:v>36661</c:v>
                </c:pt>
                <c:pt idx="96">
                  <c:v>36662</c:v>
                </c:pt>
                <c:pt idx="97">
                  <c:v>36663</c:v>
                </c:pt>
                <c:pt idx="98">
                  <c:v>36664</c:v>
                </c:pt>
                <c:pt idx="99">
                  <c:v>36665</c:v>
                </c:pt>
                <c:pt idx="100">
                  <c:v>36668</c:v>
                </c:pt>
                <c:pt idx="101">
                  <c:v>36669</c:v>
                </c:pt>
                <c:pt idx="102">
                  <c:v>36670</c:v>
                </c:pt>
                <c:pt idx="103">
                  <c:v>36671</c:v>
                </c:pt>
                <c:pt idx="104">
                  <c:v>36672</c:v>
                </c:pt>
                <c:pt idx="105">
                  <c:v>36675</c:v>
                </c:pt>
                <c:pt idx="106">
                  <c:v>36676</c:v>
                </c:pt>
                <c:pt idx="107">
                  <c:v>36677</c:v>
                </c:pt>
                <c:pt idx="108">
                  <c:v>36678</c:v>
                </c:pt>
                <c:pt idx="109">
                  <c:v>36679</c:v>
                </c:pt>
                <c:pt idx="110">
                  <c:v>36682</c:v>
                </c:pt>
                <c:pt idx="111">
                  <c:v>36683</c:v>
                </c:pt>
                <c:pt idx="112">
                  <c:v>36684</c:v>
                </c:pt>
                <c:pt idx="113">
                  <c:v>36685</c:v>
                </c:pt>
                <c:pt idx="114">
                  <c:v>36686</c:v>
                </c:pt>
                <c:pt idx="115">
                  <c:v>36689</c:v>
                </c:pt>
                <c:pt idx="116">
                  <c:v>36690</c:v>
                </c:pt>
                <c:pt idx="117">
                  <c:v>36691</c:v>
                </c:pt>
                <c:pt idx="118">
                  <c:v>36692</c:v>
                </c:pt>
                <c:pt idx="119">
                  <c:v>36693</c:v>
                </c:pt>
                <c:pt idx="120">
                  <c:v>36696</c:v>
                </c:pt>
                <c:pt idx="121">
                  <c:v>36697</c:v>
                </c:pt>
                <c:pt idx="122">
                  <c:v>36698</c:v>
                </c:pt>
                <c:pt idx="123">
                  <c:v>36699</c:v>
                </c:pt>
                <c:pt idx="124">
                  <c:v>36700</c:v>
                </c:pt>
                <c:pt idx="125">
                  <c:v>36703</c:v>
                </c:pt>
                <c:pt idx="126">
                  <c:v>36704</c:v>
                </c:pt>
                <c:pt idx="127">
                  <c:v>36705</c:v>
                </c:pt>
                <c:pt idx="128">
                  <c:v>36706</c:v>
                </c:pt>
                <c:pt idx="129">
                  <c:v>36707</c:v>
                </c:pt>
                <c:pt idx="130">
                  <c:v>36708</c:v>
                </c:pt>
                <c:pt idx="131">
                  <c:v>36710</c:v>
                </c:pt>
                <c:pt idx="132">
                  <c:v>36711</c:v>
                </c:pt>
                <c:pt idx="133">
                  <c:v>36712</c:v>
                </c:pt>
                <c:pt idx="134">
                  <c:v>36713</c:v>
                </c:pt>
                <c:pt idx="135">
                  <c:v>36714</c:v>
                </c:pt>
                <c:pt idx="136">
                  <c:v>36717</c:v>
                </c:pt>
                <c:pt idx="137">
                  <c:v>36718</c:v>
                </c:pt>
                <c:pt idx="138">
                  <c:v>36719</c:v>
                </c:pt>
                <c:pt idx="139">
                  <c:v>36720</c:v>
                </c:pt>
                <c:pt idx="140">
                  <c:v>36721</c:v>
                </c:pt>
                <c:pt idx="141">
                  <c:v>36724</c:v>
                </c:pt>
                <c:pt idx="142">
                  <c:v>36725</c:v>
                </c:pt>
                <c:pt idx="143">
                  <c:v>36726</c:v>
                </c:pt>
                <c:pt idx="144">
                  <c:v>36727</c:v>
                </c:pt>
                <c:pt idx="145">
                  <c:v>36728</c:v>
                </c:pt>
                <c:pt idx="146">
                  <c:v>36731</c:v>
                </c:pt>
                <c:pt idx="147">
                  <c:v>36732</c:v>
                </c:pt>
                <c:pt idx="148">
                  <c:v>36733</c:v>
                </c:pt>
                <c:pt idx="149">
                  <c:v>36734</c:v>
                </c:pt>
                <c:pt idx="150">
                  <c:v>36735</c:v>
                </c:pt>
                <c:pt idx="151">
                  <c:v>36738</c:v>
                </c:pt>
                <c:pt idx="152">
                  <c:v>36739</c:v>
                </c:pt>
                <c:pt idx="153">
                  <c:v>36740</c:v>
                </c:pt>
                <c:pt idx="154">
                  <c:v>36741</c:v>
                </c:pt>
                <c:pt idx="155">
                  <c:v>36742</c:v>
                </c:pt>
                <c:pt idx="156">
                  <c:v>36745</c:v>
                </c:pt>
                <c:pt idx="157">
                  <c:v>36746</c:v>
                </c:pt>
                <c:pt idx="158">
                  <c:v>36747</c:v>
                </c:pt>
                <c:pt idx="159">
                  <c:v>36748</c:v>
                </c:pt>
                <c:pt idx="160">
                  <c:v>36749</c:v>
                </c:pt>
                <c:pt idx="161">
                  <c:v>36750</c:v>
                </c:pt>
                <c:pt idx="162">
                  <c:v>36752</c:v>
                </c:pt>
                <c:pt idx="163">
                  <c:v>36753</c:v>
                </c:pt>
                <c:pt idx="164">
                  <c:v>36754</c:v>
                </c:pt>
                <c:pt idx="165">
                  <c:v>36755</c:v>
                </c:pt>
                <c:pt idx="166">
                  <c:v>36756</c:v>
                </c:pt>
                <c:pt idx="167">
                  <c:v>36759</c:v>
                </c:pt>
                <c:pt idx="168">
                  <c:v>36760</c:v>
                </c:pt>
                <c:pt idx="169">
                  <c:v>36761</c:v>
                </c:pt>
                <c:pt idx="170">
                  <c:v>36762</c:v>
                </c:pt>
                <c:pt idx="171">
                  <c:v>36763</c:v>
                </c:pt>
                <c:pt idx="172">
                  <c:v>36766</c:v>
                </c:pt>
                <c:pt idx="173">
                  <c:v>36767</c:v>
                </c:pt>
                <c:pt idx="174">
                  <c:v>36768</c:v>
                </c:pt>
                <c:pt idx="175">
                  <c:v>36769</c:v>
                </c:pt>
                <c:pt idx="176">
                  <c:v>36770</c:v>
                </c:pt>
                <c:pt idx="177">
                  <c:v>36773</c:v>
                </c:pt>
                <c:pt idx="178">
                  <c:v>36774</c:v>
                </c:pt>
                <c:pt idx="179">
                  <c:v>36775</c:v>
                </c:pt>
                <c:pt idx="180">
                  <c:v>36776</c:v>
                </c:pt>
                <c:pt idx="181">
                  <c:v>36777</c:v>
                </c:pt>
                <c:pt idx="182">
                  <c:v>36780</c:v>
                </c:pt>
                <c:pt idx="183">
                  <c:v>36781</c:v>
                </c:pt>
                <c:pt idx="184">
                  <c:v>36782</c:v>
                </c:pt>
                <c:pt idx="185">
                  <c:v>36783</c:v>
                </c:pt>
                <c:pt idx="186">
                  <c:v>36784</c:v>
                </c:pt>
                <c:pt idx="187">
                  <c:v>36787</c:v>
                </c:pt>
                <c:pt idx="188">
                  <c:v>36788</c:v>
                </c:pt>
                <c:pt idx="189">
                  <c:v>36789</c:v>
                </c:pt>
                <c:pt idx="190">
                  <c:v>36790</c:v>
                </c:pt>
                <c:pt idx="191">
                  <c:v>36791</c:v>
                </c:pt>
                <c:pt idx="192">
                  <c:v>36794</c:v>
                </c:pt>
                <c:pt idx="193">
                  <c:v>36795</c:v>
                </c:pt>
                <c:pt idx="194">
                  <c:v>36796</c:v>
                </c:pt>
                <c:pt idx="195">
                  <c:v>36797</c:v>
                </c:pt>
                <c:pt idx="196">
                  <c:v>36798</c:v>
                </c:pt>
                <c:pt idx="197">
                  <c:v>36801</c:v>
                </c:pt>
                <c:pt idx="198">
                  <c:v>36802</c:v>
                </c:pt>
                <c:pt idx="199">
                  <c:v>36803</c:v>
                </c:pt>
                <c:pt idx="200">
                  <c:v>36804</c:v>
                </c:pt>
                <c:pt idx="201">
                  <c:v>36805</c:v>
                </c:pt>
                <c:pt idx="202">
                  <c:v>36808</c:v>
                </c:pt>
                <c:pt idx="203">
                  <c:v>36809</c:v>
                </c:pt>
                <c:pt idx="204">
                  <c:v>36810</c:v>
                </c:pt>
                <c:pt idx="205">
                  <c:v>36811</c:v>
                </c:pt>
                <c:pt idx="206">
                  <c:v>36812</c:v>
                </c:pt>
                <c:pt idx="207">
                  <c:v>36815</c:v>
                </c:pt>
                <c:pt idx="208">
                  <c:v>36816</c:v>
                </c:pt>
                <c:pt idx="209">
                  <c:v>36817</c:v>
                </c:pt>
                <c:pt idx="210">
                  <c:v>36818</c:v>
                </c:pt>
                <c:pt idx="211">
                  <c:v>36819</c:v>
                </c:pt>
                <c:pt idx="212">
                  <c:v>36822</c:v>
                </c:pt>
                <c:pt idx="213">
                  <c:v>36823</c:v>
                </c:pt>
                <c:pt idx="214">
                  <c:v>36824</c:v>
                </c:pt>
                <c:pt idx="215">
                  <c:v>36825</c:v>
                </c:pt>
                <c:pt idx="216">
                  <c:v>36826</c:v>
                </c:pt>
                <c:pt idx="217">
                  <c:v>36829</c:v>
                </c:pt>
                <c:pt idx="218">
                  <c:v>36830</c:v>
                </c:pt>
                <c:pt idx="219">
                  <c:v>36831</c:v>
                </c:pt>
                <c:pt idx="220">
                  <c:v>36832</c:v>
                </c:pt>
                <c:pt idx="221">
                  <c:v>36833</c:v>
                </c:pt>
                <c:pt idx="222">
                  <c:v>36836</c:v>
                </c:pt>
                <c:pt idx="223">
                  <c:v>36837</c:v>
                </c:pt>
                <c:pt idx="224">
                  <c:v>36838</c:v>
                </c:pt>
                <c:pt idx="225">
                  <c:v>36839</c:v>
                </c:pt>
                <c:pt idx="226">
                  <c:v>36840</c:v>
                </c:pt>
                <c:pt idx="227">
                  <c:v>36843</c:v>
                </c:pt>
                <c:pt idx="228">
                  <c:v>36844</c:v>
                </c:pt>
                <c:pt idx="229">
                  <c:v>36845</c:v>
                </c:pt>
                <c:pt idx="230">
                  <c:v>36846</c:v>
                </c:pt>
                <c:pt idx="231">
                  <c:v>36847</c:v>
                </c:pt>
                <c:pt idx="232">
                  <c:v>36850</c:v>
                </c:pt>
                <c:pt idx="233">
                  <c:v>36851</c:v>
                </c:pt>
                <c:pt idx="234">
                  <c:v>36852</c:v>
                </c:pt>
                <c:pt idx="235">
                  <c:v>36853</c:v>
                </c:pt>
                <c:pt idx="236">
                  <c:v>36854</c:v>
                </c:pt>
                <c:pt idx="237">
                  <c:v>36857</c:v>
                </c:pt>
                <c:pt idx="238">
                  <c:v>36858</c:v>
                </c:pt>
                <c:pt idx="239">
                  <c:v>36859</c:v>
                </c:pt>
                <c:pt idx="240">
                  <c:v>36860</c:v>
                </c:pt>
                <c:pt idx="241">
                  <c:v>36861</c:v>
                </c:pt>
                <c:pt idx="242">
                  <c:v>36864</c:v>
                </c:pt>
                <c:pt idx="243">
                  <c:v>36865</c:v>
                </c:pt>
                <c:pt idx="244">
                  <c:v>36866</c:v>
                </c:pt>
                <c:pt idx="245">
                  <c:v>36867</c:v>
                </c:pt>
                <c:pt idx="246">
                  <c:v>36868</c:v>
                </c:pt>
                <c:pt idx="247">
                  <c:v>36871</c:v>
                </c:pt>
                <c:pt idx="248">
                  <c:v>36872</c:v>
                </c:pt>
                <c:pt idx="249">
                  <c:v>36873</c:v>
                </c:pt>
                <c:pt idx="250">
                  <c:v>36874</c:v>
                </c:pt>
                <c:pt idx="251">
                  <c:v>36875</c:v>
                </c:pt>
                <c:pt idx="252">
                  <c:v>36878</c:v>
                </c:pt>
                <c:pt idx="253">
                  <c:v>36879</c:v>
                </c:pt>
                <c:pt idx="254">
                  <c:v>36880</c:v>
                </c:pt>
                <c:pt idx="255">
                  <c:v>36881</c:v>
                </c:pt>
                <c:pt idx="256">
                  <c:v>36882</c:v>
                </c:pt>
                <c:pt idx="257">
                  <c:v>36887</c:v>
                </c:pt>
                <c:pt idx="258">
                  <c:v>36888</c:v>
                </c:pt>
                <c:pt idx="259">
                  <c:v>36889</c:v>
                </c:pt>
                <c:pt idx="260">
                  <c:v>36893</c:v>
                </c:pt>
                <c:pt idx="261">
                  <c:v>36894</c:v>
                </c:pt>
                <c:pt idx="262">
                  <c:v>36895</c:v>
                </c:pt>
                <c:pt idx="263">
                  <c:v>36896</c:v>
                </c:pt>
                <c:pt idx="264">
                  <c:v>36899</c:v>
                </c:pt>
                <c:pt idx="265">
                  <c:v>36900</c:v>
                </c:pt>
                <c:pt idx="266">
                  <c:v>36901</c:v>
                </c:pt>
                <c:pt idx="267">
                  <c:v>36902</c:v>
                </c:pt>
                <c:pt idx="268">
                  <c:v>36903</c:v>
                </c:pt>
                <c:pt idx="269">
                  <c:v>36906</c:v>
                </c:pt>
                <c:pt idx="270">
                  <c:v>36907</c:v>
                </c:pt>
                <c:pt idx="271">
                  <c:v>36908</c:v>
                </c:pt>
                <c:pt idx="272">
                  <c:v>36909</c:v>
                </c:pt>
                <c:pt idx="273">
                  <c:v>36910</c:v>
                </c:pt>
                <c:pt idx="274">
                  <c:v>36913</c:v>
                </c:pt>
                <c:pt idx="275">
                  <c:v>36914</c:v>
                </c:pt>
                <c:pt idx="276">
                  <c:v>36915</c:v>
                </c:pt>
                <c:pt idx="277">
                  <c:v>36916</c:v>
                </c:pt>
                <c:pt idx="278">
                  <c:v>36917</c:v>
                </c:pt>
                <c:pt idx="279">
                  <c:v>36920</c:v>
                </c:pt>
                <c:pt idx="280">
                  <c:v>36921</c:v>
                </c:pt>
                <c:pt idx="281">
                  <c:v>36922</c:v>
                </c:pt>
                <c:pt idx="282">
                  <c:v>36923</c:v>
                </c:pt>
                <c:pt idx="283">
                  <c:v>36924</c:v>
                </c:pt>
                <c:pt idx="284">
                  <c:v>36927</c:v>
                </c:pt>
                <c:pt idx="285">
                  <c:v>36928</c:v>
                </c:pt>
                <c:pt idx="286">
                  <c:v>36929</c:v>
                </c:pt>
                <c:pt idx="287">
                  <c:v>36930</c:v>
                </c:pt>
                <c:pt idx="288">
                  <c:v>36931</c:v>
                </c:pt>
                <c:pt idx="289">
                  <c:v>36934</c:v>
                </c:pt>
                <c:pt idx="290">
                  <c:v>36935</c:v>
                </c:pt>
                <c:pt idx="291">
                  <c:v>36936</c:v>
                </c:pt>
                <c:pt idx="292">
                  <c:v>36937</c:v>
                </c:pt>
                <c:pt idx="293">
                  <c:v>36938</c:v>
                </c:pt>
                <c:pt idx="294">
                  <c:v>36941</c:v>
                </c:pt>
                <c:pt idx="295">
                  <c:v>36942</c:v>
                </c:pt>
                <c:pt idx="296">
                  <c:v>36943</c:v>
                </c:pt>
                <c:pt idx="297">
                  <c:v>36944</c:v>
                </c:pt>
                <c:pt idx="298">
                  <c:v>36945</c:v>
                </c:pt>
                <c:pt idx="299">
                  <c:v>36948</c:v>
                </c:pt>
                <c:pt idx="300">
                  <c:v>36949</c:v>
                </c:pt>
                <c:pt idx="301">
                  <c:v>36950</c:v>
                </c:pt>
                <c:pt idx="302">
                  <c:v>36951</c:v>
                </c:pt>
                <c:pt idx="303">
                  <c:v>36952</c:v>
                </c:pt>
                <c:pt idx="304">
                  <c:v>36955</c:v>
                </c:pt>
                <c:pt idx="305">
                  <c:v>36956</c:v>
                </c:pt>
                <c:pt idx="306">
                  <c:v>36957</c:v>
                </c:pt>
                <c:pt idx="307">
                  <c:v>36958</c:v>
                </c:pt>
                <c:pt idx="308">
                  <c:v>36959</c:v>
                </c:pt>
                <c:pt idx="309">
                  <c:v>36962</c:v>
                </c:pt>
                <c:pt idx="310">
                  <c:v>36963</c:v>
                </c:pt>
                <c:pt idx="311">
                  <c:v>36964</c:v>
                </c:pt>
                <c:pt idx="312">
                  <c:v>36965</c:v>
                </c:pt>
                <c:pt idx="313">
                  <c:v>36966</c:v>
                </c:pt>
                <c:pt idx="314">
                  <c:v>36969</c:v>
                </c:pt>
                <c:pt idx="315">
                  <c:v>36970</c:v>
                </c:pt>
                <c:pt idx="316">
                  <c:v>36971</c:v>
                </c:pt>
                <c:pt idx="317">
                  <c:v>36972</c:v>
                </c:pt>
                <c:pt idx="318">
                  <c:v>36973</c:v>
                </c:pt>
                <c:pt idx="319">
                  <c:v>36976</c:v>
                </c:pt>
                <c:pt idx="320">
                  <c:v>36977</c:v>
                </c:pt>
                <c:pt idx="321">
                  <c:v>36978</c:v>
                </c:pt>
                <c:pt idx="322">
                  <c:v>36979</c:v>
                </c:pt>
                <c:pt idx="323">
                  <c:v>36980</c:v>
                </c:pt>
                <c:pt idx="324">
                  <c:v>36983</c:v>
                </c:pt>
                <c:pt idx="325">
                  <c:v>36984</c:v>
                </c:pt>
                <c:pt idx="326">
                  <c:v>36985</c:v>
                </c:pt>
                <c:pt idx="327">
                  <c:v>36986</c:v>
                </c:pt>
                <c:pt idx="328">
                  <c:v>36987</c:v>
                </c:pt>
                <c:pt idx="329">
                  <c:v>36990</c:v>
                </c:pt>
                <c:pt idx="330">
                  <c:v>36991</c:v>
                </c:pt>
                <c:pt idx="331">
                  <c:v>36992</c:v>
                </c:pt>
                <c:pt idx="332">
                  <c:v>36993</c:v>
                </c:pt>
                <c:pt idx="333">
                  <c:v>36994</c:v>
                </c:pt>
                <c:pt idx="334">
                  <c:v>36997</c:v>
                </c:pt>
                <c:pt idx="335">
                  <c:v>36998</c:v>
                </c:pt>
                <c:pt idx="336">
                  <c:v>36999</c:v>
                </c:pt>
                <c:pt idx="337">
                  <c:v>37000</c:v>
                </c:pt>
                <c:pt idx="338">
                  <c:v>37001</c:v>
                </c:pt>
                <c:pt idx="339">
                  <c:v>37004</c:v>
                </c:pt>
                <c:pt idx="340">
                  <c:v>37005</c:v>
                </c:pt>
                <c:pt idx="341">
                  <c:v>37006</c:v>
                </c:pt>
                <c:pt idx="342">
                  <c:v>37007</c:v>
                </c:pt>
                <c:pt idx="343">
                  <c:v>37008</c:v>
                </c:pt>
                <c:pt idx="344">
                  <c:v>37011</c:v>
                </c:pt>
                <c:pt idx="345">
                  <c:v>37012</c:v>
                </c:pt>
                <c:pt idx="346">
                  <c:v>37013</c:v>
                </c:pt>
                <c:pt idx="347">
                  <c:v>37014</c:v>
                </c:pt>
                <c:pt idx="348">
                  <c:v>37015</c:v>
                </c:pt>
                <c:pt idx="349">
                  <c:v>37018</c:v>
                </c:pt>
                <c:pt idx="350">
                  <c:v>37019</c:v>
                </c:pt>
                <c:pt idx="351">
                  <c:v>37020</c:v>
                </c:pt>
                <c:pt idx="352">
                  <c:v>37021</c:v>
                </c:pt>
                <c:pt idx="353">
                  <c:v>37022</c:v>
                </c:pt>
                <c:pt idx="354">
                  <c:v>37025</c:v>
                </c:pt>
                <c:pt idx="355">
                  <c:v>37026</c:v>
                </c:pt>
                <c:pt idx="356">
                  <c:v>37027</c:v>
                </c:pt>
                <c:pt idx="357">
                  <c:v>37028</c:v>
                </c:pt>
                <c:pt idx="358">
                  <c:v>37029</c:v>
                </c:pt>
                <c:pt idx="359">
                  <c:v>37032</c:v>
                </c:pt>
                <c:pt idx="360">
                  <c:v>37033</c:v>
                </c:pt>
                <c:pt idx="361">
                  <c:v>37034</c:v>
                </c:pt>
                <c:pt idx="362">
                  <c:v>37035</c:v>
                </c:pt>
                <c:pt idx="363">
                  <c:v>37036</c:v>
                </c:pt>
                <c:pt idx="364">
                  <c:v>37039</c:v>
                </c:pt>
                <c:pt idx="365">
                  <c:v>37040</c:v>
                </c:pt>
                <c:pt idx="366">
                  <c:v>37041</c:v>
                </c:pt>
                <c:pt idx="367">
                  <c:v>37042</c:v>
                </c:pt>
                <c:pt idx="368">
                  <c:v>37043</c:v>
                </c:pt>
                <c:pt idx="369">
                  <c:v>37046</c:v>
                </c:pt>
                <c:pt idx="370">
                  <c:v>37047</c:v>
                </c:pt>
                <c:pt idx="371">
                  <c:v>37048</c:v>
                </c:pt>
                <c:pt idx="372">
                  <c:v>37049</c:v>
                </c:pt>
                <c:pt idx="373">
                  <c:v>37050</c:v>
                </c:pt>
                <c:pt idx="374">
                  <c:v>37053</c:v>
                </c:pt>
                <c:pt idx="375">
                  <c:v>37054</c:v>
                </c:pt>
                <c:pt idx="376">
                  <c:v>37055</c:v>
                </c:pt>
                <c:pt idx="377">
                  <c:v>37056</c:v>
                </c:pt>
                <c:pt idx="378">
                  <c:v>37057</c:v>
                </c:pt>
                <c:pt idx="379">
                  <c:v>37060</c:v>
                </c:pt>
                <c:pt idx="380">
                  <c:v>37061</c:v>
                </c:pt>
                <c:pt idx="381">
                  <c:v>37062</c:v>
                </c:pt>
                <c:pt idx="382">
                  <c:v>37063</c:v>
                </c:pt>
                <c:pt idx="383">
                  <c:v>37064</c:v>
                </c:pt>
                <c:pt idx="384">
                  <c:v>37067</c:v>
                </c:pt>
                <c:pt idx="385">
                  <c:v>37068</c:v>
                </c:pt>
                <c:pt idx="386">
                  <c:v>37069</c:v>
                </c:pt>
                <c:pt idx="387">
                  <c:v>37070</c:v>
                </c:pt>
                <c:pt idx="388">
                  <c:v>37071</c:v>
                </c:pt>
                <c:pt idx="389">
                  <c:v>37074</c:v>
                </c:pt>
                <c:pt idx="390">
                  <c:v>37075</c:v>
                </c:pt>
                <c:pt idx="391">
                  <c:v>37076</c:v>
                </c:pt>
                <c:pt idx="392">
                  <c:v>37077</c:v>
                </c:pt>
                <c:pt idx="393">
                  <c:v>37078</c:v>
                </c:pt>
                <c:pt idx="394">
                  <c:v>37081</c:v>
                </c:pt>
                <c:pt idx="395">
                  <c:v>37082</c:v>
                </c:pt>
                <c:pt idx="396">
                  <c:v>37083</c:v>
                </c:pt>
                <c:pt idx="397">
                  <c:v>37084</c:v>
                </c:pt>
                <c:pt idx="398">
                  <c:v>37085</c:v>
                </c:pt>
                <c:pt idx="399">
                  <c:v>37088</c:v>
                </c:pt>
                <c:pt idx="400">
                  <c:v>37089</c:v>
                </c:pt>
                <c:pt idx="401">
                  <c:v>37090</c:v>
                </c:pt>
                <c:pt idx="402">
                  <c:v>37091</c:v>
                </c:pt>
                <c:pt idx="403">
                  <c:v>37092</c:v>
                </c:pt>
                <c:pt idx="404">
                  <c:v>37095</c:v>
                </c:pt>
                <c:pt idx="405">
                  <c:v>37096</c:v>
                </c:pt>
                <c:pt idx="406">
                  <c:v>37097</c:v>
                </c:pt>
                <c:pt idx="407">
                  <c:v>37098</c:v>
                </c:pt>
                <c:pt idx="408">
                  <c:v>37099</c:v>
                </c:pt>
                <c:pt idx="409">
                  <c:v>37102</c:v>
                </c:pt>
                <c:pt idx="410">
                  <c:v>37103</c:v>
                </c:pt>
                <c:pt idx="411">
                  <c:v>37104</c:v>
                </c:pt>
                <c:pt idx="412">
                  <c:v>37105</c:v>
                </c:pt>
                <c:pt idx="413">
                  <c:v>37106</c:v>
                </c:pt>
                <c:pt idx="414">
                  <c:v>37109</c:v>
                </c:pt>
                <c:pt idx="415">
                  <c:v>37110</c:v>
                </c:pt>
                <c:pt idx="416">
                  <c:v>37111</c:v>
                </c:pt>
                <c:pt idx="417">
                  <c:v>37112</c:v>
                </c:pt>
                <c:pt idx="418">
                  <c:v>37113</c:v>
                </c:pt>
                <c:pt idx="419">
                  <c:v>37116</c:v>
                </c:pt>
                <c:pt idx="420">
                  <c:v>37117</c:v>
                </c:pt>
                <c:pt idx="421">
                  <c:v>37118</c:v>
                </c:pt>
                <c:pt idx="422">
                  <c:v>37119</c:v>
                </c:pt>
                <c:pt idx="423">
                  <c:v>37120</c:v>
                </c:pt>
                <c:pt idx="424">
                  <c:v>37123</c:v>
                </c:pt>
                <c:pt idx="425">
                  <c:v>37124</c:v>
                </c:pt>
                <c:pt idx="426">
                  <c:v>37125</c:v>
                </c:pt>
                <c:pt idx="427">
                  <c:v>37126</c:v>
                </c:pt>
                <c:pt idx="428">
                  <c:v>37127</c:v>
                </c:pt>
                <c:pt idx="429">
                  <c:v>37130</c:v>
                </c:pt>
                <c:pt idx="430">
                  <c:v>37131</c:v>
                </c:pt>
                <c:pt idx="431">
                  <c:v>37132</c:v>
                </c:pt>
                <c:pt idx="432">
                  <c:v>37133</c:v>
                </c:pt>
                <c:pt idx="433">
                  <c:v>37134</c:v>
                </c:pt>
                <c:pt idx="434">
                  <c:v>37137</c:v>
                </c:pt>
                <c:pt idx="435">
                  <c:v>37138</c:v>
                </c:pt>
                <c:pt idx="436">
                  <c:v>37139</c:v>
                </c:pt>
                <c:pt idx="437">
                  <c:v>37140</c:v>
                </c:pt>
                <c:pt idx="438">
                  <c:v>37141</c:v>
                </c:pt>
                <c:pt idx="439">
                  <c:v>37144</c:v>
                </c:pt>
                <c:pt idx="440">
                  <c:v>37145</c:v>
                </c:pt>
                <c:pt idx="441">
                  <c:v>37146</c:v>
                </c:pt>
                <c:pt idx="442">
                  <c:v>37147</c:v>
                </c:pt>
                <c:pt idx="443">
                  <c:v>37148</c:v>
                </c:pt>
                <c:pt idx="444">
                  <c:v>37151</c:v>
                </c:pt>
                <c:pt idx="445">
                  <c:v>37152</c:v>
                </c:pt>
                <c:pt idx="446">
                  <c:v>37153</c:v>
                </c:pt>
                <c:pt idx="447">
                  <c:v>37154</c:v>
                </c:pt>
                <c:pt idx="448">
                  <c:v>37155</c:v>
                </c:pt>
                <c:pt idx="449">
                  <c:v>37158</c:v>
                </c:pt>
                <c:pt idx="450">
                  <c:v>37159</c:v>
                </c:pt>
                <c:pt idx="451">
                  <c:v>37160</c:v>
                </c:pt>
                <c:pt idx="452">
                  <c:v>37161</c:v>
                </c:pt>
                <c:pt idx="453">
                  <c:v>37162</c:v>
                </c:pt>
                <c:pt idx="454">
                  <c:v>37165</c:v>
                </c:pt>
                <c:pt idx="455">
                  <c:v>37166</c:v>
                </c:pt>
                <c:pt idx="456">
                  <c:v>37167</c:v>
                </c:pt>
                <c:pt idx="457">
                  <c:v>37168</c:v>
                </c:pt>
                <c:pt idx="458">
                  <c:v>37169</c:v>
                </c:pt>
                <c:pt idx="459">
                  <c:v>37172</c:v>
                </c:pt>
                <c:pt idx="460">
                  <c:v>37173</c:v>
                </c:pt>
                <c:pt idx="461">
                  <c:v>37174</c:v>
                </c:pt>
                <c:pt idx="462">
                  <c:v>37175</c:v>
                </c:pt>
                <c:pt idx="463">
                  <c:v>37176</c:v>
                </c:pt>
                <c:pt idx="464">
                  <c:v>37179</c:v>
                </c:pt>
                <c:pt idx="465">
                  <c:v>37180</c:v>
                </c:pt>
                <c:pt idx="466">
                  <c:v>37181</c:v>
                </c:pt>
                <c:pt idx="467">
                  <c:v>37182</c:v>
                </c:pt>
                <c:pt idx="468">
                  <c:v>37183</c:v>
                </c:pt>
                <c:pt idx="469">
                  <c:v>37186</c:v>
                </c:pt>
                <c:pt idx="470">
                  <c:v>37187</c:v>
                </c:pt>
                <c:pt idx="471">
                  <c:v>37188</c:v>
                </c:pt>
                <c:pt idx="472">
                  <c:v>37189</c:v>
                </c:pt>
                <c:pt idx="473">
                  <c:v>37190</c:v>
                </c:pt>
                <c:pt idx="474">
                  <c:v>37193</c:v>
                </c:pt>
                <c:pt idx="475">
                  <c:v>37194</c:v>
                </c:pt>
                <c:pt idx="476">
                  <c:v>37195</c:v>
                </c:pt>
                <c:pt idx="477">
                  <c:v>37196</c:v>
                </c:pt>
                <c:pt idx="478">
                  <c:v>37197</c:v>
                </c:pt>
                <c:pt idx="479">
                  <c:v>37200</c:v>
                </c:pt>
                <c:pt idx="480">
                  <c:v>37201</c:v>
                </c:pt>
                <c:pt idx="481">
                  <c:v>37202</c:v>
                </c:pt>
                <c:pt idx="482">
                  <c:v>37203</c:v>
                </c:pt>
                <c:pt idx="483">
                  <c:v>37204</c:v>
                </c:pt>
                <c:pt idx="484">
                  <c:v>37205</c:v>
                </c:pt>
                <c:pt idx="485">
                  <c:v>37207</c:v>
                </c:pt>
                <c:pt idx="486">
                  <c:v>37208</c:v>
                </c:pt>
                <c:pt idx="487">
                  <c:v>37209</c:v>
                </c:pt>
                <c:pt idx="488">
                  <c:v>37210</c:v>
                </c:pt>
                <c:pt idx="489">
                  <c:v>37211</c:v>
                </c:pt>
                <c:pt idx="490">
                  <c:v>37214</c:v>
                </c:pt>
                <c:pt idx="491">
                  <c:v>37215</c:v>
                </c:pt>
                <c:pt idx="492">
                  <c:v>37216</c:v>
                </c:pt>
                <c:pt idx="493">
                  <c:v>37217</c:v>
                </c:pt>
                <c:pt idx="494">
                  <c:v>37218</c:v>
                </c:pt>
                <c:pt idx="495">
                  <c:v>37221</c:v>
                </c:pt>
                <c:pt idx="496">
                  <c:v>37222</c:v>
                </c:pt>
                <c:pt idx="497">
                  <c:v>37223</c:v>
                </c:pt>
                <c:pt idx="498">
                  <c:v>37224</c:v>
                </c:pt>
                <c:pt idx="499">
                  <c:v>37225</c:v>
                </c:pt>
                <c:pt idx="500">
                  <c:v>37228</c:v>
                </c:pt>
                <c:pt idx="501">
                  <c:v>37229</c:v>
                </c:pt>
                <c:pt idx="502">
                  <c:v>37230</c:v>
                </c:pt>
                <c:pt idx="503">
                  <c:v>37231</c:v>
                </c:pt>
                <c:pt idx="504">
                  <c:v>37232</c:v>
                </c:pt>
                <c:pt idx="505">
                  <c:v>37235</c:v>
                </c:pt>
                <c:pt idx="506">
                  <c:v>37236</c:v>
                </c:pt>
                <c:pt idx="507">
                  <c:v>37237</c:v>
                </c:pt>
                <c:pt idx="508">
                  <c:v>37238</c:v>
                </c:pt>
                <c:pt idx="509">
                  <c:v>37239</c:v>
                </c:pt>
                <c:pt idx="510">
                  <c:v>37242</c:v>
                </c:pt>
                <c:pt idx="511">
                  <c:v>37243</c:v>
                </c:pt>
                <c:pt idx="512">
                  <c:v>37244</c:v>
                </c:pt>
                <c:pt idx="513">
                  <c:v>37245</c:v>
                </c:pt>
                <c:pt idx="514">
                  <c:v>37246</c:v>
                </c:pt>
                <c:pt idx="515">
                  <c:v>37247</c:v>
                </c:pt>
                <c:pt idx="516">
                  <c:v>37249</c:v>
                </c:pt>
                <c:pt idx="517">
                  <c:v>37252</c:v>
                </c:pt>
                <c:pt idx="518">
                  <c:v>37253</c:v>
                </c:pt>
                <c:pt idx="519">
                  <c:v>37254</c:v>
                </c:pt>
                <c:pt idx="520">
                  <c:v>37256</c:v>
                </c:pt>
                <c:pt idx="521">
                  <c:v>37258</c:v>
                </c:pt>
                <c:pt idx="522">
                  <c:v>37259</c:v>
                </c:pt>
                <c:pt idx="523">
                  <c:v>37260</c:v>
                </c:pt>
                <c:pt idx="524">
                  <c:v>37263</c:v>
                </c:pt>
                <c:pt idx="525">
                  <c:v>37264</c:v>
                </c:pt>
                <c:pt idx="526">
                  <c:v>37265</c:v>
                </c:pt>
                <c:pt idx="527">
                  <c:v>37266</c:v>
                </c:pt>
                <c:pt idx="528">
                  <c:v>37267</c:v>
                </c:pt>
                <c:pt idx="529">
                  <c:v>37270</c:v>
                </c:pt>
                <c:pt idx="530">
                  <c:v>37271</c:v>
                </c:pt>
                <c:pt idx="531">
                  <c:v>37272</c:v>
                </c:pt>
                <c:pt idx="532">
                  <c:v>37273</c:v>
                </c:pt>
                <c:pt idx="533">
                  <c:v>37274</c:v>
                </c:pt>
                <c:pt idx="534">
                  <c:v>37277</c:v>
                </c:pt>
                <c:pt idx="535">
                  <c:v>37278</c:v>
                </c:pt>
                <c:pt idx="536">
                  <c:v>37279</c:v>
                </c:pt>
                <c:pt idx="537">
                  <c:v>37280</c:v>
                </c:pt>
                <c:pt idx="538">
                  <c:v>37281</c:v>
                </c:pt>
                <c:pt idx="539">
                  <c:v>37284</c:v>
                </c:pt>
                <c:pt idx="540">
                  <c:v>37285</c:v>
                </c:pt>
                <c:pt idx="541">
                  <c:v>37286</c:v>
                </c:pt>
                <c:pt idx="542">
                  <c:v>37287</c:v>
                </c:pt>
                <c:pt idx="543">
                  <c:v>37288</c:v>
                </c:pt>
                <c:pt idx="544">
                  <c:v>37291</c:v>
                </c:pt>
                <c:pt idx="545">
                  <c:v>37292</c:v>
                </c:pt>
                <c:pt idx="546">
                  <c:v>37293</c:v>
                </c:pt>
                <c:pt idx="547">
                  <c:v>37294</c:v>
                </c:pt>
                <c:pt idx="548">
                  <c:v>37295</c:v>
                </c:pt>
                <c:pt idx="549">
                  <c:v>37298</c:v>
                </c:pt>
                <c:pt idx="550">
                  <c:v>37299</c:v>
                </c:pt>
                <c:pt idx="551">
                  <c:v>37300</c:v>
                </c:pt>
                <c:pt idx="552">
                  <c:v>37301</c:v>
                </c:pt>
                <c:pt idx="553">
                  <c:v>37302</c:v>
                </c:pt>
                <c:pt idx="554">
                  <c:v>37305</c:v>
                </c:pt>
                <c:pt idx="555">
                  <c:v>37306</c:v>
                </c:pt>
                <c:pt idx="556">
                  <c:v>37307</c:v>
                </c:pt>
                <c:pt idx="557">
                  <c:v>37308</c:v>
                </c:pt>
                <c:pt idx="558">
                  <c:v>37309</c:v>
                </c:pt>
                <c:pt idx="559">
                  <c:v>37312</c:v>
                </c:pt>
                <c:pt idx="560">
                  <c:v>37313</c:v>
                </c:pt>
                <c:pt idx="561">
                  <c:v>37314</c:v>
                </c:pt>
                <c:pt idx="562">
                  <c:v>37315</c:v>
                </c:pt>
                <c:pt idx="563">
                  <c:v>37316</c:v>
                </c:pt>
                <c:pt idx="564">
                  <c:v>37319</c:v>
                </c:pt>
                <c:pt idx="565">
                  <c:v>37320</c:v>
                </c:pt>
                <c:pt idx="566">
                  <c:v>37321</c:v>
                </c:pt>
                <c:pt idx="567">
                  <c:v>37322</c:v>
                </c:pt>
                <c:pt idx="568">
                  <c:v>37323</c:v>
                </c:pt>
                <c:pt idx="569">
                  <c:v>37326</c:v>
                </c:pt>
                <c:pt idx="570">
                  <c:v>37327</c:v>
                </c:pt>
                <c:pt idx="571">
                  <c:v>37328</c:v>
                </c:pt>
                <c:pt idx="572">
                  <c:v>37329</c:v>
                </c:pt>
                <c:pt idx="573">
                  <c:v>37330</c:v>
                </c:pt>
                <c:pt idx="574">
                  <c:v>37333</c:v>
                </c:pt>
                <c:pt idx="575">
                  <c:v>37334</c:v>
                </c:pt>
                <c:pt idx="576">
                  <c:v>37335</c:v>
                </c:pt>
                <c:pt idx="577">
                  <c:v>37336</c:v>
                </c:pt>
                <c:pt idx="578">
                  <c:v>37337</c:v>
                </c:pt>
                <c:pt idx="579">
                  <c:v>37340</c:v>
                </c:pt>
                <c:pt idx="580">
                  <c:v>37341</c:v>
                </c:pt>
                <c:pt idx="581">
                  <c:v>37342</c:v>
                </c:pt>
                <c:pt idx="582">
                  <c:v>37343</c:v>
                </c:pt>
                <c:pt idx="583">
                  <c:v>37344</c:v>
                </c:pt>
                <c:pt idx="584">
                  <c:v>37348</c:v>
                </c:pt>
                <c:pt idx="585">
                  <c:v>37349</c:v>
                </c:pt>
                <c:pt idx="586">
                  <c:v>37350</c:v>
                </c:pt>
                <c:pt idx="587">
                  <c:v>37351</c:v>
                </c:pt>
                <c:pt idx="588">
                  <c:v>37354</c:v>
                </c:pt>
                <c:pt idx="589">
                  <c:v>37355</c:v>
                </c:pt>
                <c:pt idx="590">
                  <c:v>37356</c:v>
                </c:pt>
                <c:pt idx="591">
                  <c:v>37357</c:v>
                </c:pt>
                <c:pt idx="592">
                  <c:v>37358</c:v>
                </c:pt>
                <c:pt idx="593">
                  <c:v>37361</c:v>
                </c:pt>
                <c:pt idx="594">
                  <c:v>37362</c:v>
                </c:pt>
                <c:pt idx="595">
                  <c:v>37363</c:v>
                </c:pt>
                <c:pt idx="596">
                  <c:v>37364</c:v>
                </c:pt>
                <c:pt idx="597">
                  <c:v>37365</c:v>
                </c:pt>
                <c:pt idx="598">
                  <c:v>37368</c:v>
                </c:pt>
                <c:pt idx="599">
                  <c:v>37369</c:v>
                </c:pt>
                <c:pt idx="600">
                  <c:v>37370</c:v>
                </c:pt>
                <c:pt idx="601">
                  <c:v>37371</c:v>
                </c:pt>
                <c:pt idx="602">
                  <c:v>37372</c:v>
                </c:pt>
                <c:pt idx="603">
                  <c:v>37375</c:v>
                </c:pt>
                <c:pt idx="604">
                  <c:v>37376</c:v>
                </c:pt>
                <c:pt idx="605">
                  <c:v>37378</c:v>
                </c:pt>
                <c:pt idx="606">
                  <c:v>37379</c:v>
                </c:pt>
                <c:pt idx="607">
                  <c:v>37382</c:v>
                </c:pt>
                <c:pt idx="608">
                  <c:v>37383</c:v>
                </c:pt>
                <c:pt idx="609">
                  <c:v>37384</c:v>
                </c:pt>
                <c:pt idx="610">
                  <c:v>37385</c:v>
                </c:pt>
                <c:pt idx="611">
                  <c:v>37386</c:v>
                </c:pt>
                <c:pt idx="612">
                  <c:v>37389</c:v>
                </c:pt>
                <c:pt idx="613">
                  <c:v>37390</c:v>
                </c:pt>
                <c:pt idx="614">
                  <c:v>37391</c:v>
                </c:pt>
                <c:pt idx="615">
                  <c:v>37392</c:v>
                </c:pt>
                <c:pt idx="616">
                  <c:v>37393</c:v>
                </c:pt>
                <c:pt idx="617">
                  <c:v>37396</c:v>
                </c:pt>
                <c:pt idx="618">
                  <c:v>37397</c:v>
                </c:pt>
                <c:pt idx="619">
                  <c:v>37398</c:v>
                </c:pt>
                <c:pt idx="620">
                  <c:v>37399</c:v>
                </c:pt>
                <c:pt idx="621">
                  <c:v>37400</c:v>
                </c:pt>
                <c:pt idx="622">
                  <c:v>37403</c:v>
                </c:pt>
                <c:pt idx="623">
                  <c:v>37404</c:v>
                </c:pt>
                <c:pt idx="624">
                  <c:v>37405</c:v>
                </c:pt>
                <c:pt idx="625">
                  <c:v>37406</c:v>
                </c:pt>
                <c:pt idx="626">
                  <c:v>37407</c:v>
                </c:pt>
                <c:pt idx="627">
                  <c:v>37410</c:v>
                </c:pt>
                <c:pt idx="628">
                  <c:v>37411</c:v>
                </c:pt>
                <c:pt idx="629">
                  <c:v>37412</c:v>
                </c:pt>
                <c:pt idx="630">
                  <c:v>37413</c:v>
                </c:pt>
                <c:pt idx="631">
                  <c:v>37414</c:v>
                </c:pt>
                <c:pt idx="632">
                  <c:v>37417</c:v>
                </c:pt>
                <c:pt idx="633">
                  <c:v>37418</c:v>
                </c:pt>
                <c:pt idx="634">
                  <c:v>37419</c:v>
                </c:pt>
                <c:pt idx="635">
                  <c:v>37420</c:v>
                </c:pt>
                <c:pt idx="636">
                  <c:v>37421</c:v>
                </c:pt>
                <c:pt idx="637">
                  <c:v>37424</c:v>
                </c:pt>
                <c:pt idx="638">
                  <c:v>37425</c:v>
                </c:pt>
                <c:pt idx="639">
                  <c:v>37426</c:v>
                </c:pt>
                <c:pt idx="640">
                  <c:v>37427</c:v>
                </c:pt>
                <c:pt idx="641">
                  <c:v>37428</c:v>
                </c:pt>
                <c:pt idx="642">
                  <c:v>37431</c:v>
                </c:pt>
                <c:pt idx="643">
                  <c:v>37432</c:v>
                </c:pt>
                <c:pt idx="644">
                  <c:v>37433</c:v>
                </c:pt>
                <c:pt idx="645">
                  <c:v>37434</c:v>
                </c:pt>
                <c:pt idx="646">
                  <c:v>37435</c:v>
                </c:pt>
                <c:pt idx="647">
                  <c:v>37438</c:v>
                </c:pt>
                <c:pt idx="648">
                  <c:v>37439</c:v>
                </c:pt>
                <c:pt idx="649">
                  <c:v>37440</c:v>
                </c:pt>
                <c:pt idx="650">
                  <c:v>37441</c:v>
                </c:pt>
                <c:pt idx="651">
                  <c:v>37442</c:v>
                </c:pt>
                <c:pt idx="652">
                  <c:v>37445</c:v>
                </c:pt>
                <c:pt idx="653">
                  <c:v>37446</c:v>
                </c:pt>
                <c:pt idx="654">
                  <c:v>37447</c:v>
                </c:pt>
                <c:pt idx="655">
                  <c:v>37448</c:v>
                </c:pt>
                <c:pt idx="656">
                  <c:v>37449</c:v>
                </c:pt>
                <c:pt idx="657">
                  <c:v>37452</c:v>
                </c:pt>
                <c:pt idx="658">
                  <c:v>37453</c:v>
                </c:pt>
                <c:pt idx="659">
                  <c:v>37454</c:v>
                </c:pt>
                <c:pt idx="660">
                  <c:v>37455</c:v>
                </c:pt>
                <c:pt idx="661">
                  <c:v>37456</c:v>
                </c:pt>
                <c:pt idx="662">
                  <c:v>37459</c:v>
                </c:pt>
                <c:pt idx="663">
                  <c:v>37460</c:v>
                </c:pt>
                <c:pt idx="664">
                  <c:v>37461</c:v>
                </c:pt>
                <c:pt idx="665">
                  <c:v>37462</c:v>
                </c:pt>
                <c:pt idx="666">
                  <c:v>37463</c:v>
                </c:pt>
                <c:pt idx="667">
                  <c:v>37466</c:v>
                </c:pt>
                <c:pt idx="668">
                  <c:v>37467</c:v>
                </c:pt>
                <c:pt idx="669">
                  <c:v>37468</c:v>
                </c:pt>
                <c:pt idx="670">
                  <c:v>37469</c:v>
                </c:pt>
                <c:pt idx="671">
                  <c:v>37470</c:v>
                </c:pt>
                <c:pt idx="672">
                  <c:v>37473</c:v>
                </c:pt>
                <c:pt idx="673">
                  <c:v>37474</c:v>
                </c:pt>
                <c:pt idx="674">
                  <c:v>37475</c:v>
                </c:pt>
                <c:pt idx="675">
                  <c:v>37476</c:v>
                </c:pt>
                <c:pt idx="676">
                  <c:v>37477</c:v>
                </c:pt>
                <c:pt idx="677">
                  <c:v>37478</c:v>
                </c:pt>
                <c:pt idx="678">
                  <c:v>37480</c:v>
                </c:pt>
                <c:pt idx="679">
                  <c:v>37481</c:v>
                </c:pt>
                <c:pt idx="680">
                  <c:v>37482</c:v>
                </c:pt>
                <c:pt idx="681">
                  <c:v>37483</c:v>
                </c:pt>
                <c:pt idx="682">
                  <c:v>37484</c:v>
                </c:pt>
                <c:pt idx="683">
                  <c:v>37487</c:v>
                </c:pt>
                <c:pt idx="684">
                  <c:v>37488</c:v>
                </c:pt>
                <c:pt idx="685">
                  <c:v>37489</c:v>
                </c:pt>
                <c:pt idx="686">
                  <c:v>37490</c:v>
                </c:pt>
                <c:pt idx="687">
                  <c:v>37491</c:v>
                </c:pt>
                <c:pt idx="688">
                  <c:v>37494</c:v>
                </c:pt>
                <c:pt idx="689">
                  <c:v>37495</c:v>
                </c:pt>
                <c:pt idx="690">
                  <c:v>37496</c:v>
                </c:pt>
                <c:pt idx="691">
                  <c:v>37497</c:v>
                </c:pt>
                <c:pt idx="692">
                  <c:v>37498</c:v>
                </c:pt>
                <c:pt idx="693">
                  <c:v>37501</c:v>
                </c:pt>
                <c:pt idx="694">
                  <c:v>37502</c:v>
                </c:pt>
                <c:pt idx="695">
                  <c:v>37503</c:v>
                </c:pt>
                <c:pt idx="696">
                  <c:v>37504</c:v>
                </c:pt>
                <c:pt idx="697">
                  <c:v>37505</c:v>
                </c:pt>
                <c:pt idx="698">
                  <c:v>37508</c:v>
                </c:pt>
                <c:pt idx="699">
                  <c:v>37509</c:v>
                </c:pt>
                <c:pt idx="700">
                  <c:v>37510</c:v>
                </c:pt>
                <c:pt idx="701">
                  <c:v>37511</c:v>
                </c:pt>
                <c:pt idx="702">
                  <c:v>37512</c:v>
                </c:pt>
                <c:pt idx="703">
                  <c:v>37515</c:v>
                </c:pt>
                <c:pt idx="704">
                  <c:v>37516</c:v>
                </c:pt>
                <c:pt idx="705">
                  <c:v>37517</c:v>
                </c:pt>
                <c:pt idx="706">
                  <c:v>37518</c:v>
                </c:pt>
                <c:pt idx="707">
                  <c:v>37519</c:v>
                </c:pt>
                <c:pt idx="708">
                  <c:v>37522</c:v>
                </c:pt>
                <c:pt idx="709">
                  <c:v>37523</c:v>
                </c:pt>
                <c:pt idx="710">
                  <c:v>37524</c:v>
                </c:pt>
                <c:pt idx="711">
                  <c:v>37525</c:v>
                </c:pt>
                <c:pt idx="712">
                  <c:v>37526</c:v>
                </c:pt>
                <c:pt idx="713">
                  <c:v>37529</c:v>
                </c:pt>
                <c:pt idx="714">
                  <c:v>37530</c:v>
                </c:pt>
                <c:pt idx="715">
                  <c:v>37531</c:v>
                </c:pt>
                <c:pt idx="716">
                  <c:v>37532</c:v>
                </c:pt>
                <c:pt idx="717">
                  <c:v>37533</c:v>
                </c:pt>
                <c:pt idx="718">
                  <c:v>37536</c:v>
                </c:pt>
                <c:pt idx="719">
                  <c:v>37537</c:v>
                </c:pt>
                <c:pt idx="720">
                  <c:v>37538</c:v>
                </c:pt>
                <c:pt idx="721">
                  <c:v>37539</c:v>
                </c:pt>
                <c:pt idx="722">
                  <c:v>37540</c:v>
                </c:pt>
                <c:pt idx="723">
                  <c:v>37543</c:v>
                </c:pt>
                <c:pt idx="724">
                  <c:v>37544</c:v>
                </c:pt>
                <c:pt idx="725">
                  <c:v>37545</c:v>
                </c:pt>
                <c:pt idx="726">
                  <c:v>37546</c:v>
                </c:pt>
                <c:pt idx="727">
                  <c:v>37547</c:v>
                </c:pt>
                <c:pt idx="728">
                  <c:v>37550</c:v>
                </c:pt>
                <c:pt idx="729">
                  <c:v>37551</c:v>
                </c:pt>
                <c:pt idx="730">
                  <c:v>37552</c:v>
                </c:pt>
                <c:pt idx="731">
                  <c:v>37553</c:v>
                </c:pt>
                <c:pt idx="732">
                  <c:v>37554</c:v>
                </c:pt>
                <c:pt idx="733">
                  <c:v>37557</c:v>
                </c:pt>
                <c:pt idx="734">
                  <c:v>37558</c:v>
                </c:pt>
                <c:pt idx="735">
                  <c:v>37559</c:v>
                </c:pt>
                <c:pt idx="736">
                  <c:v>37560</c:v>
                </c:pt>
                <c:pt idx="737">
                  <c:v>37561</c:v>
                </c:pt>
                <c:pt idx="738">
                  <c:v>37564</c:v>
                </c:pt>
                <c:pt idx="739">
                  <c:v>37565</c:v>
                </c:pt>
                <c:pt idx="740">
                  <c:v>37566</c:v>
                </c:pt>
                <c:pt idx="741">
                  <c:v>37567</c:v>
                </c:pt>
                <c:pt idx="742">
                  <c:v>37568</c:v>
                </c:pt>
                <c:pt idx="743">
                  <c:v>37571</c:v>
                </c:pt>
                <c:pt idx="744">
                  <c:v>37572</c:v>
                </c:pt>
                <c:pt idx="745">
                  <c:v>37573</c:v>
                </c:pt>
                <c:pt idx="746">
                  <c:v>37574</c:v>
                </c:pt>
                <c:pt idx="747">
                  <c:v>37575</c:v>
                </c:pt>
                <c:pt idx="748">
                  <c:v>37578</c:v>
                </c:pt>
                <c:pt idx="749">
                  <c:v>37579</c:v>
                </c:pt>
                <c:pt idx="750">
                  <c:v>37580</c:v>
                </c:pt>
                <c:pt idx="751">
                  <c:v>37581</c:v>
                </c:pt>
                <c:pt idx="752">
                  <c:v>37582</c:v>
                </c:pt>
                <c:pt idx="753">
                  <c:v>37585</c:v>
                </c:pt>
                <c:pt idx="754">
                  <c:v>37586</c:v>
                </c:pt>
                <c:pt idx="755">
                  <c:v>37587</c:v>
                </c:pt>
                <c:pt idx="756">
                  <c:v>37588</c:v>
                </c:pt>
                <c:pt idx="757">
                  <c:v>37589</c:v>
                </c:pt>
                <c:pt idx="758">
                  <c:v>37592</c:v>
                </c:pt>
                <c:pt idx="759">
                  <c:v>37593</c:v>
                </c:pt>
                <c:pt idx="760">
                  <c:v>37594</c:v>
                </c:pt>
                <c:pt idx="761">
                  <c:v>37595</c:v>
                </c:pt>
                <c:pt idx="762">
                  <c:v>37596</c:v>
                </c:pt>
                <c:pt idx="763">
                  <c:v>37599</c:v>
                </c:pt>
                <c:pt idx="764">
                  <c:v>37600</c:v>
                </c:pt>
                <c:pt idx="765">
                  <c:v>37601</c:v>
                </c:pt>
                <c:pt idx="766">
                  <c:v>37602</c:v>
                </c:pt>
                <c:pt idx="767">
                  <c:v>37603</c:v>
                </c:pt>
                <c:pt idx="768">
                  <c:v>37606</c:v>
                </c:pt>
                <c:pt idx="769">
                  <c:v>37607</c:v>
                </c:pt>
                <c:pt idx="770">
                  <c:v>37608</c:v>
                </c:pt>
                <c:pt idx="771">
                  <c:v>37609</c:v>
                </c:pt>
                <c:pt idx="772">
                  <c:v>37610</c:v>
                </c:pt>
                <c:pt idx="773">
                  <c:v>37611</c:v>
                </c:pt>
                <c:pt idx="774">
                  <c:v>37613</c:v>
                </c:pt>
                <c:pt idx="775">
                  <c:v>37614</c:v>
                </c:pt>
                <c:pt idx="776">
                  <c:v>37617</c:v>
                </c:pt>
                <c:pt idx="777">
                  <c:v>37618</c:v>
                </c:pt>
                <c:pt idx="778">
                  <c:v>37620</c:v>
                </c:pt>
                <c:pt idx="779">
                  <c:v>37621</c:v>
                </c:pt>
                <c:pt idx="780">
                  <c:v>37623</c:v>
                </c:pt>
                <c:pt idx="781">
                  <c:v>37624</c:v>
                </c:pt>
                <c:pt idx="782">
                  <c:v>37627</c:v>
                </c:pt>
                <c:pt idx="783">
                  <c:v>37628</c:v>
                </c:pt>
                <c:pt idx="784">
                  <c:v>37629</c:v>
                </c:pt>
                <c:pt idx="785">
                  <c:v>37630</c:v>
                </c:pt>
                <c:pt idx="786">
                  <c:v>37631</c:v>
                </c:pt>
                <c:pt idx="787">
                  <c:v>37634</c:v>
                </c:pt>
                <c:pt idx="788">
                  <c:v>37635</c:v>
                </c:pt>
                <c:pt idx="789">
                  <c:v>37636</c:v>
                </c:pt>
                <c:pt idx="790">
                  <c:v>37637</c:v>
                </c:pt>
                <c:pt idx="791">
                  <c:v>37638</c:v>
                </c:pt>
                <c:pt idx="792">
                  <c:v>37641</c:v>
                </c:pt>
                <c:pt idx="793">
                  <c:v>37642</c:v>
                </c:pt>
                <c:pt idx="794">
                  <c:v>37643</c:v>
                </c:pt>
                <c:pt idx="795">
                  <c:v>37644</c:v>
                </c:pt>
                <c:pt idx="796">
                  <c:v>37645</c:v>
                </c:pt>
                <c:pt idx="797">
                  <c:v>37648</c:v>
                </c:pt>
                <c:pt idx="798">
                  <c:v>37649</c:v>
                </c:pt>
                <c:pt idx="799">
                  <c:v>37650</c:v>
                </c:pt>
                <c:pt idx="800">
                  <c:v>37651</c:v>
                </c:pt>
                <c:pt idx="801">
                  <c:v>37652</c:v>
                </c:pt>
                <c:pt idx="802">
                  <c:v>37655</c:v>
                </c:pt>
                <c:pt idx="803">
                  <c:v>37656</c:v>
                </c:pt>
                <c:pt idx="804">
                  <c:v>37657</c:v>
                </c:pt>
                <c:pt idx="805">
                  <c:v>37658</c:v>
                </c:pt>
                <c:pt idx="806">
                  <c:v>37659</c:v>
                </c:pt>
                <c:pt idx="807">
                  <c:v>37662</c:v>
                </c:pt>
                <c:pt idx="808">
                  <c:v>37663</c:v>
                </c:pt>
                <c:pt idx="809">
                  <c:v>37664</c:v>
                </c:pt>
                <c:pt idx="810">
                  <c:v>37665</c:v>
                </c:pt>
                <c:pt idx="811">
                  <c:v>37666</c:v>
                </c:pt>
                <c:pt idx="812">
                  <c:v>37669</c:v>
                </c:pt>
                <c:pt idx="813">
                  <c:v>37670</c:v>
                </c:pt>
                <c:pt idx="814">
                  <c:v>37671</c:v>
                </c:pt>
                <c:pt idx="815">
                  <c:v>37672</c:v>
                </c:pt>
                <c:pt idx="816">
                  <c:v>37673</c:v>
                </c:pt>
                <c:pt idx="817">
                  <c:v>37676</c:v>
                </c:pt>
                <c:pt idx="818">
                  <c:v>37677</c:v>
                </c:pt>
                <c:pt idx="819">
                  <c:v>37678</c:v>
                </c:pt>
                <c:pt idx="820">
                  <c:v>37679</c:v>
                </c:pt>
                <c:pt idx="821">
                  <c:v>37680</c:v>
                </c:pt>
                <c:pt idx="822">
                  <c:v>37683</c:v>
                </c:pt>
                <c:pt idx="823">
                  <c:v>37684</c:v>
                </c:pt>
                <c:pt idx="824">
                  <c:v>37685</c:v>
                </c:pt>
                <c:pt idx="825">
                  <c:v>37686</c:v>
                </c:pt>
                <c:pt idx="826">
                  <c:v>37687</c:v>
                </c:pt>
                <c:pt idx="827">
                  <c:v>37690</c:v>
                </c:pt>
                <c:pt idx="828">
                  <c:v>37691</c:v>
                </c:pt>
                <c:pt idx="829">
                  <c:v>37692</c:v>
                </c:pt>
                <c:pt idx="830">
                  <c:v>37693</c:v>
                </c:pt>
                <c:pt idx="831">
                  <c:v>37694</c:v>
                </c:pt>
                <c:pt idx="832">
                  <c:v>37697</c:v>
                </c:pt>
                <c:pt idx="833">
                  <c:v>37698</c:v>
                </c:pt>
                <c:pt idx="834">
                  <c:v>37699</c:v>
                </c:pt>
                <c:pt idx="835">
                  <c:v>37700</c:v>
                </c:pt>
                <c:pt idx="836">
                  <c:v>37701</c:v>
                </c:pt>
                <c:pt idx="837">
                  <c:v>37704</c:v>
                </c:pt>
                <c:pt idx="838">
                  <c:v>37705</c:v>
                </c:pt>
                <c:pt idx="839">
                  <c:v>37706</c:v>
                </c:pt>
                <c:pt idx="840">
                  <c:v>37707</c:v>
                </c:pt>
                <c:pt idx="841">
                  <c:v>37708</c:v>
                </c:pt>
                <c:pt idx="842">
                  <c:v>37711</c:v>
                </c:pt>
                <c:pt idx="843">
                  <c:v>37712</c:v>
                </c:pt>
                <c:pt idx="844">
                  <c:v>37713</c:v>
                </c:pt>
                <c:pt idx="845">
                  <c:v>37714</c:v>
                </c:pt>
                <c:pt idx="846">
                  <c:v>37715</c:v>
                </c:pt>
                <c:pt idx="847">
                  <c:v>37718</c:v>
                </c:pt>
                <c:pt idx="848">
                  <c:v>37719</c:v>
                </c:pt>
                <c:pt idx="849">
                  <c:v>37720</c:v>
                </c:pt>
                <c:pt idx="850">
                  <c:v>37721</c:v>
                </c:pt>
                <c:pt idx="851">
                  <c:v>37722</c:v>
                </c:pt>
                <c:pt idx="852">
                  <c:v>37725</c:v>
                </c:pt>
                <c:pt idx="853">
                  <c:v>37726</c:v>
                </c:pt>
                <c:pt idx="854">
                  <c:v>37727</c:v>
                </c:pt>
                <c:pt idx="855">
                  <c:v>37728</c:v>
                </c:pt>
                <c:pt idx="856">
                  <c:v>37729</c:v>
                </c:pt>
                <c:pt idx="857">
                  <c:v>37732</c:v>
                </c:pt>
                <c:pt idx="858">
                  <c:v>37733</c:v>
                </c:pt>
                <c:pt idx="859">
                  <c:v>37734</c:v>
                </c:pt>
                <c:pt idx="860">
                  <c:v>37735</c:v>
                </c:pt>
                <c:pt idx="861">
                  <c:v>37736</c:v>
                </c:pt>
                <c:pt idx="862">
                  <c:v>37739</c:v>
                </c:pt>
                <c:pt idx="863">
                  <c:v>37740</c:v>
                </c:pt>
                <c:pt idx="864">
                  <c:v>37741</c:v>
                </c:pt>
                <c:pt idx="865">
                  <c:v>37743</c:v>
                </c:pt>
                <c:pt idx="866">
                  <c:v>37746</c:v>
                </c:pt>
                <c:pt idx="867">
                  <c:v>37747</c:v>
                </c:pt>
                <c:pt idx="868">
                  <c:v>37748</c:v>
                </c:pt>
                <c:pt idx="869">
                  <c:v>37749</c:v>
                </c:pt>
                <c:pt idx="870">
                  <c:v>37750</c:v>
                </c:pt>
                <c:pt idx="871">
                  <c:v>37753</c:v>
                </c:pt>
                <c:pt idx="872">
                  <c:v>37754</c:v>
                </c:pt>
                <c:pt idx="873">
                  <c:v>37755</c:v>
                </c:pt>
                <c:pt idx="874">
                  <c:v>37756</c:v>
                </c:pt>
                <c:pt idx="875">
                  <c:v>37757</c:v>
                </c:pt>
                <c:pt idx="876">
                  <c:v>37760</c:v>
                </c:pt>
                <c:pt idx="877">
                  <c:v>37761</c:v>
                </c:pt>
                <c:pt idx="878">
                  <c:v>37762</c:v>
                </c:pt>
                <c:pt idx="879">
                  <c:v>37763</c:v>
                </c:pt>
                <c:pt idx="880">
                  <c:v>37764</c:v>
                </c:pt>
                <c:pt idx="881">
                  <c:v>37767</c:v>
                </c:pt>
                <c:pt idx="882">
                  <c:v>37768</c:v>
                </c:pt>
                <c:pt idx="883">
                  <c:v>37769</c:v>
                </c:pt>
                <c:pt idx="884">
                  <c:v>37770</c:v>
                </c:pt>
                <c:pt idx="885">
                  <c:v>37771</c:v>
                </c:pt>
                <c:pt idx="886">
                  <c:v>37774</c:v>
                </c:pt>
                <c:pt idx="887">
                  <c:v>37775</c:v>
                </c:pt>
                <c:pt idx="888">
                  <c:v>37776</c:v>
                </c:pt>
                <c:pt idx="889">
                  <c:v>37777</c:v>
                </c:pt>
                <c:pt idx="890">
                  <c:v>37778</c:v>
                </c:pt>
                <c:pt idx="891">
                  <c:v>37781</c:v>
                </c:pt>
                <c:pt idx="892">
                  <c:v>37782</c:v>
                </c:pt>
                <c:pt idx="893">
                  <c:v>37783</c:v>
                </c:pt>
                <c:pt idx="894">
                  <c:v>37784</c:v>
                </c:pt>
                <c:pt idx="895">
                  <c:v>37785</c:v>
                </c:pt>
                <c:pt idx="896">
                  <c:v>37788</c:v>
                </c:pt>
                <c:pt idx="897">
                  <c:v>37789</c:v>
                </c:pt>
                <c:pt idx="898">
                  <c:v>37790</c:v>
                </c:pt>
                <c:pt idx="899">
                  <c:v>37791</c:v>
                </c:pt>
                <c:pt idx="900">
                  <c:v>37792</c:v>
                </c:pt>
                <c:pt idx="901">
                  <c:v>37795</c:v>
                </c:pt>
                <c:pt idx="902">
                  <c:v>37796</c:v>
                </c:pt>
                <c:pt idx="903">
                  <c:v>37797</c:v>
                </c:pt>
                <c:pt idx="904">
                  <c:v>37798</c:v>
                </c:pt>
                <c:pt idx="905">
                  <c:v>37799</c:v>
                </c:pt>
                <c:pt idx="906">
                  <c:v>37802</c:v>
                </c:pt>
                <c:pt idx="907">
                  <c:v>37803</c:v>
                </c:pt>
                <c:pt idx="908">
                  <c:v>37804</c:v>
                </c:pt>
                <c:pt idx="909">
                  <c:v>37805</c:v>
                </c:pt>
                <c:pt idx="910">
                  <c:v>37806</c:v>
                </c:pt>
                <c:pt idx="911">
                  <c:v>37809</c:v>
                </c:pt>
                <c:pt idx="912">
                  <c:v>37810</c:v>
                </c:pt>
                <c:pt idx="913">
                  <c:v>37811</c:v>
                </c:pt>
                <c:pt idx="914">
                  <c:v>37812</c:v>
                </c:pt>
                <c:pt idx="915">
                  <c:v>37813</c:v>
                </c:pt>
                <c:pt idx="916">
                  <c:v>37816</c:v>
                </c:pt>
                <c:pt idx="917">
                  <c:v>37817</c:v>
                </c:pt>
                <c:pt idx="918">
                  <c:v>37818</c:v>
                </c:pt>
                <c:pt idx="919">
                  <c:v>37819</c:v>
                </c:pt>
                <c:pt idx="920">
                  <c:v>37820</c:v>
                </c:pt>
                <c:pt idx="921">
                  <c:v>37823</c:v>
                </c:pt>
                <c:pt idx="922">
                  <c:v>37824</c:v>
                </c:pt>
                <c:pt idx="923">
                  <c:v>37825</c:v>
                </c:pt>
                <c:pt idx="924">
                  <c:v>37826</c:v>
                </c:pt>
                <c:pt idx="925">
                  <c:v>37827</c:v>
                </c:pt>
                <c:pt idx="926">
                  <c:v>37830</c:v>
                </c:pt>
                <c:pt idx="927">
                  <c:v>37831</c:v>
                </c:pt>
                <c:pt idx="928">
                  <c:v>37832</c:v>
                </c:pt>
                <c:pt idx="929">
                  <c:v>37833</c:v>
                </c:pt>
                <c:pt idx="930">
                  <c:v>37834</c:v>
                </c:pt>
                <c:pt idx="931">
                  <c:v>37837</c:v>
                </c:pt>
                <c:pt idx="932">
                  <c:v>37838</c:v>
                </c:pt>
                <c:pt idx="933">
                  <c:v>37839</c:v>
                </c:pt>
                <c:pt idx="934">
                  <c:v>37840</c:v>
                </c:pt>
                <c:pt idx="935">
                  <c:v>37841</c:v>
                </c:pt>
                <c:pt idx="936">
                  <c:v>37844</c:v>
                </c:pt>
                <c:pt idx="937">
                  <c:v>37845</c:v>
                </c:pt>
                <c:pt idx="938">
                  <c:v>37846</c:v>
                </c:pt>
                <c:pt idx="939">
                  <c:v>37847</c:v>
                </c:pt>
                <c:pt idx="940">
                  <c:v>37848</c:v>
                </c:pt>
                <c:pt idx="941">
                  <c:v>37851</c:v>
                </c:pt>
                <c:pt idx="942">
                  <c:v>37852</c:v>
                </c:pt>
                <c:pt idx="943">
                  <c:v>37853</c:v>
                </c:pt>
                <c:pt idx="944">
                  <c:v>37854</c:v>
                </c:pt>
                <c:pt idx="945">
                  <c:v>37855</c:v>
                </c:pt>
                <c:pt idx="946">
                  <c:v>37858</c:v>
                </c:pt>
                <c:pt idx="947">
                  <c:v>37859</c:v>
                </c:pt>
                <c:pt idx="948">
                  <c:v>37860</c:v>
                </c:pt>
                <c:pt idx="949">
                  <c:v>37861</c:v>
                </c:pt>
                <c:pt idx="950">
                  <c:v>37862</c:v>
                </c:pt>
                <c:pt idx="951">
                  <c:v>37865</c:v>
                </c:pt>
                <c:pt idx="952">
                  <c:v>37866</c:v>
                </c:pt>
                <c:pt idx="953">
                  <c:v>37867</c:v>
                </c:pt>
                <c:pt idx="954">
                  <c:v>37868</c:v>
                </c:pt>
                <c:pt idx="955">
                  <c:v>37869</c:v>
                </c:pt>
                <c:pt idx="956">
                  <c:v>37872</c:v>
                </c:pt>
                <c:pt idx="957">
                  <c:v>37873</c:v>
                </c:pt>
                <c:pt idx="958">
                  <c:v>37874</c:v>
                </c:pt>
                <c:pt idx="959">
                  <c:v>37875</c:v>
                </c:pt>
                <c:pt idx="960">
                  <c:v>37876</c:v>
                </c:pt>
                <c:pt idx="961">
                  <c:v>37879</c:v>
                </c:pt>
                <c:pt idx="962">
                  <c:v>37880</c:v>
                </c:pt>
                <c:pt idx="963">
                  <c:v>37881</c:v>
                </c:pt>
                <c:pt idx="964">
                  <c:v>37882</c:v>
                </c:pt>
                <c:pt idx="965">
                  <c:v>37883</c:v>
                </c:pt>
                <c:pt idx="966">
                  <c:v>37886</c:v>
                </c:pt>
                <c:pt idx="967">
                  <c:v>37887</c:v>
                </c:pt>
                <c:pt idx="968">
                  <c:v>37888</c:v>
                </c:pt>
                <c:pt idx="969">
                  <c:v>37889</c:v>
                </c:pt>
                <c:pt idx="970">
                  <c:v>37890</c:v>
                </c:pt>
                <c:pt idx="971">
                  <c:v>37893</c:v>
                </c:pt>
                <c:pt idx="972">
                  <c:v>37894</c:v>
                </c:pt>
                <c:pt idx="973">
                  <c:v>37895</c:v>
                </c:pt>
                <c:pt idx="974">
                  <c:v>37896</c:v>
                </c:pt>
                <c:pt idx="975">
                  <c:v>37897</c:v>
                </c:pt>
                <c:pt idx="976">
                  <c:v>37900</c:v>
                </c:pt>
                <c:pt idx="977">
                  <c:v>37901</c:v>
                </c:pt>
                <c:pt idx="978">
                  <c:v>37902</c:v>
                </c:pt>
                <c:pt idx="979">
                  <c:v>37903</c:v>
                </c:pt>
                <c:pt idx="980">
                  <c:v>37904</c:v>
                </c:pt>
                <c:pt idx="981">
                  <c:v>37907</c:v>
                </c:pt>
                <c:pt idx="982">
                  <c:v>37908</c:v>
                </c:pt>
                <c:pt idx="983">
                  <c:v>37909</c:v>
                </c:pt>
                <c:pt idx="984">
                  <c:v>37910</c:v>
                </c:pt>
                <c:pt idx="985">
                  <c:v>37911</c:v>
                </c:pt>
                <c:pt idx="986">
                  <c:v>37914</c:v>
                </c:pt>
                <c:pt idx="987">
                  <c:v>37915</c:v>
                </c:pt>
                <c:pt idx="988">
                  <c:v>37916</c:v>
                </c:pt>
                <c:pt idx="989">
                  <c:v>37917</c:v>
                </c:pt>
                <c:pt idx="990">
                  <c:v>37918</c:v>
                </c:pt>
                <c:pt idx="991">
                  <c:v>37921</c:v>
                </c:pt>
                <c:pt idx="992">
                  <c:v>37922</c:v>
                </c:pt>
                <c:pt idx="993">
                  <c:v>37923</c:v>
                </c:pt>
                <c:pt idx="994">
                  <c:v>37924</c:v>
                </c:pt>
                <c:pt idx="995">
                  <c:v>37925</c:v>
                </c:pt>
                <c:pt idx="996">
                  <c:v>37928</c:v>
                </c:pt>
                <c:pt idx="997">
                  <c:v>37929</c:v>
                </c:pt>
                <c:pt idx="998">
                  <c:v>37930</c:v>
                </c:pt>
                <c:pt idx="999">
                  <c:v>37931</c:v>
                </c:pt>
                <c:pt idx="1000">
                  <c:v>37932</c:v>
                </c:pt>
                <c:pt idx="1001">
                  <c:v>37935</c:v>
                </c:pt>
                <c:pt idx="1002">
                  <c:v>37936</c:v>
                </c:pt>
                <c:pt idx="1003">
                  <c:v>37937</c:v>
                </c:pt>
                <c:pt idx="1004">
                  <c:v>37938</c:v>
                </c:pt>
                <c:pt idx="1005">
                  <c:v>37939</c:v>
                </c:pt>
                <c:pt idx="1006">
                  <c:v>37940</c:v>
                </c:pt>
                <c:pt idx="1007">
                  <c:v>37942</c:v>
                </c:pt>
                <c:pt idx="1008">
                  <c:v>37943</c:v>
                </c:pt>
                <c:pt idx="1009">
                  <c:v>37944</c:v>
                </c:pt>
                <c:pt idx="1010">
                  <c:v>37945</c:v>
                </c:pt>
                <c:pt idx="1011">
                  <c:v>37946</c:v>
                </c:pt>
                <c:pt idx="1012">
                  <c:v>37949</c:v>
                </c:pt>
                <c:pt idx="1013">
                  <c:v>37950</c:v>
                </c:pt>
                <c:pt idx="1014">
                  <c:v>37951</c:v>
                </c:pt>
                <c:pt idx="1015">
                  <c:v>37952</c:v>
                </c:pt>
                <c:pt idx="1016">
                  <c:v>37953</c:v>
                </c:pt>
                <c:pt idx="1017">
                  <c:v>37956</c:v>
                </c:pt>
                <c:pt idx="1018">
                  <c:v>37957</c:v>
                </c:pt>
                <c:pt idx="1019">
                  <c:v>37958</c:v>
                </c:pt>
                <c:pt idx="1020">
                  <c:v>37959</c:v>
                </c:pt>
                <c:pt idx="1021">
                  <c:v>37960</c:v>
                </c:pt>
                <c:pt idx="1022">
                  <c:v>37963</c:v>
                </c:pt>
                <c:pt idx="1023">
                  <c:v>37964</c:v>
                </c:pt>
                <c:pt idx="1024">
                  <c:v>37965</c:v>
                </c:pt>
                <c:pt idx="1025">
                  <c:v>37966</c:v>
                </c:pt>
                <c:pt idx="1026">
                  <c:v>37967</c:v>
                </c:pt>
                <c:pt idx="1027">
                  <c:v>37970</c:v>
                </c:pt>
                <c:pt idx="1028">
                  <c:v>37971</c:v>
                </c:pt>
                <c:pt idx="1029">
                  <c:v>37972</c:v>
                </c:pt>
                <c:pt idx="1030">
                  <c:v>37973</c:v>
                </c:pt>
                <c:pt idx="1031">
                  <c:v>37974</c:v>
                </c:pt>
                <c:pt idx="1032">
                  <c:v>37977</c:v>
                </c:pt>
                <c:pt idx="1033">
                  <c:v>37978</c:v>
                </c:pt>
                <c:pt idx="1034">
                  <c:v>37979</c:v>
                </c:pt>
                <c:pt idx="1035">
                  <c:v>37984</c:v>
                </c:pt>
                <c:pt idx="1036">
                  <c:v>37985</c:v>
                </c:pt>
                <c:pt idx="1037">
                  <c:v>37986</c:v>
                </c:pt>
                <c:pt idx="1038">
                  <c:v>37988</c:v>
                </c:pt>
                <c:pt idx="1039">
                  <c:v>37991</c:v>
                </c:pt>
                <c:pt idx="1040">
                  <c:v>37992</c:v>
                </c:pt>
                <c:pt idx="1041">
                  <c:v>37993</c:v>
                </c:pt>
                <c:pt idx="1042">
                  <c:v>37994</c:v>
                </c:pt>
                <c:pt idx="1043">
                  <c:v>37995</c:v>
                </c:pt>
                <c:pt idx="1044">
                  <c:v>37996</c:v>
                </c:pt>
                <c:pt idx="1045">
                  <c:v>37998</c:v>
                </c:pt>
                <c:pt idx="1046">
                  <c:v>37999</c:v>
                </c:pt>
                <c:pt idx="1047">
                  <c:v>38000</c:v>
                </c:pt>
                <c:pt idx="1048">
                  <c:v>38001</c:v>
                </c:pt>
                <c:pt idx="1049">
                  <c:v>38002</c:v>
                </c:pt>
                <c:pt idx="1050">
                  <c:v>38005</c:v>
                </c:pt>
                <c:pt idx="1051">
                  <c:v>38006</c:v>
                </c:pt>
                <c:pt idx="1052">
                  <c:v>38007</c:v>
                </c:pt>
                <c:pt idx="1053">
                  <c:v>38008</c:v>
                </c:pt>
                <c:pt idx="1054">
                  <c:v>38009</c:v>
                </c:pt>
                <c:pt idx="1055">
                  <c:v>38012</c:v>
                </c:pt>
                <c:pt idx="1056">
                  <c:v>38013</c:v>
                </c:pt>
                <c:pt idx="1057">
                  <c:v>38014</c:v>
                </c:pt>
                <c:pt idx="1058">
                  <c:v>38015</c:v>
                </c:pt>
                <c:pt idx="1059">
                  <c:v>38016</c:v>
                </c:pt>
                <c:pt idx="1060">
                  <c:v>38019</c:v>
                </c:pt>
                <c:pt idx="1061">
                  <c:v>38020</c:v>
                </c:pt>
                <c:pt idx="1062">
                  <c:v>38021</c:v>
                </c:pt>
                <c:pt idx="1063">
                  <c:v>38022</c:v>
                </c:pt>
                <c:pt idx="1064">
                  <c:v>38023</c:v>
                </c:pt>
                <c:pt idx="1065">
                  <c:v>38026</c:v>
                </c:pt>
                <c:pt idx="1066">
                  <c:v>38027</c:v>
                </c:pt>
                <c:pt idx="1067">
                  <c:v>38028</c:v>
                </c:pt>
                <c:pt idx="1068">
                  <c:v>38029</c:v>
                </c:pt>
                <c:pt idx="1069">
                  <c:v>38030</c:v>
                </c:pt>
                <c:pt idx="1070">
                  <c:v>38033</c:v>
                </c:pt>
                <c:pt idx="1071">
                  <c:v>38034</c:v>
                </c:pt>
                <c:pt idx="1072">
                  <c:v>38035</c:v>
                </c:pt>
                <c:pt idx="1073">
                  <c:v>38036</c:v>
                </c:pt>
                <c:pt idx="1074">
                  <c:v>38037</c:v>
                </c:pt>
                <c:pt idx="1075">
                  <c:v>38040</c:v>
                </c:pt>
                <c:pt idx="1076">
                  <c:v>38041</c:v>
                </c:pt>
                <c:pt idx="1077">
                  <c:v>38042</c:v>
                </c:pt>
                <c:pt idx="1078">
                  <c:v>38043</c:v>
                </c:pt>
                <c:pt idx="1079">
                  <c:v>38044</c:v>
                </c:pt>
                <c:pt idx="1080">
                  <c:v>38047</c:v>
                </c:pt>
                <c:pt idx="1081">
                  <c:v>38048</c:v>
                </c:pt>
                <c:pt idx="1082">
                  <c:v>38049</c:v>
                </c:pt>
                <c:pt idx="1083">
                  <c:v>38050</c:v>
                </c:pt>
                <c:pt idx="1084">
                  <c:v>38051</c:v>
                </c:pt>
                <c:pt idx="1085">
                  <c:v>38054</c:v>
                </c:pt>
                <c:pt idx="1086">
                  <c:v>38055</c:v>
                </c:pt>
                <c:pt idx="1087">
                  <c:v>38056</c:v>
                </c:pt>
                <c:pt idx="1088">
                  <c:v>38057</c:v>
                </c:pt>
                <c:pt idx="1089">
                  <c:v>38058</c:v>
                </c:pt>
                <c:pt idx="1090">
                  <c:v>38061</c:v>
                </c:pt>
                <c:pt idx="1091">
                  <c:v>38062</c:v>
                </c:pt>
                <c:pt idx="1092">
                  <c:v>38063</c:v>
                </c:pt>
                <c:pt idx="1093">
                  <c:v>38064</c:v>
                </c:pt>
                <c:pt idx="1094">
                  <c:v>38065</c:v>
                </c:pt>
                <c:pt idx="1095">
                  <c:v>38068</c:v>
                </c:pt>
                <c:pt idx="1096">
                  <c:v>38069</c:v>
                </c:pt>
                <c:pt idx="1097">
                  <c:v>38070</c:v>
                </c:pt>
                <c:pt idx="1098">
                  <c:v>38071</c:v>
                </c:pt>
                <c:pt idx="1099">
                  <c:v>38072</c:v>
                </c:pt>
                <c:pt idx="1100">
                  <c:v>38075</c:v>
                </c:pt>
                <c:pt idx="1101">
                  <c:v>38076</c:v>
                </c:pt>
                <c:pt idx="1102">
                  <c:v>38077</c:v>
                </c:pt>
                <c:pt idx="1103">
                  <c:v>38078</c:v>
                </c:pt>
                <c:pt idx="1104">
                  <c:v>38079</c:v>
                </c:pt>
                <c:pt idx="1105">
                  <c:v>38082</c:v>
                </c:pt>
                <c:pt idx="1106">
                  <c:v>38083</c:v>
                </c:pt>
                <c:pt idx="1107">
                  <c:v>38084</c:v>
                </c:pt>
                <c:pt idx="1108">
                  <c:v>38085</c:v>
                </c:pt>
                <c:pt idx="1109">
                  <c:v>38086</c:v>
                </c:pt>
                <c:pt idx="1110">
                  <c:v>38089</c:v>
                </c:pt>
                <c:pt idx="1111">
                  <c:v>38090</c:v>
                </c:pt>
                <c:pt idx="1112">
                  <c:v>38091</c:v>
                </c:pt>
                <c:pt idx="1113">
                  <c:v>38092</c:v>
                </c:pt>
                <c:pt idx="1114">
                  <c:v>38093</c:v>
                </c:pt>
                <c:pt idx="1115">
                  <c:v>38096</c:v>
                </c:pt>
                <c:pt idx="1116">
                  <c:v>38097</c:v>
                </c:pt>
                <c:pt idx="1117">
                  <c:v>38098</c:v>
                </c:pt>
                <c:pt idx="1118">
                  <c:v>38099</c:v>
                </c:pt>
                <c:pt idx="1119">
                  <c:v>38100</c:v>
                </c:pt>
                <c:pt idx="1120">
                  <c:v>38103</c:v>
                </c:pt>
                <c:pt idx="1121">
                  <c:v>38104</c:v>
                </c:pt>
                <c:pt idx="1122">
                  <c:v>38105</c:v>
                </c:pt>
                <c:pt idx="1123">
                  <c:v>38106</c:v>
                </c:pt>
                <c:pt idx="1124">
                  <c:v>38107</c:v>
                </c:pt>
                <c:pt idx="1125">
                  <c:v>38110</c:v>
                </c:pt>
                <c:pt idx="1126">
                  <c:v>38111</c:v>
                </c:pt>
                <c:pt idx="1127">
                  <c:v>38112</c:v>
                </c:pt>
                <c:pt idx="1128">
                  <c:v>38113</c:v>
                </c:pt>
                <c:pt idx="1129">
                  <c:v>38114</c:v>
                </c:pt>
                <c:pt idx="1130">
                  <c:v>38115</c:v>
                </c:pt>
                <c:pt idx="1131">
                  <c:v>38117</c:v>
                </c:pt>
                <c:pt idx="1132">
                  <c:v>38118</c:v>
                </c:pt>
                <c:pt idx="1133">
                  <c:v>38119</c:v>
                </c:pt>
                <c:pt idx="1134">
                  <c:v>38120</c:v>
                </c:pt>
                <c:pt idx="1135">
                  <c:v>38121</c:v>
                </c:pt>
                <c:pt idx="1136">
                  <c:v>38124</c:v>
                </c:pt>
                <c:pt idx="1137">
                  <c:v>38125</c:v>
                </c:pt>
                <c:pt idx="1138">
                  <c:v>38126</c:v>
                </c:pt>
                <c:pt idx="1139">
                  <c:v>38127</c:v>
                </c:pt>
                <c:pt idx="1140">
                  <c:v>38128</c:v>
                </c:pt>
                <c:pt idx="1141">
                  <c:v>38131</c:v>
                </c:pt>
                <c:pt idx="1142">
                  <c:v>38132</c:v>
                </c:pt>
                <c:pt idx="1143">
                  <c:v>38133</c:v>
                </c:pt>
                <c:pt idx="1144">
                  <c:v>38134</c:v>
                </c:pt>
                <c:pt idx="1145">
                  <c:v>38135</c:v>
                </c:pt>
                <c:pt idx="1146">
                  <c:v>38138</c:v>
                </c:pt>
                <c:pt idx="1147">
                  <c:v>38139</c:v>
                </c:pt>
                <c:pt idx="1148">
                  <c:v>38140</c:v>
                </c:pt>
                <c:pt idx="1149">
                  <c:v>38141</c:v>
                </c:pt>
                <c:pt idx="1150">
                  <c:v>38142</c:v>
                </c:pt>
                <c:pt idx="1151">
                  <c:v>38145</c:v>
                </c:pt>
                <c:pt idx="1152">
                  <c:v>38146</c:v>
                </c:pt>
                <c:pt idx="1153">
                  <c:v>38147</c:v>
                </c:pt>
                <c:pt idx="1154">
                  <c:v>38148</c:v>
                </c:pt>
                <c:pt idx="1155">
                  <c:v>38149</c:v>
                </c:pt>
                <c:pt idx="1156">
                  <c:v>38152</c:v>
                </c:pt>
                <c:pt idx="1157">
                  <c:v>38153</c:v>
                </c:pt>
                <c:pt idx="1158">
                  <c:v>38154</c:v>
                </c:pt>
                <c:pt idx="1159">
                  <c:v>38155</c:v>
                </c:pt>
                <c:pt idx="1160">
                  <c:v>38156</c:v>
                </c:pt>
                <c:pt idx="1161">
                  <c:v>38157</c:v>
                </c:pt>
                <c:pt idx="1162">
                  <c:v>38159</c:v>
                </c:pt>
                <c:pt idx="1163">
                  <c:v>38160</c:v>
                </c:pt>
                <c:pt idx="1164">
                  <c:v>38161</c:v>
                </c:pt>
                <c:pt idx="1165">
                  <c:v>38163</c:v>
                </c:pt>
                <c:pt idx="1166">
                  <c:v>38166</c:v>
                </c:pt>
                <c:pt idx="1167">
                  <c:v>38167</c:v>
                </c:pt>
                <c:pt idx="1168">
                  <c:v>38168</c:v>
                </c:pt>
                <c:pt idx="1169">
                  <c:v>38169</c:v>
                </c:pt>
                <c:pt idx="1170">
                  <c:v>38170</c:v>
                </c:pt>
                <c:pt idx="1171">
                  <c:v>38173</c:v>
                </c:pt>
                <c:pt idx="1172">
                  <c:v>38174</c:v>
                </c:pt>
                <c:pt idx="1173">
                  <c:v>38175</c:v>
                </c:pt>
                <c:pt idx="1174">
                  <c:v>38176</c:v>
                </c:pt>
                <c:pt idx="1175">
                  <c:v>38177</c:v>
                </c:pt>
                <c:pt idx="1176">
                  <c:v>38180</c:v>
                </c:pt>
                <c:pt idx="1177">
                  <c:v>38181</c:v>
                </c:pt>
                <c:pt idx="1178">
                  <c:v>38182</c:v>
                </c:pt>
                <c:pt idx="1179">
                  <c:v>38183</c:v>
                </c:pt>
                <c:pt idx="1180">
                  <c:v>38184</c:v>
                </c:pt>
                <c:pt idx="1181">
                  <c:v>38187</c:v>
                </c:pt>
                <c:pt idx="1182">
                  <c:v>38188</c:v>
                </c:pt>
                <c:pt idx="1183">
                  <c:v>38189</c:v>
                </c:pt>
                <c:pt idx="1184">
                  <c:v>38190</c:v>
                </c:pt>
                <c:pt idx="1185">
                  <c:v>38191</c:v>
                </c:pt>
                <c:pt idx="1186">
                  <c:v>38194</c:v>
                </c:pt>
                <c:pt idx="1187">
                  <c:v>38195</c:v>
                </c:pt>
                <c:pt idx="1188">
                  <c:v>38196</c:v>
                </c:pt>
                <c:pt idx="1189">
                  <c:v>38197</c:v>
                </c:pt>
                <c:pt idx="1190">
                  <c:v>38198</c:v>
                </c:pt>
                <c:pt idx="1191">
                  <c:v>38201</c:v>
                </c:pt>
                <c:pt idx="1192">
                  <c:v>38202</c:v>
                </c:pt>
                <c:pt idx="1193">
                  <c:v>38203</c:v>
                </c:pt>
                <c:pt idx="1194">
                  <c:v>38204</c:v>
                </c:pt>
                <c:pt idx="1195">
                  <c:v>38205</c:v>
                </c:pt>
                <c:pt idx="1196">
                  <c:v>38208</c:v>
                </c:pt>
                <c:pt idx="1197">
                  <c:v>38209</c:v>
                </c:pt>
                <c:pt idx="1198">
                  <c:v>38210</c:v>
                </c:pt>
                <c:pt idx="1199">
                  <c:v>38211</c:v>
                </c:pt>
                <c:pt idx="1200">
                  <c:v>38212</c:v>
                </c:pt>
                <c:pt idx="1201">
                  <c:v>38215</c:v>
                </c:pt>
                <c:pt idx="1202">
                  <c:v>38216</c:v>
                </c:pt>
                <c:pt idx="1203">
                  <c:v>38217</c:v>
                </c:pt>
                <c:pt idx="1204">
                  <c:v>38218</c:v>
                </c:pt>
                <c:pt idx="1205">
                  <c:v>38219</c:v>
                </c:pt>
                <c:pt idx="1206">
                  <c:v>38222</c:v>
                </c:pt>
                <c:pt idx="1207">
                  <c:v>38223</c:v>
                </c:pt>
                <c:pt idx="1208">
                  <c:v>38224</c:v>
                </c:pt>
                <c:pt idx="1209">
                  <c:v>38225</c:v>
                </c:pt>
                <c:pt idx="1210">
                  <c:v>38226</c:v>
                </c:pt>
                <c:pt idx="1211">
                  <c:v>38229</c:v>
                </c:pt>
                <c:pt idx="1212">
                  <c:v>38230</c:v>
                </c:pt>
                <c:pt idx="1213">
                  <c:v>38231</c:v>
                </c:pt>
                <c:pt idx="1214">
                  <c:v>38232</c:v>
                </c:pt>
                <c:pt idx="1215">
                  <c:v>38233</c:v>
                </c:pt>
                <c:pt idx="1216">
                  <c:v>38236</c:v>
                </c:pt>
                <c:pt idx="1217">
                  <c:v>38237</c:v>
                </c:pt>
                <c:pt idx="1218">
                  <c:v>38238</c:v>
                </c:pt>
                <c:pt idx="1219">
                  <c:v>38239</c:v>
                </c:pt>
                <c:pt idx="1220">
                  <c:v>38240</c:v>
                </c:pt>
                <c:pt idx="1221">
                  <c:v>38243</c:v>
                </c:pt>
                <c:pt idx="1222">
                  <c:v>38244</c:v>
                </c:pt>
                <c:pt idx="1223">
                  <c:v>38245</c:v>
                </c:pt>
                <c:pt idx="1224">
                  <c:v>38246</c:v>
                </c:pt>
                <c:pt idx="1225">
                  <c:v>38247</c:v>
                </c:pt>
                <c:pt idx="1226">
                  <c:v>38250</c:v>
                </c:pt>
                <c:pt idx="1227">
                  <c:v>38251</c:v>
                </c:pt>
                <c:pt idx="1228">
                  <c:v>38252</c:v>
                </c:pt>
                <c:pt idx="1229">
                  <c:v>38253</c:v>
                </c:pt>
                <c:pt idx="1230">
                  <c:v>38254</c:v>
                </c:pt>
                <c:pt idx="1231">
                  <c:v>38257</c:v>
                </c:pt>
                <c:pt idx="1232">
                  <c:v>38258</c:v>
                </c:pt>
                <c:pt idx="1233">
                  <c:v>38259</c:v>
                </c:pt>
                <c:pt idx="1234">
                  <c:v>38260</c:v>
                </c:pt>
                <c:pt idx="1235">
                  <c:v>38261</c:v>
                </c:pt>
                <c:pt idx="1236">
                  <c:v>38264</c:v>
                </c:pt>
                <c:pt idx="1237">
                  <c:v>38265</c:v>
                </c:pt>
                <c:pt idx="1238">
                  <c:v>38266</c:v>
                </c:pt>
                <c:pt idx="1239">
                  <c:v>38267</c:v>
                </c:pt>
                <c:pt idx="1240">
                  <c:v>38268</c:v>
                </c:pt>
                <c:pt idx="1241">
                  <c:v>38271</c:v>
                </c:pt>
                <c:pt idx="1242">
                  <c:v>38272</c:v>
                </c:pt>
                <c:pt idx="1243">
                  <c:v>38273</c:v>
                </c:pt>
                <c:pt idx="1244">
                  <c:v>38274</c:v>
                </c:pt>
                <c:pt idx="1245">
                  <c:v>38275</c:v>
                </c:pt>
                <c:pt idx="1246">
                  <c:v>38278</c:v>
                </c:pt>
                <c:pt idx="1247">
                  <c:v>38279</c:v>
                </c:pt>
                <c:pt idx="1248">
                  <c:v>38280</c:v>
                </c:pt>
                <c:pt idx="1249">
                  <c:v>38281</c:v>
                </c:pt>
                <c:pt idx="1250">
                  <c:v>38282</c:v>
                </c:pt>
                <c:pt idx="1251">
                  <c:v>38285</c:v>
                </c:pt>
                <c:pt idx="1252">
                  <c:v>38286</c:v>
                </c:pt>
                <c:pt idx="1253">
                  <c:v>38287</c:v>
                </c:pt>
                <c:pt idx="1254">
                  <c:v>38288</c:v>
                </c:pt>
                <c:pt idx="1255">
                  <c:v>38289</c:v>
                </c:pt>
                <c:pt idx="1256">
                  <c:v>38292</c:v>
                </c:pt>
                <c:pt idx="1257">
                  <c:v>38293</c:v>
                </c:pt>
                <c:pt idx="1258">
                  <c:v>38294</c:v>
                </c:pt>
                <c:pt idx="1259">
                  <c:v>38295</c:v>
                </c:pt>
                <c:pt idx="1260">
                  <c:v>38296</c:v>
                </c:pt>
                <c:pt idx="1261">
                  <c:v>38299</c:v>
                </c:pt>
                <c:pt idx="1262">
                  <c:v>38300</c:v>
                </c:pt>
                <c:pt idx="1263">
                  <c:v>38301</c:v>
                </c:pt>
                <c:pt idx="1264">
                  <c:v>38302</c:v>
                </c:pt>
                <c:pt idx="1265">
                  <c:v>38303</c:v>
                </c:pt>
                <c:pt idx="1266">
                  <c:v>38306</c:v>
                </c:pt>
                <c:pt idx="1267">
                  <c:v>38307</c:v>
                </c:pt>
                <c:pt idx="1268">
                  <c:v>38308</c:v>
                </c:pt>
                <c:pt idx="1269">
                  <c:v>38309</c:v>
                </c:pt>
                <c:pt idx="1270">
                  <c:v>38310</c:v>
                </c:pt>
                <c:pt idx="1271">
                  <c:v>38313</c:v>
                </c:pt>
                <c:pt idx="1272">
                  <c:v>38314</c:v>
                </c:pt>
                <c:pt idx="1273">
                  <c:v>38315</c:v>
                </c:pt>
                <c:pt idx="1274">
                  <c:v>38316</c:v>
                </c:pt>
                <c:pt idx="1275">
                  <c:v>38317</c:v>
                </c:pt>
                <c:pt idx="1276">
                  <c:v>38320</c:v>
                </c:pt>
                <c:pt idx="1277">
                  <c:v>38321</c:v>
                </c:pt>
                <c:pt idx="1278">
                  <c:v>38322</c:v>
                </c:pt>
                <c:pt idx="1279">
                  <c:v>38323</c:v>
                </c:pt>
                <c:pt idx="1280">
                  <c:v>38324</c:v>
                </c:pt>
                <c:pt idx="1281">
                  <c:v>38327</c:v>
                </c:pt>
                <c:pt idx="1282">
                  <c:v>38328</c:v>
                </c:pt>
                <c:pt idx="1283">
                  <c:v>38329</c:v>
                </c:pt>
                <c:pt idx="1284">
                  <c:v>38330</c:v>
                </c:pt>
                <c:pt idx="1285">
                  <c:v>38331</c:v>
                </c:pt>
                <c:pt idx="1286">
                  <c:v>38334</c:v>
                </c:pt>
                <c:pt idx="1287">
                  <c:v>38335</c:v>
                </c:pt>
                <c:pt idx="1288">
                  <c:v>38336</c:v>
                </c:pt>
                <c:pt idx="1289">
                  <c:v>38337</c:v>
                </c:pt>
                <c:pt idx="1290">
                  <c:v>38338</c:v>
                </c:pt>
                <c:pt idx="1291">
                  <c:v>38341</c:v>
                </c:pt>
                <c:pt idx="1292">
                  <c:v>38342</c:v>
                </c:pt>
                <c:pt idx="1293">
                  <c:v>38343</c:v>
                </c:pt>
                <c:pt idx="1294">
                  <c:v>38344</c:v>
                </c:pt>
                <c:pt idx="1295">
                  <c:v>38345</c:v>
                </c:pt>
                <c:pt idx="1296">
                  <c:v>38348</c:v>
                </c:pt>
                <c:pt idx="1297">
                  <c:v>38349</c:v>
                </c:pt>
                <c:pt idx="1298">
                  <c:v>38350</c:v>
                </c:pt>
                <c:pt idx="1299">
                  <c:v>38351</c:v>
                </c:pt>
                <c:pt idx="1300">
                  <c:v>38352</c:v>
                </c:pt>
                <c:pt idx="1301">
                  <c:v>38355</c:v>
                </c:pt>
                <c:pt idx="1302">
                  <c:v>38356</c:v>
                </c:pt>
                <c:pt idx="1303">
                  <c:v>38357</c:v>
                </c:pt>
                <c:pt idx="1304">
                  <c:v>38358</c:v>
                </c:pt>
                <c:pt idx="1305">
                  <c:v>38359</c:v>
                </c:pt>
                <c:pt idx="1306">
                  <c:v>38362</c:v>
                </c:pt>
                <c:pt idx="1307">
                  <c:v>38363</c:v>
                </c:pt>
                <c:pt idx="1308">
                  <c:v>38364</c:v>
                </c:pt>
                <c:pt idx="1309">
                  <c:v>38365</c:v>
                </c:pt>
                <c:pt idx="1310">
                  <c:v>38366</c:v>
                </c:pt>
                <c:pt idx="1311">
                  <c:v>38369</c:v>
                </c:pt>
                <c:pt idx="1312">
                  <c:v>38370</c:v>
                </c:pt>
                <c:pt idx="1313">
                  <c:v>38371</c:v>
                </c:pt>
                <c:pt idx="1314">
                  <c:v>38372</c:v>
                </c:pt>
                <c:pt idx="1315">
                  <c:v>38373</c:v>
                </c:pt>
                <c:pt idx="1316">
                  <c:v>38376</c:v>
                </c:pt>
                <c:pt idx="1317">
                  <c:v>38377</c:v>
                </c:pt>
                <c:pt idx="1318">
                  <c:v>38378</c:v>
                </c:pt>
                <c:pt idx="1319">
                  <c:v>38379</c:v>
                </c:pt>
                <c:pt idx="1320">
                  <c:v>38380</c:v>
                </c:pt>
                <c:pt idx="1321">
                  <c:v>38383</c:v>
                </c:pt>
                <c:pt idx="1322">
                  <c:v>38384</c:v>
                </c:pt>
                <c:pt idx="1323">
                  <c:v>38385</c:v>
                </c:pt>
                <c:pt idx="1324">
                  <c:v>38386</c:v>
                </c:pt>
                <c:pt idx="1325">
                  <c:v>38387</c:v>
                </c:pt>
                <c:pt idx="1326">
                  <c:v>38390</c:v>
                </c:pt>
                <c:pt idx="1327">
                  <c:v>38391</c:v>
                </c:pt>
                <c:pt idx="1328">
                  <c:v>38392</c:v>
                </c:pt>
                <c:pt idx="1329">
                  <c:v>38393</c:v>
                </c:pt>
                <c:pt idx="1330">
                  <c:v>38394</c:v>
                </c:pt>
                <c:pt idx="1331">
                  <c:v>38397</c:v>
                </c:pt>
                <c:pt idx="1332">
                  <c:v>38398</c:v>
                </c:pt>
                <c:pt idx="1333">
                  <c:v>38399</c:v>
                </c:pt>
                <c:pt idx="1334">
                  <c:v>38400</c:v>
                </c:pt>
                <c:pt idx="1335">
                  <c:v>38401</c:v>
                </c:pt>
                <c:pt idx="1336">
                  <c:v>38404</c:v>
                </c:pt>
                <c:pt idx="1337">
                  <c:v>38405</c:v>
                </c:pt>
                <c:pt idx="1338">
                  <c:v>38406</c:v>
                </c:pt>
                <c:pt idx="1339">
                  <c:v>38407</c:v>
                </c:pt>
                <c:pt idx="1340">
                  <c:v>38408</c:v>
                </c:pt>
                <c:pt idx="1341">
                  <c:v>38411</c:v>
                </c:pt>
                <c:pt idx="1342">
                  <c:v>38412</c:v>
                </c:pt>
                <c:pt idx="1343">
                  <c:v>38413</c:v>
                </c:pt>
                <c:pt idx="1344">
                  <c:v>38414</c:v>
                </c:pt>
                <c:pt idx="1345">
                  <c:v>38415</c:v>
                </c:pt>
                <c:pt idx="1346">
                  <c:v>38418</c:v>
                </c:pt>
                <c:pt idx="1347">
                  <c:v>38419</c:v>
                </c:pt>
                <c:pt idx="1348">
                  <c:v>38420</c:v>
                </c:pt>
                <c:pt idx="1349">
                  <c:v>38421</c:v>
                </c:pt>
                <c:pt idx="1350">
                  <c:v>38422</c:v>
                </c:pt>
                <c:pt idx="1351">
                  <c:v>38425</c:v>
                </c:pt>
                <c:pt idx="1352">
                  <c:v>38426</c:v>
                </c:pt>
                <c:pt idx="1353">
                  <c:v>38427</c:v>
                </c:pt>
                <c:pt idx="1354">
                  <c:v>38428</c:v>
                </c:pt>
                <c:pt idx="1355">
                  <c:v>38429</c:v>
                </c:pt>
                <c:pt idx="1356">
                  <c:v>38432</c:v>
                </c:pt>
                <c:pt idx="1357">
                  <c:v>38433</c:v>
                </c:pt>
                <c:pt idx="1358">
                  <c:v>38434</c:v>
                </c:pt>
                <c:pt idx="1359">
                  <c:v>38435</c:v>
                </c:pt>
                <c:pt idx="1360">
                  <c:v>38436</c:v>
                </c:pt>
                <c:pt idx="1361">
                  <c:v>38439</c:v>
                </c:pt>
                <c:pt idx="1362">
                  <c:v>38440</c:v>
                </c:pt>
                <c:pt idx="1363">
                  <c:v>38441</c:v>
                </c:pt>
                <c:pt idx="1364">
                  <c:v>38442</c:v>
                </c:pt>
                <c:pt idx="1365">
                  <c:v>38443</c:v>
                </c:pt>
                <c:pt idx="1366">
                  <c:v>38446</c:v>
                </c:pt>
                <c:pt idx="1367">
                  <c:v>38447</c:v>
                </c:pt>
                <c:pt idx="1368">
                  <c:v>38448</c:v>
                </c:pt>
                <c:pt idx="1369">
                  <c:v>38449</c:v>
                </c:pt>
                <c:pt idx="1370">
                  <c:v>38450</c:v>
                </c:pt>
                <c:pt idx="1371">
                  <c:v>38453</c:v>
                </c:pt>
                <c:pt idx="1372">
                  <c:v>38454</c:v>
                </c:pt>
                <c:pt idx="1373">
                  <c:v>38455</c:v>
                </c:pt>
                <c:pt idx="1374">
                  <c:v>38456</c:v>
                </c:pt>
                <c:pt idx="1375">
                  <c:v>38457</c:v>
                </c:pt>
                <c:pt idx="1376">
                  <c:v>38460</c:v>
                </c:pt>
                <c:pt idx="1377">
                  <c:v>38461</c:v>
                </c:pt>
                <c:pt idx="1378">
                  <c:v>38462</c:v>
                </c:pt>
                <c:pt idx="1379">
                  <c:v>38463</c:v>
                </c:pt>
                <c:pt idx="1380">
                  <c:v>38464</c:v>
                </c:pt>
                <c:pt idx="1381">
                  <c:v>38467</c:v>
                </c:pt>
                <c:pt idx="1382">
                  <c:v>38468</c:v>
                </c:pt>
                <c:pt idx="1383">
                  <c:v>38469</c:v>
                </c:pt>
                <c:pt idx="1384">
                  <c:v>38470</c:v>
                </c:pt>
                <c:pt idx="1385">
                  <c:v>38471</c:v>
                </c:pt>
                <c:pt idx="1386">
                  <c:v>38474</c:v>
                </c:pt>
                <c:pt idx="1387">
                  <c:v>38475</c:v>
                </c:pt>
                <c:pt idx="1388">
                  <c:v>38476</c:v>
                </c:pt>
                <c:pt idx="1389">
                  <c:v>38477</c:v>
                </c:pt>
                <c:pt idx="1390">
                  <c:v>38478</c:v>
                </c:pt>
                <c:pt idx="1391">
                  <c:v>38481</c:v>
                </c:pt>
                <c:pt idx="1392">
                  <c:v>38482</c:v>
                </c:pt>
                <c:pt idx="1393">
                  <c:v>38483</c:v>
                </c:pt>
                <c:pt idx="1394">
                  <c:v>38484</c:v>
                </c:pt>
                <c:pt idx="1395">
                  <c:v>38485</c:v>
                </c:pt>
                <c:pt idx="1396">
                  <c:v>38488</c:v>
                </c:pt>
                <c:pt idx="1397">
                  <c:v>38489</c:v>
                </c:pt>
                <c:pt idx="1398">
                  <c:v>38490</c:v>
                </c:pt>
                <c:pt idx="1399">
                  <c:v>38491</c:v>
                </c:pt>
                <c:pt idx="1400">
                  <c:v>38492</c:v>
                </c:pt>
                <c:pt idx="1401">
                  <c:v>38495</c:v>
                </c:pt>
                <c:pt idx="1402">
                  <c:v>38496</c:v>
                </c:pt>
                <c:pt idx="1403">
                  <c:v>38497</c:v>
                </c:pt>
                <c:pt idx="1404">
                  <c:v>38498</c:v>
                </c:pt>
                <c:pt idx="1405">
                  <c:v>38499</c:v>
                </c:pt>
                <c:pt idx="1406">
                  <c:v>38502</c:v>
                </c:pt>
                <c:pt idx="1407">
                  <c:v>38503</c:v>
                </c:pt>
                <c:pt idx="1408">
                  <c:v>38504</c:v>
                </c:pt>
                <c:pt idx="1409">
                  <c:v>38505</c:v>
                </c:pt>
                <c:pt idx="1410">
                  <c:v>38506</c:v>
                </c:pt>
                <c:pt idx="1411">
                  <c:v>38509</c:v>
                </c:pt>
                <c:pt idx="1412">
                  <c:v>38510</c:v>
                </c:pt>
                <c:pt idx="1413">
                  <c:v>38511</c:v>
                </c:pt>
                <c:pt idx="1414">
                  <c:v>38512</c:v>
                </c:pt>
                <c:pt idx="1415">
                  <c:v>38513</c:v>
                </c:pt>
                <c:pt idx="1416">
                  <c:v>38516</c:v>
                </c:pt>
                <c:pt idx="1417">
                  <c:v>38517</c:v>
                </c:pt>
                <c:pt idx="1418">
                  <c:v>38518</c:v>
                </c:pt>
                <c:pt idx="1419">
                  <c:v>38519</c:v>
                </c:pt>
                <c:pt idx="1420">
                  <c:v>38520</c:v>
                </c:pt>
                <c:pt idx="1421">
                  <c:v>38523</c:v>
                </c:pt>
                <c:pt idx="1422">
                  <c:v>38524</c:v>
                </c:pt>
                <c:pt idx="1423">
                  <c:v>38525</c:v>
                </c:pt>
                <c:pt idx="1424">
                  <c:v>38526</c:v>
                </c:pt>
                <c:pt idx="1425">
                  <c:v>38530</c:v>
                </c:pt>
                <c:pt idx="1426">
                  <c:v>38531</c:v>
                </c:pt>
                <c:pt idx="1427">
                  <c:v>38532</c:v>
                </c:pt>
                <c:pt idx="1428">
                  <c:v>38533</c:v>
                </c:pt>
                <c:pt idx="1429">
                  <c:v>38534</c:v>
                </c:pt>
                <c:pt idx="1430">
                  <c:v>38537</c:v>
                </c:pt>
                <c:pt idx="1431">
                  <c:v>38538</c:v>
                </c:pt>
                <c:pt idx="1432">
                  <c:v>38539</c:v>
                </c:pt>
                <c:pt idx="1433">
                  <c:v>38540</c:v>
                </c:pt>
                <c:pt idx="1434">
                  <c:v>38541</c:v>
                </c:pt>
                <c:pt idx="1435">
                  <c:v>38544</c:v>
                </c:pt>
                <c:pt idx="1436">
                  <c:v>38545</c:v>
                </c:pt>
                <c:pt idx="1437">
                  <c:v>38546</c:v>
                </c:pt>
                <c:pt idx="1438">
                  <c:v>38547</c:v>
                </c:pt>
                <c:pt idx="1439">
                  <c:v>38548</c:v>
                </c:pt>
                <c:pt idx="1440">
                  <c:v>38551</c:v>
                </c:pt>
                <c:pt idx="1441">
                  <c:v>38552</c:v>
                </c:pt>
                <c:pt idx="1442">
                  <c:v>38553</c:v>
                </c:pt>
                <c:pt idx="1443">
                  <c:v>38554</c:v>
                </c:pt>
                <c:pt idx="1444">
                  <c:v>38555</c:v>
                </c:pt>
                <c:pt idx="1445">
                  <c:v>38558</c:v>
                </c:pt>
                <c:pt idx="1446">
                  <c:v>38559</c:v>
                </c:pt>
                <c:pt idx="1447">
                  <c:v>38560</c:v>
                </c:pt>
                <c:pt idx="1448">
                  <c:v>38561</c:v>
                </c:pt>
                <c:pt idx="1449">
                  <c:v>38562</c:v>
                </c:pt>
                <c:pt idx="1450">
                  <c:v>38565</c:v>
                </c:pt>
                <c:pt idx="1451">
                  <c:v>38566</c:v>
                </c:pt>
                <c:pt idx="1452">
                  <c:v>38567</c:v>
                </c:pt>
                <c:pt idx="1453">
                  <c:v>38568</c:v>
                </c:pt>
                <c:pt idx="1454">
                  <c:v>38569</c:v>
                </c:pt>
                <c:pt idx="1455">
                  <c:v>38572</c:v>
                </c:pt>
                <c:pt idx="1456">
                  <c:v>38573</c:v>
                </c:pt>
                <c:pt idx="1457">
                  <c:v>38574</c:v>
                </c:pt>
                <c:pt idx="1458">
                  <c:v>38575</c:v>
                </c:pt>
                <c:pt idx="1459">
                  <c:v>38576</c:v>
                </c:pt>
                <c:pt idx="1460">
                  <c:v>38579</c:v>
                </c:pt>
                <c:pt idx="1461">
                  <c:v>38580</c:v>
                </c:pt>
                <c:pt idx="1462">
                  <c:v>38581</c:v>
                </c:pt>
                <c:pt idx="1463">
                  <c:v>38582</c:v>
                </c:pt>
                <c:pt idx="1464">
                  <c:v>38583</c:v>
                </c:pt>
                <c:pt idx="1465">
                  <c:v>38586</c:v>
                </c:pt>
                <c:pt idx="1466">
                  <c:v>38587</c:v>
                </c:pt>
                <c:pt idx="1467">
                  <c:v>38588</c:v>
                </c:pt>
                <c:pt idx="1468">
                  <c:v>38589</c:v>
                </c:pt>
                <c:pt idx="1469">
                  <c:v>38590</c:v>
                </c:pt>
                <c:pt idx="1470">
                  <c:v>38593</c:v>
                </c:pt>
                <c:pt idx="1471">
                  <c:v>38594</c:v>
                </c:pt>
                <c:pt idx="1472">
                  <c:v>38595</c:v>
                </c:pt>
                <c:pt idx="1473">
                  <c:v>38596</c:v>
                </c:pt>
                <c:pt idx="1474">
                  <c:v>38597</c:v>
                </c:pt>
                <c:pt idx="1475">
                  <c:v>38600</c:v>
                </c:pt>
                <c:pt idx="1476">
                  <c:v>38601</c:v>
                </c:pt>
                <c:pt idx="1477">
                  <c:v>38602</c:v>
                </c:pt>
                <c:pt idx="1478">
                  <c:v>38603</c:v>
                </c:pt>
                <c:pt idx="1479">
                  <c:v>38604</c:v>
                </c:pt>
                <c:pt idx="1480">
                  <c:v>38607</c:v>
                </c:pt>
                <c:pt idx="1481">
                  <c:v>38608</c:v>
                </c:pt>
                <c:pt idx="1482">
                  <c:v>38609</c:v>
                </c:pt>
                <c:pt idx="1483">
                  <c:v>38610</c:v>
                </c:pt>
                <c:pt idx="1484">
                  <c:v>38611</c:v>
                </c:pt>
                <c:pt idx="1485">
                  <c:v>38614</c:v>
                </c:pt>
                <c:pt idx="1486">
                  <c:v>38615</c:v>
                </c:pt>
                <c:pt idx="1487">
                  <c:v>38616</c:v>
                </c:pt>
                <c:pt idx="1488">
                  <c:v>38617</c:v>
                </c:pt>
                <c:pt idx="1489">
                  <c:v>38618</c:v>
                </c:pt>
                <c:pt idx="1490">
                  <c:v>38621</c:v>
                </c:pt>
                <c:pt idx="1491">
                  <c:v>38622</c:v>
                </c:pt>
                <c:pt idx="1492">
                  <c:v>38623</c:v>
                </c:pt>
                <c:pt idx="1493">
                  <c:v>38624</c:v>
                </c:pt>
                <c:pt idx="1494">
                  <c:v>38625</c:v>
                </c:pt>
                <c:pt idx="1495">
                  <c:v>38628</c:v>
                </c:pt>
                <c:pt idx="1496">
                  <c:v>38629</c:v>
                </c:pt>
                <c:pt idx="1497">
                  <c:v>38630</c:v>
                </c:pt>
                <c:pt idx="1498">
                  <c:v>38631</c:v>
                </c:pt>
                <c:pt idx="1499">
                  <c:v>38632</c:v>
                </c:pt>
                <c:pt idx="1500">
                  <c:v>38635</c:v>
                </c:pt>
                <c:pt idx="1501">
                  <c:v>38636</c:v>
                </c:pt>
                <c:pt idx="1502">
                  <c:v>38637</c:v>
                </c:pt>
                <c:pt idx="1503">
                  <c:v>38638</c:v>
                </c:pt>
                <c:pt idx="1504">
                  <c:v>38639</c:v>
                </c:pt>
                <c:pt idx="1505">
                  <c:v>38642</c:v>
                </c:pt>
                <c:pt idx="1506">
                  <c:v>38643</c:v>
                </c:pt>
                <c:pt idx="1507">
                  <c:v>38644</c:v>
                </c:pt>
                <c:pt idx="1508">
                  <c:v>38645</c:v>
                </c:pt>
                <c:pt idx="1509">
                  <c:v>38646</c:v>
                </c:pt>
                <c:pt idx="1510">
                  <c:v>38649</c:v>
                </c:pt>
                <c:pt idx="1511">
                  <c:v>38650</c:v>
                </c:pt>
                <c:pt idx="1512">
                  <c:v>38651</c:v>
                </c:pt>
                <c:pt idx="1513">
                  <c:v>38652</c:v>
                </c:pt>
                <c:pt idx="1514">
                  <c:v>38653</c:v>
                </c:pt>
                <c:pt idx="1515">
                  <c:v>38656</c:v>
                </c:pt>
                <c:pt idx="1516">
                  <c:v>38657</c:v>
                </c:pt>
                <c:pt idx="1517">
                  <c:v>38658</c:v>
                </c:pt>
                <c:pt idx="1518">
                  <c:v>38659</c:v>
                </c:pt>
                <c:pt idx="1519">
                  <c:v>38660</c:v>
                </c:pt>
                <c:pt idx="1520">
                  <c:v>38663</c:v>
                </c:pt>
                <c:pt idx="1521">
                  <c:v>38664</c:v>
                </c:pt>
                <c:pt idx="1522">
                  <c:v>38665</c:v>
                </c:pt>
                <c:pt idx="1523">
                  <c:v>38666</c:v>
                </c:pt>
                <c:pt idx="1524">
                  <c:v>38667</c:v>
                </c:pt>
                <c:pt idx="1525">
                  <c:v>38670</c:v>
                </c:pt>
                <c:pt idx="1526">
                  <c:v>38671</c:v>
                </c:pt>
                <c:pt idx="1527">
                  <c:v>38672</c:v>
                </c:pt>
                <c:pt idx="1528">
                  <c:v>38673</c:v>
                </c:pt>
                <c:pt idx="1529">
                  <c:v>38674</c:v>
                </c:pt>
                <c:pt idx="1530">
                  <c:v>38677</c:v>
                </c:pt>
                <c:pt idx="1531">
                  <c:v>38678</c:v>
                </c:pt>
                <c:pt idx="1532">
                  <c:v>38679</c:v>
                </c:pt>
                <c:pt idx="1533">
                  <c:v>38680</c:v>
                </c:pt>
                <c:pt idx="1534">
                  <c:v>38681</c:v>
                </c:pt>
                <c:pt idx="1535">
                  <c:v>38684</c:v>
                </c:pt>
                <c:pt idx="1536">
                  <c:v>38685</c:v>
                </c:pt>
                <c:pt idx="1537">
                  <c:v>38686</c:v>
                </c:pt>
                <c:pt idx="1538">
                  <c:v>38687</c:v>
                </c:pt>
                <c:pt idx="1539">
                  <c:v>38688</c:v>
                </c:pt>
                <c:pt idx="1540">
                  <c:v>38691</c:v>
                </c:pt>
                <c:pt idx="1541">
                  <c:v>38692</c:v>
                </c:pt>
                <c:pt idx="1542">
                  <c:v>38693</c:v>
                </c:pt>
                <c:pt idx="1543">
                  <c:v>38694</c:v>
                </c:pt>
                <c:pt idx="1544">
                  <c:v>38695</c:v>
                </c:pt>
                <c:pt idx="1545">
                  <c:v>38698</c:v>
                </c:pt>
                <c:pt idx="1546">
                  <c:v>38699</c:v>
                </c:pt>
                <c:pt idx="1547">
                  <c:v>38700</c:v>
                </c:pt>
                <c:pt idx="1548">
                  <c:v>38701</c:v>
                </c:pt>
                <c:pt idx="1549">
                  <c:v>38702</c:v>
                </c:pt>
                <c:pt idx="1550">
                  <c:v>38705</c:v>
                </c:pt>
                <c:pt idx="1551">
                  <c:v>38706</c:v>
                </c:pt>
                <c:pt idx="1552">
                  <c:v>38707</c:v>
                </c:pt>
                <c:pt idx="1553">
                  <c:v>38708</c:v>
                </c:pt>
                <c:pt idx="1554">
                  <c:v>38709</c:v>
                </c:pt>
                <c:pt idx="1555">
                  <c:v>38713</c:v>
                </c:pt>
                <c:pt idx="1556">
                  <c:v>38714</c:v>
                </c:pt>
                <c:pt idx="1557">
                  <c:v>38715</c:v>
                </c:pt>
                <c:pt idx="1558">
                  <c:v>38716</c:v>
                </c:pt>
                <c:pt idx="1559">
                  <c:v>38719</c:v>
                </c:pt>
                <c:pt idx="1560">
                  <c:v>38720</c:v>
                </c:pt>
                <c:pt idx="1561">
                  <c:v>38721</c:v>
                </c:pt>
                <c:pt idx="1562">
                  <c:v>38722</c:v>
                </c:pt>
                <c:pt idx="1563">
                  <c:v>38723</c:v>
                </c:pt>
                <c:pt idx="1564">
                  <c:v>38726</c:v>
                </c:pt>
                <c:pt idx="1565">
                  <c:v>38727</c:v>
                </c:pt>
                <c:pt idx="1566">
                  <c:v>38728</c:v>
                </c:pt>
                <c:pt idx="1567">
                  <c:v>38729</c:v>
                </c:pt>
                <c:pt idx="1568">
                  <c:v>38730</c:v>
                </c:pt>
                <c:pt idx="1569">
                  <c:v>38733</c:v>
                </c:pt>
                <c:pt idx="1570">
                  <c:v>38734</c:v>
                </c:pt>
                <c:pt idx="1571">
                  <c:v>38735</c:v>
                </c:pt>
                <c:pt idx="1572">
                  <c:v>38736</c:v>
                </c:pt>
                <c:pt idx="1573">
                  <c:v>38737</c:v>
                </c:pt>
                <c:pt idx="1574">
                  <c:v>38740</c:v>
                </c:pt>
                <c:pt idx="1575">
                  <c:v>38741</c:v>
                </c:pt>
                <c:pt idx="1576">
                  <c:v>38742</c:v>
                </c:pt>
                <c:pt idx="1577">
                  <c:v>38743</c:v>
                </c:pt>
                <c:pt idx="1578">
                  <c:v>38744</c:v>
                </c:pt>
                <c:pt idx="1579">
                  <c:v>38747</c:v>
                </c:pt>
                <c:pt idx="1580">
                  <c:v>38748</c:v>
                </c:pt>
                <c:pt idx="1581">
                  <c:v>38749</c:v>
                </c:pt>
                <c:pt idx="1582">
                  <c:v>38750</c:v>
                </c:pt>
                <c:pt idx="1583">
                  <c:v>38751</c:v>
                </c:pt>
                <c:pt idx="1584">
                  <c:v>38754</c:v>
                </c:pt>
                <c:pt idx="1585">
                  <c:v>38755</c:v>
                </c:pt>
                <c:pt idx="1586">
                  <c:v>38756</c:v>
                </c:pt>
                <c:pt idx="1587">
                  <c:v>38757</c:v>
                </c:pt>
                <c:pt idx="1588">
                  <c:v>38758</c:v>
                </c:pt>
                <c:pt idx="1589">
                  <c:v>38761</c:v>
                </c:pt>
                <c:pt idx="1590">
                  <c:v>38762</c:v>
                </c:pt>
                <c:pt idx="1591">
                  <c:v>38763</c:v>
                </c:pt>
                <c:pt idx="1592">
                  <c:v>38764</c:v>
                </c:pt>
                <c:pt idx="1593">
                  <c:v>38765</c:v>
                </c:pt>
                <c:pt idx="1594">
                  <c:v>38768</c:v>
                </c:pt>
                <c:pt idx="1595">
                  <c:v>38769</c:v>
                </c:pt>
                <c:pt idx="1596">
                  <c:v>38770</c:v>
                </c:pt>
                <c:pt idx="1597">
                  <c:v>38771</c:v>
                </c:pt>
                <c:pt idx="1598">
                  <c:v>38772</c:v>
                </c:pt>
                <c:pt idx="1599">
                  <c:v>38775</c:v>
                </c:pt>
                <c:pt idx="1600">
                  <c:v>38776</c:v>
                </c:pt>
                <c:pt idx="1601">
                  <c:v>38777</c:v>
                </c:pt>
                <c:pt idx="1602">
                  <c:v>38778</c:v>
                </c:pt>
                <c:pt idx="1603">
                  <c:v>38779</c:v>
                </c:pt>
                <c:pt idx="1604">
                  <c:v>38782</c:v>
                </c:pt>
                <c:pt idx="1605">
                  <c:v>38783</c:v>
                </c:pt>
                <c:pt idx="1606">
                  <c:v>38784</c:v>
                </c:pt>
                <c:pt idx="1607">
                  <c:v>38785</c:v>
                </c:pt>
                <c:pt idx="1608">
                  <c:v>38786</c:v>
                </c:pt>
                <c:pt idx="1609">
                  <c:v>38789</c:v>
                </c:pt>
                <c:pt idx="1610">
                  <c:v>38790</c:v>
                </c:pt>
                <c:pt idx="1611">
                  <c:v>38791</c:v>
                </c:pt>
                <c:pt idx="1612">
                  <c:v>38792</c:v>
                </c:pt>
                <c:pt idx="1613">
                  <c:v>38793</c:v>
                </c:pt>
                <c:pt idx="1614">
                  <c:v>38796</c:v>
                </c:pt>
                <c:pt idx="1615">
                  <c:v>38797</c:v>
                </c:pt>
                <c:pt idx="1616">
                  <c:v>38798</c:v>
                </c:pt>
                <c:pt idx="1617">
                  <c:v>38799</c:v>
                </c:pt>
                <c:pt idx="1618">
                  <c:v>38800</c:v>
                </c:pt>
                <c:pt idx="1619">
                  <c:v>38803</c:v>
                </c:pt>
                <c:pt idx="1620">
                  <c:v>38804</c:v>
                </c:pt>
                <c:pt idx="1621">
                  <c:v>38805</c:v>
                </c:pt>
                <c:pt idx="1622">
                  <c:v>38806</c:v>
                </c:pt>
                <c:pt idx="1623">
                  <c:v>38807</c:v>
                </c:pt>
                <c:pt idx="1624">
                  <c:v>38810</c:v>
                </c:pt>
                <c:pt idx="1625">
                  <c:v>38811</c:v>
                </c:pt>
                <c:pt idx="1626">
                  <c:v>38812</c:v>
                </c:pt>
                <c:pt idx="1627">
                  <c:v>38813</c:v>
                </c:pt>
                <c:pt idx="1628">
                  <c:v>38814</c:v>
                </c:pt>
                <c:pt idx="1629">
                  <c:v>38817</c:v>
                </c:pt>
                <c:pt idx="1630">
                  <c:v>38818</c:v>
                </c:pt>
                <c:pt idx="1631">
                  <c:v>38819</c:v>
                </c:pt>
                <c:pt idx="1632">
                  <c:v>38820</c:v>
                </c:pt>
                <c:pt idx="1633">
                  <c:v>38825</c:v>
                </c:pt>
                <c:pt idx="1634">
                  <c:v>38826</c:v>
                </c:pt>
                <c:pt idx="1635">
                  <c:v>38827</c:v>
                </c:pt>
                <c:pt idx="1636">
                  <c:v>38828</c:v>
                </c:pt>
                <c:pt idx="1637">
                  <c:v>38831</c:v>
                </c:pt>
                <c:pt idx="1638">
                  <c:v>38832</c:v>
                </c:pt>
                <c:pt idx="1639">
                  <c:v>38833</c:v>
                </c:pt>
                <c:pt idx="1640">
                  <c:v>38834</c:v>
                </c:pt>
                <c:pt idx="1641">
                  <c:v>38835</c:v>
                </c:pt>
                <c:pt idx="1642">
                  <c:v>38839</c:v>
                </c:pt>
                <c:pt idx="1643">
                  <c:v>38840</c:v>
                </c:pt>
                <c:pt idx="1644">
                  <c:v>38841</c:v>
                </c:pt>
                <c:pt idx="1645">
                  <c:v>38842</c:v>
                </c:pt>
                <c:pt idx="1646">
                  <c:v>38845</c:v>
                </c:pt>
                <c:pt idx="1647">
                  <c:v>38846</c:v>
                </c:pt>
                <c:pt idx="1648">
                  <c:v>38847</c:v>
                </c:pt>
                <c:pt idx="1649">
                  <c:v>38848</c:v>
                </c:pt>
                <c:pt idx="1650">
                  <c:v>38849</c:v>
                </c:pt>
                <c:pt idx="1651">
                  <c:v>38852</c:v>
                </c:pt>
                <c:pt idx="1652">
                  <c:v>38853</c:v>
                </c:pt>
                <c:pt idx="1653">
                  <c:v>38854</c:v>
                </c:pt>
                <c:pt idx="1654">
                  <c:v>38855</c:v>
                </c:pt>
                <c:pt idx="1655">
                  <c:v>38856</c:v>
                </c:pt>
                <c:pt idx="1656">
                  <c:v>38859</c:v>
                </c:pt>
                <c:pt idx="1657">
                  <c:v>38860</c:v>
                </c:pt>
                <c:pt idx="1658">
                  <c:v>38861</c:v>
                </c:pt>
                <c:pt idx="1659">
                  <c:v>38863</c:v>
                </c:pt>
                <c:pt idx="1660">
                  <c:v>38866</c:v>
                </c:pt>
                <c:pt idx="1661">
                  <c:v>38867</c:v>
                </c:pt>
                <c:pt idx="1662">
                  <c:v>38868</c:v>
                </c:pt>
                <c:pt idx="1663">
                  <c:v>38869</c:v>
                </c:pt>
                <c:pt idx="1664">
                  <c:v>38870</c:v>
                </c:pt>
                <c:pt idx="1665">
                  <c:v>38873</c:v>
                </c:pt>
                <c:pt idx="1666">
                  <c:v>38874</c:v>
                </c:pt>
                <c:pt idx="1667">
                  <c:v>38875</c:v>
                </c:pt>
                <c:pt idx="1668">
                  <c:v>38876</c:v>
                </c:pt>
                <c:pt idx="1669">
                  <c:v>38877</c:v>
                </c:pt>
                <c:pt idx="1670">
                  <c:v>38880</c:v>
                </c:pt>
                <c:pt idx="1671">
                  <c:v>38881</c:v>
                </c:pt>
                <c:pt idx="1672">
                  <c:v>38882</c:v>
                </c:pt>
                <c:pt idx="1673">
                  <c:v>38883</c:v>
                </c:pt>
                <c:pt idx="1674">
                  <c:v>38884</c:v>
                </c:pt>
                <c:pt idx="1675">
                  <c:v>38887</c:v>
                </c:pt>
                <c:pt idx="1676">
                  <c:v>38888</c:v>
                </c:pt>
                <c:pt idx="1677">
                  <c:v>38889</c:v>
                </c:pt>
                <c:pt idx="1678">
                  <c:v>38890</c:v>
                </c:pt>
                <c:pt idx="1679">
                  <c:v>38891</c:v>
                </c:pt>
                <c:pt idx="1680">
                  <c:v>38894</c:v>
                </c:pt>
                <c:pt idx="1681">
                  <c:v>38895</c:v>
                </c:pt>
                <c:pt idx="1682">
                  <c:v>38896</c:v>
                </c:pt>
                <c:pt idx="1683">
                  <c:v>38897</c:v>
                </c:pt>
                <c:pt idx="1684">
                  <c:v>38898</c:v>
                </c:pt>
                <c:pt idx="1685">
                  <c:v>38901</c:v>
                </c:pt>
                <c:pt idx="1686">
                  <c:v>38902</c:v>
                </c:pt>
                <c:pt idx="1687">
                  <c:v>38903</c:v>
                </c:pt>
                <c:pt idx="1688">
                  <c:v>38904</c:v>
                </c:pt>
                <c:pt idx="1689">
                  <c:v>38905</c:v>
                </c:pt>
                <c:pt idx="1690">
                  <c:v>38908</c:v>
                </c:pt>
                <c:pt idx="1691">
                  <c:v>38909</c:v>
                </c:pt>
                <c:pt idx="1692">
                  <c:v>38910</c:v>
                </c:pt>
                <c:pt idx="1693">
                  <c:v>38911</c:v>
                </c:pt>
                <c:pt idx="1694">
                  <c:v>38912</c:v>
                </c:pt>
                <c:pt idx="1695">
                  <c:v>38915</c:v>
                </c:pt>
                <c:pt idx="1696">
                  <c:v>38916</c:v>
                </c:pt>
                <c:pt idx="1697">
                  <c:v>38917</c:v>
                </c:pt>
                <c:pt idx="1698">
                  <c:v>38918</c:v>
                </c:pt>
                <c:pt idx="1699">
                  <c:v>38919</c:v>
                </c:pt>
                <c:pt idx="1700">
                  <c:v>38922</c:v>
                </c:pt>
                <c:pt idx="1701">
                  <c:v>38923</c:v>
                </c:pt>
                <c:pt idx="1702">
                  <c:v>38924</c:v>
                </c:pt>
                <c:pt idx="1703">
                  <c:v>38925</c:v>
                </c:pt>
                <c:pt idx="1704">
                  <c:v>38926</c:v>
                </c:pt>
                <c:pt idx="1705">
                  <c:v>38929</c:v>
                </c:pt>
                <c:pt idx="1706">
                  <c:v>38930</c:v>
                </c:pt>
                <c:pt idx="1707">
                  <c:v>38931</c:v>
                </c:pt>
                <c:pt idx="1708">
                  <c:v>38932</c:v>
                </c:pt>
                <c:pt idx="1709">
                  <c:v>38933</c:v>
                </c:pt>
                <c:pt idx="1710">
                  <c:v>38936</c:v>
                </c:pt>
                <c:pt idx="1711">
                  <c:v>38937</c:v>
                </c:pt>
                <c:pt idx="1712">
                  <c:v>38938</c:v>
                </c:pt>
                <c:pt idx="1713">
                  <c:v>38939</c:v>
                </c:pt>
                <c:pt idx="1714">
                  <c:v>38940</c:v>
                </c:pt>
                <c:pt idx="1715">
                  <c:v>38943</c:v>
                </c:pt>
                <c:pt idx="1716">
                  <c:v>38944</c:v>
                </c:pt>
                <c:pt idx="1717">
                  <c:v>38945</c:v>
                </c:pt>
                <c:pt idx="1718">
                  <c:v>38946</c:v>
                </c:pt>
                <c:pt idx="1719">
                  <c:v>38947</c:v>
                </c:pt>
                <c:pt idx="1720">
                  <c:v>38950</c:v>
                </c:pt>
                <c:pt idx="1721">
                  <c:v>38951</c:v>
                </c:pt>
                <c:pt idx="1722">
                  <c:v>38952</c:v>
                </c:pt>
                <c:pt idx="1723">
                  <c:v>38953</c:v>
                </c:pt>
                <c:pt idx="1724">
                  <c:v>38954</c:v>
                </c:pt>
                <c:pt idx="1725">
                  <c:v>38957</c:v>
                </c:pt>
                <c:pt idx="1726">
                  <c:v>38958</c:v>
                </c:pt>
                <c:pt idx="1727">
                  <c:v>38959</c:v>
                </c:pt>
                <c:pt idx="1728">
                  <c:v>38960</c:v>
                </c:pt>
                <c:pt idx="1729">
                  <c:v>38961</c:v>
                </c:pt>
                <c:pt idx="1730">
                  <c:v>38964</c:v>
                </c:pt>
                <c:pt idx="1731">
                  <c:v>38965</c:v>
                </c:pt>
                <c:pt idx="1732">
                  <c:v>38966</c:v>
                </c:pt>
                <c:pt idx="1733">
                  <c:v>38967</c:v>
                </c:pt>
                <c:pt idx="1734">
                  <c:v>38968</c:v>
                </c:pt>
                <c:pt idx="1735">
                  <c:v>38971</c:v>
                </c:pt>
                <c:pt idx="1736">
                  <c:v>38972</c:v>
                </c:pt>
                <c:pt idx="1737">
                  <c:v>38973</c:v>
                </c:pt>
                <c:pt idx="1738">
                  <c:v>38974</c:v>
                </c:pt>
                <c:pt idx="1739">
                  <c:v>38975</c:v>
                </c:pt>
                <c:pt idx="1740">
                  <c:v>38978</c:v>
                </c:pt>
                <c:pt idx="1741">
                  <c:v>38979</c:v>
                </c:pt>
                <c:pt idx="1742">
                  <c:v>38980</c:v>
                </c:pt>
                <c:pt idx="1743">
                  <c:v>38981</c:v>
                </c:pt>
                <c:pt idx="1744">
                  <c:v>38982</c:v>
                </c:pt>
                <c:pt idx="1745">
                  <c:v>38985</c:v>
                </c:pt>
                <c:pt idx="1746">
                  <c:v>38986</c:v>
                </c:pt>
                <c:pt idx="1747">
                  <c:v>38987</c:v>
                </c:pt>
                <c:pt idx="1748">
                  <c:v>38988</c:v>
                </c:pt>
                <c:pt idx="1749">
                  <c:v>38989</c:v>
                </c:pt>
                <c:pt idx="1750">
                  <c:v>38992</c:v>
                </c:pt>
                <c:pt idx="1751">
                  <c:v>38993</c:v>
                </c:pt>
                <c:pt idx="1752">
                  <c:v>38994</c:v>
                </c:pt>
                <c:pt idx="1753">
                  <c:v>38995</c:v>
                </c:pt>
                <c:pt idx="1754">
                  <c:v>38996</c:v>
                </c:pt>
                <c:pt idx="1755">
                  <c:v>38999</c:v>
                </c:pt>
                <c:pt idx="1756">
                  <c:v>39000</c:v>
                </c:pt>
                <c:pt idx="1757">
                  <c:v>39001</c:v>
                </c:pt>
                <c:pt idx="1758">
                  <c:v>39002</c:v>
                </c:pt>
                <c:pt idx="1759">
                  <c:v>39003</c:v>
                </c:pt>
                <c:pt idx="1760">
                  <c:v>39006</c:v>
                </c:pt>
                <c:pt idx="1761">
                  <c:v>39007</c:v>
                </c:pt>
                <c:pt idx="1762">
                  <c:v>39008</c:v>
                </c:pt>
                <c:pt idx="1763">
                  <c:v>39009</c:v>
                </c:pt>
                <c:pt idx="1764">
                  <c:v>39010</c:v>
                </c:pt>
                <c:pt idx="1765">
                  <c:v>39013</c:v>
                </c:pt>
                <c:pt idx="1766">
                  <c:v>39014</c:v>
                </c:pt>
                <c:pt idx="1767">
                  <c:v>39015</c:v>
                </c:pt>
                <c:pt idx="1768">
                  <c:v>39016</c:v>
                </c:pt>
                <c:pt idx="1769">
                  <c:v>39017</c:v>
                </c:pt>
                <c:pt idx="1770">
                  <c:v>39020</c:v>
                </c:pt>
                <c:pt idx="1771">
                  <c:v>39021</c:v>
                </c:pt>
                <c:pt idx="1772">
                  <c:v>39022</c:v>
                </c:pt>
                <c:pt idx="1773">
                  <c:v>39023</c:v>
                </c:pt>
                <c:pt idx="1774">
                  <c:v>39024</c:v>
                </c:pt>
                <c:pt idx="1775">
                  <c:v>39027</c:v>
                </c:pt>
                <c:pt idx="1776">
                  <c:v>39028</c:v>
                </c:pt>
                <c:pt idx="1777">
                  <c:v>39029</c:v>
                </c:pt>
                <c:pt idx="1778">
                  <c:v>39030</c:v>
                </c:pt>
                <c:pt idx="1779">
                  <c:v>39031</c:v>
                </c:pt>
                <c:pt idx="1780">
                  <c:v>39034</c:v>
                </c:pt>
                <c:pt idx="1781">
                  <c:v>39035</c:v>
                </c:pt>
                <c:pt idx="1782">
                  <c:v>39036</c:v>
                </c:pt>
                <c:pt idx="1783">
                  <c:v>39037</c:v>
                </c:pt>
                <c:pt idx="1784">
                  <c:v>39038</c:v>
                </c:pt>
                <c:pt idx="1785">
                  <c:v>39041</c:v>
                </c:pt>
                <c:pt idx="1786">
                  <c:v>39042</c:v>
                </c:pt>
                <c:pt idx="1787">
                  <c:v>39043</c:v>
                </c:pt>
                <c:pt idx="1788">
                  <c:v>39044</c:v>
                </c:pt>
                <c:pt idx="1789">
                  <c:v>39045</c:v>
                </c:pt>
                <c:pt idx="1790">
                  <c:v>39048</c:v>
                </c:pt>
                <c:pt idx="1791">
                  <c:v>39049</c:v>
                </c:pt>
                <c:pt idx="1792">
                  <c:v>39050</c:v>
                </c:pt>
                <c:pt idx="1793">
                  <c:v>39051</c:v>
                </c:pt>
                <c:pt idx="1794">
                  <c:v>39052</c:v>
                </c:pt>
                <c:pt idx="1795">
                  <c:v>39055</c:v>
                </c:pt>
                <c:pt idx="1796">
                  <c:v>39056</c:v>
                </c:pt>
                <c:pt idx="1797">
                  <c:v>39057</c:v>
                </c:pt>
                <c:pt idx="1798">
                  <c:v>39058</c:v>
                </c:pt>
                <c:pt idx="1799">
                  <c:v>39059</c:v>
                </c:pt>
                <c:pt idx="1800">
                  <c:v>39062</c:v>
                </c:pt>
                <c:pt idx="1801">
                  <c:v>39063</c:v>
                </c:pt>
                <c:pt idx="1802">
                  <c:v>39064</c:v>
                </c:pt>
                <c:pt idx="1803">
                  <c:v>39065</c:v>
                </c:pt>
                <c:pt idx="1804">
                  <c:v>39066</c:v>
                </c:pt>
                <c:pt idx="1805">
                  <c:v>39069</c:v>
                </c:pt>
                <c:pt idx="1806">
                  <c:v>39070</c:v>
                </c:pt>
                <c:pt idx="1807">
                  <c:v>39071</c:v>
                </c:pt>
                <c:pt idx="1808">
                  <c:v>39072</c:v>
                </c:pt>
                <c:pt idx="1809">
                  <c:v>39073</c:v>
                </c:pt>
                <c:pt idx="1810">
                  <c:v>39078</c:v>
                </c:pt>
                <c:pt idx="1811">
                  <c:v>39079</c:v>
                </c:pt>
                <c:pt idx="1812">
                  <c:v>39080</c:v>
                </c:pt>
                <c:pt idx="1813">
                  <c:v>39084</c:v>
                </c:pt>
                <c:pt idx="1814">
                  <c:v>39085</c:v>
                </c:pt>
                <c:pt idx="1815">
                  <c:v>39086</c:v>
                </c:pt>
                <c:pt idx="1816">
                  <c:v>39087</c:v>
                </c:pt>
                <c:pt idx="1817">
                  <c:v>39090</c:v>
                </c:pt>
                <c:pt idx="1818">
                  <c:v>39091</c:v>
                </c:pt>
                <c:pt idx="1819">
                  <c:v>39092</c:v>
                </c:pt>
                <c:pt idx="1820">
                  <c:v>39093</c:v>
                </c:pt>
                <c:pt idx="1821">
                  <c:v>39094</c:v>
                </c:pt>
                <c:pt idx="1822">
                  <c:v>39097</c:v>
                </c:pt>
                <c:pt idx="1823">
                  <c:v>39098</c:v>
                </c:pt>
                <c:pt idx="1824">
                  <c:v>39099</c:v>
                </c:pt>
                <c:pt idx="1825">
                  <c:v>39100</c:v>
                </c:pt>
                <c:pt idx="1826">
                  <c:v>39101</c:v>
                </c:pt>
                <c:pt idx="1827">
                  <c:v>39104</c:v>
                </c:pt>
                <c:pt idx="1828">
                  <c:v>39105</c:v>
                </c:pt>
                <c:pt idx="1829">
                  <c:v>39106</c:v>
                </c:pt>
                <c:pt idx="1830">
                  <c:v>39107</c:v>
                </c:pt>
                <c:pt idx="1831">
                  <c:v>39108</c:v>
                </c:pt>
                <c:pt idx="1832">
                  <c:v>39111</c:v>
                </c:pt>
                <c:pt idx="1833">
                  <c:v>39112</c:v>
                </c:pt>
                <c:pt idx="1834">
                  <c:v>39113</c:v>
                </c:pt>
                <c:pt idx="1835">
                  <c:v>39114</c:v>
                </c:pt>
                <c:pt idx="1836">
                  <c:v>39115</c:v>
                </c:pt>
                <c:pt idx="1837">
                  <c:v>39118</c:v>
                </c:pt>
                <c:pt idx="1838">
                  <c:v>39119</c:v>
                </c:pt>
                <c:pt idx="1839">
                  <c:v>39120</c:v>
                </c:pt>
                <c:pt idx="1840">
                  <c:v>39121</c:v>
                </c:pt>
                <c:pt idx="1841">
                  <c:v>39122</c:v>
                </c:pt>
                <c:pt idx="1842">
                  <c:v>39125</c:v>
                </c:pt>
                <c:pt idx="1843">
                  <c:v>39126</c:v>
                </c:pt>
                <c:pt idx="1844">
                  <c:v>39127</c:v>
                </c:pt>
                <c:pt idx="1845">
                  <c:v>39128</c:v>
                </c:pt>
                <c:pt idx="1846">
                  <c:v>39129</c:v>
                </c:pt>
                <c:pt idx="1847">
                  <c:v>39132</c:v>
                </c:pt>
                <c:pt idx="1848">
                  <c:v>39133</c:v>
                </c:pt>
                <c:pt idx="1849">
                  <c:v>39134</c:v>
                </c:pt>
                <c:pt idx="1850">
                  <c:v>39135</c:v>
                </c:pt>
                <c:pt idx="1851">
                  <c:v>39136</c:v>
                </c:pt>
                <c:pt idx="1852">
                  <c:v>39139</c:v>
                </c:pt>
                <c:pt idx="1853">
                  <c:v>39140</c:v>
                </c:pt>
                <c:pt idx="1854">
                  <c:v>39141</c:v>
                </c:pt>
                <c:pt idx="1855">
                  <c:v>39142</c:v>
                </c:pt>
                <c:pt idx="1856">
                  <c:v>39143</c:v>
                </c:pt>
                <c:pt idx="1857">
                  <c:v>39146</c:v>
                </c:pt>
                <c:pt idx="1858">
                  <c:v>39147</c:v>
                </c:pt>
                <c:pt idx="1859">
                  <c:v>39148</c:v>
                </c:pt>
                <c:pt idx="1860">
                  <c:v>39149</c:v>
                </c:pt>
                <c:pt idx="1861">
                  <c:v>39150</c:v>
                </c:pt>
                <c:pt idx="1862">
                  <c:v>39153</c:v>
                </c:pt>
                <c:pt idx="1863">
                  <c:v>39154</c:v>
                </c:pt>
                <c:pt idx="1864">
                  <c:v>39155</c:v>
                </c:pt>
                <c:pt idx="1865">
                  <c:v>39156</c:v>
                </c:pt>
                <c:pt idx="1866">
                  <c:v>39157</c:v>
                </c:pt>
                <c:pt idx="1867">
                  <c:v>39160</c:v>
                </c:pt>
                <c:pt idx="1868">
                  <c:v>39161</c:v>
                </c:pt>
                <c:pt idx="1869">
                  <c:v>39162</c:v>
                </c:pt>
                <c:pt idx="1870">
                  <c:v>39163</c:v>
                </c:pt>
                <c:pt idx="1871">
                  <c:v>39164</c:v>
                </c:pt>
                <c:pt idx="1872">
                  <c:v>39167</c:v>
                </c:pt>
                <c:pt idx="1873">
                  <c:v>39168</c:v>
                </c:pt>
                <c:pt idx="1874">
                  <c:v>39169</c:v>
                </c:pt>
                <c:pt idx="1875">
                  <c:v>39170</c:v>
                </c:pt>
                <c:pt idx="1876">
                  <c:v>39171</c:v>
                </c:pt>
                <c:pt idx="1877">
                  <c:v>39174</c:v>
                </c:pt>
                <c:pt idx="1878">
                  <c:v>39175</c:v>
                </c:pt>
                <c:pt idx="1879">
                  <c:v>39176</c:v>
                </c:pt>
                <c:pt idx="1880">
                  <c:v>39177</c:v>
                </c:pt>
                <c:pt idx="1881">
                  <c:v>39182</c:v>
                </c:pt>
                <c:pt idx="1882">
                  <c:v>39183</c:v>
                </c:pt>
                <c:pt idx="1883">
                  <c:v>39184</c:v>
                </c:pt>
                <c:pt idx="1884">
                  <c:v>39185</c:v>
                </c:pt>
                <c:pt idx="1885">
                  <c:v>39188</c:v>
                </c:pt>
                <c:pt idx="1886">
                  <c:v>39189</c:v>
                </c:pt>
                <c:pt idx="1887">
                  <c:v>39190</c:v>
                </c:pt>
                <c:pt idx="1888">
                  <c:v>39191</c:v>
                </c:pt>
                <c:pt idx="1889">
                  <c:v>39192</c:v>
                </c:pt>
                <c:pt idx="1890">
                  <c:v>39195</c:v>
                </c:pt>
                <c:pt idx="1891">
                  <c:v>39196</c:v>
                </c:pt>
                <c:pt idx="1892">
                  <c:v>39197</c:v>
                </c:pt>
                <c:pt idx="1893">
                  <c:v>39198</c:v>
                </c:pt>
                <c:pt idx="1894">
                  <c:v>39199</c:v>
                </c:pt>
                <c:pt idx="1895">
                  <c:v>39202</c:v>
                </c:pt>
                <c:pt idx="1896">
                  <c:v>39204</c:v>
                </c:pt>
                <c:pt idx="1897">
                  <c:v>39205</c:v>
                </c:pt>
                <c:pt idx="1898">
                  <c:v>39206</c:v>
                </c:pt>
                <c:pt idx="1899">
                  <c:v>39209</c:v>
                </c:pt>
                <c:pt idx="1900">
                  <c:v>39210</c:v>
                </c:pt>
                <c:pt idx="1901">
                  <c:v>39211</c:v>
                </c:pt>
                <c:pt idx="1902">
                  <c:v>39212</c:v>
                </c:pt>
                <c:pt idx="1903">
                  <c:v>39213</c:v>
                </c:pt>
                <c:pt idx="1904">
                  <c:v>39216</c:v>
                </c:pt>
                <c:pt idx="1905">
                  <c:v>39217</c:v>
                </c:pt>
                <c:pt idx="1906">
                  <c:v>39218</c:v>
                </c:pt>
                <c:pt idx="1907">
                  <c:v>39220</c:v>
                </c:pt>
                <c:pt idx="1908">
                  <c:v>39223</c:v>
                </c:pt>
                <c:pt idx="1909">
                  <c:v>39224</c:v>
                </c:pt>
                <c:pt idx="1910">
                  <c:v>39225</c:v>
                </c:pt>
                <c:pt idx="1911">
                  <c:v>39226</c:v>
                </c:pt>
                <c:pt idx="1912">
                  <c:v>39227</c:v>
                </c:pt>
                <c:pt idx="1913">
                  <c:v>39230</c:v>
                </c:pt>
                <c:pt idx="1914">
                  <c:v>39231</c:v>
                </c:pt>
                <c:pt idx="1915">
                  <c:v>39232</c:v>
                </c:pt>
                <c:pt idx="1916">
                  <c:v>39233</c:v>
                </c:pt>
                <c:pt idx="1917">
                  <c:v>39234</c:v>
                </c:pt>
                <c:pt idx="1918">
                  <c:v>39237</c:v>
                </c:pt>
                <c:pt idx="1919">
                  <c:v>39238</c:v>
                </c:pt>
                <c:pt idx="1920">
                  <c:v>39239</c:v>
                </c:pt>
                <c:pt idx="1921">
                  <c:v>39240</c:v>
                </c:pt>
                <c:pt idx="1922">
                  <c:v>39241</c:v>
                </c:pt>
                <c:pt idx="1923">
                  <c:v>39244</c:v>
                </c:pt>
                <c:pt idx="1924">
                  <c:v>39245</c:v>
                </c:pt>
                <c:pt idx="1925">
                  <c:v>39246</c:v>
                </c:pt>
                <c:pt idx="1926">
                  <c:v>39247</c:v>
                </c:pt>
                <c:pt idx="1927">
                  <c:v>39248</c:v>
                </c:pt>
                <c:pt idx="1928">
                  <c:v>39251</c:v>
                </c:pt>
                <c:pt idx="1929">
                  <c:v>39252</c:v>
                </c:pt>
                <c:pt idx="1930">
                  <c:v>39253</c:v>
                </c:pt>
                <c:pt idx="1931">
                  <c:v>39254</c:v>
                </c:pt>
                <c:pt idx="1932">
                  <c:v>39255</c:v>
                </c:pt>
                <c:pt idx="1933">
                  <c:v>39258</c:v>
                </c:pt>
                <c:pt idx="1934">
                  <c:v>39259</c:v>
                </c:pt>
                <c:pt idx="1935">
                  <c:v>39260</c:v>
                </c:pt>
                <c:pt idx="1936">
                  <c:v>39261</c:v>
                </c:pt>
                <c:pt idx="1937">
                  <c:v>39262</c:v>
                </c:pt>
                <c:pt idx="1938">
                  <c:v>39265</c:v>
                </c:pt>
                <c:pt idx="1939">
                  <c:v>39266</c:v>
                </c:pt>
                <c:pt idx="1940">
                  <c:v>39267</c:v>
                </c:pt>
                <c:pt idx="1941">
                  <c:v>39268</c:v>
                </c:pt>
                <c:pt idx="1942">
                  <c:v>39269</c:v>
                </c:pt>
                <c:pt idx="1943">
                  <c:v>39272</c:v>
                </c:pt>
                <c:pt idx="1944">
                  <c:v>39273</c:v>
                </c:pt>
                <c:pt idx="1945">
                  <c:v>39274</c:v>
                </c:pt>
                <c:pt idx="1946">
                  <c:v>39275</c:v>
                </c:pt>
                <c:pt idx="1947">
                  <c:v>39276</c:v>
                </c:pt>
                <c:pt idx="1948">
                  <c:v>39279</c:v>
                </c:pt>
                <c:pt idx="1949">
                  <c:v>39280</c:v>
                </c:pt>
                <c:pt idx="1950">
                  <c:v>39281</c:v>
                </c:pt>
                <c:pt idx="1951">
                  <c:v>39282</c:v>
                </c:pt>
                <c:pt idx="1952">
                  <c:v>39283</c:v>
                </c:pt>
                <c:pt idx="1953">
                  <c:v>39286</c:v>
                </c:pt>
                <c:pt idx="1954">
                  <c:v>39287</c:v>
                </c:pt>
                <c:pt idx="1955">
                  <c:v>39288</c:v>
                </c:pt>
                <c:pt idx="1956">
                  <c:v>39289</c:v>
                </c:pt>
                <c:pt idx="1957">
                  <c:v>39290</c:v>
                </c:pt>
                <c:pt idx="1958">
                  <c:v>39293</c:v>
                </c:pt>
                <c:pt idx="1959">
                  <c:v>39294</c:v>
                </c:pt>
                <c:pt idx="1960">
                  <c:v>39295</c:v>
                </c:pt>
                <c:pt idx="1961">
                  <c:v>39296</c:v>
                </c:pt>
                <c:pt idx="1962">
                  <c:v>39297</c:v>
                </c:pt>
                <c:pt idx="1963">
                  <c:v>39300</c:v>
                </c:pt>
                <c:pt idx="1964">
                  <c:v>39301</c:v>
                </c:pt>
                <c:pt idx="1965">
                  <c:v>39302</c:v>
                </c:pt>
                <c:pt idx="1966">
                  <c:v>39303</c:v>
                </c:pt>
                <c:pt idx="1967">
                  <c:v>39304</c:v>
                </c:pt>
                <c:pt idx="1968">
                  <c:v>39307</c:v>
                </c:pt>
                <c:pt idx="1969">
                  <c:v>39308</c:v>
                </c:pt>
                <c:pt idx="1970">
                  <c:v>39309</c:v>
                </c:pt>
                <c:pt idx="1971">
                  <c:v>39310</c:v>
                </c:pt>
                <c:pt idx="1972">
                  <c:v>39311</c:v>
                </c:pt>
                <c:pt idx="1973">
                  <c:v>39314</c:v>
                </c:pt>
                <c:pt idx="1974">
                  <c:v>39315</c:v>
                </c:pt>
                <c:pt idx="1975">
                  <c:v>39316</c:v>
                </c:pt>
                <c:pt idx="1976">
                  <c:v>39317</c:v>
                </c:pt>
                <c:pt idx="1977">
                  <c:v>39318</c:v>
                </c:pt>
                <c:pt idx="1978">
                  <c:v>39321</c:v>
                </c:pt>
                <c:pt idx="1979">
                  <c:v>39322</c:v>
                </c:pt>
                <c:pt idx="1980">
                  <c:v>39323</c:v>
                </c:pt>
                <c:pt idx="1981">
                  <c:v>39324</c:v>
                </c:pt>
                <c:pt idx="1982">
                  <c:v>39325</c:v>
                </c:pt>
                <c:pt idx="1983">
                  <c:v>39328</c:v>
                </c:pt>
                <c:pt idx="1984">
                  <c:v>39329</c:v>
                </c:pt>
                <c:pt idx="1985">
                  <c:v>39330</c:v>
                </c:pt>
                <c:pt idx="1986">
                  <c:v>39331</c:v>
                </c:pt>
                <c:pt idx="1987">
                  <c:v>39332</c:v>
                </c:pt>
                <c:pt idx="1988">
                  <c:v>39335</c:v>
                </c:pt>
                <c:pt idx="1989">
                  <c:v>39336</c:v>
                </c:pt>
                <c:pt idx="1990">
                  <c:v>39337</c:v>
                </c:pt>
                <c:pt idx="1991">
                  <c:v>39338</c:v>
                </c:pt>
                <c:pt idx="1992">
                  <c:v>39339</c:v>
                </c:pt>
                <c:pt idx="1993">
                  <c:v>39342</c:v>
                </c:pt>
                <c:pt idx="1994">
                  <c:v>39343</c:v>
                </c:pt>
                <c:pt idx="1995">
                  <c:v>39344</c:v>
                </c:pt>
                <c:pt idx="1996">
                  <c:v>39345</c:v>
                </c:pt>
                <c:pt idx="1997">
                  <c:v>39346</c:v>
                </c:pt>
                <c:pt idx="1998">
                  <c:v>39349</c:v>
                </c:pt>
                <c:pt idx="1999">
                  <c:v>39350</c:v>
                </c:pt>
                <c:pt idx="2000">
                  <c:v>39351</c:v>
                </c:pt>
                <c:pt idx="2001">
                  <c:v>39352</c:v>
                </c:pt>
                <c:pt idx="2002">
                  <c:v>39353</c:v>
                </c:pt>
                <c:pt idx="2003">
                  <c:v>39356</c:v>
                </c:pt>
                <c:pt idx="2004">
                  <c:v>39357</c:v>
                </c:pt>
                <c:pt idx="2005">
                  <c:v>39358</c:v>
                </c:pt>
                <c:pt idx="2006">
                  <c:v>39359</c:v>
                </c:pt>
                <c:pt idx="2007">
                  <c:v>39360</c:v>
                </c:pt>
                <c:pt idx="2008">
                  <c:v>39363</c:v>
                </c:pt>
                <c:pt idx="2009">
                  <c:v>39364</c:v>
                </c:pt>
                <c:pt idx="2010">
                  <c:v>39365</c:v>
                </c:pt>
                <c:pt idx="2011">
                  <c:v>39366</c:v>
                </c:pt>
                <c:pt idx="2012">
                  <c:v>39367</c:v>
                </c:pt>
                <c:pt idx="2013">
                  <c:v>39370</c:v>
                </c:pt>
                <c:pt idx="2014">
                  <c:v>39371</c:v>
                </c:pt>
                <c:pt idx="2015">
                  <c:v>39372</c:v>
                </c:pt>
                <c:pt idx="2016">
                  <c:v>39373</c:v>
                </c:pt>
                <c:pt idx="2017">
                  <c:v>39374</c:v>
                </c:pt>
                <c:pt idx="2018">
                  <c:v>39377</c:v>
                </c:pt>
                <c:pt idx="2019">
                  <c:v>39378</c:v>
                </c:pt>
                <c:pt idx="2020">
                  <c:v>39379</c:v>
                </c:pt>
                <c:pt idx="2021">
                  <c:v>39380</c:v>
                </c:pt>
                <c:pt idx="2022">
                  <c:v>39381</c:v>
                </c:pt>
                <c:pt idx="2023">
                  <c:v>39384</c:v>
                </c:pt>
                <c:pt idx="2024">
                  <c:v>39385</c:v>
                </c:pt>
                <c:pt idx="2025">
                  <c:v>39386</c:v>
                </c:pt>
                <c:pt idx="2026">
                  <c:v>39387</c:v>
                </c:pt>
                <c:pt idx="2027">
                  <c:v>39388</c:v>
                </c:pt>
                <c:pt idx="2028">
                  <c:v>39391</c:v>
                </c:pt>
                <c:pt idx="2029">
                  <c:v>39392</c:v>
                </c:pt>
                <c:pt idx="2030">
                  <c:v>39393</c:v>
                </c:pt>
                <c:pt idx="2031">
                  <c:v>39394</c:v>
                </c:pt>
                <c:pt idx="2032">
                  <c:v>39395</c:v>
                </c:pt>
                <c:pt idx="2033">
                  <c:v>39398</c:v>
                </c:pt>
                <c:pt idx="2034">
                  <c:v>39399</c:v>
                </c:pt>
                <c:pt idx="2035">
                  <c:v>39400</c:v>
                </c:pt>
                <c:pt idx="2036">
                  <c:v>39401</c:v>
                </c:pt>
                <c:pt idx="2037">
                  <c:v>39402</c:v>
                </c:pt>
                <c:pt idx="2038">
                  <c:v>39405</c:v>
                </c:pt>
                <c:pt idx="2039">
                  <c:v>39406</c:v>
                </c:pt>
                <c:pt idx="2040">
                  <c:v>39407</c:v>
                </c:pt>
                <c:pt idx="2041">
                  <c:v>39408</c:v>
                </c:pt>
                <c:pt idx="2042">
                  <c:v>39409</c:v>
                </c:pt>
                <c:pt idx="2043">
                  <c:v>39412</c:v>
                </c:pt>
                <c:pt idx="2044">
                  <c:v>39413</c:v>
                </c:pt>
                <c:pt idx="2045">
                  <c:v>39414</c:v>
                </c:pt>
                <c:pt idx="2046">
                  <c:v>39415</c:v>
                </c:pt>
                <c:pt idx="2047">
                  <c:v>39416</c:v>
                </c:pt>
                <c:pt idx="2048">
                  <c:v>39419</c:v>
                </c:pt>
                <c:pt idx="2049">
                  <c:v>39420</c:v>
                </c:pt>
                <c:pt idx="2050">
                  <c:v>39421</c:v>
                </c:pt>
                <c:pt idx="2051">
                  <c:v>39422</c:v>
                </c:pt>
                <c:pt idx="2052">
                  <c:v>39423</c:v>
                </c:pt>
                <c:pt idx="2053">
                  <c:v>39426</c:v>
                </c:pt>
                <c:pt idx="2054">
                  <c:v>39427</c:v>
                </c:pt>
                <c:pt idx="2055">
                  <c:v>39428</c:v>
                </c:pt>
                <c:pt idx="2056">
                  <c:v>39429</c:v>
                </c:pt>
                <c:pt idx="2057">
                  <c:v>39430</c:v>
                </c:pt>
                <c:pt idx="2058">
                  <c:v>39433</c:v>
                </c:pt>
                <c:pt idx="2059">
                  <c:v>39434</c:v>
                </c:pt>
                <c:pt idx="2060">
                  <c:v>39435</c:v>
                </c:pt>
                <c:pt idx="2061">
                  <c:v>39436</c:v>
                </c:pt>
                <c:pt idx="2062">
                  <c:v>39437</c:v>
                </c:pt>
                <c:pt idx="2063">
                  <c:v>39443</c:v>
                </c:pt>
                <c:pt idx="2064">
                  <c:v>39444</c:v>
                </c:pt>
                <c:pt idx="2065">
                  <c:v>39449</c:v>
                </c:pt>
                <c:pt idx="2066">
                  <c:v>39450</c:v>
                </c:pt>
                <c:pt idx="2067">
                  <c:v>39451</c:v>
                </c:pt>
                <c:pt idx="2068">
                  <c:v>39454</c:v>
                </c:pt>
                <c:pt idx="2069">
                  <c:v>39455</c:v>
                </c:pt>
                <c:pt idx="2070">
                  <c:v>39456</c:v>
                </c:pt>
                <c:pt idx="2071">
                  <c:v>39457</c:v>
                </c:pt>
                <c:pt idx="2072">
                  <c:v>39458</c:v>
                </c:pt>
                <c:pt idx="2073">
                  <c:v>39461</c:v>
                </c:pt>
                <c:pt idx="2074">
                  <c:v>39462</c:v>
                </c:pt>
                <c:pt idx="2075">
                  <c:v>39463</c:v>
                </c:pt>
                <c:pt idx="2076">
                  <c:v>39464</c:v>
                </c:pt>
                <c:pt idx="2077">
                  <c:v>39465</c:v>
                </c:pt>
                <c:pt idx="2078">
                  <c:v>39468</c:v>
                </c:pt>
                <c:pt idx="2079">
                  <c:v>39469</c:v>
                </c:pt>
                <c:pt idx="2080">
                  <c:v>39470</c:v>
                </c:pt>
                <c:pt idx="2081">
                  <c:v>39471</c:v>
                </c:pt>
                <c:pt idx="2082">
                  <c:v>39472</c:v>
                </c:pt>
                <c:pt idx="2083">
                  <c:v>39475</c:v>
                </c:pt>
                <c:pt idx="2084">
                  <c:v>39476</c:v>
                </c:pt>
                <c:pt idx="2085">
                  <c:v>39477</c:v>
                </c:pt>
                <c:pt idx="2086">
                  <c:v>39478</c:v>
                </c:pt>
                <c:pt idx="2087">
                  <c:v>39479</c:v>
                </c:pt>
                <c:pt idx="2088">
                  <c:v>39482</c:v>
                </c:pt>
                <c:pt idx="2089">
                  <c:v>39483</c:v>
                </c:pt>
                <c:pt idx="2090">
                  <c:v>39484</c:v>
                </c:pt>
                <c:pt idx="2091">
                  <c:v>39485</c:v>
                </c:pt>
                <c:pt idx="2092">
                  <c:v>39486</c:v>
                </c:pt>
                <c:pt idx="2093">
                  <c:v>39489</c:v>
                </c:pt>
                <c:pt idx="2094">
                  <c:v>39490</c:v>
                </c:pt>
                <c:pt idx="2095">
                  <c:v>39491</c:v>
                </c:pt>
                <c:pt idx="2096">
                  <c:v>39492</c:v>
                </c:pt>
                <c:pt idx="2097">
                  <c:v>39493</c:v>
                </c:pt>
                <c:pt idx="2098">
                  <c:v>39496</c:v>
                </c:pt>
                <c:pt idx="2099">
                  <c:v>39497</c:v>
                </c:pt>
                <c:pt idx="2100">
                  <c:v>39498</c:v>
                </c:pt>
                <c:pt idx="2101">
                  <c:v>39499</c:v>
                </c:pt>
                <c:pt idx="2102">
                  <c:v>39500</c:v>
                </c:pt>
                <c:pt idx="2103">
                  <c:v>39503</c:v>
                </c:pt>
                <c:pt idx="2104">
                  <c:v>39504</c:v>
                </c:pt>
                <c:pt idx="2105">
                  <c:v>39505</c:v>
                </c:pt>
                <c:pt idx="2106">
                  <c:v>39506</c:v>
                </c:pt>
                <c:pt idx="2107">
                  <c:v>39507</c:v>
                </c:pt>
                <c:pt idx="2108">
                  <c:v>39510</c:v>
                </c:pt>
                <c:pt idx="2109">
                  <c:v>39511</c:v>
                </c:pt>
                <c:pt idx="2110">
                  <c:v>39512</c:v>
                </c:pt>
                <c:pt idx="2111">
                  <c:v>39513</c:v>
                </c:pt>
                <c:pt idx="2112">
                  <c:v>39514</c:v>
                </c:pt>
                <c:pt idx="2113">
                  <c:v>39517</c:v>
                </c:pt>
                <c:pt idx="2114">
                  <c:v>39518</c:v>
                </c:pt>
                <c:pt idx="2115">
                  <c:v>39519</c:v>
                </c:pt>
                <c:pt idx="2116">
                  <c:v>39520</c:v>
                </c:pt>
                <c:pt idx="2117">
                  <c:v>39521</c:v>
                </c:pt>
                <c:pt idx="2118">
                  <c:v>39524</c:v>
                </c:pt>
                <c:pt idx="2119">
                  <c:v>39525</c:v>
                </c:pt>
                <c:pt idx="2120">
                  <c:v>39526</c:v>
                </c:pt>
                <c:pt idx="2121">
                  <c:v>39527</c:v>
                </c:pt>
                <c:pt idx="2122">
                  <c:v>39532</c:v>
                </c:pt>
                <c:pt idx="2123">
                  <c:v>39533</c:v>
                </c:pt>
                <c:pt idx="2124">
                  <c:v>39534</c:v>
                </c:pt>
                <c:pt idx="2125">
                  <c:v>39535</c:v>
                </c:pt>
                <c:pt idx="2126">
                  <c:v>39538</c:v>
                </c:pt>
                <c:pt idx="2127">
                  <c:v>39539</c:v>
                </c:pt>
                <c:pt idx="2128">
                  <c:v>39540</c:v>
                </c:pt>
                <c:pt idx="2129">
                  <c:v>39541</c:v>
                </c:pt>
                <c:pt idx="2130">
                  <c:v>39542</c:v>
                </c:pt>
                <c:pt idx="2131">
                  <c:v>39545</c:v>
                </c:pt>
                <c:pt idx="2132">
                  <c:v>39546</c:v>
                </c:pt>
                <c:pt idx="2133">
                  <c:v>39547</c:v>
                </c:pt>
                <c:pt idx="2134">
                  <c:v>39548</c:v>
                </c:pt>
                <c:pt idx="2135">
                  <c:v>39549</c:v>
                </c:pt>
                <c:pt idx="2136">
                  <c:v>39552</c:v>
                </c:pt>
                <c:pt idx="2137">
                  <c:v>39553</c:v>
                </c:pt>
                <c:pt idx="2138">
                  <c:v>39554</c:v>
                </c:pt>
                <c:pt idx="2139">
                  <c:v>39555</c:v>
                </c:pt>
                <c:pt idx="2140">
                  <c:v>39556</c:v>
                </c:pt>
                <c:pt idx="2141">
                  <c:v>39559</c:v>
                </c:pt>
                <c:pt idx="2142">
                  <c:v>39560</c:v>
                </c:pt>
                <c:pt idx="2143">
                  <c:v>39561</c:v>
                </c:pt>
                <c:pt idx="2144">
                  <c:v>39562</c:v>
                </c:pt>
                <c:pt idx="2145">
                  <c:v>39563</c:v>
                </c:pt>
                <c:pt idx="2146">
                  <c:v>39566</c:v>
                </c:pt>
                <c:pt idx="2147">
                  <c:v>39567</c:v>
                </c:pt>
                <c:pt idx="2148">
                  <c:v>39568</c:v>
                </c:pt>
                <c:pt idx="2149">
                  <c:v>39570</c:v>
                </c:pt>
                <c:pt idx="2150">
                  <c:v>39573</c:v>
                </c:pt>
                <c:pt idx="2151">
                  <c:v>39574</c:v>
                </c:pt>
                <c:pt idx="2152">
                  <c:v>39575</c:v>
                </c:pt>
                <c:pt idx="2153">
                  <c:v>39576</c:v>
                </c:pt>
                <c:pt idx="2154">
                  <c:v>39577</c:v>
                </c:pt>
                <c:pt idx="2155">
                  <c:v>39580</c:v>
                </c:pt>
                <c:pt idx="2156">
                  <c:v>39581</c:v>
                </c:pt>
                <c:pt idx="2157">
                  <c:v>39582</c:v>
                </c:pt>
                <c:pt idx="2158">
                  <c:v>39583</c:v>
                </c:pt>
                <c:pt idx="2159">
                  <c:v>39584</c:v>
                </c:pt>
                <c:pt idx="2160">
                  <c:v>39587</c:v>
                </c:pt>
                <c:pt idx="2161">
                  <c:v>39588</c:v>
                </c:pt>
                <c:pt idx="2162">
                  <c:v>39589</c:v>
                </c:pt>
                <c:pt idx="2163">
                  <c:v>39590</c:v>
                </c:pt>
                <c:pt idx="2164">
                  <c:v>39591</c:v>
                </c:pt>
                <c:pt idx="2165">
                  <c:v>39594</c:v>
                </c:pt>
                <c:pt idx="2166">
                  <c:v>39595</c:v>
                </c:pt>
                <c:pt idx="2167">
                  <c:v>39596</c:v>
                </c:pt>
                <c:pt idx="2168">
                  <c:v>39597</c:v>
                </c:pt>
                <c:pt idx="2169">
                  <c:v>39598</c:v>
                </c:pt>
                <c:pt idx="2170">
                  <c:v>39601</c:v>
                </c:pt>
                <c:pt idx="2171">
                  <c:v>39602</c:v>
                </c:pt>
                <c:pt idx="2172">
                  <c:v>39603</c:v>
                </c:pt>
                <c:pt idx="2173">
                  <c:v>39604</c:v>
                </c:pt>
                <c:pt idx="2174">
                  <c:v>39605</c:v>
                </c:pt>
                <c:pt idx="2175">
                  <c:v>39608</c:v>
                </c:pt>
                <c:pt idx="2176">
                  <c:v>39609</c:v>
                </c:pt>
                <c:pt idx="2177">
                  <c:v>39610</c:v>
                </c:pt>
                <c:pt idx="2178">
                  <c:v>39611</c:v>
                </c:pt>
                <c:pt idx="2179">
                  <c:v>39612</c:v>
                </c:pt>
                <c:pt idx="2180">
                  <c:v>39615</c:v>
                </c:pt>
                <c:pt idx="2181">
                  <c:v>39616</c:v>
                </c:pt>
                <c:pt idx="2182">
                  <c:v>39617</c:v>
                </c:pt>
                <c:pt idx="2183">
                  <c:v>39618</c:v>
                </c:pt>
                <c:pt idx="2184">
                  <c:v>39619</c:v>
                </c:pt>
                <c:pt idx="2185">
                  <c:v>39624</c:v>
                </c:pt>
                <c:pt idx="2186">
                  <c:v>39625</c:v>
                </c:pt>
                <c:pt idx="2187">
                  <c:v>39626</c:v>
                </c:pt>
                <c:pt idx="2188">
                  <c:v>39629</c:v>
                </c:pt>
                <c:pt idx="2189">
                  <c:v>39630</c:v>
                </c:pt>
                <c:pt idx="2190">
                  <c:v>39631</c:v>
                </c:pt>
                <c:pt idx="2191">
                  <c:v>39632</c:v>
                </c:pt>
                <c:pt idx="2192">
                  <c:v>39633</c:v>
                </c:pt>
                <c:pt idx="2193">
                  <c:v>39636</c:v>
                </c:pt>
                <c:pt idx="2194">
                  <c:v>39637</c:v>
                </c:pt>
                <c:pt idx="2195">
                  <c:v>39638</c:v>
                </c:pt>
                <c:pt idx="2196">
                  <c:v>39639</c:v>
                </c:pt>
                <c:pt idx="2197">
                  <c:v>39640</c:v>
                </c:pt>
                <c:pt idx="2198">
                  <c:v>39643</c:v>
                </c:pt>
                <c:pt idx="2199">
                  <c:v>39644</c:v>
                </c:pt>
                <c:pt idx="2200">
                  <c:v>39645</c:v>
                </c:pt>
                <c:pt idx="2201">
                  <c:v>39646</c:v>
                </c:pt>
                <c:pt idx="2202">
                  <c:v>39647</c:v>
                </c:pt>
                <c:pt idx="2203">
                  <c:v>39650</c:v>
                </c:pt>
                <c:pt idx="2204">
                  <c:v>39651</c:v>
                </c:pt>
                <c:pt idx="2205">
                  <c:v>39652</c:v>
                </c:pt>
                <c:pt idx="2206">
                  <c:v>39653</c:v>
                </c:pt>
                <c:pt idx="2207">
                  <c:v>39654</c:v>
                </c:pt>
                <c:pt idx="2208">
                  <c:v>39657</c:v>
                </c:pt>
                <c:pt idx="2209">
                  <c:v>39658</c:v>
                </c:pt>
                <c:pt idx="2210">
                  <c:v>39659</c:v>
                </c:pt>
                <c:pt idx="2211">
                  <c:v>39660</c:v>
                </c:pt>
                <c:pt idx="2212">
                  <c:v>39661</c:v>
                </c:pt>
                <c:pt idx="2213">
                  <c:v>39664</c:v>
                </c:pt>
                <c:pt idx="2214">
                  <c:v>39665</c:v>
                </c:pt>
                <c:pt idx="2215">
                  <c:v>39666</c:v>
                </c:pt>
                <c:pt idx="2216">
                  <c:v>39667</c:v>
                </c:pt>
                <c:pt idx="2217">
                  <c:v>39668</c:v>
                </c:pt>
                <c:pt idx="2218">
                  <c:v>39671</c:v>
                </c:pt>
                <c:pt idx="2219">
                  <c:v>39672</c:v>
                </c:pt>
                <c:pt idx="2220">
                  <c:v>39673</c:v>
                </c:pt>
                <c:pt idx="2221">
                  <c:v>39674</c:v>
                </c:pt>
                <c:pt idx="2222">
                  <c:v>39675</c:v>
                </c:pt>
                <c:pt idx="2223">
                  <c:v>39678</c:v>
                </c:pt>
                <c:pt idx="2224">
                  <c:v>39679</c:v>
                </c:pt>
                <c:pt idx="2225">
                  <c:v>39680</c:v>
                </c:pt>
                <c:pt idx="2226">
                  <c:v>39681</c:v>
                </c:pt>
                <c:pt idx="2227">
                  <c:v>39682</c:v>
                </c:pt>
                <c:pt idx="2228">
                  <c:v>39685</c:v>
                </c:pt>
                <c:pt idx="2229">
                  <c:v>39686</c:v>
                </c:pt>
                <c:pt idx="2230">
                  <c:v>39687</c:v>
                </c:pt>
                <c:pt idx="2231">
                  <c:v>39688</c:v>
                </c:pt>
                <c:pt idx="2232">
                  <c:v>39689</c:v>
                </c:pt>
                <c:pt idx="2233">
                  <c:v>39692</c:v>
                </c:pt>
                <c:pt idx="2234">
                  <c:v>39693</c:v>
                </c:pt>
                <c:pt idx="2235">
                  <c:v>39694</c:v>
                </c:pt>
                <c:pt idx="2236">
                  <c:v>39695</c:v>
                </c:pt>
                <c:pt idx="2237">
                  <c:v>39696</c:v>
                </c:pt>
                <c:pt idx="2238">
                  <c:v>39699</c:v>
                </c:pt>
                <c:pt idx="2239">
                  <c:v>39700</c:v>
                </c:pt>
                <c:pt idx="2240">
                  <c:v>39701</c:v>
                </c:pt>
                <c:pt idx="2241">
                  <c:v>39702</c:v>
                </c:pt>
                <c:pt idx="2242">
                  <c:v>39703</c:v>
                </c:pt>
                <c:pt idx="2243">
                  <c:v>39706</c:v>
                </c:pt>
                <c:pt idx="2244">
                  <c:v>39707</c:v>
                </c:pt>
                <c:pt idx="2245">
                  <c:v>39708</c:v>
                </c:pt>
                <c:pt idx="2246">
                  <c:v>39709</c:v>
                </c:pt>
                <c:pt idx="2247">
                  <c:v>39710</c:v>
                </c:pt>
                <c:pt idx="2248">
                  <c:v>39713</c:v>
                </c:pt>
                <c:pt idx="2249">
                  <c:v>39714</c:v>
                </c:pt>
                <c:pt idx="2250">
                  <c:v>39715</c:v>
                </c:pt>
                <c:pt idx="2251">
                  <c:v>39716</c:v>
                </c:pt>
                <c:pt idx="2252">
                  <c:v>39717</c:v>
                </c:pt>
                <c:pt idx="2253">
                  <c:v>39720</c:v>
                </c:pt>
                <c:pt idx="2254">
                  <c:v>39721</c:v>
                </c:pt>
                <c:pt idx="2255">
                  <c:v>39722</c:v>
                </c:pt>
                <c:pt idx="2256">
                  <c:v>39723</c:v>
                </c:pt>
                <c:pt idx="2257">
                  <c:v>39724</c:v>
                </c:pt>
                <c:pt idx="2258">
                  <c:v>39727</c:v>
                </c:pt>
                <c:pt idx="2259">
                  <c:v>39728</c:v>
                </c:pt>
                <c:pt idx="2260">
                  <c:v>39729</c:v>
                </c:pt>
                <c:pt idx="2261">
                  <c:v>39730</c:v>
                </c:pt>
                <c:pt idx="2262">
                  <c:v>39731</c:v>
                </c:pt>
                <c:pt idx="2263">
                  <c:v>39734</c:v>
                </c:pt>
                <c:pt idx="2264">
                  <c:v>39735</c:v>
                </c:pt>
                <c:pt idx="2265">
                  <c:v>39736</c:v>
                </c:pt>
                <c:pt idx="2266">
                  <c:v>39737</c:v>
                </c:pt>
                <c:pt idx="2267">
                  <c:v>39738</c:v>
                </c:pt>
                <c:pt idx="2268">
                  <c:v>39741</c:v>
                </c:pt>
                <c:pt idx="2269">
                  <c:v>39742</c:v>
                </c:pt>
                <c:pt idx="2270">
                  <c:v>39743</c:v>
                </c:pt>
                <c:pt idx="2271">
                  <c:v>39744</c:v>
                </c:pt>
                <c:pt idx="2272">
                  <c:v>39745</c:v>
                </c:pt>
                <c:pt idx="2273">
                  <c:v>39748</c:v>
                </c:pt>
                <c:pt idx="2274">
                  <c:v>39749</c:v>
                </c:pt>
                <c:pt idx="2275">
                  <c:v>39750</c:v>
                </c:pt>
                <c:pt idx="2276">
                  <c:v>39751</c:v>
                </c:pt>
                <c:pt idx="2277">
                  <c:v>39752</c:v>
                </c:pt>
                <c:pt idx="2278">
                  <c:v>39755</c:v>
                </c:pt>
                <c:pt idx="2279">
                  <c:v>39756</c:v>
                </c:pt>
                <c:pt idx="2280">
                  <c:v>39757</c:v>
                </c:pt>
                <c:pt idx="2281">
                  <c:v>39758</c:v>
                </c:pt>
                <c:pt idx="2282">
                  <c:v>39759</c:v>
                </c:pt>
                <c:pt idx="2283">
                  <c:v>39762</c:v>
                </c:pt>
                <c:pt idx="2284">
                  <c:v>39763</c:v>
                </c:pt>
                <c:pt idx="2285">
                  <c:v>39764</c:v>
                </c:pt>
                <c:pt idx="2286">
                  <c:v>39765</c:v>
                </c:pt>
                <c:pt idx="2287">
                  <c:v>39766</c:v>
                </c:pt>
                <c:pt idx="2288">
                  <c:v>39769</c:v>
                </c:pt>
                <c:pt idx="2289">
                  <c:v>39770</c:v>
                </c:pt>
                <c:pt idx="2290">
                  <c:v>39771</c:v>
                </c:pt>
                <c:pt idx="2291">
                  <c:v>39772</c:v>
                </c:pt>
                <c:pt idx="2292">
                  <c:v>39773</c:v>
                </c:pt>
                <c:pt idx="2293">
                  <c:v>39776</c:v>
                </c:pt>
                <c:pt idx="2294">
                  <c:v>39777</c:v>
                </c:pt>
                <c:pt idx="2295">
                  <c:v>39778</c:v>
                </c:pt>
                <c:pt idx="2296">
                  <c:v>39779</c:v>
                </c:pt>
                <c:pt idx="2297">
                  <c:v>39780</c:v>
                </c:pt>
                <c:pt idx="2298">
                  <c:v>39783</c:v>
                </c:pt>
                <c:pt idx="2299">
                  <c:v>39784</c:v>
                </c:pt>
                <c:pt idx="2300">
                  <c:v>39785</c:v>
                </c:pt>
                <c:pt idx="2301">
                  <c:v>39786</c:v>
                </c:pt>
                <c:pt idx="2302">
                  <c:v>39787</c:v>
                </c:pt>
                <c:pt idx="2303">
                  <c:v>39790</c:v>
                </c:pt>
                <c:pt idx="2304">
                  <c:v>39791</c:v>
                </c:pt>
                <c:pt idx="2305">
                  <c:v>39792</c:v>
                </c:pt>
                <c:pt idx="2306">
                  <c:v>39793</c:v>
                </c:pt>
                <c:pt idx="2307">
                  <c:v>39794</c:v>
                </c:pt>
                <c:pt idx="2308">
                  <c:v>39797</c:v>
                </c:pt>
                <c:pt idx="2309">
                  <c:v>39798</c:v>
                </c:pt>
                <c:pt idx="2310">
                  <c:v>39799</c:v>
                </c:pt>
                <c:pt idx="2311">
                  <c:v>39800</c:v>
                </c:pt>
                <c:pt idx="2312">
                  <c:v>39801</c:v>
                </c:pt>
                <c:pt idx="2313">
                  <c:v>39804</c:v>
                </c:pt>
                <c:pt idx="2314">
                  <c:v>39805</c:v>
                </c:pt>
                <c:pt idx="2315">
                  <c:v>39811</c:v>
                </c:pt>
                <c:pt idx="2316">
                  <c:v>39812</c:v>
                </c:pt>
                <c:pt idx="2317">
                  <c:v>39815</c:v>
                </c:pt>
                <c:pt idx="2318">
                  <c:v>39818</c:v>
                </c:pt>
                <c:pt idx="2319">
                  <c:v>39819</c:v>
                </c:pt>
                <c:pt idx="2320">
                  <c:v>39820</c:v>
                </c:pt>
                <c:pt idx="2321">
                  <c:v>39821</c:v>
                </c:pt>
                <c:pt idx="2322">
                  <c:v>39822</c:v>
                </c:pt>
                <c:pt idx="2323">
                  <c:v>39825</c:v>
                </c:pt>
                <c:pt idx="2324">
                  <c:v>39826</c:v>
                </c:pt>
                <c:pt idx="2325">
                  <c:v>39827</c:v>
                </c:pt>
                <c:pt idx="2326">
                  <c:v>39828</c:v>
                </c:pt>
                <c:pt idx="2327">
                  <c:v>39829</c:v>
                </c:pt>
                <c:pt idx="2328">
                  <c:v>39832</c:v>
                </c:pt>
                <c:pt idx="2329">
                  <c:v>39833</c:v>
                </c:pt>
                <c:pt idx="2330">
                  <c:v>39834</c:v>
                </c:pt>
                <c:pt idx="2331">
                  <c:v>39835</c:v>
                </c:pt>
                <c:pt idx="2332">
                  <c:v>39836</c:v>
                </c:pt>
                <c:pt idx="2333">
                  <c:v>39839</c:v>
                </c:pt>
                <c:pt idx="2334">
                  <c:v>39840</c:v>
                </c:pt>
                <c:pt idx="2335">
                  <c:v>39841</c:v>
                </c:pt>
                <c:pt idx="2336">
                  <c:v>39842</c:v>
                </c:pt>
                <c:pt idx="2337">
                  <c:v>39843</c:v>
                </c:pt>
                <c:pt idx="2338">
                  <c:v>39846</c:v>
                </c:pt>
                <c:pt idx="2339">
                  <c:v>39847</c:v>
                </c:pt>
                <c:pt idx="2340">
                  <c:v>39848</c:v>
                </c:pt>
                <c:pt idx="2341">
                  <c:v>39849</c:v>
                </c:pt>
                <c:pt idx="2342">
                  <c:v>39850</c:v>
                </c:pt>
                <c:pt idx="2343">
                  <c:v>39853</c:v>
                </c:pt>
                <c:pt idx="2344">
                  <c:v>39854</c:v>
                </c:pt>
                <c:pt idx="2345">
                  <c:v>39855</c:v>
                </c:pt>
                <c:pt idx="2346">
                  <c:v>39856</c:v>
                </c:pt>
                <c:pt idx="2347">
                  <c:v>39857</c:v>
                </c:pt>
                <c:pt idx="2348">
                  <c:v>39860</c:v>
                </c:pt>
                <c:pt idx="2349">
                  <c:v>39861</c:v>
                </c:pt>
                <c:pt idx="2350">
                  <c:v>39862</c:v>
                </c:pt>
                <c:pt idx="2351">
                  <c:v>39863</c:v>
                </c:pt>
                <c:pt idx="2352">
                  <c:v>39864</c:v>
                </c:pt>
                <c:pt idx="2353">
                  <c:v>39867</c:v>
                </c:pt>
                <c:pt idx="2354">
                  <c:v>39868</c:v>
                </c:pt>
                <c:pt idx="2355">
                  <c:v>39869</c:v>
                </c:pt>
                <c:pt idx="2356">
                  <c:v>39870</c:v>
                </c:pt>
                <c:pt idx="2357">
                  <c:v>39871</c:v>
                </c:pt>
                <c:pt idx="2358">
                  <c:v>39874</c:v>
                </c:pt>
                <c:pt idx="2359">
                  <c:v>39875</c:v>
                </c:pt>
                <c:pt idx="2360">
                  <c:v>39876</c:v>
                </c:pt>
                <c:pt idx="2361">
                  <c:v>39877</c:v>
                </c:pt>
                <c:pt idx="2362">
                  <c:v>39878</c:v>
                </c:pt>
                <c:pt idx="2363">
                  <c:v>39881</c:v>
                </c:pt>
                <c:pt idx="2364">
                  <c:v>39882</c:v>
                </c:pt>
                <c:pt idx="2365">
                  <c:v>39883</c:v>
                </c:pt>
                <c:pt idx="2366">
                  <c:v>39884</c:v>
                </c:pt>
                <c:pt idx="2367">
                  <c:v>39885</c:v>
                </c:pt>
                <c:pt idx="2368">
                  <c:v>39888</c:v>
                </c:pt>
                <c:pt idx="2369">
                  <c:v>39889</c:v>
                </c:pt>
                <c:pt idx="2370">
                  <c:v>39890</c:v>
                </c:pt>
                <c:pt idx="2371">
                  <c:v>39891</c:v>
                </c:pt>
                <c:pt idx="2372">
                  <c:v>39892</c:v>
                </c:pt>
                <c:pt idx="2373">
                  <c:v>39895</c:v>
                </c:pt>
                <c:pt idx="2374">
                  <c:v>39896</c:v>
                </c:pt>
                <c:pt idx="2375">
                  <c:v>39897</c:v>
                </c:pt>
                <c:pt idx="2376">
                  <c:v>39898</c:v>
                </c:pt>
                <c:pt idx="2377">
                  <c:v>39899</c:v>
                </c:pt>
                <c:pt idx="2378">
                  <c:v>39902</c:v>
                </c:pt>
                <c:pt idx="2379">
                  <c:v>39903</c:v>
                </c:pt>
                <c:pt idx="2380">
                  <c:v>39904</c:v>
                </c:pt>
                <c:pt idx="2381">
                  <c:v>39905</c:v>
                </c:pt>
                <c:pt idx="2382">
                  <c:v>39906</c:v>
                </c:pt>
                <c:pt idx="2383">
                  <c:v>39909</c:v>
                </c:pt>
                <c:pt idx="2384">
                  <c:v>39910</c:v>
                </c:pt>
                <c:pt idx="2385">
                  <c:v>39911</c:v>
                </c:pt>
                <c:pt idx="2386">
                  <c:v>39912</c:v>
                </c:pt>
                <c:pt idx="2387">
                  <c:v>39917</c:v>
                </c:pt>
                <c:pt idx="2388">
                  <c:v>39918</c:v>
                </c:pt>
                <c:pt idx="2389">
                  <c:v>39919</c:v>
                </c:pt>
                <c:pt idx="2390">
                  <c:v>39920</c:v>
                </c:pt>
                <c:pt idx="2391">
                  <c:v>39923</c:v>
                </c:pt>
                <c:pt idx="2392">
                  <c:v>39924</c:v>
                </c:pt>
                <c:pt idx="2393">
                  <c:v>39925</c:v>
                </c:pt>
                <c:pt idx="2394">
                  <c:v>39926</c:v>
                </c:pt>
                <c:pt idx="2395">
                  <c:v>39927</c:v>
                </c:pt>
                <c:pt idx="2396">
                  <c:v>39930</c:v>
                </c:pt>
                <c:pt idx="2397">
                  <c:v>39931</c:v>
                </c:pt>
                <c:pt idx="2398">
                  <c:v>39932</c:v>
                </c:pt>
                <c:pt idx="2399">
                  <c:v>39933</c:v>
                </c:pt>
                <c:pt idx="2400">
                  <c:v>39937</c:v>
                </c:pt>
                <c:pt idx="2401">
                  <c:v>39938</c:v>
                </c:pt>
                <c:pt idx="2402">
                  <c:v>39939</c:v>
                </c:pt>
                <c:pt idx="2403">
                  <c:v>39940</c:v>
                </c:pt>
                <c:pt idx="2404">
                  <c:v>39941</c:v>
                </c:pt>
                <c:pt idx="2405">
                  <c:v>39944</c:v>
                </c:pt>
                <c:pt idx="2406">
                  <c:v>39945</c:v>
                </c:pt>
                <c:pt idx="2407">
                  <c:v>39946</c:v>
                </c:pt>
                <c:pt idx="2408">
                  <c:v>39947</c:v>
                </c:pt>
                <c:pt idx="2409">
                  <c:v>39948</c:v>
                </c:pt>
                <c:pt idx="2410">
                  <c:v>39951</c:v>
                </c:pt>
                <c:pt idx="2411">
                  <c:v>39952</c:v>
                </c:pt>
                <c:pt idx="2412">
                  <c:v>39953</c:v>
                </c:pt>
                <c:pt idx="2413">
                  <c:v>39955</c:v>
                </c:pt>
                <c:pt idx="2414">
                  <c:v>39958</c:v>
                </c:pt>
                <c:pt idx="2415">
                  <c:v>39959</c:v>
                </c:pt>
                <c:pt idx="2416">
                  <c:v>39960</c:v>
                </c:pt>
                <c:pt idx="2417">
                  <c:v>39961</c:v>
                </c:pt>
                <c:pt idx="2418">
                  <c:v>39962</c:v>
                </c:pt>
                <c:pt idx="2419">
                  <c:v>39965</c:v>
                </c:pt>
                <c:pt idx="2420">
                  <c:v>39966</c:v>
                </c:pt>
                <c:pt idx="2421">
                  <c:v>39967</c:v>
                </c:pt>
                <c:pt idx="2422">
                  <c:v>39968</c:v>
                </c:pt>
                <c:pt idx="2423">
                  <c:v>39969</c:v>
                </c:pt>
                <c:pt idx="2424">
                  <c:v>39972</c:v>
                </c:pt>
                <c:pt idx="2425">
                  <c:v>39973</c:v>
                </c:pt>
                <c:pt idx="2426">
                  <c:v>39974</c:v>
                </c:pt>
                <c:pt idx="2427">
                  <c:v>39975</c:v>
                </c:pt>
                <c:pt idx="2428">
                  <c:v>39976</c:v>
                </c:pt>
                <c:pt idx="2429">
                  <c:v>39979</c:v>
                </c:pt>
                <c:pt idx="2430">
                  <c:v>39980</c:v>
                </c:pt>
                <c:pt idx="2431">
                  <c:v>39981</c:v>
                </c:pt>
                <c:pt idx="2432">
                  <c:v>39982</c:v>
                </c:pt>
                <c:pt idx="2433">
                  <c:v>39983</c:v>
                </c:pt>
                <c:pt idx="2434">
                  <c:v>39986</c:v>
                </c:pt>
                <c:pt idx="2435">
                  <c:v>39987</c:v>
                </c:pt>
                <c:pt idx="2436">
                  <c:v>39989</c:v>
                </c:pt>
                <c:pt idx="2437">
                  <c:v>39990</c:v>
                </c:pt>
                <c:pt idx="2438">
                  <c:v>39993</c:v>
                </c:pt>
                <c:pt idx="2439">
                  <c:v>39994</c:v>
                </c:pt>
                <c:pt idx="2440">
                  <c:v>39995</c:v>
                </c:pt>
                <c:pt idx="2441">
                  <c:v>39996</c:v>
                </c:pt>
                <c:pt idx="2442">
                  <c:v>39997</c:v>
                </c:pt>
                <c:pt idx="2443">
                  <c:v>40000</c:v>
                </c:pt>
                <c:pt idx="2444">
                  <c:v>40001</c:v>
                </c:pt>
                <c:pt idx="2445">
                  <c:v>40002</c:v>
                </c:pt>
                <c:pt idx="2446">
                  <c:v>40003</c:v>
                </c:pt>
                <c:pt idx="2447">
                  <c:v>40004</c:v>
                </c:pt>
                <c:pt idx="2448">
                  <c:v>40007</c:v>
                </c:pt>
                <c:pt idx="2449">
                  <c:v>40008</c:v>
                </c:pt>
                <c:pt idx="2450">
                  <c:v>40009</c:v>
                </c:pt>
                <c:pt idx="2451">
                  <c:v>40010</c:v>
                </c:pt>
                <c:pt idx="2452">
                  <c:v>40011</c:v>
                </c:pt>
                <c:pt idx="2453">
                  <c:v>40014</c:v>
                </c:pt>
                <c:pt idx="2454">
                  <c:v>40015</c:v>
                </c:pt>
                <c:pt idx="2455">
                  <c:v>40016</c:v>
                </c:pt>
                <c:pt idx="2456">
                  <c:v>40017</c:v>
                </c:pt>
                <c:pt idx="2457">
                  <c:v>40018</c:v>
                </c:pt>
                <c:pt idx="2458">
                  <c:v>40021</c:v>
                </c:pt>
                <c:pt idx="2459">
                  <c:v>40022</c:v>
                </c:pt>
                <c:pt idx="2460">
                  <c:v>40023</c:v>
                </c:pt>
                <c:pt idx="2461">
                  <c:v>40024</c:v>
                </c:pt>
                <c:pt idx="2462">
                  <c:v>40025</c:v>
                </c:pt>
                <c:pt idx="2463">
                  <c:v>40028</c:v>
                </c:pt>
                <c:pt idx="2464">
                  <c:v>40029</c:v>
                </c:pt>
                <c:pt idx="2465">
                  <c:v>40030</c:v>
                </c:pt>
                <c:pt idx="2466">
                  <c:v>40031</c:v>
                </c:pt>
                <c:pt idx="2467">
                  <c:v>40032</c:v>
                </c:pt>
                <c:pt idx="2468">
                  <c:v>40035</c:v>
                </c:pt>
                <c:pt idx="2469">
                  <c:v>40036</c:v>
                </c:pt>
                <c:pt idx="2470">
                  <c:v>40037</c:v>
                </c:pt>
                <c:pt idx="2471">
                  <c:v>40038</c:v>
                </c:pt>
                <c:pt idx="2472">
                  <c:v>40039</c:v>
                </c:pt>
                <c:pt idx="2473">
                  <c:v>40042</c:v>
                </c:pt>
                <c:pt idx="2474">
                  <c:v>40043</c:v>
                </c:pt>
                <c:pt idx="2475">
                  <c:v>40044</c:v>
                </c:pt>
                <c:pt idx="2476">
                  <c:v>40045</c:v>
                </c:pt>
                <c:pt idx="2477">
                  <c:v>40046</c:v>
                </c:pt>
                <c:pt idx="2478">
                  <c:v>40049</c:v>
                </c:pt>
                <c:pt idx="2479">
                  <c:v>40050</c:v>
                </c:pt>
                <c:pt idx="2480">
                  <c:v>40051</c:v>
                </c:pt>
                <c:pt idx="2481">
                  <c:v>40052</c:v>
                </c:pt>
                <c:pt idx="2482">
                  <c:v>40053</c:v>
                </c:pt>
                <c:pt idx="2483">
                  <c:v>40056</c:v>
                </c:pt>
                <c:pt idx="2484">
                  <c:v>40057</c:v>
                </c:pt>
                <c:pt idx="2485">
                  <c:v>40058</c:v>
                </c:pt>
                <c:pt idx="2486">
                  <c:v>40059</c:v>
                </c:pt>
                <c:pt idx="2487">
                  <c:v>40060</c:v>
                </c:pt>
                <c:pt idx="2488">
                  <c:v>40063</c:v>
                </c:pt>
                <c:pt idx="2489">
                  <c:v>40064</c:v>
                </c:pt>
                <c:pt idx="2490">
                  <c:v>40065</c:v>
                </c:pt>
                <c:pt idx="2491">
                  <c:v>40066</c:v>
                </c:pt>
                <c:pt idx="2492">
                  <c:v>40067</c:v>
                </c:pt>
                <c:pt idx="2493">
                  <c:v>40070</c:v>
                </c:pt>
                <c:pt idx="2494">
                  <c:v>40071</c:v>
                </c:pt>
                <c:pt idx="2495">
                  <c:v>40072</c:v>
                </c:pt>
                <c:pt idx="2496">
                  <c:v>40073</c:v>
                </c:pt>
                <c:pt idx="2497">
                  <c:v>40074</c:v>
                </c:pt>
                <c:pt idx="2498">
                  <c:v>40077</c:v>
                </c:pt>
                <c:pt idx="2499">
                  <c:v>40078</c:v>
                </c:pt>
                <c:pt idx="2500">
                  <c:v>40079</c:v>
                </c:pt>
                <c:pt idx="2501">
                  <c:v>40080</c:v>
                </c:pt>
                <c:pt idx="2502">
                  <c:v>40081</c:v>
                </c:pt>
                <c:pt idx="2503">
                  <c:v>40084</c:v>
                </c:pt>
                <c:pt idx="2504">
                  <c:v>40085</c:v>
                </c:pt>
                <c:pt idx="2505">
                  <c:v>40086</c:v>
                </c:pt>
                <c:pt idx="2506">
                  <c:v>40087</c:v>
                </c:pt>
                <c:pt idx="2507">
                  <c:v>40088</c:v>
                </c:pt>
                <c:pt idx="2508">
                  <c:v>40091</c:v>
                </c:pt>
                <c:pt idx="2509">
                  <c:v>40092</c:v>
                </c:pt>
                <c:pt idx="2510">
                  <c:v>40093</c:v>
                </c:pt>
                <c:pt idx="2511">
                  <c:v>40094</c:v>
                </c:pt>
                <c:pt idx="2512">
                  <c:v>40095</c:v>
                </c:pt>
                <c:pt idx="2513">
                  <c:v>40098</c:v>
                </c:pt>
                <c:pt idx="2514">
                  <c:v>40099</c:v>
                </c:pt>
                <c:pt idx="2515">
                  <c:v>40100</c:v>
                </c:pt>
                <c:pt idx="2516">
                  <c:v>40101</c:v>
                </c:pt>
                <c:pt idx="2517">
                  <c:v>40102</c:v>
                </c:pt>
                <c:pt idx="2518">
                  <c:v>40105</c:v>
                </c:pt>
                <c:pt idx="2519">
                  <c:v>40106</c:v>
                </c:pt>
                <c:pt idx="2520">
                  <c:v>40107</c:v>
                </c:pt>
                <c:pt idx="2521">
                  <c:v>40108</c:v>
                </c:pt>
                <c:pt idx="2522">
                  <c:v>40109</c:v>
                </c:pt>
                <c:pt idx="2523">
                  <c:v>40112</c:v>
                </c:pt>
                <c:pt idx="2524">
                  <c:v>40113</c:v>
                </c:pt>
                <c:pt idx="2525">
                  <c:v>40114</c:v>
                </c:pt>
                <c:pt idx="2526">
                  <c:v>40115</c:v>
                </c:pt>
                <c:pt idx="2527">
                  <c:v>40116</c:v>
                </c:pt>
                <c:pt idx="2528">
                  <c:v>40119</c:v>
                </c:pt>
                <c:pt idx="2529">
                  <c:v>40120</c:v>
                </c:pt>
                <c:pt idx="2530">
                  <c:v>40121</c:v>
                </c:pt>
                <c:pt idx="2531">
                  <c:v>40122</c:v>
                </c:pt>
                <c:pt idx="2532">
                  <c:v>40123</c:v>
                </c:pt>
                <c:pt idx="2533">
                  <c:v>40126</c:v>
                </c:pt>
                <c:pt idx="2534">
                  <c:v>40127</c:v>
                </c:pt>
                <c:pt idx="2535">
                  <c:v>40128</c:v>
                </c:pt>
                <c:pt idx="2536">
                  <c:v>40129</c:v>
                </c:pt>
                <c:pt idx="2537">
                  <c:v>40130</c:v>
                </c:pt>
                <c:pt idx="2538">
                  <c:v>40133</c:v>
                </c:pt>
                <c:pt idx="2539">
                  <c:v>40134</c:v>
                </c:pt>
                <c:pt idx="2540">
                  <c:v>40135</c:v>
                </c:pt>
                <c:pt idx="2541">
                  <c:v>40136</c:v>
                </c:pt>
                <c:pt idx="2542">
                  <c:v>40137</c:v>
                </c:pt>
                <c:pt idx="2543">
                  <c:v>40140</c:v>
                </c:pt>
                <c:pt idx="2544">
                  <c:v>40141</c:v>
                </c:pt>
                <c:pt idx="2545">
                  <c:v>40142</c:v>
                </c:pt>
                <c:pt idx="2546">
                  <c:v>40143</c:v>
                </c:pt>
                <c:pt idx="2547">
                  <c:v>40144</c:v>
                </c:pt>
                <c:pt idx="2548">
                  <c:v>40147</c:v>
                </c:pt>
                <c:pt idx="2549">
                  <c:v>40148</c:v>
                </c:pt>
                <c:pt idx="2550">
                  <c:v>40149</c:v>
                </c:pt>
                <c:pt idx="2551">
                  <c:v>40150</c:v>
                </c:pt>
                <c:pt idx="2552">
                  <c:v>40151</c:v>
                </c:pt>
                <c:pt idx="2553">
                  <c:v>40154</c:v>
                </c:pt>
                <c:pt idx="2554">
                  <c:v>40155</c:v>
                </c:pt>
                <c:pt idx="2555">
                  <c:v>40156</c:v>
                </c:pt>
                <c:pt idx="2556">
                  <c:v>40157</c:v>
                </c:pt>
                <c:pt idx="2557">
                  <c:v>40158</c:v>
                </c:pt>
                <c:pt idx="2558">
                  <c:v>40161</c:v>
                </c:pt>
                <c:pt idx="2559">
                  <c:v>40162</c:v>
                </c:pt>
                <c:pt idx="2560">
                  <c:v>40163</c:v>
                </c:pt>
                <c:pt idx="2561">
                  <c:v>40164</c:v>
                </c:pt>
                <c:pt idx="2562">
                  <c:v>40165</c:v>
                </c:pt>
                <c:pt idx="2563">
                  <c:v>40168</c:v>
                </c:pt>
                <c:pt idx="2564">
                  <c:v>40169</c:v>
                </c:pt>
                <c:pt idx="2565">
                  <c:v>40170</c:v>
                </c:pt>
                <c:pt idx="2566">
                  <c:v>40175</c:v>
                </c:pt>
                <c:pt idx="2567">
                  <c:v>40176</c:v>
                </c:pt>
                <c:pt idx="2568">
                  <c:v>40177</c:v>
                </c:pt>
                <c:pt idx="2569">
                  <c:v>40182</c:v>
                </c:pt>
                <c:pt idx="2570">
                  <c:v>40183</c:v>
                </c:pt>
                <c:pt idx="2571">
                  <c:v>40184</c:v>
                </c:pt>
                <c:pt idx="2572">
                  <c:v>40185</c:v>
                </c:pt>
                <c:pt idx="2573">
                  <c:v>40186</c:v>
                </c:pt>
                <c:pt idx="2574">
                  <c:v>40189</c:v>
                </c:pt>
                <c:pt idx="2575">
                  <c:v>40190</c:v>
                </c:pt>
                <c:pt idx="2576">
                  <c:v>40191</c:v>
                </c:pt>
                <c:pt idx="2577">
                  <c:v>40192</c:v>
                </c:pt>
                <c:pt idx="2578">
                  <c:v>40193</c:v>
                </c:pt>
                <c:pt idx="2579">
                  <c:v>40196</c:v>
                </c:pt>
                <c:pt idx="2580">
                  <c:v>40197</c:v>
                </c:pt>
                <c:pt idx="2581">
                  <c:v>40198</c:v>
                </c:pt>
                <c:pt idx="2582">
                  <c:v>40199</c:v>
                </c:pt>
                <c:pt idx="2583">
                  <c:v>40200</c:v>
                </c:pt>
                <c:pt idx="2584">
                  <c:v>40203</c:v>
                </c:pt>
                <c:pt idx="2585">
                  <c:v>40204</c:v>
                </c:pt>
                <c:pt idx="2586">
                  <c:v>40205</c:v>
                </c:pt>
                <c:pt idx="2587">
                  <c:v>40206</c:v>
                </c:pt>
                <c:pt idx="2588">
                  <c:v>40207</c:v>
                </c:pt>
                <c:pt idx="2589">
                  <c:v>40210</c:v>
                </c:pt>
                <c:pt idx="2590">
                  <c:v>40211</c:v>
                </c:pt>
                <c:pt idx="2591">
                  <c:v>40212</c:v>
                </c:pt>
                <c:pt idx="2592">
                  <c:v>40213</c:v>
                </c:pt>
                <c:pt idx="2593">
                  <c:v>40214</c:v>
                </c:pt>
                <c:pt idx="2594">
                  <c:v>40217</c:v>
                </c:pt>
                <c:pt idx="2595">
                  <c:v>40218</c:v>
                </c:pt>
                <c:pt idx="2596">
                  <c:v>40219</c:v>
                </c:pt>
                <c:pt idx="2597">
                  <c:v>40220</c:v>
                </c:pt>
                <c:pt idx="2598">
                  <c:v>40221</c:v>
                </c:pt>
                <c:pt idx="2599">
                  <c:v>40224</c:v>
                </c:pt>
                <c:pt idx="2600">
                  <c:v>40225</c:v>
                </c:pt>
                <c:pt idx="2601">
                  <c:v>40226</c:v>
                </c:pt>
                <c:pt idx="2602">
                  <c:v>40227</c:v>
                </c:pt>
                <c:pt idx="2603">
                  <c:v>40228</c:v>
                </c:pt>
                <c:pt idx="2604">
                  <c:v>40231</c:v>
                </c:pt>
                <c:pt idx="2605">
                  <c:v>40232</c:v>
                </c:pt>
                <c:pt idx="2606">
                  <c:v>40233</c:v>
                </c:pt>
                <c:pt idx="2607">
                  <c:v>40234</c:v>
                </c:pt>
                <c:pt idx="2608">
                  <c:v>40235</c:v>
                </c:pt>
                <c:pt idx="2609">
                  <c:v>40238</c:v>
                </c:pt>
                <c:pt idx="2610">
                  <c:v>40239</c:v>
                </c:pt>
                <c:pt idx="2611">
                  <c:v>40240</c:v>
                </c:pt>
                <c:pt idx="2612">
                  <c:v>40241</c:v>
                </c:pt>
                <c:pt idx="2613">
                  <c:v>40242</c:v>
                </c:pt>
                <c:pt idx="2614">
                  <c:v>40245</c:v>
                </c:pt>
                <c:pt idx="2615">
                  <c:v>40246</c:v>
                </c:pt>
                <c:pt idx="2616">
                  <c:v>40247</c:v>
                </c:pt>
                <c:pt idx="2617">
                  <c:v>40248</c:v>
                </c:pt>
                <c:pt idx="2618">
                  <c:v>40249</c:v>
                </c:pt>
                <c:pt idx="2619">
                  <c:v>40252</c:v>
                </c:pt>
                <c:pt idx="2620">
                  <c:v>40253</c:v>
                </c:pt>
                <c:pt idx="2621">
                  <c:v>40254</c:v>
                </c:pt>
                <c:pt idx="2622">
                  <c:v>40255</c:v>
                </c:pt>
                <c:pt idx="2623">
                  <c:v>40256</c:v>
                </c:pt>
                <c:pt idx="2624">
                  <c:v>40259</c:v>
                </c:pt>
                <c:pt idx="2625">
                  <c:v>40260</c:v>
                </c:pt>
                <c:pt idx="2626">
                  <c:v>40261</c:v>
                </c:pt>
                <c:pt idx="2627">
                  <c:v>40262</c:v>
                </c:pt>
                <c:pt idx="2628">
                  <c:v>40263</c:v>
                </c:pt>
                <c:pt idx="2629">
                  <c:v>40266</c:v>
                </c:pt>
                <c:pt idx="2630">
                  <c:v>40267</c:v>
                </c:pt>
                <c:pt idx="2631">
                  <c:v>40268</c:v>
                </c:pt>
                <c:pt idx="2632">
                  <c:v>40269</c:v>
                </c:pt>
                <c:pt idx="2633">
                  <c:v>40274</c:v>
                </c:pt>
                <c:pt idx="2634">
                  <c:v>40275</c:v>
                </c:pt>
                <c:pt idx="2635">
                  <c:v>40276</c:v>
                </c:pt>
                <c:pt idx="2636">
                  <c:v>40277</c:v>
                </c:pt>
                <c:pt idx="2637">
                  <c:v>40280</c:v>
                </c:pt>
                <c:pt idx="2638">
                  <c:v>40281</c:v>
                </c:pt>
                <c:pt idx="2639">
                  <c:v>40282</c:v>
                </c:pt>
                <c:pt idx="2640">
                  <c:v>40283</c:v>
                </c:pt>
                <c:pt idx="2641">
                  <c:v>40284</c:v>
                </c:pt>
                <c:pt idx="2642">
                  <c:v>40287</c:v>
                </c:pt>
                <c:pt idx="2643">
                  <c:v>40288</c:v>
                </c:pt>
                <c:pt idx="2644">
                  <c:v>40289</c:v>
                </c:pt>
                <c:pt idx="2645">
                  <c:v>40290</c:v>
                </c:pt>
                <c:pt idx="2646">
                  <c:v>40291</c:v>
                </c:pt>
                <c:pt idx="2647">
                  <c:v>40294</c:v>
                </c:pt>
                <c:pt idx="2648">
                  <c:v>40295</c:v>
                </c:pt>
                <c:pt idx="2649">
                  <c:v>40296</c:v>
                </c:pt>
                <c:pt idx="2650">
                  <c:v>40297</c:v>
                </c:pt>
                <c:pt idx="2651">
                  <c:v>40298</c:v>
                </c:pt>
                <c:pt idx="2652">
                  <c:v>40301</c:v>
                </c:pt>
                <c:pt idx="2653">
                  <c:v>40302</c:v>
                </c:pt>
                <c:pt idx="2654">
                  <c:v>40303</c:v>
                </c:pt>
                <c:pt idx="2655">
                  <c:v>40304</c:v>
                </c:pt>
                <c:pt idx="2656">
                  <c:v>40305</c:v>
                </c:pt>
                <c:pt idx="2657">
                  <c:v>40308</c:v>
                </c:pt>
                <c:pt idx="2658">
                  <c:v>40309</c:v>
                </c:pt>
                <c:pt idx="2659">
                  <c:v>40310</c:v>
                </c:pt>
                <c:pt idx="2660">
                  <c:v>40312</c:v>
                </c:pt>
                <c:pt idx="2661">
                  <c:v>40315</c:v>
                </c:pt>
                <c:pt idx="2662">
                  <c:v>40316</c:v>
                </c:pt>
                <c:pt idx="2663">
                  <c:v>40317</c:v>
                </c:pt>
                <c:pt idx="2664">
                  <c:v>40318</c:v>
                </c:pt>
                <c:pt idx="2665">
                  <c:v>40319</c:v>
                </c:pt>
                <c:pt idx="2666">
                  <c:v>40322</c:v>
                </c:pt>
                <c:pt idx="2667">
                  <c:v>40323</c:v>
                </c:pt>
                <c:pt idx="2668">
                  <c:v>40324</c:v>
                </c:pt>
                <c:pt idx="2669">
                  <c:v>40325</c:v>
                </c:pt>
                <c:pt idx="2670">
                  <c:v>40326</c:v>
                </c:pt>
                <c:pt idx="2671">
                  <c:v>40329</c:v>
                </c:pt>
                <c:pt idx="2672">
                  <c:v>40330</c:v>
                </c:pt>
                <c:pt idx="2673">
                  <c:v>40331</c:v>
                </c:pt>
                <c:pt idx="2674">
                  <c:v>40332</c:v>
                </c:pt>
                <c:pt idx="2675">
                  <c:v>40333</c:v>
                </c:pt>
                <c:pt idx="2676">
                  <c:v>40336</c:v>
                </c:pt>
                <c:pt idx="2677">
                  <c:v>40337</c:v>
                </c:pt>
                <c:pt idx="2678">
                  <c:v>40338</c:v>
                </c:pt>
                <c:pt idx="2679">
                  <c:v>40339</c:v>
                </c:pt>
                <c:pt idx="2680">
                  <c:v>40340</c:v>
                </c:pt>
                <c:pt idx="2681">
                  <c:v>40343</c:v>
                </c:pt>
                <c:pt idx="2682">
                  <c:v>40344</c:v>
                </c:pt>
                <c:pt idx="2683">
                  <c:v>40345</c:v>
                </c:pt>
                <c:pt idx="2684">
                  <c:v>40346</c:v>
                </c:pt>
                <c:pt idx="2685">
                  <c:v>40347</c:v>
                </c:pt>
                <c:pt idx="2686">
                  <c:v>40350</c:v>
                </c:pt>
                <c:pt idx="2687">
                  <c:v>40351</c:v>
                </c:pt>
                <c:pt idx="2688">
                  <c:v>40352</c:v>
                </c:pt>
                <c:pt idx="2689">
                  <c:v>40354</c:v>
                </c:pt>
                <c:pt idx="2690">
                  <c:v>40357</c:v>
                </c:pt>
                <c:pt idx="2691">
                  <c:v>40358</c:v>
                </c:pt>
                <c:pt idx="2692">
                  <c:v>40359</c:v>
                </c:pt>
                <c:pt idx="2693">
                  <c:v>40360</c:v>
                </c:pt>
                <c:pt idx="2694">
                  <c:v>40361</c:v>
                </c:pt>
                <c:pt idx="2695">
                  <c:v>40364</c:v>
                </c:pt>
                <c:pt idx="2696">
                  <c:v>40365</c:v>
                </c:pt>
                <c:pt idx="2697">
                  <c:v>40366</c:v>
                </c:pt>
                <c:pt idx="2698">
                  <c:v>40367</c:v>
                </c:pt>
                <c:pt idx="2699">
                  <c:v>40368</c:v>
                </c:pt>
                <c:pt idx="2700">
                  <c:v>40371</c:v>
                </c:pt>
                <c:pt idx="2701">
                  <c:v>40372</c:v>
                </c:pt>
                <c:pt idx="2702">
                  <c:v>40373</c:v>
                </c:pt>
                <c:pt idx="2703">
                  <c:v>40374</c:v>
                </c:pt>
                <c:pt idx="2704">
                  <c:v>40375</c:v>
                </c:pt>
                <c:pt idx="2705">
                  <c:v>40378</c:v>
                </c:pt>
                <c:pt idx="2706">
                  <c:v>40379</c:v>
                </c:pt>
                <c:pt idx="2707">
                  <c:v>40380</c:v>
                </c:pt>
                <c:pt idx="2708">
                  <c:v>40381</c:v>
                </c:pt>
                <c:pt idx="2709">
                  <c:v>40382</c:v>
                </c:pt>
                <c:pt idx="2710">
                  <c:v>40385</c:v>
                </c:pt>
                <c:pt idx="2711">
                  <c:v>40386</c:v>
                </c:pt>
                <c:pt idx="2712">
                  <c:v>40387</c:v>
                </c:pt>
                <c:pt idx="2713">
                  <c:v>40388</c:v>
                </c:pt>
                <c:pt idx="2714">
                  <c:v>40389</c:v>
                </c:pt>
                <c:pt idx="2715">
                  <c:v>40392</c:v>
                </c:pt>
                <c:pt idx="2716">
                  <c:v>40393</c:v>
                </c:pt>
                <c:pt idx="2717">
                  <c:v>40394</c:v>
                </c:pt>
                <c:pt idx="2718">
                  <c:v>40395</c:v>
                </c:pt>
                <c:pt idx="2719">
                  <c:v>40396</c:v>
                </c:pt>
                <c:pt idx="2720">
                  <c:v>40399</c:v>
                </c:pt>
                <c:pt idx="2721">
                  <c:v>40400</c:v>
                </c:pt>
                <c:pt idx="2722">
                  <c:v>40401</c:v>
                </c:pt>
                <c:pt idx="2723">
                  <c:v>40402</c:v>
                </c:pt>
                <c:pt idx="2724">
                  <c:v>40403</c:v>
                </c:pt>
                <c:pt idx="2725">
                  <c:v>40406</c:v>
                </c:pt>
                <c:pt idx="2726">
                  <c:v>40407</c:v>
                </c:pt>
                <c:pt idx="2727">
                  <c:v>40408</c:v>
                </c:pt>
                <c:pt idx="2728">
                  <c:v>40409</c:v>
                </c:pt>
                <c:pt idx="2729">
                  <c:v>40410</c:v>
                </c:pt>
                <c:pt idx="2730">
                  <c:v>40413</c:v>
                </c:pt>
                <c:pt idx="2731">
                  <c:v>40414</c:v>
                </c:pt>
                <c:pt idx="2732">
                  <c:v>40415</c:v>
                </c:pt>
                <c:pt idx="2733">
                  <c:v>40416</c:v>
                </c:pt>
                <c:pt idx="2734">
                  <c:v>40417</c:v>
                </c:pt>
                <c:pt idx="2735">
                  <c:v>40420</c:v>
                </c:pt>
                <c:pt idx="2736">
                  <c:v>40421</c:v>
                </c:pt>
                <c:pt idx="2737">
                  <c:v>40422</c:v>
                </c:pt>
                <c:pt idx="2738">
                  <c:v>40423</c:v>
                </c:pt>
                <c:pt idx="2739">
                  <c:v>40424</c:v>
                </c:pt>
                <c:pt idx="2740">
                  <c:v>40427</c:v>
                </c:pt>
                <c:pt idx="2741">
                  <c:v>40428</c:v>
                </c:pt>
                <c:pt idx="2742">
                  <c:v>40429</c:v>
                </c:pt>
                <c:pt idx="2743">
                  <c:v>40430</c:v>
                </c:pt>
                <c:pt idx="2744">
                  <c:v>40431</c:v>
                </c:pt>
                <c:pt idx="2745">
                  <c:v>40434</c:v>
                </c:pt>
                <c:pt idx="2746">
                  <c:v>40435</c:v>
                </c:pt>
                <c:pt idx="2747">
                  <c:v>40436</c:v>
                </c:pt>
                <c:pt idx="2748">
                  <c:v>40437</c:v>
                </c:pt>
                <c:pt idx="2749">
                  <c:v>40438</c:v>
                </c:pt>
                <c:pt idx="2750">
                  <c:v>40441</c:v>
                </c:pt>
                <c:pt idx="2751">
                  <c:v>40442</c:v>
                </c:pt>
                <c:pt idx="2752">
                  <c:v>40443</c:v>
                </c:pt>
                <c:pt idx="2753">
                  <c:v>40444</c:v>
                </c:pt>
                <c:pt idx="2754">
                  <c:v>40445</c:v>
                </c:pt>
                <c:pt idx="2755">
                  <c:v>40448</c:v>
                </c:pt>
                <c:pt idx="2756">
                  <c:v>40449</c:v>
                </c:pt>
                <c:pt idx="2757">
                  <c:v>40450</c:v>
                </c:pt>
                <c:pt idx="2758">
                  <c:v>40451</c:v>
                </c:pt>
                <c:pt idx="2759">
                  <c:v>40452</c:v>
                </c:pt>
                <c:pt idx="2760">
                  <c:v>40455</c:v>
                </c:pt>
                <c:pt idx="2761">
                  <c:v>40456</c:v>
                </c:pt>
                <c:pt idx="2762">
                  <c:v>40457</c:v>
                </c:pt>
                <c:pt idx="2763">
                  <c:v>40458</c:v>
                </c:pt>
                <c:pt idx="2764">
                  <c:v>40459</c:v>
                </c:pt>
                <c:pt idx="2765">
                  <c:v>40462</c:v>
                </c:pt>
                <c:pt idx="2766">
                  <c:v>40463</c:v>
                </c:pt>
                <c:pt idx="2767">
                  <c:v>40464</c:v>
                </c:pt>
                <c:pt idx="2768">
                  <c:v>40465</c:v>
                </c:pt>
                <c:pt idx="2769">
                  <c:v>40466</c:v>
                </c:pt>
                <c:pt idx="2770">
                  <c:v>40469</c:v>
                </c:pt>
                <c:pt idx="2771">
                  <c:v>40470</c:v>
                </c:pt>
                <c:pt idx="2772">
                  <c:v>40471</c:v>
                </c:pt>
                <c:pt idx="2773">
                  <c:v>40472</c:v>
                </c:pt>
                <c:pt idx="2774">
                  <c:v>40473</c:v>
                </c:pt>
                <c:pt idx="2775">
                  <c:v>40476</c:v>
                </c:pt>
                <c:pt idx="2776">
                  <c:v>40477</c:v>
                </c:pt>
                <c:pt idx="2777">
                  <c:v>40478</c:v>
                </c:pt>
                <c:pt idx="2778">
                  <c:v>40479</c:v>
                </c:pt>
                <c:pt idx="2779">
                  <c:v>40480</c:v>
                </c:pt>
                <c:pt idx="2780">
                  <c:v>40483</c:v>
                </c:pt>
                <c:pt idx="2781">
                  <c:v>40484</c:v>
                </c:pt>
                <c:pt idx="2782">
                  <c:v>40485</c:v>
                </c:pt>
                <c:pt idx="2783">
                  <c:v>40486</c:v>
                </c:pt>
                <c:pt idx="2784">
                  <c:v>40487</c:v>
                </c:pt>
                <c:pt idx="2785">
                  <c:v>40490</c:v>
                </c:pt>
                <c:pt idx="2786">
                  <c:v>40491</c:v>
                </c:pt>
                <c:pt idx="2787">
                  <c:v>40492</c:v>
                </c:pt>
                <c:pt idx="2788">
                  <c:v>40493</c:v>
                </c:pt>
                <c:pt idx="2789">
                  <c:v>40494</c:v>
                </c:pt>
                <c:pt idx="2790">
                  <c:v>40497</c:v>
                </c:pt>
                <c:pt idx="2791">
                  <c:v>40498</c:v>
                </c:pt>
                <c:pt idx="2792">
                  <c:v>40499</c:v>
                </c:pt>
                <c:pt idx="2793">
                  <c:v>40500</c:v>
                </c:pt>
                <c:pt idx="2794">
                  <c:v>40501</c:v>
                </c:pt>
                <c:pt idx="2795">
                  <c:v>40504</c:v>
                </c:pt>
                <c:pt idx="2796">
                  <c:v>40505</c:v>
                </c:pt>
                <c:pt idx="2797">
                  <c:v>40506</c:v>
                </c:pt>
                <c:pt idx="2798">
                  <c:v>40507</c:v>
                </c:pt>
                <c:pt idx="2799">
                  <c:v>40508</c:v>
                </c:pt>
                <c:pt idx="2800">
                  <c:v>40511</c:v>
                </c:pt>
                <c:pt idx="2801">
                  <c:v>40512</c:v>
                </c:pt>
                <c:pt idx="2802">
                  <c:v>40513</c:v>
                </c:pt>
                <c:pt idx="2803">
                  <c:v>40514</c:v>
                </c:pt>
                <c:pt idx="2804">
                  <c:v>40515</c:v>
                </c:pt>
                <c:pt idx="2805">
                  <c:v>40518</c:v>
                </c:pt>
                <c:pt idx="2806">
                  <c:v>40519</c:v>
                </c:pt>
                <c:pt idx="2807">
                  <c:v>40520</c:v>
                </c:pt>
                <c:pt idx="2808">
                  <c:v>40521</c:v>
                </c:pt>
                <c:pt idx="2809">
                  <c:v>40522</c:v>
                </c:pt>
                <c:pt idx="2810">
                  <c:v>40525</c:v>
                </c:pt>
                <c:pt idx="2811">
                  <c:v>40526</c:v>
                </c:pt>
                <c:pt idx="2812">
                  <c:v>40527</c:v>
                </c:pt>
                <c:pt idx="2813">
                  <c:v>40528</c:v>
                </c:pt>
                <c:pt idx="2814">
                  <c:v>40529</c:v>
                </c:pt>
                <c:pt idx="2815">
                  <c:v>40532</c:v>
                </c:pt>
                <c:pt idx="2816">
                  <c:v>40533</c:v>
                </c:pt>
                <c:pt idx="2817">
                  <c:v>40534</c:v>
                </c:pt>
                <c:pt idx="2818">
                  <c:v>40535</c:v>
                </c:pt>
                <c:pt idx="2819">
                  <c:v>40539</c:v>
                </c:pt>
                <c:pt idx="2820">
                  <c:v>40540</c:v>
                </c:pt>
                <c:pt idx="2821">
                  <c:v>40541</c:v>
                </c:pt>
                <c:pt idx="2822">
                  <c:v>40542</c:v>
                </c:pt>
                <c:pt idx="2823">
                  <c:v>40546</c:v>
                </c:pt>
                <c:pt idx="2824">
                  <c:v>40547</c:v>
                </c:pt>
                <c:pt idx="2825">
                  <c:v>40548</c:v>
                </c:pt>
                <c:pt idx="2826">
                  <c:v>40549</c:v>
                </c:pt>
                <c:pt idx="2827">
                  <c:v>40550</c:v>
                </c:pt>
                <c:pt idx="2828">
                  <c:v>40553</c:v>
                </c:pt>
                <c:pt idx="2829">
                  <c:v>40554</c:v>
                </c:pt>
                <c:pt idx="2830">
                  <c:v>40555</c:v>
                </c:pt>
                <c:pt idx="2831">
                  <c:v>40556</c:v>
                </c:pt>
                <c:pt idx="2832">
                  <c:v>40557</c:v>
                </c:pt>
                <c:pt idx="2833">
                  <c:v>40560</c:v>
                </c:pt>
                <c:pt idx="2834">
                  <c:v>40561</c:v>
                </c:pt>
                <c:pt idx="2835">
                  <c:v>40562</c:v>
                </c:pt>
                <c:pt idx="2836">
                  <c:v>40563</c:v>
                </c:pt>
                <c:pt idx="2837">
                  <c:v>40564</c:v>
                </c:pt>
                <c:pt idx="2838">
                  <c:v>40567</c:v>
                </c:pt>
                <c:pt idx="2839">
                  <c:v>40568</c:v>
                </c:pt>
                <c:pt idx="2840">
                  <c:v>40569</c:v>
                </c:pt>
                <c:pt idx="2841">
                  <c:v>40570</c:v>
                </c:pt>
                <c:pt idx="2842">
                  <c:v>40571</c:v>
                </c:pt>
                <c:pt idx="2843">
                  <c:v>40574</c:v>
                </c:pt>
                <c:pt idx="2844">
                  <c:v>40575</c:v>
                </c:pt>
                <c:pt idx="2845">
                  <c:v>40576</c:v>
                </c:pt>
                <c:pt idx="2846">
                  <c:v>40577</c:v>
                </c:pt>
                <c:pt idx="2847">
                  <c:v>40578</c:v>
                </c:pt>
                <c:pt idx="2848">
                  <c:v>40581</c:v>
                </c:pt>
                <c:pt idx="2849">
                  <c:v>40582</c:v>
                </c:pt>
                <c:pt idx="2850">
                  <c:v>40583</c:v>
                </c:pt>
                <c:pt idx="2851">
                  <c:v>40584</c:v>
                </c:pt>
                <c:pt idx="2852">
                  <c:v>40585</c:v>
                </c:pt>
                <c:pt idx="2853">
                  <c:v>40588</c:v>
                </c:pt>
                <c:pt idx="2854">
                  <c:v>40589</c:v>
                </c:pt>
                <c:pt idx="2855">
                  <c:v>40590</c:v>
                </c:pt>
                <c:pt idx="2856">
                  <c:v>40591</c:v>
                </c:pt>
                <c:pt idx="2857">
                  <c:v>40592</c:v>
                </c:pt>
                <c:pt idx="2858">
                  <c:v>40595</c:v>
                </c:pt>
                <c:pt idx="2859">
                  <c:v>40596</c:v>
                </c:pt>
                <c:pt idx="2860">
                  <c:v>40597</c:v>
                </c:pt>
                <c:pt idx="2861">
                  <c:v>40598</c:v>
                </c:pt>
                <c:pt idx="2862">
                  <c:v>40599</c:v>
                </c:pt>
                <c:pt idx="2863">
                  <c:v>40602</c:v>
                </c:pt>
                <c:pt idx="2864">
                  <c:v>40603</c:v>
                </c:pt>
                <c:pt idx="2865">
                  <c:v>40604</c:v>
                </c:pt>
                <c:pt idx="2866">
                  <c:v>40605</c:v>
                </c:pt>
                <c:pt idx="2867">
                  <c:v>40606</c:v>
                </c:pt>
                <c:pt idx="2868">
                  <c:v>40609</c:v>
                </c:pt>
                <c:pt idx="2869">
                  <c:v>40610</c:v>
                </c:pt>
                <c:pt idx="2870">
                  <c:v>40611</c:v>
                </c:pt>
                <c:pt idx="2871">
                  <c:v>40612</c:v>
                </c:pt>
                <c:pt idx="2872">
                  <c:v>40613</c:v>
                </c:pt>
                <c:pt idx="2873">
                  <c:v>40616</c:v>
                </c:pt>
                <c:pt idx="2874">
                  <c:v>40617</c:v>
                </c:pt>
                <c:pt idx="2875">
                  <c:v>40618</c:v>
                </c:pt>
                <c:pt idx="2876">
                  <c:v>40619</c:v>
                </c:pt>
                <c:pt idx="2877">
                  <c:v>40620</c:v>
                </c:pt>
                <c:pt idx="2878">
                  <c:v>40623</c:v>
                </c:pt>
                <c:pt idx="2879">
                  <c:v>40624</c:v>
                </c:pt>
                <c:pt idx="2880">
                  <c:v>40625</c:v>
                </c:pt>
                <c:pt idx="2881">
                  <c:v>40626</c:v>
                </c:pt>
                <c:pt idx="2882">
                  <c:v>40627</c:v>
                </c:pt>
                <c:pt idx="2883">
                  <c:v>40630</c:v>
                </c:pt>
                <c:pt idx="2884">
                  <c:v>40631</c:v>
                </c:pt>
                <c:pt idx="2885">
                  <c:v>40632</c:v>
                </c:pt>
                <c:pt idx="2886">
                  <c:v>40633</c:v>
                </c:pt>
                <c:pt idx="2887">
                  <c:v>40634</c:v>
                </c:pt>
                <c:pt idx="2888">
                  <c:v>40637</c:v>
                </c:pt>
                <c:pt idx="2889">
                  <c:v>40638</c:v>
                </c:pt>
                <c:pt idx="2890">
                  <c:v>40639</c:v>
                </c:pt>
                <c:pt idx="2891">
                  <c:v>40640</c:v>
                </c:pt>
                <c:pt idx="2892">
                  <c:v>40641</c:v>
                </c:pt>
                <c:pt idx="2893">
                  <c:v>40644</c:v>
                </c:pt>
                <c:pt idx="2894">
                  <c:v>40645</c:v>
                </c:pt>
                <c:pt idx="2895">
                  <c:v>40646</c:v>
                </c:pt>
                <c:pt idx="2896">
                  <c:v>40647</c:v>
                </c:pt>
                <c:pt idx="2897">
                  <c:v>40648</c:v>
                </c:pt>
                <c:pt idx="2898">
                  <c:v>40651</c:v>
                </c:pt>
                <c:pt idx="2899">
                  <c:v>40652</c:v>
                </c:pt>
                <c:pt idx="2900">
                  <c:v>40653</c:v>
                </c:pt>
                <c:pt idx="2901">
                  <c:v>40654</c:v>
                </c:pt>
                <c:pt idx="2902">
                  <c:v>40659</c:v>
                </c:pt>
                <c:pt idx="2903">
                  <c:v>40660</c:v>
                </c:pt>
                <c:pt idx="2904">
                  <c:v>40661</c:v>
                </c:pt>
                <c:pt idx="2905">
                  <c:v>40662</c:v>
                </c:pt>
                <c:pt idx="2906">
                  <c:v>40665</c:v>
                </c:pt>
                <c:pt idx="2907">
                  <c:v>40666</c:v>
                </c:pt>
                <c:pt idx="2908">
                  <c:v>40667</c:v>
                </c:pt>
                <c:pt idx="2909">
                  <c:v>40668</c:v>
                </c:pt>
                <c:pt idx="2910">
                  <c:v>40669</c:v>
                </c:pt>
                <c:pt idx="2911">
                  <c:v>40672</c:v>
                </c:pt>
                <c:pt idx="2912">
                  <c:v>40673</c:v>
                </c:pt>
                <c:pt idx="2913">
                  <c:v>40674</c:v>
                </c:pt>
                <c:pt idx="2914">
                  <c:v>40675</c:v>
                </c:pt>
                <c:pt idx="2915">
                  <c:v>40676</c:v>
                </c:pt>
                <c:pt idx="2916">
                  <c:v>40679</c:v>
                </c:pt>
                <c:pt idx="2917">
                  <c:v>40680</c:v>
                </c:pt>
                <c:pt idx="2918">
                  <c:v>40681</c:v>
                </c:pt>
                <c:pt idx="2919">
                  <c:v>40682</c:v>
                </c:pt>
                <c:pt idx="2920">
                  <c:v>40683</c:v>
                </c:pt>
                <c:pt idx="2921">
                  <c:v>40686</c:v>
                </c:pt>
                <c:pt idx="2922">
                  <c:v>40687</c:v>
                </c:pt>
                <c:pt idx="2923">
                  <c:v>40688</c:v>
                </c:pt>
                <c:pt idx="2924">
                  <c:v>40689</c:v>
                </c:pt>
                <c:pt idx="2925">
                  <c:v>40690</c:v>
                </c:pt>
                <c:pt idx="2926">
                  <c:v>40693</c:v>
                </c:pt>
                <c:pt idx="2927">
                  <c:v>40694</c:v>
                </c:pt>
                <c:pt idx="2928">
                  <c:v>40695</c:v>
                </c:pt>
                <c:pt idx="2929">
                  <c:v>40697</c:v>
                </c:pt>
                <c:pt idx="2930">
                  <c:v>40700</c:v>
                </c:pt>
                <c:pt idx="2931">
                  <c:v>40701</c:v>
                </c:pt>
                <c:pt idx="2932">
                  <c:v>40702</c:v>
                </c:pt>
                <c:pt idx="2933">
                  <c:v>40703</c:v>
                </c:pt>
                <c:pt idx="2934">
                  <c:v>40704</c:v>
                </c:pt>
                <c:pt idx="2935">
                  <c:v>40707</c:v>
                </c:pt>
                <c:pt idx="2936">
                  <c:v>40708</c:v>
                </c:pt>
                <c:pt idx="2937">
                  <c:v>40709</c:v>
                </c:pt>
                <c:pt idx="2938">
                  <c:v>40710</c:v>
                </c:pt>
                <c:pt idx="2939">
                  <c:v>40711</c:v>
                </c:pt>
                <c:pt idx="2940">
                  <c:v>40714</c:v>
                </c:pt>
                <c:pt idx="2941">
                  <c:v>40715</c:v>
                </c:pt>
                <c:pt idx="2942">
                  <c:v>40716</c:v>
                </c:pt>
                <c:pt idx="2943">
                  <c:v>40717</c:v>
                </c:pt>
                <c:pt idx="2944">
                  <c:v>40721</c:v>
                </c:pt>
                <c:pt idx="2945">
                  <c:v>40722</c:v>
                </c:pt>
                <c:pt idx="2946">
                  <c:v>40723</c:v>
                </c:pt>
                <c:pt idx="2947">
                  <c:v>40724</c:v>
                </c:pt>
                <c:pt idx="2948">
                  <c:v>40725</c:v>
                </c:pt>
                <c:pt idx="2949">
                  <c:v>40728</c:v>
                </c:pt>
                <c:pt idx="2950">
                  <c:v>40729</c:v>
                </c:pt>
                <c:pt idx="2951">
                  <c:v>40730</c:v>
                </c:pt>
                <c:pt idx="2952">
                  <c:v>40731</c:v>
                </c:pt>
                <c:pt idx="2953">
                  <c:v>40732</c:v>
                </c:pt>
                <c:pt idx="2954">
                  <c:v>40735</c:v>
                </c:pt>
                <c:pt idx="2955">
                  <c:v>40736</c:v>
                </c:pt>
                <c:pt idx="2956">
                  <c:v>40737</c:v>
                </c:pt>
                <c:pt idx="2957">
                  <c:v>40738</c:v>
                </c:pt>
                <c:pt idx="2958">
                  <c:v>40739</c:v>
                </c:pt>
                <c:pt idx="2959">
                  <c:v>40742</c:v>
                </c:pt>
                <c:pt idx="2960">
                  <c:v>40743</c:v>
                </c:pt>
                <c:pt idx="2961">
                  <c:v>40744</c:v>
                </c:pt>
                <c:pt idx="2962">
                  <c:v>40745</c:v>
                </c:pt>
                <c:pt idx="2963">
                  <c:v>40746</c:v>
                </c:pt>
                <c:pt idx="2964">
                  <c:v>40749</c:v>
                </c:pt>
                <c:pt idx="2965">
                  <c:v>40750</c:v>
                </c:pt>
                <c:pt idx="2966">
                  <c:v>40751</c:v>
                </c:pt>
                <c:pt idx="2967">
                  <c:v>40752</c:v>
                </c:pt>
                <c:pt idx="2968">
                  <c:v>40753</c:v>
                </c:pt>
                <c:pt idx="2969">
                  <c:v>40756</c:v>
                </c:pt>
                <c:pt idx="2970">
                  <c:v>40757</c:v>
                </c:pt>
                <c:pt idx="2971">
                  <c:v>40758</c:v>
                </c:pt>
                <c:pt idx="2972">
                  <c:v>40759</c:v>
                </c:pt>
                <c:pt idx="2973">
                  <c:v>40760</c:v>
                </c:pt>
                <c:pt idx="2974">
                  <c:v>40763</c:v>
                </c:pt>
                <c:pt idx="2975">
                  <c:v>40764</c:v>
                </c:pt>
                <c:pt idx="2976">
                  <c:v>40765</c:v>
                </c:pt>
                <c:pt idx="2977">
                  <c:v>40766</c:v>
                </c:pt>
                <c:pt idx="2978">
                  <c:v>40767</c:v>
                </c:pt>
                <c:pt idx="2979">
                  <c:v>40770</c:v>
                </c:pt>
                <c:pt idx="2980">
                  <c:v>40771</c:v>
                </c:pt>
                <c:pt idx="2981">
                  <c:v>40772</c:v>
                </c:pt>
                <c:pt idx="2982">
                  <c:v>40773</c:v>
                </c:pt>
                <c:pt idx="2983">
                  <c:v>40774</c:v>
                </c:pt>
                <c:pt idx="2984">
                  <c:v>40777</c:v>
                </c:pt>
                <c:pt idx="2985">
                  <c:v>40778</c:v>
                </c:pt>
                <c:pt idx="2986">
                  <c:v>40779</c:v>
                </c:pt>
                <c:pt idx="2987">
                  <c:v>40780</c:v>
                </c:pt>
                <c:pt idx="2988">
                  <c:v>40781</c:v>
                </c:pt>
                <c:pt idx="2989">
                  <c:v>40784</c:v>
                </c:pt>
                <c:pt idx="2990">
                  <c:v>40785</c:v>
                </c:pt>
                <c:pt idx="2991">
                  <c:v>40786</c:v>
                </c:pt>
                <c:pt idx="2992">
                  <c:v>40787</c:v>
                </c:pt>
                <c:pt idx="2993">
                  <c:v>40788</c:v>
                </c:pt>
                <c:pt idx="2994">
                  <c:v>40791</c:v>
                </c:pt>
                <c:pt idx="2995">
                  <c:v>40792</c:v>
                </c:pt>
                <c:pt idx="2996">
                  <c:v>40793</c:v>
                </c:pt>
                <c:pt idx="2997">
                  <c:v>40794</c:v>
                </c:pt>
                <c:pt idx="2998">
                  <c:v>40795</c:v>
                </c:pt>
                <c:pt idx="2999">
                  <c:v>40798</c:v>
                </c:pt>
                <c:pt idx="3000">
                  <c:v>40799</c:v>
                </c:pt>
                <c:pt idx="3001">
                  <c:v>40800</c:v>
                </c:pt>
                <c:pt idx="3002">
                  <c:v>40801</c:v>
                </c:pt>
                <c:pt idx="3003">
                  <c:v>40802</c:v>
                </c:pt>
                <c:pt idx="3004">
                  <c:v>40805</c:v>
                </c:pt>
                <c:pt idx="3005">
                  <c:v>40806</c:v>
                </c:pt>
                <c:pt idx="3006">
                  <c:v>40807</c:v>
                </c:pt>
                <c:pt idx="3007">
                  <c:v>40808</c:v>
                </c:pt>
                <c:pt idx="3008">
                  <c:v>40809</c:v>
                </c:pt>
                <c:pt idx="3009">
                  <c:v>40812</c:v>
                </c:pt>
                <c:pt idx="3010">
                  <c:v>40813</c:v>
                </c:pt>
                <c:pt idx="3011">
                  <c:v>40814</c:v>
                </c:pt>
                <c:pt idx="3012">
                  <c:v>40815</c:v>
                </c:pt>
                <c:pt idx="3013">
                  <c:v>40816</c:v>
                </c:pt>
                <c:pt idx="3014">
                  <c:v>40819</c:v>
                </c:pt>
                <c:pt idx="3015">
                  <c:v>40820</c:v>
                </c:pt>
                <c:pt idx="3016">
                  <c:v>40821</c:v>
                </c:pt>
                <c:pt idx="3017">
                  <c:v>40822</c:v>
                </c:pt>
                <c:pt idx="3018">
                  <c:v>40823</c:v>
                </c:pt>
                <c:pt idx="3019">
                  <c:v>40826</c:v>
                </c:pt>
                <c:pt idx="3020">
                  <c:v>40827</c:v>
                </c:pt>
                <c:pt idx="3021">
                  <c:v>40828</c:v>
                </c:pt>
                <c:pt idx="3022">
                  <c:v>40829</c:v>
                </c:pt>
                <c:pt idx="3023">
                  <c:v>40830</c:v>
                </c:pt>
                <c:pt idx="3024">
                  <c:v>40833</c:v>
                </c:pt>
                <c:pt idx="3025">
                  <c:v>40834</c:v>
                </c:pt>
                <c:pt idx="3026">
                  <c:v>40835</c:v>
                </c:pt>
                <c:pt idx="3027">
                  <c:v>40836</c:v>
                </c:pt>
                <c:pt idx="3028">
                  <c:v>40837</c:v>
                </c:pt>
                <c:pt idx="3029">
                  <c:v>40840</c:v>
                </c:pt>
                <c:pt idx="3030">
                  <c:v>40841</c:v>
                </c:pt>
                <c:pt idx="3031">
                  <c:v>40842</c:v>
                </c:pt>
                <c:pt idx="3032">
                  <c:v>40843</c:v>
                </c:pt>
                <c:pt idx="3033">
                  <c:v>40844</c:v>
                </c:pt>
                <c:pt idx="3034">
                  <c:v>40847</c:v>
                </c:pt>
                <c:pt idx="3035">
                  <c:v>40848</c:v>
                </c:pt>
                <c:pt idx="3036">
                  <c:v>40849</c:v>
                </c:pt>
                <c:pt idx="3037">
                  <c:v>40850</c:v>
                </c:pt>
                <c:pt idx="3038">
                  <c:v>40851</c:v>
                </c:pt>
                <c:pt idx="3039">
                  <c:v>40854</c:v>
                </c:pt>
                <c:pt idx="3040">
                  <c:v>40855</c:v>
                </c:pt>
                <c:pt idx="3041">
                  <c:v>40856</c:v>
                </c:pt>
                <c:pt idx="3042">
                  <c:v>40857</c:v>
                </c:pt>
                <c:pt idx="3043">
                  <c:v>40858</c:v>
                </c:pt>
                <c:pt idx="3044">
                  <c:v>40861</c:v>
                </c:pt>
                <c:pt idx="3045">
                  <c:v>40862</c:v>
                </c:pt>
                <c:pt idx="3046">
                  <c:v>40863</c:v>
                </c:pt>
                <c:pt idx="3047">
                  <c:v>40864</c:v>
                </c:pt>
                <c:pt idx="3048">
                  <c:v>40865</c:v>
                </c:pt>
                <c:pt idx="3049">
                  <c:v>40868</c:v>
                </c:pt>
                <c:pt idx="3050">
                  <c:v>40869</c:v>
                </c:pt>
                <c:pt idx="3051">
                  <c:v>40870</c:v>
                </c:pt>
                <c:pt idx="3052">
                  <c:v>40871</c:v>
                </c:pt>
                <c:pt idx="3053">
                  <c:v>40872</c:v>
                </c:pt>
                <c:pt idx="3054">
                  <c:v>40875</c:v>
                </c:pt>
                <c:pt idx="3055">
                  <c:v>40876</c:v>
                </c:pt>
                <c:pt idx="3056">
                  <c:v>40877</c:v>
                </c:pt>
                <c:pt idx="3057">
                  <c:v>40878</c:v>
                </c:pt>
                <c:pt idx="3058">
                  <c:v>40879</c:v>
                </c:pt>
                <c:pt idx="3059">
                  <c:v>40882</c:v>
                </c:pt>
                <c:pt idx="3060">
                  <c:v>40883</c:v>
                </c:pt>
                <c:pt idx="3061">
                  <c:v>40884</c:v>
                </c:pt>
                <c:pt idx="3062">
                  <c:v>40885</c:v>
                </c:pt>
                <c:pt idx="3063">
                  <c:v>40886</c:v>
                </c:pt>
                <c:pt idx="3064">
                  <c:v>40889</c:v>
                </c:pt>
                <c:pt idx="3065">
                  <c:v>40890</c:v>
                </c:pt>
                <c:pt idx="3066">
                  <c:v>40891</c:v>
                </c:pt>
                <c:pt idx="3067">
                  <c:v>40892</c:v>
                </c:pt>
                <c:pt idx="3068">
                  <c:v>40893</c:v>
                </c:pt>
                <c:pt idx="3069">
                  <c:v>40896</c:v>
                </c:pt>
                <c:pt idx="3070">
                  <c:v>40897</c:v>
                </c:pt>
                <c:pt idx="3071">
                  <c:v>40898</c:v>
                </c:pt>
                <c:pt idx="3072">
                  <c:v>40899</c:v>
                </c:pt>
                <c:pt idx="3073">
                  <c:v>40900</c:v>
                </c:pt>
                <c:pt idx="3074">
                  <c:v>40904</c:v>
                </c:pt>
                <c:pt idx="3075">
                  <c:v>40905</c:v>
                </c:pt>
                <c:pt idx="3076">
                  <c:v>40906</c:v>
                </c:pt>
                <c:pt idx="3077">
                  <c:v>40907</c:v>
                </c:pt>
                <c:pt idx="3078">
                  <c:v>40910</c:v>
                </c:pt>
                <c:pt idx="3079">
                  <c:v>40911</c:v>
                </c:pt>
                <c:pt idx="3080">
                  <c:v>40912</c:v>
                </c:pt>
                <c:pt idx="3081">
                  <c:v>40913</c:v>
                </c:pt>
                <c:pt idx="3082">
                  <c:v>40914</c:v>
                </c:pt>
                <c:pt idx="3083">
                  <c:v>40917</c:v>
                </c:pt>
                <c:pt idx="3084">
                  <c:v>40918</c:v>
                </c:pt>
                <c:pt idx="3085">
                  <c:v>40919</c:v>
                </c:pt>
                <c:pt idx="3086">
                  <c:v>40920</c:v>
                </c:pt>
                <c:pt idx="3087">
                  <c:v>40921</c:v>
                </c:pt>
                <c:pt idx="3088">
                  <c:v>40924</c:v>
                </c:pt>
                <c:pt idx="3089">
                  <c:v>40925</c:v>
                </c:pt>
                <c:pt idx="3090">
                  <c:v>40926</c:v>
                </c:pt>
                <c:pt idx="3091">
                  <c:v>40927</c:v>
                </c:pt>
                <c:pt idx="3092">
                  <c:v>40928</c:v>
                </c:pt>
                <c:pt idx="3093">
                  <c:v>40931</c:v>
                </c:pt>
                <c:pt idx="3094">
                  <c:v>40932</c:v>
                </c:pt>
                <c:pt idx="3095">
                  <c:v>40933</c:v>
                </c:pt>
                <c:pt idx="3096">
                  <c:v>40934</c:v>
                </c:pt>
                <c:pt idx="3097">
                  <c:v>40935</c:v>
                </c:pt>
                <c:pt idx="3098">
                  <c:v>40938</c:v>
                </c:pt>
                <c:pt idx="3099">
                  <c:v>40939</c:v>
                </c:pt>
                <c:pt idx="3100">
                  <c:v>40940</c:v>
                </c:pt>
                <c:pt idx="3101">
                  <c:v>40941</c:v>
                </c:pt>
                <c:pt idx="3102">
                  <c:v>40942</c:v>
                </c:pt>
                <c:pt idx="3103">
                  <c:v>40945</c:v>
                </c:pt>
                <c:pt idx="3104">
                  <c:v>40946</c:v>
                </c:pt>
                <c:pt idx="3105">
                  <c:v>40947</c:v>
                </c:pt>
                <c:pt idx="3106">
                  <c:v>40948</c:v>
                </c:pt>
                <c:pt idx="3107">
                  <c:v>40949</c:v>
                </c:pt>
                <c:pt idx="3108">
                  <c:v>40952</c:v>
                </c:pt>
                <c:pt idx="3109">
                  <c:v>40953</c:v>
                </c:pt>
                <c:pt idx="3110">
                  <c:v>40954</c:v>
                </c:pt>
                <c:pt idx="3111">
                  <c:v>40955</c:v>
                </c:pt>
                <c:pt idx="3112">
                  <c:v>40956</c:v>
                </c:pt>
                <c:pt idx="3113">
                  <c:v>40959</c:v>
                </c:pt>
                <c:pt idx="3114">
                  <c:v>40960</c:v>
                </c:pt>
                <c:pt idx="3115">
                  <c:v>40961</c:v>
                </c:pt>
                <c:pt idx="3116">
                  <c:v>40962</c:v>
                </c:pt>
                <c:pt idx="3117">
                  <c:v>40963</c:v>
                </c:pt>
                <c:pt idx="3118">
                  <c:v>40966</c:v>
                </c:pt>
                <c:pt idx="3119">
                  <c:v>40967</c:v>
                </c:pt>
                <c:pt idx="3120">
                  <c:v>40968</c:v>
                </c:pt>
                <c:pt idx="3121">
                  <c:v>40969</c:v>
                </c:pt>
                <c:pt idx="3122">
                  <c:v>40970</c:v>
                </c:pt>
                <c:pt idx="3123">
                  <c:v>40973</c:v>
                </c:pt>
                <c:pt idx="3124">
                  <c:v>40974</c:v>
                </c:pt>
                <c:pt idx="3125">
                  <c:v>40975</c:v>
                </c:pt>
                <c:pt idx="3126">
                  <c:v>40976</c:v>
                </c:pt>
                <c:pt idx="3127">
                  <c:v>40977</c:v>
                </c:pt>
                <c:pt idx="3128">
                  <c:v>40980</c:v>
                </c:pt>
                <c:pt idx="3129">
                  <c:v>40981</c:v>
                </c:pt>
                <c:pt idx="3130">
                  <c:v>40982</c:v>
                </c:pt>
                <c:pt idx="3131">
                  <c:v>40983</c:v>
                </c:pt>
                <c:pt idx="3132">
                  <c:v>40984</c:v>
                </c:pt>
                <c:pt idx="3133">
                  <c:v>40987</c:v>
                </c:pt>
                <c:pt idx="3134">
                  <c:v>40988</c:v>
                </c:pt>
                <c:pt idx="3135">
                  <c:v>40989</c:v>
                </c:pt>
                <c:pt idx="3136">
                  <c:v>40990</c:v>
                </c:pt>
                <c:pt idx="3137">
                  <c:v>40991</c:v>
                </c:pt>
                <c:pt idx="3138">
                  <c:v>40994</c:v>
                </c:pt>
                <c:pt idx="3139">
                  <c:v>40995</c:v>
                </c:pt>
                <c:pt idx="3140">
                  <c:v>40996</c:v>
                </c:pt>
                <c:pt idx="3141">
                  <c:v>40997</c:v>
                </c:pt>
                <c:pt idx="3142">
                  <c:v>40998</c:v>
                </c:pt>
                <c:pt idx="3143">
                  <c:v>41001</c:v>
                </c:pt>
                <c:pt idx="3144">
                  <c:v>41002</c:v>
                </c:pt>
                <c:pt idx="3145">
                  <c:v>41003</c:v>
                </c:pt>
                <c:pt idx="3146">
                  <c:v>41004</c:v>
                </c:pt>
                <c:pt idx="3147">
                  <c:v>41009</c:v>
                </c:pt>
                <c:pt idx="3148">
                  <c:v>41010</c:v>
                </c:pt>
                <c:pt idx="3149">
                  <c:v>41011</c:v>
                </c:pt>
                <c:pt idx="3150">
                  <c:v>41012</c:v>
                </c:pt>
                <c:pt idx="3151">
                  <c:v>41015</c:v>
                </c:pt>
                <c:pt idx="3152">
                  <c:v>41016</c:v>
                </c:pt>
                <c:pt idx="3153">
                  <c:v>41017</c:v>
                </c:pt>
                <c:pt idx="3154">
                  <c:v>41018</c:v>
                </c:pt>
                <c:pt idx="3155">
                  <c:v>41019</c:v>
                </c:pt>
                <c:pt idx="3156">
                  <c:v>41022</c:v>
                </c:pt>
                <c:pt idx="3157">
                  <c:v>41023</c:v>
                </c:pt>
                <c:pt idx="3158">
                  <c:v>41024</c:v>
                </c:pt>
                <c:pt idx="3159">
                  <c:v>41025</c:v>
                </c:pt>
                <c:pt idx="3160">
                  <c:v>41026</c:v>
                </c:pt>
                <c:pt idx="3161">
                  <c:v>41029</c:v>
                </c:pt>
                <c:pt idx="3162">
                  <c:v>41031</c:v>
                </c:pt>
                <c:pt idx="3163">
                  <c:v>41032</c:v>
                </c:pt>
                <c:pt idx="3164">
                  <c:v>41033</c:v>
                </c:pt>
                <c:pt idx="3165">
                  <c:v>41036</c:v>
                </c:pt>
                <c:pt idx="3166">
                  <c:v>41037</c:v>
                </c:pt>
                <c:pt idx="3167">
                  <c:v>41038</c:v>
                </c:pt>
                <c:pt idx="3168">
                  <c:v>41039</c:v>
                </c:pt>
                <c:pt idx="3169">
                  <c:v>41040</c:v>
                </c:pt>
                <c:pt idx="3170">
                  <c:v>41043</c:v>
                </c:pt>
                <c:pt idx="3171">
                  <c:v>41044</c:v>
                </c:pt>
                <c:pt idx="3172">
                  <c:v>41045</c:v>
                </c:pt>
                <c:pt idx="3173">
                  <c:v>41047</c:v>
                </c:pt>
                <c:pt idx="3174">
                  <c:v>41050</c:v>
                </c:pt>
                <c:pt idx="3175">
                  <c:v>41051</c:v>
                </c:pt>
                <c:pt idx="3176">
                  <c:v>41052</c:v>
                </c:pt>
                <c:pt idx="3177">
                  <c:v>41053</c:v>
                </c:pt>
                <c:pt idx="3178">
                  <c:v>41054</c:v>
                </c:pt>
                <c:pt idx="3179">
                  <c:v>41057</c:v>
                </c:pt>
                <c:pt idx="3180">
                  <c:v>41058</c:v>
                </c:pt>
                <c:pt idx="3181">
                  <c:v>41059</c:v>
                </c:pt>
                <c:pt idx="3182">
                  <c:v>41060</c:v>
                </c:pt>
                <c:pt idx="3183">
                  <c:v>41061</c:v>
                </c:pt>
                <c:pt idx="3184">
                  <c:v>41064</c:v>
                </c:pt>
                <c:pt idx="3185">
                  <c:v>41065</c:v>
                </c:pt>
                <c:pt idx="3186">
                  <c:v>41066</c:v>
                </c:pt>
                <c:pt idx="3187">
                  <c:v>41067</c:v>
                </c:pt>
                <c:pt idx="3188">
                  <c:v>41068</c:v>
                </c:pt>
                <c:pt idx="3189">
                  <c:v>41071</c:v>
                </c:pt>
                <c:pt idx="3190">
                  <c:v>41072</c:v>
                </c:pt>
                <c:pt idx="3191">
                  <c:v>41073</c:v>
                </c:pt>
                <c:pt idx="3192">
                  <c:v>41074</c:v>
                </c:pt>
                <c:pt idx="3193">
                  <c:v>41075</c:v>
                </c:pt>
                <c:pt idx="3194">
                  <c:v>41078</c:v>
                </c:pt>
                <c:pt idx="3195">
                  <c:v>41079</c:v>
                </c:pt>
                <c:pt idx="3196">
                  <c:v>41080</c:v>
                </c:pt>
                <c:pt idx="3197">
                  <c:v>41081</c:v>
                </c:pt>
                <c:pt idx="3198">
                  <c:v>41082</c:v>
                </c:pt>
                <c:pt idx="3199">
                  <c:v>41085</c:v>
                </c:pt>
                <c:pt idx="3200">
                  <c:v>41086</c:v>
                </c:pt>
                <c:pt idx="3201">
                  <c:v>41087</c:v>
                </c:pt>
                <c:pt idx="3202">
                  <c:v>41088</c:v>
                </c:pt>
                <c:pt idx="3203">
                  <c:v>41089</c:v>
                </c:pt>
                <c:pt idx="3204">
                  <c:v>41092</c:v>
                </c:pt>
                <c:pt idx="3205">
                  <c:v>41093</c:v>
                </c:pt>
                <c:pt idx="3206">
                  <c:v>41094</c:v>
                </c:pt>
                <c:pt idx="3207">
                  <c:v>41095</c:v>
                </c:pt>
                <c:pt idx="3208">
                  <c:v>41096</c:v>
                </c:pt>
                <c:pt idx="3209">
                  <c:v>41099</c:v>
                </c:pt>
                <c:pt idx="3210">
                  <c:v>41100</c:v>
                </c:pt>
                <c:pt idx="3211">
                  <c:v>41101</c:v>
                </c:pt>
                <c:pt idx="3212">
                  <c:v>41102</c:v>
                </c:pt>
                <c:pt idx="3213">
                  <c:v>41103</c:v>
                </c:pt>
                <c:pt idx="3214">
                  <c:v>41106</c:v>
                </c:pt>
                <c:pt idx="3215">
                  <c:v>41107</c:v>
                </c:pt>
                <c:pt idx="3216">
                  <c:v>41108</c:v>
                </c:pt>
                <c:pt idx="3217">
                  <c:v>41109</c:v>
                </c:pt>
                <c:pt idx="3218">
                  <c:v>41110</c:v>
                </c:pt>
                <c:pt idx="3219">
                  <c:v>41113</c:v>
                </c:pt>
                <c:pt idx="3220">
                  <c:v>41114</c:v>
                </c:pt>
                <c:pt idx="3221">
                  <c:v>41115</c:v>
                </c:pt>
                <c:pt idx="3222">
                  <c:v>41116</c:v>
                </c:pt>
                <c:pt idx="3223">
                  <c:v>41117</c:v>
                </c:pt>
                <c:pt idx="3224">
                  <c:v>41120</c:v>
                </c:pt>
                <c:pt idx="3225">
                  <c:v>41121</c:v>
                </c:pt>
                <c:pt idx="3226">
                  <c:v>41122</c:v>
                </c:pt>
                <c:pt idx="3227">
                  <c:v>41123</c:v>
                </c:pt>
                <c:pt idx="3228">
                  <c:v>41124</c:v>
                </c:pt>
                <c:pt idx="3229">
                  <c:v>41127</c:v>
                </c:pt>
                <c:pt idx="3230">
                  <c:v>41128</c:v>
                </c:pt>
                <c:pt idx="3231">
                  <c:v>41129</c:v>
                </c:pt>
                <c:pt idx="3232">
                  <c:v>41130</c:v>
                </c:pt>
                <c:pt idx="3233">
                  <c:v>41131</c:v>
                </c:pt>
                <c:pt idx="3234">
                  <c:v>41134</c:v>
                </c:pt>
                <c:pt idx="3235">
                  <c:v>41135</c:v>
                </c:pt>
                <c:pt idx="3236">
                  <c:v>41136</c:v>
                </c:pt>
                <c:pt idx="3237">
                  <c:v>41137</c:v>
                </c:pt>
                <c:pt idx="3238">
                  <c:v>41138</c:v>
                </c:pt>
                <c:pt idx="3239">
                  <c:v>41141</c:v>
                </c:pt>
                <c:pt idx="3240">
                  <c:v>41142</c:v>
                </c:pt>
                <c:pt idx="3241">
                  <c:v>41143</c:v>
                </c:pt>
                <c:pt idx="3242">
                  <c:v>41144</c:v>
                </c:pt>
                <c:pt idx="3243">
                  <c:v>41145</c:v>
                </c:pt>
                <c:pt idx="3244">
                  <c:v>41148</c:v>
                </c:pt>
                <c:pt idx="3245">
                  <c:v>41149</c:v>
                </c:pt>
                <c:pt idx="3246">
                  <c:v>41150</c:v>
                </c:pt>
                <c:pt idx="3247">
                  <c:v>41151</c:v>
                </c:pt>
                <c:pt idx="3248">
                  <c:v>41152</c:v>
                </c:pt>
                <c:pt idx="3249">
                  <c:v>41155</c:v>
                </c:pt>
                <c:pt idx="3250">
                  <c:v>41156</c:v>
                </c:pt>
                <c:pt idx="3251">
                  <c:v>41157</c:v>
                </c:pt>
                <c:pt idx="3252">
                  <c:v>41158</c:v>
                </c:pt>
                <c:pt idx="3253">
                  <c:v>41159</c:v>
                </c:pt>
                <c:pt idx="3254">
                  <c:v>41162</c:v>
                </c:pt>
                <c:pt idx="3255">
                  <c:v>41163</c:v>
                </c:pt>
                <c:pt idx="3256">
                  <c:v>41164</c:v>
                </c:pt>
                <c:pt idx="3257">
                  <c:v>41165</c:v>
                </c:pt>
                <c:pt idx="3258">
                  <c:v>41166</c:v>
                </c:pt>
                <c:pt idx="3259">
                  <c:v>41169</c:v>
                </c:pt>
                <c:pt idx="3260">
                  <c:v>41170</c:v>
                </c:pt>
                <c:pt idx="3261">
                  <c:v>41171</c:v>
                </c:pt>
                <c:pt idx="3262">
                  <c:v>41172</c:v>
                </c:pt>
                <c:pt idx="3263">
                  <c:v>41173</c:v>
                </c:pt>
                <c:pt idx="3264">
                  <c:v>41176</c:v>
                </c:pt>
                <c:pt idx="3265">
                  <c:v>41177</c:v>
                </c:pt>
                <c:pt idx="3266">
                  <c:v>41178</c:v>
                </c:pt>
                <c:pt idx="3267">
                  <c:v>41179</c:v>
                </c:pt>
                <c:pt idx="3268">
                  <c:v>41180</c:v>
                </c:pt>
                <c:pt idx="3269">
                  <c:v>41183</c:v>
                </c:pt>
                <c:pt idx="3270">
                  <c:v>41184</c:v>
                </c:pt>
                <c:pt idx="3271">
                  <c:v>41185</c:v>
                </c:pt>
                <c:pt idx="3272">
                  <c:v>41186</c:v>
                </c:pt>
                <c:pt idx="3273">
                  <c:v>41187</c:v>
                </c:pt>
                <c:pt idx="3274">
                  <c:v>41190</c:v>
                </c:pt>
                <c:pt idx="3275">
                  <c:v>41191</c:v>
                </c:pt>
                <c:pt idx="3276">
                  <c:v>41192</c:v>
                </c:pt>
                <c:pt idx="3277">
                  <c:v>41193</c:v>
                </c:pt>
                <c:pt idx="3278">
                  <c:v>41194</c:v>
                </c:pt>
                <c:pt idx="3279">
                  <c:v>41197</c:v>
                </c:pt>
                <c:pt idx="3280">
                  <c:v>41198</c:v>
                </c:pt>
                <c:pt idx="3281">
                  <c:v>41199</c:v>
                </c:pt>
                <c:pt idx="3282">
                  <c:v>41200</c:v>
                </c:pt>
                <c:pt idx="3283">
                  <c:v>41201</c:v>
                </c:pt>
                <c:pt idx="3284">
                  <c:v>41204</c:v>
                </c:pt>
                <c:pt idx="3285">
                  <c:v>41205</c:v>
                </c:pt>
                <c:pt idx="3286">
                  <c:v>41206</c:v>
                </c:pt>
                <c:pt idx="3287">
                  <c:v>41207</c:v>
                </c:pt>
                <c:pt idx="3288">
                  <c:v>41208</c:v>
                </c:pt>
                <c:pt idx="3289">
                  <c:v>41211</c:v>
                </c:pt>
                <c:pt idx="3290">
                  <c:v>41212</c:v>
                </c:pt>
                <c:pt idx="3291">
                  <c:v>41213</c:v>
                </c:pt>
                <c:pt idx="3292">
                  <c:v>41214</c:v>
                </c:pt>
                <c:pt idx="3293">
                  <c:v>41215</c:v>
                </c:pt>
                <c:pt idx="3294">
                  <c:v>41218</c:v>
                </c:pt>
                <c:pt idx="3295">
                  <c:v>41219</c:v>
                </c:pt>
                <c:pt idx="3296">
                  <c:v>41220</c:v>
                </c:pt>
                <c:pt idx="3297">
                  <c:v>41221</c:v>
                </c:pt>
                <c:pt idx="3298">
                  <c:v>41222</c:v>
                </c:pt>
                <c:pt idx="3299">
                  <c:v>41225</c:v>
                </c:pt>
                <c:pt idx="3300">
                  <c:v>41226</c:v>
                </c:pt>
                <c:pt idx="3301">
                  <c:v>41227</c:v>
                </c:pt>
              </c:numCache>
            </c:numRef>
          </c:cat>
          <c:val>
            <c:numRef>
              <c:f>Sheet1!$B$2:$B$3303</c:f>
              <c:numCache>
                <c:formatCode>General</c:formatCode>
                <c:ptCount val="3302"/>
                <c:pt idx="0">
                  <c:v>109.17</c:v>
                </c:pt>
                <c:pt idx="1">
                  <c:v>108.26</c:v>
                </c:pt>
                <c:pt idx="2">
                  <c:v>104.98</c:v>
                </c:pt>
                <c:pt idx="3">
                  <c:v>105.16</c:v>
                </c:pt>
                <c:pt idx="4">
                  <c:v>106.43</c:v>
                </c:pt>
                <c:pt idx="5">
                  <c:v>108.44</c:v>
                </c:pt>
                <c:pt idx="6">
                  <c:v>109.34</c:v>
                </c:pt>
                <c:pt idx="7">
                  <c:v>109.5</c:v>
                </c:pt>
                <c:pt idx="8">
                  <c:v>109.49</c:v>
                </c:pt>
                <c:pt idx="9">
                  <c:v>110.95</c:v>
                </c:pt>
                <c:pt idx="10">
                  <c:v>111.15</c:v>
                </c:pt>
                <c:pt idx="11">
                  <c:v>109.66</c:v>
                </c:pt>
                <c:pt idx="12">
                  <c:v>109.27</c:v>
                </c:pt>
                <c:pt idx="13">
                  <c:v>109.51</c:v>
                </c:pt>
                <c:pt idx="14">
                  <c:v>110.53</c:v>
                </c:pt>
                <c:pt idx="15">
                  <c:v>112.36</c:v>
                </c:pt>
                <c:pt idx="16">
                  <c:v>111.36</c:v>
                </c:pt>
                <c:pt idx="17">
                  <c:v>111.38</c:v>
                </c:pt>
                <c:pt idx="18">
                  <c:v>111.15</c:v>
                </c:pt>
                <c:pt idx="19">
                  <c:v>111.58</c:v>
                </c:pt>
                <c:pt idx="20">
                  <c:v>111.43</c:v>
                </c:pt>
                <c:pt idx="21">
                  <c:v>113.97</c:v>
                </c:pt>
                <c:pt idx="22">
                  <c:v>115.3</c:v>
                </c:pt>
                <c:pt idx="23">
                  <c:v>115.22</c:v>
                </c:pt>
                <c:pt idx="24">
                  <c:v>115.36</c:v>
                </c:pt>
                <c:pt idx="25">
                  <c:v>113.73</c:v>
                </c:pt>
                <c:pt idx="26">
                  <c:v>115.05</c:v>
                </c:pt>
                <c:pt idx="27">
                  <c:v>116.01</c:v>
                </c:pt>
                <c:pt idx="28">
                  <c:v>116.52</c:v>
                </c:pt>
                <c:pt idx="29">
                  <c:v>118.11</c:v>
                </c:pt>
                <c:pt idx="30">
                  <c:v>121.81</c:v>
                </c:pt>
                <c:pt idx="31">
                  <c:v>125.44</c:v>
                </c:pt>
                <c:pt idx="32">
                  <c:v>127.4</c:v>
                </c:pt>
                <c:pt idx="33">
                  <c:v>127.11</c:v>
                </c:pt>
                <c:pt idx="34">
                  <c:v>127.27</c:v>
                </c:pt>
                <c:pt idx="35">
                  <c:v>124.73</c:v>
                </c:pt>
                <c:pt idx="36">
                  <c:v>126.87</c:v>
                </c:pt>
                <c:pt idx="37">
                  <c:v>128.81</c:v>
                </c:pt>
                <c:pt idx="38">
                  <c:v>129.1</c:v>
                </c:pt>
                <c:pt idx="39">
                  <c:v>130.02000000000001</c:v>
                </c:pt>
                <c:pt idx="40">
                  <c:v>129.65</c:v>
                </c:pt>
                <c:pt idx="41">
                  <c:v>126.76</c:v>
                </c:pt>
                <c:pt idx="42">
                  <c:v>127.73</c:v>
                </c:pt>
                <c:pt idx="43">
                  <c:v>128.22</c:v>
                </c:pt>
                <c:pt idx="44">
                  <c:v>129.5</c:v>
                </c:pt>
                <c:pt idx="45">
                  <c:v>130.19</c:v>
                </c:pt>
                <c:pt idx="46">
                  <c:v>129.41999999999999</c:v>
                </c:pt>
                <c:pt idx="47">
                  <c:v>129.22</c:v>
                </c:pt>
                <c:pt idx="48">
                  <c:v>129.34</c:v>
                </c:pt>
                <c:pt idx="49">
                  <c:v>129.94</c:v>
                </c:pt>
                <c:pt idx="50">
                  <c:v>130.97</c:v>
                </c:pt>
                <c:pt idx="51">
                  <c:v>132.77000000000001</c:v>
                </c:pt>
                <c:pt idx="52">
                  <c:v>132.71</c:v>
                </c:pt>
                <c:pt idx="53">
                  <c:v>131.21</c:v>
                </c:pt>
                <c:pt idx="54">
                  <c:v>131.87</c:v>
                </c:pt>
                <c:pt idx="55">
                  <c:v>130.35</c:v>
                </c:pt>
                <c:pt idx="56">
                  <c:v>129.63</c:v>
                </c:pt>
                <c:pt idx="57">
                  <c:v>130.94999999999999</c:v>
                </c:pt>
                <c:pt idx="58">
                  <c:v>130.38</c:v>
                </c:pt>
                <c:pt idx="59">
                  <c:v>130.97</c:v>
                </c:pt>
                <c:pt idx="60">
                  <c:v>131.66999999999999</c:v>
                </c:pt>
                <c:pt idx="61">
                  <c:v>133.69999999999999</c:v>
                </c:pt>
                <c:pt idx="62">
                  <c:v>135.44999999999999</c:v>
                </c:pt>
                <c:pt idx="63">
                  <c:v>134.1</c:v>
                </c:pt>
                <c:pt idx="64">
                  <c:v>132.75</c:v>
                </c:pt>
                <c:pt idx="65">
                  <c:v>131.87</c:v>
                </c:pt>
                <c:pt idx="66">
                  <c:v>129.38999999999999</c:v>
                </c:pt>
                <c:pt idx="67">
                  <c:v>126.85</c:v>
                </c:pt>
                <c:pt idx="68">
                  <c:v>127.38</c:v>
                </c:pt>
                <c:pt idx="69">
                  <c:v>127.77</c:v>
                </c:pt>
                <c:pt idx="70">
                  <c:v>127.96</c:v>
                </c:pt>
                <c:pt idx="71">
                  <c:v>126.81</c:v>
                </c:pt>
                <c:pt idx="72">
                  <c:v>127.8</c:v>
                </c:pt>
                <c:pt idx="73">
                  <c:v>127.32</c:v>
                </c:pt>
                <c:pt idx="74">
                  <c:v>126.33</c:v>
                </c:pt>
                <c:pt idx="75">
                  <c:v>121.28</c:v>
                </c:pt>
                <c:pt idx="76">
                  <c:v>122.66</c:v>
                </c:pt>
                <c:pt idx="77">
                  <c:v>123.83</c:v>
                </c:pt>
                <c:pt idx="78">
                  <c:v>124.74</c:v>
                </c:pt>
                <c:pt idx="79">
                  <c:v>124.82</c:v>
                </c:pt>
                <c:pt idx="80">
                  <c:v>124.55</c:v>
                </c:pt>
                <c:pt idx="81">
                  <c:v>124.23</c:v>
                </c:pt>
                <c:pt idx="82">
                  <c:v>126.22</c:v>
                </c:pt>
                <c:pt idx="83">
                  <c:v>127.8</c:v>
                </c:pt>
                <c:pt idx="84">
                  <c:v>129.76</c:v>
                </c:pt>
                <c:pt idx="85">
                  <c:v>129.71</c:v>
                </c:pt>
                <c:pt idx="86">
                  <c:v>128.94999999999999</c:v>
                </c:pt>
                <c:pt idx="87">
                  <c:v>130</c:v>
                </c:pt>
                <c:pt idx="88">
                  <c:v>129.16999999999999</c:v>
                </c:pt>
                <c:pt idx="89">
                  <c:v>129.22</c:v>
                </c:pt>
                <c:pt idx="90">
                  <c:v>128.91999999999999</c:v>
                </c:pt>
                <c:pt idx="91">
                  <c:v>128.24</c:v>
                </c:pt>
                <c:pt idx="92">
                  <c:v>128.03</c:v>
                </c:pt>
                <c:pt idx="93">
                  <c:v>128.15</c:v>
                </c:pt>
                <c:pt idx="94">
                  <c:v>128.74</c:v>
                </c:pt>
                <c:pt idx="95">
                  <c:v>127.6</c:v>
                </c:pt>
                <c:pt idx="96">
                  <c:v>127.73</c:v>
                </c:pt>
                <c:pt idx="97">
                  <c:v>128.53</c:v>
                </c:pt>
                <c:pt idx="98">
                  <c:v>128.35</c:v>
                </c:pt>
                <c:pt idx="99">
                  <c:v>128.08000000000001</c:v>
                </c:pt>
                <c:pt idx="100">
                  <c:v>127.21</c:v>
                </c:pt>
                <c:pt idx="101">
                  <c:v>126.6</c:v>
                </c:pt>
                <c:pt idx="102">
                  <c:v>124.61</c:v>
                </c:pt>
                <c:pt idx="103">
                  <c:v>124.34</c:v>
                </c:pt>
                <c:pt idx="104">
                  <c:v>122.2</c:v>
                </c:pt>
                <c:pt idx="105">
                  <c:v>121.72</c:v>
                </c:pt>
                <c:pt idx="106">
                  <c:v>120.39</c:v>
                </c:pt>
                <c:pt idx="107">
                  <c:v>118.68</c:v>
                </c:pt>
                <c:pt idx="108">
                  <c:v>119.26</c:v>
                </c:pt>
                <c:pt idx="109">
                  <c:v>119.02</c:v>
                </c:pt>
                <c:pt idx="110">
                  <c:v>119.1</c:v>
                </c:pt>
                <c:pt idx="111">
                  <c:v>119.71</c:v>
                </c:pt>
                <c:pt idx="112">
                  <c:v>119.86</c:v>
                </c:pt>
                <c:pt idx="113">
                  <c:v>120.36</c:v>
                </c:pt>
                <c:pt idx="114">
                  <c:v>120.73</c:v>
                </c:pt>
                <c:pt idx="115">
                  <c:v>120.63</c:v>
                </c:pt>
                <c:pt idx="116">
                  <c:v>119.96</c:v>
                </c:pt>
                <c:pt idx="117">
                  <c:v>116.17</c:v>
                </c:pt>
                <c:pt idx="118">
                  <c:v>115.9</c:v>
                </c:pt>
                <c:pt idx="119">
                  <c:v>116</c:v>
                </c:pt>
                <c:pt idx="120">
                  <c:v>115.54</c:v>
                </c:pt>
                <c:pt idx="121">
                  <c:v>115.38</c:v>
                </c:pt>
                <c:pt idx="122">
                  <c:v>114.85</c:v>
                </c:pt>
                <c:pt idx="123">
                  <c:v>116.17</c:v>
                </c:pt>
                <c:pt idx="124">
                  <c:v>116.26</c:v>
                </c:pt>
                <c:pt idx="125">
                  <c:v>116.18</c:v>
                </c:pt>
                <c:pt idx="126">
                  <c:v>115.53</c:v>
                </c:pt>
                <c:pt idx="127">
                  <c:v>115.98</c:v>
                </c:pt>
                <c:pt idx="128">
                  <c:v>116.41</c:v>
                </c:pt>
                <c:pt idx="129">
                  <c:v>115.97</c:v>
                </c:pt>
                <c:pt idx="130">
                  <c:v>115.93</c:v>
                </c:pt>
                <c:pt idx="131">
                  <c:v>116.43</c:v>
                </c:pt>
                <c:pt idx="132">
                  <c:v>116.86</c:v>
                </c:pt>
                <c:pt idx="133">
                  <c:v>116.59</c:v>
                </c:pt>
                <c:pt idx="134">
                  <c:v>116.23</c:v>
                </c:pt>
                <c:pt idx="135">
                  <c:v>116.83</c:v>
                </c:pt>
                <c:pt idx="136">
                  <c:v>116.83</c:v>
                </c:pt>
                <c:pt idx="137">
                  <c:v>116.49</c:v>
                </c:pt>
                <c:pt idx="138">
                  <c:v>116.13</c:v>
                </c:pt>
                <c:pt idx="139">
                  <c:v>116.09</c:v>
                </c:pt>
                <c:pt idx="140">
                  <c:v>116.69</c:v>
                </c:pt>
                <c:pt idx="141">
                  <c:v>116.57</c:v>
                </c:pt>
                <c:pt idx="142">
                  <c:v>116.39</c:v>
                </c:pt>
                <c:pt idx="143">
                  <c:v>116.81</c:v>
                </c:pt>
                <c:pt idx="144">
                  <c:v>117.01</c:v>
                </c:pt>
                <c:pt idx="145">
                  <c:v>116.78</c:v>
                </c:pt>
                <c:pt idx="146">
                  <c:v>116.35</c:v>
                </c:pt>
                <c:pt idx="147">
                  <c:v>116.59</c:v>
                </c:pt>
                <c:pt idx="148">
                  <c:v>116.08</c:v>
                </c:pt>
                <c:pt idx="149">
                  <c:v>116.71</c:v>
                </c:pt>
                <c:pt idx="150">
                  <c:v>116.57</c:v>
                </c:pt>
                <c:pt idx="151">
                  <c:v>115.75</c:v>
                </c:pt>
                <c:pt idx="152">
                  <c:v>116.1</c:v>
                </c:pt>
                <c:pt idx="153">
                  <c:v>116.06</c:v>
                </c:pt>
                <c:pt idx="154">
                  <c:v>116.16</c:v>
                </c:pt>
                <c:pt idx="155">
                  <c:v>115.28</c:v>
                </c:pt>
                <c:pt idx="156">
                  <c:v>116.74</c:v>
                </c:pt>
                <c:pt idx="157">
                  <c:v>116.16</c:v>
                </c:pt>
                <c:pt idx="158">
                  <c:v>116.28</c:v>
                </c:pt>
                <c:pt idx="159">
                  <c:v>116.6</c:v>
                </c:pt>
                <c:pt idx="160">
                  <c:v>116.99</c:v>
                </c:pt>
                <c:pt idx="161">
                  <c:v>117.02</c:v>
                </c:pt>
                <c:pt idx="162">
                  <c:v>115.75</c:v>
                </c:pt>
                <c:pt idx="163">
                  <c:v>115.34</c:v>
                </c:pt>
                <c:pt idx="164">
                  <c:v>113.53</c:v>
                </c:pt>
                <c:pt idx="165">
                  <c:v>114.3</c:v>
                </c:pt>
                <c:pt idx="166">
                  <c:v>113.58</c:v>
                </c:pt>
                <c:pt idx="167">
                  <c:v>113.3</c:v>
                </c:pt>
                <c:pt idx="168">
                  <c:v>113.76</c:v>
                </c:pt>
                <c:pt idx="169">
                  <c:v>113.37</c:v>
                </c:pt>
                <c:pt idx="170">
                  <c:v>113.09</c:v>
                </c:pt>
                <c:pt idx="171">
                  <c:v>112.85</c:v>
                </c:pt>
                <c:pt idx="172">
                  <c:v>122.73</c:v>
                </c:pt>
                <c:pt idx="173">
                  <c:v>124.07</c:v>
                </c:pt>
                <c:pt idx="174">
                  <c:v>127.9</c:v>
                </c:pt>
                <c:pt idx="175">
                  <c:v>127.89</c:v>
                </c:pt>
                <c:pt idx="176">
                  <c:v>127.91</c:v>
                </c:pt>
                <c:pt idx="177">
                  <c:v>127.23</c:v>
                </c:pt>
                <c:pt idx="178">
                  <c:v>127.48</c:v>
                </c:pt>
                <c:pt idx="179">
                  <c:v>127.96</c:v>
                </c:pt>
                <c:pt idx="180">
                  <c:v>128.41</c:v>
                </c:pt>
                <c:pt idx="181">
                  <c:v>128.15</c:v>
                </c:pt>
                <c:pt idx="182">
                  <c:v>127.96</c:v>
                </c:pt>
                <c:pt idx="183">
                  <c:v>127.73</c:v>
                </c:pt>
                <c:pt idx="184">
                  <c:v>128.4</c:v>
                </c:pt>
                <c:pt idx="185">
                  <c:v>128.9</c:v>
                </c:pt>
                <c:pt idx="186">
                  <c:v>128.61000000000001</c:v>
                </c:pt>
                <c:pt idx="187">
                  <c:v>129.27000000000001</c:v>
                </c:pt>
                <c:pt idx="188">
                  <c:v>129.46</c:v>
                </c:pt>
                <c:pt idx="189">
                  <c:v>128.47</c:v>
                </c:pt>
                <c:pt idx="190">
                  <c:v>126.95</c:v>
                </c:pt>
                <c:pt idx="191">
                  <c:v>122.41</c:v>
                </c:pt>
                <c:pt idx="192">
                  <c:v>124.76</c:v>
                </c:pt>
                <c:pt idx="193">
                  <c:v>123.73</c:v>
                </c:pt>
                <c:pt idx="194">
                  <c:v>124.27</c:v>
                </c:pt>
                <c:pt idx="195">
                  <c:v>125</c:v>
                </c:pt>
                <c:pt idx="196">
                  <c:v>125.3</c:v>
                </c:pt>
                <c:pt idx="197">
                  <c:v>125.9</c:v>
                </c:pt>
                <c:pt idx="198">
                  <c:v>126.45</c:v>
                </c:pt>
                <c:pt idx="199">
                  <c:v>126.63</c:v>
                </c:pt>
                <c:pt idx="200">
                  <c:v>126.72</c:v>
                </c:pt>
                <c:pt idx="201">
                  <c:v>126.49</c:v>
                </c:pt>
                <c:pt idx="202">
                  <c:v>125.98</c:v>
                </c:pt>
                <c:pt idx="203">
                  <c:v>125.11</c:v>
                </c:pt>
                <c:pt idx="204">
                  <c:v>123.65</c:v>
                </c:pt>
                <c:pt idx="205">
                  <c:v>124.98</c:v>
                </c:pt>
                <c:pt idx="206">
                  <c:v>124.56</c:v>
                </c:pt>
                <c:pt idx="207">
                  <c:v>125.07</c:v>
                </c:pt>
                <c:pt idx="208">
                  <c:v>125.56</c:v>
                </c:pt>
                <c:pt idx="209">
                  <c:v>125.95</c:v>
                </c:pt>
                <c:pt idx="210">
                  <c:v>127.06</c:v>
                </c:pt>
                <c:pt idx="211">
                  <c:v>127.77</c:v>
                </c:pt>
                <c:pt idx="212">
                  <c:v>128.22999999999999</c:v>
                </c:pt>
                <c:pt idx="213">
                  <c:v>129.22999999999999</c:v>
                </c:pt>
                <c:pt idx="214">
                  <c:v>131.4</c:v>
                </c:pt>
                <c:pt idx="215">
                  <c:v>130.79</c:v>
                </c:pt>
                <c:pt idx="216">
                  <c:v>133.63</c:v>
                </c:pt>
                <c:pt idx="217">
                  <c:v>133.58000000000001</c:v>
                </c:pt>
                <c:pt idx="218">
                  <c:v>133.18</c:v>
                </c:pt>
                <c:pt idx="219">
                  <c:v>134.34</c:v>
                </c:pt>
                <c:pt idx="220">
                  <c:v>133.97</c:v>
                </c:pt>
                <c:pt idx="221">
                  <c:v>134.1</c:v>
                </c:pt>
                <c:pt idx="222">
                  <c:v>135.19</c:v>
                </c:pt>
                <c:pt idx="223">
                  <c:v>136.02000000000001</c:v>
                </c:pt>
                <c:pt idx="224">
                  <c:v>136.21</c:v>
                </c:pt>
                <c:pt idx="225">
                  <c:v>136.82</c:v>
                </c:pt>
                <c:pt idx="226">
                  <c:v>136.07</c:v>
                </c:pt>
                <c:pt idx="227">
                  <c:v>136.06</c:v>
                </c:pt>
                <c:pt idx="228">
                  <c:v>136.4</c:v>
                </c:pt>
                <c:pt idx="229">
                  <c:v>137.03</c:v>
                </c:pt>
                <c:pt idx="230">
                  <c:v>136.54</c:v>
                </c:pt>
                <c:pt idx="231">
                  <c:v>136.79</c:v>
                </c:pt>
                <c:pt idx="232">
                  <c:v>137.72999999999999</c:v>
                </c:pt>
                <c:pt idx="233">
                  <c:v>137.76</c:v>
                </c:pt>
                <c:pt idx="234">
                  <c:v>135.82</c:v>
                </c:pt>
                <c:pt idx="235">
                  <c:v>135.94</c:v>
                </c:pt>
                <c:pt idx="236">
                  <c:v>135.82</c:v>
                </c:pt>
                <c:pt idx="237">
                  <c:v>136.74</c:v>
                </c:pt>
                <c:pt idx="238">
                  <c:v>134.86000000000001</c:v>
                </c:pt>
                <c:pt idx="239">
                  <c:v>133.51</c:v>
                </c:pt>
                <c:pt idx="240">
                  <c:v>131.72999999999999</c:v>
                </c:pt>
                <c:pt idx="241">
                  <c:v>131.18</c:v>
                </c:pt>
                <c:pt idx="242">
                  <c:v>126.42</c:v>
                </c:pt>
                <c:pt idx="243">
                  <c:v>127.41</c:v>
                </c:pt>
                <c:pt idx="244">
                  <c:v>128.13</c:v>
                </c:pt>
                <c:pt idx="245">
                  <c:v>127.81</c:v>
                </c:pt>
                <c:pt idx="246">
                  <c:v>127.92</c:v>
                </c:pt>
                <c:pt idx="247">
                  <c:v>127.94</c:v>
                </c:pt>
                <c:pt idx="248">
                  <c:v>128.66999999999999</c:v>
                </c:pt>
                <c:pt idx="249">
                  <c:v>129.03</c:v>
                </c:pt>
                <c:pt idx="250">
                  <c:v>128.13999999999999</c:v>
                </c:pt>
                <c:pt idx="251">
                  <c:v>127.61</c:v>
                </c:pt>
                <c:pt idx="252">
                  <c:v>127.26</c:v>
                </c:pt>
                <c:pt idx="253">
                  <c:v>127.59</c:v>
                </c:pt>
                <c:pt idx="254">
                  <c:v>126.64</c:v>
                </c:pt>
                <c:pt idx="255">
                  <c:v>127.18</c:v>
                </c:pt>
                <c:pt idx="256">
                  <c:v>126.83</c:v>
                </c:pt>
                <c:pt idx="257">
                  <c:v>126.35</c:v>
                </c:pt>
                <c:pt idx="258">
                  <c:v>127.49</c:v>
                </c:pt>
                <c:pt idx="259">
                  <c:v>127.71</c:v>
                </c:pt>
                <c:pt idx="260">
                  <c:v>127.97</c:v>
                </c:pt>
                <c:pt idx="261">
                  <c:v>126.87</c:v>
                </c:pt>
                <c:pt idx="262">
                  <c:v>127.55</c:v>
                </c:pt>
                <c:pt idx="263">
                  <c:v>127.18</c:v>
                </c:pt>
                <c:pt idx="264">
                  <c:v>126.59</c:v>
                </c:pt>
                <c:pt idx="265">
                  <c:v>127.26</c:v>
                </c:pt>
                <c:pt idx="266">
                  <c:v>128.29</c:v>
                </c:pt>
                <c:pt idx="267">
                  <c:v>127.89</c:v>
                </c:pt>
                <c:pt idx="268">
                  <c:v>128.83000000000001</c:v>
                </c:pt>
                <c:pt idx="269">
                  <c:v>129.58000000000001</c:v>
                </c:pt>
                <c:pt idx="270">
                  <c:v>130.02000000000001</c:v>
                </c:pt>
                <c:pt idx="271">
                  <c:v>131.47999999999999</c:v>
                </c:pt>
                <c:pt idx="272">
                  <c:v>131.18</c:v>
                </c:pt>
                <c:pt idx="273">
                  <c:v>132.13</c:v>
                </c:pt>
                <c:pt idx="274">
                  <c:v>132.79</c:v>
                </c:pt>
                <c:pt idx="275">
                  <c:v>133.65</c:v>
                </c:pt>
                <c:pt idx="276">
                  <c:v>133.83000000000001</c:v>
                </c:pt>
                <c:pt idx="277">
                  <c:v>133.91999999999999</c:v>
                </c:pt>
                <c:pt idx="278">
                  <c:v>132.76</c:v>
                </c:pt>
                <c:pt idx="279">
                  <c:v>133.06</c:v>
                </c:pt>
                <c:pt idx="280">
                  <c:v>132.46</c:v>
                </c:pt>
                <c:pt idx="281">
                  <c:v>132.16999999999999</c:v>
                </c:pt>
                <c:pt idx="282">
                  <c:v>131.5</c:v>
                </c:pt>
                <c:pt idx="283">
                  <c:v>132.29</c:v>
                </c:pt>
                <c:pt idx="284">
                  <c:v>132.12</c:v>
                </c:pt>
                <c:pt idx="285">
                  <c:v>132.16999999999999</c:v>
                </c:pt>
                <c:pt idx="286">
                  <c:v>132.55000000000001</c:v>
                </c:pt>
                <c:pt idx="287">
                  <c:v>131.78</c:v>
                </c:pt>
                <c:pt idx="288">
                  <c:v>130.69999999999999</c:v>
                </c:pt>
                <c:pt idx="289">
                  <c:v>130.85</c:v>
                </c:pt>
                <c:pt idx="290">
                  <c:v>131.07</c:v>
                </c:pt>
                <c:pt idx="291">
                  <c:v>130.16</c:v>
                </c:pt>
                <c:pt idx="292">
                  <c:v>131.05000000000001</c:v>
                </c:pt>
                <c:pt idx="293">
                  <c:v>130.44</c:v>
                </c:pt>
                <c:pt idx="294">
                  <c:v>128.11000000000001</c:v>
                </c:pt>
                <c:pt idx="295">
                  <c:v>127.67</c:v>
                </c:pt>
                <c:pt idx="296">
                  <c:v>126.72</c:v>
                </c:pt>
                <c:pt idx="297">
                  <c:v>129.52000000000001</c:v>
                </c:pt>
                <c:pt idx="298">
                  <c:v>128.44</c:v>
                </c:pt>
                <c:pt idx="299">
                  <c:v>128.74</c:v>
                </c:pt>
                <c:pt idx="300">
                  <c:v>128.4</c:v>
                </c:pt>
                <c:pt idx="301">
                  <c:v>127.7</c:v>
                </c:pt>
                <c:pt idx="302">
                  <c:v>126.76</c:v>
                </c:pt>
                <c:pt idx="303">
                  <c:v>126.26</c:v>
                </c:pt>
                <c:pt idx="304">
                  <c:v>123.93</c:v>
                </c:pt>
                <c:pt idx="305">
                  <c:v>125.02</c:v>
                </c:pt>
                <c:pt idx="306">
                  <c:v>125.34</c:v>
                </c:pt>
                <c:pt idx="307">
                  <c:v>125.89</c:v>
                </c:pt>
                <c:pt idx="308">
                  <c:v>125.62</c:v>
                </c:pt>
                <c:pt idx="309">
                  <c:v>124.77</c:v>
                </c:pt>
                <c:pt idx="310">
                  <c:v>124.7</c:v>
                </c:pt>
                <c:pt idx="311">
                  <c:v>124.82</c:v>
                </c:pt>
                <c:pt idx="312">
                  <c:v>123.39</c:v>
                </c:pt>
                <c:pt idx="313">
                  <c:v>123.26</c:v>
                </c:pt>
                <c:pt idx="314">
                  <c:v>122.39</c:v>
                </c:pt>
                <c:pt idx="315">
                  <c:v>123.29</c:v>
                </c:pt>
                <c:pt idx="316">
                  <c:v>122.08</c:v>
                </c:pt>
                <c:pt idx="317">
                  <c:v>120.49</c:v>
                </c:pt>
                <c:pt idx="318">
                  <c:v>120.16</c:v>
                </c:pt>
                <c:pt idx="319">
                  <c:v>120.28</c:v>
                </c:pt>
                <c:pt idx="320">
                  <c:v>118.57</c:v>
                </c:pt>
                <c:pt idx="321">
                  <c:v>120.83</c:v>
                </c:pt>
                <c:pt idx="322">
                  <c:v>120.73</c:v>
                </c:pt>
                <c:pt idx="323">
                  <c:v>121.65</c:v>
                </c:pt>
                <c:pt idx="324">
                  <c:v>121.86</c:v>
                </c:pt>
                <c:pt idx="325">
                  <c:v>120.35</c:v>
                </c:pt>
                <c:pt idx="326">
                  <c:v>118.12</c:v>
                </c:pt>
                <c:pt idx="327">
                  <c:v>118.62</c:v>
                </c:pt>
                <c:pt idx="328">
                  <c:v>120.09</c:v>
                </c:pt>
                <c:pt idx="329">
                  <c:v>120.06</c:v>
                </c:pt>
                <c:pt idx="330">
                  <c:v>121.28</c:v>
                </c:pt>
                <c:pt idx="331">
                  <c:v>122.45</c:v>
                </c:pt>
                <c:pt idx="332">
                  <c:v>122.83</c:v>
                </c:pt>
                <c:pt idx="333">
                  <c:v>123.18</c:v>
                </c:pt>
                <c:pt idx="334">
                  <c:v>124.12</c:v>
                </c:pt>
                <c:pt idx="335">
                  <c:v>122.69</c:v>
                </c:pt>
                <c:pt idx="336">
                  <c:v>124.81</c:v>
                </c:pt>
                <c:pt idx="337">
                  <c:v>125</c:v>
                </c:pt>
                <c:pt idx="338">
                  <c:v>124.93</c:v>
                </c:pt>
                <c:pt idx="339">
                  <c:v>124.26</c:v>
                </c:pt>
                <c:pt idx="340">
                  <c:v>123.88</c:v>
                </c:pt>
                <c:pt idx="341">
                  <c:v>124.11</c:v>
                </c:pt>
                <c:pt idx="342">
                  <c:v>124.47</c:v>
                </c:pt>
                <c:pt idx="343">
                  <c:v>124.95</c:v>
                </c:pt>
                <c:pt idx="344">
                  <c:v>126.5</c:v>
                </c:pt>
                <c:pt idx="345">
                  <c:v>125.38</c:v>
                </c:pt>
                <c:pt idx="346">
                  <c:v>126.17</c:v>
                </c:pt>
                <c:pt idx="347">
                  <c:v>125.79</c:v>
                </c:pt>
                <c:pt idx="348">
                  <c:v>125.58</c:v>
                </c:pt>
                <c:pt idx="349">
                  <c:v>125.48</c:v>
                </c:pt>
                <c:pt idx="350">
                  <c:v>125.74</c:v>
                </c:pt>
                <c:pt idx="351">
                  <c:v>126.33</c:v>
                </c:pt>
                <c:pt idx="352">
                  <c:v>126.82</c:v>
                </c:pt>
                <c:pt idx="353">
                  <c:v>128.99</c:v>
                </c:pt>
                <c:pt idx="354">
                  <c:v>128.46</c:v>
                </c:pt>
                <c:pt idx="355">
                  <c:v>128.55000000000001</c:v>
                </c:pt>
                <c:pt idx="356">
                  <c:v>128.49</c:v>
                </c:pt>
                <c:pt idx="357">
                  <c:v>129.68</c:v>
                </c:pt>
                <c:pt idx="358">
                  <c:v>131.30000000000001</c:v>
                </c:pt>
                <c:pt idx="359">
                  <c:v>131.18</c:v>
                </c:pt>
                <c:pt idx="360">
                  <c:v>133.02000000000001</c:v>
                </c:pt>
                <c:pt idx="361">
                  <c:v>134.91999999999999</c:v>
                </c:pt>
                <c:pt idx="362">
                  <c:v>136.01</c:v>
                </c:pt>
                <c:pt idx="363">
                  <c:v>137.22999999999999</c:v>
                </c:pt>
                <c:pt idx="364">
                  <c:v>137.4</c:v>
                </c:pt>
                <c:pt idx="365">
                  <c:v>136.75</c:v>
                </c:pt>
                <c:pt idx="366">
                  <c:v>135.79</c:v>
                </c:pt>
                <c:pt idx="367">
                  <c:v>136.94999999999999</c:v>
                </c:pt>
                <c:pt idx="368">
                  <c:v>135.41999999999999</c:v>
                </c:pt>
                <c:pt idx="369">
                  <c:v>135.18</c:v>
                </c:pt>
                <c:pt idx="370">
                  <c:v>136.37</c:v>
                </c:pt>
                <c:pt idx="371">
                  <c:v>136.19</c:v>
                </c:pt>
                <c:pt idx="372">
                  <c:v>134.69999999999999</c:v>
                </c:pt>
                <c:pt idx="373">
                  <c:v>135.37</c:v>
                </c:pt>
                <c:pt idx="374">
                  <c:v>135.29</c:v>
                </c:pt>
                <c:pt idx="375">
                  <c:v>133.69</c:v>
                </c:pt>
                <c:pt idx="376">
                  <c:v>131.56</c:v>
                </c:pt>
                <c:pt idx="377">
                  <c:v>129.82</c:v>
                </c:pt>
                <c:pt idx="378">
                  <c:v>129.16</c:v>
                </c:pt>
                <c:pt idx="379">
                  <c:v>128.27000000000001</c:v>
                </c:pt>
                <c:pt idx="380">
                  <c:v>129.05000000000001</c:v>
                </c:pt>
                <c:pt idx="381">
                  <c:v>127.84</c:v>
                </c:pt>
                <c:pt idx="382">
                  <c:v>128.18</c:v>
                </c:pt>
                <c:pt idx="383">
                  <c:v>128.91</c:v>
                </c:pt>
                <c:pt idx="384">
                  <c:v>128.16</c:v>
                </c:pt>
                <c:pt idx="385">
                  <c:v>127.94</c:v>
                </c:pt>
                <c:pt idx="386">
                  <c:v>128.68</c:v>
                </c:pt>
                <c:pt idx="387">
                  <c:v>129.75</c:v>
                </c:pt>
                <c:pt idx="388">
                  <c:v>131.16</c:v>
                </c:pt>
                <c:pt idx="389">
                  <c:v>130.63999999999999</c:v>
                </c:pt>
                <c:pt idx="390">
                  <c:v>130.78</c:v>
                </c:pt>
                <c:pt idx="391">
                  <c:v>131.99</c:v>
                </c:pt>
                <c:pt idx="392">
                  <c:v>131.96</c:v>
                </c:pt>
                <c:pt idx="393">
                  <c:v>131.16999999999999</c:v>
                </c:pt>
                <c:pt idx="394">
                  <c:v>130.1</c:v>
                </c:pt>
                <c:pt idx="395">
                  <c:v>130.41999999999999</c:v>
                </c:pt>
                <c:pt idx="396">
                  <c:v>129.61000000000001</c:v>
                </c:pt>
                <c:pt idx="397">
                  <c:v>129.94999999999999</c:v>
                </c:pt>
                <c:pt idx="398">
                  <c:v>130.03</c:v>
                </c:pt>
                <c:pt idx="399">
                  <c:v>129.85</c:v>
                </c:pt>
                <c:pt idx="400">
                  <c:v>129.43</c:v>
                </c:pt>
                <c:pt idx="401">
                  <c:v>129.18</c:v>
                </c:pt>
                <c:pt idx="402">
                  <c:v>128.96</c:v>
                </c:pt>
                <c:pt idx="403">
                  <c:v>128.26</c:v>
                </c:pt>
                <c:pt idx="404">
                  <c:v>128.41999999999999</c:v>
                </c:pt>
                <c:pt idx="405">
                  <c:v>128.22999999999999</c:v>
                </c:pt>
                <c:pt idx="406">
                  <c:v>128.85</c:v>
                </c:pt>
                <c:pt idx="407">
                  <c:v>128.62</c:v>
                </c:pt>
                <c:pt idx="408">
                  <c:v>128.59</c:v>
                </c:pt>
                <c:pt idx="409">
                  <c:v>129.24</c:v>
                </c:pt>
                <c:pt idx="410">
                  <c:v>129.79</c:v>
                </c:pt>
                <c:pt idx="411">
                  <c:v>130.09</c:v>
                </c:pt>
                <c:pt idx="412">
                  <c:v>130.07</c:v>
                </c:pt>
                <c:pt idx="413">
                  <c:v>130.27000000000001</c:v>
                </c:pt>
                <c:pt idx="414">
                  <c:v>129.88</c:v>
                </c:pt>
                <c:pt idx="415">
                  <c:v>129.41999999999999</c:v>
                </c:pt>
                <c:pt idx="416">
                  <c:v>129.03</c:v>
                </c:pt>
                <c:pt idx="417">
                  <c:v>128.09</c:v>
                </c:pt>
                <c:pt idx="418">
                  <c:v>127.55</c:v>
                </c:pt>
                <c:pt idx="419">
                  <c:v>126.59</c:v>
                </c:pt>
                <c:pt idx="420">
                  <c:v>128</c:v>
                </c:pt>
                <c:pt idx="421">
                  <c:v>130.08000000000001</c:v>
                </c:pt>
                <c:pt idx="422">
                  <c:v>126.96</c:v>
                </c:pt>
                <c:pt idx="423">
                  <c:v>126.22</c:v>
                </c:pt>
                <c:pt idx="424">
                  <c:v>125.44</c:v>
                </c:pt>
                <c:pt idx="425">
                  <c:v>124.51</c:v>
                </c:pt>
                <c:pt idx="426">
                  <c:v>123.67</c:v>
                </c:pt>
                <c:pt idx="427">
                  <c:v>126.32</c:v>
                </c:pt>
                <c:pt idx="428">
                  <c:v>127.7</c:v>
                </c:pt>
                <c:pt idx="429">
                  <c:v>128.02000000000001</c:v>
                </c:pt>
                <c:pt idx="430">
                  <c:v>127.81</c:v>
                </c:pt>
                <c:pt idx="431">
                  <c:v>126.62</c:v>
                </c:pt>
                <c:pt idx="432">
                  <c:v>125.9</c:v>
                </c:pt>
                <c:pt idx="433">
                  <c:v>123.32</c:v>
                </c:pt>
                <c:pt idx="434">
                  <c:v>117.54</c:v>
                </c:pt>
                <c:pt idx="435">
                  <c:v>118</c:v>
                </c:pt>
                <c:pt idx="436">
                  <c:v>117.56</c:v>
                </c:pt>
                <c:pt idx="437">
                  <c:v>116.3</c:v>
                </c:pt>
                <c:pt idx="438">
                  <c:v>114.81</c:v>
                </c:pt>
                <c:pt idx="439">
                  <c:v>113.16</c:v>
                </c:pt>
                <c:pt idx="440">
                  <c:v>113.51</c:v>
                </c:pt>
                <c:pt idx="441">
                  <c:v>109.13</c:v>
                </c:pt>
                <c:pt idx="442">
                  <c:v>111.3</c:v>
                </c:pt>
                <c:pt idx="443">
                  <c:v>111.09</c:v>
                </c:pt>
                <c:pt idx="444">
                  <c:v>108.86</c:v>
                </c:pt>
                <c:pt idx="445">
                  <c:v>109.73</c:v>
                </c:pt>
                <c:pt idx="446">
                  <c:v>109.84</c:v>
                </c:pt>
                <c:pt idx="447">
                  <c:v>109.95</c:v>
                </c:pt>
                <c:pt idx="448">
                  <c:v>107.01</c:v>
                </c:pt>
                <c:pt idx="449">
                  <c:v>107.43</c:v>
                </c:pt>
                <c:pt idx="450">
                  <c:v>108.5</c:v>
                </c:pt>
                <c:pt idx="451">
                  <c:v>110.37</c:v>
                </c:pt>
                <c:pt idx="452">
                  <c:v>113.04</c:v>
                </c:pt>
                <c:pt idx="453">
                  <c:v>115.36</c:v>
                </c:pt>
                <c:pt idx="454">
                  <c:v>114.94</c:v>
                </c:pt>
                <c:pt idx="455">
                  <c:v>114.59</c:v>
                </c:pt>
                <c:pt idx="456">
                  <c:v>113.93</c:v>
                </c:pt>
                <c:pt idx="457">
                  <c:v>117.37</c:v>
                </c:pt>
                <c:pt idx="458">
                  <c:v>119.23</c:v>
                </c:pt>
                <c:pt idx="459">
                  <c:v>117.74</c:v>
                </c:pt>
                <c:pt idx="460">
                  <c:v>117.98</c:v>
                </c:pt>
                <c:pt idx="461">
                  <c:v>118.09</c:v>
                </c:pt>
                <c:pt idx="462">
                  <c:v>119.28</c:v>
                </c:pt>
                <c:pt idx="463">
                  <c:v>117.91</c:v>
                </c:pt>
                <c:pt idx="464">
                  <c:v>116.92</c:v>
                </c:pt>
                <c:pt idx="465">
                  <c:v>116.24</c:v>
                </c:pt>
                <c:pt idx="466">
                  <c:v>116.51</c:v>
                </c:pt>
                <c:pt idx="467">
                  <c:v>115.52</c:v>
                </c:pt>
                <c:pt idx="468">
                  <c:v>114.99</c:v>
                </c:pt>
                <c:pt idx="469">
                  <c:v>114.95</c:v>
                </c:pt>
                <c:pt idx="470">
                  <c:v>116.67</c:v>
                </c:pt>
                <c:pt idx="471">
                  <c:v>116.96</c:v>
                </c:pt>
                <c:pt idx="472">
                  <c:v>118.3</c:v>
                </c:pt>
                <c:pt idx="473">
                  <c:v>118.96</c:v>
                </c:pt>
                <c:pt idx="474">
                  <c:v>117.48</c:v>
                </c:pt>
                <c:pt idx="475">
                  <c:v>115.69</c:v>
                </c:pt>
                <c:pt idx="476">
                  <c:v>116.27</c:v>
                </c:pt>
                <c:pt idx="477">
                  <c:v>116.35</c:v>
                </c:pt>
                <c:pt idx="478">
                  <c:v>116.5</c:v>
                </c:pt>
                <c:pt idx="479">
                  <c:v>116.65</c:v>
                </c:pt>
                <c:pt idx="480">
                  <c:v>117.33</c:v>
                </c:pt>
                <c:pt idx="481">
                  <c:v>117.02</c:v>
                </c:pt>
                <c:pt idx="482">
                  <c:v>117.92</c:v>
                </c:pt>
                <c:pt idx="483">
                  <c:v>120.1</c:v>
                </c:pt>
                <c:pt idx="484">
                  <c:v>120.14</c:v>
                </c:pt>
                <c:pt idx="485">
                  <c:v>122.92</c:v>
                </c:pt>
                <c:pt idx="486">
                  <c:v>123.69</c:v>
                </c:pt>
                <c:pt idx="487">
                  <c:v>124.43</c:v>
                </c:pt>
                <c:pt idx="488">
                  <c:v>124.38</c:v>
                </c:pt>
                <c:pt idx="489">
                  <c:v>125.29</c:v>
                </c:pt>
                <c:pt idx="490">
                  <c:v>124.46</c:v>
                </c:pt>
                <c:pt idx="491">
                  <c:v>123.49</c:v>
                </c:pt>
                <c:pt idx="492">
                  <c:v>123.59</c:v>
                </c:pt>
                <c:pt idx="493">
                  <c:v>124.2</c:v>
                </c:pt>
                <c:pt idx="494">
                  <c:v>125.3</c:v>
                </c:pt>
                <c:pt idx="495">
                  <c:v>125.97</c:v>
                </c:pt>
                <c:pt idx="496">
                  <c:v>128.35</c:v>
                </c:pt>
                <c:pt idx="497">
                  <c:v>127</c:v>
                </c:pt>
                <c:pt idx="498">
                  <c:v>125.74</c:v>
                </c:pt>
                <c:pt idx="499">
                  <c:v>127.02</c:v>
                </c:pt>
                <c:pt idx="500">
                  <c:v>127.42</c:v>
                </c:pt>
                <c:pt idx="501">
                  <c:v>128.68</c:v>
                </c:pt>
                <c:pt idx="502">
                  <c:v>130.11000000000001</c:v>
                </c:pt>
                <c:pt idx="503">
                  <c:v>130.56</c:v>
                </c:pt>
                <c:pt idx="504">
                  <c:v>130.36000000000001</c:v>
                </c:pt>
                <c:pt idx="505">
                  <c:v>131.31</c:v>
                </c:pt>
                <c:pt idx="506">
                  <c:v>133.09</c:v>
                </c:pt>
                <c:pt idx="507">
                  <c:v>132.53</c:v>
                </c:pt>
                <c:pt idx="508">
                  <c:v>131.82</c:v>
                </c:pt>
                <c:pt idx="509">
                  <c:v>130.74</c:v>
                </c:pt>
                <c:pt idx="510">
                  <c:v>129.97999999999999</c:v>
                </c:pt>
                <c:pt idx="511">
                  <c:v>130.5</c:v>
                </c:pt>
                <c:pt idx="512">
                  <c:v>131.24</c:v>
                </c:pt>
                <c:pt idx="513">
                  <c:v>130.81</c:v>
                </c:pt>
                <c:pt idx="514">
                  <c:v>131.83000000000001</c:v>
                </c:pt>
                <c:pt idx="515">
                  <c:v>132.44</c:v>
                </c:pt>
                <c:pt idx="516">
                  <c:v>132.85</c:v>
                </c:pt>
                <c:pt idx="517">
                  <c:v>132.58000000000001</c:v>
                </c:pt>
                <c:pt idx="518">
                  <c:v>133.46</c:v>
                </c:pt>
                <c:pt idx="519">
                  <c:v>134.19999999999999</c:v>
                </c:pt>
                <c:pt idx="520">
                  <c:v>135.38</c:v>
                </c:pt>
                <c:pt idx="521">
                  <c:v>134.38999999999999</c:v>
                </c:pt>
                <c:pt idx="522">
                  <c:v>134.12</c:v>
                </c:pt>
                <c:pt idx="523">
                  <c:v>136.69</c:v>
                </c:pt>
                <c:pt idx="524">
                  <c:v>139.21</c:v>
                </c:pt>
                <c:pt idx="525">
                  <c:v>140.51</c:v>
                </c:pt>
                <c:pt idx="526">
                  <c:v>140.16999999999999</c:v>
                </c:pt>
                <c:pt idx="527">
                  <c:v>140.11000000000001</c:v>
                </c:pt>
                <c:pt idx="528">
                  <c:v>139.81</c:v>
                </c:pt>
                <c:pt idx="529">
                  <c:v>139.01</c:v>
                </c:pt>
                <c:pt idx="530">
                  <c:v>138.87</c:v>
                </c:pt>
                <c:pt idx="531">
                  <c:v>139.12</c:v>
                </c:pt>
                <c:pt idx="532">
                  <c:v>140</c:v>
                </c:pt>
                <c:pt idx="533">
                  <c:v>141.30000000000001</c:v>
                </c:pt>
                <c:pt idx="534">
                  <c:v>142.13999999999999</c:v>
                </c:pt>
                <c:pt idx="535">
                  <c:v>145.22</c:v>
                </c:pt>
                <c:pt idx="536">
                  <c:v>145.33000000000001</c:v>
                </c:pt>
                <c:pt idx="537">
                  <c:v>147.88</c:v>
                </c:pt>
                <c:pt idx="538">
                  <c:v>148.22999999999999</c:v>
                </c:pt>
                <c:pt idx="539">
                  <c:v>149.55000000000001</c:v>
                </c:pt>
                <c:pt idx="540">
                  <c:v>151.88999999999999</c:v>
                </c:pt>
                <c:pt idx="541">
                  <c:v>150.97999999999999</c:v>
                </c:pt>
                <c:pt idx="542">
                  <c:v>151.27000000000001</c:v>
                </c:pt>
                <c:pt idx="543">
                  <c:v>151.38</c:v>
                </c:pt>
                <c:pt idx="544">
                  <c:v>151.69</c:v>
                </c:pt>
                <c:pt idx="545">
                  <c:v>150.46</c:v>
                </c:pt>
                <c:pt idx="546">
                  <c:v>149</c:v>
                </c:pt>
                <c:pt idx="547">
                  <c:v>145.82</c:v>
                </c:pt>
                <c:pt idx="548">
                  <c:v>146.69999999999999</c:v>
                </c:pt>
                <c:pt idx="549">
                  <c:v>150.12</c:v>
                </c:pt>
                <c:pt idx="550">
                  <c:v>151.46</c:v>
                </c:pt>
                <c:pt idx="551">
                  <c:v>151.63</c:v>
                </c:pt>
                <c:pt idx="552">
                  <c:v>152.47</c:v>
                </c:pt>
                <c:pt idx="553">
                  <c:v>152.69</c:v>
                </c:pt>
                <c:pt idx="554">
                  <c:v>152.63</c:v>
                </c:pt>
                <c:pt idx="555">
                  <c:v>152.65</c:v>
                </c:pt>
                <c:pt idx="556">
                  <c:v>153.06</c:v>
                </c:pt>
                <c:pt idx="557">
                  <c:v>153.16</c:v>
                </c:pt>
                <c:pt idx="558">
                  <c:v>153.69999999999999</c:v>
                </c:pt>
                <c:pt idx="559">
                  <c:v>155.93</c:v>
                </c:pt>
                <c:pt idx="560">
                  <c:v>157.80000000000001</c:v>
                </c:pt>
                <c:pt idx="561">
                  <c:v>160.66999999999999</c:v>
                </c:pt>
                <c:pt idx="562">
                  <c:v>160.78</c:v>
                </c:pt>
                <c:pt idx="563">
                  <c:v>158.83000000000001</c:v>
                </c:pt>
                <c:pt idx="564">
                  <c:v>160.34</c:v>
                </c:pt>
                <c:pt idx="565">
                  <c:v>160.71</c:v>
                </c:pt>
                <c:pt idx="566">
                  <c:v>159.91999999999999</c:v>
                </c:pt>
                <c:pt idx="567">
                  <c:v>160.79</c:v>
                </c:pt>
                <c:pt idx="568">
                  <c:v>161.05000000000001</c:v>
                </c:pt>
                <c:pt idx="569">
                  <c:v>161.85</c:v>
                </c:pt>
                <c:pt idx="570">
                  <c:v>162.07</c:v>
                </c:pt>
                <c:pt idx="571">
                  <c:v>162.35</c:v>
                </c:pt>
                <c:pt idx="572">
                  <c:v>161.32</c:v>
                </c:pt>
                <c:pt idx="573">
                  <c:v>161.5</c:v>
                </c:pt>
                <c:pt idx="574">
                  <c:v>160.99</c:v>
                </c:pt>
                <c:pt idx="575">
                  <c:v>159.12</c:v>
                </c:pt>
                <c:pt idx="576">
                  <c:v>156.69</c:v>
                </c:pt>
                <c:pt idx="577">
                  <c:v>158.25</c:v>
                </c:pt>
                <c:pt idx="578">
                  <c:v>159.09</c:v>
                </c:pt>
                <c:pt idx="579">
                  <c:v>161.63</c:v>
                </c:pt>
                <c:pt idx="580">
                  <c:v>161.93</c:v>
                </c:pt>
                <c:pt idx="581">
                  <c:v>164.05</c:v>
                </c:pt>
                <c:pt idx="582">
                  <c:v>164.29</c:v>
                </c:pt>
                <c:pt idx="583">
                  <c:v>164.56</c:v>
                </c:pt>
                <c:pt idx="584">
                  <c:v>164.52</c:v>
                </c:pt>
                <c:pt idx="585">
                  <c:v>164.58</c:v>
                </c:pt>
                <c:pt idx="586">
                  <c:v>163.92</c:v>
                </c:pt>
                <c:pt idx="587">
                  <c:v>164.43</c:v>
                </c:pt>
                <c:pt idx="588">
                  <c:v>165.43</c:v>
                </c:pt>
                <c:pt idx="589">
                  <c:v>167.81</c:v>
                </c:pt>
                <c:pt idx="590">
                  <c:v>170.02</c:v>
                </c:pt>
                <c:pt idx="591">
                  <c:v>170.77</c:v>
                </c:pt>
                <c:pt idx="592">
                  <c:v>170.65</c:v>
                </c:pt>
                <c:pt idx="593">
                  <c:v>170.33</c:v>
                </c:pt>
                <c:pt idx="594">
                  <c:v>171.46</c:v>
                </c:pt>
                <c:pt idx="595">
                  <c:v>171.96</c:v>
                </c:pt>
                <c:pt idx="596">
                  <c:v>172.83</c:v>
                </c:pt>
                <c:pt idx="597">
                  <c:v>172.25</c:v>
                </c:pt>
                <c:pt idx="598">
                  <c:v>172.08</c:v>
                </c:pt>
                <c:pt idx="599">
                  <c:v>168.47</c:v>
                </c:pt>
                <c:pt idx="600">
                  <c:v>169.3</c:v>
                </c:pt>
                <c:pt idx="601">
                  <c:v>171.49</c:v>
                </c:pt>
                <c:pt idx="602">
                  <c:v>174.04</c:v>
                </c:pt>
                <c:pt idx="603">
                  <c:v>173.16</c:v>
                </c:pt>
                <c:pt idx="604">
                  <c:v>170.27</c:v>
                </c:pt>
                <c:pt idx="605">
                  <c:v>169.95</c:v>
                </c:pt>
                <c:pt idx="606">
                  <c:v>169.05</c:v>
                </c:pt>
                <c:pt idx="607">
                  <c:v>168.16</c:v>
                </c:pt>
                <c:pt idx="608">
                  <c:v>167.71</c:v>
                </c:pt>
                <c:pt idx="609">
                  <c:v>167.74</c:v>
                </c:pt>
                <c:pt idx="610">
                  <c:v>167.74</c:v>
                </c:pt>
                <c:pt idx="611">
                  <c:v>168</c:v>
                </c:pt>
                <c:pt idx="612">
                  <c:v>168.37</c:v>
                </c:pt>
                <c:pt idx="613">
                  <c:v>169.66</c:v>
                </c:pt>
                <c:pt idx="614">
                  <c:v>169.67</c:v>
                </c:pt>
                <c:pt idx="615">
                  <c:v>169.57</c:v>
                </c:pt>
                <c:pt idx="616">
                  <c:v>169.09</c:v>
                </c:pt>
                <c:pt idx="617">
                  <c:v>168.66</c:v>
                </c:pt>
                <c:pt idx="618">
                  <c:v>167.55</c:v>
                </c:pt>
                <c:pt idx="619">
                  <c:v>167.77</c:v>
                </c:pt>
                <c:pt idx="620">
                  <c:v>167.58</c:v>
                </c:pt>
                <c:pt idx="621">
                  <c:v>167.9</c:v>
                </c:pt>
                <c:pt idx="622">
                  <c:v>168.37</c:v>
                </c:pt>
                <c:pt idx="623">
                  <c:v>168.65</c:v>
                </c:pt>
                <c:pt idx="624">
                  <c:v>167.94</c:v>
                </c:pt>
                <c:pt idx="625">
                  <c:v>167.42</c:v>
                </c:pt>
                <c:pt idx="626">
                  <c:v>167.28</c:v>
                </c:pt>
                <c:pt idx="627">
                  <c:v>166.19</c:v>
                </c:pt>
                <c:pt idx="628">
                  <c:v>165.09</c:v>
                </c:pt>
                <c:pt idx="629">
                  <c:v>165.72</c:v>
                </c:pt>
                <c:pt idx="630">
                  <c:v>166.17</c:v>
                </c:pt>
                <c:pt idx="631">
                  <c:v>164.59</c:v>
                </c:pt>
                <c:pt idx="632">
                  <c:v>164.26</c:v>
                </c:pt>
                <c:pt idx="633">
                  <c:v>164.51</c:v>
                </c:pt>
                <c:pt idx="634">
                  <c:v>164.65</c:v>
                </c:pt>
                <c:pt idx="635">
                  <c:v>164.89</c:v>
                </c:pt>
                <c:pt idx="636">
                  <c:v>165.04</c:v>
                </c:pt>
                <c:pt idx="637">
                  <c:v>164.75</c:v>
                </c:pt>
                <c:pt idx="638">
                  <c:v>164.24</c:v>
                </c:pt>
                <c:pt idx="639">
                  <c:v>163.92</c:v>
                </c:pt>
                <c:pt idx="640">
                  <c:v>163.78</c:v>
                </c:pt>
                <c:pt idx="641">
                  <c:v>163.66999999999999</c:v>
                </c:pt>
                <c:pt idx="642">
                  <c:v>163.62</c:v>
                </c:pt>
                <c:pt idx="643">
                  <c:v>163.29</c:v>
                </c:pt>
                <c:pt idx="644">
                  <c:v>160.07</c:v>
                </c:pt>
                <c:pt idx="645">
                  <c:v>159.80000000000001</c:v>
                </c:pt>
                <c:pt idx="646">
                  <c:v>159.94</c:v>
                </c:pt>
                <c:pt idx="647">
                  <c:v>159.71</c:v>
                </c:pt>
                <c:pt idx="648">
                  <c:v>158.72999999999999</c:v>
                </c:pt>
                <c:pt idx="649">
                  <c:v>157.47999999999999</c:v>
                </c:pt>
                <c:pt idx="650">
                  <c:v>157.96</c:v>
                </c:pt>
                <c:pt idx="651">
                  <c:v>158.26</c:v>
                </c:pt>
                <c:pt idx="652">
                  <c:v>159.91</c:v>
                </c:pt>
                <c:pt idx="653">
                  <c:v>161.80000000000001</c:v>
                </c:pt>
                <c:pt idx="654">
                  <c:v>161.88</c:v>
                </c:pt>
                <c:pt idx="655">
                  <c:v>160.53</c:v>
                </c:pt>
                <c:pt idx="656">
                  <c:v>160.86000000000001</c:v>
                </c:pt>
                <c:pt idx="657">
                  <c:v>160.16</c:v>
                </c:pt>
                <c:pt idx="658">
                  <c:v>159</c:v>
                </c:pt>
                <c:pt idx="659">
                  <c:v>158.5</c:v>
                </c:pt>
                <c:pt idx="660">
                  <c:v>159.96</c:v>
                </c:pt>
                <c:pt idx="661">
                  <c:v>158.07</c:v>
                </c:pt>
                <c:pt idx="662">
                  <c:v>156.93</c:v>
                </c:pt>
                <c:pt idx="663">
                  <c:v>157.22999999999999</c:v>
                </c:pt>
                <c:pt idx="664">
                  <c:v>155.04</c:v>
                </c:pt>
                <c:pt idx="665">
                  <c:v>154.57</c:v>
                </c:pt>
                <c:pt idx="666">
                  <c:v>149.46</c:v>
                </c:pt>
                <c:pt idx="667">
                  <c:v>147.59</c:v>
                </c:pt>
                <c:pt idx="668">
                  <c:v>149.27000000000001</c:v>
                </c:pt>
                <c:pt idx="669">
                  <c:v>150.78</c:v>
                </c:pt>
                <c:pt idx="670">
                  <c:v>150.44999999999999</c:v>
                </c:pt>
                <c:pt idx="671">
                  <c:v>149.19999999999999</c:v>
                </c:pt>
                <c:pt idx="672">
                  <c:v>145.33000000000001</c:v>
                </c:pt>
                <c:pt idx="673">
                  <c:v>144.68</c:v>
                </c:pt>
                <c:pt idx="674">
                  <c:v>147.12</c:v>
                </c:pt>
                <c:pt idx="675">
                  <c:v>148.46</c:v>
                </c:pt>
                <c:pt idx="676">
                  <c:v>149.44999999999999</c:v>
                </c:pt>
                <c:pt idx="677">
                  <c:v>149.49</c:v>
                </c:pt>
                <c:pt idx="678">
                  <c:v>148.04</c:v>
                </c:pt>
                <c:pt idx="679">
                  <c:v>147.54</c:v>
                </c:pt>
                <c:pt idx="680">
                  <c:v>147.54</c:v>
                </c:pt>
                <c:pt idx="681">
                  <c:v>147.96</c:v>
                </c:pt>
                <c:pt idx="682">
                  <c:v>151.28</c:v>
                </c:pt>
                <c:pt idx="683">
                  <c:v>151.59</c:v>
                </c:pt>
                <c:pt idx="684">
                  <c:v>151.6</c:v>
                </c:pt>
                <c:pt idx="685">
                  <c:v>155.04</c:v>
                </c:pt>
                <c:pt idx="686">
                  <c:v>157.54</c:v>
                </c:pt>
                <c:pt idx="687">
                  <c:v>159.11000000000001</c:v>
                </c:pt>
                <c:pt idx="688">
                  <c:v>157.5</c:v>
                </c:pt>
                <c:pt idx="689">
                  <c:v>157.6</c:v>
                </c:pt>
                <c:pt idx="690">
                  <c:v>157.27000000000001</c:v>
                </c:pt>
                <c:pt idx="691">
                  <c:v>156.09</c:v>
                </c:pt>
                <c:pt idx="692">
                  <c:v>156.66999999999999</c:v>
                </c:pt>
                <c:pt idx="693">
                  <c:v>156.97</c:v>
                </c:pt>
                <c:pt idx="694">
                  <c:v>156.09</c:v>
                </c:pt>
                <c:pt idx="695">
                  <c:v>154.72999999999999</c:v>
                </c:pt>
                <c:pt idx="696">
                  <c:v>155.02000000000001</c:v>
                </c:pt>
                <c:pt idx="697">
                  <c:v>155.37</c:v>
                </c:pt>
                <c:pt idx="698">
                  <c:v>155.72</c:v>
                </c:pt>
                <c:pt idx="699">
                  <c:v>158.21</c:v>
                </c:pt>
                <c:pt idx="700">
                  <c:v>159.18</c:v>
                </c:pt>
                <c:pt idx="701">
                  <c:v>158.02000000000001</c:v>
                </c:pt>
                <c:pt idx="702">
                  <c:v>156.25</c:v>
                </c:pt>
                <c:pt idx="703">
                  <c:v>155.84</c:v>
                </c:pt>
                <c:pt idx="704">
                  <c:v>156.91999999999999</c:v>
                </c:pt>
                <c:pt idx="705">
                  <c:v>154.54</c:v>
                </c:pt>
                <c:pt idx="706">
                  <c:v>154.12</c:v>
                </c:pt>
                <c:pt idx="707">
                  <c:v>154.5</c:v>
                </c:pt>
                <c:pt idx="708">
                  <c:v>153.34</c:v>
                </c:pt>
                <c:pt idx="709">
                  <c:v>152.84</c:v>
                </c:pt>
                <c:pt idx="710">
                  <c:v>152.28</c:v>
                </c:pt>
                <c:pt idx="711">
                  <c:v>153.47999999999999</c:v>
                </c:pt>
                <c:pt idx="712">
                  <c:v>154.83000000000001</c:v>
                </c:pt>
                <c:pt idx="713">
                  <c:v>156.37</c:v>
                </c:pt>
                <c:pt idx="714">
                  <c:v>156.38</c:v>
                </c:pt>
                <c:pt idx="715">
                  <c:v>156.56</c:v>
                </c:pt>
                <c:pt idx="716">
                  <c:v>157.06</c:v>
                </c:pt>
                <c:pt idx="717">
                  <c:v>155.36000000000001</c:v>
                </c:pt>
                <c:pt idx="718">
                  <c:v>154.71</c:v>
                </c:pt>
                <c:pt idx="719">
                  <c:v>154.53</c:v>
                </c:pt>
                <c:pt idx="720">
                  <c:v>154.51</c:v>
                </c:pt>
                <c:pt idx="721">
                  <c:v>153.52000000000001</c:v>
                </c:pt>
                <c:pt idx="722">
                  <c:v>154.47</c:v>
                </c:pt>
                <c:pt idx="723">
                  <c:v>154.86000000000001</c:v>
                </c:pt>
                <c:pt idx="724">
                  <c:v>156.9</c:v>
                </c:pt>
                <c:pt idx="725">
                  <c:v>157.37</c:v>
                </c:pt>
                <c:pt idx="726">
                  <c:v>159.29</c:v>
                </c:pt>
                <c:pt idx="727">
                  <c:v>161.22</c:v>
                </c:pt>
                <c:pt idx="728">
                  <c:v>161.1</c:v>
                </c:pt>
                <c:pt idx="729">
                  <c:v>160.41999999999999</c:v>
                </c:pt>
                <c:pt idx="730">
                  <c:v>160.68</c:v>
                </c:pt>
                <c:pt idx="731">
                  <c:v>159.96</c:v>
                </c:pt>
                <c:pt idx="732">
                  <c:v>163.86</c:v>
                </c:pt>
                <c:pt idx="733">
                  <c:v>165.78</c:v>
                </c:pt>
                <c:pt idx="734">
                  <c:v>164.42</c:v>
                </c:pt>
                <c:pt idx="735">
                  <c:v>163.09</c:v>
                </c:pt>
                <c:pt idx="736">
                  <c:v>162.57</c:v>
                </c:pt>
                <c:pt idx="737">
                  <c:v>162.57</c:v>
                </c:pt>
                <c:pt idx="738">
                  <c:v>164.27</c:v>
                </c:pt>
                <c:pt idx="739">
                  <c:v>163.97</c:v>
                </c:pt>
                <c:pt idx="740">
                  <c:v>165.62</c:v>
                </c:pt>
                <c:pt idx="741">
                  <c:v>165.21</c:v>
                </c:pt>
                <c:pt idx="742">
                  <c:v>165.1</c:v>
                </c:pt>
                <c:pt idx="743">
                  <c:v>164.78</c:v>
                </c:pt>
                <c:pt idx="744">
                  <c:v>165.47</c:v>
                </c:pt>
                <c:pt idx="745">
                  <c:v>165.38</c:v>
                </c:pt>
                <c:pt idx="746">
                  <c:v>165.68</c:v>
                </c:pt>
                <c:pt idx="747">
                  <c:v>167.3</c:v>
                </c:pt>
                <c:pt idx="748">
                  <c:v>169.92</c:v>
                </c:pt>
                <c:pt idx="749">
                  <c:v>171.4</c:v>
                </c:pt>
                <c:pt idx="750">
                  <c:v>170.97</c:v>
                </c:pt>
                <c:pt idx="751">
                  <c:v>173.18</c:v>
                </c:pt>
                <c:pt idx="752">
                  <c:v>174.15</c:v>
                </c:pt>
                <c:pt idx="753">
                  <c:v>174.89</c:v>
                </c:pt>
                <c:pt idx="754">
                  <c:v>174.35</c:v>
                </c:pt>
                <c:pt idx="755">
                  <c:v>175.13</c:v>
                </c:pt>
                <c:pt idx="756">
                  <c:v>175.52</c:v>
                </c:pt>
                <c:pt idx="757">
                  <c:v>176.58</c:v>
                </c:pt>
                <c:pt idx="758">
                  <c:v>177.87</c:v>
                </c:pt>
                <c:pt idx="759">
                  <c:v>177.47</c:v>
                </c:pt>
                <c:pt idx="760">
                  <c:v>177.68</c:v>
                </c:pt>
                <c:pt idx="761">
                  <c:v>177.69</c:v>
                </c:pt>
                <c:pt idx="762">
                  <c:v>178.38</c:v>
                </c:pt>
                <c:pt idx="763">
                  <c:v>180.26</c:v>
                </c:pt>
                <c:pt idx="764">
                  <c:v>183.22</c:v>
                </c:pt>
                <c:pt idx="765">
                  <c:v>184.64</c:v>
                </c:pt>
                <c:pt idx="766">
                  <c:v>182.97</c:v>
                </c:pt>
                <c:pt idx="767">
                  <c:v>181.05</c:v>
                </c:pt>
                <c:pt idx="768">
                  <c:v>181.85</c:v>
                </c:pt>
                <c:pt idx="769">
                  <c:v>182.07</c:v>
                </c:pt>
                <c:pt idx="770">
                  <c:v>182.6</c:v>
                </c:pt>
                <c:pt idx="771">
                  <c:v>181.67</c:v>
                </c:pt>
                <c:pt idx="772">
                  <c:v>180.65</c:v>
                </c:pt>
                <c:pt idx="773">
                  <c:v>180.71</c:v>
                </c:pt>
                <c:pt idx="774">
                  <c:v>180.59</c:v>
                </c:pt>
                <c:pt idx="775">
                  <c:v>181.48</c:v>
                </c:pt>
                <c:pt idx="776">
                  <c:v>181.25</c:v>
                </c:pt>
                <c:pt idx="777">
                  <c:v>181.25</c:v>
                </c:pt>
                <c:pt idx="778">
                  <c:v>181.14</c:v>
                </c:pt>
                <c:pt idx="779">
                  <c:v>181.87</c:v>
                </c:pt>
                <c:pt idx="780">
                  <c:v>182.89</c:v>
                </c:pt>
                <c:pt idx="781">
                  <c:v>186.12</c:v>
                </c:pt>
                <c:pt idx="782">
                  <c:v>186.35</c:v>
                </c:pt>
                <c:pt idx="783">
                  <c:v>187.23</c:v>
                </c:pt>
                <c:pt idx="784">
                  <c:v>186.72</c:v>
                </c:pt>
                <c:pt idx="785">
                  <c:v>184.84</c:v>
                </c:pt>
                <c:pt idx="786">
                  <c:v>183.4</c:v>
                </c:pt>
                <c:pt idx="787">
                  <c:v>179.07</c:v>
                </c:pt>
                <c:pt idx="788">
                  <c:v>180.47</c:v>
                </c:pt>
                <c:pt idx="789">
                  <c:v>181.08</c:v>
                </c:pt>
                <c:pt idx="790">
                  <c:v>180.95</c:v>
                </c:pt>
                <c:pt idx="791">
                  <c:v>180.28</c:v>
                </c:pt>
                <c:pt idx="792">
                  <c:v>178.76</c:v>
                </c:pt>
                <c:pt idx="793">
                  <c:v>179.09</c:v>
                </c:pt>
                <c:pt idx="794">
                  <c:v>176.72</c:v>
                </c:pt>
                <c:pt idx="795">
                  <c:v>177.85</c:v>
                </c:pt>
                <c:pt idx="796">
                  <c:v>178.4</c:v>
                </c:pt>
                <c:pt idx="797">
                  <c:v>177.54</c:v>
                </c:pt>
                <c:pt idx="798">
                  <c:v>178.69</c:v>
                </c:pt>
                <c:pt idx="799">
                  <c:v>177.78</c:v>
                </c:pt>
                <c:pt idx="800">
                  <c:v>179.16</c:v>
                </c:pt>
                <c:pt idx="801">
                  <c:v>179</c:v>
                </c:pt>
                <c:pt idx="802">
                  <c:v>179.85</c:v>
                </c:pt>
                <c:pt idx="803">
                  <c:v>179.82</c:v>
                </c:pt>
                <c:pt idx="804">
                  <c:v>180.11</c:v>
                </c:pt>
                <c:pt idx="805">
                  <c:v>180.94</c:v>
                </c:pt>
                <c:pt idx="806">
                  <c:v>182.1</c:v>
                </c:pt>
                <c:pt idx="807">
                  <c:v>183.06</c:v>
                </c:pt>
                <c:pt idx="808">
                  <c:v>183.84</c:v>
                </c:pt>
                <c:pt idx="809">
                  <c:v>183.55</c:v>
                </c:pt>
                <c:pt idx="810">
                  <c:v>182.88</c:v>
                </c:pt>
                <c:pt idx="811">
                  <c:v>183.31</c:v>
                </c:pt>
                <c:pt idx="812">
                  <c:v>181.62</c:v>
                </c:pt>
                <c:pt idx="813">
                  <c:v>179.82</c:v>
                </c:pt>
                <c:pt idx="814">
                  <c:v>179.91</c:v>
                </c:pt>
                <c:pt idx="815">
                  <c:v>179.95</c:v>
                </c:pt>
                <c:pt idx="816">
                  <c:v>180.05</c:v>
                </c:pt>
                <c:pt idx="817">
                  <c:v>179.69</c:v>
                </c:pt>
                <c:pt idx="818">
                  <c:v>179.25</c:v>
                </c:pt>
                <c:pt idx="819">
                  <c:v>178.54</c:v>
                </c:pt>
                <c:pt idx="820">
                  <c:v>178.47</c:v>
                </c:pt>
                <c:pt idx="821">
                  <c:v>178.78</c:v>
                </c:pt>
                <c:pt idx="822">
                  <c:v>179.35</c:v>
                </c:pt>
                <c:pt idx="823">
                  <c:v>179.75</c:v>
                </c:pt>
                <c:pt idx="824">
                  <c:v>179.1</c:v>
                </c:pt>
                <c:pt idx="825">
                  <c:v>180.1</c:v>
                </c:pt>
                <c:pt idx="826">
                  <c:v>179.89</c:v>
                </c:pt>
                <c:pt idx="827">
                  <c:v>180.27</c:v>
                </c:pt>
                <c:pt idx="828">
                  <c:v>179.36</c:v>
                </c:pt>
                <c:pt idx="829">
                  <c:v>179.52</c:v>
                </c:pt>
                <c:pt idx="830">
                  <c:v>180.09</c:v>
                </c:pt>
                <c:pt idx="831">
                  <c:v>181.52</c:v>
                </c:pt>
                <c:pt idx="832">
                  <c:v>180.23</c:v>
                </c:pt>
                <c:pt idx="833">
                  <c:v>180.99</c:v>
                </c:pt>
                <c:pt idx="834">
                  <c:v>180.1</c:v>
                </c:pt>
                <c:pt idx="835">
                  <c:v>179.7</c:v>
                </c:pt>
                <c:pt idx="836">
                  <c:v>179.84</c:v>
                </c:pt>
                <c:pt idx="837">
                  <c:v>179.82</c:v>
                </c:pt>
                <c:pt idx="838">
                  <c:v>180.13</c:v>
                </c:pt>
                <c:pt idx="839">
                  <c:v>181.42</c:v>
                </c:pt>
                <c:pt idx="840">
                  <c:v>183.07</c:v>
                </c:pt>
                <c:pt idx="841">
                  <c:v>183.41</c:v>
                </c:pt>
                <c:pt idx="842">
                  <c:v>182.99</c:v>
                </c:pt>
                <c:pt idx="843">
                  <c:v>183.25</c:v>
                </c:pt>
                <c:pt idx="844">
                  <c:v>184.84</c:v>
                </c:pt>
                <c:pt idx="845">
                  <c:v>185.82</c:v>
                </c:pt>
                <c:pt idx="846">
                  <c:v>187.02</c:v>
                </c:pt>
                <c:pt idx="847">
                  <c:v>188.55</c:v>
                </c:pt>
                <c:pt idx="848">
                  <c:v>189.16</c:v>
                </c:pt>
                <c:pt idx="849">
                  <c:v>189.97</c:v>
                </c:pt>
                <c:pt idx="850">
                  <c:v>190.45</c:v>
                </c:pt>
                <c:pt idx="851">
                  <c:v>190.82</c:v>
                </c:pt>
                <c:pt idx="852">
                  <c:v>192.05</c:v>
                </c:pt>
                <c:pt idx="853">
                  <c:v>195.71</c:v>
                </c:pt>
                <c:pt idx="854">
                  <c:v>197.61</c:v>
                </c:pt>
                <c:pt idx="855">
                  <c:v>196.53</c:v>
                </c:pt>
                <c:pt idx="856">
                  <c:v>196.2</c:v>
                </c:pt>
                <c:pt idx="857">
                  <c:v>195.68</c:v>
                </c:pt>
                <c:pt idx="858">
                  <c:v>195.64</c:v>
                </c:pt>
                <c:pt idx="859">
                  <c:v>193.88</c:v>
                </c:pt>
                <c:pt idx="860">
                  <c:v>193.53</c:v>
                </c:pt>
                <c:pt idx="861">
                  <c:v>192.44</c:v>
                </c:pt>
                <c:pt idx="862">
                  <c:v>190.73</c:v>
                </c:pt>
                <c:pt idx="863">
                  <c:v>192.79</c:v>
                </c:pt>
                <c:pt idx="864">
                  <c:v>195.48</c:v>
                </c:pt>
                <c:pt idx="865">
                  <c:v>198.3</c:v>
                </c:pt>
                <c:pt idx="866">
                  <c:v>201.52</c:v>
                </c:pt>
                <c:pt idx="867">
                  <c:v>202.56</c:v>
                </c:pt>
                <c:pt idx="868">
                  <c:v>204.45</c:v>
                </c:pt>
                <c:pt idx="869">
                  <c:v>208.08</c:v>
                </c:pt>
                <c:pt idx="870">
                  <c:v>209.22</c:v>
                </c:pt>
                <c:pt idx="871">
                  <c:v>208.52</c:v>
                </c:pt>
                <c:pt idx="872">
                  <c:v>209.25</c:v>
                </c:pt>
                <c:pt idx="873">
                  <c:v>209.22</c:v>
                </c:pt>
                <c:pt idx="874">
                  <c:v>210.08</c:v>
                </c:pt>
                <c:pt idx="875">
                  <c:v>211.16</c:v>
                </c:pt>
                <c:pt idx="876">
                  <c:v>211.61</c:v>
                </c:pt>
                <c:pt idx="877">
                  <c:v>213.75</c:v>
                </c:pt>
                <c:pt idx="878">
                  <c:v>213.71</c:v>
                </c:pt>
                <c:pt idx="879">
                  <c:v>213.7</c:v>
                </c:pt>
                <c:pt idx="880">
                  <c:v>210.41</c:v>
                </c:pt>
                <c:pt idx="881">
                  <c:v>211.13</c:v>
                </c:pt>
                <c:pt idx="882">
                  <c:v>210.57</c:v>
                </c:pt>
                <c:pt idx="883">
                  <c:v>214.15</c:v>
                </c:pt>
                <c:pt idx="884">
                  <c:v>214.93</c:v>
                </c:pt>
                <c:pt idx="885">
                  <c:v>214.62</c:v>
                </c:pt>
                <c:pt idx="886">
                  <c:v>216.92</c:v>
                </c:pt>
                <c:pt idx="887">
                  <c:v>220.1</c:v>
                </c:pt>
                <c:pt idx="888">
                  <c:v>219.85</c:v>
                </c:pt>
                <c:pt idx="889">
                  <c:v>215.92</c:v>
                </c:pt>
                <c:pt idx="890">
                  <c:v>216.23</c:v>
                </c:pt>
                <c:pt idx="891">
                  <c:v>214.17</c:v>
                </c:pt>
                <c:pt idx="892">
                  <c:v>215.59</c:v>
                </c:pt>
                <c:pt idx="893">
                  <c:v>218.77</c:v>
                </c:pt>
                <c:pt idx="894">
                  <c:v>221.21</c:v>
                </c:pt>
                <c:pt idx="895">
                  <c:v>221.35</c:v>
                </c:pt>
                <c:pt idx="896">
                  <c:v>224.14</c:v>
                </c:pt>
                <c:pt idx="897">
                  <c:v>222.67</c:v>
                </c:pt>
                <c:pt idx="898">
                  <c:v>222.93</c:v>
                </c:pt>
                <c:pt idx="899">
                  <c:v>220.55</c:v>
                </c:pt>
                <c:pt idx="900">
                  <c:v>221.39</c:v>
                </c:pt>
                <c:pt idx="901">
                  <c:v>221.38</c:v>
                </c:pt>
                <c:pt idx="902">
                  <c:v>221.33</c:v>
                </c:pt>
                <c:pt idx="903">
                  <c:v>223.06</c:v>
                </c:pt>
                <c:pt idx="904">
                  <c:v>223.92</c:v>
                </c:pt>
                <c:pt idx="905">
                  <c:v>225.12</c:v>
                </c:pt>
                <c:pt idx="906">
                  <c:v>225.78</c:v>
                </c:pt>
                <c:pt idx="907">
                  <c:v>226.07</c:v>
                </c:pt>
                <c:pt idx="908">
                  <c:v>224.68</c:v>
                </c:pt>
                <c:pt idx="909">
                  <c:v>223.96</c:v>
                </c:pt>
                <c:pt idx="910">
                  <c:v>224.83</c:v>
                </c:pt>
                <c:pt idx="911">
                  <c:v>225.7</c:v>
                </c:pt>
                <c:pt idx="912">
                  <c:v>226.18</c:v>
                </c:pt>
                <c:pt idx="913">
                  <c:v>226.81</c:v>
                </c:pt>
                <c:pt idx="914">
                  <c:v>228.38</c:v>
                </c:pt>
                <c:pt idx="915">
                  <c:v>228.96</c:v>
                </c:pt>
                <c:pt idx="916">
                  <c:v>229.47</c:v>
                </c:pt>
                <c:pt idx="917">
                  <c:v>230.34</c:v>
                </c:pt>
                <c:pt idx="918">
                  <c:v>232.02</c:v>
                </c:pt>
                <c:pt idx="919">
                  <c:v>231.9</c:v>
                </c:pt>
                <c:pt idx="920">
                  <c:v>231.14</c:v>
                </c:pt>
                <c:pt idx="921">
                  <c:v>231.3</c:v>
                </c:pt>
                <c:pt idx="922">
                  <c:v>231.04</c:v>
                </c:pt>
                <c:pt idx="923">
                  <c:v>231.29</c:v>
                </c:pt>
                <c:pt idx="924">
                  <c:v>232.16</c:v>
                </c:pt>
                <c:pt idx="925">
                  <c:v>232.33</c:v>
                </c:pt>
                <c:pt idx="926">
                  <c:v>232.65</c:v>
                </c:pt>
                <c:pt idx="927">
                  <c:v>234.54</c:v>
                </c:pt>
                <c:pt idx="928">
                  <c:v>238.16</c:v>
                </c:pt>
                <c:pt idx="929">
                  <c:v>239.59</c:v>
                </c:pt>
                <c:pt idx="930">
                  <c:v>241.11</c:v>
                </c:pt>
                <c:pt idx="931">
                  <c:v>241.39</c:v>
                </c:pt>
                <c:pt idx="932">
                  <c:v>241.37</c:v>
                </c:pt>
                <c:pt idx="933">
                  <c:v>241.55</c:v>
                </c:pt>
                <c:pt idx="934">
                  <c:v>242.92</c:v>
                </c:pt>
                <c:pt idx="935">
                  <c:v>244.08</c:v>
                </c:pt>
                <c:pt idx="936">
                  <c:v>245.2</c:v>
                </c:pt>
                <c:pt idx="937">
                  <c:v>247.59</c:v>
                </c:pt>
                <c:pt idx="938">
                  <c:v>248.83</c:v>
                </c:pt>
                <c:pt idx="939">
                  <c:v>249.11</c:v>
                </c:pt>
                <c:pt idx="940">
                  <c:v>246.95</c:v>
                </c:pt>
                <c:pt idx="941">
                  <c:v>245.96</c:v>
                </c:pt>
                <c:pt idx="942">
                  <c:v>247.1</c:v>
                </c:pt>
                <c:pt idx="943">
                  <c:v>247.57</c:v>
                </c:pt>
                <c:pt idx="944">
                  <c:v>250.9</c:v>
                </c:pt>
                <c:pt idx="945">
                  <c:v>252.52</c:v>
                </c:pt>
                <c:pt idx="946">
                  <c:v>252.82</c:v>
                </c:pt>
                <c:pt idx="947">
                  <c:v>254.81</c:v>
                </c:pt>
                <c:pt idx="948">
                  <c:v>255.6</c:v>
                </c:pt>
                <c:pt idx="949">
                  <c:v>257.14999999999998</c:v>
                </c:pt>
                <c:pt idx="950">
                  <c:v>258.43</c:v>
                </c:pt>
                <c:pt idx="951">
                  <c:v>263.52</c:v>
                </c:pt>
                <c:pt idx="952">
                  <c:v>267.19</c:v>
                </c:pt>
                <c:pt idx="953">
                  <c:v>275.45</c:v>
                </c:pt>
                <c:pt idx="954">
                  <c:v>278.3</c:v>
                </c:pt>
                <c:pt idx="955">
                  <c:v>278.51</c:v>
                </c:pt>
                <c:pt idx="956">
                  <c:v>280.81</c:v>
                </c:pt>
                <c:pt idx="957">
                  <c:v>280.7</c:v>
                </c:pt>
                <c:pt idx="958">
                  <c:v>278.39</c:v>
                </c:pt>
                <c:pt idx="959">
                  <c:v>271.12</c:v>
                </c:pt>
                <c:pt idx="960">
                  <c:v>263.64999999999998</c:v>
                </c:pt>
                <c:pt idx="961">
                  <c:v>270.69</c:v>
                </c:pt>
                <c:pt idx="962">
                  <c:v>277.92</c:v>
                </c:pt>
                <c:pt idx="963">
                  <c:v>278.08999999999997</c:v>
                </c:pt>
                <c:pt idx="964">
                  <c:v>273.02999999999997</c:v>
                </c:pt>
                <c:pt idx="965">
                  <c:v>270.77</c:v>
                </c:pt>
                <c:pt idx="966">
                  <c:v>268.06</c:v>
                </c:pt>
                <c:pt idx="967">
                  <c:v>262.77</c:v>
                </c:pt>
                <c:pt idx="968">
                  <c:v>257.77999999999997</c:v>
                </c:pt>
                <c:pt idx="969">
                  <c:v>251.66</c:v>
                </c:pt>
                <c:pt idx="970">
                  <c:v>255.64</c:v>
                </c:pt>
                <c:pt idx="971">
                  <c:v>252.1</c:v>
                </c:pt>
                <c:pt idx="972">
                  <c:v>252.87</c:v>
                </c:pt>
                <c:pt idx="973">
                  <c:v>250.09</c:v>
                </c:pt>
                <c:pt idx="974">
                  <c:v>251.76</c:v>
                </c:pt>
                <c:pt idx="975">
                  <c:v>250.41</c:v>
                </c:pt>
                <c:pt idx="976">
                  <c:v>249.25</c:v>
                </c:pt>
                <c:pt idx="977">
                  <c:v>252.81</c:v>
                </c:pt>
                <c:pt idx="978">
                  <c:v>253.45</c:v>
                </c:pt>
                <c:pt idx="979">
                  <c:v>254.05</c:v>
                </c:pt>
                <c:pt idx="980">
                  <c:v>254.86</c:v>
                </c:pt>
                <c:pt idx="981">
                  <c:v>256.29000000000002</c:v>
                </c:pt>
                <c:pt idx="982">
                  <c:v>256.45</c:v>
                </c:pt>
                <c:pt idx="983">
                  <c:v>257.58</c:v>
                </c:pt>
                <c:pt idx="984">
                  <c:v>261.56</c:v>
                </c:pt>
                <c:pt idx="985">
                  <c:v>266.29000000000002</c:v>
                </c:pt>
                <c:pt idx="986">
                  <c:v>267.43</c:v>
                </c:pt>
                <c:pt idx="987">
                  <c:v>267.13</c:v>
                </c:pt>
                <c:pt idx="988">
                  <c:v>266.11</c:v>
                </c:pt>
                <c:pt idx="989">
                  <c:v>264.81</c:v>
                </c:pt>
                <c:pt idx="990">
                  <c:v>261.08</c:v>
                </c:pt>
                <c:pt idx="991">
                  <c:v>255.52</c:v>
                </c:pt>
                <c:pt idx="992">
                  <c:v>253.73</c:v>
                </c:pt>
                <c:pt idx="993">
                  <c:v>253.43</c:v>
                </c:pt>
                <c:pt idx="994">
                  <c:v>249.93</c:v>
                </c:pt>
                <c:pt idx="995">
                  <c:v>249.33</c:v>
                </c:pt>
                <c:pt idx="996">
                  <c:v>253.59</c:v>
                </c:pt>
                <c:pt idx="997">
                  <c:v>251.76</c:v>
                </c:pt>
                <c:pt idx="998">
                  <c:v>250.65</c:v>
                </c:pt>
                <c:pt idx="999">
                  <c:v>249.96</c:v>
                </c:pt>
                <c:pt idx="1000">
                  <c:v>251.42</c:v>
                </c:pt>
                <c:pt idx="1001">
                  <c:v>252.14</c:v>
                </c:pt>
                <c:pt idx="1002">
                  <c:v>251.56</c:v>
                </c:pt>
                <c:pt idx="1003">
                  <c:v>251.34</c:v>
                </c:pt>
                <c:pt idx="1004">
                  <c:v>250.83</c:v>
                </c:pt>
                <c:pt idx="1005">
                  <c:v>248.92</c:v>
                </c:pt>
                <c:pt idx="1006">
                  <c:v>248.8</c:v>
                </c:pt>
                <c:pt idx="1007">
                  <c:v>246.78</c:v>
                </c:pt>
                <c:pt idx="1008">
                  <c:v>243.6</c:v>
                </c:pt>
                <c:pt idx="1009">
                  <c:v>243.7</c:v>
                </c:pt>
                <c:pt idx="1010">
                  <c:v>243.69</c:v>
                </c:pt>
                <c:pt idx="1011">
                  <c:v>242.5</c:v>
                </c:pt>
                <c:pt idx="1012">
                  <c:v>243.1</c:v>
                </c:pt>
                <c:pt idx="1013">
                  <c:v>241.57</c:v>
                </c:pt>
                <c:pt idx="1014">
                  <c:v>240.05</c:v>
                </c:pt>
                <c:pt idx="1015">
                  <c:v>241.43</c:v>
                </c:pt>
                <c:pt idx="1016">
                  <c:v>244.38</c:v>
                </c:pt>
                <c:pt idx="1017">
                  <c:v>245.32</c:v>
                </c:pt>
                <c:pt idx="1018">
                  <c:v>247.3</c:v>
                </c:pt>
                <c:pt idx="1019">
                  <c:v>250.77</c:v>
                </c:pt>
                <c:pt idx="1020">
                  <c:v>253.45</c:v>
                </c:pt>
                <c:pt idx="1021">
                  <c:v>255.56</c:v>
                </c:pt>
                <c:pt idx="1022">
                  <c:v>257.10000000000002</c:v>
                </c:pt>
                <c:pt idx="1023">
                  <c:v>257.39</c:v>
                </c:pt>
                <c:pt idx="1024">
                  <c:v>254.05</c:v>
                </c:pt>
                <c:pt idx="1025">
                  <c:v>254.38</c:v>
                </c:pt>
                <c:pt idx="1026">
                  <c:v>255.01</c:v>
                </c:pt>
                <c:pt idx="1027">
                  <c:v>256.52</c:v>
                </c:pt>
                <c:pt idx="1028">
                  <c:v>257.5</c:v>
                </c:pt>
                <c:pt idx="1029">
                  <c:v>258.07</c:v>
                </c:pt>
                <c:pt idx="1030">
                  <c:v>257.93</c:v>
                </c:pt>
                <c:pt idx="1031">
                  <c:v>259.24</c:v>
                </c:pt>
                <c:pt idx="1032">
                  <c:v>262.08999999999997</c:v>
                </c:pt>
                <c:pt idx="1033">
                  <c:v>263.02999999999997</c:v>
                </c:pt>
                <c:pt idx="1034">
                  <c:v>262.54000000000002</c:v>
                </c:pt>
                <c:pt idx="1035">
                  <c:v>261.83</c:v>
                </c:pt>
                <c:pt idx="1036">
                  <c:v>261.67</c:v>
                </c:pt>
                <c:pt idx="1037">
                  <c:v>263.13</c:v>
                </c:pt>
                <c:pt idx="1038">
                  <c:v>264.49</c:v>
                </c:pt>
                <c:pt idx="1039">
                  <c:v>268.95</c:v>
                </c:pt>
                <c:pt idx="1040">
                  <c:v>273.56</c:v>
                </c:pt>
                <c:pt idx="1041">
                  <c:v>276.7</c:v>
                </c:pt>
                <c:pt idx="1042">
                  <c:v>277.98</c:v>
                </c:pt>
                <c:pt idx="1043">
                  <c:v>276.02999999999997</c:v>
                </c:pt>
                <c:pt idx="1044">
                  <c:v>276.02999999999997</c:v>
                </c:pt>
                <c:pt idx="1045">
                  <c:v>273.45999999999998</c:v>
                </c:pt>
                <c:pt idx="1046">
                  <c:v>273.76</c:v>
                </c:pt>
                <c:pt idx="1047">
                  <c:v>278.32</c:v>
                </c:pt>
                <c:pt idx="1048">
                  <c:v>283.29000000000002</c:v>
                </c:pt>
                <c:pt idx="1049">
                  <c:v>282.45</c:v>
                </c:pt>
                <c:pt idx="1050">
                  <c:v>285.61</c:v>
                </c:pt>
                <c:pt idx="1051">
                  <c:v>283.95999999999998</c:v>
                </c:pt>
                <c:pt idx="1052">
                  <c:v>282.77999999999997</c:v>
                </c:pt>
                <c:pt idx="1053">
                  <c:v>284.36</c:v>
                </c:pt>
                <c:pt idx="1054">
                  <c:v>285.27999999999997</c:v>
                </c:pt>
                <c:pt idx="1055">
                  <c:v>286.37</c:v>
                </c:pt>
                <c:pt idx="1056">
                  <c:v>287.33</c:v>
                </c:pt>
                <c:pt idx="1057">
                  <c:v>287.42</c:v>
                </c:pt>
                <c:pt idx="1058">
                  <c:v>287.72000000000003</c:v>
                </c:pt>
                <c:pt idx="1059">
                  <c:v>288.98</c:v>
                </c:pt>
                <c:pt idx="1060">
                  <c:v>293.31</c:v>
                </c:pt>
                <c:pt idx="1061">
                  <c:v>296.01</c:v>
                </c:pt>
                <c:pt idx="1062">
                  <c:v>296.91000000000003</c:v>
                </c:pt>
                <c:pt idx="1063">
                  <c:v>288.33</c:v>
                </c:pt>
                <c:pt idx="1064">
                  <c:v>288.32</c:v>
                </c:pt>
                <c:pt idx="1065">
                  <c:v>288.56</c:v>
                </c:pt>
                <c:pt idx="1066">
                  <c:v>289.70999999999998</c:v>
                </c:pt>
                <c:pt idx="1067">
                  <c:v>291.02999999999997</c:v>
                </c:pt>
                <c:pt idx="1068">
                  <c:v>294.47000000000003</c:v>
                </c:pt>
                <c:pt idx="1069">
                  <c:v>294.58999999999997</c:v>
                </c:pt>
                <c:pt idx="1070">
                  <c:v>291.95</c:v>
                </c:pt>
                <c:pt idx="1071">
                  <c:v>291.51</c:v>
                </c:pt>
                <c:pt idx="1072">
                  <c:v>291.11</c:v>
                </c:pt>
                <c:pt idx="1073">
                  <c:v>291.58</c:v>
                </c:pt>
                <c:pt idx="1074">
                  <c:v>293.89999999999998</c:v>
                </c:pt>
                <c:pt idx="1075">
                  <c:v>294.20999999999998</c:v>
                </c:pt>
                <c:pt idx="1076">
                  <c:v>293.89999999999998</c:v>
                </c:pt>
                <c:pt idx="1077">
                  <c:v>294.5</c:v>
                </c:pt>
                <c:pt idx="1078">
                  <c:v>297.17</c:v>
                </c:pt>
                <c:pt idx="1079">
                  <c:v>301.97000000000003</c:v>
                </c:pt>
                <c:pt idx="1080">
                  <c:v>301.51</c:v>
                </c:pt>
                <c:pt idx="1081">
                  <c:v>303.52</c:v>
                </c:pt>
                <c:pt idx="1082">
                  <c:v>301.93</c:v>
                </c:pt>
                <c:pt idx="1083">
                  <c:v>303.31</c:v>
                </c:pt>
                <c:pt idx="1084">
                  <c:v>305.47000000000003</c:v>
                </c:pt>
                <c:pt idx="1085">
                  <c:v>306.17</c:v>
                </c:pt>
                <c:pt idx="1086">
                  <c:v>305.97000000000003</c:v>
                </c:pt>
                <c:pt idx="1087">
                  <c:v>305.51</c:v>
                </c:pt>
                <c:pt idx="1088">
                  <c:v>305.75</c:v>
                </c:pt>
                <c:pt idx="1089">
                  <c:v>306.08</c:v>
                </c:pt>
                <c:pt idx="1090">
                  <c:v>306.01</c:v>
                </c:pt>
                <c:pt idx="1091">
                  <c:v>306.14999999999998</c:v>
                </c:pt>
                <c:pt idx="1092">
                  <c:v>308.37</c:v>
                </c:pt>
                <c:pt idx="1093">
                  <c:v>309.82</c:v>
                </c:pt>
                <c:pt idx="1094">
                  <c:v>313.56</c:v>
                </c:pt>
                <c:pt idx="1095">
                  <c:v>316.24</c:v>
                </c:pt>
                <c:pt idx="1096">
                  <c:v>318.13</c:v>
                </c:pt>
                <c:pt idx="1097">
                  <c:v>319.45999999999998</c:v>
                </c:pt>
                <c:pt idx="1098">
                  <c:v>322.27999999999997</c:v>
                </c:pt>
                <c:pt idx="1099">
                  <c:v>328.01</c:v>
                </c:pt>
                <c:pt idx="1100">
                  <c:v>328.39</c:v>
                </c:pt>
                <c:pt idx="1101">
                  <c:v>328.28</c:v>
                </c:pt>
                <c:pt idx="1102">
                  <c:v>325.83</c:v>
                </c:pt>
                <c:pt idx="1103">
                  <c:v>331.62</c:v>
                </c:pt>
                <c:pt idx="1104">
                  <c:v>339.08</c:v>
                </c:pt>
                <c:pt idx="1105">
                  <c:v>336.72</c:v>
                </c:pt>
                <c:pt idx="1106">
                  <c:v>333.21</c:v>
                </c:pt>
                <c:pt idx="1107">
                  <c:v>335.01</c:v>
                </c:pt>
                <c:pt idx="1108">
                  <c:v>335.25</c:v>
                </c:pt>
                <c:pt idx="1109">
                  <c:v>335.18</c:v>
                </c:pt>
                <c:pt idx="1110">
                  <c:v>335.58</c:v>
                </c:pt>
                <c:pt idx="1111">
                  <c:v>340.33</c:v>
                </c:pt>
                <c:pt idx="1112">
                  <c:v>337.73</c:v>
                </c:pt>
                <c:pt idx="1113">
                  <c:v>333.86</c:v>
                </c:pt>
                <c:pt idx="1114">
                  <c:v>333.19</c:v>
                </c:pt>
                <c:pt idx="1115">
                  <c:v>333.68</c:v>
                </c:pt>
                <c:pt idx="1116">
                  <c:v>334.77</c:v>
                </c:pt>
                <c:pt idx="1117">
                  <c:v>333.2</c:v>
                </c:pt>
                <c:pt idx="1118">
                  <c:v>330.51</c:v>
                </c:pt>
                <c:pt idx="1119">
                  <c:v>327.27999999999997</c:v>
                </c:pt>
                <c:pt idx="1120">
                  <c:v>323.83</c:v>
                </c:pt>
                <c:pt idx="1121">
                  <c:v>319.06</c:v>
                </c:pt>
                <c:pt idx="1122">
                  <c:v>321.39999999999998</c:v>
                </c:pt>
                <c:pt idx="1123">
                  <c:v>323.24</c:v>
                </c:pt>
                <c:pt idx="1124">
                  <c:v>321.91000000000003</c:v>
                </c:pt>
                <c:pt idx="1125">
                  <c:v>322.20999999999998</c:v>
                </c:pt>
                <c:pt idx="1126">
                  <c:v>325.45</c:v>
                </c:pt>
                <c:pt idx="1127">
                  <c:v>323.52</c:v>
                </c:pt>
                <c:pt idx="1128">
                  <c:v>321.66000000000003</c:v>
                </c:pt>
                <c:pt idx="1129">
                  <c:v>316.76</c:v>
                </c:pt>
                <c:pt idx="1130">
                  <c:v>316.76</c:v>
                </c:pt>
                <c:pt idx="1131">
                  <c:v>309.76</c:v>
                </c:pt>
                <c:pt idx="1132">
                  <c:v>308.17</c:v>
                </c:pt>
                <c:pt idx="1133">
                  <c:v>310.43</c:v>
                </c:pt>
                <c:pt idx="1134">
                  <c:v>310.63</c:v>
                </c:pt>
                <c:pt idx="1135">
                  <c:v>305.7</c:v>
                </c:pt>
                <c:pt idx="1136">
                  <c:v>306.19</c:v>
                </c:pt>
                <c:pt idx="1137">
                  <c:v>307.32</c:v>
                </c:pt>
                <c:pt idx="1138">
                  <c:v>310.89999999999998</c:v>
                </c:pt>
                <c:pt idx="1139">
                  <c:v>310.33999999999997</c:v>
                </c:pt>
                <c:pt idx="1140">
                  <c:v>308.16000000000003</c:v>
                </c:pt>
                <c:pt idx="1141">
                  <c:v>309.52999999999997</c:v>
                </c:pt>
                <c:pt idx="1142">
                  <c:v>306.01</c:v>
                </c:pt>
                <c:pt idx="1143">
                  <c:v>315.98</c:v>
                </c:pt>
                <c:pt idx="1144">
                  <c:v>314.19</c:v>
                </c:pt>
                <c:pt idx="1145">
                  <c:v>313.62</c:v>
                </c:pt>
                <c:pt idx="1146">
                  <c:v>312.87</c:v>
                </c:pt>
                <c:pt idx="1147">
                  <c:v>317.24</c:v>
                </c:pt>
                <c:pt idx="1148">
                  <c:v>315.38</c:v>
                </c:pt>
                <c:pt idx="1149">
                  <c:v>311.2</c:v>
                </c:pt>
                <c:pt idx="1150">
                  <c:v>312.79000000000002</c:v>
                </c:pt>
                <c:pt idx="1151">
                  <c:v>315.61</c:v>
                </c:pt>
                <c:pt idx="1152">
                  <c:v>316.91000000000003</c:v>
                </c:pt>
                <c:pt idx="1153">
                  <c:v>315.64</c:v>
                </c:pt>
                <c:pt idx="1154">
                  <c:v>320.83</c:v>
                </c:pt>
                <c:pt idx="1155">
                  <c:v>323.87</c:v>
                </c:pt>
                <c:pt idx="1156">
                  <c:v>321.42</c:v>
                </c:pt>
                <c:pt idx="1157">
                  <c:v>324.26</c:v>
                </c:pt>
                <c:pt idx="1158">
                  <c:v>325.02999999999997</c:v>
                </c:pt>
                <c:pt idx="1159">
                  <c:v>320.12</c:v>
                </c:pt>
                <c:pt idx="1160">
                  <c:v>319.92</c:v>
                </c:pt>
                <c:pt idx="1161">
                  <c:v>319.92</c:v>
                </c:pt>
                <c:pt idx="1162">
                  <c:v>319.17</c:v>
                </c:pt>
                <c:pt idx="1163">
                  <c:v>320.38</c:v>
                </c:pt>
                <c:pt idx="1164">
                  <c:v>319.82</c:v>
                </c:pt>
                <c:pt idx="1165">
                  <c:v>319.73</c:v>
                </c:pt>
                <c:pt idx="1166">
                  <c:v>321.95999999999998</c:v>
                </c:pt>
                <c:pt idx="1167">
                  <c:v>325.45</c:v>
                </c:pt>
                <c:pt idx="1168">
                  <c:v>327.25</c:v>
                </c:pt>
                <c:pt idx="1169">
                  <c:v>330.16</c:v>
                </c:pt>
                <c:pt idx="1170">
                  <c:v>328.39</c:v>
                </c:pt>
                <c:pt idx="1171">
                  <c:v>327.7</c:v>
                </c:pt>
                <c:pt idx="1172">
                  <c:v>326.18</c:v>
                </c:pt>
                <c:pt idx="1173">
                  <c:v>326.06</c:v>
                </c:pt>
                <c:pt idx="1174">
                  <c:v>326.45</c:v>
                </c:pt>
                <c:pt idx="1175">
                  <c:v>327.52</c:v>
                </c:pt>
                <c:pt idx="1176">
                  <c:v>329.23</c:v>
                </c:pt>
                <c:pt idx="1177">
                  <c:v>329.39</c:v>
                </c:pt>
                <c:pt idx="1178">
                  <c:v>328.24</c:v>
                </c:pt>
                <c:pt idx="1179">
                  <c:v>327.2</c:v>
                </c:pt>
                <c:pt idx="1180">
                  <c:v>325.75</c:v>
                </c:pt>
                <c:pt idx="1181">
                  <c:v>325.51</c:v>
                </c:pt>
                <c:pt idx="1182">
                  <c:v>324.92</c:v>
                </c:pt>
                <c:pt idx="1183">
                  <c:v>325.08999999999997</c:v>
                </c:pt>
                <c:pt idx="1184">
                  <c:v>324.69</c:v>
                </c:pt>
                <c:pt idx="1185">
                  <c:v>324.79000000000002</c:v>
                </c:pt>
                <c:pt idx="1186">
                  <c:v>323.83999999999997</c:v>
                </c:pt>
                <c:pt idx="1187">
                  <c:v>325.08999999999997</c:v>
                </c:pt>
                <c:pt idx="1188">
                  <c:v>324.45</c:v>
                </c:pt>
                <c:pt idx="1189">
                  <c:v>325.51</c:v>
                </c:pt>
                <c:pt idx="1190">
                  <c:v>325.58999999999997</c:v>
                </c:pt>
                <c:pt idx="1191">
                  <c:v>325.2</c:v>
                </c:pt>
                <c:pt idx="1192">
                  <c:v>324.7</c:v>
                </c:pt>
                <c:pt idx="1193">
                  <c:v>321.02</c:v>
                </c:pt>
                <c:pt idx="1194">
                  <c:v>321.88</c:v>
                </c:pt>
                <c:pt idx="1195">
                  <c:v>322.77999999999997</c:v>
                </c:pt>
                <c:pt idx="1196">
                  <c:v>322.5</c:v>
                </c:pt>
                <c:pt idx="1197">
                  <c:v>322.88</c:v>
                </c:pt>
                <c:pt idx="1198">
                  <c:v>323.54000000000002</c:v>
                </c:pt>
                <c:pt idx="1199">
                  <c:v>325.66000000000003</c:v>
                </c:pt>
                <c:pt idx="1200">
                  <c:v>325.52999999999997</c:v>
                </c:pt>
                <c:pt idx="1201">
                  <c:v>325.83</c:v>
                </c:pt>
                <c:pt idx="1202">
                  <c:v>324.92</c:v>
                </c:pt>
                <c:pt idx="1203">
                  <c:v>329.19</c:v>
                </c:pt>
                <c:pt idx="1204">
                  <c:v>329.37</c:v>
                </c:pt>
                <c:pt idx="1205">
                  <c:v>329.76</c:v>
                </c:pt>
                <c:pt idx="1206">
                  <c:v>327.96</c:v>
                </c:pt>
                <c:pt idx="1207">
                  <c:v>327.32</c:v>
                </c:pt>
                <c:pt idx="1208">
                  <c:v>327.20999999999998</c:v>
                </c:pt>
                <c:pt idx="1209">
                  <c:v>327</c:v>
                </c:pt>
                <c:pt idx="1210">
                  <c:v>326.37</c:v>
                </c:pt>
                <c:pt idx="1211">
                  <c:v>326.70999999999998</c:v>
                </c:pt>
                <c:pt idx="1212">
                  <c:v>326.44</c:v>
                </c:pt>
                <c:pt idx="1213">
                  <c:v>327.58999999999997</c:v>
                </c:pt>
                <c:pt idx="1214">
                  <c:v>328.97</c:v>
                </c:pt>
                <c:pt idx="1215">
                  <c:v>327.96</c:v>
                </c:pt>
                <c:pt idx="1216">
                  <c:v>327.85</c:v>
                </c:pt>
                <c:pt idx="1217">
                  <c:v>326.79000000000002</c:v>
                </c:pt>
                <c:pt idx="1218">
                  <c:v>326.54000000000002</c:v>
                </c:pt>
                <c:pt idx="1219">
                  <c:v>327.39</c:v>
                </c:pt>
                <c:pt idx="1220">
                  <c:v>327.10000000000002</c:v>
                </c:pt>
                <c:pt idx="1221">
                  <c:v>327.92</c:v>
                </c:pt>
                <c:pt idx="1222">
                  <c:v>328.81</c:v>
                </c:pt>
                <c:pt idx="1223">
                  <c:v>330.23</c:v>
                </c:pt>
                <c:pt idx="1224">
                  <c:v>330.57</c:v>
                </c:pt>
                <c:pt idx="1225">
                  <c:v>330.56</c:v>
                </c:pt>
                <c:pt idx="1226">
                  <c:v>331.22</c:v>
                </c:pt>
                <c:pt idx="1227">
                  <c:v>331.97</c:v>
                </c:pt>
                <c:pt idx="1228">
                  <c:v>335.7</c:v>
                </c:pt>
                <c:pt idx="1229">
                  <c:v>335.65</c:v>
                </c:pt>
                <c:pt idx="1230">
                  <c:v>335.23</c:v>
                </c:pt>
                <c:pt idx="1231">
                  <c:v>335.67</c:v>
                </c:pt>
                <c:pt idx="1232">
                  <c:v>334.99</c:v>
                </c:pt>
                <c:pt idx="1233">
                  <c:v>334.92</c:v>
                </c:pt>
                <c:pt idx="1234">
                  <c:v>338.55</c:v>
                </c:pt>
                <c:pt idx="1235">
                  <c:v>337.37</c:v>
                </c:pt>
                <c:pt idx="1236">
                  <c:v>338.09</c:v>
                </c:pt>
                <c:pt idx="1237">
                  <c:v>341.71</c:v>
                </c:pt>
                <c:pt idx="1238">
                  <c:v>344.26</c:v>
                </c:pt>
                <c:pt idx="1239">
                  <c:v>347.13</c:v>
                </c:pt>
                <c:pt idx="1240">
                  <c:v>348.49</c:v>
                </c:pt>
                <c:pt idx="1241">
                  <c:v>348.11</c:v>
                </c:pt>
                <c:pt idx="1242">
                  <c:v>347.81</c:v>
                </c:pt>
                <c:pt idx="1243">
                  <c:v>348.09</c:v>
                </c:pt>
                <c:pt idx="1244">
                  <c:v>349.26</c:v>
                </c:pt>
                <c:pt idx="1245">
                  <c:v>349.71</c:v>
                </c:pt>
                <c:pt idx="1246">
                  <c:v>351.42</c:v>
                </c:pt>
                <c:pt idx="1247">
                  <c:v>353.93</c:v>
                </c:pt>
                <c:pt idx="1248">
                  <c:v>356.13</c:v>
                </c:pt>
                <c:pt idx="1249">
                  <c:v>359.06</c:v>
                </c:pt>
                <c:pt idx="1250">
                  <c:v>356.94</c:v>
                </c:pt>
                <c:pt idx="1251">
                  <c:v>353.2</c:v>
                </c:pt>
                <c:pt idx="1252">
                  <c:v>354.39</c:v>
                </c:pt>
                <c:pt idx="1253">
                  <c:v>355.83</c:v>
                </c:pt>
                <c:pt idx="1254">
                  <c:v>355.3</c:v>
                </c:pt>
                <c:pt idx="1255">
                  <c:v>355.4</c:v>
                </c:pt>
                <c:pt idx="1256">
                  <c:v>355.81</c:v>
                </c:pt>
                <c:pt idx="1257">
                  <c:v>356.84</c:v>
                </c:pt>
                <c:pt idx="1258">
                  <c:v>358.3</c:v>
                </c:pt>
                <c:pt idx="1259">
                  <c:v>359.26</c:v>
                </c:pt>
                <c:pt idx="1260">
                  <c:v>360.33</c:v>
                </c:pt>
                <c:pt idx="1261">
                  <c:v>364.32</c:v>
                </c:pt>
                <c:pt idx="1262">
                  <c:v>370.08</c:v>
                </c:pt>
                <c:pt idx="1263">
                  <c:v>368.82</c:v>
                </c:pt>
                <c:pt idx="1264">
                  <c:v>374.93</c:v>
                </c:pt>
                <c:pt idx="1265">
                  <c:v>373.56</c:v>
                </c:pt>
                <c:pt idx="1266">
                  <c:v>374.08</c:v>
                </c:pt>
                <c:pt idx="1267">
                  <c:v>375.29</c:v>
                </c:pt>
                <c:pt idx="1268">
                  <c:v>375.31</c:v>
                </c:pt>
                <c:pt idx="1269">
                  <c:v>374.43</c:v>
                </c:pt>
                <c:pt idx="1270">
                  <c:v>375.83</c:v>
                </c:pt>
                <c:pt idx="1271">
                  <c:v>376.21</c:v>
                </c:pt>
                <c:pt idx="1272">
                  <c:v>376.26</c:v>
                </c:pt>
                <c:pt idx="1273">
                  <c:v>377.16</c:v>
                </c:pt>
                <c:pt idx="1274">
                  <c:v>375.77</c:v>
                </c:pt>
                <c:pt idx="1275">
                  <c:v>377.24</c:v>
                </c:pt>
                <c:pt idx="1276">
                  <c:v>384.5</c:v>
                </c:pt>
                <c:pt idx="1277">
                  <c:v>385.47</c:v>
                </c:pt>
                <c:pt idx="1278">
                  <c:v>389.03</c:v>
                </c:pt>
                <c:pt idx="1279">
                  <c:v>390.65</c:v>
                </c:pt>
                <c:pt idx="1280">
                  <c:v>393.34</c:v>
                </c:pt>
                <c:pt idx="1281">
                  <c:v>395.18</c:v>
                </c:pt>
                <c:pt idx="1282">
                  <c:v>396.07</c:v>
                </c:pt>
                <c:pt idx="1283">
                  <c:v>398.58</c:v>
                </c:pt>
                <c:pt idx="1284">
                  <c:v>400.05</c:v>
                </c:pt>
                <c:pt idx="1285">
                  <c:v>400.62</c:v>
                </c:pt>
                <c:pt idx="1286">
                  <c:v>395.12</c:v>
                </c:pt>
                <c:pt idx="1287">
                  <c:v>399.53</c:v>
                </c:pt>
                <c:pt idx="1288">
                  <c:v>401.47</c:v>
                </c:pt>
                <c:pt idx="1289">
                  <c:v>400.82</c:v>
                </c:pt>
                <c:pt idx="1290">
                  <c:v>399.62</c:v>
                </c:pt>
                <c:pt idx="1291">
                  <c:v>398.83</c:v>
                </c:pt>
                <c:pt idx="1292">
                  <c:v>394.51</c:v>
                </c:pt>
                <c:pt idx="1293">
                  <c:v>395.25</c:v>
                </c:pt>
                <c:pt idx="1294">
                  <c:v>401.83</c:v>
                </c:pt>
                <c:pt idx="1295">
                  <c:v>401.67</c:v>
                </c:pt>
                <c:pt idx="1296">
                  <c:v>402.65</c:v>
                </c:pt>
                <c:pt idx="1297">
                  <c:v>403.16</c:v>
                </c:pt>
                <c:pt idx="1298">
                  <c:v>406.07</c:v>
                </c:pt>
                <c:pt idx="1299">
                  <c:v>411.88</c:v>
                </c:pt>
                <c:pt idx="1300">
                  <c:v>414.82</c:v>
                </c:pt>
                <c:pt idx="1301">
                  <c:v>416.34</c:v>
                </c:pt>
                <c:pt idx="1302">
                  <c:v>421.9</c:v>
                </c:pt>
                <c:pt idx="1303">
                  <c:v>427.01</c:v>
                </c:pt>
                <c:pt idx="1304">
                  <c:v>426.77</c:v>
                </c:pt>
                <c:pt idx="1305">
                  <c:v>423.04</c:v>
                </c:pt>
                <c:pt idx="1306">
                  <c:v>422.11</c:v>
                </c:pt>
                <c:pt idx="1307">
                  <c:v>422.23</c:v>
                </c:pt>
                <c:pt idx="1308">
                  <c:v>422.3</c:v>
                </c:pt>
                <c:pt idx="1309">
                  <c:v>423.44</c:v>
                </c:pt>
                <c:pt idx="1310">
                  <c:v>425.38</c:v>
                </c:pt>
                <c:pt idx="1311">
                  <c:v>428.31</c:v>
                </c:pt>
                <c:pt idx="1312">
                  <c:v>436.03</c:v>
                </c:pt>
                <c:pt idx="1313">
                  <c:v>434.7</c:v>
                </c:pt>
                <c:pt idx="1314">
                  <c:v>431.2</c:v>
                </c:pt>
                <c:pt idx="1315">
                  <c:v>428.81</c:v>
                </c:pt>
                <c:pt idx="1316">
                  <c:v>427.87</c:v>
                </c:pt>
                <c:pt idx="1317">
                  <c:v>425.91</c:v>
                </c:pt>
                <c:pt idx="1318">
                  <c:v>429.54</c:v>
                </c:pt>
                <c:pt idx="1319">
                  <c:v>428.88</c:v>
                </c:pt>
                <c:pt idx="1320">
                  <c:v>428.25</c:v>
                </c:pt>
                <c:pt idx="1321">
                  <c:v>430.49</c:v>
                </c:pt>
                <c:pt idx="1322">
                  <c:v>432.61</c:v>
                </c:pt>
                <c:pt idx="1323">
                  <c:v>436.22</c:v>
                </c:pt>
                <c:pt idx="1324">
                  <c:v>435.36</c:v>
                </c:pt>
                <c:pt idx="1325">
                  <c:v>440.97</c:v>
                </c:pt>
                <c:pt idx="1326">
                  <c:v>442.88</c:v>
                </c:pt>
                <c:pt idx="1327">
                  <c:v>445.06</c:v>
                </c:pt>
                <c:pt idx="1328">
                  <c:v>446.09</c:v>
                </c:pt>
                <c:pt idx="1329">
                  <c:v>446.26</c:v>
                </c:pt>
                <c:pt idx="1330">
                  <c:v>474.15</c:v>
                </c:pt>
                <c:pt idx="1331">
                  <c:v>472.04</c:v>
                </c:pt>
                <c:pt idx="1332">
                  <c:v>474.56</c:v>
                </c:pt>
                <c:pt idx="1333">
                  <c:v>477.12</c:v>
                </c:pt>
                <c:pt idx="1334">
                  <c:v>482.45</c:v>
                </c:pt>
                <c:pt idx="1335">
                  <c:v>485.32</c:v>
                </c:pt>
                <c:pt idx="1336">
                  <c:v>486.66</c:v>
                </c:pt>
                <c:pt idx="1337">
                  <c:v>489.09</c:v>
                </c:pt>
                <c:pt idx="1338">
                  <c:v>486.53</c:v>
                </c:pt>
                <c:pt idx="1339">
                  <c:v>486.48</c:v>
                </c:pt>
                <c:pt idx="1340">
                  <c:v>488.03</c:v>
                </c:pt>
                <c:pt idx="1341">
                  <c:v>485.02</c:v>
                </c:pt>
                <c:pt idx="1342">
                  <c:v>484.33</c:v>
                </c:pt>
                <c:pt idx="1343">
                  <c:v>482.7</c:v>
                </c:pt>
                <c:pt idx="1344">
                  <c:v>483.26</c:v>
                </c:pt>
                <c:pt idx="1345">
                  <c:v>486.79</c:v>
                </c:pt>
                <c:pt idx="1346">
                  <c:v>490.78</c:v>
                </c:pt>
                <c:pt idx="1347">
                  <c:v>492.43</c:v>
                </c:pt>
                <c:pt idx="1348">
                  <c:v>493.28</c:v>
                </c:pt>
                <c:pt idx="1349">
                  <c:v>493.31</c:v>
                </c:pt>
                <c:pt idx="1350">
                  <c:v>493.39</c:v>
                </c:pt>
                <c:pt idx="1351">
                  <c:v>494.69</c:v>
                </c:pt>
                <c:pt idx="1352">
                  <c:v>493.91</c:v>
                </c:pt>
                <c:pt idx="1353">
                  <c:v>502.16</c:v>
                </c:pt>
                <c:pt idx="1354">
                  <c:v>501.43</c:v>
                </c:pt>
                <c:pt idx="1355">
                  <c:v>500.8</c:v>
                </c:pt>
                <c:pt idx="1356">
                  <c:v>501.43</c:v>
                </c:pt>
                <c:pt idx="1357">
                  <c:v>525.88</c:v>
                </c:pt>
                <c:pt idx="1358">
                  <c:v>531.28</c:v>
                </c:pt>
                <c:pt idx="1359">
                  <c:v>535.72</c:v>
                </c:pt>
                <c:pt idx="1360">
                  <c:v>535.67999999999995</c:v>
                </c:pt>
                <c:pt idx="1361">
                  <c:v>540.53</c:v>
                </c:pt>
                <c:pt idx="1362">
                  <c:v>537.35</c:v>
                </c:pt>
                <c:pt idx="1363">
                  <c:v>538.94000000000005</c:v>
                </c:pt>
                <c:pt idx="1364">
                  <c:v>539.70000000000005</c:v>
                </c:pt>
                <c:pt idx="1365">
                  <c:v>540.46</c:v>
                </c:pt>
                <c:pt idx="1366">
                  <c:v>540.45000000000005</c:v>
                </c:pt>
                <c:pt idx="1367">
                  <c:v>541.95000000000005</c:v>
                </c:pt>
                <c:pt idx="1368">
                  <c:v>541.79</c:v>
                </c:pt>
                <c:pt idx="1369">
                  <c:v>541.70000000000005</c:v>
                </c:pt>
                <c:pt idx="1370">
                  <c:v>544.4</c:v>
                </c:pt>
                <c:pt idx="1371">
                  <c:v>545.41999999999996</c:v>
                </c:pt>
                <c:pt idx="1372">
                  <c:v>546.05999999999995</c:v>
                </c:pt>
                <c:pt idx="1373">
                  <c:v>546.23</c:v>
                </c:pt>
                <c:pt idx="1374">
                  <c:v>543.96</c:v>
                </c:pt>
                <c:pt idx="1375">
                  <c:v>541.88</c:v>
                </c:pt>
                <c:pt idx="1376">
                  <c:v>540.05999999999995</c:v>
                </c:pt>
                <c:pt idx="1377">
                  <c:v>540.97</c:v>
                </c:pt>
                <c:pt idx="1378">
                  <c:v>541.09</c:v>
                </c:pt>
                <c:pt idx="1379">
                  <c:v>541.33000000000004</c:v>
                </c:pt>
                <c:pt idx="1380">
                  <c:v>541.66999999999996</c:v>
                </c:pt>
                <c:pt idx="1381">
                  <c:v>540.67999999999995</c:v>
                </c:pt>
                <c:pt idx="1382">
                  <c:v>540.82000000000005</c:v>
                </c:pt>
                <c:pt idx="1383">
                  <c:v>540.34</c:v>
                </c:pt>
                <c:pt idx="1384">
                  <c:v>539.6</c:v>
                </c:pt>
                <c:pt idx="1385">
                  <c:v>541.64</c:v>
                </c:pt>
                <c:pt idx="1386">
                  <c:v>541.49</c:v>
                </c:pt>
                <c:pt idx="1387">
                  <c:v>540.54</c:v>
                </c:pt>
                <c:pt idx="1388">
                  <c:v>540.73</c:v>
                </c:pt>
                <c:pt idx="1389">
                  <c:v>541.11</c:v>
                </c:pt>
                <c:pt idx="1390">
                  <c:v>540.85</c:v>
                </c:pt>
                <c:pt idx="1391">
                  <c:v>541.73</c:v>
                </c:pt>
                <c:pt idx="1392">
                  <c:v>541.54999999999995</c:v>
                </c:pt>
                <c:pt idx="1393">
                  <c:v>540.09</c:v>
                </c:pt>
                <c:pt idx="1394">
                  <c:v>541.34</c:v>
                </c:pt>
                <c:pt idx="1395">
                  <c:v>540.82000000000005</c:v>
                </c:pt>
                <c:pt idx="1396">
                  <c:v>541.22</c:v>
                </c:pt>
                <c:pt idx="1397">
                  <c:v>541.84</c:v>
                </c:pt>
                <c:pt idx="1398">
                  <c:v>540.87</c:v>
                </c:pt>
                <c:pt idx="1399">
                  <c:v>541.11</c:v>
                </c:pt>
                <c:pt idx="1400">
                  <c:v>541.29999999999995</c:v>
                </c:pt>
                <c:pt idx="1401">
                  <c:v>539.24</c:v>
                </c:pt>
                <c:pt idx="1402">
                  <c:v>538.72</c:v>
                </c:pt>
                <c:pt idx="1403">
                  <c:v>539.65</c:v>
                </c:pt>
                <c:pt idx="1404">
                  <c:v>539.16</c:v>
                </c:pt>
                <c:pt idx="1405">
                  <c:v>538.61</c:v>
                </c:pt>
                <c:pt idx="1406">
                  <c:v>538.11</c:v>
                </c:pt>
                <c:pt idx="1407">
                  <c:v>539.23</c:v>
                </c:pt>
                <c:pt idx="1408">
                  <c:v>539.02</c:v>
                </c:pt>
                <c:pt idx="1409">
                  <c:v>539.32000000000005</c:v>
                </c:pt>
                <c:pt idx="1410">
                  <c:v>539.86</c:v>
                </c:pt>
                <c:pt idx="1411">
                  <c:v>540.02</c:v>
                </c:pt>
                <c:pt idx="1412">
                  <c:v>539.29999999999995</c:v>
                </c:pt>
                <c:pt idx="1413">
                  <c:v>538.9</c:v>
                </c:pt>
                <c:pt idx="1414">
                  <c:v>538.70000000000005</c:v>
                </c:pt>
                <c:pt idx="1415">
                  <c:v>538.05999999999995</c:v>
                </c:pt>
                <c:pt idx="1416">
                  <c:v>537.59</c:v>
                </c:pt>
                <c:pt idx="1417">
                  <c:v>537.07000000000005</c:v>
                </c:pt>
                <c:pt idx="1418">
                  <c:v>535.47</c:v>
                </c:pt>
                <c:pt idx="1419">
                  <c:v>535.22</c:v>
                </c:pt>
                <c:pt idx="1420">
                  <c:v>535.87</c:v>
                </c:pt>
                <c:pt idx="1421">
                  <c:v>536.08000000000004</c:v>
                </c:pt>
                <c:pt idx="1422">
                  <c:v>536.5</c:v>
                </c:pt>
                <c:pt idx="1423">
                  <c:v>536.4</c:v>
                </c:pt>
                <c:pt idx="1424">
                  <c:v>536.21</c:v>
                </c:pt>
                <c:pt idx="1425">
                  <c:v>536.98</c:v>
                </c:pt>
                <c:pt idx="1426">
                  <c:v>536.9</c:v>
                </c:pt>
                <c:pt idx="1427">
                  <c:v>536.95000000000005</c:v>
                </c:pt>
                <c:pt idx="1428">
                  <c:v>536.26</c:v>
                </c:pt>
                <c:pt idx="1429">
                  <c:v>536.26</c:v>
                </c:pt>
                <c:pt idx="1430">
                  <c:v>535.70000000000005</c:v>
                </c:pt>
                <c:pt idx="1431">
                  <c:v>535.52</c:v>
                </c:pt>
                <c:pt idx="1432">
                  <c:v>536.36</c:v>
                </c:pt>
                <c:pt idx="1433">
                  <c:v>535.09</c:v>
                </c:pt>
                <c:pt idx="1434">
                  <c:v>535.72</c:v>
                </c:pt>
                <c:pt idx="1435">
                  <c:v>533.45000000000005</c:v>
                </c:pt>
                <c:pt idx="1436">
                  <c:v>535.99</c:v>
                </c:pt>
                <c:pt idx="1437">
                  <c:v>535.62</c:v>
                </c:pt>
                <c:pt idx="1438">
                  <c:v>535.44000000000005</c:v>
                </c:pt>
                <c:pt idx="1439">
                  <c:v>534.27</c:v>
                </c:pt>
                <c:pt idx="1440">
                  <c:v>529.99</c:v>
                </c:pt>
                <c:pt idx="1441">
                  <c:v>534.38</c:v>
                </c:pt>
                <c:pt idx="1442">
                  <c:v>538.95000000000005</c:v>
                </c:pt>
                <c:pt idx="1443">
                  <c:v>540.12</c:v>
                </c:pt>
                <c:pt idx="1444">
                  <c:v>540.25</c:v>
                </c:pt>
                <c:pt idx="1445">
                  <c:v>541.77</c:v>
                </c:pt>
                <c:pt idx="1446">
                  <c:v>542.45000000000005</c:v>
                </c:pt>
                <c:pt idx="1447">
                  <c:v>543.47</c:v>
                </c:pt>
                <c:pt idx="1448">
                  <c:v>545.86</c:v>
                </c:pt>
                <c:pt idx="1449">
                  <c:v>546.54999999999995</c:v>
                </c:pt>
                <c:pt idx="1450">
                  <c:v>547.1</c:v>
                </c:pt>
                <c:pt idx="1451">
                  <c:v>549.05999999999995</c:v>
                </c:pt>
                <c:pt idx="1452">
                  <c:v>550.71</c:v>
                </c:pt>
                <c:pt idx="1453">
                  <c:v>547.1</c:v>
                </c:pt>
                <c:pt idx="1454">
                  <c:v>549.01</c:v>
                </c:pt>
                <c:pt idx="1455">
                  <c:v>550.62</c:v>
                </c:pt>
                <c:pt idx="1456">
                  <c:v>551.83000000000004</c:v>
                </c:pt>
                <c:pt idx="1457">
                  <c:v>551.98</c:v>
                </c:pt>
                <c:pt idx="1458">
                  <c:v>552.03</c:v>
                </c:pt>
                <c:pt idx="1459">
                  <c:v>554.91999999999996</c:v>
                </c:pt>
                <c:pt idx="1460">
                  <c:v>554.08000000000004</c:v>
                </c:pt>
                <c:pt idx="1461">
                  <c:v>554.80999999999995</c:v>
                </c:pt>
                <c:pt idx="1462">
                  <c:v>554.59</c:v>
                </c:pt>
                <c:pt idx="1463">
                  <c:v>556.47</c:v>
                </c:pt>
                <c:pt idx="1464">
                  <c:v>557.85</c:v>
                </c:pt>
                <c:pt idx="1465">
                  <c:v>559.37</c:v>
                </c:pt>
                <c:pt idx="1466">
                  <c:v>562.84</c:v>
                </c:pt>
                <c:pt idx="1467">
                  <c:v>562.19000000000005</c:v>
                </c:pt>
                <c:pt idx="1468">
                  <c:v>563.34</c:v>
                </c:pt>
                <c:pt idx="1469">
                  <c:v>567.49</c:v>
                </c:pt>
                <c:pt idx="1470">
                  <c:v>568.64</c:v>
                </c:pt>
                <c:pt idx="1471">
                  <c:v>567.36</c:v>
                </c:pt>
                <c:pt idx="1472">
                  <c:v>569.73</c:v>
                </c:pt>
                <c:pt idx="1473">
                  <c:v>571.04999999999995</c:v>
                </c:pt>
                <c:pt idx="1474">
                  <c:v>575.94000000000005</c:v>
                </c:pt>
                <c:pt idx="1475">
                  <c:v>579.9</c:v>
                </c:pt>
                <c:pt idx="1476">
                  <c:v>581.64</c:v>
                </c:pt>
                <c:pt idx="1477">
                  <c:v>584.76</c:v>
                </c:pt>
                <c:pt idx="1478">
                  <c:v>586.98</c:v>
                </c:pt>
                <c:pt idx="1479">
                  <c:v>587.41</c:v>
                </c:pt>
                <c:pt idx="1480">
                  <c:v>588.83000000000004</c:v>
                </c:pt>
                <c:pt idx="1481">
                  <c:v>588.9</c:v>
                </c:pt>
                <c:pt idx="1482">
                  <c:v>590.11</c:v>
                </c:pt>
                <c:pt idx="1483">
                  <c:v>594.77</c:v>
                </c:pt>
                <c:pt idx="1484">
                  <c:v>593.86</c:v>
                </c:pt>
                <c:pt idx="1485">
                  <c:v>598.82000000000005</c:v>
                </c:pt>
                <c:pt idx="1486">
                  <c:v>602.12</c:v>
                </c:pt>
                <c:pt idx="1487">
                  <c:v>602.87</c:v>
                </c:pt>
                <c:pt idx="1488">
                  <c:v>606.08000000000004</c:v>
                </c:pt>
                <c:pt idx="1489">
                  <c:v>612.63</c:v>
                </c:pt>
                <c:pt idx="1490">
                  <c:v>609.29999999999995</c:v>
                </c:pt>
                <c:pt idx="1491">
                  <c:v>616.79999999999995</c:v>
                </c:pt>
                <c:pt idx="1492">
                  <c:v>620.41999999999996</c:v>
                </c:pt>
                <c:pt idx="1493">
                  <c:v>621.70000000000005</c:v>
                </c:pt>
                <c:pt idx="1494">
                  <c:v>625.24</c:v>
                </c:pt>
                <c:pt idx="1495">
                  <c:v>630.74</c:v>
                </c:pt>
                <c:pt idx="1496">
                  <c:v>632.20000000000005</c:v>
                </c:pt>
                <c:pt idx="1497">
                  <c:v>630.39</c:v>
                </c:pt>
                <c:pt idx="1498">
                  <c:v>626.96</c:v>
                </c:pt>
                <c:pt idx="1499">
                  <c:v>622.42999999999995</c:v>
                </c:pt>
                <c:pt idx="1500">
                  <c:v>625.22</c:v>
                </c:pt>
                <c:pt idx="1501">
                  <c:v>624.39</c:v>
                </c:pt>
                <c:pt idx="1502">
                  <c:v>623.05999999999995</c:v>
                </c:pt>
                <c:pt idx="1503">
                  <c:v>621.5</c:v>
                </c:pt>
                <c:pt idx="1504">
                  <c:v>620.01</c:v>
                </c:pt>
                <c:pt idx="1505">
                  <c:v>619</c:v>
                </c:pt>
                <c:pt idx="1506">
                  <c:v>620.21</c:v>
                </c:pt>
                <c:pt idx="1507">
                  <c:v>614.21</c:v>
                </c:pt>
                <c:pt idx="1508">
                  <c:v>611.24</c:v>
                </c:pt>
                <c:pt idx="1509">
                  <c:v>605.15</c:v>
                </c:pt>
                <c:pt idx="1510">
                  <c:v>603.89</c:v>
                </c:pt>
                <c:pt idx="1511">
                  <c:v>604.9</c:v>
                </c:pt>
                <c:pt idx="1512">
                  <c:v>604.86</c:v>
                </c:pt>
                <c:pt idx="1513">
                  <c:v>601.80999999999995</c:v>
                </c:pt>
                <c:pt idx="1514">
                  <c:v>602.04999999999995</c:v>
                </c:pt>
                <c:pt idx="1515">
                  <c:v>600.63</c:v>
                </c:pt>
                <c:pt idx="1516">
                  <c:v>605.03</c:v>
                </c:pt>
                <c:pt idx="1517">
                  <c:v>602.11</c:v>
                </c:pt>
                <c:pt idx="1518">
                  <c:v>605.33000000000004</c:v>
                </c:pt>
                <c:pt idx="1519">
                  <c:v>610.24</c:v>
                </c:pt>
                <c:pt idx="1520">
                  <c:v>609.88</c:v>
                </c:pt>
                <c:pt idx="1521">
                  <c:v>611.04</c:v>
                </c:pt>
                <c:pt idx="1522">
                  <c:v>612.97</c:v>
                </c:pt>
                <c:pt idx="1523">
                  <c:v>616.24</c:v>
                </c:pt>
                <c:pt idx="1524">
                  <c:v>613.91999999999996</c:v>
                </c:pt>
                <c:pt idx="1525">
                  <c:v>618.54999999999995</c:v>
                </c:pt>
                <c:pt idx="1526">
                  <c:v>617.71</c:v>
                </c:pt>
                <c:pt idx="1527">
                  <c:v>615.07000000000005</c:v>
                </c:pt>
                <c:pt idx="1528">
                  <c:v>617.62</c:v>
                </c:pt>
                <c:pt idx="1529">
                  <c:v>616.35</c:v>
                </c:pt>
                <c:pt idx="1530">
                  <c:v>612.75</c:v>
                </c:pt>
                <c:pt idx="1531">
                  <c:v>611.29</c:v>
                </c:pt>
                <c:pt idx="1532">
                  <c:v>612.49</c:v>
                </c:pt>
                <c:pt idx="1533">
                  <c:v>611.82000000000005</c:v>
                </c:pt>
                <c:pt idx="1534">
                  <c:v>611.17999999999995</c:v>
                </c:pt>
                <c:pt idx="1535">
                  <c:v>607.83000000000004</c:v>
                </c:pt>
                <c:pt idx="1536">
                  <c:v>606.73</c:v>
                </c:pt>
                <c:pt idx="1537">
                  <c:v>606.33000000000004</c:v>
                </c:pt>
                <c:pt idx="1538">
                  <c:v>610.21</c:v>
                </c:pt>
                <c:pt idx="1539">
                  <c:v>609.53</c:v>
                </c:pt>
                <c:pt idx="1540">
                  <c:v>607.09</c:v>
                </c:pt>
                <c:pt idx="1541">
                  <c:v>606.96</c:v>
                </c:pt>
                <c:pt idx="1542">
                  <c:v>607.71</c:v>
                </c:pt>
                <c:pt idx="1543">
                  <c:v>605.46</c:v>
                </c:pt>
                <c:pt idx="1544">
                  <c:v>605.97</c:v>
                </c:pt>
                <c:pt idx="1545">
                  <c:v>606.12</c:v>
                </c:pt>
                <c:pt idx="1546">
                  <c:v>606.51</c:v>
                </c:pt>
                <c:pt idx="1547">
                  <c:v>604.25</c:v>
                </c:pt>
                <c:pt idx="1548">
                  <c:v>606.36</c:v>
                </c:pt>
                <c:pt idx="1549">
                  <c:v>605.74</c:v>
                </c:pt>
                <c:pt idx="1550">
                  <c:v>604.24</c:v>
                </c:pt>
                <c:pt idx="1551">
                  <c:v>604.42999999999995</c:v>
                </c:pt>
                <c:pt idx="1552">
                  <c:v>605.71</c:v>
                </c:pt>
                <c:pt idx="1553">
                  <c:v>607.04</c:v>
                </c:pt>
                <c:pt idx="1554">
                  <c:v>608.07000000000005</c:v>
                </c:pt>
                <c:pt idx="1555">
                  <c:v>609.49</c:v>
                </c:pt>
                <c:pt idx="1556">
                  <c:v>608.62</c:v>
                </c:pt>
                <c:pt idx="1557">
                  <c:v>610.99</c:v>
                </c:pt>
                <c:pt idx="1558">
                  <c:v>611.89</c:v>
                </c:pt>
                <c:pt idx="1559">
                  <c:v>611.46</c:v>
                </c:pt>
                <c:pt idx="1560">
                  <c:v>614.41</c:v>
                </c:pt>
                <c:pt idx="1561">
                  <c:v>618.47</c:v>
                </c:pt>
                <c:pt idx="1562">
                  <c:v>620.45000000000005</c:v>
                </c:pt>
                <c:pt idx="1563">
                  <c:v>623.29999999999995</c:v>
                </c:pt>
                <c:pt idx="1564">
                  <c:v>625.69000000000005</c:v>
                </c:pt>
                <c:pt idx="1565">
                  <c:v>624.37</c:v>
                </c:pt>
                <c:pt idx="1566">
                  <c:v>624.21</c:v>
                </c:pt>
                <c:pt idx="1567">
                  <c:v>621.91</c:v>
                </c:pt>
                <c:pt idx="1568">
                  <c:v>621</c:v>
                </c:pt>
                <c:pt idx="1569">
                  <c:v>621.73</c:v>
                </c:pt>
                <c:pt idx="1570">
                  <c:v>621.16999999999996</c:v>
                </c:pt>
                <c:pt idx="1571">
                  <c:v>617.94000000000005</c:v>
                </c:pt>
                <c:pt idx="1572">
                  <c:v>619.44000000000005</c:v>
                </c:pt>
                <c:pt idx="1573">
                  <c:v>618.67999999999995</c:v>
                </c:pt>
                <c:pt idx="1574">
                  <c:v>618.4</c:v>
                </c:pt>
                <c:pt idx="1575">
                  <c:v>616.24</c:v>
                </c:pt>
                <c:pt idx="1576">
                  <c:v>614.4</c:v>
                </c:pt>
                <c:pt idx="1577">
                  <c:v>613.62</c:v>
                </c:pt>
                <c:pt idx="1578">
                  <c:v>613.97</c:v>
                </c:pt>
                <c:pt idx="1579">
                  <c:v>613.05999999999995</c:v>
                </c:pt>
                <c:pt idx="1580">
                  <c:v>605.29999999999995</c:v>
                </c:pt>
                <c:pt idx="1581">
                  <c:v>604.86</c:v>
                </c:pt>
                <c:pt idx="1582">
                  <c:v>595.67999999999995</c:v>
                </c:pt>
                <c:pt idx="1583">
                  <c:v>592.88</c:v>
                </c:pt>
                <c:pt idx="1584">
                  <c:v>596.17999999999995</c:v>
                </c:pt>
                <c:pt idx="1585">
                  <c:v>601.24</c:v>
                </c:pt>
                <c:pt idx="1586">
                  <c:v>600.19000000000005</c:v>
                </c:pt>
                <c:pt idx="1587">
                  <c:v>599.21</c:v>
                </c:pt>
                <c:pt idx="1588">
                  <c:v>597.52</c:v>
                </c:pt>
                <c:pt idx="1589">
                  <c:v>596.53</c:v>
                </c:pt>
                <c:pt idx="1590">
                  <c:v>593.4</c:v>
                </c:pt>
                <c:pt idx="1591">
                  <c:v>593.91</c:v>
                </c:pt>
                <c:pt idx="1592">
                  <c:v>593.42999999999995</c:v>
                </c:pt>
                <c:pt idx="1593">
                  <c:v>596.44000000000005</c:v>
                </c:pt>
                <c:pt idx="1594">
                  <c:v>593.51</c:v>
                </c:pt>
                <c:pt idx="1595">
                  <c:v>591.84</c:v>
                </c:pt>
                <c:pt idx="1596">
                  <c:v>589.74</c:v>
                </c:pt>
                <c:pt idx="1597">
                  <c:v>586.82000000000005</c:v>
                </c:pt>
                <c:pt idx="1598">
                  <c:v>587.9</c:v>
                </c:pt>
                <c:pt idx="1599">
                  <c:v>588.12</c:v>
                </c:pt>
                <c:pt idx="1600">
                  <c:v>592.34</c:v>
                </c:pt>
                <c:pt idx="1601">
                  <c:v>593.28</c:v>
                </c:pt>
                <c:pt idx="1602">
                  <c:v>595.04999999999995</c:v>
                </c:pt>
                <c:pt idx="1603">
                  <c:v>596.30999999999995</c:v>
                </c:pt>
                <c:pt idx="1604">
                  <c:v>594.73</c:v>
                </c:pt>
                <c:pt idx="1605">
                  <c:v>594.14</c:v>
                </c:pt>
                <c:pt idx="1606">
                  <c:v>589.23</c:v>
                </c:pt>
                <c:pt idx="1607">
                  <c:v>588.99</c:v>
                </c:pt>
                <c:pt idx="1608">
                  <c:v>585.15</c:v>
                </c:pt>
                <c:pt idx="1609">
                  <c:v>583.96</c:v>
                </c:pt>
                <c:pt idx="1610">
                  <c:v>583.07000000000005</c:v>
                </c:pt>
                <c:pt idx="1611">
                  <c:v>582.66999999999996</c:v>
                </c:pt>
                <c:pt idx="1612">
                  <c:v>579.52</c:v>
                </c:pt>
                <c:pt idx="1613">
                  <c:v>578.58000000000004</c:v>
                </c:pt>
                <c:pt idx="1614">
                  <c:v>579.26</c:v>
                </c:pt>
                <c:pt idx="1615">
                  <c:v>582.78</c:v>
                </c:pt>
                <c:pt idx="1616">
                  <c:v>583.73</c:v>
                </c:pt>
                <c:pt idx="1617">
                  <c:v>586.53</c:v>
                </c:pt>
                <c:pt idx="1618">
                  <c:v>588.52</c:v>
                </c:pt>
                <c:pt idx="1619">
                  <c:v>592.54999999999995</c:v>
                </c:pt>
                <c:pt idx="1620">
                  <c:v>597.71</c:v>
                </c:pt>
                <c:pt idx="1621">
                  <c:v>601.77</c:v>
                </c:pt>
                <c:pt idx="1622">
                  <c:v>601.9</c:v>
                </c:pt>
                <c:pt idx="1623">
                  <c:v>606.91</c:v>
                </c:pt>
                <c:pt idx="1624">
                  <c:v>604.85</c:v>
                </c:pt>
                <c:pt idx="1625">
                  <c:v>605.36</c:v>
                </c:pt>
                <c:pt idx="1626">
                  <c:v>607.72</c:v>
                </c:pt>
                <c:pt idx="1627">
                  <c:v>606.99</c:v>
                </c:pt>
                <c:pt idx="1628">
                  <c:v>608.12</c:v>
                </c:pt>
                <c:pt idx="1629">
                  <c:v>606.65</c:v>
                </c:pt>
                <c:pt idx="1630">
                  <c:v>607.79</c:v>
                </c:pt>
                <c:pt idx="1631">
                  <c:v>606.54</c:v>
                </c:pt>
                <c:pt idx="1632">
                  <c:v>607.74</c:v>
                </c:pt>
                <c:pt idx="1633">
                  <c:v>607.03</c:v>
                </c:pt>
                <c:pt idx="1634">
                  <c:v>606.46</c:v>
                </c:pt>
                <c:pt idx="1635">
                  <c:v>606.51</c:v>
                </c:pt>
                <c:pt idx="1636">
                  <c:v>609.26</c:v>
                </c:pt>
                <c:pt idx="1637">
                  <c:v>606.02</c:v>
                </c:pt>
                <c:pt idx="1638">
                  <c:v>601.84</c:v>
                </c:pt>
                <c:pt idx="1639">
                  <c:v>598.17999999999995</c:v>
                </c:pt>
                <c:pt idx="1640">
                  <c:v>600.70000000000005</c:v>
                </c:pt>
                <c:pt idx="1641">
                  <c:v>598.69000000000005</c:v>
                </c:pt>
                <c:pt idx="1642">
                  <c:v>594.64</c:v>
                </c:pt>
                <c:pt idx="1643">
                  <c:v>593.78</c:v>
                </c:pt>
                <c:pt idx="1644">
                  <c:v>594.1</c:v>
                </c:pt>
                <c:pt idx="1645">
                  <c:v>595.05999999999995</c:v>
                </c:pt>
                <c:pt idx="1646">
                  <c:v>595.66999999999996</c:v>
                </c:pt>
                <c:pt idx="1647">
                  <c:v>597.09</c:v>
                </c:pt>
                <c:pt idx="1648">
                  <c:v>598.08000000000004</c:v>
                </c:pt>
                <c:pt idx="1649">
                  <c:v>596.29999999999995</c:v>
                </c:pt>
                <c:pt idx="1650">
                  <c:v>593.57000000000005</c:v>
                </c:pt>
                <c:pt idx="1651">
                  <c:v>588.41</c:v>
                </c:pt>
                <c:pt idx="1652">
                  <c:v>589.66999999999996</c:v>
                </c:pt>
                <c:pt idx="1653">
                  <c:v>590.4</c:v>
                </c:pt>
                <c:pt idx="1654">
                  <c:v>584.48</c:v>
                </c:pt>
                <c:pt idx="1655">
                  <c:v>585.08000000000004</c:v>
                </c:pt>
                <c:pt idx="1656">
                  <c:v>572.96</c:v>
                </c:pt>
                <c:pt idx="1657">
                  <c:v>564.70000000000005</c:v>
                </c:pt>
                <c:pt idx="1658">
                  <c:v>558.49</c:v>
                </c:pt>
                <c:pt idx="1659">
                  <c:v>559.49</c:v>
                </c:pt>
                <c:pt idx="1660">
                  <c:v>562.76</c:v>
                </c:pt>
                <c:pt idx="1661">
                  <c:v>563.97</c:v>
                </c:pt>
                <c:pt idx="1662">
                  <c:v>562.02</c:v>
                </c:pt>
                <c:pt idx="1663">
                  <c:v>562.66999999999996</c:v>
                </c:pt>
                <c:pt idx="1664">
                  <c:v>563.37</c:v>
                </c:pt>
                <c:pt idx="1665">
                  <c:v>562.1</c:v>
                </c:pt>
                <c:pt idx="1666">
                  <c:v>558.87</c:v>
                </c:pt>
                <c:pt idx="1667">
                  <c:v>559.39</c:v>
                </c:pt>
                <c:pt idx="1668">
                  <c:v>556.29</c:v>
                </c:pt>
                <c:pt idx="1669">
                  <c:v>559.32000000000005</c:v>
                </c:pt>
                <c:pt idx="1670">
                  <c:v>555.47</c:v>
                </c:pt>
                <c:pt idx="1671">
                  <c:v>544.66999999999996</c:v>
                </c:pt>
                <c:pt idx="1672">
                  <c:v>537.54</c:v>
                </c:pt>
                <c:pt idx="1673">
                  <c:v>535.09</c:v>
                </c:pt>
                <c:pt idx="1674">
                  <c:v>546.91999999999996</c:v>
                </c:pt>
                <c:pt idx="1675">
                  <c:v>548.32000000000005</c:v>
                </c:pt>
                <c:pt idx="1676">
                  <c:v>546.20000000000005</c:v>
                </c:pt>
                <c:pt idx="1677">
                  <c:v>544.12</c:v>
                </c:pt>
                <c:pt idx="1678">
                  <c:v>546.36</c:v>
                </c:pt>
                <c:pt idx="1679">
                  <c:v>546.91999999999996</c:v>
                </c:pt>
                <c:pt idx="1680">
                  <c:v>547.77</c:v>
                </c:pt>
                <c:pt idx="1681">
                  <c:v>546.35</c:v>
                </c:pt>
                <c:pt idx="1682">
                  <c:v>550.29</c:v>
                </c:pt>
                <c:pt idx="1683">
                  <c:v>549.70000000000005</c:v>
                </c:pt>
                <c:pt idx="1684">
                  <c:v>555.65</c:v>
                </c:pt>
                <c:pt idx="1685">
                  <c:v>563.34</c:v>
                </c:pt>
                <c:pt idx="1686">
                  <c:v>565.02</c:v>
                </c:pt>
                <c:pt idx="1687">
                  <c:v>563.64</c:v>
                </c:pt>
                <c:pt idx="1688">
                  <c:v>566</c:v>
                </c:pt>
                <c:pt idx="1689">
                  <c:v>569.42999999999995</c:v>
                </c:pt>
                <c:pt idx="1690">
                  <c:v>568.14</c:v>
                </c:pt>
                <c:pt idx="1691">
                  <c:v>570.84</c:v>
                </c:pt>
                <c:pt idx="1692">
                  <c:v>572.47</c:v>
                </c:pt>
                <c:pt idx="1693">
                  <c:v>572.62</c:v>
                </c:pt>
                <c:pt idx="1694">
                  <c:v>567.38</c:v>
                </c:pt>
                <c:pt idx="1695">
                  <c:v>563.32000000000005</c:v>
                </c:pt>
                <c:pt idx="1696">
                  <c:v>560.29999999999995</c:v>
                </c:pt>
                <c:pt idx="1697">
                  <c:v>563.14</c:v>
                </c:pt>
                <c:pt idx="1698">
                  <c:v>563.54</c:v>
                </c:pt>
                <c:pt idx="1699">
                  <c:v>562.65</c:v>
                </c:pt>
                <c:pt idx="1700">
                  <c:v>561.95000000000005</c:v>
                </c:pt>
                <c:pt idx="1701">
                  <c:v>563.95000000000005</c:v>
                </c:pt>
                <c:pt idx="1702">
                  <c:v>566.08000000000004</c:v>
                </c:pt>
                <c:pt idx="1703">
                  <c:v>565.09</c:v>
                </c:pt>
                <c:pt idx="1704">
                  <c:v>564.74</c:v>
                </c:pt>
                <c:pt idx="1705">
                  <c:v>565.39</c:v>
                </c:pt>
                <c:pt idx="1706">
                  <c:v>565.1</c:v>
                </c:pt>
                <c:pt idx="1707">
                  <c:v>563.24</c:v>
                </c:pt>
                <c:pt idx="1708">
                  <c:v>559.08000000000004</c:v>
                </c:pt>
                <c:pt idx="1709">
                  <c:v>559.03</c:v>
                </c:pt>
                <c:pt idx="1710">
                  <c:v>562.54</c:v>
                </c:pt>
                <c:pt idx="1711">
                  <c:v>566.16999999999996</c:v>
                </c:pt>
                <c:pt idx="1712">
                  <c:v>568.07000000000005</c:v>
                </c:pt>
                <c:pt idx="1713">
                  <c:v>571.27</c:v>
                </c:pt>
                <c:pt idx="1714">
                  <c:v>572.16</c:v>
                </c:pt>
                <c:pt idx="1715">
                  <c:v>574.47</c:v>
                </c:pt>
                <c:pt idx="1716">
                  <c:v>573.84</c:v>
                </c:pt>
                <c:pt idx="1717">
                  <c:v>573.54999999999995</c:v>
                </c:pt>
                <c:pt idx="1718">
                  <c:v>574.44000000000005</c:v>
                </c:pt>
                <c:pt idx="1719">
                  <c:v>575.83000000000004</c:v>
                </c:pt>
                <c:pt idx="1720">
                  <c:v>578.09</c:v>
                </c:pt>
                <c:pt idx="1721">
                  <c:v>579.35</c:v>
                </c:pt>
                <c:pt idx="1722">
                  <c:v>580.04999999999995</c:v>
                </c:pt>
                <c:pt idx="1723">
                  <c:v>584.09</c:v>
                </c:pt>
                <c:pt idx="1724">
                  <c:v>584.6</c:v>
                </c:pt>
                <c:pt idx="1725">
                  <c:v>580.5</c:v>
                </c:pt>
                <c:pt idx="1726">
                  <c:v>581.96</c:v>
                </c:pt>
                <c:pt idx="1727">
                  <c:v>584.98</c:v>
                </c:pt>
                <c:pt idx="1728">
                  <c:v>589.33000000000004</c:v>
                </c:pt>
                <c:pt idx="1729">
                  <c:v>592.51</c:v>
                </c:pt>
                <c:pt idx="1730">
                  <c:v>595.76</c:v>
                </c:pt>
                <c:pt idx="1731">
                  <c:v>598.76</c:v>
                </c:pt>
                <c:pt idx="1732">
                  <c:v>600.23</c:v>
                </c:pt>
                <c:pt idx="1733">
                  <c:v>596.88</c:v>
                </c:pt>
                <c:pt idx="1734">
                  <c:v>597</c:v>
                </c:pt>
                <c:pt idx="1735">
                  <c:v>600.47</c:v>
                </c:pt>
                <c:pt idx="1736">
                  <c:v>603.29</c:v>
                </c:pt>
                <c:pt idx="1737">
                  <c:v>605.41999999999996</c:v>
                </c:pt>
                <c:pt idx="1738">
                  <c:v>604.83000000000004</c:v>
                </c:pt>
                <c:pt idx="1739">
                  <c:v>609.29999999999995</c:v>
                </c:pt>
                <c:pt idx="1740">
                  <c:v>610.12</c:v>
                </c:pt>
                <c:pt idx="1741">
                  <c:v>613.71</c:v>
                </c:pt>
                <c:pt idx="1742">
                  <c:v>617.01</c:v>
                </c:pt>
                <c:pt idx="1743">
                  <c:v>619.1</c:v>
                </c:pt>
                <c:pt idx="1744">
                  <c:v>620.39</c:v>
                </c:pt>
                <c:pt idx="1745">
                  <c:v>617.39</c:v>
                </c:pt>
                <c:pt idx="1746">
                  <c:v>614.52</c:v>
                </c:pt>
                <c:pt idx="1747">
                  <c:v>615.64</c:v>
                </c:pt>
                <c:pt idx="1748">
                  <c:v>613.95000000000005</c:v>
                </c:pt>
                <c:pt idx="1749">
                  <c:v>615.38</c:v>
                </c:pt>
                <c:pt idx="1750">
                  <c:v>614.80999999999995</c:v>
                </c:pt>
                <c:pt idx="1751">
                  <c:v>615.19000000000005</c:v>
                </c:pt>
                <c:pt idx="1752">
                  <c:v>617.1</c:v>
                </c:pt>
                <c:pt idx="1753">
                  <c:v>618.29999999999995</c:v>
                </c:pt>
                <c:pt idx="1754">
                  <c:v>621.51</c:v>
                </c:pt>
                <c:pt idx="1755">
                  <c:v>621.79</c:v>
                </c:pt>
                <c:pt idx="1756">
                  <c:v>621.24</c:v>
                </c:pt>
                <c:pt idx="1757">
                  <c:v>619.17999999999995</c:v>
                </c:pt>
                <c:pt idx="1758">
                  <c:v>617.65</c:v>
                </c:pt>
                <c:pt idx="1759">
                  <c:v>613.87</c:v>
                </c:pt>
                <c:pt idx="1760">
                  <c:v>613.1</c:v>
                </c:pt>
                <c:pt idx="1761">
                  <c:v>613.52</c:v>
                </c:pt>
                <c:pt idx="1762">
                  <c:v>617.85</c:v>
                </c:pt>
                <c:pt idx="1763">
                  <c:v>620.67999999999995</c:v>
                </c:pt>
                <c:pt idx="1764">
                  <c:v>622.22</c:v>
                </c:pt>
                <c:pt idx="1765">
                  <c:v>620.62</c:v>
                </c:pt>
                <c:pt idx="1766">
                  <c:v>622.14</c:v>
                </c:pt>
                <c:pt idx="1767">
                  <c:v>624.61</c:v>
                </c:pt>
                <c:pt idx="1768">
                  <c:v>631.41999999999996</c:v>
                </c:pt>
                <c:pt idx="1769">
                  <c:v>639.79999999999995</c:v>
                </c:pt>
                <c:pt idx="1770">
                  <c:v>638.75</c:v>
                </c:pt>
                <c:pt idx="1771">
                  <c:v>640.79</c:v>
                </c:pt>
                <c:pt idx="1772">
                  <c:v>644.29999999999995</c:v>
                </c:pt>
                <c:pt idx="1773">
                  <c:v>642.72</c:v>
                </c:pt>
                <c:pt idx="1774">
                  <c:v>639.45000000000005</c:v>
                </c:pt>
                <c:pt idx="1775">
                  <c:v>640.24</c:v>
                </c:pt>
                <c:pt idx="1776">
                  <c:v>645.76</c:v>
                </c:pt>
                <c:pt idx="1777">
                  <c:v>647.19000000000005</c:v>
                </c:pt>
                <c:pt idx="1778">
                  <c:v>650.70000000000005</c:v>
                </c:pt>
                <c:pt idx="1779">
                  <c:v>652.22</c:v>
                </c:pt>
                <c:pt idx="1780">
                  <c:v>653.16999999999996</c:v>
                </c:pt>
                <c:pt idx="1781">
                  <c:v>655.37</c:v>
                </c:pt>
                <c:pt idx="1782">
                  <c:v>663.09</c:v>
                </c:pt>
                <c:pt idx="1783">
                  <c:v>663.14</c:v>
                </c:pt>
                <c:pt idx="1784">
                  <c:v>665.08</c:v>
                </c:pt>
                <c:pt idx="1785">
                  <c:v>668.92</c:v>
                </c:pt>
                <c:pt idx="1786">
                  <c:v>675.33</c:v>
                </c:pt>
                <c:pt idx="1787">
                  <c:v>678.58</c:v>
                </c:pt>
                <c:pt idx="1788">
                  <c:v>679.43</c:v>
                </c:pt>
                <c:pt idx="1789">
                  <c:v>674.53</c:v>
                </c:pt>
                <c:pt idx="1790">
                  <c:v>678.55</c:v>
                </c:pt>
                <c:pt idx="1791">
                  <c:v>680.85</c:v>
                </c:pt>
                <c:pt idx="1792">
                  <c:v>685.63</c:v>
                </c:pt>
                <c:pt idx="1793">
                  <c:v>692</c:v>
                </c:pt>
                <c:pt idx="1794">
                  <c:v>692.2</c:v>
                </c:pt>
                <c:pt idx="1795">
                  <c:v>696.22</c:v>
                </c:pt>
                <c:pt idx="1796">
                  <c:v>698.69</c:v>
                </c:pt>
                <c:pt idx="1797">
                  <c:v>701.32</c:v>
                </c:pt>
                <c:pt idx="1798">
                  <c:v>703.14</c:v>
                </c:pt>
                <c:pt idx="1799">
                  <c:v>709.67</c:v>
                </c:pt>
                <c:pt idx="1800">
                  <c:v>716.12</c:v>
                </c:pt>
                <c:pt idx="1801">
                  <c:v>719.31</c:v>
                </c:pt>
                <c:pt idx="1802">
                  <c:v>717.02</c:v>
                </c:pt>
                <c:pt idx="1803">
                  <c:v>717.23</c:v>
                </c:pt>
                <c:pt idx="1804">
                  <c:v>721.75</c:v>
                </c:pt>
                <c:pt idx="1805">
                  <c:v>723.87</c:v>
                </c:pt>
                <c:pt idx="1806">
                  <c:v>728.94</c:v>
                </c:pt>
                <c:pt idx="1807">
                  <c:v>738.26</c:v>
                </c:pt>
                <c:pt idx="1808">
                  <c:v>735.29</c:v>
                </c:pt>
                <c:pt idx="1809">
                  <c:v>738.23</c:v>
                </c:pt>
                <c:pt idx="1810">
                  <c:v>741.97</c:v>
                </c:pt>
                <c:pt idx="1811">
                  <c:v>747.94</c:v>
                </c:pt>
                <c:pt idx="1812">
                  <c:v>749.13</c:v>
                </c:pt>
                <c:pt idx="1813">
                  <c:v>750.21</c:v>
                </c:pt>
                <c:pt idx="1814">
                  <c:v>758.09</c:v>
                </c:pt>
                <c:pt idx="1815">
                  <c:v>761.54</c:v>
                </c:pt>
                <c:pt idx="1816">
                  <c:v>763.67</c:v>
                </c:pt>
                <c:pt idx="1817">
                  <c:v>767.87</c:v>
                </c:pt>
                <c:pt idx="1818">
                  <c:v>770.74</c:v>
                </c:pt>
                <c:pt idx="1819">
                  <c:v>769.27</c:v>
                </c:pt>
                <c:pt idx="1820">
                  <c:v>765.39</c:v>
                </c:pt>
                <c:pt idx="1821">
                  <c:v>772.95</c:v>
                </c:pt>
                <c:pt idx="1822">
                  <c:v>779.65</c:v>
                </c:pt>
                <c:pt idx="1823">
                  <c:v>791.95</c:v>
                </c:pt>
                <c:pt idx="1824">
                  <c:v>802.42</c:v>
                </c:pt>
                <c:pt idx="1825">
                  <c:v>808.63</c:v>
                </c:pt>
                <c:pt idx="1826">
                  <c:v>809.91</c:v>
                </c:pt>
                <c:pt idx="1827">
                  <c:v>816.12</c:v>
                </c:pt>
                <c:pt idx="1828">
                  <c:v>818.49</c:v>
                </c:pt>
                <c:pt idx="1829">
                  <c:v>821.54</c:v>
                </c:pt>
                <c:pt idx="1830">
                  <c:v>821.92</c:v>
                </c:pt>
                <c:pt idx="1831">
                  <c:v>828.78</c:v>
                </c:pt>
                <c:pt idx="1832">
                  <c:v>831.23</c:v>
                </c:pt>
                <c:pt idx="1833">
                  <c:v>832.62</c:v>
                </c:pt>
                <c:pt idx="1834">
                  <c:v>842.68</c:v>
                </c:pt>
                <c:pt idx="1835">
                  <c:v>851.38</c:v>
                </c:pt>
                <c:pt idx="1836">
                  <c:v>856.16</c:v>
                </c:pt>
                <c:pt idx="1837">
                  <c:v>867.89</c:v>
                </c:pt>
                <c:pt idx="1838">
                  <c:v>881.06</c:v>
                </c:pt>
                <c:pt idx="1839">
                  <c:v>882.44</c:v>
                </c:pt>
                <c:pt idx="1840">
                  <c:v>844.12</c:v>
                </c:pt>
                <c:pt idx="1841">
                  <c:v>849.11</c:v>
                </c:pt>
                <c:pt idx="1842">
                  <c:v>826.7</c:v>
                </c:pt>
                <c:pt idx="1843">
                  <c:v>812.19</c:v>
                </c:pt>
                <c:pt idx="1844">
                  <c:v>831.43</c:v>
                </c:pt>
                <c:pt idx="1845">
                  <c:v>843.87</c:v>
                </c:pt>
                <c:pt idx="1846">
                  <c:v>838.76</c:v>
                </c:pt>
                <c:pt idx="1847">
                  <c:v>838.85</c:v>
                </c:pt>
                <c:pt idx="1848">
                  <c:v>832.62</c:v>
                </c:pt>
                <c:pt idx="1849">
                  <c:v>830.06</c:v>
                </c:pt>
                <c:pt idx="1850">
                  <c:v>825.88</c:v>
                </c:pt>
                <c:pt idx="1851">
                  <c:v>819.96</c:v>
                </c:pt>
                <c:pt idx="1852">
                  <c:v>808.45</c:v>
                </c:pt>
                <c:pt idx="1853">
                  <c:v>774.39</c:v>
                </c:pt>
                <c:pt idx="1854">
                  <c:v>746.1</c:v>
                </c:pt>
                <c:pt idx="1855">
                  <c:v>759.64</c:v>
                </c:pt>
                <c:pt idx="1856">
                  <c:v>750.86</c:v>
                </c:pt>
                <c:pt idx="1857">
                  <c:v>712.77</c:v>
                </c:pt>
                <c:pt idx="1858">
                  <c:v>728.04</c:v>
                </c:pt>
                <c:pt idx="1859">
                  <c:v>737.85</c:v>
                </c:pt>
                <c:pt idx="1860">
                  <c:v>752.35</c:v>
                </c:pt>
                <c:pt idx="1861">
                  <c:v>759.63</c:v>
                </c:pt>
                <c:pt idx="1862">
                  <c:v>770.01</c:v>
                </c:pt>
                <c:pt idx="1863">
                  <c:v>768.7</c:v>
                </c:pt>
                <c:pt idx="1864">
                  <c:v>745.92</c:v>
                </c:pt>
                <c:pt idx="1865">
                  <c:v>760.08</c:v>
                </c:pt>
                <c:pt idx="1866">
                  <c:v>756.43</c:v>
                </c:pt>
                <c:pt idx="1867">
                  <c:v>758.31</c:v>
                </c:pt>
                <c:pt idx="1868">
                  <c:v>754.52</c:v>
                </c:pt>
                <c:pt idx="1869">
                  <c:v>751.7</c:v>
                </c:pt>
                <c:pt idx="1870">
                  <c:v>764.93</c:v>
                </c:pt>
                <c:pt idx="1871">
                  <c:v>769.49</c:v>
                </c:pt>
                <c:pt idx="1872">
                  <c:v>768.32</c:v>
                </c:pt>
                <c:pt idx="1873">
                  <c:v>771.75</c:v>
                </c:pt>
                <c:pt idx="1874">
                  <c:v>769.08</c:v>
                </c:pt>
                <c:pt idx="1875">
                  <c:v>771.17</c:v>
                </c:pt>
                <c:pt idx="1876">
                  <c:v>779.35</c:v>
                </c:pt>
                <c:pt idx="1877">
                  <c:v>782.02</c:v>
                </c:pt>
                <c:pt idx="1878">
                  <c:v>786.84</c:v>
                </c:pt>
                <c:pt idx="1879">
                  <c:v>793.03</c:v>
                </c:pt>
                <c:pt idx="1880">
                  <c:v>796.56</c:v>
                </c:pt>
                <c:pt idx="1881">
                  <c:v>811.24</c:v>
                </c:pt>
                <c:pt idx="1882">
                  <c:v>808.56</c:v>
                </c:pt>
                <c:pt idx="1883">
                  <c:v>794.78</c:v>
                </c:pt>
                <c:pt idx="1884">
                  <c:v>796.5</c:v>
                </c:pt>
                <c:pt idx="1885">
                  <c:v>796.9</c:v>
                </c:pt>
                <c:pt idx="1886">
                  <c:v>795.01</c:v>
                </c:pt>
                <c:pt idx="1887">
                  <c:v>789.02</c:v>
                </c:pt>
                <c:pt idx="1888">
                  <c:v>779.33</c:v>
                </c:pt>
                <c:pt idx="1889">
                  <c:v>786.13</c:v>
                </c:pt>
                <c:pt idx="1890">
                  <c:v>789.47</c:v>
                </c:pt>
                <c:pt idx="1891">
                  <c:v>789.26</c:v>
                </c:pt>
                <c:pt idx="1892">
                  <c:v>788.86</c:v>
                </c:pt>
                <c:pt idx="1893">
                  <c:v>788.56</c:v>
                </c:pt>
                <c:pt idx="1894">
                  <c:v>781.33</c:v>
                </c:pt>
                <c:pt idx="1895">
                  <c:v>772.67</c:v>
                </c:pt>
                <c:pt idx="1896">
                  <c:v>762.02</c:v>
                </c:pt>
                <c:pt idx="1897">
                  <c:v>761.4</c:v>
                </c:pt>
                <c:pt idx="1898">
                  <c:v>766.12</c:v>
                </c:pt>
                <c:pt idx="1899">
                  <c:v>765.05</c:v>
                </c:pt>
                <c:pt idx="1900">
                  <c:v>773.63</c:v>
                </c:pt>
                <c:pt idx="1901">
                  <c:v>779.82</c:v>
                </c:pt>
                <c:pt idx="1902">
                  <c:v>782.46</c:v>
                </c:pt>
                <c:pt idx="1903">
                  <c:v>778.86</c:v>
                </c:pt>
                <c:pt idx="1904">
                  <c:v>779.4</c:v>
                </c:pt>
                <c:pt idx="1905">
                  <c:v>781.88</c:v>
                </c:pt>
                <c:pt idx="1906">
                  <c:v>782.72</c:v>
                </c:pt>
                <c:pt idx="1907">
                  <c:v>788</c:v>
                </c:pt>
                <c:pt idx="1908">
                  <c:v>787.18</c:v>
                </c:pt>
                <c:pt idx="1909">
                  <c:v>785.19</c:v>
                </c:pt>
                <c:pt idx="1910">
                  <c:v>784.19</c:v>
                </c:pt>
                <c:pt idx="1911">
                  <c:v>781.63</c:v>
                </c:pt>
                <c:pt idx="1912">
                  <c:v>781.14</c:v>
                </c:pt>
                <c:pt idx="1913">
                  <c:v>780.89</c:v>
                </c:pt>
                <c:pt idx="1914">
                  <c:v>781.45</c:v>
                </c:pt>
                <c:pt idx="1915">
                  <c:v>777.89</c:v>
                </c:pt>
                <c:pt idx="1916">
                  <c:v>779.16</c:v>
                </c:pt>
                <c:pt idx="1917">
                  <c:v>780.65</c:v>
                </c:pt>
                <c:pt idx="1918">
                  <c:v>782.87</c:v>
                </c:pt>
                <c:pt idx="1919">
                  <c:v>783.72</c:v>
                </c:pt>
                <c:pt idx="1920">
                  <c:v>781.62</c:v>
                </c:pt>
                <c:pt idx="1921">
                  <c:v>781.35</c:v>
                </c:pt>
                <c:pt idx="1922">
                  <c:v>777.48</c:v>
                </c:pt>
                <c:pt idx="1923">
                  <c:v>774.63</c:v>
                </c:pt>
                <c:pt idx="1924">
                  <c:v>773.34</c:v>
                </c:pt>
                <c:pt idx="1925">
                  <c:v>777.77</c:v>
                </c:pt>
                <c:pt idx="1926">
                  <c:v>783.84</c:v>
                </c:pt>
                <c:pt idx="1927">
                  <c:v>784.02</c:v>
                </c:pt>
                <c:pt idx="1928">
                  <c:v>783.46</c:v>
                </c:pt>
                <c:pt idx="1929">
                  <c:v>790.36</c:v>
                </c:pt>
                <c:pt idx="1930">
                  <c:v>793.51</c:v>
                </c:pt>
                <c:pt idx="1931">
                  <c:v>798.9</c:v>
                </c:pt>
                <c:pt idx="1932">
                  <c:v>808.46</c:v>
                </c:pt>
                <c:pt idx="1933">
                  <c:v>808.71</c:v>
                </c:pt>
                <c:pt idx="1934">
                  <c:v>819.07</c:v>
                </c:pt>
                <c:pt idx="1935">
                  <c:v>818.33</c:v>
                </c:pt>
                <c:pt idx="1936">
                  <c:v>817.43</c:v>
                </c:pt>
                <c:pt idx="1937">
                  <c:v>825.59</c:v>
                </c:pt>
                <c:pt idx="1938">
                  <c:v>820.27</c:v>
                </c:pt>
                <c:pt idx="1939">
                  <c:v>825.03</c:v>
                </c:pt>
                <c:pt idx="1940">
                  <c:v>827.11</c:v>
                </c:pt>
                <c:pt idx="1941">
                  <c:v>827.47</c:v>
                </c:pt>
                <c:pt idx="1942">
                  <c:v>829.83</c:v>
                </c:pt>
                <c:pt idx="1943">
                  <c:v>839.05</c:v>
                </c:pt>
                <c:pt idx="1944">
                  <c:v>841.83</c:v>
                </c:pt>
                <c:pt idx="1945">
                  <c:v>834.7</c:v>
                </c:pt>
                <c:pt idx="1946">
                  <c:v>834.07</c:v>
                </c:pt>
                <c:pt idx="1947">
                  <c:v>842.43</c:v>
                </c:pt>
                <c:pt idx="1948">
                  <c:v>843.45</c:v>
                </c:pt>
                <c:pt idx="1949">
                  <c:v>842.57</c:v>
                </c:pt>
                <c:pt idx="1950">
                  <c:v>843.52</c:v>
                </c:pt>
                <c:pt idx="1951">
                  <c:v>852.29</c:v>
                </c:pt>
                <c:pt idx="1952">
                  <c:v>856.89</c:v>
                </c:pt>
                <c:pt idx="1953">
                  <c:v>859.46</c:v>
                </c:pt>
                <c:pt idx="1954">
                  <c:v>860.65</c:v>
                </c:pt>
                <c:pt idx="1955">
                  <c:v>858.47</c:v>
                </c:pt>
                <c:pt idx="1956">
                  <c:v>859.64</c:v>
                </c:pt>
                <c:pt idx="1957">
                  <c:v>836.29</c:v>
                </c:pt>
                <c:pt idx="1958">
                  <c:v>836.32</c:v>
                </c:pt>
                <c:pt idx="1959">
                  <c:v>848.38</c:v>
                </c:pt>
                <c:pt idx="1960">
                  <c:v>836.55</c:v>
                </c:pt>
                <c:pt idx="1961">
                  <c:v>839.88</c:v>
                </c:pt>
                <c:pt idx="1962">
                  <c:v>841.22</c:v>
                </c:pt>
                <c:pt idx="1963">
                  <c:v>835.99</c:v>
                </c:pt>
                <c:pt idx="1964">
                  <c:v>839.36</c:v>
                </c:pt>
                <c:pt idx="1965">
                  <c:v>839.64</c:v>
                </c:pt>
                <c:pt idx="1966">
                  <c:v>840.5</c:v>
                </c:pt>
                <c:pt idx="1967">
                  <c:v>830.26</c:v>
                </c:pt>
                <c:pt idx="1968">
                  <c:v>828.81</c:v>
                </c:pt>
                <c:pt idx="1969">
                  <c:v>830.26</c:v>
                </c:pt>
                <c:pt idx="1970">
                  <c:v>821.83</c:v>
                </c:pt>
                <c:pt idx="1971">
                  <c:v>798.99</c:v>
                </c:pt>
                <c:pt idx="1972">
                  <c:v>785.55</c:v>
                </c:pt>
                <c:pt idx="1973">
                  <c:v>794.66</c:v>
                </c:pt>
                <c:pt idx="1974">
                  <c:v>797.03</c:v>
                </c:pt>
                <c:pt idx="1975">
                  <c:v>800.63</c:v>
                </c:pt>
                <c:pt idx="1976">
                  <c:v>806.42</c:v>
                </c:pt>
                <c:pt idx="1977">
                  <c:v>806.95</c:v>
                </c:pt>
                <c:pt idx="1978">
                  <c:v>807.23</c:v>
                </c:pt>
                <c:pt idx="1979">
                  <c:v>807.1</c:v>
                </c:pt>
                <c:pt idx="1980">
                  <c:v>806.87</c:v>
                </c:pt>
                <c:pt idx="1981">
                  <c:v>808.2</c:v>
                </c:pt>
                <c:pt idx="1982">
                  <c:v>809.92</c:v>
                </c:pt>
                <c:pt idx="1983">
                  <c:v>810.95</c:v>
                </c:pt>
                <c:pt idx="1984">
                  <c:v>808.54</c:v>
                </c:pt>
                <c:pt idx="1985">
                  <c:v>813.44</c:v>
                </c:pt>
                <c:pt idx="1986">
                  <c:v>815.07</c:v>
                </c:pt>
                <c:pt idx="1987">
                  <c:v>818.32</c:v>
                </c:pt>
                <c:pt idx="1988">
                  <c:v>813.54</c:v>
                </c:pt>
                <c:pt idx="1989">
                  <c:v>814.57</c:v>
                </c:pt>
                <c:pt idx="1990">
                  <c:v>815.84</c:v>
                </c:pt>
                <c:pt idx="1991">
                  <c:v>818.08</c:v>
                </c:pt>
                <c:pt idx="1992">
                  <c:v>817.81</c:v>
                </c:pt>
                <c:pt idx="1993">
                  <c:v>814.2</c:v>
                </c:pt>
                <c:pt idx="1994">
                  <c:v>810.63</c:v>
                </c:pt>
                <c:pt idx="1995">
                  <c:v>820.3</c:v>
                </c:pt>
                <c:pt idx="1996">
                  <c:v>814.72</c:v>
                </c:pt>
                <c:pt idx="1997">
                  <c:v>815.44</c:v>
                </c:pt>
                <c:pt idx="1998">
                  <c:v>820.47</c:v>
                </c:pt>
                <c:pt idx="1999">
                  <c:v>815.62</c:v>
                </c:pt>
                <c:pt idx="2000">
                  <c:v>814.98</c:v>
                </c:pt>
                <c:pt idx="2001">
                  <c:v>817.34</c:v>
                </c:pt>
                <c:pt idx="2002">
                  <c:v>818.13</c:v>
                </c:pt>
                <c:pt idx="2003">
                  <c:v>814.61</c:v>
                </c:pt>
                <c:pt idx="2004">
                  <c:v>815.95</c:v>
                </c:pt>
                <c:pt idx="2005">
                  <c:v>815.33</c:v>
                </c:pt>
                <c:pt idx="2006">
                  <c:v>818.03</c:v>
                </c:pt>
                <c:pt idx="2007">
                  <c:v>818.12</c:v>
                </c:pt>
                <c:pt idx="2008">
                  <c:v>814.99</c:v>
                </c:pt>
                <c:pt idx="2009">
                  <c:v>806.13</c:v>
                </c:pt>
                <c:pt idx="2010">
                  <c:v>802.85</c:v>
                </c:pt>
                <c:pt idx="2011">
                  <c:v>791.99</c:v>
                </c:pt>
                <c:pt idx="2012">
                  <c:v>788.07</c:v>
                </c:pt>
                <c:pt idx="2013">
                  <c:v>780.2</c:v>
                </c:pt>
                <c:pt idx="2014">
                  <c:v>782.37</c:v>
                </c:pt>
                <c:pt idx="2015">
                  <c:v>779.62</c:v>
                </c:pt>
                <c:pt idx="2016">
                  <c:v>785.31</c:v>
                </c:pt>
                <c:pt idx="2017">
                  <c:v>782.62</c:v>
                </c:pt>
                <c:pt idx="2018">
                  <c:v>775.89</c:v>
                </c:pt>
                <c:pt idx="2019">
                  <c:v>776.86</c:v>
                </c:pt>
                <c:pt idx="2020">
                  <c:v>777.32</c:v>
                </c:pt>
                <c:pt idx="2021">
                  <c:v>775.17</c:v>
                </c:pt>
                <c:pt idx="2022">
                  <c:v>772.96</c:v>
                </c:pt>
                <c:pt idx="2023">
                  <c:v>773.42</c:v>
                </c:pt>
                <c:pt idx="2024">
                  <c:v>766.81</c:v>
                </c:pt>
                <c:pt idx="2025">
                  <c:v>754.08</c:v>
                </c:pt>
                <c:pt idx="2026">
                  <c:v>749.41</c:v>
                </c:pt>
                <c:pt idx="2027">
                  <c:v>751.98</c:v>
                </c:pt>
                <c:pt idx="2028">
                  <c:v>748.87</c:v>
                </c:pt>
                <c:pt idx="2029">
                  <c:v>741.66</c:v>
                </c:pt>
                <c:pt idx="2030">
                  <c:v>739.18</c:v>
                </c:pt>
                <c:pt idx="2031">
                  <c:v>729.33</c:v>
                </c:pt>
                <c:pt idx="2032">
                  <c:v>737.63</c:v>
                </c:pt>
                <c:pt idx="2033">
                  <c:v>733.64</c:v>
                </c:pt>
                <c:pt idx="2034">
                  <c:v>729.45</c:v>
                </c:pt>
                <c:pt idx="2035">
                  <c:v>727.96</c:v>
                </c:pt>
                <c:pt idx="2036">
                  <c:v>725.47</c:v>
                </c:pt>
                <c:pt idx="2037">
                  <c:v>716.47</c:v>
                </c:pt>
                <c:pt idx="2038">
                  <c:v>714.91</c:v>
                </c:pt>
                <c:pt idx="2039">
                  <c:v>704.22</c:v>
                </c:pt>
                <c:pt idx="2040">
                  <c:v>683.47</c:v>
                </c:pt>
                <c:pt idx="2041">
                  <c:v>680.78</c:v>
                </c:pt>
                <c:pt idx="2042">
                  <c:v>683.28</c:v>
                </c:pt>
                <c:pt idx="2043">
                  <c:v>681.62</c:v>
                </c:pt>
                <c:pt idx="2044">
                  <c:v>669.71</c:v>
                </c:pt>
                <c:pt idx="2045">
                  <c:v>663.81</c:v>
                </c:pt>
                <c:pt idx="2046">
                  <c:v>668.24</c:v>
                </c:pt>
                <c:pt idx="2047">
                  <c:v>666.8</c:v>
                </c:pt>
                <c:pt idx="2048">
                  <c:v>665.23</c:v>
                </c:pt>
                <c:pt idx="2049">
                  <c:v>656.57</c:v>
                </c:pt>
                <c:pt idx="2050">
                  <c:v>656.34</c:v>
                </c:pt>
                <c:pt idx="2051">
                  <c:v>664.93</c:v>
                </c:pt>
                <c:pt idx="2052">
                  <c:v>666.33</c:v>
                </c:pt>
                <c:pt idx="2053">
                  <c:v>669.3</c:v>
                </c:pt>
                <c:pt idx="2054">
                  <c:v>685.89</c:v>
                </c:pt>
                <c:pt idx="2055">
                  <c:v>678.73</c:v>
                </c:pt>
                <c:pt idx="2056">
                  <c:v>680.9</c:v>
                </c:pt>
                <c:pt idx="2057">
                  <c:v>687.58</c:v>
                </c:pt>
                <c:pt idx="2058">
                  <c:v>682.99</c:v>
                </c:pt>
                <c:pt idx="2059">
                  <c:v>673.15</c:v>
                </c:pt>
                <c:pt idx="2060">
                  <c:v>675.93</c:v>
                </c:pt>
                <c:pt idx="2061">
                  <c:v>675.26</c:v>
                </c:pt>
                <c:pt idx="2062">
                  <c:v>675.54</c:v>
                </c:pt>
                <c:pt idx="2063">
                  <c:v>677.72</c:v>
                </c:pt>
                <c:pt idx="2064">
                  <c:v>684.91</c:v>
                </c:pt>
                <c:pt idx="2065">
                  <c:v>685.35</c:v>
                </c:pt>
                <c:pt idx="2066">
                  <c:v>685.51</c:v>
                </c:pt>
                <c:pt idx="2067">
                  <c:v>686.52</c:v>
                </c:pt>
                <c:pt idx="2068">
                  <c:v>683.6</c:v>
                </c:pt>
                <c:pt idx="2069">
                  <c:v>682.65</c:v>
                </c:pt>
                <c:pt idx="2070">
                  <c:v>680.52</c:v>
                </c:pt>
                <c:pt idx="2071">
                  <c:v>679.99</c:v>
                </c:pt>
                <c:pt idx="2072">
                  <c:v>678.66</c:v>
                </c:pt>
                <c:pt idx="2073">
                  <c:v>669.05</c:v>
                </c:pt>
                <c:pt idx="2074">
                  <c:v>664.8</c:v>
                </c:pt>
                <c:pt idx="2075">
                  <c:v>644.54</c:v>
                </c:pt>
                <c:pt idx="2076">
                  <c:v>635.89</c:v>
                </c:pt>
                <c:pt idx="2077">
                  <c:v>628.12</c:v>
                </c:pt>
                <c:pt idx="2078">
                  <c:v>608.04</c:v>
                </c:pt>
                <c:pt idx="2079">
                  <c:v>584.45000000000005</c:v>
                </c:pt>
                <c:pt idx="2080">
                  <c:v>589.97</c:v>
                </c:pt>
                <c:pt idx="2081">
                  <c:v>591.03</c:v>
                </c:pt>
                <c:pt idx="2082">
                  <c:v>597.54</c:v>
                </c:pt>
                <c:pt idx="2083">
                  <c:v>583.11</c:v>
                </c:pt>
                <c:pt idx="2084">
                  <c:v>581.78</c:v>
                </c:pt>
                <c:pt idx="2085">
                  <c:v>588.9</c:v>
                </c:pt>
                <c:pt idx="2086">
                  <c:v>585.94000000000005</c:v>
                </c:pt>
                <c:pt idx="2087">
                  <c:v>585.58000000000004</c:v>
                </c:pt>
                <c:pt idx="2088">
                  <c:v>592.76</c:v>
                </c:pt>
                <c:pt idx="2089">
                  <c:v>591.79</c:v>
                </c:pt>
                <c:pt idx="2090">
                  <c:v>586.01</c:v>
                </c:pt>
                <c:pt idx="2091">
                  <c:v>588.12</c:v>
                </c:pt>
                <c:pt idx="2092">
                  <c:v>586.94000000000005</c:v>
                </c:pt>
                <c:pt idx="2093">
                  <c:v>588.48</c:v>
                </c:pt>
                <c:pt idx="2094">
                  <c:v>592.59</c:v>
                </c:pt>
                <c:pt idx="2095">
                  <c:v>594.66</c:v>
                </c:pt>
                <c:pt idx="2096">
                  <c:v>607.41999999999996</c:v>
                </c:pt>
                <c:pt idx="2097">
                  <c:v>608.49</c:v>
                </c:pt>
                <c:pt idx="2098">
                  <c:v>612.61</c:v>
                </c:pt>
                <c:pt idx="2099">
                  <c:v>618.91999999999996</c:v>
                </c:pt>
                <c:pt idx="2100">
                  <c:v>617.79999999999995</c:v>
                </c:pt>
                <c:pt idx="2101">
                  <c:v>620.29999999999995</c:v>
                </c:pt>
                <c:pt idx="2102">
                  <c:v>618.91999999999996</c:v>
                </c:pt>
                <c:pt idx="2103">
                  <c:v>623.07000000000005</c:v>
                </c:pt>
                <c:pt idx="2104">
                  <c:v>630.22</c:v>
                </c:pt>
                <c:pt idx="2105">
                  <c:v>627.13</c:v>
                </c:pt>
                <c:pt idx="2106">
                  <c:v>625.61</c:v>
                </c:pt>
                <c:pt idx="2107">
                  <c:v>622.88</c:v>
                </c:pt>
                <c:pt idx="2108">
                  <c:v>609.74</c:v>
                </c:pt>
                <c:pt idx="2109">
                  <c:v>606.54999999999995</c:v>
                </c:pt>
                <c:pt idx="2110">
                  <c:v>607.77</c:v>
                </c:pt>
                <c:pt idx="2111">
                  <c:v>611.01</c:v>
                </c:pt>
                <c:pt idx="2112">
                  <c:v>605.5</c:v>
                </c:pt>
                <c:pt idx="2113">
                  <c:v>601.73</c:v>
                </c:pt>
                <c:pt idx="2114">
                  <c:v>605.51</c:v>
                </c:pt>
                <c:pt idx="2115">
                  <c:v>613.72</c:v>
                </c:pt>
                <c:pt idx="2116">
                  <c:v>607.20000000000005</c:v>
                </c:pt>
                <c:pt idx="2117">
                  <c:v>610.39</c:v>
                </c:pt>
                <c:pt idx="2118">
                  <c:v>602.55999999999995</c:v>
                </c:pt>
                <c:pt idx="2119">
                  <c:v>602.04999999999995</c:v>
                </c:pt>
                <c:pt idx="2120">
                  <c:v>595.16</c:v>
                </c:pt>
                <c:pt idx="2121">
                  <c:v>593.04</c:v>
                </c:pt>
                <c:pt idx="2122">
                  <c:v>594.14</c:v>
                </c:pt>
                <c:pt idx="2123">
                  <c:v>591.4</c:v>
                </c:pt>
                <c:pt idx="2124">
                  <c:v>588.92999999999995</c:v>
                </c:pt>
                <c:pt idx="2125">
                  <c:v>588.9</c:v>
                </c:pt>
                <c:pt idx="2126">
                  <c:v>582.96</c:v>
                </c:pt>
                <c:pt idx="2127">
                  <c:v>584.14</c:v>
                </c:pt>
                <c:pt idx="2128">
                  <c:v>586.80999999999995</c:v>
                </c:pt>
                <c:pt idx="2129">
                  <c:v>583.24</c:v>
                </c:pt>
                <c:pt idx="2130">
                  <c:v>579.98</c:v>
                </c:pt>
                <c:pt idx="2131">
                  <c:v>576.14</c:v>
                </c:pt>
                <c:pt idx="2132">
                  <c:v>570.54999999999995</c:v>
                </c:pt>
                <c:pt idx="2133">
                  <c:v>568.55999999999995</c:v>
                </c:pt>
                <c:pt idx="2134">
                  <c:v>567.34</c:v>
                </c:pt>
                <c:pt idx="2135">
                  <c:v>568.24</c:v>
                </c:pt>
                <c:pt idx="2136">
                  <c:v>565.51</c:v>
                </c:pt>
                <c:pt idx="2137">
                  <c:v>563.66999999999996</c:v>
                </c:pt>
                <c:pt idx="2138">
                  <c:v>562.99</c:v>
                </c:pt>
                <c:pt idx="2139">
                  <c:v>562.44000000000005</c:v>
                </c:pt>
                <c:pt idx="2140">
                  <c:v>560.80999999999995</c:v>
                </c:pt>
                <c:pt idx="2141">
                  <c:v>557.86</c:v>
                </c:pt>
                <c:pt idx="2142">
                  <c:v>546.83000000000004</c:v>
                </c:pt>
                <c:pt idx="2143">
                  <c:v>544.88</c:v>
                </c:pt>
                <c:pt idx="2144">
                  <c:v>546.35</c:v>
                </c:pt>
                <c:pt idx="2145">
                  <c:v>550.04999999999995</c:v>
                </c:pt>
                <c:pt idx="2146">
                  <c:v>545.75</c:v>
                </c:pt>
                <c:pt idx="2147">
                  <c:v>543.69000000000005</c:v>
                </c:pt>
                <c:pt idx="2148">
                  <c:v>545.24</c:v>
                </c:pt>
                <c:pt idx="2149">
                  <c:v>544.48</c:v>
                </c:pt>
                <c:pt idx="2150">
                  <c:v>545.72</c:v>
                </c:pt>
                <c:pt idx="2151">
                  <c:v>544.54</c:v>
                </c:pt>
                <c:pt idx="2152">
                  <c:v>550.59</c:v>
                </c:pt>
                <c:pt idx="2153">
                  <c:v>554.25</c:v>
                </c:pt>
                <c:pt idx="2154">
                  <c:v>557.91</c:v>
                </c:pt>
                <c:pt idx="2155">
                  <c:v>550.88</c:v>
                </c:pt>
                <c:pt idx="2156">
                  <c:v>550.26</c:v>
                </c:pt>
                <c:pt idx="2157">
                  <c:v>543.24</c:v>
                </c:pt>
                <c:pt idx="2158">
                  <c:v>540.20000000000005</c:v>
                </c:pt>
                <c:pt idx="2159">
                  <c:v>535.82000000000005</c:v>
                </c:pt>
                <c:pt idx="2160">
                  <c:v>534.07000000000005</c:v>
                </c:pt>
                <c:pt idx="2161">
                  <c:v>536.41</c:v>
                </c:pt>
                <c:pt idx="2162">
                  <c:v>533.04999999999995</c:v>
                </c:pt>
                <c:pt idx="2163">
                  <c:v>531.1</c:v>
                </c:pt>
                <c:pt idx="2164">
                  <c:v>533.71</c:v>
                </c:pt>
                <c:pt idx="2165">
                  <c:v>536.79</c:v>
                </c:pt>
                <c:pt idx="2166">
                  <c:v>534.85</c:v>
                </c:pt>
                <c:pt idx="2167">
                  <c:v>537.14</c:v>
                </c:pt>
                <c:pt idx="2168">
                  <c:v>536.79</c:v>
                </c:pt>
                <c:pt idx="2169">
                  <c:v>540.42999999999995</c:v>
                </c:pt>
                <c:pt idx="2170">
                  <c:v>537.44000000000005</c:v>
                </c:pt>
                <c:pt idx="2171">
                  <c:v>537.87</c:v>
                </c:pt>
                <c:pt idx="2172">
                  <c:v>540.49</c:v>
                </c:pt>
                <c:pt idx="2173">
                  <c:v>543.84</c:v>
                </c:pt>
                <c:pt idx="2174">
                  <c:v>550.41</c:v>
                </c:pt>
                <c:pt idx="2175">
                  <c:v>546.46</c:v>
                </c:pt>
                <c:pt idx="2176">
                  <c:v>546.24</c:v>
                </c:pt>
                <c:pt idx="2177">
                  <c:v>544.67999999999995</c:v>
                </c:pt>
                <c:pt idx="2178">
                  <c:v>541.76</c:v>
                </c:pt>
                <c:pt idx="2179">
                  <c:v>542.47</c:v>
                </c:pt>
                <c:pt idx="2180">
                  <c:v>542.89</c:v>
                </c:pt>
                <c:pt idx="2181">
                  <c:v>542.38</c:v>
                </c:pt>
                <c:pt idx="2182">
                  <c:v>547.16</c:v>
                </c:pt>
                <c:pt idx="2183">
                  <c:v>543.71</c:v>
                </c:pt>
                <c:pt idx="2184">
                  <c:v>541.32000000000005</c:v>
                </c:pt>
                <c:pt idx="2185">
                  <c:v>540.26</c:v>
                </c:pt>
                <c:pt idx="2186">
                  <c:v>536.59</c:v>
                </c:pt>
                <c:pt idx="2187">
                  <c:v>530.70000000000005</c:v>
                </c:pt>
                <c:pt idx="2188">
                  <c:v>533.20000000000005</c:v>
                </c:pt>
                <c:pt idx="2189">
                  <c:v>532.80999999999995</c:v>
                </c:pt>
                <c:pt idx="2190">
                  <c:v>532.52</c:v>
                </c:pt>
                <c:pt idx="2191">
                  <c:v>524.49</c:v>
                </c:pt>
                <c:pt idx="2192">
                  <c:v>527.35</c:v>
                </c:pt>
                <c:pt idx="2193">
                  <c:v>524.46</c:v>
                </c:pt>
                <c:pt idx="2194">
                  <c:v>517.5</c:v>
                </c:pt>
                <c:pt idx="2195">
                  <c:v>515.91</c:v>
                </c:pt>
                <c:pt idx="2196">
                  <c:v>511.53</c:v>
                </c:pt>
                <c:pt idx="2197">
                  <c:v>510.03</c:v>
                </c:pt>
                <c:pt idx="2198">
                  <c:v>503.67</c:v>
                </c:pt>
                <c:pt idx="2199">
                  <c:v>501.63</c:v>
                </c:pt>
                <c:pt idx="2200">
                  <c:v>496.51</c:v>
                </c:pt>
                <c:pt idx="2201">
                  <c:v>492.41</c:v>
                </c:pt>
                <c:pt idx="2202">
                  <c:v>480.31</c:v>
                </c:pt>
                <c:pt idx="2203">
                  <c:v>476.78</c:v>
                </c:pt>
                <c:pt idx="2204">
                  <c:v>461.18</c:v>
                </c:pt>
                <c:pt idx="2205">
                  <c:v>462.57</c:v>
                </c:pt>
                <c:pt idx="2206">
                  <c:v>467.82</c:v>
                </c:pt>
                <c:pt idx="2207">
                  <c:v>465.61</c:v>
                </c:pt>
                <c:pt idx="2208">
                  <c:v>465.3</c:v>
                </c:pt>
                <c:pt idx="2209">
                  <c:v>465.57</c:v>
                </c:pt>
                <c:pt idx="2210">
                  <c:v>476.02</c:v>
                </c:pt>
                <c:pt idx="2211">
                  <c:v>483.23</c:v>
                </c:pt>
                <c:pt idx="2212">
                  <c:v>478.97</c:v>
                </c:pt>
                <c:pt idx="2213">
                  <c:v>479.99</c:v>
                </c:pt>
                <c:pt idx="2214">
                  <c:v>481.09</c:v>
                </c:pt>
                <c:pt idx="2215">
                  <c:v>479.59</c:v>
                </c:pt>
                <c:pt idx="2216">
                  <c:v>481.33</c:v>
                </c:pt>
                <c:pt idx="2217">
                  <c:v>483.69</c:v>
                </c:pt>
                <c:pt idx="2218">
                  <c:v>487.71</c:v>
                </c:pt>
                <c:pt idx="2219">
                  <c:v>495.95</c:v>
                </c:pt>
                <c:pt idx="2220">
                  <c:v>491.66</c:v>
                </c:pt>
                <c:pt idx="2221">
                  <c:v>483.57</c:v>
                </c:pt>
                <c:pt idx="2222">
                  <c:v>486.65</c:v>
                </c:pt>
                <c:pt idx="2223">
                  <c:v>487.36</c:v>
                </c:pt>
                <c:pt idx="2224">
                  <c:v>490.03</c:v>
                </c:pt>
                <c:pt idx="2225">
                  <c:v>491.9</c:v>
                </c:pt>
                <c:pt idx="2226">
                  <c:v>495.91</c:v>
                </c:pt>
                <c:pt idx="2227">
                  <c:v>501.84</c:v>
                </c:pt>
                <c:pt idx="2228">
                  <c:v>499.99</c:v>
                </c:pt>
                <c:pt idx="2229">
                  <c:v>497.74</c:v>
                </c:pt>
                <c:pt idx="2230">
                  <c:v>494.07</c:v>
                </c:pt>
                <c:pt idx="2231">
                  <c:v>497.14</c:v>
                </c:pt>
                <c:pt idx="2232">
                  <c:v>508.12</c:v>
                </c:pt>
                <c:pt idx="2233">
                  <c:v>519.29999999999995</c:v>
                </c:pt>
                <c:pt idx="2234">
                  <c:v>513.19000000000005</c:v>
                </c:pt>
                <c:pt idx="2235">
                  <c:v>515.79</c:v>
                </c:pt>
                <c:pt idx="2236">
                  <c:v>511.84</c:v>
                </c:pt>
                <c:pt idx="2237">
                  <c:v>502.87</c:v>
                </c:pt>
                <c:pt idx="2238">
                  <c:v>508.26</c:v>
                </c:pt>
                <c:pt idx="2239">
                  <c:v>506.59</c:v>
                </c:pt>
                <c:pt idx="2240">
                  <c:v>498.78</c:v>
                </c:pt>
                <c:pt idx="2241">
                  <c:v>483.94</c:v>
                </c:pt>
                <c:pt idx="2242">
                  <c:v>486.42</c:v>
                </c:pt>
                <c:pt idx="2243">
                  <c:v>469.11</c:v>
                </c:pt>
                <c:pt idx="2244">
                  <c:v>459.05</c:v>
                </c:pt>
                <c:pt idx="2245">
                  <c:v>457.9</c:v>
                </c:pt>
                <c:pt idx="2246">
                  <c:v>433.95</c:v>
                </c:pt>
                <c:pt idx="2247">
                  <c:v>448.07</c:v>
                </c:pt>
                <c:pt idx="2248">
                  <c:v>451.3</c:v>
                </c:pt>
                <c:pt idx="2249">
                  <c:v>435.2</c:v>
                </c:pt>
                <c:pt idx="2250">
                  <c:v>428.17</c:v>
                </c:pt>
                <c:pt idx="2251">
                  <c:v>421.13</c:v>
                </c:pt>
                <c:pt idx="2252">
                  <c:v>419.35</c:v>
                </c:pt>
                <c:pt idx="2253">
                  <c:v>402.49</c:v>
                </c:pt>
                <c:pt idx="2254">
                  <c:v>396.04</c:v>
                </c:pt>
                <c:pt idx="2255">
                  <c:v>402.75</c:v>
                </c:pt>
                <c:pt idx="2256">
                  <c:v>398.77</c:v>
                </c:pt>
                <c:pt idx="2257">
                  <c:v>385.98</c:v>
                </c:pt>
                <c:pt idx="2258">
                  <c:v>361.9</c:v>
                </c:pt>
                <c:pt idx="2259">
                  <c:v>339.88</c:v>
                </c:pt>
                <c:pt idx="2260">
                  <c:v>311.18</c:v>
                </c:pt>
                <c:pt idx="2261">
                  <c:v>336.91</c:v>
                </c:pt>
                <c:pt idx="2262">
                  <c:v>317.25</c:v>
                </c:pt>
                <c:pt idx="2263">
                  <c:v>331.07</c:v>
                </c:pt>
                <c:pt idx="2264">
                  <c:v>349.66</c:v>
                </c:pt>
                <c:pt idx="2265">
                  <c:v>337.32</c:v>
                </c:pt>
                <c:pt idx="2266">
                  <c:v>322.13</c:v>
                </c:pt>
                <c:pt idx="2267">
                  <c:v>318.05</c:v>
                </c:pt>
                <c:pt idx="2268">
                  <c:v>320.99</c:v>
                </c:pt>
                <c:pt idx="2269">
                  <c:v>322.19</c:v>
                </c:pt>
                <c:pt idx="2270">
                  <c:v>311.25</c:v>
                </c:pt>
                <c:pt idx="2271">
                  <c:v>299.17</c:v>
                </c:pt>
                <c:pt idx="2272">
                  <c:v>281.14</c:v>
                </c:pt>
                <c:pt idx="2273">
                  <c:v>270.13</c:v>
                </c:pt>
                <c:pt idx="2274">
                  <c:v>273.86</c:v>
                </c:pt>
                <c:pt idx="2275">
                  <c:v>277.93</c:v>
                </c:pt>
                <c:pt idx="2276">
                  <c:v>273.89999999999998</c:v>
                </c:pt>
                <c:pt idx="2277">
                  <c:v>273.18</c:v>
                </c:pt>
                <c:pt idx="2278">
                  <c:v>279.95</c:v>
                </c:pt>
                <c:pt idx="2279">
                  <c:v>290.47000000000003</c:v>
                </c:pt>
                <c:pt idx="2280">
                  <c:v>295.75</c:v>
                </c:pt>
                <c:pt idx="2281">
                  <c:v>289.76</c:v>
                </c:pt>
                <c:pt idx="2282">
                  <c:v>284.58999999999997</c:v>
                </c:pt>
                <c:pt idx="2283">
                  <c:v>279.16000000000003</c:v>
                </c:pt>
                <c:pt idx="2284">
                  <c:v>270.22000000000003</c:v>
                </c:pt>
                <c:pt idx="2285">
                  <c:v>261.06</c:v>
                </c:pt>
                <c:pt idx="2286">
                  <c:v>258.05</c:v>
                </c:pt>
                <c:pt idx="2287">
                  <c:v>257.66000000000003</c:v>
                </c:pt>
                <c:pt idx="2288">
                  <c:v>256.51</c:v>
                </c:pt>
                <c:pt idx="2289">
                  <c:v>243.32</c:v>
                </c:pt>
                <c:pt idx="2290">
                  <c:v>246</c:v>
                </c:pt>
                <c:pt idx="2291">
                  <c:v>234.23</c:v>
                </c:pt>
                <c:pt idx="2292">
                  <c:v>228.82</c:v>
                </c:pt>
                <c:pt idx="2293">
                  <c:v>228.25</c:v>
                </c:pt>
                <c:pt idx="2294">
                  <c:v>232.93</c:v>
                </c:pt>
                <c:pt idx="2295">
                  <c:v>228.03</c:v>
                </c:pt>
                <c:pt idx="2296">
                  <c:v>227.46</c:v>
                </c:pt>
                <c:pt idx="2297">
                  <c:v>228.8</c:v>
                </c:pt>
                <c:pt idx="2298">
                  <c:v>228.05</c:v>
                </c:pt>
                <c:pt idx="2299">
                  <c:v>225.9</c:v>
                </c:pt>
                <c:pt idx="2300">
                  <c:v>223.83</c:v>
                </c:pt>
                <c:pt idx="2301">
                  <c:v>222.37</c:v>
                </c:pt>
                <c:pt idx="2302">
                  <c:v>217.66</c:v>
                </c:pt>
                <c:pt idx="2303">
                  <c:v>222.97</c:v>
                </c:pt>
                <c:pt idx="2304">
                  <c:v>225.21</c:v>
                </c:pt>
                <c:pt idx="2305">
                  <c:v>220.14</c:v>
                </c:pt>
                <c:pt idx="2306">
                  <c:v>220.27</c:v>
                </c:pt>
                <c:pt idx="2307">
                  <c:v>218.35</c:v>
                </c:pt>
                <c:pt idx="2308">
                  <c:v>221.13</c:v>
                </c:pt>
                <c:pt idx="2309">
                  <c:v>226.93</c:v>
                </c:pt>
                <c:pt idx="2310">
                  <c:v>231.92</c:v>
                </c:pt>
                <c:pt idx="2311">
                  <c:v>233</c:v>
                </c:pt>
                <c:pt idx="2312">
                  <c:v>229.52</c:v>
                </c:pt>
                <c:pt idx="2313">
                  <c:v>223.45</c:v>
                </c:pt>
                <c:pt idx="2314">
                  <c:v>223.93</c:v>
                </c:pt>
                <c:pt idx="2315">
                  <c:v>228.08</c:v>
                </c:pt>
                <c:pt idx="2316">
                  <c:v>228.12</c:v>
                </c:pt>
                <c:pt idx="2317">
                  <c:v>231.78</c:v>
                </c:pt>
                <c:pt idx="2318">
                  <c:v>235.25</c:v>
                </c:pt>
                <c:pt idx="2319">
                  <c:v>241.36</c:v>
                </c:pt>
                <c:pt idx="2320">
                  <c:v>248.37</c:v>
                </c:pt>
                <c:pt idx="2321">
                  <c:v>242.34</c:v>
                </c:pt>
                <c:pt idx="2322">
                  <c:v>244.48</c:v>
                </c:pt>
                <c:pt idx="2323">
                  <c:v>243.29</c:v>
                </c:pt>
                <c:pt idx="2324">
                  <c:v>238.61</c:v>
                </c:pt>
                <c:pt idx="2325">
                  <c:v>239.19</c:v>
                </c:pt>
                <c:pt idx="2326">
                  <c:v>238.8</c:v>
                </c:pt>
                <c:pt idx="2327">
                  <c:v>239.65</c:v>
                </c:pt>
                <c:pt idx="2328">
                  <c:v>245.66</c:v>
                </c:pt>
                <c:pt idx="2329">
                  <c:v>236.88</c:v>
                </c:pt>
                <c:pt idx="2330">
                  <c:v>233.34</c:v>
                </c:pt>
                <c:pt idx="2331">
                  <c:v>231.6</c:v>
                </c:pt>
                <c:pt idx="2332">
                  <c:v>228.95</c:v>
                </c:pt>
                <c:pt idx="2333">
                  <c:v>230.28</c:v>
                </c:pt>
                <c:pt idx="2334">
                  <c:v>230.09</c:v>
                </c:pt>
                <c:pt idx="2335">
                  <c:v>230.58</c:v>
                </c:pt>
                <c:pt idx="2336">
                  <c:v>232.52</c:v>
                </c:pt>
                <c:pt idx="2337">
                  <c:v>229.07</c:v>
                </c:pt>
                <c:pt idx="2338">
                  <c:v>229.69</c:v>
                </c:pt>
                <c:pt idx="2339">
                  <c:v>228.22</c:v>
                </c:pt>
                <c:pt idx="2340">
                  <c:v>224.27</c:v>
                </c:pt>
                <c:pt idx="2341">
                  <c:v>222.98</c:v>
                </c:pt>
                <c:pt idx="2342">
                  <c:v>223.5</c:v>
                </c:pt>
                <c:pt idx="2343">
                  <c:v>224.68</c:v>
                </c:pt>
                <c:pt idx="2344">
                  <c:v>224.53</c:v>
                </c:pt>
                <c:pt idx="2345">
                  <c:v>224.07</c:v>
                </c:pt>
                <c:pt idx="2346">
                  <c:v>227.58</c:v>
                </c:pt>
                <c:pt idx="2347">
                  <c:v>226.85</c:v>
                </c:pt>
                <c:pt idx="2348">
                  <c:v>225.52</c:v>
                </c:pt>
                <c:pt idx="2349">
                  <c:v>220.22</c:v>
                </c:pt>
                <c:pt idx="2350">
                  <c:v>216.74</c:v>
                </c:pt>
                <c:pt idx="2351">
                  <c:v>217.8</c:v>
                </c:pt>
                <c:pt idx="2352">
                  <c:v>214.01</c:v>
                </c:pt>
                <c:pt idx="2353">
                  <c:v>211.86</c:v>
                </c:pt>
                <c:pt idx="2354">
                  <c:v>208.84</c:v>
                </c:pt>
                <c:pt idx="2355">
                  <c:v>208.67</c:v>
                </c:pt>
                <c:pt idx="2356">
                  <c:v>203.98</c:v>
                </c:pt>
                <c:pt idx="2357">
                  <c:v>204.22</c:v>
                </c:pt>
                <c:pt idx="2358">
                  <c:v>198.45</c:v>
                </c:pt>
                <c:pt idx="2359">
                  <c:v>196.25</c:v>
                </c:pt>
                <c:pt idx="2360">
                  <c:v>191.97</c:v>
                </c:pt>
                <c:pt idx="2361">
                  <c:v>190.7</c:v>
                </c:pt>
                <c:pt idx="2362">
                  <c:v>189.23</c:v>
                </c:pt>
                <c:pt idx="2363">
                  <c:v>185.09</c:v>
                </c:pt>
                <c:pt idx="2364">
                  <c:v>187.29</c:v>
                </c:pt>
                <c:pt idx="2365">
                  <c:v>191</c:v>
                </c:pt>
                <c:pt idx="2366">
                  <c:v>189.25</c:v>
                </c:pt>
                <c:pt idx="2367">
                  <c:v>190.55</c:v>
                </c:pt>
                <c:pt idx="2368">
                  <c:v>191.51</c:v>
                </c:pt>
                <c:pt idx="2369">
                  <c:v>191.09</c:v>
                </c:pt>
                <c:pt idx="2370">
                  <c:v>194.14</c:v>
                </c:pt>
                <c:pt idx="2371">
                  <c:v>194.79</c:v>
                </c:pt>
                <c:pt idx="2372">
                  <c:v>195.09</c:v>
                </c:pt>
                <c:pt idx="2373">
                  <c:v>194.93</c:v>
                </c:pt>
                <c:pt idx="2374">
                  <c:v>201.21</c:v>
                </c:pt>
                <c:pt idx="2375">
                  <c:v>203.03</c:v>
                </c:pt>
                <c:pt idx="2376">
                  <c:v>204.16</c:v>
                </c:pt>
                <c:pt idx="2377">
                  <c:v>204.41</c:v>
                </c:pt>
                <c:pt idx="2378">
                  <c:v>202.36</c:v>
                </c:pt>
                <c:pt idx="2379">
                  <c:v>202.29</c:v>
                </c:pt>
                <c:pt idx="2380">
                  <c:v>202.12</c:v>
                </c:pt>
                <c:pt idx="2381">
                  <c:v>204.87</c:v>
                </c:pt>
                <c:pt idx="2382">
                  <c:v>205.43</c:v>
                </c:pt>
                <c:pt idx="2383">
                  <c:v>205.24</c:v>
                </c:pt>
                <c:pt idx="2384">
                  <c:v>205.27</c:v>
                </c:pt>
                <c:pt idx="2385">
                  <c:v>204.33</c:v>
                </c:pt>
                <c:pt idx="2386">
                  <c:v>207.25</c:v>
                </c:pt>
                <c:pt idx="2387">
                  <c:v>206.12</c:v>
                </c:pt>
                <c:pt idx="2388">
                  <c:v>205.46</c:v>
                </c:pt>
                <c:pt idx="2389">
                  <c:v>203.59</c:v>
                </c:pt>
                <c:pt idx="2390">
                  <c:v>206.23</c:v>
                </c:pt>
                <c:pt idx="2391">
                  <c:v>208.09</c:v>
                </c:pt>
                <c:pt idx="2392">
                  <c:v>206</c:v>
                </c:pt>
                <c:pt idx="2393">
                  <c:v>207.74</c:v>
                </c:pt>
                <c:pt idx="2394">
                  <c:v>206.59</c:v>
                </c:pt>
                <c:pt idx="2395">
                  <c:v>209.29</c:v>
                </c:pt>
                <c:pt idx="2396">
                  <c:v>209.73</c:v>
                </c:pt>
                <c:pt idx="2397">
                  <c:v>207.84</c:v>
                </c:pt>
                <c:pt idx="2398">
                  <c:v>207.57</c:v>
                </c:pt>
                <c:pt idx="2399">
                  <c:v>207.85</c:v>
                </c:pt>
                <c:pt idx="2400">
                  <c:v>207.86</c:v>
                </c:pt>
                <c:pt idx="2401">
                  <c:v>211.71</c:v>
                </c:pt>
                <c:pt idx="2402">
                  <c:v>213.47</c:v>
                </c:pt>
                <c:pt idx="2403">
                  <c:v>215.45</c:v>
                </c:pt>
                <c:pt idx="2404">
                  <c:v>217.24</c:v>
                </c:pt>
                <c:pt idx="2405">
                  <c:v>219.84</c:v>
                </c:pt>
                <c:pt idx="2406">
                  <c:v>220.44</c:v>
                </c:pt>
                <c:pt idx="2407">
                  <c:v>221.61</c:v>
                </c:pt>
                <c:pt idx="2408">
                  <c:v>218.17</c:v>
                </c:pt>
                <c:pt idx="2409">
                  <c:v>219.28</c:v>
                </c:pt>
                <c:pt idx="2410">
                  <c:v>220.55</c:v>
                </c:pt>
                <c:pt idx="2411">
                  <c:v>225.98</c:v>
                </c:pt>
                <c:pt idx="2412">
                  <c:v>230.9</c:v>
                </c:pt>
                <c:pt idx="2413">
                  <c:v>228.89</c:v>
                </c:pt>
                <c:pt idx="2414">
                  <c:v>228.72</c:v>
                </c:pt>
                <c:pt idx="2415">
                  <c:v>225.39</c:v>
                </c:pt>
                <c:pt idx="2416">
                  <c:v>228.33</c:v>
                </c:pt>
                <c:pt idx="2417">
                  <c:v>229.9</c:v>
                </c:pt>
                <c:pt idx="2418">
                  <c:v>230.38</c:v>
                </c:pt>
                <c:pt idx="2419">
                  <c:v>232.55</c:v>
                </c:pt>
                <c:pt idx="2420">
                  <c:v>237.58</c:v>
                </c:pt>
                <c:pt idx="2421">
                  <c:v>235.36</c:v>
                </c:pt>
                <c:pt idx="2422">
                  <c:v>233.82</c:v>
                </c:pt>
                <c:pt idx="2423">
                  <c:v>232.31</c:v>
                </c:pt>
                <c:pt idx="2424">
                  <c:v>231.04</c:v>
                </c:pt>
                <c:pt idx="2425">
                  <c:v>232.98</c:v>
                </c:pt>
                <c:pt idx="2426">
                  <c:v>231.73</c:v>
                </c:pt>
                <c:pt idx="2427">
                  <c:v>231.72</c:v>
                </c:pt>
                <c:pt idx="2428">
                  <c:v>230.7</c:v>
                </c:pt>
                <c:pt idx="2429">
                  <c:v>228.27</c:v>
                </c:pt>
                <c:pt idx="2430">
                  <c:v>224.48</c:v>
                </c:pt>
                <c:pt idx="2431">
                  <c:v>220.62</c:v>
                </c:pt>
                <c:pt idx="2432">
                  <c:v>222.51</c:v>
                </c:pt>
                <c:pt idx="2433">
                  <c:v>225.89</c:v>
                </c:pt>
                <c:pt idx="2434">
                  <c:v>225.8</c:v>
                </c:pt>
                <c:pt idx="2435">
                  <c:v>226.23</c:v>
                </c:pt>
                <c:pt idx="2436">
                  <c:v>228</c:v>
                </c:pt>
                <c:pt idx="2437">
                  <c:v>226.7</c:v>
                </c:pt>
                <c:pt idx="2438">
                  <c:v>224.9</c:v>
                </c:pt>
                <c:pt idx="2439">
                  <c:v>225.89</c:v>
                </c:pt>
                <c:pt idx="2440">
                  <c:v>225.72</c:v>
                </c:pt>
                <c:pt idx="2441">
                  <c:v>226.05</c:v>
                </c:pt>
                <c:pt idx="2442">
                  <c:v>226</c:v>
                </c:pt>
                <c:pt idx="2443">
                  <c:v>227.57</c:v>
                </c:pt>
                <c:pt idx="2444">
                  <c:v>232.2</c:v>
                </c:pt>
                <c:pt idx="2445">
                  <c:v>230.12</c:v>
                </c:pt>
                <c:pt idx="2446">
                  <c:v>230.11</c:v>
                </c:pt>
                <c:pt idx="2447">
                  <c:v>226.88</c:v>
                </c:pt>
                <c:pt idx="2448">
                  <c:v>224.55</c:v>
                </c:pt>
                <c:pt idx="2449">
                  <c:v>226.14</c:v>
                </c:pt>
                <c:pt idx="2450">
                  <c:v>228.17</c:v>
                </c:pt>
                <c:pt idx="2451">
                  <c:v>225.79</c:v>
                </c:pt>
                <c:pt idx="2452">
                  <c:v>225.7</c:v>
                </c:pt>
                <c:pt idx="2453">
                  <c:v>225.73</c:v>
                </c:pt>
                <c:pt idx="2454">
                  <c:v>229.68</c:v>
                </c:pt>
                <c:pt idx="2455">
                  <c:v>228.5</c:v>
                </c:pt>
                <c:pt idx="2456">
                  <c:v>228.87</c:v>
                </c:pt>
                <c:pt idx="2457">
                  <c:v>235.52</c:v>
                </c:pt>
                <c:pt idx="2458">
                  <c:v>244.72</c:v>
                </c:pt>
                <c:pt idx="2459">
                  <c:v>238.69</c:v>
                </c:pt>
                <c:pt idx="2460">
                  <c:v>234.86</c:v>
                </c:pt>
                <c:pt idx="2461">
                  <c:v>234.14</c:v>
                </c:pt>
                <c:pt idx="2462">
                  <c:v>236.22</c:v>
                </c:pt>
                <c:pt idx="2463">
                  <c:v>241.33</c:v>
                </c:pt>
                <c:pt idx="2464">
                  <c:v>243.88</c:v>
                </c:pt>
                <c:pt idx="2465">
                  <c:v>246.58</c:v>
                </c:pt>
                <c:pt idx="2466">
                  <c:v>251.45</c:v>
                </c:pt>
                <c:pt idx="2467">
                  <c:v>248.95</c:v>
                </c:pt>
                <c:pt idx="2468">
                  <c:v>251.97</c:v>
                </c:pt>
                <c:pt idx="2469">
                  <c:v>253.04</c:v>
                </c:pt>
                <c:pt idx="2470">
                  <c:v>251.19</c:v>
                </c:pt>
                <c:pt idx="2471">
                  <c:v>256.85000000000002</c:v>
                </c:pt>
                <c:pt idx="2472">
                  <c:v>261.47000000000003</c:v>
                </c:pt>
                <c:pt idx="2473">
                  <c:v>255.32</c:v>
                </c:pt>
                <c:pt idx="2474">
                  <c:v>258.45999999999998</c:v>
                </c:pt>
                <c:pt idx="2475">
                  <c:v>255.62</c:v>
                </c:pt>
                <c:pt idx="2476">
                  <c:v>256.57</c:v>
                </c:pt>
                <c:pt idx="2477">
                  <c:v>259.85000000000002</c:v>
                </c:pt>
                <c:pt idx="2478">
                  <c:v>284.22000000000003</c:v>
                </c:pt>
                <c:pt idx="2479">
                  <c:v>289.85000000000002</c:v>
                </c:pt>
                <c:pt idx="2480">
                  <c:v>287.76</c:v>
                </c:pt>
                <c:pt idx="2481">
                  <c:v>292.92</c:v>
                </c:pt>
                <c:pt idx="2482">
                  <c:v>307.72000000000003</c:v>
                </c:pt>
                <c:pt idx="2483">
                  <c:v>308.25</c:v>
                </c:pt>
                <c:pt idx="2484">
                  <c:v>311.07</c:v>
                </c:pt>
                <c:pt idx="2485">
                  <c:v>304.98</c:v>
                </c:pt>
                <c:pt idx="2486">
                  <c:v>305.43</c:v>
                </c:pt>
                <c:pt idx="2487">
                  <c:v>313.39999999999998</c:v>
                </c:pt>
                <c:pt idx="2488">
                  <c:v>326.92</c:v>
                </c:pt>
                <c:pt idx="2489">
                  <c:v>330.61</c:v>
                </c:pt>
                <c:pt idx="2490">
                  <c:v>346.22</c:v>
                </c:pt>
                <c:pt idx="2491">
                  <c:v>342.7</c:v>
                </c:pt>
                <c:pt idx="2492">
                  <c:v>339.07</c:v>
                </c:pt>
                <c:pt idx="2493">
                  <c:v>325.72000000000003</c:v>
                </c:pt>
                <c:pt idx="2494">
                  <c:v>331.89</c:v>
                </c:pt>
                <c:pt idx="2495">
                  <c:v>344.42</c:v>
                </c:pt>
                <c:pt idx="2496">
                  <c:v>344.89</c:v>
                </c:pt>
                <c:pt idx="2497">
                  <c:v>345.92</c:v>
                </c:pt>
                <c:pt idx="2498">
                  <c:v>348.44</c:v>
                </c:pt>
                <c:pt idx="2499">
                  <c:v>349.49</c:v>
                </c:pt>
                <c:pt idx="2500">
                  <c:v>361.58</c:v>
                </c:pt>
                <c:pt idx="2501">
                  <c:v>356.06</c:v>
                </c:pt>
                <c:pt idx="2502">
                  <c:v>346.89</c:v>
                </c:pt>
                <c:pt idx="2503">
                  <c:v>334.59</c:v>
                </c:pt>
                <c:pt idx="2504">
                  <c:v>338.59</c:v>
                </c:pt>
                <c:pt idx="2505">
                  <c:v>339.99</c:v>
                </c:pt>
                <c:pt idx="2506">
                  <c:v>340.86</c:v>
                </c:pt>
                <c:pt idx="2507">
                  <c:v>330.54</c:v>
                </c:pt>
                <c:pt idx="2508">
                  <c:v>322.39</c:v>
                </c:pt>
                <c:pt idx="2509">
                  <c:v>329.47</c:v>
                </c:pt>
                <c:pt idx="2510">
                  <c:v>329.14</c:v>
                </c:pt>
                <c:pt idx="2511">
                  <c:v>323.66000000000003</c:v>
                </c:pt>
                <c:pt idx="2512">
                  <c:v>319.11</c:v>
                </c:pt>
                <c:pt idx="2513">
                  <c:v>322.48</c:v>
                </c:pt>
                <c:pt idx="2514">
                  <c:v>318.69</c:v>
                </c:pt>
                <c:pt idx="2515">
                  <c:v>327.39</c:v>
                </c:pt>
                <c:pt idx="2516">
                  <c:v>324.29000000000002</c:v>
                </c:pt>
                <c:pt idx="2517">
                  <c:v>325.8</c:v>
                </c:pt>
                <c:pt idx="2518">
                  <c:v>330.9</c:v>
                </c:pt>
                <c:pt idx="2519">
                  <c:v>337.04</c:v>
                </c:pt>
                <c:pt idx="2520">
                  <c:v>329.85</c:v>
                </c:pt>
                <c:pt idx="2521">
                  <c:v>325.01</c:v>
                </c:pt>
                <c:pt idx="2522">
                  <c:v>326.45999999999998</c:v>
                </c:pt>
                <c:pt idx="2523">
                  <c:v>325.27</c:v>
                </c:pt>
                <c:pt idx="2524">
                  <c:v>323.48</c:v>
                </c:pt>
                <c:pt idx="2525">
                  <c:v>319.19</c:v>
                </c:pt>
                <c:pt idx="2526">
                  <c:v>316.49</c:v>
                </c:pt>
                <c:pt idx="2527">
                  <c:v>319.25</c:v>
                </c:pt>
                <c:pt idx="2528">
                  <c:v>318.66000000000003</c:v>
                </c:pt>
                <c:pt idx="2529">
                  <c:v>315.89</c:v>
                </c:pt>
                <c:pt idx="2530">
                  <c:v>318.39999999999998</c:v>
                </c:pt>
                <c:pt idx="2531">
                  <c:v>315.64999999999998</c:v>
                </c:pt>
                <c:pt idx="2532">
                  <c:v>319.10000000000002</c:v>
                </c:pt>
                <c:pt idx="2533">
                  <c:v>316.31</c:v>
                </c:pt>
                <c:pt idx="2534">
                  <c:v>315.44</c:v>
                </c:pt>
                <c:pt idx="2535">
                  <c:v>314.02</c:v>
                </c:pt>
                <c:pt idx="2536">
                  <c:v>313.44</c:v>
                </c:pt>
                <c:pt idx="2537">
                  <c:v>313.87</c:v>
                </c:pt>
                <c:pt idx="2538">
                  <c:v>318.38</c:v>
                </c:pt>
                <c:pt idx="2539">
                  <c:v>317.02</c:v>
                </c:pt>
                <c:pt idx="2540">
                  <c:v>319.57</c:v>
                </c:pt>
                <c:pt idx="2541">
                  <c:v>318.3</c:v>
                </c:pt>
                <c:pt idx="2542">
                  <c:v>319.70999999999998</c:v>
                </c:pt>
                <c:pt idx="2543">
                  <c:v>319.52999999999997</c:v>
                </c:pt>
                <c:pt idx="2544">
                  <c:v>320.49</c:v>
                </c:pt>
                <c:pt idx="2545">
                  <c:v>323.12</c:v>
                </c:pt>
                <c:pt idx="2546">
                  <c:v>322.04000000000002</c:v>
                </c:pt>
                <c:pt idx="2547">
                  <c:v>316.83</c:v>
                </c:pt>
                <c:pt idx="2548">
                  <c:v>316.33999999999997</c:v>
                </c:pt>
                <c:pt idx="2549">
                  <c:v>317.08999999999997</c:v>
                </c:pt>
                <c:pt idx="2550">
                  <c:v>316.95999999999998</c:v>
                </c:pt>
                <c:pt idx="2551">
                  <c:v>320.3</c:v>
                </c:pt>
                <c:pt idx="2552">
                  <c:v>318.76</c:v>
                </c:pt>
                <c:pt idx="2553">
                  <c:v>317.49</c:v>
                </c:pt>
                <c:pt idx="2554">
                  <c:v>315.33</c:v>
                </c:pt>
                <c:pt idx="2555">
                  <c:v>316.08</c:v>
                </c:pt>
                <c:pt idx="2556">
                  <c:v>315.98</c:v>
                </c:pt>
                <c:pt idx="2557">
                  <c:v>317.52</c:v>
                </c:pt>
                <c:pt idx="2558">
                  <c:v>316.49</c:v>
                </c:pt>
                <c:pt idx="2559">
                  <c:v>310.77</c:v>
                </c:pt>
                <c:pt idx="2560">
                  <c:v>313.52</c:v>
                </c:pt>
                <c:pt idx="2561">
                  <c:v>313.32</c:v>
                </c:pt>
                <c:pt idx="2562">
                  <c:v>310.68</c:v>
                </c:pt>
                <c:pt idx="2563">
                  <c:v>309.41000000000003</c:v>
                </c:pt>
                <c:pt idx="2564">
                  <c:v>308.52</c:v>
                </c:pt>
                <c:pt idx="2565">
                  <c:v>310.48</c:v>
                </c:pt>
                <c:pt idx="2566">
                  <c:v>309.27</c:v>
                </c:pt>
                <c:pt idx="2567">
                  <c:v>311.73</c:v>
                </c:pt>
                <c:pt idx="2568">
                  <c:v>314.42</c:v>
                </c:pt>
                <c:pt idx="2569">
                  <c:v>319.26</c:v>
                </c:pt>
                <c:pt idx="2570">
                  <c:v>320.39999999999998</c:v>
                </c:pt>
                <c:pt idx="2571">
                  <c:v>319.62</c:v>
                </c:pt>
                <c:pt idx="2572">
                  <c:v>325.73</c:v>
                </c:pt>
                <c:pt idx="2573">
                  <c:v>329.93</c:v>
                </c:pt>
                <c:pt idx="2574">
                  <c:v>335.11</c:v>
                </c:pt>
                <c:pt idx="2575">
                  <c:v>334.21</c:v>
                </c:pt>
                <c:pt idx="2576">
                  <c:v>339.63</c:v>
                </c:pt>
                <c:pt idx="2577">
                  <c:v>350.47</c:v>
                </c:pt>
                <c:pt idx="2578">
                  <c:v>363.07</c:v>
                </c:pt>
                <c:pt idx="2579">
                  <c:v>367.31</c:v>
                </c:pt>
                <c:pt idx="2580">
                  <c:v>364.12</c:v>
                </c:pt>
                <c:pt idx="2581">
                  <c:v>372.39</c:v>
                </c:pt>
                <c:pt idx="2582">
                  <c:v>382.37</c:v>
                </c:pt>
                <c:pt idx="2583">
                  <c:v>378.01</c:v>
                </c:pt>
                <c:pt idx="2584">
                  <c:v>378.16</c:v>
                </c:pt>
                <c:pt idx="2585">
                  <c:v>380.97</c:v>
                </c:pt>
                <c:pt idx="2586">
                  <c:v>389.96</c:v>
                </c:pt>
                <c:pt idx="2587">
                  <c:v>399.7</c:v>
                </c:pt>
                <c:pt idx="2588">
                  <c:v>412.27</c:v>
                </c:pt>
                <c:pt idx="2589">
                  <c:v>416.93</c:v>
                </c:pt>
                <c:pt idx="2590">
                  <c:v>421.02</c:v>
                </c:pt>
                <c:pt idx="2591">
                  <c:v>421.14</c:v>
                </c:pt>
                <c:pt idx="2592">
                  <c:v>416.51</c:v>
                </c:pt>
                <c:pt idx="2593">
                  <c:v>397.61</c:v>
                </c:pt>
                <c:pt idx="2594">
                  <c:v>405.96</c:v>
                </c:pt>
                <c:pt idx="2595">
                  <c:v>401.1</c:v>
                </c:pt>
                <c:pt idx="2596">
                  <c:v>400.91</c:v>
                </c:pt>
                <c:pt idx="2597">
                  <c:v>401.24</c:v>
                </c:pt>
                <c:pt idx="2598">
                  <c:v>401.51</c:v>
                </c:pt>
                <c:pt idx="2599">
                  <c:v>400.56</c:v>
                </c:pt>
                <c:pt idx="2600">
                  <c:v>398.94</c:v>
                </c:pt>
                <c:pt idx="2601">
                  <c:v>395.35</c:v>
                </c:pt>
                <c:pt idx="2602">
                  <c:v>394.91</c:v>
                </c:pt>
                <c:pt idx="2603">
                  <c:v>392.63</c:v>
                </c:pt>
                <c:pt idx="2604">
                  <c:v>387.31</c:v>
                </c:pt>
                <c:pt idx="2605">
                  <c:v>386.59</c:v>
                </c:pt>
                <c:pt idx="2606">
                  <c:v>384.83</c:v>
                </c:pt>
                <c:pt idx="2607">
                  <c:v>387.25</c:v>
                </c:pt>
                <c:pt idx="2608">
                  <c:v>386.83</c:v>
                </c:pt>
                <c:pt idx="2609">
                  <c:v>396.22</c:v>
                </c:pt>
                <c:pt idx="2610">
                  <c:v>395.15</c:v>
                </c:pt>
                <c:pt idx="2611">
                  <c:v>394.1</c:v>
                </c:pt>
                <c:pt idx="2612">
                  <c:v>398.05</c:v>
                </c:pt>
                <c:pt idx="2613">
                  <c:v>402.86</c:v>
                </c:pt>
                <c:pt idx="2614">
                  <c:v>406.07</c:v>
                </c:pt>
                <c:pt idx="2615">
                  <c:v>403.61</c:v>
                </c:pt>
                <c:pt idx="2616">
                  <c:v>400.69</c:v>
                </c:pt>
                <c:pt idx="2617">
                  <c:v>404.77</c:v>
                </c:pt>
                <c:pt idx="2618">
                  <c:v>404.96</c:v>
                </c:pt>
                <c:pt idx="2619">
                  <c:v>406.57</c:v>
                </c:pt>
                <c:pt idx="2620">
                  <c:v>409.34</c:v>
                </c:pt>
                <c:pt idx="2621">
                  <c:v>418.13</c:v>
                </c:pt>
                <c:pt idx="2622">
                  <c:v>412.73</c:v>
                </c:pt>
                <c:pt idx="2623">
                  <c:v>417.08</c:v>
                </c:pt>
                <c:pt idx="2624">
                  <c:v>416.56</c:v>
                </c:pt>
                <c:pt idx="2625">
                  <c:v>418.04</c:v>
                </c:pt>
                <c:pt idx="2626">
                  <c:v>417.24</c:v>
                </c:pt>
                <c:pt idx="2627">
                  <c:v>417.3</c:v>
                </c:pt>
                <c:pt idx="2628">
                  <c:v>416.94</c:v>
                </c:pt>
                <c:pt idx="2629">
                  <c:v>414.13</c:v>
                </c:pt>
                <c:pt idx="2630">
                  <c:v>415.17</c:v>
                </c:pt>
                <c:pt idx="2631">
                  <c:v>415.86</c:v>
                </c:pt>
                <c:pt idx="2632">
                  <c:v>416.52</c:v>
                </c:pt>
                <c:pt idx="2633">
                  <c:v>422.56</c:v>
                </c:pt>
                <c:pt idx="2634">
                  <c:v>424.62</c:v>
                </c:pt>
                <c:pt idx="2635">
                  <c:v>428.37</c:v>
                </c:pt>
                <c:pt idx="2636">
                  <c:v>442.57</c:v>
                </c:pt>
                <c:pt idx="2637">
                  <c:v>446.3</c:v>
                </c:pt>
                <c:pt idx="2638">
                  <c:v>442.89</c:v>
                </c:pt>
                <c:pt idx="2639">
                  <c:v>449.89</c:v>
                </c:pt>
                <c:pt idx="2640">
                  <c:v>465.14</c:v>
                </c:pt>
                <c:pt idx="2641">
                  <c:v>456.2</c:v>
                </c:pt>
                <c:pt idx="2642">
                  <c:v>453.38</c:v>
                </c:pt>
                <c:pt idx="2643">
                  <c:v>450.36</c:v>
                </c:pt>
                <c:pt idx="2644">
                  <c:v>446.04</c:v>
                </c:pt>
                <c:pt idx="2645">
                  <c:v>442.96</c:v>
                </c:pt>
                <c:pt idx="2646">
                  <c:v>443.26</c:v>
                </c:pt>
                <c:pt idx="2647">
                  <c:v>445.83</c:v>
                </c:pt>
                <c:pt idx="2648">
                  <c:v>442.55</c:v>
                </c:pt>
                <c:pt idx="2649">
                  <c:v>442.96</c:v>
                </c:pt>
                <c:pt idx="2650">
                  <c:v>447.57</c:v>
                </c:pt>
                <c:pt idx="2651">
                  <c:v>444.85</c:v>
                </c:pt>
                <c:pt idx="2652">
                  <c:v>443.55</c:v>
                </c:pt>
                <c:pt idx="2653">
                  <c:v>439.91</c:v>
                </c:pt>
                <c:pt idx="2654">
                  <c:v>447.26</c:v>
                </c:pt>
                <c:pt idx="2655">
                  <c:v>433.77</c:v>
                </c:pt>
                <c:pt idx="2656">
                  <c:v>425.1</c:v>
                </c:pt>
                <c:pt idx="2657">
                  <c:v>445.7</c:v>
                </c:pt>
                <c:pt idx="2658">
                  <c:v>440.95</c:v>
                </c:pt>
                <c:pt idx="2659">
                  <c:v>440.42</c:v>
                </c:pt>
                <c:pt idx="2660">
                  <c:v>432.6</c:v>
                </c:pt>
                <c:pt idx="2661">
                  <c:v>431.47</c:v>
                </c:pt>
                <c:pt idx="2662">
                  <c:v>431.64</c:v>
                </c:pt>
                <c:pt idx="2663">
                  <c:v>425.89</c:v>
                </c:pt>
                <c:pt idx="2664">
                  <c:v>414.54</c:v>
                </c:pt>
                <c:pt idx="2665">
                  <c:v>409.68</c:v>
                </c:pt>
                <c:pt idx="2666">
                  <c:v>414.2</c:v>
                </c:pt>
                <c:pt idx="2667">
                  <c:v>403.06</c:v>
                </c:pt>
                <c:pt idx="2668">
                  <c:v>406.09</c:v>
                </c:pt>
                <c:pt idx="2669">
                  <c:v>407.45</c:v>
                </c:pt>
                <c:pt idx="2670">
                  <c:v>409.13</c:v>
                </c:pt>
                <c:pt idx="2671">
                  <c:v>409.47</c:v>
                </c:pt>
                <c:pt idx="2672">
                  <c:v>407.55</c:v>
                </c:pt>
                <c:pt idx="2673">
                  <c:v>409.81</c:v>
                </c:pt>
                <c:pt idx="2674">
                  <c:v>416.33</c:v>
                </c:pt>
                <c:pt idx="2675">
                  <c:v>415.88</c:v>
                </c:pt>
                <c:pt idx="2676">
                  <c:v>413.37</c:v>
                </c:pt>
                <c:pt idx="2677">
                  <c:v>411.69</c:v>
                </c:pt>
                <c:pt idx="2678">
                  <c:v>412.54</c:v>
                </c:pt>
                <c:pt idx="2679">
                  <c:v>417.13</c:v>
                </c:pt>
                <c:pt idx="2680">
                  <c:v>416.17</c:v>
                </c:pt>
                <c:pt idx="2681">
                  <c:v>424.33</c:v>
                </c:pt>
                <c:pt idx="2682">
                  <c:v>423.54</c:v>
                </c:pt>
                <c:pt idx="2683">
                  <c:v>423.11</c:v>
                </c:pt>
                <c:pt idx="2684">
                  <c:v>425.76</c:v>
                </c:pt>
                <c:pt idx="2685">
                  <c:v>422.97</c:v>
                </c:pt>
                <c:pt idx="2686">
                  <c:v>427.79</c:v>
                </c:pt>
                <c:pt idx="2687">
                  <c:v>420.65</c:v>
                </c:pt>
                <c:pt idx="2688">
                  <c:v>420.77</c:v>
                </c:pt>
                <c:pt idx="2689">
                  <c:v>425.01</c:v>
                </c:pt>
                <c:pt idx="2690">
                  <c:v>415.16</c:v>
                </c:pt>
                <c:pt idx="2691">
                  <c:v>410.43</c:v>
                </c:pt>
                <c:pt idx="2692">
                  <c:v>404.54</c:v>
                </c:pt>
                <c:pt idx="2693">
                  <c:v>402.97</c:v>
                </c:pt>
                <c:pt idx="2694">
                  <c:v>404.6</c:v>
                </c:pt>
                <c:pt idx="2695">
                  <c:v>408.84</c:v>
                </c:pt>
                <c:pt idx="2696">
                  <c:v>408.3</c:v>
                </c:pt>
                <c:pt idx="2697">
                  <c:v>404.38</c:v>
                </c:pt>
                <c:pt idx="2698">
                  <c:v>408.59</c:v>
                </c:pt>
                <c:pt idx="2699">
                  <c:v>409.19</c:v>
                </c:pt>
                <c:pt idx="2700">
                  <c:v>406.11</c:v>
                </c:pt>
                <c:pt idx="2701">
                  <c:v>411.04</c:v>
                </c:pt>
                <c:pt idx="2702">
                  <c:v>416.92</c:v>
                </c:pt>
                <c:pt idx="2703">
                  <c:v>416.83</c:v>
                </c:pt>
                <c:pt idx="2704">
                  <c:v>418.83</c:v>
                </c:pt>
                <c:pt idx="2705">
                  <c:v>413.89</c:v>
                </c:pt>
                <c:pt idx="2706">
                  <c:v>412.44</c:v>
                </c:pt>
                <c:pt idx="2707">
                  <c:v>414.07</c:v>
                </c:pt>
                <c:pt idx="2708">
                  <c:v>417.41</c:v>
                </c:pt>
                <c:pt idx="2709">
                  <c:v>417.88</c:v>
                </c:pt>
                <c:pt idx="2710">
                  <c:v>419.13</c:v>
                </c:pt>
                <c:pt idx="2711">
                  <c:v>420.81</c:v>
                </c:pt>
                <c:pt idx="2712">
                  <c:v>421.65</c:v>
                </c:pt>
                <c:pt idx="2713">
                  <c:v>424.01</c:v>
                </c:pt>
                <c:pt idx="2714">
                  <c:v>423.26</c:v>
                </c:pt>
                <c:pt idx="2715">
                  <c:v>432.42</c:v>
                </c:pt>
                <c:pt idx="2716">
                  <c:v>440.15</c:v>
                </c:pt>
                <c:pt idx="2717">
                  <c:v>441.77</c:v>
                </c:pt>
                <c:pt idx="2718">
                  <c:v>458.77</c:v>
                </c:pt>
                <c:pt idx="2719">
                  <c:v>456.49</c:v>
                </c:pt>
                <c:pt idx="2720">
                  <c:v>454.65</c:v>
                </c:pt>
                <c:pt idx="2721">
                  <c:v>451.18</c:v>
                </c:pt>
                <c:pt idx="2722">
                  <c:v>452.54</c:v>
                </c:pt>
                <c:pt idx="2723">
                  <c:v>451.24</c:v>
                </c:pt>
                <c:pt idx="2724">
                  <c:v>454.66</c:v>
                </c:pt>
                <c:pt idx="2725">
                  <c:v>454.1</c:v>
                </c:pt>
                <c:pt idx="2726">
                  <c:v>455.71</c:v>
                </c:pt>
                <c:pt idx="2727">
                  <c:v>457.91</c:v>
                </c:pt>
                <c:pt idx="2728">
                  <c:v>456.15</c:v>
                </c:pt>
                <c:pt idx="2729">
                  <c:v>455.08</c:v>
                </c:pt>
                <c:pt idx="2730">
                  <c:v>456.82</c:v>
                </c:pt>
                <c:pt idx="2731">
                  <c:v>445.18</c:v>
                </c:pt>
                <c:pt idx="2732">
                  <c:v>445.17</c:v>
                </c:pt>
                <c:pt idx="2733">
                  <c:v>450.34</c:v>
                </c:pt>
                <c:pt idx="2734">
                  <c:v>451.55</c:v>
                </c:pt>
                <c:pt idx="2735">
                  <c:v>453.83</c:v>
                </c:pt>
                <c:pt idx="2736">
                  <c:v>451.17</c:v>
                </c:pt>
                <c:pt idx="2737">
                  <c:v>453.65</c:v>
                </c:pt>
                <c:pt idx="2738">
                  <c:v>454.91</c:v>
                </c:pt>
                <c:pt idx="2739">
                  <c:v>457.3</c:v>
                </c:pt>
                <c:pt idx="2740">
                  <c:v>459.22</c:v>
                </c:pt>
                <c:pt idx="2741">
                  <c:v>459.48</c:v>
                </c:pt>
                <c:pt idx="2742">
                  <c:v>457.15</c:v>
                </c:pt>
                <c:pt idx="2743">
                  <c:v>463.23</c:v>
                </c:pt>
                <c:pt idx="2744">
                  <c:v>463.62</c:v>
                </c:pt>
                <c:pt idx="2745">
                  <c:v>464.34</c:v>
                </c:pt>
                <c:pt idx="2746">
                  <c:v>465.36</c:v>
                </c:pt>
                <c:pt idx="2747">
                  <c:v>464.47</c:v>
                </c:pt>
                <c:pt idx="2748">
                  <c:v>468.89</c:v>
                </c:pt>
                <c:pt idx="2749">
                  <c:v>468.28</c:v>
                </c:pt>
                <c:pt idx="2750">
                  <c:v>473.59</c:v>
                </c:pt>
                <c:pt idx="2751">
                  <c:v>471.79</c:v>
                </c:pt>
                <c:pt idx="2752">
                  <c:v>474</c:v>
                </c:pt>
                <c:pt idx="2753">
                  <c:v>469.26</c:v>
                </c:pt>
                <c:pt idx="2754">
                  <c:v>470.5</c:v>
                </c:pt>
                <c:pt idx="2755">
                  <c:v>475.49</c:v>
                </c:pt>
                <c:pt idx="2756">
                  <c:v>478.03</c:v>
                </c:pt>
                <c:pt idx="2757">
                  <c:v>477.48</c:v>
                </c:pt>
                <c:pt idx="2758">
                  <c:v>479.38</c:v>
                </c:pt>
                <c:pt idx="2759">
                  <c:v>480.58</c:v>
                </c:pt>
                <c:pt idx="2760">
                  <c:v>478.74</c:v>
                </c:pt>
                <c:pt idx="2761">
                  <c:v>479.95</c:v>
                </c:pt>
                <c:pt idx="2762">
                  <c:v>483.62</c:v>
                </c:pt>
                <c:pt idx="2763">
                  <c:v>486.27</c:v>
                </c:pt>
                <c:pt idx="2764">
                  <c:v>490.49</c:v>
                </c:pt>
                <c:pt idx="2765">
                  <c:v>496.53</c:v>
                </c:pt>
                <c:pt idx="2766">
                  <c:v>496.13</c:v>
                </c:pt>
                <c:pt idx="2767">
                  <c:v>498.63</c:v>
                </c:pt>
                <c:pt idx="2768">
                  <c:v>499.32</c:v>
                </c:pt>
                <c:pt idx="2769">
                  <c:v>504.12</c:v>
                </c:pt>
                <c:pt idx="2770">
                  <c:v>500.95</c:v>
                </c:pt>
                <c:pt idx="2771">
                  <c:v>503.63</c:v>
                </c:pt>
                <c:pt idx="2772">
                  <c:v>504.64</c:v>
                </c:pt>
                <c:pt idx="2773">
                  <c:v>505.54</c:v>
                </c:pt>
                <c:pt idx="2774">
                  <c:v>508.42</c:v>
                </c:pt>
                <c:pt idx="2775">
                  <c:v>510.23</c:v>
                </c:pt>
                <c:pt idx="2776">
                  <c:v>506.28</c:v>
                </c:pt>
                <c:pt idx="2777">
                  <c:v>500.75</c:v>
                </c:pt>
                <c:pt idx="2778">
                  <c:v>504.92</c:v>
                </c:pt>
                <c:pt idx="2779">
                  <c:v>504.47</c:v>
                </c:pt>
                <c:pt idx="2780">
                  <c:v>504.34</c:v>
                </c:pt>
                <c:pt idx="2781">
                  <c:v>507.99</c:v>
                </c:pt>
                <c:pt idx="2782">
                  <c:v>513.26</c:v>
                </c:pt>
                <c:pt idx="2783">
                  <c:v>521.21</c:v>
                </c:pt>
                <c:pt idx="2784">
                  <c:v>525.02</c:v>
                </c:pt>
                <c:pt idx="2785">
                  <c:v>520.09</c:v>
                </c:pt>
                <c:pt idx="2786">
                  <c:v>523.96</c:v>
                </c:pt>
                <c:pt idx="2787">
                  <c:v>523.54999999999995</c:v>
                </c:pt>
                <c:pt idx="2788">
                  <c:v>529.37</c:v>
                </c:pt>
                <c:pt idx="2789">
                  <c:v>523.47</c:v>
                </c:pt>
                <c:pt idx="2790">
                  <c:v>522.39</c:v>
                </c:pt>
                <c:pt idx="2791">
                  <c:v>519.66999999999996</c:v>
                </c:pt>
                <c:pt idx="2792">
                  <c:v>520.6</c:v>
                </c:pt>
                <c:pt idx="2793">
                  <c:v>524.38</c:v>
                </c:pt>
                <c:pt idx="2794">
                  <c:v>526.34</c:v>
                </c:pt>
                <c:pt idx="2795">
                  <c:v>521.59</c:v>
                </c:pt>
                <c:pt idx="2796">
                  <c:v>516.13</c:v>
                </c:pt>
                <c:pt idx="2797">
                  <c:v>517.11</c:v>
                </c:pt>
                <c:pt idx="2798">
                  <c:v>520.65</c:v>
                </c:pt>
                <c:pt idx="2799">
                  <c:v>521.88</c:v>
                </c:pt>
                <c:pt idx="2800">
                  <c:v>525.19000000000005</c:v>
                </c:pt>
                <c:pt idx="2801">
                  <c:v>525.16999999999996</c:v>
                </c:pt>
                <c:pt idx="2802">
                  <c:v>526.79</c:v>
                </c:pt>
                <c:pt idx="2803">
                  <c:v>534.66999999999996</c:v>
                </c:pt>
                <c:pt idx="2804">
                  <c:v>532.92999999999995</c:v>
                </c:pt>
                <c:pt idx="2805">
                  <c:v>525.38</c:v>
                </c:pt>
                <c:pt idx="2806">
                  <c:v>525.74</c:v>
                </c:pt>
                <c:pt idx="2807">
                  <c:v>523.34</c:v>
                </c:pt>
                <c:pt idx="2808">
                  <c:v>517.29</c:v>
                </c:pt>
                <c:pt idx="2809">
                  <c:v>515.34</c:v>
                </c:pt>
                <c:pt idx="2810">
                  <c:v>519.46</c:v>
                </c:pt>
                <c:pt idx="2811">
                  <c:v>520.99</c:v>
                </c:pt>
                <c:pt idx="2812">
                  <c:v>517.48</c:v>
                </c:pt>
                <c:pt idx="2813">
                  <c:v>518.32000000000005</c:v>
                </c:pt>
                <c:pt idx="2814">
                  <c:v>520.11</c:v>
                </c:pt>
                <c:pt idx="2815">
                  <c:v>523.41</c:v>
                </c:pt>
                <c:pt idx="2816">
                  <c:v>526.57000000000005</c:v>
                </c:pt>
                <c:pt idx="2817">
                  <c:v>528.54</c:v>
                </c:pt>
                <c:pt idx="2818">
                  <c:v>528.48</c:v>
                </c:pt>
                <c:pt idx="2819">
                  <c:v>525.45000000000005</c:v>
                </c:pt>
                <c:pt idx="2820">
                  <c:v>529.76</c:v>
                </c:pt>
                <c:pt idx="2821">
                  <c:v>528.79999999999995</c:v>
                </c:pt>
                <c:pt idx="2822">
                  <c:v>533.99</c:v>
                </c:pt>
                <c:pt idx="2823">
                  <c:v>541.29999999999995</c:v>
                </c:pt>
                <c:pt idx="2824">
                  <c:v>548.33000000000004</c:v>
                </c:pt>
                <c:pt idx="2825">
                  <c:v>544.73</c:v>
                </c:pt>
                <c:pt idx="2826">
                  <c:v>556.61</c:v>
                </c:pt>
                <c:pt idx="2827">
                  <c:v>557.17999999999995</c:v>
                </c:pt>
                <c:pt idx="2828">
                  <c:v>556.88</c:v>
                </c:pt>
                <c:pt idx="2829">
                  <c:v>556.27</c:v>
                </c:pt>
                <c:pt idx="2830">
                  <c:v>555.91</c:v>
                </c:pt>
                <c:pt idx="2831">
                  <c:v>558.16999999999996</c:v>
                </c:pt>
                <c:pt idx="2832">
                  <c:v>558.4</c:v>
                </c:pt>
                <c:pt idx="2833">
                  <c:v>561.35</c:v>
                </c:pt>
                <c:pt idx="2834">
                  <c:v>561.24</c:v>
                </c:pt>
                <c:pt idx="2835">
                  <c:v>561.53</c:v>
                </c:pt>
                <c:pt idx="2836">
                  <c:v>555.6</c:v>
                </c:pt>
                <c:pt idx="2837">
                  <c:v>556.62</c:v>
                </c:pt>
                <c:pt idx="2838">
                  <c:v>549.39</c:v>
                </c:pt>
                <c:pt idx="2839">
                  <c:v>546.94000000000005</c:v>
                </c:pt>
                <c:pt idx="2840">
                  <c:v>544.39</c:v>
                </c:pt>
                <c:pt idx="2841">
                  <c:v>550.53</c:v>
                </c:pt>
                <c:pt idx="2842">
                  <c:v>551.48</c:v>
                </c:pt>
                <c:pt idx="2843">
                  <c:v>547.84</c:v>
                </c:pt>
                <c:pt idx="2844">
                  <c:v>549.77</c:v>
                </c:pt>
                <c:pt idx="2845">
                  <c:v>554.05999999999995</c:v>
                </c:pt>
                <c:pt idx="2846">
                  <c:v>552.07000000000005</c:v>
                </c:pt>
                <c:pt idx="2847">
                  <c:v>558.44000000000005</c:v>
                </c:pt>
                <c:pt idx="2848">
                  <c:v>561.39</c:v>
                </c:pt>
                <c:pt idx="2849">
                  <c:v>563.61</c:v>
                </c:pt>
                <c:pt idx="2850">
                  <c:v>565.44000000000005</c:v>
                </c:pt>
                <c:pt idx="2851">
                  <c:v>563.79</c:v>
                </c:pt>
                <c:pt idx="2852">
                  <c:v>564.83000000000004</c:v>
                </c:pt>
                <c:pt idx="2853">
                  <c:v>566.97</c:v>
                </c:pt>
                <c:pt idx="2854">
                  <c:v>567.44000000000005</c:v>
                </c:pt>
                <c:pt idx="2855">
                  <c:v>568.62</c:v>
                </c:pt>
                <c:pt idx="2856">
                  <c:v>568.17999999999995</c:v>
                </c:pt>
                <c:pt idx="2857">
                  <c:v>570.01</c:v>
                </c:pt>
                <c:pt idx="2858">
                  <c:v>567.54999999999995</c:v>
                </c:pt>
                <c:pt idx="2859">
                  <c:v>560.97</c:v>
                </c:pt>
                <c:pt idx="2860">
                  <c:v>559.70000000000005</c:v>
                </c:pt>
                <c:pt idx="2861">
                  <c:v>559.17999999999995</c:v>
                </c:pt>
                <c:pt idx="2862">
                  <c:v>559.07000000000005</c:v>
                </c:pt>
                <c:pt idx="2863">
                  <c:v>556.23</c:v>
                </c:pt>
                <c:pt idx="2864">
                  <c:v>555.57000000000005</c:v>
                </c:pt>
                <c:pt idx="2865">
                  <c:v>548.05999999999995</c:v>
                </c:pt>
                <c:pt idx="2866">
                  <c:v>550.78</c:v>
                </c:pt>
                <c:pt idx="2867">
                  <c:v>551.84</c:v>
                </c:pt>
                <c:pt idx="2868">
                  <c:v>551.05999999999995</c:v>
                </c:pt>
                <c:pt idx="2869">
                  <c:v>549.95000000000005</c:v>
                </c:pt>
                <c:pt idx="2870">
                  <c:v>546.83000000000004</c:v>
                </c:pt>
                <c:pt idx="2871">
                  <c:v>543.29</c:v>
                </c:pt>
                <c:pt idx="2872">
                  <c:v>538.07000000000005</c:v>
                </c:pt>
                <c:pt idx="2873">
                  <c:v>525.85</c:v>
                </c:pt>
                <c:pt idx="2874">
                  <c:v>498.39</c:v>
                </c:pt>
                <c:pt idx="2875">
                  <c:v>524.44000000000005</c:v>
                </c:pt>
                <c:pt idx="2876">
                  <c:v>528.79999999999995</c:v>
                </c:pt>
                <c:pt idx="2877">
                  <c:v>539.62</c:v>
                </c:pt>
                <c:pt idx="2878">
                  <c:v>543.16</c:v>
                </c:pt>
                <c:pt idx="2879">
                  <c:v>544</c:v>
                </c:pt>
                <c:pt idx="2880">
                  <c:v>540.41999999999996</c:v>
                </c:pt>
                <c:pt idx="2881">
                  <c:v>537.71</c:v>
                </c:pt>
                <c:pt idx="2882">
                  <c:v>539.33000000000004</c:v>
                </c:pt>
                <c:pt idx="2883">
                  <c:v>541.59</c:v>
                </c:pt>
                <c:pt idx="2884">
                  <c:v>537.17999999999995</c:v>
                </c:pt>
                <c:pt idx="2885">
                  <c:v>538.24</c:v>
                </c:pt>
                <c:pt idx="2886">
                  <c:v>540.4</c:v>
                </c:pt>
                <c:pt idx="2887">
                  <c:v>538.25</c:v>
                </c:pt>
                <c:pt idx="2888">
                  <c:v>535.49</c:v>
                </c:pt>
                <c:pt idx="2889">
                  <c:v>534.96</c:v>
                </c:pt>
                <c:pt idx="2890">
                  <c:v>534.77</c:v>
                </c:pt>
                <c:pt idx="2891">
                  <c:v>533.99</c:v>
                </c:pt>
                <c:pt idx="2892">
                  <c:v>533.11</c:v>
                </c:pt>
                <c:pt idx="2893">
                  <c:v>530.02</c:v>
                </c:pt>
                <c:pt idx="2894">
                  <c:v>528.29</c:v>
                </c:pt>
                <c:pt idx="2895">
                  <c:v>529.27</c:v>
                </c:pt>
                <c:pt idx="2896">
                  <c:v>527.1</c:v>
                </c:pt>
                <c:pt idx="2897">
                  <c:v>526.22</c:v>
                </c:pt>
                <c:pt idx="2898">
                  <c:v>522.04999999999995</c:v>
                </c:pt>
                <c:pt idx="2899">
                  <c:v>516.39</c:v>
                </c:pt>
                <c:pt idx="2900">
                  <c:v>519.1</c:v>
                </c:pt>
                <c:pt idx="2901">
                  <c:v>521.04</c:v>
                </c:pt>
                <c:pt idx="2902">
                  <c:v>517.17999999999995</c:v>
                </c:pt>
                <c:pt idx="2903">
                  <c:v>517.65</c:v>
                </c:pt>
                <c:pt idx="2904">
                  <c:v>518.59</c:v>
                </c:pt>
                <c:pt idx="2905">
                  <c:v>519.03</c:v>
                </c:pt>
                <c:pt idx="2906">
                  <c:v>515.96</c:v>
                </c:pt>
                <c:pt idx="2907">
                  <c:v>513.69000000000005</c:v>
                </c:pt>
                <c:pt idx="2908">
                  <c:v>512.92999999999995</c:v>
                </c:pt>
                <c:pt idx="2909">
                  <c:v>512.71</c:v>
                </c:pt>
                <c:pt idx="2910">
                  <c:v>513.53</c:v>
                </c:pt>
                <c:pt idx="2911">
                  <c:v>508.94</c:v>
                </c:pt>
                <c:pt idx="2912">
                  <c:v>511.33</c:v>
                </c:pt>
                <c:pt idx="2913">
                  <c:v>509.77</c:v>
                </c:pt>
                <c:pt idx="2914">
                  <c:v>511.25</c:v>
                </c:pt>
                <c:pt idx="2915">
                  <c:v>512.51</c:v>
                </c:pt>
                <c:pt idx="2916">
                  <c:v>509.19</c:v>
                </c:pt>
                <c:pt idx="2917">
                  <c:v>507.58</c:v>
                </c:pt>
                <c:pt idx="2918">
                  <c:v>505.09</c:v>
                </c:pt>
                <c:pt idx="2919">
                  <c:v>502.87</c:v>
                </c:pt>
                <c:pt idx="2920">
                  <c:v>504.73</c:v>
                </c:pt>
                <c:pt idx="2921">
                  <c:v>500.39</c:v>
                </c:pt>
                <c:pt idx="2922">
                  <c:v>517.02</c:v>
                </c:pt>
                <c:pt idx="2923">
                  <c:v>518.39</c:v>
                </c:pt>
                <c:pt idx="2924">
                  <c:v>519.79</c:v>
                </c:pt>
                <c:pt idx="2925">
                  <c:v>523.58000000000004</c:v>
                </c:pt>
                <c:pt idx="2926">
                  <c:v>523.97</c:v>
                </c:pt>
                <c:pt idx="2927">
                  <c:v>521.88</c:v>
                </c:pt>
                <c:pt idx="2928">
                  <c:v>519.35</c:v>
                </c:pt>
                <c:pt idx="2929">
                  <c:v>519.6</c:v>
                </c:pt>
                <c:pt idx="2930">
                  <c:v>515.66999999999996</c:v>
                </c:pt>
                <c:pt idx="2931">
                  <c:v>517.07000000000005</c:v>
                </c:pt>
                <c:pt idx="2932">
                  <c:v>517.32000000000005</c:v>
                </c:pt>
                <c:pt idx="2933">
                  <c:v>518.1</c:v>
                </c:pt>
                <c:pt idx="2934">
                  <c:v>521.83000000000004</c:v>
                </c:pt>
                <c:pt idx="2935">
                  <c:v>522.67999999999995</c:v>
                </c:pt>
                <c:pt idx="2936">
                  <c:v>525.54999999999995</c:v>
                </c:pt>
                <c:pt idx="2937">
                  <c:v>529.52</c:v>
                </c:pt>
                <c:pt idx="2938">
                  <c:v>525.97</c:v>
                </c:pt>
                <c:pt idx="2939">
                  <c:v>526.5</c:v>
                </c:pt>
                <c:pt idx="2940">
                  <c:v>526.1</c:v>
                </c:pt>
                <c:pt idx="2941">
                  <c:v>526.61</c:v>
                </c:pt>
                <c:pt idx="2942">
                  <c:v>527.85</c:v>
                </c:pt>
                <c:pt idx="2943">
                  <c:v>529.46</c:v>
                </c:pt>
                <c:pt idx="2944">
                  <c:v>527.22</c:v>
                </c:pt>
                <c:pt idx="2945">
                  <c:v>519.66</c:v>
                </c:pt>
                <c:pt idx="2946">
                  <c:v>518.62</c:v>
                </c:pt>
                <c:pt idx="2947">
                  <c:v>519.69000000000005</c:v>
                </c:pt>
                <c:pt idx="2948">
                  <c:v>523.63</c:v>
                </c:pt>
                <c:pt idx="2949">
                  <c:v>528.66999999999996</c:v>
                </c:pt>
                <c:pt idx="2950">
                  <c:v>536.72</c:v>
                </c:pt>
                <c:pt idx="2951">
                  <c:v>540.51</c:v>
                </c:pt>
                <c:pt idx="2952">
                  <c:v>546.97</c:v>
                </c:pt>
                <c:pt idx="2953">
                  <c:v>547.94000000000005</c:v>
                </c:pt>
                <c:pt idx="2954">
                  <c:v>538.30999999999995</c:v>
                </c:pt>
                <c:pt idx="2955">
                  <c:v>532.26</c:v>
                </c:pt>
                <c:pt idx="2956">
                  <c:v>534.25</c:v>
                </c:pt>
                <c:pt idx="2957">
                  <c:v>535.15</c:v>
                </c:pt>
                <c:pt idx="2958">
                  <c:v>534.66999999999996</c:v>
                </c:pt>
                <c:pt idx="2959">
                  <c:v>533.95000000000005</c:v>
                </c:pt>
                <c:pt idx="2960">
                  <c:v>531.78</c:v>
                </c:pt>
                <c:pt idx="2961">
                  <c:v>533.28</c:v>
                </c:pt>
                <c:pt idx="2962">
                  <c:v>532.07000000000005</c:v>
                </c:pt>
                <c:pt idx="2963">
                  <c:v>537.55999999999995</c:v>
                </c:pt>
                <c:pt idx="2964">
                  <c:v>534.69000000000005</c:v>
                </c:pt>
                <c:pt idx="2965">
                  <c:v>535.63</c:v>
                </c:pt>
                <c:pt idx="2966">
                  <c:v>536.73</c:v>
                </c:pt>
                <c:pt idx="2967">
                  <c:v>535.47</c:v>
                </c:pt>
                <c:pt idx="2968">
                  <c:v>534.95000000000005</c:v>
                </c:pt>
                <c:pt idx="2969">
                  <c:v>535.69000000000005</c:v>
                </c:pt>
                <c:pt idx="2970">
                  <c:v>532.42999999999995</c:v>
                </c:pt>
                <c:pt idx="2971">
                  <c:v>524.75</c:v>
                </c:pt>
                <c:pt idx="2972">
                  <c:v>515.03</c:v>
                </c:pt>
                <c:pt idx="2973">
                  <c:v>500.93</c:v>
                </c:pt>
                <c:pt idx="2974">
                  <c:v>474.31</c:v>
                </c:pt>
                <c:pt idx="2975">
                  <c:v>460.59</c:v>
                </c:pt>
                <c:pt idx="2976">
                  <c:v>481.37</c:v>
                </c:pt>
                <c:pt idx="2977">
                  <c:v>472.95</c:v>
                </c:pt>
                <c:pt idx="2978">
                  <c:v>484.03</c:v>
                </c:pt>
                <c:pt idx="2979">
                  <c:v>488.7</c:v>
                </c:pt>
                <c:pt idx="2980">
                  <c:v>484.16</c:v>
                </c:pt>
                <c:pt idx="2981">
                  <c:v>486.92</c:v>
                </c:pt>
                <c:pt idx="2982">
                  <c:v>476.99</c:v>
                </c:pt>
                <c:pt idx="2983">
                  <c:v>464.12</c:v>
                </c:pt>
                <c:pt idx="2984">
                  <c:v>470.32</c:v>
                </c:pt>
                <c:pt idx="2985">
                  <c:v>477.06</c:v>
                </c:pt>
                <c:pt idx="2986">
                  <c:v>476.09</c:v>
                </c:pt>
                <c:pt idx="2987">
                  <c:v>478.81</c:v>
                </c:pt>
                <c:pt idx="2988">
                  <c:v>475.14</c:v>
                </c:pt>
                <c:pt idx="2989">
                  <c:v>482.56</c:v>
                </c:pt>
                <c:pt idx="2990">
                  <c:v>486.6</c:v>
                </c:pt>
                <c:pt idx="2991">
                  <c:v>490.71</c:v>
                </c:pt>
                <c:pt idx="2992">
                  <c:v>489.09</c:v>
                </c:pt>
                <c:pt idx="2993">
                  <c:v>479.43</c:v>
                </c:pt>
                <c:pt idx="2994">
                  <c:v>470.21</c:v>
                </c:pt>
                <c:pt idx="2995">
                  <c:v>468.54</c:v>
                </c:pt>
                <c:pt idx="2996">
                  <c:v>473.62</c:v>
                </c:pt>
                <c:pt idx="2997">
                  <c:v>473.08</c:v>
                </c:pt>
                <c:pt idx="2998">
                  <c:v>472.98</c:v>
                </c:pt>
                <c:pt idx="2999">
                  <c:v>457.54</c:v>
                </c:pt>
                <c:pt idx="3000">
                  <c:v>458.83</c:v>
                </c:pt>
                <c:pt idx="3001">
                  <c:v>458.83</c:v>
                </c:pt>
                <c:pt idx="3002">
                  <c:v>462.71</c:v>
                </c:pt>
                <c:pt idx="3003">
                  <c:v>463.64</c:v>
                </c:pt>
                <c:pt idx="3004">
                  <c:v>456.95</c:v>
                </c:pt>
                <c:pt idx="3005">
                  <c:v>452.66</c:v>
                </c:pt>
                <c:pt idx="3006">
                  <c:v>454.56</c:v>
                </c:pt>
                <c:pt idx="3007">
                  <c:v>438.96</c:v>
                </c:pt>
                <c:pt idx="3008">
                  <c:v>434.96</c:v>
                </c:pt>
                <c:pt idx="3009">
                  <c:v>438.91</c:v>
                </c:pt>
                <c:pt idx="3010">
                  <c:v>447.56</c:v>
                </c:pt>
                <c:pt idx="3011">
                  <c:v>446.09</c:v>
                </c:pt>
                <c:pt idx="3012">
                  <c:v>446.07</c:v>
                </c:pt>
                <c:pt idx="3013">
                  <c:v>444.48</c:v>
                </c:pt>
                <c:pt idx="3014">
                  <c:v>437.79</c:v>
                </c:pt>
                <c:pt idx="3015">
                  <c:v>427.37</c:v>
                </c:pt>
                <c:pt idx="3016">
                  <c:v>432.24</c:v>
                </c:pt>
                <c:pt idx="3017">
                  <c:v>438.14</c:v>
                </c:pt>
                <c:pt idx="3018">
                  <c:v>443.34</c:v>
                </c:pt>
                <c:pt idx="3019">
                  <c:v>450.82</c:v>
                </c:pt>
                <c:pt idx="3020">
                  <c:v>455.22</c:v>
                </c:pt>
                <c:pt idx="3021">
                  <c:v>457.12</c:v>
                </c:pt>
                <c:pt idx="3022">
                  <c:v>454.51</c:v>
                </c:pt>
                <c:pt idx="3023">
                  <c:v>459.3</c:v>
                </c:pt>
                <c:pt idx="3024">
                  <c:v>471.44</c:v>
                </c:pt>
                <c:pt idx="3025">
                  <c:v>461.22</c:v>
                </c:pt>
                <c:pt idx="3026">
                  <c:v>468.08</c:v>
                </c:pt>
                <c:pt idx="3027">
                  <c:v>466.23</c:v>
                </c:pt>
                <c:pt idx="3028">
                  <c:v>470.19</c:v>
                </c:pt>
                <c:pt idx="3029">
                  <c:v>471.25</c:v>
                </c:pt>
                <c:pt idx="3030">
                  <c:v>471.54</c:v>
                </c:pt>
                <c:pt idx="3031">
                  <c:v>470.25</c:v>
                </c:pt>
                <c:pt idx="3032">
                  <c:v>483.81</c:v>
                </c:pt>
                <c:pt idx="3033">
                  <c:v>477.8</c:v>
                </c:pt>
                <c:pt idx="3034">
                  <c:v>469.08</c:v>
                </c:pt>
                <c:pt idx="3035">
                  <c:v>460.6</c:v>
                </c:pt>
                <c:pt idx="3036">
                  <c:v>463.77</c:v>
                </c:pt>
                <c:pt idx="3037">
                  <c:v>464.48</c:v>
                </c:pt>
                <c:pt idx="3038">
                  <c:v>469.67</c:v>
                </c:pt>
                <c:pt idx="3039">
                  <c:v>467.73</c:v>
                </c:pt>
                <c:pt idx="3040">
                  <c:v>471.89</c:v>
                </c:pt>
                <c:pt idx="3041">
                  <c:v>468.68</c:v>
                </c:pt>
                <c:pt idx="3042">
                  <c:v>466.92</c:v>
                </c:pt>
                <c:pt idx="3043">
                  <c:v>471.25</c:v>
                </c:pt>
                <c:pt idx="3044">
                  <c:v>473.66</c:v>
                </c:pt>
                <c:pt idx="3045">
                  <c:v>469.3</c:v>
                </c:pt>
                <c:pt idx="3046">
                  <c:v>467.8</c:v>
                </c:pt>
                <c:pt idx="3047">
                  <c:v>453.75</c:v>
                </c:pt>
                <c:pt idx="3048">
                  <c:v>456.99</c:v>
                </c:pt>
                <c:pt idx="3049">
                  <c:v>452.32</c:v>
                </c:pt>
                <c:pt idx="3050">
                  <c:v>446.23</c:v>
                </c:pt>
                <c:pt idx="3051">
                  <c:v>440.29</c:v>
                </c:pt>
                <c:pt idx="3052">
                  <c:v>437.39</c:v>
                </c:pt>
                <c:pt idx="3053">
                  <c:v>429.13</c:v>
                </c:pt>
                <c:pt idx="3054">
                  <c:v>438.74</c:v>
                </c:pt>
                <c:pt idx="3055">
                  <c:v>437.76</c:v>
                </c:pt>
                <c:pt idx="3056">
                  <c:v>445.03</c:v>
                </c:pt>
                <c:pt idx="3057">
                  <c:v>445.18</c:v>
                </c:pt>
                <c:pt idx="3058">
                  <c:v>447.29</c:v>
                </c:pt>
                <c:pt idx="3059">
                  <c:v>444.46</c:v>
                </c:pt>
                <c:pt idx="3060">
                  <c:v>441.38</c:v>
                </c:pt>
                <c:pt idx="3061">
                  <c:v>443.7</c:v>
                </c:pt>
                <c:pt idx="3062">
                  <c:v>441.11</c:v>
                </c:pt>
                <c:pt idx="3063">
                  <c:v>440.31</c:v>
                </c:pt>
                <c:pt idx="3064">
                  <c:v>439.5</c:v>
                </c:pt>
                <c:pt idx="3065">
                  <c:v>436.88</c:v>
                </c:pt>
                <c:pt idx="3066">
                  <c:v>431.36</c:v>
                </c:pt>
                <c:pt idx="3067">
                  <c:v>429.19</c:v>
                </c:pt>
                <c:pt idx="3068">
                  <c:v>429.92</c:v>
                </c:pt>
                <c:pt idx="3069">
                  <c:v>427.96</c:v>
                </c:pt>
                <c:pt idx="3070">
                  <c:v>430.1</c:v>
                </c:pt>
                <c:pt idx="3071">
                  <c:v>430.87</c:v>
                </c:pt>
                <c:pt idx="3072">
                  <c:v>431.57</c:v>
                </c:pt>
                <c:pt idx="3073">
                  <c:v>434.49</c:v>
                </c:pt>
                <c:pt idx="3074">
                  <c:v>432.51</c:v>
                </c:pt>
                <c:pt idx="3075">
                  <c:v>433.96</c:v>
                </c:pt>
                <c:pt idx="3076">
                  <c:v>432.88</c:v>
                </c:pt>
                <c:pt idx="3077">
                  <c:v>431.94</c:v>
                </c:pt>
                <c:pt idx="3078">
                  <c:v>437.88</c:v>
                </c:pt>
                <c:pt idx="3079">
                  <c:v>444.03</c:v>
                </c:pt>
                <c:pt idx="3080">
                  <c:v>442.11</c:v>
                </c:pt>
                <c:pt idx="3081">
                  <c:v>442.93</c:v>
                </c:pt>
                <c:pt idx="3082">
                  <c:v>444.55</c:v>
                </c:pt>
                <c:pt idx="3083">
                  <c:v>443.41</c:v>
                </c:pt>
                <c:pt idx="3084">
                  <c:v>445.82</c:v>
                </c:pt>
                <c:pt idx="3085">
                  <c:v>444.49</c:v>
                </c:pt>
                <c:pt idx="3086">
                  <c:v>444.51</c:v>
                </c:pt>
                <c:pt idx="3087">
                  <c:v>446.95</c:v>
                </c:pt>
                <c:pt idx="3088">
                  <c:v>442.4</c:v>
                </c:pt>
                <c:pt idx="3089">
                  <c:v>447.68</c:v>
                </c:pt>
                <c:pt idx="3090">
                  <c:v>449.53</c:v>
                </c:pt>
                <c:pt idx="3091">
                  <c:v>448.69</c:v>
                </c:pt>
                <c:pt idx="3092">
                  <c:v>448.17</c:v>
                </c:pt>
                <c:pt idx="3093">
                  <c:v>446.87</c:v>
                </c:pt>
                <c:pt idx="3094">
                  <c:v>446.29</c:v>
                </c:pt>
                <c:pt idx="3095">
                  <c:v>445.94</c:v>
                </c:pt>
                <c:pt idx="3096">
                  <c:v>446.65</c:v>
                </c:pt>
                <c:pt idx="3097">
                  <c:v>443.27</c:v>
                </c:pt>
                <c:pt idx="3098">
                  <c:v>444.15</c:v>
                </c:pt>
                <c:pt idx="3099">
                  <c:v>443.79</c:v>
                </c:pt>
                <c:pt idx="3100">
                  <c:v>446.18</c:v>
                </c:pt>
                <c:pt idx="3101">
                  <c:v>447.51</c:v>
                </c:pt>
                <c:pt idx="3102">
                  <c:v>451.54</c:v>
                </c:pt>
                <c:pt idx="3103">
                  <c:v>452.93</c:v>
                </c:pt>
                <c:pt idx="3104">
                  <c:v>457.25</c:v>
                </c:pt>
                <c:pt idx="3105">
                  <c:v>471.57</c:v>
                </c:pt>
                <c:pt idx="3106">
                  <c:v>469.21</c:v>
                </c:pt>
                <c:pt idx="3107">
                  <c:v>467.44</c:v>
                </c:pt>
                <c:pt idx="3108">
                  <c:v>472.57</c:v>
                </c:pt>
                <c:pt idx="3109">
                  <c:v>472.33</c:v>
                </c:pt>
                <c:pt idx="3110">
                  <c:v>473.34</c:v>
                </c:pt>
                <c:pt idx="3111">
                  <c:v>470.1</c:v>
                </c:pt>
                <c:pt idx="3112">
                  <c:v>474.59</c:v>
                </c:pt>
                <c:pt idx="3113">
                  <c:v>475.48</c:v>
                </c:pt>
                <c:pt idx="3114">
                  <c:v>473.71</c:v>
                </c:pt>
                <c:pt idx="3115">
                  <c:v>471.84</c:v>
                </c:pt>
                <c:pt idx="3116">
                  <c:v>470.16</c:v>
                </c:pt>
                <c:pt idx="3117">
                  <c:v>470.94</c:v>
                </c:pt>
                <c:pt idx="3118">
                  <c:v>466.8</c:v>
                </c:pt>
                <c:pt idx="3119">
                  <c:v>467.39</c:v>
                </c:pt>
                <c:pt idx="3120">
                  <c:v>468.06</c:v>
                </c:pt>
                <c:pt idx="3121">
                  <c:v>468.05</c:v>
                </c:pt>
                <c:pt idx="3122">
                  <c:v>469.62</c:v>
                </c:pt>
                <c:pt idx="3123">
                  <c:v>469.94</c:v>
                </c:pt>
                <c:pt idx="3124">
                  <c:v>464.36</c:v>
                </c:pt>
                <c:pt idx="3125">
                  <c:v>463.35</c:v>
                </c:pt>
                <c:pt idx="3126">
                  <c:v>464.86</c:v>
                </c:pt>
                <c:pt idx="3127">
                  <c:v>465.73</c:v>
                </c:pt>
                <c:pt idx="3128">
                  <c:v>462.24</c:v>
                </c:pt>
                <c:pt idx="3129">
                  <c:v>463.84</c:v>
                </c:pt>
                <c:pt idx="3130">
                  <c:v>468.28</c:v>
                </c:pt>
                <c:pt idx="3131">
                  <c:v>469.62</c:v>
                </c:pt>
                <c:pt idx="3132">
                  <c:v>469.02</c:v>
                </c:pt>
                <c:pt idx="3133">
                  <c:v>470.1</c:v>
                </c:pt>
                <c:pt idx="3134">
                  <c:v>470.2</c:v>
                </c:pt>
                <c:pt idx="3135">
                  <c:v>469.31</c:v>
                </c:pt>
                <c:pt idx="3136">
                  <c:v>468.56</c:v>
                </c:pt>
                <c:pt idx="3137">
                  <c:v>469</c:v>
                </c:pt>
                <c:pt idx="3138">
                  <c:v>470.4</c:v>
                </c:pt>
                <c:pt idx="3139">
                  <c:v>472.05</c:v>
                </c:pt>
                <c:pt idx="3140">
                  <c:v>472.28</c:v>
                </c:pt>
                <c:pt idx="3141">
                  <c:v>470.56</c:v>
                </c:pt>
                <c:pt idx="3142">
                  <c:v>470.51</c:v>
                </c:pt>
                <c:pt idx="3143">
                  <c:v>471.74</c:v>
                </c:pt>
                <c:pt idx="3144">
                  <c:v>475.9</c:v>
                </c:pt>
                <c:pt idx="3145">
                  <c:v>474.5</c:v>
                </c:pt>
                <c:pt idx="3146">
                  <c:v>476.31</c:v>
                </c:pt>
                <c:pt idx="3147">
                  <c:v>474.98</c:v>
                </c:pt>
                <c:pt idx="3148">
                  <c:v>476.24</c:v>
                </c:pt>
                <c:pt idx="3149">
                  <c:v>478.39</c:v>
                </c:pt>
                <c:pt idx="3150">
                  <c:v>480.09</c:v>
                </c:pt>
                <c:pt idx="3151">
                  <c:v>479.45</c:v>
                </c:pt>
                <c:pt idx="3152">
                  <c:v>482.34</c:v>
                </c:pt>
                <c:pt idx="3153">
                  <c:v>484.48</c:v>
                </c:pt>
                <c:pt idx="3154">
                  <c:v>484.11</c:v>
                </c:pt>
                <c:pt idx="3155">
                  <c:v>485.38</c:v>
                </c:pt>
                <c:pt idx="3156">
                  <c:v>482.5</c:v>
                </c:pt>
                <c:pt idx="3157">
                  <c:v>483.75</c:v>
                </c:pt>
                <c:pt idx="3158">
                  <c:v>482.63</c:v>
                </c:pt>
                <c:pt idx="3159">
                  <c:v>482.23</c:v>
                </c:pt>
                <c:pt idx="3160">
                  <c:v>483.46</c:v>
                </c:pt>
                <c:pt idx="3161">
                  <c:v>490.47</c:v>
                </c:pt>
                <c:pt idx="3162">
                  <c:v>490.63</c:v>
                </c:pt>
                <c:pt idx="3163">
                  <c:v>493.34</c:v>
                </c:pt>
                <c:pt idx="3164">
                  <c:v>491.6</c:v>
                </c:pt>
                <c:pt idx="3165">
                  <c:v>490.53</c:v>
                </c:pt>
                <c:pt idx="3166">
                  <c:v>496.26</c:v>
                </c:pt>
                <c:pt idx="3167">
                  <c:v>492.46</c:v>
                </c:pt>
                <c:pt idx="3168">
                  <c:v>500.03</c:v>
                </c:pt>
                <c:pt idx="3169">
                  <c:v>499.59</c:v>
                </c:pt>
                <c:pt idx="3170">
                  <c:v>496.61</c:v>
                </c:pt>
                <c:pt idx="3171">
                  <c:v>496.34</c:v>
                </c:pt>
                <c:pt idx="3172">
                  <c:v>490.03</c:v>
                </c:pt>
                <c:pt idx="3173">
                  <c:v>485.92</c:v>
                </c:pt>
                <c:pt idx="3174">
                  <c:v>489.42</c:v>
                </c:pt>
                <c:pt idx="3175">
                  <c:v>490.44</c:v>
                </c:pt>
                <c:pt idx="3176">
                  <c:v>484.66</c:v>
                </c:pt>
                <c:pt idx="3177">
                  <c:v>484.75</c:v>
                </c:pt>
                <c:pt idx="3178">
                  <c:v>483.47</c:v>
                </c:pt>
                <c:pt idx="3179">
                  <c:v>486.03</c:v>
                </c:pt>
                <c:pt idx="3180">
                  <c:v>485.17</c:v>
                </c:pt>
                <c:pt idx="3181">
                  <c:v>483</c:v>
                </c:pt>
                <c:pt idx="3182">
                  <c:v>480.44</c:v>
                </c:pt>
                <c:pt idx="3183">
                  <c:v>476.86</c:v>
                </c:pt>
                <c:pt idx="3184">
                  <c:v>476.05</c:v>
                </c:pt>
                <c:pt idx="3185">
                  <c:v>478.61</c:v>
                </c:pt>
                <c:pt idx="3186">
                  <c:v>482.78</c:v>
                </c:pt>
                <c:pt idx="3187">
                  <c:v>485.14</c:v>
                </c:pt>
                <c:pt idx="3188">
                  <c:v>485.65</c:v>
                </c:pt>
                <c:pt idx="3189">
                  <c:v>488.02</c:v>
                </c:pt>
                <c:pt idx="3190">
                  <c:v>486.41</c:v>
                </c:pt>
                <c:pt idx="3191">
                  <c:v>483.03</c:v>
                </c:pt>
                <c:pt idx="3192">
                  <c:v>480.79</c:v>
                </c:pt>
                <c:pt idx="3193">
                  <c:v>483.75</c:v>
                </c:pt>
                <c:pt idx="3194">
                  <c:v>488.01</c:v>
                </c:pt>
                <c:pt idx="3195">
                  <c:v>487.34</c:v>
                </c:pt>
                <c:pt idx="3196">
                  <c:v>489.78</c:v>
                </c:pt>
                <c:pt idx="3197">
                  <c:v>492.22</c:v>
                </c:pt>
                <c:pt idx="3198">
                  <c:v>491.73</c:v>
                </c:pt>
                <c:pt idx="3199">
                  <c:v>488.14</c:v>
                </c:pt>
                <c:pt idx="3200">
                  <c:v>487.12</c:v>
                </c:pt>
                <c:pt idx="3201">
                  <c:v>486.41</c:v>
                </c:pt>
                <c:pt idx="3202">
                  <c:v>488.44</c:v>
                </c:pt>
                <c:pt idx="3203">
                  <c:v>492.43</c:v>
                </c:pt>
                <c:pt idx="3204">
                  <c:v>492.85</c:v>
                </c:pt>
                <c:pt idx="3205">
                  <c:v>491.19</c:v>
                </c:pt>
                <c:pt idx="3206">
                  <c:v>494.56</c:v>
                </c:pt>
                <c:pt idx="3207">
                  <c:v>496.31</c:v>
                </c:pt>
                <c:pt idx="3208">
                  <c:v>497.47</c:v>
                </c:pt>
                <c:pt idx="3209">
                  <c:v>495.37</c:v>
                </c:pt>
                <c:pt idx="3210">
                  <c:v>497.21</c:v>
                </c:pt>
                <c:pt idx="3211">
                  <c:v>495</c:v>
                </c:pt>
                <c:pt idx="3212">
                  <c:v>495.76</c:v>
                </c:pt>
                <c:pt idx="3213">
                  <c:v>499.36</c:v>
                </c:pt>
                <c:pt idx="3214">
                  <c:v>498.68</c:v>
                </c:pt>
                <c:pt idx="3215">
                  <c:v>500.09</c:v>
                </c:pt>
                <c:pt idx="3216">
                  <c:v>503.02</c:v>
                </c:pt>
                <c:pt idx="3217">
                  <c:v>505.56</c:v>
                </c:pt>
                <c:pt idx="3218">
                  <c:v>507.74</c:v>
                </c:pt>
                <c:pt idx="3219">
                  <c:v>500.83</c:v>
                </c:pt>
                <c:pt idx="3220">
                  <c:v>503.34</c:v>
                </c:pt>
                <c:pt idx="3221">
                  <c:v>503.18</c:v>
                </c:pt>
                <c:pt idx="3222">
                  <c:v>503.35</c:v>
                </c:pt>
                <c:pt idx="3223">
                  <c:v>504.3</c:v>
                </c:pt>
                <c:pt idx="3224">
                  <c:v>505.98</c:v>
                </c:pt>
                <c:pt idx="3225">
                  <c:v>507.42</c:v>
                </c:pt>
                <c:pt idx="3226">
                  <c:v>504.53</c:v>
                </c:pt>
                <c:pt idx="3227">
                  <c:v>507.57</c:v>
                </c:pt>
                <c:pt idx="3228">
                  <c:v>510.18</c:v>
                </c:pt>
                <c:pt idx="3229">
                  <c:v>513.20000000000005</c:v>
                </c:pt>
                <c:pt idx="3230">
                  <c:v>511.61</c:v>
                </c:pt>
                <c:pt idx="3231">
                  <c:v>517.48</c:v>
                </c:pt>
                <c:pt idx="3232">
                  <c:v>516.22</c:v>
                </c:pt>
                <c:pt idx="3233">
                  <c:v>514.12</c:v>
                </c:pt>
                <c:pt idx="3234">
                  <c:v>515.49</c:v>
                </c:pt>
                <c:pt idx="3235">
                  <c:v>514.53</c:v>
                </c:pt>
                <c:pt idx="3236">
                  <c:v>514.38</c:v>
                </c:pt>
                <c:pt idx="3237">
                  <c:v>520.34</c:v>
                </c:pt>
                <c:pt idx="3238">
                  <c:v>523.05999999999995</c:v>
                </c:pt>
                <c:pt idx="3239">
                  <c:v>523.54</c:v>
                </c:pt>
                <c:pt idx="3240">
                  <c:v>522.4</c:v>
                </c:pt>
                <c:pt idx="3241">
                  <c:v>521.89</c:v>
                </c:pt>
                <c:pt idx="3242">
                  <c:v>523.38</c:v>
                </c:pt>
                <c:pt idx="3243">
                  <c:v>523.11</c:v>
                </c:pt>
                <c:pt idx="3244">
                  <c:v>523.05999999999995</c:v>
                </c:pt>
                <c:pt idx="3245">
                  <c:v>518.52</c:v>
                </c:pt>
                <c:pt idx="3246">
                  <c:v>520.97</c:v>
                </c:pt>
                <c:pt idx="3247">
                  <c:v>520.20000000000005</c:v>
                </c:pt>
                <c:pt idx="3248">
                  <c:v>519.71</c:v>
                </c:pt>
                <c:pt idx="3249">
                  <c:v>518.02</c:v>
                </c:pt>
                <c:pt idx="3250">
                  <c:v>516.16</c:v>
                </c:pt>
                <c:pt idx="3251">
                  <c:v>515.72</c:v>
                </c:pt>
                <c:pt idx="3252">
                  <c:v>514.83000000000004</c:v>
                </c:pt>
                <c:pt idx="3253">
                  <c:v>520.52</c:v>
                </c:pt>
                <c:pt idx="3254">
                  <c:v>516.96</c:v>
                </c:pt>
                <c:pt idx="3255">
                  <c:v>515.41999999999996</c:v>
                </c:pt>
                <c:pt idx="3256">
                  <c:v>517.91999999999996</c:v>
                </c:pt>
                <c:pt idx="3257">
                  <c:v>513.14</c:v>
                </c:pt>
                <c:pt idx="3258">
                  <c:v>517.15</c:v>
                </c:pt>
                <c:pt idx="3259">
                  <c:v>517.46</c:v>
                </c:pt>
                <c:pt idx="3260">
                  <c:v>516.52</c:v>
                </c:pt>
                <c:pt idx="3261">
                  <c:v>518.47</c:v>
                </c:pt>
                <c:pt idx="3262">
                  <c:v>516.09</c:v>
                </c:pt>
                <c:pt idx="3263">
                  <c:v>516.73</c:v>
                </c:pt>
                <c:pt idx="3264">
                  <c:v>514.76</c:v>
                </c:pt>
                <c:pt idx="3265">
                  <c:v>512.95000000000005</c:v>
                </c:pt>
                <c:pt idx="3266">
                  <c:v>510.71</c:v>
                </c:pt>
                <c:pt idx="3267">
                  <c:v>509.97</c:v>
                </c:pt>
                <c:pt idx="3268">
                  <c:v>510.85</c:v>
                </c:pt>
                <c:pt idx="3269">
                  <c:v>511.2</c:v>
                </c:pt>
                <c:pt idx="3270">
                  <c:v>510.96</c:v>
                </c:pt>
                <c:pt idx="3271">
                  <c:v>510.46</c:v>
                </c:pt>
                <c:pt idx="3272">
                  <c:v>512.16999999999996</c:v>
                </c:pt>
                <c:pt idx="3273">
                  <c:v>512.16999999999996</c:v>
                </c:pt>
                <c:pt idx="3274">
                  <c:v>511.23</c:v>
                </c:pt>
                <c:pt idx="3275">
                  <c:v>511.64</c:v>
                </c:pt>
                <c:pt idx="3276">
                  <c:v>510.84</c:v>
                </c:pt>
                <c:pt idx="3277">
                  <c:v>511.97</c:v>
                </c:pt>
                <c:pt idx="3278">
                  <c:v>512.96</c:v>
                </c:pt>
                <c:pt idx="3279">
                  <c:v>511.97</c:v>
                </c:pt>
                <c:pt idx="3280">
                  <c:v>513.89</c:v>
                </c:pt>
                <c:pt idx="3281">
                  <c:v>514.87</c:v>
                </c:pt>
                <c:pt idx="3282">
                  <c:v>513.66</c:v>
                </c:pt>
                <c:pt idx="3283">
                  <c:v>514.41999999999996</c:v>
                </c:pt>
                <c:pt idx="3284">
                  <c:v>512.1</c:v>
                </c:pt>
                <c:pt idx="3285">
                  <c:v>511.6</c:v>
                </c:pt>
                <c:pt idx="3286">
                  <c:v>512.84</c:v>
                </c:pt>
                <c:pt idx="3287">
                  <c:v>510.13</c:v>
                </c:pt>
                <c:pt idx="3288">
                  <c:v>510.09</c:v>
                </c:pt>
                <c:pt idx="3289">
                  <c:v>512.05999999999995</c:v>
                </c:pt>
                <c:pt idx="3290">
                  <c:v>514.66999999999996</c:v>
                </c:pt>
                <c:pt idx="3291">
                  <c:v>511.39</c:v>
                </c:pt>
                <c:pt idx="3292">
                  <c:v>513.19000000000005</c:v>
                </c:pt>
                <c:pt idx="3293">
                  <c:v>511.92</c:v>
                </c:pt>
                <c:pt idx="3294">
                  <c:v>511</c:v>
                </c:pt>
                <c:pt idx="3295">
                  <c:v>511.75</c:v>
                </c:pt>
                <c:pt idx="3296">
                  <c:v>510.33</c:v>
                </c:pt>
                <c:pt idx="3297">
                  <c:v>507.63</c:v>
                </c:pt>
                <c:pt idx="3298">
                  <c:v>508.62</c:v>
                </c:pt>
                <c:pt idx="3299">
                  <c:v>508.53</c:v>
                </c:pt>
                <c:pt idx="3300">
                  <c:v>508.33</c:v>
                </c:pt>
                <c:pt idx="3301">
                  <c:v>508.28</c:v>
                </c:pt>
              </c:numCache>
            </c:numRef>
          </c:val>
          <c:smooth val="1"/>
        </c:ser>
        <c:dLbls>
          <c:showLegendKey val="0"/>
          <c:showVal val="0"/>
          <c:showCatName val="0"/>
          <c:showSerName val="0"/>
          <c:showPercent val="0"/>
          <c:showBubbleSize val="0"/>
        </c:dLbls>
        <c:marker val="1"/>
        <c:smooth val="0"/>
        <c:axId val="194208768"/>
        <c:axId val="193371456"/>
      </c:lineChart>
      <c:dateAx>
        <c:axId val="194208768"/>
        <c:scaling>
          <c:orientation val="minMax"/>
        </c:scaling>
        <c:delete val="0"/>
        <c:axPos val="b"/>
        <c:title>
          <c:tx>
            <c:rich>
              <a:bodyPr/>
              <a:lstStyle/>
              <a:p>
                <a:pPr>
                  <a:defRPr/>
                </a:pPr>
                <a:r>
                  <a:rPr lang="en-US"/>
                  <a:t>Laikas</a:t>
                </a:r>
                <a:endParaRPr lang="lt-LT"/>
              </a:p>
            </c:rich>
          </c:tx>
          <c:layout>
            <c:manualLayout>
              <c:xMode val="edge"/>
              <c:yMode val="edge"/>
              <c:x val="0.83938958094634453"/>
              <c:y val="0.77353174603174601"/>
            </c:manualLayout>
          </c:layout>
          <c:overlay val="0"/>
        </c:title>
        <c:numFmt formatCode="m/d/yyyy" sourceLinked="1"/>
        <c:majorTickMark val="out"/>
        <c:minorTickMark val="none"/>
        <c:tickLblPos val="nextTo"/>
        <c:crossAx val="193371456"/>
        <c:crosses val="autoZero"/>
        <c:auto val="1"/>
        <c:lblOffset val="100"/>
        <c:baseTimeUnit val="days"/>
      </c:dateAx>
      <c:valAx>
        <c:axId val="193371456"/>
        <c:scaling>
          <c:orientation val="minMax"/>
        </c:scaling>
        <c:delete val="0"/>
        <c:axPos val="l"/>
        <c:majorGridlines/>
        <c:title>
          <c:tx>
            <c:rich>
              <a:bodyPr rot="0" vert="horz"/>
              <a:lstStyle/>
              <a:p>
                <a:pPr>
                  <a:defRPr/>
                </a:pPr>
                <a:r>
                  <a:rPr lang="en-US"/>
                  <a:t>Indeksas</a:t>
                </a:r>
                <a:endParaRPr lang="lt-LT"/>
              </a:p>
            </c:rich>
          </c:tx>
          <c:layout>
            <c:manualLayout>
              <c:xMode val="edge"/>
              <c:yMode val="edge"/>
              <c:x val="0"/>
              <c:y val="3.053368328958903E-3"/>
            </c:manualLayout>
          </c:layout>
          <c:overlay val="0"/>
        </c:title>
        <c:numFmt formatCode="General" sourceLinked="1"/>
        <c:majorTickMark val="out"/>
        <c:minorTickMark val="none"/>
        <c:tickLblPos val="nextTo"/>
        <c:crossAx val="194208768"/>
        <c:crosses val="autoZero"/>
        <c:crossBetween val="between"/>
      </c:valAx>
    </c:plotArea>
    <c:legend>
      <c:legendPos val="r"/>
      <c:layout>
        <c:manualLayout>
          <c:xMode val="edge"/>
          <c:yMode val="edge"/>
          <c:x val="0.83698560899701779"/>
          <c:y val="0.27478408948881389"/>
          <c:w val="0.16095040751485012"/>
          <c:h val="0.30360611173603297"/>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899569845435998E-2"/>
          <c:y val="9.1626984126984126E-2"/>
          <c:w val="0.77404691601049869"/>
          <c:h val="0.86436507936507934"/>
        </c:manualLayout>
      </c:layout>
      <c:lineChart>
        <c:grouping val="standard"/>
        <c:varyColors val="0"/>
        <c:ser>
          <c:idx val="0"/>
          <c:order val="0"/>
          <c:tx>
            <c:strRef>
              <c:f>Sheet1!$B$1</c:f>
              <c:strCache>
                <c:ptCount val="1"/>
                <c:pt idx="0">
                  <c:v>EBPO LI</c:v>
                </c:pt>
              </c:strCache>
            </c:strRef>
          </c:tx>
          <c:spPr>
            <a:ln w="22225">
              <a:solidFill>
                <a:schemeClr val="tx1"/>
              </a:solidFill>
            </a:ln>
          </c:spPr>
          <c:marker>
            <c:symbol val="none"/>
          </c:marker>
          <c:cat>
            <c:numRef>
              <c:f>Sheet1!$A$2:$A$153</c:f>
              <c:numCache>
                <c:formatCode>yyyy/mm</c:formatCode>
                <c:ptCount val="152"/>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numCache>
            </c:numRef>
          </c:cat>
          <c:val>
            <c:numRef>
              <c:f>Sheet1!$B$2:$B$153</c:f>
              <c:numCache>
                <c:formatCode>General</c:formatCode>
                <c:ptCount val="152"/>
                <c:pt idx="0">
                  <c:v>101.3633</c:v>
                </c:pt>
                <c:pt idx="1">
                  <c:v>101.48</c:v>
                </c:pt>
                <c:pt idx="2">
                  <c:v>101.5547</c:v>
                </c:pt>
                <c:pt idx="3">
                  <c:v>101.5843</c:v>
                </c:pt>
                <c:pt idx="4">
                  <c:v>101.57550000000001</c:v>
                </c:pt>
                <c:pt idx="5">
                  <c:v>101.5364</c:v>
                </c:pt>
                <c:pt idx="6">
                  <c:v>101.47839999999999</c:v>
                </c:pt>
                <c:pt idx="7">
                  <c:v>101.4003</c:v>
                </c:pt>
                <c:pt idx="8">
                  <c:v>101.29170000000001</c:v>
                </c:pt>
                <c:pt idx="9">
                  <c:v>101.146</c:v>
                </c:pt>
                <c:pt idx="10">
                  <c:v>100.9543</c:v>
                </c:pt>
                <c:pt idx="11">
                  <c:v>100.71899999999999</c:v>
                </c:pt>
                <c:pt idx="12">
                  <c:v>100.45269999999999</c:v>
                </c:pt>
                <c:pt idx="13">
                  <c:v>100.17619999999999</c:v>
                </c:pt>
                <c:pt idx="14">
                  <c:v>99.913349999999994</c:v>
                </c:pt>
                <c:pt idx="15">
                  <c:v>99.686329999999998</c:v>
                </c:pt>
                <c:pt idx="16">
                  <c:v>99.494829999999993</c:v>
                </c:pt>
                <c:pt idx="17">
                  <c:v>99.323139999999995</c:v>
                </c:pt>
                <c:pt idx="18">
                  <c:v>99.164060000000006</c:v>
                </c:pt>
                <c:pt idx="19">
                  <c:v>99.020610000000005</c:v>
                </c:pt>
                <c:pt idx="20">
                  <c:v>98.906350000000003</c:v>
                </c:pt>
                <c:pt idx="21">
                  <c:v>98.854799999999997</c:v>
                </c:pt>
                <c:pt idx="22">
                  <c:v>98.883769999999998</c:v>
                </c:pt>
                <c:pt idx="23">
                  <c:v>98.983379999999997</c:v>
                </c:pt>
                <c:pt idx="24">
                  <c:v>99.135499999999993</c:v>
                </c:pt>
                <c:pt idx="25">
                  <c:v>99.306700000000006</c:v>
                </c:pt>
                <c:pt idx="26">
                  <c:v>99.465649999999997</c:v>
                </c:pt>
                <c:pt idx="27">
                  <c:v>99.584090000000003</c:v>
                </c:pt>
                <c:pt idx="28">
                  <c:v>99.644289999999998</c:v>
                </c:pt>
                <c:pt idx="29">
                  <c:v>99.645169999999993</c:v>
                </c:pt>
                <c:pt idx="30">
                  <c:v>99.607590000000002</c:v>
                </c:pt>
                <c:pt idx="31">
                  <c:v>99.548450000000003</c:v>
                </c:pt>
                <c:pt idx="32">
                  <c:v>99.47654</c:v>
                </c:pt>
                <c:pt idx="33">
                  <c:v>99.398740000000004</c:v>
                </c:pt>
                <c:pt idx="34">
                  <c:v>99.306110000000004</c:v>
                </c:pt>
                <c:pt idx="35">
                  <c:v>99.185410000000005</c:v>
                </c:pt>
                <c:pt idx="36">
                  <c:v>99.050150000000002</c:v>
                </c:pt>
                <c:pt idx="37">
                  <c:v>98.923159999999996</c:v>
                </c:pt>
                <c:pt idx="38">
                  <c:v>98.834209999999999</c:v>
                </c:pt>
                <c:pt idx="39">
                  <c:v>98.809389999999993</c:v>
                </c:pt>
                <c:pt idx="40">
                  <c:v>98.850899999999996</c:v>
                </c:pt>
                <c:pt idx="41">
                  <c:v>98.952029999999993</c:v>
                </c:pt>
                <c:pt idx="42">
                  <c:v>99.102720000000005</c:v>
                </c:pt>
                <c:pt idx="43">
                  <c:v>99.289590000000004</c:v>
                </c:pt>
                <c:pt idx="44">
                  <c:v>99.496030000000005</c:v>
                </c:pt>
                <c:pt idx="45">
                  <c:v>99.705749999999995</c:v>
                </c:pt>
                <c:pt idx="46">
                  <c:v>99.893889999999999</c:v>
                </c:pt>
                <c:pt idx="47">
                  <c:v>100.04</c:v>
                </c:pt>
                <c:pt idx="48">
                  <c:v>100.13849999999999</c:v>
                </c:pt>
                <c:pt idx="49">
                  <c:v>100.1969</c:v>
                </c:pt>
                <c:pt idx="50">
                  <c:v>100.2265</c:v>
                </c:pt>
                <c:pt idx="51">
                  <c:v>100.2364</c:v>
                </c:pt>
                <c:pt idx="52">
                  <c:v>100.23180000000001</c:v>
                </c:pt>
                <c:pt idx="53">
                  <c:v>100.2209</c:v>
                </c:pt>
                <c:pt idx="54">
                  <c:v>100.2118</c:v>
                </c:pt>
                <c:pt idx="55">
                  <c:v>100.2052</c:v>
                </c:pt>
                <c:pt idx="56">
                  <c:v>100.205</c:v>
                </c:pt>
                <c:pt idx="57">
                  <c:v>100.2046</c:v>
                </c:pt>
                <c:pt idx="58">
                  <c:v>100.19499999999999</c:v>
                </c:pt>
                <c:pt idx="59">
                  <c:v>100.16849999999999</c:v>
                </c:pt>
                <c:pt idx="60">
                  <c:v>100.1142</c:v>
                </c:pt>
                <c:pt idx="61">
                  <c:v>100.0346</c:v>
                </c:pt>
                <c:pt idx="62">
                  <c:v>99.948250000000002</c:v>
                </c:pt>
                <c:pt idx="63">
                  <c:v>99.875820000000004</c:v>
                </c:pt>
                <c:pt idx="64">
                  <c:v>99.83623</c:v>
                </c:pt>
                <c:pt idx="65">
                  <c:v>99.845129999999997</c:v>
                </c:pt>
                <c:pt idx="66">
                  <c:v>99.902100000000004</c:v>
                </c:pt>
                <c:pt idx="67">
                  <c:v>99.991069999999993</c:v>
                </c:pt>
                <c:pt idx="68">
                  <c:v>100.10429999999999</c:v>
                </c:pt>
                <c:pt idx="69">
                  <c:v>100.227</c:v>
                </c:pt>
                <c:pt idx="70">
                  <c:v>100.3548</c:v>
                </c:pt>
                <c:pt idx="71">
                  <c:v>100.4859</c:v>
                </c:pt>
                <c:pt idx="72">
                  <c:v>100.6118</c:v>
                </c:pt>
                <c:pt idx="73">
                  <c:v>100.7313</c:v>
                </c:pt>
                <c:pt idx="74">
                  <c:v>100.84010000000001</c:v>
                </c:pt>
                <c:pt idx="75">
                  <c:v>100.9363</c:v>
                </c:pt>
                <c:pt idx="76">
                  <c:v>101.01430000000001</c:v>
                </c:pt>
                <c:pt idx="77">
                  <c:v>101.07989999999999</c:v>
                </c:pt>
                <c:pt idx="78">
                  <c:v>101.1377</c:v>
                </c:pt>
                <c:pt idx="79">
                  <c:v>101.20480000000001</c:v>
                </c:pt>
                <c:pt idx="80">
                  <c:v>101.2911</c:v>
                </c:pt>
                <c:pt idx="81">
                  <c:v>101.3938</c:v>
                </c:pt>
                <c:pt idx="82">
                  <c:v>101.5077</c:v>
                </c:pt>
                <c:pt idx="83">
                  <c:v>101.6168</c:v>
                </c:pt>
                <c:pt idx="84">
                  <c:v>101.7056</c:v>
                </c:pt>
                <c:pt idx="85">
                  <c:v>101.7704</c:v>
                </c:pt>
                <c:pt idx="86">
                  <c:v>101.8121</c:v>
                </c:pt>
                <c:pt idx="87">
                  <c:v>101.8349</c:v>
                </c:pt>
                <c:pt idx="88">
                  <c:v>101.848</c:v>
                </c:pt>
                <c:pt idx="89">
                  <c:v>101.8471</c:v>
                </c:pt>
                <c:pt idx="90">
                  <c:v>101.82210000000001</c:v>
                </c:pt>
                <c:pt idx="91">
                  <c:v>101.7731</c:v>
                </c:pt>
                <c:pt idx="92">
                  <c:v>101.7114</c:v>
                </c:pt>
                <c:pt idx="93">
                  <c:v>101.6365</c:v>
                </c:pt>
                <c:pt idx="94">
                  <c:v>101.548</c:v>
                </c:pt>
                <c:pt idx="95">
                  <c:v>101.44289999999999</c:v>
                </c:pt>
                <c:pt idx="96">
                  <c:v>101.3155</c:v>
                </c:pt>
                <c:pt idx="97">
                  <c:v>101.1536</c:v>
                </c:pt>
                <c:pt idx="98">
                  <c:v>100.9448</c:v>
                </c:pt>
                <c:pt idx="99">
                  <c:v>100.6764</c:v>
                </c:pt>
                <c:pt idx="100">
                  <c:v>100.3329</c:v>
                </c:pt>
                <c:pt idx="101">
                  <c:v>99.896600000000007</c:v>
                </c:pt>
                <c:pt idx="102">
                  <c:v>99.359589999999997</c:v>
                </c:pt>
                <c:pt idx="103">
                  <c:v>98.728260000000006</c:v>
                </c:pt>
                <c:pt idx="104">
                  <c:v>98.020449999999997</c:v>
                </c:pt>
                <c:pt idx="105">
                  <c:v>97.291110000000003</c:v>
                </c:pt>
                <c:pt idx="106">
                  <c:v>96.631879999999995</c:v>
                </c:pt>
                <c:pt idx="107">
                  <c:v>96.128420000000006</c:v>
                </c:pt>
                <c:pt idx="108">
                  <c:v>95.831720000000004</c:v>
                </c:pt>
                <c:pt idx="109">
                  <c:v>95.756450000000001</c:v>
                </c:pt>
                <c:pt idx="110">
                  <c:v>95.904269999999997</c:v>
                </c:pt>
                <c:pt idx="111">
                  <c:v>96.249780000000001</c:v>
                </c:pt>
                <c:pt idx="112">
                  <c:v>96.734639999999999</c:v>
                </c:pt>
                <c:pt idx="113">
                  <c:v>97.291730000000001</c:v>
                </c:pt>
                <c:pt idx="114">
                  <c:v>97.872569999999996</c:v>
                </c:pt>
                <c:pt idx="115">
                  <c:v>98.438649999999996</c:v>
                </c:pt>
                <c:pt idx="116">
                  <c:v>98.964110000000005</c:v>
                </c:pt>
                <c:pt idx="117">
                  <c:v>99.43038</c:v>
                </c:pt>
                <c:pt idx="118">
                  <c:v>99.822940000000003</c:v>
                </c:pt>
                <c:pt idx="119">
                  <c:v>100.1413</c:v>
                </c:pt>
                <c:pt idx="120">
                  <c:v>100.3955</c:v>
                </c:pt>
                <c:pt idx="121">
                  <c:v>100.5954</c:v>
                </c:pt>
                <c:pt idx="122">
                  <c:v>100.7534</c:v>
                </c:pt>
                <c:pt idx="123">
                  <c:v>100.8681</c:v>
                </c:pt>
                <c:pt idx="124">
                  <c:v>100.9478</c:v>
                </c:pt>
                <c:pt idx="125">
                  <c:v>101.014</c:v>
                </c:pt>
                <c:pt idx="126">
                  <c:v>101.0843</c:v>
                </c:pt>
                <c:pt idx="127">
                  <c:v>101.1664</c:v>
                </c:pt>
                <c:pt idx="128">
                  <c:v>101.2577</c:v>
                </c:pt>
                <c:pt idx="129">
                  <c:v>101.3539</c:v>
                </c:pt>
                <c:pt idx="130">
                  <c:v>101.44889999999999</c:v>
                </c:pt>
                <c:pt idx="131">
                  <c:v>101.5337</c:v>
                </c:pt>
                <c:pt idx="132">
                  <c:v>101.58629999999999</c:v>
                </c:pt>
                <c:pt idx="133">
                  <c:v>101.5907</c:v>
                </c:pt>
                <c:pt idx="134">
                  <c:v>101.5391</c:v>
                </c:pt>
                <c:pt idx="135">
                  <c:v>101.42440000000001</c:v>
                </c:pt>
                <c:pt idx="136">
                  <c:v>101.2516</c:v>
                </c:pt>
                <c:pt idx="137">
                  <c:v>101.0252</c:v>
                </c:pt>
                <c:pt idx="138">
                  <c:v>100.7634</c:v>
                </c:pt>
                <c:pt idx="139">
                  <c:v>100.4932</c:v>
                </c:pt>
                <c:pt idx="140">
                  <c:v>100.2503</c:v>
                </c:pt>
                <c:pt idx="141">
                  <c:v>100.0594</c:v>
                </c:pt>
                <c:pt idx="142">
                  <c:v>99.932509999999994</c:v>
                </c:pt>
                <c:pt idx="143">
                  <c:v>99.868359999999996</c:v>
                </c:pt>
                <c:pt idx="144">
                  <c:v>99.842510000000004</c:v>
                </c:pt>
                <c:pt idx="145">
                  <c:v>99.836839999999995</c:v>
                </c:pt>
                <c:pt idx="146">
                  <c:v>99.826070000000001</c:v>
                </c:pt>
                <c:pt idx="147">
                  <c:v>99.793099999999995</c:v>
                </c:pt>
                <c:pt idx="148">
                  <c:v>99.741969999999995</c:v>
                </c:pt>
                <c:pt idx="149">
                  <c:v>99.681049999999999</c:v>
                </c:pt>
                <c:pt idx="150">
                  <c:v>99.617109999999997</c:v>
                </c:pt>
                <c:pt idx="151">
                  <c:v>99.550960000000003</c:v>
                </c:pt>
              </c:numCache>
            </c:numRef>
          </c:val>
          <c:smooth val="0"/>
        </c:ser>
        <c:dLbls>
          <c:showLegendKey val="0"/>
          <c:showVal val="0"/>
          <c:showCatName val="0"/>
          <c:showSerName val="0"/>
          <c:showPercent val="0"/>
          <c:showBubbleSize val="0"/>
        </c:dLbls>
        <c:marker val="1"/>
        <c:smooth val="0"/>
        <c:axId val="194211328"/>
        <c:axId val="193545920"/>
      </c:lineChart>
      <c:dateAx>
        <c:axId val="194211328"/>
        <c:scaling>
          <c:orientation val="minMax"/>
        </c:scaling>
        <c:delete val="0"/>
        <c:axPos val="b"/>
        <c:title>
          <c:tx>
            <c:rich>
              <a:bodyPr/>
              <a:lstStyle/>
              <a:p>
                <a:pPr>
                  <a:defRPr/>
                </a:pPr>
                <a:r>
                  <a:rPr lang="lt-LT"/>
                  <a:t>Laikas</a:t>
                </a:r>
              </a:p>
            </c:rich>
          </c:tx>
          <c:layout>
            <c:manualLayout>
              <c:xMode val="edge"/>
              <c:yMode val="edge"/>
              <c:x val="0.86062664041994752"/>
              <c:y val="0.31093238345206853"/>
            </c:manualLayout>
          </c:layout>
          <c:overlay val="0"/>
        </c:title>
        <c:numFmt formatCode="yyyy/mm" sourceLinked="1"/>
        <c:majorTickMark val="out"/>
        <c:minorTickMark val="none"/>
        <c:tickLblPos val="nextTo"/>
        <c:crossAx val="193545920"/>
        <c:crossesAt val="100"/>
        <c:auto val="1"/>
        <c:lblOffset val="100"/>
        <c:baseTimeUnit val="months"/>
      </c:dateAx>
      <c:valAx>
        <c:axId val="193545920"/>
        <c:scaling>
          <c:orientation val="minMax"/>
          <c:max val="102"/>
          <c:min val="95"/>
        </c:scaling>
        <c:delete val="0"/>
        <c:axPos val="l"/>
        <c:majorGridlines>
          <c:spPr>
            <a:ln w="9525"/>
          </c:spPr>
        </c:majorGridlines>
        <c:title>
          <c:tx>
            <c:rich>
              <a:bodyPr rot="0" vert="horz"/>
              <a:lstStyle/>
              <a:p>
                <a:pPr>
                  <a:defRPr/>
                </a:pPr>
                <a:r>
                  <a:rPr lang="lt-LT"/>
                  <a:t>Indeksas</a:t>
                </a:r>
              </a:p>
            </c:rich>
          </c:tx>
          <c:layout>
            <c:manualLayout>
              <c:xMode val="edge"/>
              <c:yMode val="edge"/>
              <c:x val="0"/>
              <c:y val="7.0428696412949514E-4"/>
            </c:manualLayout>
          </c:layout>
          <c:overlay val="0"/>
        </c:title>
        <c:numFmt formatCode="General" sourceLinked="1"/>
        <c:majorTickMark val="none"/>
        <c:minorTickMark val="none"/>
        <c:tickLblPos val="nextTo"/>
        <c:crossAx val="194211328"/>
        <c:crosses val="autoZero"/>
        <c:crossBetween val="between"/>
      </c:valAx>
    </c:plotArea>
    <c:legend>
      <c:legendPos val="r"/>
      <c:layout>
        <c:manualLayout>
          <c:xMode val="edge"/>
          <c:yMode val="edge"/>
          <c:x val="0.85357611548556445"/>
          <c:y val="0.46417041619797528"/>
          <c:w val="0.1325349956255468"/>
          <c:h val="0.13911948506436694"/>
        </c:manualLayout>
      </c:layout>
      <c:overlay val="0"/>
      <c:txPr>
        <a:bodyPr/>
        <a:lstStyle/>
        <a:p>
          <a:pPr rtl="0">
            <a:defRPr/>
          </a:pPr>
          <a:endParaRPr lang="lt-LT"/>
        </a:p>
      </c:txPr>
    </c:legend>
    <c:plotVisOnly val="1"/>
    <c:dispBlanksAs val="gap"/>
    <c:showDLblsOverMax val="0"/>
  </c:chart>
  <c:txPr>
    <a:bodyPr/>
    <a:lstStyle/>
    <a:p>
      <a:pPr>
        <a:defRPr sz="1100">
          <a:latin typeface="Times New Roman" pitchFamily="18" charset="0"/>
          <a:cs typeface="Times New Roman" pitchFamily="18"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9882618839311"/>
          <c:y val="4.400793650793651E-2"/>
          <c:w val="0.78197524788568096"/>
          <c:h val="0.92043307086614168"/>
        </c:manualLayout>
      </c:layout>
      <c:barChart>
        <c:barDir val="col"/>
        <c:grouping val="clustered"/>
        <c:varyColors val="0"/>
        <c:ser>
          <c:idx val="0"/>
          <c:order val="0"/>
          <c:tx>
            <c:strRef>
              <c:f>Sheet1!$A$2</c:f>
              <c:strCache>
                <c:ptCount val="1"/>
                <c:pt idx="0">
                  <c:v>Category 1</c:v>
                </c:pt>
              </c:strCache>
            </c:strRef>
          </c:tx>
          <c:invertIfNegative val="0"/>
          <c:dPt>
            <c:idx val="0"/>
            <c:invertIfNegative val="0"/>
            <c:bubble3D val="0"/>
            <c:spPr>
              <a:solidFill>
                <a:srgbClr val="92D050"/>
              </a:solidFill>
            </c:spPr>
          </c:dPt>
          <c:dPt>
            <c:idx val="1"/>
            <c:invertIfNegative val="0"/>
            <c:bubble3D val="0"/>
            <c:spPr>
              <a:solidFill>
                <a:srgbClr val="92D050"/>
              </a:solidFill>
            </c:spPr>
          </c:dPt>
          <c:dPt>
            <c:idx val="2"/>
            <c:invertIfNegative val="0"/>
            <c:bubble3D val="0"/>
            <c:spPr>
              <a:solidFill>
                <a:srgbClr val="92D050"/>
              </a:solidFill>
            </c:spPr>
          </c:dPt>
          <c:dPt>
            <c:idx val="3"/>
            <c:invertIfNegative val="0"/>
            <c:bubble3D val="0"/>
            <c:spPr>
              <a:solidFill>
                <a:srgbClr val="92D050"/>
              </a:solidFill>
            </c:spPr>
          </c:dPt>
          <c:dPt>
            <c:idx val="5"/>
            <c:invertIfNegative val="0"/>
            <c:bubble3D val="0"/>
            <c:spPr>
              <a:solidFill>
                <a:srgbClr val="C00000"/>
              </a:solidFill>
            </c:spPr>
          </c:dPt>
          <c:dPt>
            <c:idx val="6"/>
            <c:invertIfNegative val="0"/>
            <c:bubble3D val="0"/>
            <c:spPr>
              <a:solidFill>
                <a:srgbClr val="C00000"/>
              </a:solidFill>
            </c:spPr>
          </c:dPt>
          <c:dPt>
            <c:idx val="7"/>
            <c:invertIfNegative val="0"/>
            <c:bubble3D val="0"/>
            <c:spPr>
              <a:solidFill>
                <a:srgbClr val="C00000"/>
              </a:solidFill>
            </c:spPr>
          </c:dPt>
          <c:dPt>
            <c:idx val="8"/>
            <c:invertIfNegative val="0"/>
            <c:bubble3D val="0"/>
            <c:spPr>
              <a:solidFill>
                <a:srgbClr val="C00000"/>
              </a:solidFill>
            </c:spPr>
          </c:dPt>
          <c:cat>
            <c:strRef>
              <c:f>Sheet1!$B$1:$J$1</c:f>
              <c:strCache>
                <c:ptCount val="9"/>
                <c:pt idx="0">
                  <c:v>4000</c:v>
                </c:pt>
                <c:pt idx="1">
                  <c:v>5000</c:v>
                </c:pt>
                <c:pt idx="2">
                  <c:v>7000</c:v>
                </c:pt>
                <c:pt idx="3">
                  <c:v>8000</c:v>
                </c:pt>
                <c:pt idx="4">
                  <c:v>3000</c:v>
                </c:pt>
                <c:pt idx="5">
                  <c:v>2000</c:v>
                </c:pt>
                <c:pt idx="6">
                  <c:v>1000</c:v>
                </c:pt>
                <c:pt idx="7">
                  <c:v>6000</c:v>
                </c:pt>
                <c:pt idx="8">
                  <c:v>9000</c:v>
                </c:pt>
              </c:strCache>
            </c:strRef>
          </c:cat>
          <c:val>
            <c:numRef>
              <c:f>Sheet1!$B$2:$J$2</c:f>
              <c:numCache>
                <c:formatCode>General</c:formatCode>
                <c:ptCount val="9"/>
                <c:pt idx="0">
                  <c:v>263.05454949141716</c:v>
                </c:pt>
                <c:pt idx="1">
                  <c:v>230.84055327557377</c:v>
                </c:pt>
                <c:pt idx="2">
                  <c:v>212.80309849166736</c:v>
                </c:pt>
                <c:pt idx="3">
                  <c:v>208.08378091766596</c:v>
                </c:pt>
                <c:pt idx="4">
                  <c:v>-29</c:v>
                </c:pt>
                <c:pt idx="5">
                  <c:v>-61</c:v>
                </c:pt>
                <c:pt idx="6">
                  <c:v>-90</c:v>
                </c:pt>
                <c:pt idx="7">
                  <c:v>-91</c:v>
                </c:pt>
                <c:pt idx="8">
                  <c:v>-95</c:v>
                </c:pt>
              </c:numCache>
            </c:numRef>
          </c:val>
        </c:ser>
        <c:dLbls>
          <c:showLegendKey val="0"/>
          <c:showVal val="0"/>
          <c:showCatName val="0"/>
          <c:showSerName val="0"/>
          <c:showPercent val="0"/>
          <c:showBubbleSize val="0"/>
        </c:dLbls>
        <c:gapWidth val="150"/>
        <c:axId val="194434560"/>
        <c:axId val="193547648"/>
      </c:barChart>
      <c:catAx>
        <c:axId val="194434560"/>
        <c:scaling>
          <c:orientation val="minMax"/>
        </c:scaling>
        <c:delete val="0"/>
        <c:axPos val="b"/>
        <c:title>
          <c:tx>
            <c:rich>
              <a:bodyPr/>
              <a:lstStyle/>
              <a:p>
                <a:pPr>
                  <a:defRPr sz="800"/>
                </a:pPr>
                <a:r>
                  <a:rPr lang="en-US" sz="1100" b="1" i="0" baseline="0">
                    <a:effectLst/>
                  </a:rPr>
                  <a:t>Sektoriai</a:t>
                </a:r>
                <a:endParaRPr lang="lt-LT" sz="800">
                  <a:effectLst/>
                </a:endParaRPr>
              </a:p>
            </c:rich>
          </c:tx>
          <c:layout>
            <c:manualLayout>
              <c:xMode val="edge"/>
              <c:yMode val="edge"/>
              <c:x val="0.88345271357209376"/>
              <c:y val="0.74911106506423542"/>
            </c:manualLayout>
          </c:layout>
          <c:overlay val="0"/>
        </c:title>
        <c:majorTickMark val="out"/>
        <c:minorTickMark val="none"/>
        <c:tickLblPos val="nextTo"/>
        <c:txPr>
          <a:bodyPr/>
          <a:lstStyle/>
          <a:p>
            <a:pPr>
              <a:defRPr b="1"/>
            </a:pPr>
            <a:endParaRPr lang="lt-LT"/>
          </a:p>
        </c:txPr>
        <c:crossAx val="193547648"/>
        <c:crosses val="autoZero"/>
        <c:auto val="1"/>
        <c:lblAlgn val="ctr"/>
        <c:lblOffset val="100"/>
        <c:noMultiLvlLbl val="0"/>
      </c:catAx>
      <c:valAx>
        <c:axId val="193547648"/>
        <c:scaling>
          <c:orientation val="minMax"/>
          <c:min val="-100"/>
        </c:scaling>
        <c:delete val="0"/>
        <c:axPos val="l"/>
        <c:majorGridlines/>
        <c:numFmt formatCode="0%" sourceLinked="0"/>
        <c:majorTickMark val="out"/>
        <c:minorTickMark val="none"/>
        <c:tickLblPos val="nextTo"/>
        <c:crossAx val="194434560"/>
        <c:crosses val="autoZero"/>
        <c:crossBetween val="between"/>
        <c:dispUnits>
          <c:builtInUnit val="hundreds"/>
        </c:dispUnits>
      </c:valAx>
    </c:plotArea>
    <c:plotVisOnly val="1"/>
    <c:dispBlanksAs val="gap"/>
    <c:showDLblsOverMax val="0"/>
  </c:chart>
  <c:txPr>
    <a:bodyPr/>
    <a:lstStyle/>
    <a:p>
      <a:pPr>
        <a:defRPr sz="1100">
          <a:latin typeface="Times New Roman" pitchFamily="18" charset="0"/>
          <a:cs typeface="Times New Roman" pitchFamily="18"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114938757655297E-2"/>
          <c:y val="4.400793650793651E-2"/>
          <c:w val="0.79045913531641876"/>
          <c:h val="0.91291744983489964"/>
        </c:manualLayout>
      </c:layout>
      <c:barChart>
        <c:barDir val="col"/>
        <c:grouping val="clustered"/>
        <c:varyColors val="0"/>
        <c:ser>
          <c:idx val="0"/>
          <c:order val="0"/>
          <c:invertIfNegative val="0"/>
          <c:dPt>
            <c:idx val="0"/>
            <c:invertIfNegative val="0"/>
            <c:bubble3D val="0"/>
            <c:spPr>
              <a:solidFill>
                <a:srgbClr val="92D050"/>
              </a:solidFill>
            </c:spPr>
          </c:dPt>
          <c:dPt>
            <c:idx val="1"/>
            <c:invertIfNegative val="0"/>
            <c:bubble3D val="0"/>
            <c:spPr>
              <a:solidFill>
                <a:srgbClr val="92D050"/>
              </a:solidFill>
            </c:spPr>
          </c:dPt>
          <c:dPt>
            <c:idx val="8"/>
            <c:invertIfNegative val="0"/>
            <c:bubble3D val="0"/>
            <c:spPr>
              <a:solidFill>
                <a:srgbClr val="C00000"/>
              </a:solidFill>
            </c:spPr>
          </c:dPt>
          <c:cat>
            <c:strRef>
              <c:f>Sheet1!$B$1:$J$1</c:f>
              <c:strCache>
                <c:ptCount val="9"/>
                <c:pt idx="0">
                  <c:v>6000</c:v>
                </c:pt>
                <c:pt idx="1">
                  <c:v>9000</c:v>
                </c:pt>
                <c:pt idx="2">
                  <c:v>1000</c:v>
                </c:pt>
                <c:pt idx="3">
                  <c:v>3000</c:v>
                </c:pt>
                <c:pt idx="4">
                  <c:v>7000</c:v>
                </c:pt>
                <c:pt idx="5">
                  <c:v>5000</c:v>
                </c:pt>
                <c:pt idx="6">
                  <c:v>2000</c:v>
                </c:pt>
                <c:pt idx="7">
                  <c:v>4000</c:v>
                </c:pt>
                <c:pt idx="8">
                  <c:v>8000</c:v>
                </c:pt>
              </c:strCache>
            </c:strRef>
          </c:cat>
          <c:val>
            <c:numRef>
              <c:f>Sheet1!$B$2:$J$2</c:f>
              <c:numCache>
                <c:formatCode>0</c:formatCode>
                <c:ptCount val="9"/>
                <c:pt idx="0">
                  <c:v>85.935797826251076</c:v>
                </c:pt>
                <c:pt idx="1">
                  <c:v>38.932350885939655</c:v>
                </c:pt>
                <c:pt idx="2">
                  <c:v>7.9131882233730266</c:v>
                </c:pt>
                <c:pt idx="3">
                  <c:v>6.0431871169049742</c:v>
                </c:pt>
                <c:pt idx="4">
                  <c:v>-1.9910476753515383</c:v>
                </c:pt>
                <c:pt idx="5">
                  <c:v>-3.0650305809666349</c:v>
                </c:pt>
                <c:pt idx="6">
                  <c:v>-11.763358713985383</c:v>
                </c:pt>
                <c:pt idx="7">
                  <c:v>-11.677202685120733</c:v>
                </c:pt>
                <c:pt idx="8">
                  <c:v>-41.601856074040299</c:v>
                </c:pt>
              </c:numCache>
            </c:numRef>
          </c:val>
        </c:ser>
        <c:dLbls>
          <c:showLegendKey val="0"/>
          <c:showVal val="0"/>
          <c:showCatName val="0"/>
          <c:showSerName val="0"/>
          <c:showPercent val="0"/>
          <c:showBubbleSize val="0"/>
        </c:dLbls>
        <c:gapWidth val="150"/>
        <c:axId val="194209280"/>
        <c:axId val="193549376"/>
      </c:barChart>
      <c:catAx>
        <c:axId val="194209280"/>
        <c:scaling>
          <c:orientation val="minMax"/>
        </c:scaling>
        <c:delete val="0"/>
        <c:axPos val="b"/>
        <c:title>
          <c:tx>
            <c:rich>
              <a:bodyPr/>
              <a:lstStyle/>
              <a:p>
                <a:pPr marL="0" marR="0" indent="0" defTabSz="914400" rtl="0" eaLnBrk="1" fontAlgn="auto" latinLnBrk="0" hangingPunct="1">
                  <a:lnSpc>
                    <a:spcPct val="100000"/>
                  </a:lnSpc>
                  <a:spcBef>
                    <a:spcPts val="0"/>
                  </a:spcBef>
                  <a:spcAft>
                    <a:spcPts val="0"/>
                  </a:spcAft>
                  <a:buClrTx/>
                  <a:buSzTx/>
                  <a:buFontTx/>
                  <a:buNone/>
                  <a:tabLst/>
                  <a:defRPr/>
                </a:pPr>
                <a:r>
                  <a:rPr lang="en-US" sz="1100" b="1" i="0" baseline="0">
                    <a:effectLst/>
                  </a:rPr>
                  <a:t>Sektoriai</a:t>
                </a:r>
                <a:endParaRPr lang="lt-LT" sz="800">
                  <a:effectLst/>
                </a:endParaRPr>
              </a:p>
            </c:rich>
          </c:tx>
          <c:layout>
            <c:manualLayout>
              <c:xMode val="edge"/>
              <c:yMode val="edge"/>
              <c:x val="0.88602617381160687"/>
              <c:y val="0.56865079365079374"/>
            </c:manualLayout>
          </c:layout>
          <c:overlay val="0"/>
        </c:title>
        <c:majorTickMark val="out"/>
        <c:minorTickMark val="none"/>
        <c:tickLblPos val="nextTo"/>
        <c:txPr>
          <a:bodyPr/>
          <a:lstStyle/>
          <a:p>
            <a:pPr>
              <a:defRPr b="1"/>
            </a:pPr>
            <a:endParaRPr lang="lt-LT"/>
          </a:p>
        </c:txPr>
        <c:crossAx val="193549376"/>
        <c:crosses val="autoZero"/>
        <c:auto val="1"/>
        <c:lblAlgn val="ctr"/>
        <c:lblOffset val="100"/>
        <c:noMultiLvlLbl val="0"/>
      </c:catAx>
      <c:valAx>
        <c:axId val="193549376"/>
        <c:scaling>
          <c:orientation val="minMax"/>
          <c:min val="-60"/>
        </c:scaling>
        <c:delete val="0"/>
        <c:axPos val="l"/>
        <c:majorGridlines/>
        <c:numFmt formatCode="0%" sourceLinked="0"/>
        <c:majorTickMark val="out"/>
        <c:minorTickMark val="none"/>
        <c:tickLblPos val="nextTo"/>
        <c:crossAx val="194209280"/>
        <c:crosses val="autoZero"/>
        <c:crossBetween val="between"/>
        <c:dispUnits>
          <c:builtInUnit val="hundreds"/>
        </c:dispUnits>
      </c:valAx>
    </c:plotArea>
    <c:plotVisOnly val="1"/>
    <c:dispBlanksAs val="gap"/>
    <c:showDLblsOverMax val="0"/>
  </c:chart>
  <c:txPr>
    <a:bodyPr/>
    <a:lstStyle/>
    <a:p>
      <a:pPr>
        <a:defRPr sz="1100">
          <a:latin typeface="Times New Roman" pitchFamily="18" charset="0"/>
          <a:cs typeface="Times New Roman" pitchFamily="18" charset="0"/>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6734470691163E-2"/>
          <c:y val="4.400793650793651E-2"/>
          <c:w val="0.79702154418197724"/>
          <c:h val="0.91198412698412701"/>
        </c:manualLayout>
      </c:layout>
      <c:barChart>
        <c:barDir val="col"/>
        <c:grouping val="clustered"/>
        <c:varyColors val="0"/>
        <c:ser>
          <c:idx val="0"/>
          <c:order val="0"/>
          <c:tx>
            <c:strRef>
              <c:f>Sheet1!$A$2</c:f>
              <c:strCache>
                <c:ptCount val="1"/>
                <c:pt idx="0">
                  <c:v>Category 1</c:v>
                </c:pt>
              </c:strCache>
            </c:strRef>
          </c:tx>
          <c:invertIfNegative val="0"/>
          <c:dPt>
            <c:idx val="0"/>
            <c:invertIfNegative val="0"/>
            <c:bubble3D val="0"/>
            <c:spPr>
              <a:solidFill>
                <a:srgbClr val="92D050"/>
              </a:solidFill>
            </c:spPr>
          </c:dPt>
          <c:dPt>
            <c:idx val="1"/>
            <c:invertIfNegative val="0"/>
            <c:bubble3D val="0"/>
            <c:spPr>
              <a:solidFill>
                <a:srgbClr val="92D050"/>
              </a:solidFill>
            </c:spPr>
          </c:dPt>
          <c:dPt>
            <c:idx val="6"/>
            <c:invertIfNegative val="0"/>
            <c:bubble3D val="0"/>
            <c:spPr>
              <a:solidFill>
                <a:srgbClr val="C00000"/>
              </a:solidFill>
            </c:spPr>
          </c:dPt>
          <c:dPt>
            <c:idx val="7"/>
            <c:invertIfNegative val="0"/>
            <c:bubble3D val="0"/>
            <c:spPr>
              <a:solidFill>
                <a:srgbClr val="C00000"/>
              </a:solidFill>
            </c:spPr>
          </c:dPt>
          <c:dPt>
            <c:idx val="8"/>
            <c:invertIfNegative val="0"/>
            <c:bubble3D val="0"/>
            <c:spPr>
              <a:solidFill>
                <a:srgbClr val="C00000"/>
              </a:solidFill>
            </c:spPr>
          </c:dPt>
          <c:cat>
            <c:strRef>
              <c:f>Sheet1!$B$1:$J$1</c:f>
              <c:strCache>
                <c:ptCount val="9"/>
                <c:pt idx="0">
                  <c:v>4000</c:v>
                </c:pt>
                <c:pt idx="1">
                  <c:v>3000</c:v>
                </c:pt>
                <c:pt idx="2">
                  <c:v>6000</c:v>
                </c:pt>
                <c:pt idx="3">
                  <c:v>5000</c:v>
                </c:pt>
                <c:pt idx="4">
                  <c:v>1000</c:v>
                </c:pt>
                <c:pt idx="5">
                  <c:v>7000</c:v>
                </c:pt>
                <c:pt idx="6">
                  <c:v>2000</c:v>
                </c:pt>
                <c:pt idx="7">
                  <c:v>9000</c:v>
                </c:pt>
                <c:pt idx="8">
                  <c:v>8000</c:v>
                </c:pt>
              </c:strCache>
            </c:strRef>
          </c:cat>
          <c:val>
            <c:numRef>
              <c:f>Sheet1!$B$2:$J$2</c:f>
              <c:numCache>
                <c:formatCode>0</c:formatCode>
                <c:ptCount val="9"/>
                <c:pt idx="0">
                  <c:v>62.219232494073935</c:v>
                </c:pt>
                <c:pt idx="1">
                  <c:v>42.432024675629464</c:v>
                </c:pt>
                <c:pt idx="2">
                  <c:v>2.6190614506965204</c:v>
                </c:pt>
                <c:pt idx="3">
                  <c:v>2.0087130022077559</c:v>
                </c:pt>
                <c:pt idx="4">
                  <c:v>-6.0281631807827694</c:v>
                </c:pt>
                <c:pt idx="5">
                  <c:v>-15.385304365872571</c:v>
                </c:pt>
                <c:pt idx="6">
                  <c:v>-32.425445461424445</c:v>
                </c:pt>
                <c:pt idx="7">
                  <c:v>-39.152850863616663</c:v>
                </c:pt>
                <c:pt idx="8">
                  <c:v>-58.582285810794517</c:v>
                </c:pt>
              </c:numCache>
            </c:numRef>
          </c:val>
        </c:ser>
        <c:dLbls>
          <c:showLegendKey val="0"/>
          <c:showVal val="0"/>
          <c:showCatName val="0"/>
          <c:showSerName val="0"/>
          <c:showPercent val="0"/>
          <c:showBubbleSize val="0"/>
        </c:dLbls>
        <c:gapWidth val="150"/>
        <c:axId val="194434048"/>
        <c:axId val="193551104"/>
      </c:barChart>
      <c:catAx>
        <c:axId val="194434048"/>
        <c:scaling>
          <c:orientation val="minMax"/>
        </c:scaling>
        <c:delete val="0"/>
        <c:axPos val="b"/>
        <c:title>
          <c:tx>
            <c:rich>
              <a:bodyPr/>
              <a:lstStyle/>
              <a:p>
                <a:pPr>
                  <a:defRPr/>
                </a:pPr>
                <a:r>
                  <a:rPr lang="en-US"/>
                  <a:t>Sektoriai</a:t>
                </a:r>
                <a:endParaRPr lang="lt-LT"/>
              </a:p>
            </c:rich>
          </c:tx>
          <c:layout>
            <c:manualLayout>
              <c:xMode val="edge"/>
              <c:yMode val="edge"/>
              <c:x val="0.88676691455234757"/>
              <c:y val="0.53315460567429074"/>
            </c:manualLayout>
          </c:layout>
          <c:overlay val="0"/>
        </c:title>
        <c:majorTickMark val="out"/>
        <c:minorTickMark val="none"/>
        <c:tickLblPos val="nextTo"/>
        <c:txPr>
          <a:bodyPr/>
          <a:lstStyle/>
          <a:p>
            <a:pPr>
              <a:defRPr b="1"/>
            </a:pPr>
            <a:endParaRPr lang="lt-LT"/>
          </a:p>
        </c:txPr>
        <c:crossAx val="193551104"/>
        <c:crosses val="autoZero"/>
        <c:auto val="1"/>
        <c:lblAlgn val="ctr"/>
        <c:lblOffset val="100"/>
        <c:noMultiLvlLbl val="0"/>
      </c:catAx>
      <c:valAx>
        <c:axId val="193551104"/>
        <c:scaling>
          <c:orientation val="minMax"/>
          <c:min val="-60"/>
        </c:scaling>
        <c:delete val="0"/>
        <c:axPos val="l"/>
        <c:majorGridlines/>
        <c:numFmt formatCode="0%" sourceLinked="0"/>
        <c:majorTickMark val="out"/>
        <c:minorTickMark val="none"/>
        <c:tickLblPos val="nextTo"/>
        <c:crossAx val="194434048"/>
        <c:crosses val="autoZero"/>
        <c:crossBetween val="between"/>
        <c:dispUnits>
          <c:builtInUnit val="hundreds"/>
        </c:dispUnits>
      </c:valAx>
    </c:plotArea>
    <c:plotVisOnly val="1"/>
    <c:dispBlanksAs val="gap"/>
    <c:showDLblsOverMax val="0"/>
  </c:chart>
  <c:txPr>
    <a:bodyPr/>
    <a:lstStyle/>
    <a:p>
      <a:pPr>
        <a:defRPr sz="1100">
          <a:latin typeface="Times New Roman" pitchFamily="18" charset="0"/>
          <a:cs typeface="Times New Roman" pitchFamily="18" charset="0"/>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9.9613173353330836E-2"/>
          <c:w val="0.72636446485855943"/>
          <c:h val="0.68986439195100613"/>
        </c:manualLayout>
      </c:layout>
      <c:lineChart>
        <c:grouping val="standard"/>
        <c:varyColors val="0"/>
        <c:ser>
          <c:idx val="0"/>
          <c:order val="0"/>
          <c:tx>
            <c:strRef>
              <c:f>Sheet1!$B$1</c:f>
              <c:strCache>
                <c:ptCount val="1"/>
                <c:pt idx="0">
                  <c:v>Ciklinis investavimas</c:v>
                </c:pt>
              </c:strCache>
            </c:strRef>
          </c:tx>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layout>
                <c:manualLayout>
                  <c:x val="-1.6260162601626018E-2"/>
                  <c:y val="-2.3809523809523791E-2"/>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numRef>
              <c:f>Sheet1!$A$2:$A$12</c:f>
              <c:numCache>
                <c:formatCode>yyyy/mm</c:formatCode>
                <c:ptCount val="11"/>
                <c:pt idx="0">
                  <c:v>36526</c:v>
                </c:pt>
                <c:pt idx="1">
                  <c:v>36647</c:v>
                </c:pt>
                <c:pt idx="2">
                  <c:v>40848</c:v>
                </c:pt>
                <c:pt idx="3">
                  <c:v>37438</c:v>
                </c:pt>
                <c:pt idx="4">
                  <c:v>37742</c:v>
                </c:pt>
                <c:pt idx="5">
                  <c:v>38108</c:v>
                </c:pt>
                <c:pt idx="6">
                  <c:v>38504</c:v>
                </c:pt>
                <c:pt idx="7">
                  <c:v>39264</c:v>
                </c:pt>
                <c:pt idx="8">
                  <c:v>39873</c:v>
                </c:pt>
                <c:pt idx="9">
                  <c:v>40603</c:v>
                </c:pt>
                <c:pt idx="10">
                  <c:v>41153</c:v>
                </c:pt>
              </c:numCache>
            </c:numRef>
          </c:cat>
          <c:val>
            <c:numRef>
              <c:f>Sheet1!$B$2:$B$12</c:f>
              <c:numCache>
                <c:formatCode>General</c:formatCode>
                <c:ptCount val="11"/>
                <c:pt idx="0" formatCode="0">
                  <c:v>100</c:v>
                </c:pt>
                <c:pt idx="1">
                  <c:v>95.005919839568691</c:v>
                </c:pt>
                <c:pt idx="2">
                  <c:v>101.86582963934018</c:v>
                </c:pt>
                <c:pt idx="3">
                  <c:v>114.24079667729065</c:v>
                </c:pt>
                <c:pt idx="4">
                  <c:v>170.46438742459446</c:v>
                </c:pt>
                <c:pt idx="5">
                  <c:v>288.2359783831015</c:v>
                </c:pt>
                <c:pt idx="6">
                  <c:v>560.35694073975878</c:v>
                </c:pt>
                <c:pt idx="7">
                  <c:v>795.78646574104414</c:v>
                </c:pt>
                <c:pt idx="8">
                  <c:v>300.86828162427213</c:v>
                </c:pt>
                <c:pt idx="9">
                  <c:v>717.6585163983226</c:v>
                </c:pt>
                <c:pt idx="10">
                  <c:v>814.43340033812171</c:v>
                </c:pt>
              </c:numCache>
            </c:numRef>
          </c:val>
          <c:smooth val="0"/>
        </c:ser>
        <c:ser>
          <c:idx val="1"/>
          <c:order val="1"/>
          <c:tx>
            <c:strRef>
              <c:f>Sheet1!$C$1</c:f>
              <c:strCache>
                <c:ptCount val="1"/>
                <c:pt idx="0">
                  <c:v>OMXBBI</c:v>
                </c:pt>
              </c:strCache>
            </c:strRef>
          </c:tx>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layout>
                <c:manualLayout>
                  <c:x val="-2.8455284552845527E-2"/>
                  <c:y val="-3.96825396825396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Sheet1!$A$2:$A$12</c:f>
              <c:numCache>
                <c:formatCode>yyyy/mm</c:formatCode>
                <c:ptCount val="11"/>
                <c:pt idx="0">
                  <c:v>36526</c:v>
                </c:pt>
                <c:pt idx="1">
                  <c:v>36647</c:v>
                </c:pt>
                <c:pt idx="2">
                  <c:v>40848</c:v>
                </c:pt>
                <c:pt idx="3">
                  <c:v>37438</c:v>
                </c:pt>
                <c:pt idx="4">
                  <c:v>37742</c:v>
                </c:pt>
                <c:pt idx="5">
                  <c:v>38108</c:v>
                </c:pt>
                <c:pt idx="6">
                  <c:v>38504</c:v>
                </c:pt>
                <c:pt idx="7">
                  <c:v>39264</c:v>
                </c:pt>
                <c:pt idx="8">
                  <c:v>39873</c:v>
                </c:pt>
                <c:pt idx="9">
                  <c:v>40603</c:v>
                </c:pt>
                <c:pt idx="10">
                  <c:v>41153</c:v>
                </c:pt>
              </c:numCache>
            </c:numRef>
          </c:cat>
          <c:val>
            <c:numRef>
              <c:f>Sheet1!$C$2:$C$12</c:f>
              <c:numCache>
                <c:formatCode>General</c:formatCode>
                <c:ptCount val="11"/>
                <c:pt idx="0">
                  <c:v>100</c:v>
                </c:pt>
                <c:pt idx="1">
                  <c:v>129.69999999999999</c:v>
                </c:pt>
                <c:pt idx="2">
                  <c:v>116.35</c:v>
                </c:pt>
                <c:pt idx="3">
                  <c:v>159.71</c:v>
                </c:pt>
                <c:pt idx="4">
                  <c:v>198.3</c:v>
                </c:pt>
                <c:pt idx="5">
                  <c:v>322.20999999999998</c:v>
                </c:pt>
                <c:pt idx="6">
                  <c:v>539.02</c:v>
                </c:pt>
                <c:pt idx="7">
                  <c:v>820.27</c:v>
                </c:pt>
                <c:pt idx="8">
                  <c:v>198.45</c:v>
                </c:pt>
                <c:pt idx="9">
                  <c:v>555.57000000000005</c:v>
                </c:pt>
                <c:pt idx="10">
                  <c:v>520</c:v>
                </c:pt>
              </c:numCache>
            </c:numRef>
          </c:val>
          <c:smooth val="0"/>
        </c:ser>
        <c:dLbls>
          <c:showLegendKey val="0"/>
          <c:showVal val="0"/>
          <c:showCatName val="0"/>
          <c:showSerName val="0"/>
          <c:showPercent val="0"/>
          <c:showBubbleSize val="0"/>
        </c:dLbls>
        <c:marker val="1"/>
        <c:smooth val="0"/>
        <c:axId val="194435072"/>
        <c:axId val="193618496"/>
      </c:lineChart>
      <c:catAx>
        <c:axId val="194435072"/>
        <c:scaling>
          <c:orientation val="minMax"/>
        </c:scaling>
        <c:delete val="0"/>
        <c:axPos val="b"/>
        <c:title>
          <c:tx>
            <c:rich>
              <a:bodyPr/>
              <a:lstStyle/>
              <a:p>
                <a:pPr>
                  <a:defRPr/>
                </a:pPr>
                <a:r>
                  <a:rPr lang="lt-LT"/>
                  <a:t>Laikas</a:t>
                </a:r>
              </a:p>
            </c:rich>
          </c:tx>
          <c:layout>
            <c:manualLayout>
              <c:xMode val="edge"/>
              <c:yMode val="edge"/>
              <c:x val="0.83985498561840843"/>
              <c:y val="0.7593450818647669"/>
            </c:manualLayout>
          </c:layout>
          <c:overlay val="0"/>
        </c:title>
        <c:numFmt formatCode="yyyy/mm" sourceLinked="1"/>
        <c:majorTickMark val="out"/>
        <c:minorTickMark val="none"/>
        <c:tickLblPos val="nextTo"/>
        <c:crossAx val="193618496"/>
        <c:crosses val="autoZero"/>
        <c:auto val="0"/>
        <c:lblAlgn val="ctr"/>
        <c:lblOffset val="100"/>
        <c:noMultiLvlLbl val="1"/>
      </c:catAx>
      <c:valAx>
        <c:axId val="193618496"/>
        <c:scaling>
          <c:orientation val="minMax"/>
          <c:min val="100"/>
        </c:scaling>
        <c:delete val="0"/>
        <c:axPos val="l"/>
        <c:majorGridlines/>
        <c:title>
          <c:tx>
            <c:rich>
              <a:bodyPr rot="0" vert="horz"/>
              <a:lstStyle/>
              <a:p>
                <a:pPr>
                  <a:defRPr/>
                </a:pPr>
                <a:r>
                  <a:rPr lang="lt-LT"/>
                  <a:t>Prieaugis</a:t>
                </a:r>
              </a:p>
            </c:rich>
          </c:tx>
          <c:layout>
            <c:manualLayout>
              <c:xMode val="edge"/>
              <c:yMode val="edge"/>
              <c:x val="0"/>
              <c:y val="8.0521184851895043E-4"/>
            </c:manualLayout>
          </c:layout>
          <c:overlay val="0"/>
        </c:title>
        <c:numFmt formatCode="0" sourceLinked="1"/>
        <c:majorTickMark val="out"/>
        <c:minorTickMark val="none"/>
        <c:tickLblPos val="nextTo"/>
        <c:crossAx val="194435072"/>
        <c:crosses val="autoZero"/>
        <c:crossBetween val="between"/>
      </c:valAx>
    </c:plotArea>
    <c:legend>
      <c:legendPos val="r"/>
      <c:layout>
        <c:manualLayout>
          <c:xMode val="edge"/>
          <c:yMode val="edge"/>
          <c:x val="0.81289224263633708"/>
          <c:y val="0.38872422197225348"/>
          <c:w val="0.18479294254884809"/>
          <c:h val="0.29001156105486814"/>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237532808398956E-2"/>
          <c:y val="0.10353174603174603"/>
          <c:w val="0.69128062117235345"/>
          <c:h val="0.79415385576802899"/>
        </c:manualLayout>
      </c:layout>
      <c:lineChart>
        <c:grouping val="standard"/>
        <c:varyColors val="0"/>
        <c:ser>
          <c:idx val="0"/>
          <c:order val="0"/>
          <c:tx>
            <c:strRef>
              <c:f>Sheet1!$B$1</c:f>
              <c:strCache>
                <c:ptCount val="1"/>
                <c:pt idx="0">
                  <c:v>OMX Baltic</c:v>
                </c:pt>
              </c:strCache>
            </c:strRef>
          </c:tx>
          <c:dLbls>
            <c:dLbl>
              <c:idx val="0"/>
              <c:delete val="1"/>
            </c:dLbl>
            <c:dLbl>
              <c:idx val="1"/>
              <c:delete val="1"/>
            </c:dLbl>
            <c:dLbl>
              <c:idx val="2"/>
              <c:delete val="1"/>
            </c:dLbl>
            <c:dLbl>
              <c:idx val="3"/>
              <c:delete val="1"/>
            </c:dLbl>
            <c:dLbl>
              <c:idx val="4"/>
              <c:delete val="1"/>
            </c:dLbl>
            <c:showLegendKey val="0"/>
            <c:showVal val="1"/>
            <c:showCatName val="0"/>
            <c:showSerName val="0"/>
            <c:showPercent val="0"/>
            <c:showBubbleSize val="0"/>
            <c:showLeaderLines val="0"/>
          </c:dLbls>
          <c:cat>
            <c:numRef>
              <c:f>(Sheet1!$A$2;Sheet1!$A$3;Sheet1!$A$4;Sheet1!$A$5;Sheet1!$A$6;Sheet1!$A$7)</c:f>
              <c:numCache>
                <c:formatCode>yyyy/mm</c:formatCode>
                <c:ptCount val="6"/>
                <c:pt idx="0">
                  <c:v>36526</c:v>
                </c:pt>
                <c:pt idx="1">
                  <c:v>36647</c:v>
                </c:pt>
                <c:pt idx="2">
                  <c:v>37438</c:v>
                </c:pt>
                <c:pt idx="3">
                  <c:v>38108</c:v>
                </c:pt>
                <c:pt idx="4">
                  <c:v>39264</c:v>
                </c:pt>
                <c:pt idx="5">
                  <c:v>40603</c:v>
                </c:pt>
              </c:numCache>
            </c:numRef>
          </c:cat>
          <c:val>
            <c:numRef>
              <c:f>Sheet1!$B$2:$B$7</c:f>
              <c:numCache>
                <c:formatCode>0</c:formatCode>
                <c:ptCount val="6"/>
                <c:pt idx="0">
                  <c:v>100</c:v>
                </c:pt>
                <c:pt idx="1">
                  <c:v>129.71</c:v>
                </c:pt>
                <c:pt idx="2">
                  <c:v>178.04885345938979</c:v>
                </c:pt>
                <c:pt idx="3">
                  <c:v>289.30469527559239</c:v>
                </c:pt>
                <c:pt idx="4">
                  <c:v>417.08195971650667</c:v>
                </c:pt>
                <c:pt idx="5">
                  <c:v>1167.6403343900211</c:v>
                </c:pt>
              </c:numCache>
            </c:numRef>
          </c:val>
          <c:smooth val="0"/>
        </c:ser>
        <c:ser>
          <c:idx val="1"/>
          <c:order val="1"/>
          <c:tx>
            <c:strRef>
              <c:f>Sheet1!$C$1</c:f>
              <c:strCache>
                <c:ptCount val="1"/>
                <c:pt idx="0">
                  <c:v>Augimo sektorius</c:v>
                </c:pt>
              </c:strCache>
            </c:strRef>
          </c:tx>
          <c:dLbls>
            <c:dLbl>
              <c:idx val="0"/>
              <c:delete val="1"/>
            </c:dLbl>
            <c:dLbl>
              <c:idx val="1"/>
              <c:delete val="1"/>
            </c:dLbl>
            <c:dLbl>
              <c:idx val="2"/>
              <c:delete val="1"/>
            </c:dLbl>
            <c:dLbl>
              <c:idx val="3"/>
              <c:delete val="1"/>
            </c:dLbl>
            <c:dLbl>
              <c:idx val="4"/>
              <c:delete val="1"/>
            </c:dLbl>
            <c:showLegendKey val="0"/>
            <c:showVal val="1"/>
            <c:showCatName val="0"/>
            <c:showSerName val="0"/>
            <c:showPercent val="0"/>
            <c:showBubbleSize val="0"/>
            <c:showLeaderLines val="0"/>
          </c:dLbls>
          <c:cat>
            <c:numRef>
              <c:f>(Sheet1!$A$2;Sheet1!$A$3;Sheet1!$A$4;Sheet1!$A$5;Sheet1!$A$6;Sheet1!$A$7)</c:f>
              <c:numCache>
                <c:formatCode>yyyy/mm</c:formatCode>
                <c:ptCount val="6"/>
                <c:pt idx="0">
                  <c:v>36526</c:v>
                </c:pt>
                <c:pt idx="1">
                  <c:v>36647</c:v>
                </c:pt>
                <c:pt idx="2">
                  <c:v>37438</c:v>
                </c:pt>
                <c:pt idx="3">
                  <c:v>38108</c:v>
                </c:pt>
                <c:pt idx="4">
                  <c:v>39264</c:v>
                </c:pt>
                <c:pt idx="5">
                  <c:v>40603</c:v>
                </c:pt>
              </c:numCache>
            </c:numRef>
          </c:cat>
          <c:val>
            <c:numRef>
              <c:f>Sheet1!$C$2:$C$7</c:f>
              <c:numCache>
                <c:formatCode>0</c:formatCode>
                <c:ptCount val="6"/>
                <c:pt idx="0">
                  <c:v>100</c:v>
                </c:pt>
                <c:pt idx="1">
                  <c:v>101</c:v>
                </c:pt>
                <c:pt idx="2">
                  <c:v>106.36170346277267</c:v>
                </c:pt>
                <c:pt idx="3">
                  <c:v>174.78274032625569</c:v>
                </c:pt>
                <c:pt idx="4">
                  <c:v>237.97196869613853</c:v>
                </c:pt>
                <c:pt idx="5">
                  <c:v>542.89580580557117</c:v>
                </c:pt>
              </c:numCache>
            </c:numRef>
          </c:val>
          <c:smooth val="0"/>
        </c:ser>
        <c:dLbls>
          <c:showLegendKey val="0"/>
          <c:showVal val="0"/>
          <c:showCatName val="0"/>
          <c:showSerName val="0"/>
          <c:showPercent val="0"/>
          <c:showBubbleSize val="0"/>
        </c:dLbls>
        <c:marker val="1"/>
        <c:smooth val="0"/>
        <c:axId val="194209792"/>
        <c:axId val="193620224"/>
      </c:lineChart>
      <c:catAx>
        <c:axId val="194209792"/>
        <c:scaling>
          <c:orientation val="minMax"/>
        </c:scaling>
        <c:delete val="0"/>
        <c:axPos val="b"/>
        <c:title>
          <c:tx>
            <c:rich>
              <a:bodyPr/>
              <a:lstStyle/>
              <a:p>
                <a:pPr>
                  <a:defRPr/>
                </a:pPr>
                <a:r>
                  <a:rPr lang="lt-LT"/>
                  <a:t>Laikas</a:t>
                </a:r>
              </a:p>
            </c:rich>
          </c:tx>
          <c:layout>
            <c:manualLayout>
              <c:xMode val="edge"/>
              <c:yMode val="edge"/>
              <c:x val="0.80417413969087193"/>
              <c:y val="0.866487939007624"/>
            </c:manualLayout>
          </c:layout>
          <c:overlay val="0"/>
        </c:title>
        <c:numFmt formatCode="yyyy/mm" sourceLinked="1"/>
        <c:majorTickMark val="out"/>
        <c:minorTickMark val="none"/>
        <c:tickLblPos val="nextTo"/>
        <c:crossAx val="193620224"/>
        <c:crosses val="autoZero"/>
        <c:auto val="0"/>
        <c:lblAlgn val="ctr"/>
        <c:lblOffset val="100"/>
        <c:noMultiLvlLbl val="1"/>
      </c:catAx>
      <c:valAx>
        <c:axId val="193620224"/>
        <c:scaling>
          <c:orientation val="minMax"/>
          <c:min val="100"/>
        </c:scaling>
        <c:delete val="0"/>
        <c:axPos val="l"/>
        <c:majorGridlines/>
        <c:title>
          <c:tx>
            <c:rich>
              <a:bodyPr rot="0" vert="horz"/>
              <a:lstStyle/>
              <a:p>
                <a:pPr>
                  <a:defRPr/>
                </a:pPr>
                <a:r>
                  <a:rPr lang="lt-LT"/>
                  <a:t>Prieaugis</a:t>
                </a:r>
              </a:p>
            </c:rich>
          </c:tx>
          <c:layout>
            <c:manualLayout>
              <c:xMode val="edge"/>
              <c:yMode val="edge"/>
              <c:x val="0"/>
              <c:y val="1.3129608798900265E-3"/>
            </c:manualLayout>
          </c:layout>
          <c:overlay val="0"/>
        </c:title>
        <c:numFmt formatCode="0" sourceLinked="1"/>
        <c:majorTickMark val="out"/>
        <c:minorTickMark val="none"/>
        <c:tickLblPos val="nextTo"/>
        <c:crossAx val="194209792"/>
        <c:crosses val="autoZero"/>
        <c:crossBetween val="between"/>
      </c:valAx>
    </c:plotArea>
    <c:legend>
      <c:legendPos val="r"/>
      <c:layout>
        <c:manualLayout>
          <c:xMode val="edge"/>
          <c:yMode val="edge"/>
          <c:x val="0.79740686060075827"/>
          <c:y val="0.35294400699912509"/>
          <c:w val="0.18870425051035289"/>
          <c:h val="0.25046119235095615"/>
        </c:manualLayout>
      </c:layout>
      <c:overlay val="0"/>
    </c:legend>
    <c:plotVisOnly val="1"/>
    <c:dispBlanksAs val="span"/>
    <c:showDLblsOverMax val="0"/>
  </c:chart>
  <c:txPr>
    <a:bodyPr/>
    <a:lstStyle/>
    <a:p>
      <a:pPr>
        <a:defRPr sz="1100">
          <a:latin typeface="Times New Roman" pitchFamily="18" charset="0"/>
          <a:cs typeface="Times New Roman" pitchFamily="18" charset="0"/>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056977252843397E-2"/>
          <c:y val="3.479569892473118E-2"/>
          <c:w val="0.90141987459900841"/>
          <c:h val="0.80237304207941729"/>
        </c:manualLayout>
      </c:layout>
      <c:barChart>
        <c:barDir val="col"/>
        <c:grouping val="clustered"/>
        <c:varyColors val="1"/>
        <c:ser>
          <c:idx val="0"/>
          <c:order val="0"/>
          <c:tx>
            <c:strRef>
              <c:f>Sheet1!$B$1</c:f>
              <c:strCache>
                <c:ptCount val="1"/>
                <c:pt idx="0">
                  <c:v>Series 1</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0"/>
                  <c:y val="1.7204301075268737E-2"/>
                </c:manualLayout>
              </c:layout>
              <c:showLegendKey val="0"/>
              <c:showVal val="1"/>
              <c:showCatName val="0"/>
              <c:showSerName val="0"/>
              <c:showPercent val="0"/>
              <c:showBubbleSize val="0"/>
            </c:dLbl>
            <c:dLbl>
              <c:idx val="1"/>
              <c:layout>
                <c:manualLayout>
                  <c:x val="-8.4875562720133283E-17"/>
                  <c:y val="8.6021505376344086E-3"/>
                </c:manualLayout>
              </c:layout>
              <c:showLegendKey val="0"/>
              <c:showVal val="1"/>
              <c:showCatName val="0"/>
              <c:showSerName val="0"/>
              <c:showPercent val="0"/>
              <c:showBubbleSize val="0"/>
            </c:dLbl>
            <c:dLbl>
              <c:idx val="2"/>
              <c:layout>
                <c:manualLayout>
                  <c:x val="0"/>
                  <c:y val="1.2903225806451573E-2"/>
                </c:manualLayout>
              </c:layout>
              <c:showLegendKey val="0"/>
              <c:showVal val="1"/>
              <c:showCatName val="0"/>
              <c:showSerName val="0"/>
              <c:showPercent val="0"/>
              <c:showBubbleSize val="0"/>
            </c:dLbl>
            <c:dLbl>
              <c:idx val="3"/>
              <c:layout>
                <c:manualLayout>
                  <c:x val="0"/>
                  <c:y val="8.6021505376343895E-3"/>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Sheet1!$A$2:$A$5</c:f>
              <c:strCache>
                <c:ptCount val="4"/>
                <c:pt idx="0">
                  <c:v>OMX Baltic augimas</c:v>
                </c:pt>
                <c:pt idx="1">
                  <c:v>Ciklinis investavimas</c:v>
                </c:pt>
                <c:pt idx="2">
                  <c:v>Investavimas augimo periodu</c:v>
                </c:pt>
                <c:pt idx="3">
                  <c:v>OMX Baltic augimo periodu</c:v>
                </c:pt>
              </c:strCache>
            </c:strRef>
          </c:cat>
          <c:val>
            <c:numRef>
              <c:f>Sheet1!$B$2:$B$5</c:f>
              <c:numCache>
                <c:formatCode>General</c:formatCode>
                <c:ptCount val="4"/>
                <c:pt idx="0">
                  <c:v>420</c:v>
                </c:pt>
                <c:pt idx="1">
                  <c:v>714</c:v>
                </c:pt>
                <c:pt idx="2">
                  <c:v>443</c:v>
                </c:pt>
                <c:pt idx="3">
                  <c:v>1068</c:v>
                </c:pt>
              </c:numCache>
            </c:numRef>
          </c:val>
        </c:ser>
        <c:dLbls>
          <c:showLegendKey val="0"/>
          <c:showVal val="0"/>
          <c:showCatName val="0"/>
          <c:showSerName val="0"/>
          <c:showPercent val="0"/>
          <c:showBubbleSize val="0"/>
        </c:dLbls>
        <c:gapWidth val="150"/>
        <c:axId val="194436096"/>
        <c:axId val="193621952"/>
      </c:barChart>
      <c:catAx>
        <c:axId val="194436096"/>
        <c:scaling>
          <c:orientation val="minMax"/>
        </c:scaling>
        <c:delete val="0"/>
        <c:axPos val="b"/>
        <c:majorTickMark val="out"/>
        <c:minorTickMark val="none"/>
        <c:tickLblPos val="nextTo"/>
        <c:crossAx val="193621952"/>
        <c:crosses val="autoZero"/>
        <c:auto val="1"/>
        <c:lblAlgn val="ctr"/>
        <c:lblOffset val="100"/>
        <c:noMultiLvlLbl val="0"/>
      </c:catAx>
      <c:valAx>
        <c:axId val="193621952"/>
        <c:scaling>
          <c:orientation val="minMax"/>
        </c:scaling>
        <c:delete val="0"/>
        <c:axPos val="l"/>
        <c:majorGridlines/>
        <c:numFmt formatCode="0%" sourceLinked="0"/>
        <c:majorTickMark val="out"/>
        <c:minorTickMark val="none"/>
        <c:tickLblPos val="nextTo"/>
        <c:crossAx val="194436096"/>
        <c:crosses val="autoZero"/>
        <c:crossBetween val="between"/>
        <c:dispUnits>
          <c:builtInUnit val="hundreds"/>
          <c:dispUnitsLbl/>
        </c:dispUnits>
      </c:valAx>
    </c:plotArea>
    <c:plotVisOnly val="1"/>
    <c:dispBlanksAs val="gap"/>
    <c:showDLblsOverMax val="0"/>
  </c:chart>
  <c:spPr>
    <a:noFill/>
  </c:spPr>
  <c:txPr>
    <a:bodyPr/>
    <a:lstStyle/>
    <a:p>
      <a:pPr>
        <a:defRPr sz="1100">
          <a:latin typeface="Times New Roman" pitchFamily="18" charset="0"/>
          <a:cs typeface="Times New Roman" pitchFamily="18" charset="0"/>
        </a:defRPr>
      </a:pPr>
      <a:endParaRPr lang="lt-LT"/>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DC93E5-DDC1-4B36-A17F-19E5821FE8F5}"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lang="lt-LT"/>
        </a:p>
      </dgm:t>
    </dgm:pt>
    <dgm:pt modelId="{B3873FE8-0F88-4D4F-BE5C-6181B90EC77C}">
      <dgm:prSet phldrT="[Text]" custT="1"/>
      <dgm:spPr/>
      <dgm:t>
        <a:bodyPr/>
        <a:lstStyle/>
        <a:p>
          <a:r>
            <a:rPr lang="en-US" sz="1000">
              <a:latin typeface="Times New Roman" pitchFamily="18" charset="0"/>
              <a:cs typeface="Times New Roman" pitchFamily="18" charset="0"/>
            </a:rPr>
            <a:t>EBPO ekonominio ciklo indikatoriu</a:t>
          </a:r>
          <a:r>
            <a:rPr lang="lt-LT" sz="1000">
              <a:latin typeface="Times New Roman" pitchFamily="18" charset="0"/>
              <a:cs typeface="Times New Roman" pitchFamily="18" charset="0"/>
            </a:rPr>
            <a:t>s pradeda augti.</a:t>
          </a:r>
          <a:endParaRPr lang="lt-LT" sz="1050">
            <a:latin typeface="Times New Roman" pitchFamily="18" charset="0"/>
            <a:cs typeface="Times New Roman" pitchFamily="18" charset="0"/>
          </a:endParaRPr>
        </a:p>
      </dgm:t>
    </dgm:pt>
    <dgm:pt modelId="{611F791C-F50F-44F3-97C9-18424E119B00}" type="parTrans" cxnId="{7268A544-7D4E-414F-8FBC-E9B1171E9E8C}">
      <dgm:prSet/>
      <dgm:spPr/>
      <dgm:t>
        <a:bodyPr/>
        <a:lstStyle/>
        <a:p>
          <a:endParaRPr lang="lt-LT">
            <a:latin typeface="Times New Roman" pitchFamily="18" charset="0"/>
            <a:cs typeface="Times New Roman" pitchFamily="18" charset="0"/>
          </a:endParaRPr>
        </a:p>
      </dgm:t>
    </dgm:pt>
    <dgm:pt modelId="{9989E304-8251-4FE4-B705-260DAC1C5F03}" type="sibTrans" cxnId="{7268A544-7D4E-414F-8FBC-E9B1171E9E8C}">
      <dgm:prSet/>
      <dgm:spPr/>
      <dgm:t>
        <a:bodyPr/>
        <a:lstStyle/>
        <a:p>
          <a:endParaRPr lang="lt-LT">
            <a:latin typeface="Times New Roman" pitchFamily="18" charset="0"/>
            <a:cs typeface="Times New Roman" pitchFamily="18" charset="0"/>
          </a:endParaRPr>
        </a:p>
      </dgm:t>
    </dgm:pt>
    <dgm:pt modelId="{1BE8DAD3-C945-4B57-B62A-89ED767AB0B0}">
      <dgm:prSet phldrT="[Text]" custT="1"/>
      <dgm:spPr/>
      <dgm:t>
        <a:bodyPr/>
        <a:lstStyle/>
        <a:p>
          <a:r>
            <a:rPr lang="lt-LT" sz="1000">
              <a:latin typeface="Times New Roman" pitchFamily="18" charset="0"/>
              <a:cs typeface="Times New Roman" pitchFamily="18" charset="0"/>
            </a:rPr>
            <a:t>Investuojama į Baltijos šalių akcijų rinkos augimo sektorius (visiem</a:t>
          </a:r>
          <a:r>
            <a:rPr lang="en-US" sz="1000">
              <a:latin typeface="Times New Roman" pitchFamily="18" charset="0"/>
              <a:cs typeface="Times New Roman" pitchFamily="18" charset="0"/>
            </a:rPr>
            <a:t>s</a:t>
          </a:r>
          <a:r>
            <a:rPr lang="lt-LT" sz="1000">
              <a:latin typeface="Times New Roman" pitchFamily="18" charset="0"/>
              <a:cs typeface="Times New Roman" pitchFamily="18" charset="0"/>
            </a:rPr>
            <a:t> po lygiai)</a:t>
          </a:r>
        </a:p>
      </dgm:t>
    </dgm:pt>
    <dgm:pt modelId="{3D4DD655-0131-4943-BCB9-FB2CE1B2B962}" type="parTrans" cxnId="{96F55828-BAB5-4145-958A-0AA862567298}">
      <dgm:prSet/>
      <dgm:spPr/>
      <dgm:t>
        <a:bodyPr/>
        <a:lstStyle/>
        <a:p>
          <a:endParaRPr lang="lt-LT">
            <a:latin typeface="Times New Roman" pitchFamily="18" charset="0"/>
            <a:cs typeface="Times New Roman" pitchFamily="18" charset="0"/>
          </a:endParaRPr>
        </a:p>
      </dgm:t>
    </dgm:pt>
    <dgm:pt modelId="{E2F59BDA-A0CD-4174-A716-4043C9F60E16}" type="sibTrans" cxnId="{96F55828-BAB5-4145-958A-0AA862567298}">
      <dgm:prSet/>
      <dgm:spPr/>
      <dgm:t>
        <a:bodyPr/>
        <a:lstStyle/>
        <a:p>
          <a:endParaRPr lang="lt-LT">
            <a:latin typeface="Times New Roman" pitchFamily="18" charset="0"/>
            <a:cs typeface="Times New Roman" pitchFamily="18" charset="0"/>
          </a:endParaRPr>
        </a:p>
      </dgm:t>
    </dgm:pt>
    <dgm:pt modelId="{76AD5EDD-87C5-4FC1-867C-DDA0C9A187A3}">
      <dgm:prSet phldrT="[Text]" custT="1"/>
      <dgm:spPr/>
      <dgm:t>
        <a:bodyPr/>
        <a:lstStyle/>
        <a:p>
          <a:r>
            <a:rPr lang="lt-LT" sz="1000">
              <a:latin typeface="Times New Roman" pitchFamily="18" charset="0"/>
              <a:cs typeface="Times New Roman" pitchFamily="18" charset="0"/>
            </a:rPr>
            <a:t>EBPO ekonominio ciklo indikatorius pradeda mažėti</a:t>
          </a:r>
        </a:p>
      </dgm:t>
    </dgm:pt>
    <dgm:pt modelId="{007436C6-6071-491B-833B-45776A73E2F6}" type="parTrans" cxnId="{F82F3935-F0ED-46EB-9AB0-8B018FE0AAAE}">
      <dgm:prSet/>
      <dgm:spPr/>
      <dgm:t>
        <a:bodyPr/>
        <a:lstStyle/>
        <a:p>
          <a:endParaRPr lang="lt-LT">
            <a:latin typeface="Times New Roman" pitchFamily="18" charset="0"/>
            <a:cs typeface="Times New Roman" pitchFamily="18" charset="0"/>
          </a:endParaRPr>
        </a:p>
      </dgm:t>
    </dgm:pt>
    <dgm:pt modelId="{A8BB02D5-0EE7-4F6F-98E6-B3F6E8719BB4}" type="sibTrans" cxnId="{F82F3935-F0ED-46EB-9AB0-8B018FE0AAAE}">
      <dgm:prSet/>
      <dgm:spPr/>
      <dgm:t>
        <a:bodyPr/>
        <a:lstStyle/>
        <a:p>
          <a:endParaRPr lang="lt-LT">
            <a:latin typeface="Times New Roman" pitchFamily="18" charset="0"/>
            <a:cs typeface="Times New Roman" pitchFamily="18" charset="0"/>
          </a:endParaRPr>
        </a:p>
      </dgm:t>
    </dgm:pt>
    <dgm:pt modelId="{C1AAF503-E09F-4AAD-BFA1-0E15AC920434}">
      <dgm:prSet custT="1"/>
      <dgm:spPr/>
      <dgm:t>
        <a:bodyPr/>
        <a:lstStyle/>
        <a:p>
          <a:pPr algn="ctr"/>
          <a:r>
            <a:rPr lang="lt-LT" sz="1000">
              <a:latin typeface="Times New Roman" pitchFamily="18" charset="0"/>
              <a:cs typeface="Times New Roman" pitchFamily="18" charset="0"/>
            </a:rPr>
            <a:t>Investuojama į Baltijos šalių akcijų rinkos saugius sektorius (visiem</a:t>
          </a:r>
          <a:r>
            <a:rPr lang="en-US" sz="1000">
              <a:latin typeface="Times New Roman" pitchFamily="18" charset="0"/>
              <a:cs typeface="Times New Roman" pitchFamily="18" charset="0"/>
            </a:rPr>
            <a:t>s</a:t>
          </a:r>
          <a:r>
            <a:rPr lang="lt-LT" sz="1000">
              <a:latin typeface="Times New Roman" pitchFamily="18" charset="0"/>
              <a:cs typeface="Times New Roman" pitchFamily="18" charset="0"/>
            </a:rPr>
            <a:t> po lygiai)</a:t>
          </a:r>
        </a:p>
      </dgm:t>
    </dgm:pt>
    <dgm:pt modelId="{D7294390-916F-4C34-B2E0-2C1E050E62E9}" type="parTrans" cxnId="{992DA3C3-A712-4B27-A541-77F4236E6717}">
      <dgm:prSet/>
      <dgm:spPr/>
      <dgm:t>
        <a:bodyPr/>
        <a:lstStyle/>
        <a:p>
          <a:endParaRPr lang="lt-LT"/>
        </a:p>
      </dgm:t>
    </dgm:pt>
    <dgm:pt modelId="{D3E1EC2A-315E-4CE8-AB33-94D559F961DA}" type="sibTrans" cxnId="{992DA3C3-A712-4B27-A541-77F4236E6717}">
      <dgm:prSet/>
      <dgm:spPr/>
      <dgm:t>
        <a:bodyPr/>
        <a:lstStyle/>
        <a:p>
          <a:endParaRPr lang="lt-LT"/>
        </a:p>
      </dgm:t>
    </dgm:pt>
    <dgm:pt modelId="{473CAAB1-5139-4F57-B3DD-3CA1DBA1BBCB}" type="pres">
      <dgm:prSet presAssocID="{E2DC93E5-DDC1-4B36-A17F-19E5821FE8F5}" presName="cycle" presStyleCnt="0">
        <dgm:presLayoutVars>
          <dgm:dir/>
          <dgm:resizeHandles val="exact"/>
        </dgm:presLayoutVars>
      </dgm:prSet>
      <dgm:spPr/>
      <dgm:t>
        <a:bodyPr/>
        <a:lstStyle/>
        <a:p>
          <a:endParaRPr lang="lt-LT"/>
        </a:p>
      </dgm:t>
    </dgm:pt>
    <dgm:pt modelId="{D71E878F-A371-4669-A98C-6F209BC24B84}" type="pres">
      <dgm:prSet presAssocID="{B3873FE8-0F88-4D4F-BE5C-6181B90EC77C}" presName="node" presStyleLbl="node1" presStyleIdx="0" presStyleCnt="4">
        <dgm:presLayoutVars>
          <dgm:bulletEnabled val="1"/>
        </dgm:presLayoutVars>
      </dgm:prSet>
      <dgm:spPr/>
      <dgm:t>
        <a:bodyPr/>
        <a:lstStyle/>
        <a:p>
          <a:endParaRPr lang="lt-LT"/>
        </a:p>
      </dgm:t>
    </dgm:pt>
    <dgm:pt modelId="{40577654-8EDE-4748-AE39-B9993E4BF832}" type="pres">
      <dgm:prSet presAssocID="{B3873FE8-0F88-4D4F-BE5C-6181B90EC77C}" presName="spNode" presStyleCnt="0"/>
      <dgm:spPr/>
    </dgm:pt>
    <dgm:pt modelId="{98C4C4FD-58C4-4C9C-8810-4FB1231CF220}" type="pres">
      <dgm:prSet presAssocID="{9989E304-8251-4FE4-B705-260DAC1C5F03}" presName="sibTrans" presStyleLbl="sibTrans1D1" presStyleIdx="0" presStyleCnt="4"/>
      <dgm:spPr/>
      <dgm:t>
        <a:bodyPr/>
        <a:lstStyle/>
        <a:p>
          <a:endParaRPr lang="lt-LT"/>
        </a:p>
      </dgm:t>
    </dgm:pt>
    <dgm:pt modelId="{808E81E4-D93C-4846-AB7D-88EB6E5512D2}" type="pres">
      <dgm:prSet presAssocID="{1BE8DAD3-C945-4B57-B62A-89ED767AB0B0}" presName="node" presStyleLbl="node1" presStyleIdx="1" presStyleCnt="4">
        <dgm:presLayoutVars>
          <dgm:bulletEnabled val="1"/>
        </dgm:presLayoutVars>
      </dgm:prSet>
      <dgm:spPr/>
      <dgm:t>
        <a:bodyPr/>
        <a:lstStyle/>
        <a:p>
          <a:endParaRPr lang="lt-LT"/>
        </a:p>
      </dgm:t>
    </dgm:pt>
    <dgm:pt modelId="{9EDFE4C2-83A5-4136-A98E-5220887C93D7}" type="pres">
      <dgm:prSet presAssocID="{1BE8DAD3-C945-4B57-B62A-89ED767AB0B0}" presName="spNode" presStyleCnt="0"/>
      <dgm:spPr/>
    </dgm:pt>
    <dgm:pt modelId="{82AE1F4F-9DDA-4107-BDCD-78EC8CEEB877}" type="pres">
      <dgm:prSet presAssocID="{E2F59BDA-A0CD-4174-A716-4043C9F60E16}" presName="sibTrans" presStyleLbl="sibTrans1D1" presStyleIdx="1" presStyleCnt="4"/>
      <dgm:spPr/>
      <dgm:t>
        <a:bodyPr/>
        <a:lstStyle/>
        <a:p>
          <a:endParaRPr lang="lt-LT"/>
        </a:p>
      </dgm:t>
    </dgm:pt>
    <dgm:pt modelId="{BB7A8A6F-1AA9-4A41-8B97-54E17DD9B61D}" type="pres">
      <dgm:prSet presAssocID="{76AD5EDD-87C5-4FC1-867C-DDA0C9A187A3}" presName="node" presStyleLbl="node1" presStyleIdx="2" presStyleCnt="4">
        <dgm:presLayoutVars>
          <dgm:bulletEnabled val="1"/>
        </dgm:presLayoutVars>
      </dgm:prSet>
      <dgm:spPr/>
      <dgm:t>
        <a:bodyPr/>
        <a:lstStyle/>
        <a:p>
          <a:endParaRPr lang="lt-LT"/>
        </a:p>
      </dgm:t>
    </dgm:pt>
    <dgm:pt modelId="{708A7DFA-03E3-4C66-A3C1-12649A3D6733}" type="pres">
      <dgm:prSet presAssocID="{76AD5EDD-87C5-4FC1-867C-DDA0C9A187A3}" presName="spNode" presStyleCnt="0"/>
      <dgm:spPr/>
    </dgm:pt>
    <dgm:pt modelId="{353E0C7A-0562-4EC4-8230-504566B394EA}" type="pres">
      <dgm:prSet presAssocID="{A8BB02D5-0EE7-4F6F-98E6-B3F6E8719BB4}" presName="sibTrans" presStyleLbl="sibTrans1D1" presStyleIdx="2" presStyleCnt="4"/>
      <dgm:spPr/>
      <dgm:t>
        <a:bodyPr/>
        <a:lstStyle/>
        <a:p>
          <a:endParaRPr lang="lt-LT"/>
        </a:p>
      </dgm:t>
    </dgm:pt>
    <dgm:pt modelId="{E4E03F1C-F89E-45FF-8D2F-DA71FC5C5482}" type="pres">
      <dgm:prSet presAssocID="{C1AAF503-E09F-4AAD-BFA1-0E15AC920434}" presName="node" presStyleLbl="node1" presStyleIdx="3" presStyleCnt="4">
        <dgm:presLayoutVars>
          <dgm:bulletEnabled val="1"/>
        </dgm:presLayoutVars>
      </dgm:prSet>
      <dgm:spPr/>
      <dgm:t>
        <a:bodyPr/>
        <a:lstStyle/>
        <a:p>
          <a:endParaRPr lang="lt-LT"/>
        </a:p>
      </dgm:t>
    </dgm:pt>
    <dgm:pt modelId="{E5E93085-C16A-4B70-B950-E6E2BD88DED7}" type="pres">
      <dgm:prSet presAssocID="{C1AAF503-E09F-4AAD-BFA1-0E15AC920434}" presName="spNode" presStyleCnt="0"/>
      <dgm:spPr/>
    </dgm:pt>
    <dgm:pt modelId="{7D551D73-195F-4179-A1A3-7204F0607BA6}" type="pres">
      <dgm:prSet presAssocID="{D3E1EC2A-315E-4CE8-AB33-94D559F961DA}" presName="sibTrans" presStyleLbl="sibTrans1D1" presStyleIdx="3" presStyleCnt="4"/>
      <dgm:spPr/>
      <dgm:t>
        <a:bodyPr/>
        <a:lstStyle/>
        <a:p>
          <a:endParaRPr lang="lt-LT"/>
        </a:p>
      </dgm:t>
    </dgm:pt>
  </dgm:ptLst>
  <dgm:cxnLst>
    <dgm:cxn modelId="{D80AC616-36B5-4044-B7AC-A8F0792C9FBA}" type="presOf" srcId="{B3873FE8-0F88-4D4F-BE5C-6181B90EC77C}" destId="{D71E878F-A371-4669-A98C-6F209BC24B84}" srcOrd="0" destOrd="0" presId="urn:microsoft.com/office/officeart/2005/8/layout/cycle5"/>
    <dgm:cxn modelId="{CB244F0C-F5BF-4970-8411-9020572E3623}" type="presOf" srcId="{9989E304-8251-4FE4-B705-260DAC1C5F03}" destId="{98C4C4FD-58C4-4C9C-8810-4FB1231CF220}" srcOrd="0" destOrd="0" presId="urn:microsoft.com/office/officeart/2005/8/layout/cycle5"/>
    <dgm:cxn modelId="{2D2BB1A9-D051-4949-ABC6-EA34C166A3EB}" type="presOf" srcId="{1BE8DAD3-C945-4B57-B62A-89ED767AB0B0}" destId="{808E81E4-D93C-4846-AB7D-88EB6E5512D2}" srcOrd="0" destOrd="0" presId="urn:microsoft.com/office/officeart/2005/8/layout/cycle5"/>
    <dgm:cxn modelId="{7268A544-7D4E-414F-8FBC-E9B1171E9E8C}" srcId="{E2DC93E5-DDC1-4B36-A17F-19E5821FE8F5}" destId="{B3873FE8-0F88-4D4F-BE5C-6181B90EC77C}" srcOrd="0" destOrd="0" parTransId="{611F791C-F50F-44F3-97C9-18424E119B00}" sibTransId="{9989E304-8251-4FE4-B705-260DAC1C5F03}"/>
    <dgm:cxn modelId="{0BC9C6AE-040A-4FD1-9DEE-99609594A3D5}" type="presOf" srcId="{D3E1EC2A-315E-4CE8-AB33-94D559F961DA}" destId="{7D551D73-195F-4179-A1A3-7204F0607BA6}" srcOrd="0" destOrd="0" presId="urn:microsoft.com/office/officeart/2005/8/layout/cycle5"/>
    <dgm:cxn modelId="{52C13B71-45F4-45DE-ADA7-C99043097EB3}" type="presOf" srcId="{A8BB02D5-0EE7-4F6F-98E6-B3F6E8719BB4}" destId="{353E0C7A-0562-4EC4-8230-504566B394EA}" srcOrd="0" destOrd="0" presId="urn:microsoft.com/office/officeart/2005/8/layout/cycle5"/>
    <dgm:cxn modelId="{487C510A-FF8B-4615-81EE-1AEAF49955AF}" type="presOf" srcId="{76AD5EDD-87C5-4FC1-867C-DDA0C9A187A3}" destId="{BB7A8A6F-1AA9-4A41-8B97-54E17DD9B61D}" srcOrd="0" destOrd="0" presId="urn:microsoft.com/office/officeart/2005/8/layout/cycle5"/>
    <dgm:cxn modelId="{992DA3C3-A712-4B27-A541-77F4236E6717}" srcId="{E2DC93E5-DDC1-4B36-A17F-19E5821FE8F5}" destId="{C1AAF503-E09F-4AAD-BFA1-0E15AC920434}" srcOrd="3" destOrd="0" parTransId="{D7294390-916F-4C34-B2E0-2C1E050E62E9}" sibTransId="{D3E1EC2A-315E-4CE8-AB33-94D559F961DA}"/>
    <dgm:cxn modelId="{16FEC462-4B22-4966-A40C-DDBD7169F516}" type="presOf" srcId="{E2DC93E5-DDC1-4B36-A17F-19E5821FE8F5}" destId="{473CAAB1-5139-4F57-B3DD-3CA1DBA1BBCB}" srcOrd="0" destOrd="0" presId="urn:microsoft.com/office/officeart/2005/8/layout/cycle5"/>
    <dgm:cxn modelId="{96F55828-BAB5-4145-958A-0AA862567298}" srcId="{E2DC93E5-DDC1-4B36-A17F-19E5821FE8F5}" destId="{1BE8DAD3-C945-4B57-B62A-89ED767AB0B0}" srcOrd="1" destOrd="0" parTransId="{3D4DD655-0131-4943-BCB9-FB2CE1B2B962}" sibTransId="{E2F59BDA-A0CD-4174-A716-4043C9F60E16}"/>
    <dgm:cxn modelId="{6020C5D1-7598-4FA8-A846-F87334C18936}" type="presOf" srcId="{E2F59BDA-A0CD-4174-A716-4043C9F60E16}" destId="{82AE1F4F-9DDA-4107-BDCD-78EC8CEEB877}" srcOrd="0" destOrd="0" presId="urn:microsoft.com/office/officeart/2005/8/layout/cycle5"/>
    <dgm:cxn modelId="{636D00DB-683F-40D6-B821-6FC7CB4F3A7D}" type="presOf" srcId="{C1AAF503-E09F-4AAD-BFA1-0E15AC920434}" destId="{E4E03F1C-F89E-45FF-8D2F-DA71FC5C5482}" srcOrd="0" destOrd="0" presId="urn:microsoft.com/office/officeart/2005/8/layout/cycle5"/>
    <dgm:cxn modelId="{F82F3935-F0ED-46EB-9AB0-8B018FE0AAAE}" srcId="{E2DC93E5-DDC1-4B36-A17F-19E5821FE8F5}" destId="{76AD5EDD-87C5-4FC1-867C-DDA0C9A187A3}" srcOrd="2" destOrd="0" parTransId="{007436C6-6071-491B-833B-45776A73E2F6}" sibTransId="{A8BB02D5-0EE7-4F6F-98E6-B3F6E8719BB4}"/>
    <dgm:cxn modelId="{6EA90D96-CC15-4ADA-9A01-DFF93802F558}" type="presParOf" srcId="{473CAAB1-5139-4F57-B3DD-3CA1DBA1BBCB}" destId="{D71E878F-A371-4669-A98C-6F209BC24B84}" srcOrd="0" destOrd="0" presId="urn:microsoft.com/office/officeart/2005/8/layout/cycle5"/>
    <dgm:cxn modelId="{974B94A9-3F71-4370-ADAA-02178A371FA1}" type="presParOf" srcId="{473CAAB1-5139-4F57-B3DD-3CA1DBA1BBCB}" destId="{40577654-8EDE-4748-AE39-B9993E4BF832}" srcOrd="1" destOrd="0" presId="urn:microsoft.com/office/officeart/2005/8/layout/cycle5"/>
    <dgm:cxn modelId="{60C45550-2F39-4C98-97A5-D4C4863CE6E8}" type="presParOf" srcId="{473CAAB1-5139-4F57-B3DD-3CA1DBA1BBCB}" destId="{98C4C4FD-58C4-4C9C-8810-4FB1231CF220}" srcOrd="2" destOrd="0" presId="urn:microsoft.com/office/officeart/2005/8/layout/cycle5"/>
    <dgm:cxn modelId="{8840FF40-CBAE-459A-B915-15C2ACDA1473}" type="presParOf" srcId="{473CAAB1-5139-4F57-B3DD-3CA1DBA1BBCB}" destId="{808E81E4-D93C-4846-AB7D-88EB6E5512D2}" srcOrd="3" destOrd="0" presId="urn:microsoft.com/office/officeart/2005/8/layout/cycle5"/>
    <dgm:cxn modelId="{5977B0DE-5908-493A-8CDF-59D9469733A7}" type="presParOf" srcId="{473CAAB1-5139-4F57-B3DD-3CA1DBA1BBCB}" destId="{9EDFE4C2-83A5-4136-A98E-5220887C93D7}" srcOrd="4" destOrd="0" presId="urn:microsoft.com/office/officeart/2005/8/layout/cycle5"/>
    <dgm:cxn modelId="{3766C416-3B5A-4398-943B-211B12E9FC66}" type="presParOf" srcId="{473CAAB1-5139-4F57-B3DD-3CA1DBA1BBCB}" destId="{82AE1F4F-9DDA-4107-BDCD-78EC8CEEB877}" srcOrd="5" destOrd="0" presId="urn:microsoft.com/office/officeart/2005/8/layout/cycle5"/>
    <dgm:cxn modelId="{E4D0A8BD-5924-4CB6-B0A5-AE0E822A7DFA}" type="presParOf" srcId="{473CAAB1-5139-4F57-B3DD-3CA1DBA1BBCB}" destId="{BB7A8A6F-1AA9-4A41-8B97-54E17DD9B61D}" srcOrd="6" destOrd="0" presId="urn:microsoft.com/office/officeart/2005/8/layout/cycle5"/>
    <dgm:cxn modelId="{0CDFC8E1-C7B1-42C2-97C1-7CC4EDF91E6D}" type="presParOf" srcId="{473CAAB1-5139-4F57-B3DD-3CA1DBA1BBCB}" destId="{708A7DFA-03E3-4C66-A3C1-12649A3D6733}" srcOrd="7" destOrd="0" presId="urn:microsoft.com/office/officeart/2005/8/layout/cycle5"/>
    <dgm:cxn modelId="{B8D60FEB-8DA5-4661-A7BA-492B6EBA3A11}" type="presParOf" srcId="{473CAAB1-5139-4F57-B3DD-3CA1DBA1BBCB}" destId="{353E0C7A-0562-4EC4-8230-504566B394EA}" srcOrd="8" destOrd="0" presId="urn:microsoft.com/office/officeart/2005/8/layout/cycle5"/>
    <dgm:cxn modelId="{E6E6E382-35BE-4316-8471-2CA329F06142}" type="presParOf" srcId="{473CAAB1-5139-4F57-B3DD-3CA1DBA1BBCB}" destId="{E4E03F1C-F89E-45FF-8D2F-DA71FC5C5482}" srcOrd="9" destOrd="0" presId="urn:microsoft.com/office/officeart/2005/8/layout/cycle5"/>
    <dgm:cxn modelId="{EBE43EFD-32A8-47AC-83E4-A6C91629CD2A}" type="presParOf" srcId="{473CAAB1-5139-4F57-B3DD-3CA1DBA1BBCB}" destId="{E5E93085-C16A-4B70-B950-E6E2BD88DED7}" srcOrd="10" destOrd="0" presId="urn:microsoft.com/office/officeart/2005/8/layout/cycle5"/>
    <dgm:cxn modelId="{CFC0D56C-0229-46C9-ADB4-D392DB3A8255}" type="presParOf" srcId="{473CAAB1-5139-4F57-B3DD-3CA1DBA1BBCB}" destId="{7D551D73-195F-4179-A1A3-7204F0607BA6}" srcOrd="11" destOrd="0" presId="urn:microsoft.com/office/officeart/2005/8/layout/cycle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1E878F-A371-4669-A98C-6F209BC24B84}">
      <dsp:nvSpPr>
        <dsp:cNvPr id="0" name=""/>
        <dsp:cNvSpPr/>
      </dsp:nvSpPr>
      <dsp:spPr>
        <a:xfrm>
          <a:off x="2171923" y="1764"/>
          <a:ext cx="1142553" cy="74265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EBPO ekonominio ciklo indikatoriu</a:t>
          </a:r>
          <a:r>
            <a:rPr lang="lt-LT" sz="1000" kern="1200">
              <a:latin typeface="Times New Roman" pitchFamily="18" charset="0"/>
              <a:cs typeface="Times New Roman" pitchFamily="18" charset="0"/>
            </a:rPr>
            <a:t>s pradeda augti.</a:t>
          </a:r>
          <a:endParaRPr lang="lt-LT" sz="1050" kern="1200">
            <a:latin typeface="Times New Roman" pitchFamily="18" charset="0"/>
            <a:cs typeface="Times New Roman" pitchFamily="18" charset="0"/>
          </a:endParaRPr>
        </a:p>
      </dsp:txBody>
      <dsp:txXfrm>
        <a:off x="2208177" y="38018"/>
        <a:ext cx="1070045" cy="670151"/>
      </dsp:txXfrm>
    </dsp:sp>
    <dsp:sp modelId="{98C4C4FD-58C4-4C9C-8810-4FB1231CF220}">
      <dsp:nvSpPr>
        <dsp:cNvPr id="0" name=""/>
        <dsp:cNvSpPr/>
      </dsp:nvSpPr>
      <dsp:spPr>
        <a:xfrm>
          <a:off x="1516093" y="373093"/>
          <a:ext cx="2454212" cy="2454212"/>
        </a:xfrm>
        <a:custGeom>
          <a:avLst/>
          <a:gdLst/>
          <a:ahLst/>
          <a:cxnLst/>
          <a:rect l="0" t="0" r="0" b="0"/>
          <a:pathLst>
            <a:path>
              <a:moveTo>
                <a:pt x="1956148" y="240046"/>
              </a:moveTo>
              <a:arcTo wR="1227106" hR="1227106" stAng="18386976" swAng="1633936"/>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08E81E4-D93C-4846-AB7D-88EB6E5512D2}">
      <dsp:nvSpPr>
        <dsp:cNvPr id="0" name=""/>
        <dsp:cNvSpPr/>
      </dsp:nvSpPr>
      <dsp:spPr>
        <a:xfrm>
          <a:off x="3399029" y="1228870"/>
          <a:ext cx="1142553" cy="74265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Investuojama į Baltijos šalių akcijų rinkos augimo sektorius (visiem</a:t>
          </a:r>
          <a:r>
            <a:rPr lang="en-US" sz="1000" kern="1200">
              <a:latin typeface="Times New Roman" pitchFamily="18" charset="0"/>
              <a:cs typeface="Times New Roman" pitchFamily="18" charset="0"/>
            </a:rPr>
            <a:t>s</a:t>
          </a:r>
          <a:r>
            <a:rPr lang="lt-LT" sz="1000" kern="1200">
              <a:latin typeface="Times New Roman" pitchFamily="18" charset="0"/>
              <a:cs typeface="Times New Roman" pitchFamily="18" charset="0"/>
            </a:rPr>
            <a:t> po lygiai)</a:t>
          </a:r>
        </a:p>
      </dsp:txBody>
      <dsp:txXfrm>
        <a:off x="3435283" y="1265124"/>
        <a:ext cx="1070045" cy="670151"/>
      </dsp:txXfrm>
    </dsp:sp>
    <dsp:sp modelId="{82AE1F4F-9DDA-4107-BDCD-78EC8CEEB877}">
      <dsp:nvSpPr>
        <dsp:cNvPr id="0" name=""/>
        <dsp:cNvSpPr/>
      </dsp:nvSpPr>
      <dsp:spPr>
        <a:xfrm>
          <a:off x="1516093" y="373093"/>
          <a:ext cx="2454212" cy="2454212"/>
        </a:xfrm>
        <a:custGeom>
          <a:avLst/>
          <a:gdLst/>
          <a:ahLst/>
          <a:cxnLst/>
          <a:rect l="0" t="0" r="0" b="0"/>
          <a:pathLst>
            <a:path>
              <a:moveTo>
                <a:pt x="2327017" y="1771149"/>
              </a:moveTo>
              <a:arcTo wR="1227106" hR="1227106" stAng="1579087" swAng="1633936"/>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B7A8A6F-1AA9-4A41-8B97-54E17DD9B61D}">
      <dsp:nvSpPr>
        <dsp:cNvPr id="0" name=""/>
        <dsp:cNvSpPr/>
      </dsp:nvSpPr>
      <dsp:spPr>
        <a:xfrm>
          <a:off x="2171923" y="2455976"/>
          <a:ext cx="1142553" cy="74265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EBPO ekonominio ciklo indikatorius pradeda mažėti</a:t>
          </a:r>
        </a:p>
      </dsp:txBody>
      <dsp:txXfrm>
        <a:off x="2208177" y="2492230"/>
        <a:ext cx="1070045" cy="670151"/>
      </dsp:txXfrm>
    </dsp:sp>
    <dsp:sp modelId="{353E0C7A-0562-4EC4-8230-504566B394EA}">
      <dsp:nvSpPr>
        <dsp:cNvPr id="0" name=""/>
        <dsp:cNvSpPr/>
      </dsp:nvSpPr>
      <dsp:spPr>
        <a:xfrm>
          <a:off x="1516093" y="373093"/>
          <a:ext cx="2454212" cy="2454212"/>
        </a:xfrm>
        <a:custGeom>
          <a:avLst/>
          <a:gdLst/>
          <a:ahLst/>
          <a:cxnLst/>
          <a:rect l="0" t="0" r="0" b="0"/>
          <a:pathLst>
            <a:path>
              <a:moveTo>
                <a:pt x="498063" y="2214165"/>
              </a:moveTo>
              <a:arcTo wR="1227106" hR="1227106" stAng="7586976" swAng="1633936"/>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4E03F1C-F89E-45FF-8D2F-DA71FC5C5482}">
      <dsp:nvSpPr>
        <dsp:cNvPr id="0" name=""/>
        <dsp:cNvSpPr/>
      </dsp:nvSpPr>
      <dsp:spPr>
        <a:xfrm>
          <a:off x="944817" y="1228870"/>
          <a:ext cx="1142553" cy="742659"/>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Investuojama į Baltijos šalių akcijų rinkos saugius sektorius (visiem</a:t>
          </a:r>
          <a:r>
            <a:rPr lang="en-US" sz="1000" kern="1200">
              <a:latin typeface="Times New Roman" pitchFamily="18" charset="0"/>
              <a:cs typeface="Times New Roman" pitchFamily="18" charset="0"/>
            </a:rPr>
            <a:t>s</a:t>
          </a:r>
          <a:r>
            <a:rPr lang="lt-LT" sz="1000" kern="1200">
              <a:latin typeface="Times New Roman" pitchFamily="18" charset="0"/>
              <a:cs typeface="Times New Roman" pitchFamily="18" charset="0"/>
            </a:rPr>
            <a:t> po lygiai)</a:t>
          </a:r>
        </a:p>
      </dsp:txBody>
      <dsp:txXfrm>
        <a:off x="981071" y="1265124"/>
        <a:ext cx="1070045" cy="670151"/>
      </dsp:txXfrm>
    </dsp:sp>
    <dsp:sp modelId="{7D551D73-195F-4179-A1A3-7204F0607BA6}">
      <dsp:nvSpPr>
        <dsp:cNvPr id="0" name=""/>
        <dsp:cNvSpPr/>
      </dsp:nvSpPr>
      <dsp:spPr>
        <a:xfrm>
          <a:off x="1516093" y="373093"/>
          <a:ext cx="2454212" cy="2454212"/>
        </a:xfrm>
        <a:custGeom>
          <a:avLst/>
          <a:gdLst/>
          <a:ahLst/>
          <a:cxnLst/>
          <a:rect l="0" t="0" r="0" b="0"/>
          <a:pathLst>
            <a:path>
              <a:moveTo>
                <a:pt x="127194" y="683062"/>
              </a:moveTo>
              <a:arcTo wR="1227106" hR="1227106" stAng="12379087" swAng="1633936"/>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0.89058</cdr:x>
      <cdr:y>0.42623</cdr:y>
    </cdr:from>
    <cdr:to>
      <cdr:x>0.91489</cdr:x>
      <cdr:y>0.42623</cdr:y>
    </cdr:to>
    <cdr:cxnSp macro="">
      <cdr:nvCxnSpPr>
        <cdr:cNvPr id="3" name="Straight Connector 2"/>
        <cdr:cNvCxnSpPr/>
      </cdr:nvCxnSpPr>
      <cdr:spPr>
        <a:xfrm xmlns:a="http://schemas.openxmlformats.org/drawingml/2006/main">
          <a:off x="5581650" y="1238250"/>
          <a:ext cx="152400" cy="0"/>
        </a:xfrm>
        <a:prstGeom xmlns:a="http://schemas.openxmlformats.org/drawingml/2006/main" prst="line">
          <a:avLst/>
        </a:prstGeom>
        <a:ln xmlns:a="http://schemas.openxmlformats.org/drawingml/2006/mai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0.89108</cdr:x>
      <cdr:y>0.50929</cdr:y>
    </cdr:from>
    <cdr:to>
      <cdr:x>0.9154</cdr:x>
      <cdr:y>0.50929</cdr:y>
    </cdr:to>
    <cdr:cxnSp macro="">
      <cdr:nvCxnSpPr>
        <cdr:cNvPr id="4" name="Straight Connector 3"/>
        <cdr:cNvCxnSpPr/>
      </cdr:nvCxnSpPr>
      <cdr:spPr>
        <a:xfrm xmlns:a="http://schemas.openxmlformats.org/drawingml/2006/main">
          <a:off x="5584825" y="1479550"/>
          <a:ext cx="152400" cy="0"/>
        </a:xfrm>
        <a:prstGeom xmlns:a="http://schemas.openxmlformats.org/drawingml/2006/main" prst="line">
          <a:avLst/>
        </a:prstGeom>
        <a:ln xmlns:a="http://schemas.openxmlformats.org/drawingml/2006/mai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0.89108</cdr:x>
      <cdr:y>0.58142</cdr:y>
    </cdr:from>
    <cdr:to>
      <cdr:x>0.9154</cdr:x>
      <cdr:y>0.58142</cdr:y>
    </cdr:to>
    <cdr:cxnSp macro="">
      <cdr:nvCxnSpPr>
        <cdr:cNvPr id="5" name="Straight Connector 4"/>
        <cdr:cNvCxnSpPr/>
      </cdr:nvCxnSpPr>
      <cdr:spPr>
        <a:xfrm xmlns:a="http://schemas.openxmlformats.org/drawingml/2006/main">
          <a:off x="5584825" y="1689100"/>
          <a:ext cx="152400" cy="0"/>
        </a:xfrm>
        <a:prstGeom xmlns:a="http://schemas.openxmlformats.org/drawingml/2006/main" prst="line">
          <a:avLst/>
        </a:prstGeom>
        <a:ln xmlns:a="http://schemas.openxmlformats.org/drawingml/2006/main"/>
      </cdr:spPr>
      <cdr:style>
        <a:lnRef xmlns:a="http://schemas.openxmlformats.org/drawingml/2006/main" idx="2">
          <a:schemeClr val="accent3"/>
        </a:lnRef>
        <a:fillRef xmlns:a="http://schemas.openxmlformats.org/drawingml/2006/main" idx="0">
          <a:schemeClr val="accent3"/>
        </a:fillRef>
        <a:effectRef xmlns:a="http://schemas.openxmlformats.org/drawingml/2006/main" idx="1">
          <a:schemeClr val="accent3"/>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B057-C5CD-4092-A323-E1530EF4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12132</TotalTime>
  <Pages>1</Pages>
  <Words>82591</Words>
  <Characters>47077</Characters>
  <Application>Microsoft Office Word</Application>
  <DocSecurity>0</DocSecurity>
  <Lines>392</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dc:creator>
  <cp:lastModifiedBy>Paulius</cp:lastModifiedBy>
  <cp:revision>201</cp:revision>
  <cp:lastPrinted>2013-01-14T17:55:00Z</cp:lastPrinted>
  <dcterms:created xsi:type="dcterms:W3CDTF">2012-06-09T08:14:00Z</dcterms:created>
  <dcterms:modified xsi:type="dcterms:W3CDTF">2013-01-14T17:55:00Z</dcterms:modified>
</cp:coreProperties>
</file>